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B2" w:rsidRDefault="006839B2" w:rsidP="00973BFC">
      <w:pPr>
        <w:spacing w:line="280" w:lineRule="atLeast"/>
        <w:ind w:left="567"/>
        <w:rPr>
          <w:b/>
          <w:bCs/>
          <w:caps/>
          <w:color w:val="000000"/>
          <w:lang w:val="en-US" w:eastAsia="ru-RU"/>
        </w:rPr>
      </w:pPr>
      <w:r w:rsidRPr="00973BFC">
        <w:rPr>
          <w:b/>
          <w:bCs/>
          <w:caps/>
          <w:color w:val="000000"/>
          <w:lang w:val="en-US" w:eastAsia="ru-RU"/>
        </w:rPr>
        <w:t>Comparative multi-criteria analysis of scenarios of the Russian nuclear energy development in the context of uncertainty knowledge about the future</w:t>
      </w:r>
    </w:p>
    <w:p w:rsidR="00973BFC" w:rsidRPr="00973BFC" w:rsidRDefault="00973BFC" w:rsidP="00973BFC">
      <w:pPr>
        <w:ind w:left="567"/>
        <w:rPr>
          <w:b/>
          <w:bCs/>
          <w:caps/>
          <w:color w:val="000000"/>
          <w:lang w:val="en-US" w:eastAsia="ru-RU"/>
        </w:rPr>
      </w:pPr>
    </w:p>
    <w:p w:rsidR="00973BFC" w:rsidRDefault="008F6B6D" w:rsidP="00973BFC">
      <w:pPr>
        <w:ind w:left="567"/>
        <w:rPr>
          <w:bCs/>
          <w:caps/>
          <w:color w:val="000000"/>
          <w:sz w:val="20"/>
          <w:szCs w:val="20"/>
          <w:lang w:val="en-US" w:eastAsia="ru-RU"/>
        </w:rPr>
      </w:pPr>
      <w:r w:rsidRPr="00973BFC">
        <w:rPr>
          <w:bCs/>
          <w:caps/>
          <w:color w:val="000000"/>
          <w:sz w:val="20"/>
          <w:szCs w:val="20"/>
          <w:lang w:val="en-US" w:eastAsia="ru-RU"/>
        </w:rPr>
        <w:t>V.V. Korobeinikov</w:t>
      </w:r>
    </w:p>
    <w:p w:rsidR="00973BFC" w:rsidRDefault="00973BFC" w:rsidP="00973BFC">
      <w:pPr>
        <w:ind w:left="567"/>
        <w:rPr>
          <w:bCs/>
          <w:color w:val="000000"/>
          <w:sz w:val="20"/>
          <w:szCs w:val="20"/>
          <w:lang w:val="en-US" w:eastAsia="ru-RU"/>
        </w:rPr>
      </w:pPr>
      <w:r w:rsidRPr="00973BFC">
        <w:rPr>
          <w:bCs/>
          <w:color w:val="000000"/>
          <w:sz w:val="20"/>
          <w:szCs w:val="20"/>
          <w:lang w:val="en-US" w:eastAsia="ru-RU"/>
        </w:rPr>
        <w:t xml:space="preserve">State Scientific Centre of the Russian Federation – </w:t>
      </w:r>
      <w:proofErr w:type="spellStart"/>
      <w:r w:rsidRPr="00973BFC">
        <w:rPr>
          <w:bCs/>
          <w:color w:val="000000"/>
          <w:sz w:val="20"/>
          <w:szCs w:val="20"/>
          <w:lang w:val="en-US" w:eastAsia="ru-RU"/>
        </w:rPr>
        <w:t>Leypunsky</w:t>
      </w:r>
      <w:proofErr w:type="spellEnd"/>
      <w:r w:rsidRPr="00973BFC">
        <w:rPr>
          <w:bCs/>
          <w:color w:val="000000"/>
          <w:sz w:val="20"/>
          <w:szCs w:val="20"/>
          <w:lang w:val="en-US" w:eastAsia="ru-RU"/>
        </w:rPr>
        <w:t xml:space="preserve"> Institute for Physics and Power Engineering, Joint-Stock Company (IPPE JSC)</w:t>
      </w:r>
    </w:p>
    <w:p w:rsidR="00973BFC" w:rsidRDefault="00973BFC" w:rsidP="00973BFC">
      <w:pPr>
        <w:ind w:left="567"/>
        <w:rPr>
          <w:sz w:val="20"/>
          <w:szCs w:val="20"/>
          <w:lang w:val="en-US"/>
        </w:rPr>
      </w:pPr>
      <w:proofErr w:type="spellStart"/>
      <w:r w:rsidRPr="00DB465F">
        <w:rPr>
          <w:sz w:val="20"/>
          <w:szCs w:val="20"/>
          <w:lang w:val="en-US"/>
        </w:rPr>
        <w:t>Obninsk</w:t>
      </w:r>
      <w:proofErr w:type="spellEnd"/>
      <w:r w:rsidRPr="00DB465F">
        <w:rPr>
          <w:sz w:val="20"/>
          <w:szCs w:val="20"/>
          <w:lang w:val="en-US"/>
        </w:rPr>
        <w:t>, Russian Federation</w:t>
      </w:r>
    </w:p>
    <w:p w:rsidR="00973BFC" w:rsidRDefault="00973BFC" w:rsidP="00973BFC">
      <w:pPr>
        <w:ind w:left="567"/>
        <w:rPr>
          <w:bCs/>
          <w:caps/>
          <w:color w:val="000000"/>
          <w:sz w:val="20"/>
          <w:szCs w:val="20"/>
          <w:lang w:val="en-US" w:eastAsia="ru-RU"/>
        </w:rPr>
      </w:pPr>
    </w:p>
    <w:p w:rsidR="00973BFC" w:rsidRDefault="008F6B6D" w:rsidP="00973BFC">
      <w:pPr>
        <w:ind w:left="567"/>
        <w:rPr>
          <w:bCs/>
          <w:caps/>
          <w:color w:val="000000"/>
          <w:sz w:val="20"/>
          <w:szCs w:val="20"/>
          <w:lang w:val="en-US" w:eastAsia="ru-RU"/>
        </w:rPr>
      </w:pPr>
      <w:r w:rsidRPr="00973BFC">
        <w:rPr>
          <w:bCs/>
          <w:caps/>
          <w:color w:val="000000"/>
          <w:sz w:val="20"/>
          <w:szCs w:val="20"/>
          <w:lang w:val="en-US" w:eastAsia="ru-RU"/>
        </w:rPr>
        <w:t>A.L. Moseev</w:t>
      </w:r>
    </w:p>
    <w:p w:rsidR="00973BFC" w:rsidRPr="00DB465F" w:rsidRDefault="00973BFC" w:rsidP="00973BFC">
      <w:pPr>
        <w:ind w:left="567"/>
        <w:rPr>
          <w:sz w:val="20"/>
          <w:szCs w:val="20"/>
          <w:lang w:val="en-US"/>
        </w:rPr>
      </w:pPr>
      <w:r>
        <w:rPr>
          <w:sz w:val="20"/>
          <w:szCs w:val="20"/>
          <w:lang w:val="en-US"/>
        </w:rPr>
        <w:t>IPPE JSC</w:t>
      </w:r>
    </w:p>
    <w:p w:rsidR="00973BFC" w:rsidRDefault="00973BFC" w:rsidP="00973BFC">
      <w:pPr>
        <w:ind w:firstLine="567"/>
        <w:rPr>
          <w:sz w:val="20"/>
          <w:szCs w:val="20"/>
          <w:lang w:val="en-US"/>
        </w:rPr>
      </w:pPr>
      <w:proofErr w:type="spellStart"/>
      <w:r w:rsidRPr="00DB465F">
        <w:rPr>
          <w:sz w:val="20"/>
          <w:szCs w:val="20"/>
          <w:lang w:val="en-US"/>
        </w:rPr>
        <w:t>Obninsk</w:t>
      </w:r>
      <w:proofErr w:type="spellEnd"/>
      <w:r w:rsidRPr="00DB465F">
        <w:rPr>
          <w:sz w:val="20"/>
          <w:szCs w:val="20"/>
          <w:lang w:val="en-US"/>
        </w:rPr>
        <w:t>, Russian Federation</w:t>
      </w:r>
    </w:p>
    <w:p w:rsidR="00973BFC" w:rsidRDefault="00973BFC" w:rsidP="00973BFC">
      <w:pPr>
        <w:ind w:left="567"/>
        <w:rPr>
          <w:bCs/>
          <w:caps/>
          <w:color w:val="000000"/>
          <w:sz w:val="20"/>
          <w:szCs w:val="20"/>
          <w:lang w:val="en-US" w:eastAsia="ru-RU"/>
        </w:rPr>
      </w:pPr>
    </w:p>
    <w:p w:rsidR="0046111A" w:rsidRDefault="0046111A" w:rsidP="0046111A">
      <w:pPr>
        <w:ind w:left="567"/>
        <w:rPr>
          <w:bCs/>
          <w:caps/>
          <w:color w:val="000000"/>
          <w:sz w:val="20"/>
          <w:szCs w:val="20"/>
          <w:lang w:val="en-US" w:eastAsia="ru-RU"/>
        </w:rPr>
      </w:pPr>
      <w:r w:rsidRPr="00973BFC">
        <w:rPr>
          <w:bCs/>
          <w:caps/>
          <w:color w:val="000000"/>
          <w:sz w:val="20"/>
          <w:szCs w:val="20"/>
          <w:lang w:val="en-US" w:eastAsia="ru-RU"/>
        </w:rPr>
        <w:t>A.F. Egorov</w:t>
      </w:r>
    </w:p>
    <w:p w:rsidR="0046111A" w:rsidRPr="00DB465F" w:rsidRDefault="0046111A" w:rsidP="0046111A">
      <w:pPr>
        <w:ind w:left="567"/>
        <w:rPr>
          <w:sz w:val="20"/>
          <w:szCs w:val="20"/>
          <w:lang w:val="en-US"/>
        </w:rPr>
      </w:pPr>
      <w:r>
        <w:rPr>
          <w:sz w:val="20"/>
          <w:szCs w:val="20"/>
          <w:lang w:val="en-US"/>
        </w:rPr>
        <w:t>IPPE JSC</w:t>
      </w:r>
    </w:p>
    <w:p w:rsidR="0046111A" w:rsidRPr="00973BFC" w:rsidRDefault="0046111A" w:rsidP="0046111A">
      <w:pPr>
        <w:ind w:firstLine="567"/>
        <w:rPr>
          <w:sz w:val="20"/>
          <w:szCs w:val="20"/>
          <w:lang w:val="en-US"/>
        </w:rPr>
      </w:pPr>
      <w:proofErr w:type="spellStart"/>
      <w:r w:rsidRPr="00973BFC">
        <w:rPr>
          <w:sz w:val="20"/>
          <w:szCs w:val="20"/>
          <w:lang w:val="en-US"/>
        </w:rPr>
        <w:t>Obninsk</w:t>
      </w:r>
      <w:proofErr w:type="spellEnd"/>
      <w:r w:rsidRPr="00973BFC">
        <w:rPr>
          <w:sz w:val="20"/>
          <w:szCs w:val="20"/>
          <w:lang w:val="en-US"/>
        </w:rPr>
        <w:t>, Russian Federation</w:t>
      </w:r>
    </w:p>
    <w:p w:rsidR="0046111A" w:rsidRDefault="0046111A" w:rsidP="0046111A">
      <w:pPr>
        <w:ind w:left="567"/>
        <w:rPr>
          <w:bCs/>
          <w:caps/>
          <w:color w:val="000000"/>
          <w:sz w:val="20"/>
          <w:szCs w:val="20"/>
          <w:lang w:val="en-US" w:eastAsia="ru-RU"/>
        </w:rPr>
      </w:pPr>
      <w:r w:rsidRPr="00973BFC">
        <w:rPr>
          <w:color w:val="000000"/>
          <w:sz w:val="20"/>
          <w:szCs w:val="20"/>
          <w:lang w:val="en-US"/>
        </w:rPr>
        <w:t xml:space="preserve">E-mail: </w:t>
      </w:r>
      <w:r w:rsidRPr="00973BFC">
        <w:rPr>
          <w:sz w:val="20"/>
          <w:szCs w:val="20"/>
          <w:lang w:val="en-US"/>
        </w:rPr>
        <w:t>afegorov@ippe.ru</w:t>
      </w:r>
    </w:p>
    <w:p w:rsidR="0046111A" w:rsidRDefault="0046111A" w:rsidP="00973BFC">
      <w:pPr>
        <w:ind w:left="567"/>
        <w:rPr>
          <w:bCs/>
          <w:caps/>
          <w:color w:val="000000"/>
          <w:sz w:val="20"/>
          <w:szCs w:val="20"/>
          <w:lang w:val="en-US" w:eastAsia="ru-RU"/>
        </w:rPr>
      </w:pPr>
    </w:p>
    <w:p w:rsidR="008F6B6D" w:rsidRDefault="0046111A" w:rsidP="00973BFC">
      <w:pPr>
        <w:ind w:left="567"/>
        <w:rPr>
          <w:bCs/>
          <w:caps/>
          <w:color w:val="000000"/>
          <w:sz w:val="20"/>
          <w:szCs w:val="20"/>
          <w:lang w:val="en-US" w:eastAsia="ru-RU"/>
        </w:rPr>
      </w:pPr>
      <w:r>
        <w:rPr>
          <w:bCs/>
          <w:caps/>
          <w:color w:val="000000"/>
          <w:sz w:val="20"/>
          <w:szCs w:val="20"/>
          <w:lang w:val="en-US" w:eastAsia="ru-RU"/>
        </w:rPr>
        <w:t>V</w:t>
      </w:r>
      <w:r w:rsidR="008F6B6D" w:rsidRPr="00973BFC">
        <w:rPr>
          <w:bCs/>
          <w:caps/>
          <w:color w:val="000000"/>
          <w:sz w:val="20"/>
          <w:szCs w:val="20"/>
          <w:lang w:val="en-US" w:eastAsia="ru-RU"/>
        </w:rPr>
        <w:t xml:space="preserve">.M. </w:t>
      </w:r>
      <w:r w:rsidR="000F6BD7" w:rsidRPr="00973BFC">
        <w:rPr>
          <w:bCs/>
          <w:caps/>
          <w:color w:val="000000"/>
          <w:sz w:val="20"/>
          <w:szCs w:val="20"/>
          <w:lang w:val="en-US" w:eastAsia="ru-RU"/>
        </w:rPr>
        <w:t>Dekus</w:t>
      </w:r>
      <w:r w:rsidR="008F6B6D" w:rsidRPr="00973BFC">
        <w:rPr>
          <w:bCs/>
          <w:caps/>
          <w:color w:val="000000"/>
          <w:sz w:val="20"/>
          <w:szCs w:val="20"/>
          <w:lang w:val="en-US" w:eastAsia="ru-RU"/>
        </w:rPr>
        <w:t>ar</w:t>
      </w:r>
    </w:p>
    <w:p w:rsidR="00973BFC" w:rsidRPr="00DB465F" w:rsidRDefault="00973BFC" w:rsidP="00973BFC">
      <w:pPr>
        <w:ind w:left="567"/>
        <w:rPr>
          <w:sz w:val="20"/>
          <w:szCs w:val="20"/>
          <w:lang w:val="en-US"/>
        </w:rPr>
      </w:pPr>
      <w:r>
        <w:rPr>
          <w:sz w:val="20"/>
          <w:szCs w:val="20"/>
          <w:lang w:val="en-US"/>
        </w:rPr>
        <w:t>IPPE JSC</w:t>
      </w:r>
    </w:p>
    <w:p w:rsidR="00973BFC" w:rsidRDefault="00973BFC" w:rsidP="00973BFC">
      <w:pPr>
        <w:ind w:firstLine="567"/>
        <w:rPr>
          <w:sz w:val="20"/>
          <w:szCs w:val="20"/>
          <w:lang w:val="en-US"/>
        </w:rPr>
      </w:pPr>
      <w:proofErr w:type="spellStart"/>
      <w:r w:rsidRPr="00DB465F">
        <w:rPr>
          <w:sz w:val="20"/>
          <w:szCs w:val="20"/>
          <w:lang w:val="en-US"/>
        </w:rPr>
        <w:t>Obninsk</w:t>
      </w:r>
      <w:proofErr w:type="spellEnd"/>
      <w:r w:rsidRPr="00DB465F">
        <w:rPr>
          <w:sz w:val="20"/>
          <w:szCs w:val="20"/>
          <w:lang w:val="en-US"/>
        </w:rPr>
        <w:t>, Russian Federation</w:t>
      </w:r>
    </w:p>
    <w:p w:rsidR="00973BFC" w:rsidRPr="00973BFC" w:rsidRDefault="00973BFC" w:rsidP="002D1F11">
      <w:pPr>
        <w:ind w:left="567"/>
        <w:rPr>
          <w:bCs/>
          <w:caps/>
          <w:color w:val="000000"/>
          <w:sz w:val="20"/>
          <w:szCs w:val="20"/>
          <w:lang w:val="en-US" w:eastAsia="ru-RU"/>
        </w:rPr>
      </w:pPr>
    </w:p>
    <w:p w:rsidR="00AB5C86" w:rsidRDefault="00973BFC" w:rsidP="002D1F11">
      <w:pPr>
        <w:ind w:firstLine="567"/>
        <w:jc w:val="both"/>
        <w:rPr>
          <w:b/>
          <w:sz w:val="20"/>
          <w:szCs w:val="20"/>
          <w:lang w:val="en-US"/>
        </w:rPr>
      </w:pPr>
      <w:r w:rsidRPr="00DB465F">
        <w:rPr>
          <w:b/>
          <w:sz w:val="20"/>
          <w:szCs w:val="20"/>
          <w:lang w:val="en-US"/>
        </w:rPr>
        <w:t>Abstract</w:t>
      </w:r>
    </w:p>
    <w:p w:rsidR="002D1F11" w:rsidRPr="00973BFC" w:rsidRDefault="002D1F11" w:rsidP="002D1F11">
      <w:pPr>
        <w:ind w:firstLine="567"/>
        <w:jc w:val="both"/>
        <w:rPr>
          <w:bCs/>
          <w:color w:val="000000"/>
          <w:sz w:val="20"/>
          <w:szCs w:val="20"/>
          <w:lang w:val="en-US" w:eastAsia="ru-RU"/>
        </w:rPr>
      </w:pPr>
    </w:p>
    <w:p w:rsidR="008F6B6D" w:rsidRPr="00973BFC" w:rsidRDefault="008F6B6D" w:rsidP="002D1F11">
      <w:pPr>
        <w:pStyle w:val="main"/>
        <w:ind w:firstLine="567"/>
        <w:rPr>
          <w:sz w:val="20"/>
          <w:lang w:eastAsia="ru-RU"/>
        </w:rPr>
      </w:pPr>
      <w:r w:rsidRPr="00973BFC">
        <w:rPr>
          <w:sz w:val="20"/>
          <w:lang w:eastAsia="ru-RU"/>
        </w:rPr>
        <w:t xml:space="preserve">Multi-criteria analysis </w:t>
      </w:r>
      <w:proofErr w:type="gramStart"/>
      <w:r w:rsidRPr="00973BFC">
        <w:rPr>
          <w:sz w:val="20"/>
          <w:lang w:eastAsia="ru-RU"/>
        </w:rPr>
        <w:t>is used</w:t>
      </w:r>
      <w:proofErr w:type="gramEnd"/>
      <w:r w:rsidRPr="00973BFC">
        <w:rPr>
          <w:sz w:val="20"/>
          <w:lang w:eastAsia="ru-RU"/>
        </w:rPr>
        <w:t xml:space="preserve"> in many research areas where comparison of several alternatives under a selected set of criteria is required. The use of this method for comparative assessment of the effectiveness for the scenarios of innovative nuclear</w:t>
      </w:r>
      <w:r w:rsidR="00B57C34" w:rsidRPr="00973BFC">
        <w:rPr>
          <w:sz w:val="20"/>
          <w:lang w:eastAsia="ru-RU"/>
        </w:rPr>
        <w:t xml:space="preserve"> energy</w:t>
      </w:r>
      <w:r w:rsidRPr="00973BFC">
        <w:rPr>
          <w:sz w:val="20"/>
          <w:lang w:eastAsia="ru-RU"/>
        </w:rPr>
        <w:t xml:space="preserve"> systems development is of particular interest.</w:t>
      </w:r>
    </w:p>
    <w:p w:rsidR="008F6B6D" w:rsidRPr="00973BFC" w:rsidRDefault="008F6B6D" w:rsidP="00E12705">
      <w:pPr>
        <w:spacing w:line="240" w:lineRule="atLeast"/>
        <w:ind w:firstLine="567"/>
        <w:jc w:val="both"/>
        <w:rPr>
          <w:sz w:val="20"/>
          <w:szCs w:val="20"/>
          <w:lang w:val="en-US"/>
        </w:rPr>
      </w:pPr>
      <w:r w:rsidRPr="00973BFC">
        <w:rPr>
          <w:sz w:val="20"/>
          <w:szCs w:val="20"/>
          <w:lang w:val="en-US"/>
        </w:rPr>
        <w:t xml:space="preserve">The paper offers an approach to the calculation-based justification of the phased transition of nuclear </w:t>
      </w:r>
      <w:r w:rsidR="00043FEF" w:rsidRPr="00973BFC">
        <w:rPr>
          <w:sz w:val="20"/>
          <w:szCs w:val="20"/>
          <w:lang w:val="en-US"/>
        </w:rPr>
        <w:t xml:space="preserve">power industry </w:t>
      </w:r>
      <w:r w:rsidRPr="00973BFC">
        <w:rPr>
          <w:sz w:val="20"/>
          <w:szCs w:val="20"/>
          <w:lang w:val="en-US"/>
        </w:rPr>
        <w:t xml:space="preserve">in Russia to the regime of a two-component nuclear energy system (NES) with a </w:t>
      </w:r>
      <w:r w:rsidR="00043FEF" w:rsidRPr="00973BFC">
        <w:rPr>
          <w:sz w:val="20"/>
          <w:szCs w:val="20"/>
          <w:lang w:val="en-US"/>
        </w:rPr>
        <w:t xml:space="preserve">centralized closed nuclear fuel cycle (CNFC), </w:t>
      </w:r>
      <w:r w:rsidRPr="00973BFC">
        <w:rPr>
          <w:sz w:val="20"/>
          <w:szCs w:val="20"/>
          <w:lang w:val="en-US"/>
        </w:rPr>
        <w:t xml:space="preserve">based on the use of the multi-criteria analysis method. At the same time, consideration </w:t>
      </w:r>
      <w:proofErr w:type="gramStart"/>
      <w:r w:rsidRPr="00973BFC">
        <w:rPr>
          <w:sz w:val="20"/>
          <w:szCs w:val="20"/>
          <w:lang w:val="en-US"/>
        </w:rPr>
        <w:t>is given</w:t>
      </w:r>
      <w:proofErr w:type="gramEnd"/>
      <w:r w:rsidRPr="00973BFC">
        <w:rPr>
          <w:sz w:val="20"/>
          <w:szCs w:val="20"/>
          <w:lang w:val="en-US"/>
        </w:rPr>
        <w:t xml:space="preserve"> to the options of nuclear energy development </w:t>
      </w:r>
      <w:r w:rsidR="00043FEF" w:rsidRPr="00973BFC">
        <w:rPr>
          <w:sz w:val="20"/>
          <w:szCs w:val="20"/>
          <w:lang w:val="en-US"/>
        </w:rPr>
        <w:t>in the light of uncertainty of the future</w:t>
      </w:r>
      <w:r w:rsidRPr="00973BFC">
        <w:rPr>
          <w:sz w:val="20"/>
          <w:szCs w:val="20"/>
          <w:lang w:val="en-US"/>
        </w:rPr>
        <w:t>. This study distinguishes three groups of evolution scenarios in order to take account of various trends of nuclear energy development. The first group refers to the growing scenarios where the number of units and their total installed capacity are increasing with time. The second group of scenarios suggests that after some time of installed capacity growth the steady-state</w:t>
      </w:r>
      <w:r w:rsidR="00A41235" w:rsidRPr="00973BFC">
        <w:rPr>
          <w:sz w:val="20"/>
          <w:szCs w:val="20"/>
          <w:lang w:val="en-US"/>
        </w:rPr>
        <w:t xml:space="preserve"> level </w:t>
      </w:r>
      <w:proofErr w:type="gramStart"/>
      <w:r w:rsidR="00A41235" w:rsidRPr="00973BFC">
        <w:rPr>
          <w:sz w:val="20"/>
          <w:szCs w:val="20"/>
          <w:lang w:val="en-US"/>
        </w:rPr>
        <w:t>will be reached</w:t>
      </w:r>
      <w:proofErr w:type="gramEnd"/>
      <w:r w:rsidR="00A41235" w:rsidRPr="00973BFC">
        <w:rPr>
          <w:sz w:val="20"/>
          <w:szCs w:val="20"/>
          <w:lang w:val="en-US"/>
        </w:rPr>
        <w:t xml:space="preserve">, with no power variation in time. </w:t>
      </w:r>
      <w:r w:rsidRPr="00973BFC">
        <w:rPr>
          <w:sz w:val="20"/>
          <w:szCs w:val="20"/>
          <w:lang w:val="en-US"/>
        </w:rPr>
        <w:t xml:space="preserve">The third group of scenarios models the decrease of installed capacities in the country’s nuclear power industry </w:t>
      </w:r>
      <w:r w:rsidR="00A41235" w:rsidRPr="00973BFC">
        <w:rPr>
          <w:sz w:val="20"/>
          <w:szCs w:val="20"/>
          <w:lang w:val="en-US"/>
        </w:rPr>
        <w:t>following their certain growth.</w:t>
      </w:r>
    </w:p>
    <w:p w:rsidR="008F6B6D" w:rsidRPr="00973BFC" w:rsidRDefault="008F6B6D" w:rsidP="00E12705">
      <w:pPr>
        <w:spacing w:after="160" w:line="240" w:lineRule="atLeast"/>
        <w:ind w:firstLine="567"/>
        <w:jc w:val="both"/>
        <w:rPr>
          <w:sz w:val="20"/>
          <w:szCs w:val="20"/>
          <w:lang w:val="en-US"/>
        </w:rPr>
      </w:pPr>
      <w:r w:rsidRPr="00973BFC">
        <w:rPr>
          <w:sz w:val="20"/>
          <w:szCs w:val="20"/>
          <w:lang w:val="en-US"/>
        </w:rPr>
        <w:t>In order to select the most preferable ways of the technological development and NES effectiveness assessment, the use is made of a restricted set of system</w:t>
      </w:r>
      <w:r w:rsidR="00780438" w:rsidRPr="00973BFC">
        <w:rPr>
          <w:sz w:val="20"/>
          <w:szCs w:val="20"/>
          <w:lang w:val="en-US"/>
        </w:rPr>
        <w:t>ic</w:t>
      </w:r>
      <w:r w:rsidRPr="00973BFC">
        <w:rPr>
          <w:sz w:val="20"/>
          <w:szCs w:val="20"/>
          <w:lang w:val="en-US"/>
        </w:rPr>
        <w:t xml:space="preserve"> </w:t>
      </w:r>
      <w:r w:rsidR="00780438" w:rsidRPr="00973BFC">
        <w:rPr>
          <w:sz w:val="20"/>
          <w:szCs w:val="20"/>
          <w:lang w:val="en-US"/>
        </w:rPr>
        <w:t xml:space="preserve">selection criteria </w:t>
      </w:r>
      <w:r w:rsidRPr="00973BFC">
        <w:rPr>
          <w:sz w:val="20"/>
          <w:szCs w:val="20"/>
          <w:lang w:val="en-US"/>
        </w:rPr>
        <w:t xml:space="preserve">and performance indicators </w:t>
      </w:r>
      <w:r w:rsidR="00780438" w:rsidRPr="00973BFC">
        <w:rPr>
          <w:sz w:val="20"/>
          <w:szCs w:val="20"/>
          <w:lang w:val="en-US"/>
        </w:rPr>
        <w:t>that covers</w:t>
      </w:r>
      <w:r w:rsidRPr="00973BFC">
        <w:rPr>
          <w:sz w:val="20"/>
          <w:szCs w:val="20"/>
          <w:lang w:val="en-US"/>
        </w:rPr>
        <w:t xml:space="preserve"> the economy, export potential, competitiveness, effective management </w:t>
      </w:r>
      <w:r w:rsidR="00780438" w:rsidRPr="00973BFC">
        <w:rPr>
          <w:sz w:val="20"/>
          <w:szCs w:val="20"/>
          <w:lang w:val="en-US"/>
        </w:rPr>
        <w:t xml:space="preserve">of spent nuclear fuel (SNF) and radioactive waste (RAW), </w:t>
      </w:r>
      <w:r w:rsidR="00B57C34" w:rsidRPr="00973BFC">
        <w:rPr>
          <w:sz w:val="20"/>
          <w:szCs w:val="20"/>
          <w:lang w:val="en-US"/>
        </w:rPr>
        <w:t>natural uranium consumption</w:t>
      </w:r>
      <w:r w:rsidRPr="00973BFC">
        <w:rPr>
          <w:sz w:val="20"/>
          <w:szCs w:val="20"/>
          <w:lang w:val="en-US"/>
        </w:rPr>
        <w:t xml:space="preserve">, as well as innovative potential of development. A vital part of this study </w:t>
      </w:r>
      <w:proofErr w:type="gramStart"/>
      <w:r w:rsidRPr="00973BFC">
        <w:rPr>
          <w:sz w:val="20"/>
          <w:szCs w:val="20"/>
          <w:lang w:val="en-US"/>
        </w:rPr>
        <w:t>was represented</w:t>
      </w:r>
      <w:proofErr w:type="gramEnd"/>
      <w:r w:rsidRPr="00973BFC">
        <w:rPr>
          <w:sz w:val="20"/>
          <w:szCs w:val="20"/>
          <w:lang w:val="en-US"/>
        </w:rPr>
        <w:t xml:space="preserve"> by a detailed analysis </w:t>
      </w:r>
      <w:r w:rsidR="00780438" w:rsidRPr="00973BFC">
        <w:rPr>
          <w:sz w:val="20"/>
          <w:szCs w:val="20"/>
          <w:lang w:val="en-US"/>
        </w:rPr>
        <w:t>of</w:t>
      </w:r>
      <w:r w:rsidRPr="00973BFC">
        <w:rPr>
          <w:sz w:val="20"/>
          <w:szCs w:val="20"/>
          <w:lang w:val="en-US"/>
        </w:rPr>
        <w:t xml:space="preserve"> the uncertainties of weights and input data used to obtain the criteria.</w:t>
      </w:r>
    </w:p>
    <w:p w:rsidR="00D407D5" w:rsidRPr="00973BFC" w:rsidRDefault="00BF74D4" w:rsidP="00BF74D4">
      <w:pPr>
        <w:pStyle w:val="10"/>
        <w:numPr>
          <w:ilvl w:val="0"/>
          <w:numId w:val="29"/>
        </w:numPr>
        <w:spacing w:before="100" w:beforeAutospacing="1" w:after="100" w:afterAutospacing="1" w:line="280" w:lineRule="atLeast"/>
        <w:ind w:left="284" w:hanging="284"/>
        <w:jc w:val="left"/>
        <w:rPr>
          <w:b w:val="0"/>
          <w:sz w:val="20"/>
          <w:szCs w:val="20"/>
          <w:lang w:val="en-GB"/>
        </w:rPr>
      </w:pPr>
      <w:r w:rsidRPr="002968A9">
        <w:rPr>
          <w:b w:val="0"/>
          <w:sz w:val="20"/>
          <w:szCs w:val="20"/>
        </w:rPr>
        <w:t xml:space="preserve"> </w:t>
      </w:r>
      <w:r w:rsidR="004019DC" w:rsidRPr="00973BFC">
        <w:rPr>
          <w:b w:val="0"/>
          <w:sz w:val="20"/>
          <w:szCs w:val="20"/>
          <w:lang w:val="en-GB"/>
        </w:rPr>
        <w:t>introduction</w:t>
      </w:r>
    </w:p>
    <w:p w:rsidR="00FD5790" w:rsidRPr="00973BFC" w:rsidRDefault="00FD5790" w:rsidP="00BF74D4">
      <w:pPr>
        <w:suppressAutoHyphens/>
        <w:spacing w:line="240" w:lineRule="atLeast"/>
        <w:ind w:firstLine="567"/>
        <w:jc w:val="both"/>
        <w:rPr>
          <w:sz w:val="20"/>
          <w:szCs w:val="20"/>
          <w:lang w:val="en-US"/>
        </w:rPr>
      </w:pPr>
      <w:r w:rsidRPr="00973BFC">
        <w:rPr>
          <w:sz w:val="20"/>
          <w:szCs w:val="20"/>
        </w:rPr>
        <w:t>The nuclear energy system development is a long-term and multi-stage process. The complexity of this process depends on the need to take into account the factors significant not only to date and in the near future, but also the uncertainty of future conditions for the general</w:t>
      </w:r>
      <w:r w:rsidR="00B57C34" w:rsidRPr="00973BFC">
        <w:rPr>
          <w:sz w:val="20"/>
          <w:szCs w:val="20"/>
        </w:rPr>
        <w:t xml:space="preserve"> </w:t>
      </w:r>
      <w:r w:rsidRPr="00973BFC">
        <w:rPr>
          <w:sz w:val="20"/>
          <w:szCs w:val="20"/>
        </w:rPr>
        <w:t xml:space="preserve">energy system development and the time period needed to gain the </w:t>
      </w:r>
      <w:r w:rsidR="00B57C34" w:rsidRPr="00973BFC">
        <w:rPr>
          <w:sz w:val="20"/>
          <w:szCs w:val="20"/>
        </w:rPr>
        <w:t>maturity</w:t>
      </w:r>
      <w:r w:rsidRPr="00973BFC">
        <w:rPr>
          <w:sz w:val="20"/>
          <w:szCs w:val="20"/>
        </w:rPr>
        <w:t xml:space="preserve"> of reactor and NFC technologies. Nuclear energy represents a system with a deep structure of division of labor and many participants, often with diverging interests, are involved in the decision-making process for the development of the system. The relevance, importance and interest of the state and business in the mastery and implementation of fast neutron reactor technologies is determined by the fact that in case of successful deployment of these technologies, it will be possible to solve the accumulated problems of the existing nuclear power industry, to expand the existing markets and create new ones</w:t>
      </w:r>
      <w:r w:rsidRPr="00973BFC">
        <w:rPr>
          <w:sz w:val="20"/>
          <w:szCs w:val="20"/>
          <w:lang w:val="en-US"/>
        </w:rPr>
        <w:t>.</w:t>
      </w:r>
    </w:p>
    <w:p w:rsidR="00FD5790" w:rsidRPr="00973BFC" w:rsidRDefault="00FD5790" w:rsidP="00BF74D4">
      <w:pPr>
        <w:spacing w:line="240" w:lineRule="atLeast"/>
        <w:ind w:firstLine="567"/>
        <w:jc w:val="both"/>
        <w:rPr>
          <w:bCs/>
          <w:kern w:val="32"/>
          <w:sz w:val="20"/>
          <w:szCs w:val="20"/>
          <w:lang w:val="en-US" w:eastAsia="ru-RU"/>
        </w:rPr>
      </w:pPr>
      <w:r w:rsidRPr="00973BFC">
        <w:rPr>
          <w:bCs/>
          <w:kern w:val="32"/>
          <w:sz w:val="20"/>
          <w:szCs w:val="20"/>
          <w:lang w:val="en-US" w:eastAsia="ru-RU"/>
        </w:rPr>
        <w:t xml:space="preserve">The nuclear industry’s task to </w:t>
      </w:r>
      <w:r w:rsidR="004E00A4" w:rsidRPr="00973BFC">
        <w:rPr>
          <w:bCs/>
          <w:kern w:val="32"/>
          <w:sz w:val="20"/>
          <w:szCs w:val="20"/>
          <w:lang w:val="en-US" w:eastAsia="ru-RU"/>
        </w:rPr>
        <w:t>mature</w:t>
      </w:r>
      <w:r w:rsidRPr="00973BFC">
        <w:rPr>
          <w:bCs/>
          <w:kern w:val="32"/>
          <w:sz w:val="20"/>
          <w:szCs w:val="20"/>
          <w:lang w:val="en-US" w:eastAsia="ru-RU"/>
        </w:rPr>
        <w:t xml:space="preserve"> the fast reactor and closed fuel cycle technologies is extremely difficult and has more than 60 years of world history that is not very successful. The results of the studies [1–7] of various nuclear energy development scenarios have demonstrated that the BN (</w:t>
      </w:r>
      <w:r w:rsidR="004E00A4" w:rsidRPr="00973BFC">
        <w:rPr>
          <w:bCs/>
          <w:kern w:val="32"/>
          <w:sz w:val="20"/>
          <w:szCs w:val="20"/>
          <w:lang w:val="en-US" w:eastAsia="ru-RU"/>
        </w:rPr>
        <w:t xml:space="preserve">sodium cooled </w:t>
      </w:r>
      <w:r w:rsidRPr="00973BFC">
        <w:rPr>
          <w:bCs/>
          <w:kern w:val="32"/>
          <w:sz w:val="20"/>
          <w:szCs w:val="20"/>
          <w:lang w:val="en-US" w:eastAsia="ru-RU"/>
        </w:rPr>
        <w:t xml:space="preserve">fast reactor) </w:t>
      </w:r>
      <w:proofErr w:type="gramStart"/>
      <w:r w:rsidRPr="00973BFC">
        <w:rPr>
          <w:bCs/>
          <w:kern w:val="32"/>
          <w:sz w:val="20"/>
          <w:szCs w:val="20"/>
          <w:lang w:val="en-US" w:eastAsia="ru-RU"/>
        </w:rPr>
        <w:lastRenderedPageBreak/>
        <w:t>technology</w:t>
      </w:r>
      <w:proofErr w:type="gramEnd"/>
      <w:r w:rsidRPr="00973BFC">
        <w:rPr>
          <w:bCs/>
          <w:kern w:val="32"/>
          <w:sz w:val="20"/>
          <w:szCs w:val="20"/>
          <w:lang w:val="en-US" w:eastAsia="ru-RU"/>
        </w:rPr>
        <w:t xml:space="preserve"> is the backbone technology for the closed fuel cycle of the two-component nuclear energy system, with ensured SNF and RAW volume reduction.</w:t>
      </w:r>
    </w:p>
    <w:p w:rsidR="00FD5790" w:rsidRPr="00973BFC" w:rsidRDefault="00FD5790" w:rsidP="00BF74D4">
      <w:pPr>
        <w:spacing w:line="240" w:lineRule="atLeast"/>
        <w:ind w:firstLine="567"/>
        <w:jc w:val="both"/>
        <w:rPr>
          <w:bCs/>
          <w:kern w:val="32"/>
          <w:sz w:val="20"/>
          <w:szCs w:val="20"/>
          <w:lang w:val="en-US" w:eastAsia="ru-RU"/>
        </w:rPr>
      </w:pPr>
      <w:r w:rsidRPr="00973BFC">
        <w:rPr>
          <w:bCs/>
          <w:kern w:val="32"/>
          <w:sz w:val="20"/>
          <w:szCs w:val="20"/>
          <w:lang w:val="en-US" w:eastAsia="ru-RU"/>
        </w:rPr>
        <w:t>The creation of the two-component nuclear energy system based on VVER and fast neutron reactors is defined as a key area in the adopted Russian Strategy of the Nuclear Energy Development until 2050 and its prospects for the period up to 2100.</w:t>
      </w:r>
    </w:p>
    <w:p w:rsidR="00235FD9" w:rsidRPr="00973BFC" w:rsidRDefault="00FD5790" w:rsidP="00BF74D4">
      <w:pPr>
        <w:spacing w:line="240" w:lineRule="atLeast"/>
        <w:ind w:firstLine="567"/>
        <w:jc w:val="both"/>
        <w:rPr>
          <w:bCs/>
          <w:kern w:val="32"/>
          <w:sz w:val="20"/>
          <w:szCs w:val="20"/>
          <w:lang w:val="en-US" w:eastAsia="ru-RU"/>
        </w:rPr>
      </w:pPr>
      <w:r w:rsidRPr="00973BFC">
        <w:rPr>
          <w:bCs/>
          <w:kern w:val="32"/>
          <w:sz w:val="20"/>
          <w:szCs w:val="20"/>
          <w:lang w:val="en-US" w:eastAsia="ru-RU"/>
        </w:rPr>
        <w:t xml:space="preserve">This study </w:t>
      </w:r>
      <w:proofErr w:type="gramStart"/>
      <w:r w:rsidRPr="00973BFC">
        <w:rPr>
          <w:bCs/>
          <w:kern w:val="32"/>
          <w:sz w:val="20"/>
          <w:szCs w:val="20"/>
          <w:lang w:val="en-US" w:eastAsia="ru-RU"/>
        </w:rPr>
        <w:t>is aimed</w:t>
      </w:r>
      <w:proofErr w:type="gramEnd"/>
      <w:r w:rsidRPr="00973BFC">
        <w:rPr>
          <w:bCs/>
          <w:kern w:val="32"/>
          <w:sz w:val="20"/>
          <w:szCs w:val="20"/>
          <w:lang w:val="en-US" w:eastAsia="ru-RU"/>
        </w:rPr>
        <w:t xml:space="preserve"> at conducting a comparative multi-criteria assessment of the effectiveness of two-component nuclear energy systems with thermal and fast neutron reactors (BN-1200 type) with a closed NFC and reference systems of thermal neutron reactors with a once-through NFC, under conditions of uncertainty of knowledge about the future. To achieve this goal, a set of key criteria is used, which cover the economy, export potential, safe management of spent nuclear fuel and radioactive waste, consumption of natural uranium, as well as the technological innovative development potential.</w:t>
      </w:r>
      <w:r w:rsidR="00EA6944" w:rsidRPr="00EA6944">
        <w:t xml:space="preserve"> </w:t>
      </w:r>
      <w:r w:rsidR="00EA6944" w:rsidRPr="00EA6944">
        <w:rPr>
          <w:bCs/>
          <w:kern w:val="32"/>
          <w:sz w:val="20"/>
          <w:szCs w:val="20"/>
          <w:lang w:val="en-US" w:eastAsia="ru-RU"/>
        </w:rPr>
        <w:t>LCOE is used to represent the economy criterion</w:t>
      </w:r>
      <w:r w:rsidR="00EA6944">
        <w:rPr>
          <w:bCs/>
          <w:kern w:val="32"/>
          <w:sz w:val="20"/>
          <w:szCs w:val="20"/>
          <w:lang w:val="en-US" w:eastAsia="ru-RU"/>
        </w:rPr>
        <w:t>.</w:t>
      </w:r>
      <w:bookmarkStart w:id="0" w:name="_GoBack"/>
      <w:bookmarkEnd w:id="0"/>
      <w:r w:rsidRPr="00973BFC">
        <w:rPr>
          <w:bCs/>
          <w:kern w:val="32"/>
          <w:sz w:val="20"/>
          <w:szCs w:val="20"/>
          <w:lang w:val="en-US" w:eastAsia="ru-RU"/>
        </w:rPr>
        <w:t xml:space="preserve"> In </w:t>
      </w:r>
      <w:proofErr w:type="gramStart"/>
      <w:r w:rsidRPr="00973BFC">
        <w:rPr>
          <w:bCs/>
          <w:kern w:val="32"/>
          <w:sz w:val="20"/>
          <w:szCs w:val="20"/>
          <w:lang w:val="en-US" w:eastAsia="ru-RU"/>
        </w:rPr>
        <w:t>addition,</w:t>
      </w:r>
      <w:proofErr w:type="gramEnd"/>
      <w:r w:rsidRPr="00973BFC">
        <w:rPr>
          <w:bCs/>
          <w:kern w:val="32"/>
          <w:sz w:val="20"/>
          <w:szCs w:val="20"/>
          <w:lang w:val="en-US" w:eastAsia="ru-RU"/>
        </w:rPr>
        <w:t xml:space="preserve"> the alternatives involve combinations of options: the NES development with an increase in nuclear capacities, a steady-state level and a decrease of the nuclear energy systems’ capacities over time.</w:t>
      </w:r>
    </w:p>
    <w:p w:rsidR="00D407D5" w:rsidRPr="00EA6944" w:rsidRDefault="0085465A" w:rsidP="00BF74D4">
      <w:pPr>
        <w:pStyle w:val="10"/>
        <w:numPr>
          <w:ilvl w:val="0"/>
          <w:numId w:val="29"/>
        </w:numPr>
        <w:tabs>
          <w:tab w:val="clear" w:pos="567"/>
          <w:tab w:val="left" w:pos="426"/>
        </w:tabs>
        <w:spacing w:before="100" w:beforeAutospacing="1" w:after="100" w:afterAutospacing="1" w:line="280" w:lineRule="atLeast"/>
        <w:ind w:left="567" w:hanging="567"/>
        <w:jc w:val="left"/>
        <w:rPr>
          <w:b w:val="0"/>
          <w:caps w:val="0"/>
          <w:sz w:val="20"/>
          <w:szCs w:val="20"/>
        </w:rPr>
      </w:pPr>
      <w:r w:rsidRPr="00973BFC">
        <w:rPr>
          <w:b w:val="0"/>
          <w:caps w:val="0"/>
          <w:sz w:val="20"/>
          <w:szCs w:val="20"/>
          <w:lang w:val="en-GB"/>
        </w:rPr>
        <w:t>PROBLEM STATEMENT</w:t>
      </w:r>
    </w:p>
    <w:p w:rsidR="00FD5790" w:rsidRPr="00BF74D4" w:rsidRDefault="00FD5790" w:rsidP="00DA6194">
      <w:pPr>
        <w:pStyle w:val="a0"/>
        <w:spacing w:line="260" w:lineRule="atLeast"/>
        <w:rPr>
          <w:bCs/>
          <w:sz w:val="20"/>
        </w:rPr>
      </w:pPr>
      <w:r w:rsidRPr="00BF74D4">
        <w:rPr>
          <w:bCs/>
          <w:sz w:val="20"/>
        </w:rPr>
        <w:t xml:space="preserve">No one knows exactly how nuclear energy development will proceed in the country; however, it is expected to be long-term and capable of solving the problem of power supply for a long </w:t>
      </w:r>
      <w:proofErr w:type="gramStart"/>
      <w:r w:rsidRPr="00BF74D4">
        <w:rPr>
          <w:bCs/>
          <w:sz w:val="20"/>
        </w:rPr>
        <w:t>period of time</w:t>
      </w:r>
      <w:proofErr w:type="gramEnd"/>
      <w:r w:rsidRPr="00BF74D4">
        <w:rPr>
          <w:bCs/>
          <w:sz w:val="20"/>
        </w:rPr>
        <w:t xml:space="preserve">. Such an energy system should be safe, economically </w:t>
      </w:r>
      <w:r w:rsidR="00D73879" w:rsidRPr="00BF74D4">
        <w:rPr>
          <w:bCs/>
          <w:sz w:val="20"/>
        </w:rPr>
        <w:t>feasible</w:t>
      </w:r>
      <w:r w:rsidRPr="00BF74D4">
        <w:rPr>
          <w:bCs/>
          <w:sz w:val="20"/>
        </w:rPr>
        <w:t xml:space="preserve">, it </w:t>
      </w:r>
      <w:proofErr w:type="spellStart"/>
      <w:r w:rsidRPr="00BF74D4">
        <w:rPr>
          <w:bCs/>
          <w:sz w:val="20"/>
        </w:rPr>
        <w:t>hould</w:t>
      </w:r>
      <w:proofErr w:type="spellEnd"/>
      <w:r w:rsidRPr="00BF74D4">
        <w:rPr>
          <w:bCs/>
          <w:sz w:val="20"/>
        </w:rPr>
        <w:t xml:space="preserve"> minimize nuclear waste, excess plutonium, and facilitate ex</w:t>
      </w:r>
      <w:r w:rsidR="00FB5259" w:rsidRPr="00BF74D4">
        <w:rPr>
          <w:bCs/>
          <w:sz w:val="20"/>
        </w:rPr>
        <w:t>port of Russian technologies to</w:t>
      </w:r>
      <w:r w:rsidR="00D73879" w:rsidRPr="00BF74D4">
        <w:rPr>
          <w:bCs/>
          <w:sz w:val="20"/>
        </w:rPr>
        <w:t xml:space="preserve"> global</w:t>
      </w:r>
      <w:r w:rsidRPr="00BF74D4">
        <w:rPr>
          <w:bCs/>
          <w:sz w:val="20"/>
        </w:rPr>
        <w:t xml:space="preserve"> markets. The system should imply the possibility of its improvement (innovation potential). The energy system should “digest” what has been done in the nuclear energy area in the past, which includes the solution of accumulated (</w:t>
      </w:r>
      <w:r w:rsidR="00D73879" w:rsidRPr="00BF74D4">
        <w:rPr>
          <w:bCs/>
          <w:sz w:val="20"/>
        </w:rPr>
        <w:t>postponed</w:t>
      </w:r>
      <w:r w:rsidRPr="00BF74D4">
        <w:rPr>
          <w:bCs/>
          <w:sz w:val="20"/>
        </w:rPr>
        <w:t xml:space="preserve">) problems, etc. In view of the set requirements, currently the two-component system is assumed </w:t>
      </w:r>
      <w:proofErr w:type="gramStart"/>
      <w:r w:rsidRPr="00BF74D4">
        <w:rPr>
          <w:bCs/>
          <w:sz w:val="20"/>
        </w:rPr>
        <w:t>to be most</w:t>
      </w:r>
      <w:proofErr w:type="gramEnd"/>
      <w:r w:rsidRPr="00BF74D4">
        <w:rPr>
          <w:bCs/>
          <w:sz w:val="20"/>
        </w:rPr>
        <w:t xml:space="preserve"> suitable for these purposes. In addition, the system must be resistant to demand “fluctuations”. It means that it must cope with diversity in its development rates. That is to say, the system must be manageable (flexible and stable).</w:t>
      </w:r>
    </w:p>
    <w:p w:rsidR="001A75EB" w:rsidRPr="00185238" w:rsidRDefault="00FD5790" w:rsidP="00BF74D4">
      <w:pPr>
        <w:pStyle w:val="a0"/>
        <w:spacing w:line="260" w:lineRule="atLeast"/>
        <w:rPr>
          <w:bCs/>
          <w:sz w:val="20"/>
        </w:rPr>
      </w:pPr>
      <w:r w:rsidRPr="00BF74D4">
        <w:rPr>
          <w:bCs/>
          <w:sz w:val="20"/>
        </w:rPr>
        <w:t xml:space="preserve">Over the past decades, the requirements for nuclear energy </w:t>
      </w:r>
      <w:proofErr w:type="gramStart"/>
      <w:r w:rsidRPr="00BF74D4">
        <w:rPr>
          <w:bCs/>
          <w:sz w:val="20"/>
        </w:rPr>
        <w:t>have been formulated</w:t>
      </w:r>
      <w:proofErr w:type="gramEnd"/>
      <w:r w:rsidRPr="00BF74D4">
        <w:rPr>
          <w:bCs/>
          <w:sz w:val="20"/>
        </w:rPr>
        <w:t xml:space="preserve"> many times and they agree in many parameters. The prospects of nuclear energy development </w:t>
      </w:r>
      <w:proofErr w:type="gramStart"/>
      <w:r w:rsidRPr="00BF74D4">
        <w:rPr>
          <w:bCs/>
          <w:sz w:val="20"/>
        </w:rPr>
        <w:t>are often exaggerated</w:t>
      </w:r>
      <w:proofErr w:type="gramEnd"/>
      <w:r w:rsidRPr="00BF74D4">
        <w:rPr>
          <w:bCs/>
          <w:sz w:val="20"/>
        </w:rPr>
        <w:t xml:space="preserve">, which can be adequately explained by its developers’ optimism. The requirements for nuclear energy </w:t>
      </w:r>
      <w:proofErr w:type="gramStart"/>
      <w:r w:rsidRPr="00BF74D4">
        <w:rPr>
          <w:bCs/>
          <w:sz w:val="20"/>
        </w:rPr>
        <w:t>are formulated</w:t>
      </w:r>
      <w:proofErr w:type="gramEnd"/>
      <w:r w:rsidRPr="00BF74D4">
        <w:rPr>
          <w:bCs/>
          <w:sz w:val="20"/>
        </w:rPr>
        <w:t xml:space="preserve"> as </w:t>
      </w:r>
      <w:r w:rsidRPr="00185238">
        <w:rPr>
          <w:bCs/>
          <w:sz w:val="20"/>
        </w:rPr>
        <w:t>follows</w:t>
      </w:r>
      <w:r w:rsidR="001A75EB" w:rsidRPr="00185238">
        <w:rPr>
          <w:bCs/>
          <w:sz w:val="20"/>
        </w:rPr>
        <w:t>:</w:t>
      </w:r>
    </w:p>
    <w:p w:rsidR="000A1067" w:rsidRPr="00185238" w:rsidRDefault="000A1067" w:rsidP="002E6789">
      <w:pPr>
        <w:pStyle w:val="a0"/>
        <w:numPr>
          <w:ilvl w:val="0"/>
          <w:numId w:val="36"/>
        </w:numPr>
        <w:spacing w:line="260" w:lineRule="atLeast"/>
        <w:ind w:left="851" w:hanging="284"/>
        <w:rPr>
          <w:bCs/>
          <w:sz w:val="20"/>
        </w:rPr>
      </w:pPr>
      <w:r w:rsidRPr="00185238">
        <w:rPr>
          <w:bCs/>
          <w:sz w:val="20"/>
        </w:rPr>
        <w:t>consumer appeal</w:t>
      </w:r>
      <w:r w:rsidR="005D31D7" w:rsidRPr="00185238">
        <w:rPr>
          <w:bCs/>
          <w:sz w:val="20"/>
        </w:rPr>
        <w:t>:</w:t>
      </w:r>
    </w:p>
    <w:p w:rsidR="000A1067" w:rsidRPr="00185238" w:rsidRDefault="000A1067" w:rsidP="002E6789">
      <w:pPr>
        <w:pStyle w:val="a0"/>
        <w:numPr>
          <w:ilvl w:val="0"/>
          <w:numId w:val="34"/>
        </w:numPr>
        <w:tabs>
          <w:tab w:val="left" w:pos="851"/>
        </w:tabs>
        <w:spacing w:line="260" w:lineRule="atLeast"/>
        <w:ind w:left="851" w:hanging="142"/>
        <w:rPr>
          <w:bCs/>
          <w:sz w:val="20"/>
          <w:lang w:val="ru-RU"/>
        </w:rPr>
      </w:pPr>
      <w:proofErr w:type="spellStart"/>
      <w:r w:rsidRPr="00185238">
        <w:rPr>
          <w:bCs/>
          <w:sz w:val="20"/>
          <w:lang w:val="ru-RU"/>
        </w:rPr>
        <w:t>assured</w:t>
      </w:r>
      <w:proofErr w:type="spellEnd"/>
      <w:r w:rsidRPr="00185238">
        <w:rPr>
          <w:bCs/>
          <w:sz w:val="20"/>
          <w:lang w:val="ru-RU"/>
        </w:rPr>
        <w:t xml:space="preserve"> </w:t>
      </w:r>
      <w:proofErr w:type="spellStart"/>
      <w:r w:rsidR="00D73879" w:rsidRPr="00185238">
        <w:rPr>
          <w:bCs/>
          <w:sz w:val="20"/>
          <w:lang w:val="ru-RU"/>
        </w:rPr>
        <w:t>safety</w:t>
      </w:r>
      <w:proofErr w:type="spellEnd"/>
      <w:r w:rsidRPr="00185238">
        <w:rPr>
          <w:bCs/>
          <w:sz w:val="20"/>
          <w:lang w:val="ru-RU"/>
        </w:rPr>
        <w:t>,</w:t>
      </w:r>
    </w:p>
    <w:p w:rsidR="000A1067" w:rsidRPr="00185238" w:rsidRDefault="000A1067" w:rsidP="002E6789">
      <w:pPr>
        <w:pStyle w:val="a0"/>
        <w:numPr>
          <w:ilvl w:val="0"/>
          <w:numId w:val="34"/>
        </w:numPr>
        <w:tabs>
          <w:tab w:val="left" w:pos="851"/>
        </w:tabs>
        <w:spacing w:line="260" w:lineRule="atLeast"/>
        <w:ind w:left="851" w:hanging="142"/>
        <w:rPr>
          <w:bCs/>
          <w:sz w:val="20"/>
          <w:lang w:val="ru-RU"/>
        </w:rPr>
      </w:pPr>
      <w:r w:rsidRPr="00185238">
        <w:rPr>
          <w:bCs/>
          <w:sz w:val="20"/>
        </w:rPr>
        <w:t>cost effectiveness</w:t>
      </w:r>
      <w:r w:rsidRPr="00185238">
        <w:rPr>
          <w:bCs/>
          <w:sz w:val="20"/>
          <w:lang w:val="ru-RU"/>
        </w:rPr>
        <w:t>;</w:t>
      </w:r>
    </w:p>
    <w:p w:rsidR="000A1067" w:rsidRPr="00185238" w:rsidRDefault="000A1067" w:rsidP="002E6789">
      <w:pPr>
        <w:pStyle w:val="a0"/>
        <w:numPr>
          <w:ilvl w:val="0"/>
          <w:numId w:val="36"/>
        </w:numPr>
        <w:spacing w:line="260" w:lineRule="atLeast"/>
        <w:ind w:left="851" w:hanging="284"/>
        <w:rPr>
          <w:bCs/>
          <w:sz w:val="20"/>
        </w:rPr>
      </w:pPr>
      <w:r w:rsidRPr="00185238">
        <w:rPr>
          <w:bCs/>
          <w:sz w:val="20"/>
        </w:rPr>
        <w:t xml:space="preserve"> </w:t>
      </w:r>
      <w:r w:rsidR="00FD5790" w:rsidRPr="00185238">
        <w:rPr>
          <w:bCs/>
          <w:sz w:val="20"/>
        </w:rPr>
        <w:t>scale of production</w:t>
      </w:r>
      <w:r w:rsidRPr="00185238">
        <w:rPr>
          <w:bCs/>
          <w:sz w:val="20"/>
        </w:rPr>
        <w:t xml:space="preserve"> in</w:t>
      </w:r>
      <w:r w:rsidR="00D73879" w:rsidRPr="00185238">
        <w:rPr>
          <w:bCs/>
          <w:sz w:val="20"/>
        </w:rPr>
        <w:t xml:space="preserve"> </w:t>
      </w:r>
      <w:r w:rsidRPr="00185238">
        <w:rPr>
          <w:bCs/>
          <w:sz w:val="20"/>
        </w:rPr>
        <w:t xml:space="preserve">the electricity market: </w:t>
      </w:r>
    </w:p>
    <w:p w:rsidR="000A1067" w:rsidRPr="00185238" w:rsidRDefault="000A1067" w:rsidP="002E6789">
      <w:pPr>
        <w:pStyle w:val="a0"/>
        <w:numPr>
          <w:ilvl w:val="0"/>
          <w:numId w:val="35"/>
        </w:numPr>
        <w:spacing w:line="260" w:lineRule="atLeast"/>
        <w:ind w:left="851" w:hanging="142"/>
        <w:rPr>
          <w:bCs/>
          <w:sz w:val="20"/>
        </w:rPr>
      </w:pPr>
      <w:r w:rsidRPr="00185238">
        <w:rPr>
          <w:bCs/>
          <w:sz w:val="20"/>
        </w:rPr>
        <w:t>at least 30% by the middle of the century;</w:t>
      </w:r>
    </w:p>
    <w:p w:rsidR="000A1067" w:rsidRPr="00185238" w:rsidRDefault="000A1067" w:rsidP="002E6789">
      <w:pPr>
        <w:pStyle w:val="a0"/>
        <w:numPr>
          <w:ilvl w:val="0"/>
          <w:numId w:val="36"/>
        </w:numPr>
        <w:spacing w:line="260" w:lineRule="atLeast"/>
        <w:ind w:left="851" w:hanging="284"/>
        <w:rPr>
          <w:bCs/>
          <w:sz w:val="20"/>
          <w:lang w:val="ru-RU"/>
        </w:rPr>
      </w:pPr>
      <w:r w:rsidRPr="002968A9">
        <w:rPr>
          <w:bCs/>
          <w:sz w:val="20"/>
        </w:rPr>
        <w:t xml:space="preserve"> </w:t>
      </w:r>
      <w:proofErr w:type="spellStart"/>
      <w:r w:rsidRPr="00185238">
        <w:rPr>
          <w:bCs/>
          <w:sz w:val="20"/>
          <w:lang w:val="ru-RU"/>
        </w:rPr>
        <w:t>energy</w:t>
      </w:r>
      <w:proofErr w:type="spellEnd"/>
      <w:r w:rsidRPr="00185238">
        <w:rPr>
          <w:bCs/>
          <w:sz w:val="20"/>
          <w:lang w:val="ru-RU"/>
        </w:rPr>
        <w:t xml:space="preserve"> </w:t>
      </w:r>
      <w:proofErr w:type="spellStart"/>
      <w:r w:rsidRPr="00185238">
        <w:rPr>
          <w:bCs/>
          <w:sz w:val="20"/>
          <w:lang w:val="ru-RU"/>
        </w:rPr>
        <w:t>production</w:t>
      </w:r>
      <w:proofErr w:type="spellEnd"/>
      <w:r w:rsidRPr="00185238">
        <w:rPr>
          <w:bCs/>
          <w:sz w:val="20"/>
          <w:lang w:val="ru-RU"/>
        </w:rPr>
        <w:t xml:space="preserve"> </w:t>
      </w:r>
      <w:proofErr w:type="spellStart"/>
      <w:r w:rsidRPr="00185238">
        <w:rPr>
          <w:bCs/>
          <w:sz w:val="20"/>
          <w:lang w:val="ru-RU"/>
        </w:rPr>
        <w:t>str</w:t>
      </w:r>
      <w:r w:rsidRPr="00185238">
        <w:rPr>
          <w:bCs/>
          <w:sz w:val="20"/>
        </w:rPr>
        <w:t>ucture</w:t>
      </w:r>
      <w:proofErr w:type="spellEnd"/>
      <w:r w:rsidRPr="00185238">
        <w:rPr>
          <w:bCs/>
          <w:sz w:val="20"/>
          <w:lang w:val="ru-RU"/>
        </w:rPr>
        <w:t>:</w:t>
      </w:r>
    </w:p>
    <w:p w:rsidR="000A1067" w:rsidRPr="00185238" w:rsidRDefault="000A1067" w:rsidP="002E6789">
      <w:pPr>
        <w:pStyle w:val="a0"/>
        <w:numPr>
          <w:ilvl w:val="0"/>
          <w:numId w:val="35"/>
        </w:numPr>
        <w:tabs>
          <w:tab w:val="left" w:pos="993"/>
        </w:tabs>
        <w:spacing w:line="260" w:lineRule="atLeast"/>
        <w:ind w:left="851" w:hanging="142"/>
        <w:rPr>
          <w:bCs/>
          <w:sz w:val="20"/>
        </w:rPr>
      </w:pPr>
      <w:r w:rsidRPr="00185238">
        <w:rPr>
          <w:bCs/>
          <w:sz w:val="20"/>
        </w:rPr>
        <w:t xml:space="preserve">should provide multipurpose use </w:t>
      </w:r>
      <w:r w:rsidR="00FD5790" w:rsidRPr="00185238">
        <w:rPr>
          <w:bCs/>
          <w:sz w:val="20"/>
        </w:rPr>
        <w:t>in various fields</w:t>
      </w:r>
      <w:r w:rsidRPr="00185238">
        <w:rPr>
          <w:bCs/>
          <w:sz w:val="20"/>
        </w:rPr>
        <w:t xml:space="preserve"> of application, that is, marketing development and complexity, as a factor of flexibility and potential risk tolerance;</w:t>
      </w:r>
    </w:p>
    <w:p w:rsidR="000A1067" w:rsidRPr="00185238" w:rsidRDefault="000A1067" w:rsidP="002E6789">
      <w:pPr>
        <w:pStyle w:val="a0"/>
        <w:numPr>
          <w:ilvl w:val="0"/>
          <w:numId w:val="36"/>
        </w:numPr>
        <w:spacing w:line="260" w:lineRule="atLeast"/>
        <w:ind w:left="851" w:hanging="284"/>
        <w:rPr>
          <w:bCs/>
          <w:sz w:val="20"/>
        </w:rPr>
      </w:pPr>
      <w:r w:rsidRPr="00185238">
        <w:rPr>
          <w:bCs/>
          <w:sz w:val="20"/>
        </w:rPr>
        <w:t xml:space="preserve"> raw material </w:t>
      </w:r>
      <w:r w:rsidR="00FD5790" w:rsidRPr="00185238">
        <w:rPr>
          <w:bCs/>
          <w:sz w:val="20"/>
        </w:rPr>
        <w:t>resources</w:t>
      </w:r>
      <w:r w:rsidRPr="00185238">
        <w:rPr>
          <w:bCs/>
          <w:sz w:val="20"/>
        </w:rPr>
        <w:t xml:space="preserve"> base within the Russian Federation:</w:t>
      </w:r>
    </w:p>
    <w:p w:rsidR="000A1067" w:rsidRPr="00185238" w:rsidRDefault="000A1067" w:rsidP="002E6789">
      <w:pPr>
        <w:pStyle w:val="a0"/>
        <w:numPr>
          <w:ilvl w:val="0"/>
          <w:numId w:val="35"/>
        </w:numPr>
        <w:tabs>
          <w:tab w:val="left" w:pos="851"/>
        </w:tabs>
        <w:spacing w:line="260" w:lineRule="atLeast"/>
        <w:ind w:left="851" w:hanging="142"/>
        <w:rPr>
          <w:bCs/>
          <w:sz w:val="20"/>
        </w:rPr>
      </w:pPr>
      <w:r w:rsidRPr="00185238">
        <w:rPr>
          <w:bCs/>
          <w:sz w:val="20"/>
        </w:rPr>
        <w:t>should have no restrictions for the historically significant period of time (hundreds of years);</w:t>
      </w:r>
    </w:p>
    <w:p w:rsidR="000A1067" w:rsidRPr="00185238" w:rsidRDefault="000A1067" w:rsidP="002E6789">
      <w:pPr>
        <w:pStyle w:val="a0"/>
        <w:numPr>
          <w:ilvl w:val="0"/>
          <w:numId w:val="36"/>
        </w:numPr>
        <w:spacing w:line="260" w:lineRule="atLeast"/>
        <w:ind w:left="851" w:hanging="284"/>
        <w:rPr>
          <w:bCs/>
          <w:sz w:val="20"/>
          <w:lang w:val="ru-RU"/>
        </w:rPr>
      </w:pPr>
      <w:proofErr w:type="spellStart"/>
      <w:r w:rsidRPr="00185238">
        <w:rPr>
          <w:bCs/>
          <w:sz w:val="20"/>
          <w:lang w:val="ru-RU"/>
        </w:rPr>
        <w:t>waste</w:t>
      </w:r>
      <w:proofErr w:type="spellEnd"/>
      <w:r w:rsidRPr="00185238">
        <w:rPr>
          <w:bCs/>
          <w:sz w:val="20"/>
          <w:lang w:val="ru-RU"/>
        </w:rPr>
        <w:t xml:space="preserve"> </w:t>
      </w:r>
      <w:proofErr w:type="spellStart"/>
      <w:r w:rsidRPr="00185238">
        <w:rPr>
          <w:bCs/>
          <w:sz w:val="20"/>
          <w:lang w:val="ru-RU"/>
        </w:rPr>
        <w:t>management</w:t>
      </w:r>
      <w:proofErr w:type="spellEnd"/>
      <w:r w:rsidR="00C21896" w:rsidRPr="00185238">
        <w:rPr>
          <w:bCs/>
          <w:sz w:val="20"/>
          <w:lang w:val="ru-RU"/>
        </w:rPr>
        <w:t>:</w:t>
      </w:r>
    </w:p>
    <w:p w:rsidR="000A1067" w:rsidRPr="00185238" w:rsidRDefault="000A1067" w:rsidP="002E6789">
      <w:pPr>
        <w:pStyle w:val="a0"/>
        <w:numPr>
          <w:ilvl w:val="0"/>
          <w:numId w:val="35"/>
        </w:numPr>
        <w:spacing w:line="260" w:lineRule="atLeast"/>
        <w:ind w:left="851" w:hanging="142"/>
        <w:rPr>
          <w:bCs/>
          <w:sz w:val="20"/>
        </w:rPr>
      </w:pPr>
      <w:proofErr w:type="gramStart"/>
      <w:r w:rsidRPr="00185238">
        <w:rPr>
          <w:bCs/>
          <w:sz w:val="20"/>
        </w:rPr>
        <w:t>must</w:t>
      </w:r>
      <w:proofErr w:type="gramEnd"/>
      <w:r w:rsidRPr="00185238">
        <w:rPr>
          <w:bCs/>
          <w:sz w:val="20"/>
        </w:rPr>
        <w:t xml:space="preserve"> ensure safe final isolation of radioactive waste.</w:t>
      </w:r>
    </w:p>
    <w:p w:rsidR="00AA1E3B" w:rsidRPr="00BF74D4" w:rsidRDefault="00AA1E3B" w:rsidP="00BF74D4">
      <w:pPr>
        <w:pStyle w:val="a0"/>
        <w:spacing w:line="260" w:lineRule="atLeast"/>
        <w:ind w:left="1429" w:firstLine="0"/>
        <w:rPr>
          <w:bCs/>
          <w:sz w:val="20"/>
        </w:rPr>
      </w:pPr>
    </w:p>
    <w:p w:rsidR="000A1067" w:rsidRPr="00BF74D4" w:rsidRDefault="000A1067" w:rsidP="00DA6194">
      <w:pPr>
        <w:pStyle w:val="a0"/>
        <w:spacing w:line="260" w:lineRule="atLeast"/>
        <w:rPr>
          <w:bCs/>
          <w:sz w:val="20"/>
        </w:rPr>
      </w:pPr>
      <w:r w:rsidRPr="00BF74D4">
        <w:rPr>
          <w:bCs/>
          <w:sz w:val="20"/>
        </w:rPr>
        <w:t xml:space="preserve">This article proposes an analysis of not only optimistic directions in nuclear energy development in Russia, but also quite pessimistic ones. The need for such a review </w:t>
      </w:r>
      <w:proofErr w:type="gramStart"/>
      <w:r w:rsidRPr="00BF74D4">
        <w:rPr>
          <w:bCs/>
          <w:sz w:val="20"/>
        </w:rPr>
        <w:t>is related</w:t>
      </w:r>
      <w:proofErr w:type="gramEnd"/>
      <w:r w:rsidRPr="00BF74D4">
        <w:rPr>
          <w:bCs/>
          <w:sz w:val="20"/>
        </w:rPr>
        <w:t xml:space="preserve"> to the justification of what should be done “tomorrow” in order to be ready for providing a solution to every challenge arising</w:t>
      </w:r>
      <w:r w:rsidR="00FD5790" w:rsidRPr="00BF74D4">
        <w:rPr>
          <w:bCs/>
          <w:sz w:val="20"/>
        </w:rPr>
        <w:t xml:space="preserve"> “the day after tomorrow”. That</w:t>
      </w:r>
      <w:r w:rsidRPr="00BF74D4">
        <w:rPr>
          <w:bCs/>
          <w:sz w:val="20"/>
        </w:rPr>
        <w:t xml:space="preserve">, in our opinion, is vitally important from the standpoint of a strategically rational allocation </w:t>
      </w:r>
      <w:r w:rsidR="00FD5790" w:rsidRPr="00BF74D4">
        <w:rPr>
          <w:bCs/>
          <w:sz w:val="20"/>
        </w:rPr>
        <w:t xml:space="preserve">of resources </w:t>
      </w:r>
      <w:r w:rsidRPr="00BF74D4">
        <w:rPr>
          <w:bCs/>
          <w:sz w:val="20"/>
        </w:rPr>
        <w:t>in such a slowly developing and financially costly area as nuclear energy.</w:t>
      </w:r>
    </w:p>
    <w:p w:rsidR="000A1067" w:rsidRPr="00973BFC" w:rsidRDefault="000A1067" w:rsidP="00BF74D4">
      <w:pPr>
        <w:pStyle w:val="a0"/>
        <w:spacing w:line="260" w:lineRule="atLeast"/>
        <w:ind w:firstLine="0"/>
        <w:rPr>
          <w:bCs/>
          <w:sz w:val="20"/>
        </w:rPr>
      </w:pPr>
      <w:proofErr w:type="gramStart"/>
      <w:r w:rsidRPr="00BF74D4">
        <w:rPr>
          <w:bCs/>
          <w:sz w:val="20"/>
        </w:rPr>
        <w:t>So</w:t>
      </w:r>
      <w:proofErr w:type="gramEnd"/>
      <w:r w:rsidRPr="00BF74D4">
        <w:rPr>
          <w:bCs/>
          <w:sz w:val="20"/>
        </w:rPr>
        <w:t>, the main features of such</w:t>
      </w:r>
      <w:r w:rsidR="00FD5790" w:rsidRPr="00BF74D4">
        <w:rPr>
          <w:bCs/>
          <w:sz w:val="20"/>
        </w:rPr>
        <w:t xml:space="preserve"> tasks</w:t>
      </w:r>
      <w:r w:rsidRPr="00BF74D4">
        <w:rPr>
          <w:bCs/>
          <w:sz w:val="20"/>
        </w:rPr>
        <w:t xml:space="preserve"> include their systemic and “dynamic” nature. </w:t>
      </w:r>
      <w:r w:rsidR="00FD5790" w:rsidRPr="00BF74D4">
        <w:rPr>
          <w:bCs/>
          <w:sz w:val="20"/>
        </w:rPr>
        <w:t>When they are addressed,</w:t>
      </w:r>
      <w:r w:rsidRPr="00BF74D4">
        <w:rPr>
          <w:bCs/>
          <w:sz w:val="20"/>
        </w:rPr>
        <w:t xml:space="preserve"> </w:t>
      </w:r>
      <w:r w:rsidR="00FD5790" w:rsidRPr="00BF74D4">
        <w:rPr>
          <w:bCs/>
          <w:sz w:val="20"/>
        </w:rPr>
        <w:t xml:space="preserve">the entire nuclear energy system is </w:t>
      </w:r>
      <w:r w:rsidRPr="00BF74D4">
        <w:rPr>
          <w:bCs/>
          <w:sz w:val="20"/>
        </w:rPr>
        <w:t>consider</w:t>
      </w:r>
      <w:r w:rsidR="00FD5790" w:rsidRPr="00BF74D4">
        <w:rPr>
          <w:bCs/>
          <w:sz w:val="20"/>
        </w:rPr>
        <w:t>ed</w:t>
      </w:r>
      <w:r w:rsidRPr="00BF74D4">
        <w:rPr>
          <w:bCs/>
          <w:sz w:val="20"/>
        </w:rPr>
        <w:t xml:space="preserve"> (with more or less detail)</w:t>
      </w:r>
      <w:r w:rsidR="00FD5790" w:rsidRPr="00BF74D4">
        <w:rPr>
          <w:bCs/>
          <w:sz w:val="20"/>
        </w:rPr>
        <w:t>,</w:t>
      </w:r>
      <w:r w:rsidRPr="00BF74D4">
        <w:rPr>
          <w:bCs/>
          <w:sz w:val="20"/>
        </w:rPr>
        <w:t xml:space="preserve"> moreover, for a certain long</w:t>
      </w:r>
      <w:r w:rsidR="00FD5790" w:rsidRPr="00BF74D4">
        <w:rPr>
          <w:bCs/>
          <w:sz w:val="20"/>
        </w:rPr>
        <w:t xml:space="preserve">-term </w:t>
      </w:r>
      <w:r w:rsidRPr="00BF74D4">
        <w:rPr>
          <w:bCs/>
          <w:sz w:val="20"/>
        </w:rPr>
        <w:t>(</w:t>
      </w:r>
      <w:r w:rsidR="00FD5790" w:rsidRPr="00BF74D4">
        <w:rPr>
          <w:bCs/>
          <w:sz w:val="20"/>
        </w:rPr>
        <w:t>estimated</w:t>
      </w:r>
      <w:r w:rsidRPr="00BF74D4">
        <w:rPr>
          <w:bCs/>
          <w:sz w:val="20"/>
        </w:rPr>
        <w:t>) time interval.</w:t>
      </w:r>
    </w:p>
    <w:p w:rsidR="001A75EB" w:rsidRPr="00973BFC" w:rsidRDefault="001A75EB" w:rsidP="006478AC">
      <w:pPr>
        <w:pStyle w:val="a0"/>
        <w:spacing w:line="360" w:lineRule="auto"/>
        <w:jc w:val="center"/>
        <w:rPr>
          <w:bCs/>
          <w:sz w:val="20"/>
        </w:rPr>
      </w:pPr>
    </w:p>
    <w:p w:rsidR="00DE14D2" w:rsidRPr="00973BFC" w:rsidRDefault="006478AC" w:rsidP="00AF2E95">
      <w:pPr>
        <w:pStyle w:val="af5"/>
        <w:numPr>
          <w:ilvl w:val="0"/>
          <w:numId w:val="29"/>
        </w:numPr>
        <w:spacing w:before="100" w:beforeAutospacing="1" w:after="100" w:afterAutospacing="1" w:line="280" w:lineRule="atLeast"/>
        <w:ind w:left="284" w:hanging="284"/>
        <w:jc w:val="both"/>
        <w:rPr>
          <w:bCs/>
          <w:caps/>
          <w:sz w:val="20"/>
          <w:szCs w:val="20"/>
          <w:lang w:val="en-US"/>
        </w:rPr>
      </w:pPr>
      <w:r w:rsidRPr="00973BFC">
        <w:rPr>
          <w:bCs/>
          <w:caps/>
          <w:sz w:val="20"/>
          <w:szCs w:val="20"/>
          <w:lang w:val="en-US"/>
        </w:rPr>
        <w:lastRenderedPageBreak/>
        <w:t xml:space="preserve">THE CHOICE OF MODEL SCENARIOS </w:t>
      </w:r>
      <w:r w:rsidR="00C21896" w:rsidRPr="00973BFC">
        <w:rPr>
          <w:bCs/>
          <w:caps/>
          <w:sz w:val="20"/>
          <w:szCs w:val="20"/>
          <w:lang w:val="en-US"/>
        </w:rPr>
        <w:t>OF NUCLEAR ENERGY SYSTEM DEVELOPMENT IN RUSSIA IN THE CONTEXT OF UNCERTAINTY OF KNOWLEDGE ABOUT THE FUTURE, AND THEIR ANALYSIS</w:t>
      </w:r>
    </w:p>
    <w:p w:rsidR="00DE14D2" w:rsidRPr="00973BFC" w:rsidRDefault="00D233BA" w:rsidP="00AF2E95">
      <w:pPr>
        <w:suppressAutoHyphens/>
        <w:spacing w:line="260" w:lineRule="atLeast"/>
        <w:ind w:firstLine="567"/>
        <w:jc w:val="both"/>
        <w:rPr>
          <w:bCs/>
          <w:color w:val="000000"/>
          <w:kern w:val="32"/>
          <w:sz w:val="20"/>
          <w:szCs w:val="20"/>
          <w:lang w:val="en-US" w:eastAsia="ru-RU"/>
        </w:rPr>
      </w:pPr>
      <w:r w:rsidRPr="00973BFC">
        <w:rPr>
          <w:bCs/>
          <w:color w:val="000000"/>
          <w:kern w:val="3"/>
          <w:sz w:val="20"/>
          <w:szCs w:val="20"/>
          <w:lang w:val="en-US" w:eastAsia="ru-RU"/>
        </w:rPr>
        <w:t xml:space="preserve">Nowadays, due to a great number of facts, both objective and subjective, it is impossible to provide any definite and confident long-term predictions pertaining to the direction of the future nuclear energy development in Russia; however, it is possible to consider its potential trends. Under these conditions, it seems useful to perform studies on comparison of a number of model scenarios for nuclear power development in Russia, which model a broad spectrum of potential trends in its development. Conventionally, three groups of scenarios </w:t>
      </w:r>
      <w:proofErr w:type="gramStart"/>
      <w:r w:rsidRPr="00973BFC">
        <w:rPr>
          <w:bCs/>
          <w:color w:val="000000"/>
          <w:kern w:val="3"/>
          <w:sz w:val="20"/>
          <w:szCs w:val="20"/>
          <w:lang w:val="en-US" w:eastAsia="ru-RU"/>
        </w:rPr>
        <w:t>can be distinguished</w:t>
      </w:r>
      <w:proofErr w:type="gramEnd"/>
      <w:r w:rsidRPr="00973BFC">
        <w:rPr>
          <w:bCs/>
          <w:color w:val="000000"/>
          <w:kern w:val="3"/>
          <w:sz w:val="20"/>
          <w:szCs w:val="20"/>
          <w:lang w:val="en-US" w:eastAsia="ru-RU"/>
        </w:rPr>
        <w:t xml:space="preserve">. The scenarios </w:t>
      </w:r>
      <w:proofErr w:type="gramStart"/>
      <w:r w:rsidRPr="00973BFC">
        <w:rPr>
          <w:bCs/>
          <w:color w:val="000000"/>
          <w:kern w:val="3"/>
          <w:sz w:val="20"/>
          <w:szCs w:val="20"/>
          <w:lang w:val="en-US" w:eastAsia="ru-RU"/>
        </w:rPr>
        <w:t>were built</w:t>
      </w:r>
      <w:proofErr w:type="gramEnd"/>
      <w:r w:rsidRPr="00973BFC">
        <w:rPr>
          <w:bCs/>
          <w:color w:val="000000"/>
          <w:kern w:val="3"/>
          <w:sz w:val="20"/>
          <w:szCs w:val="20"/>
          <w:lang w:val="en-US" w:eastAsia="ru-RU"/>
        </w:rPr>
        <w:t xml:space="preserve"> with the use of the CYCLE code [8].</w:t>
      </w:r>
    </w:p>
    <w:p w:rsidR="00C35C6A" w:rsidRPr="00973BFC" w:rsidRDefault="00264D05" w:rsidP="00AF2E95">
      <w:pPr>
        <w:suppressAutoHyphens/>
        <w:autoSpaceDN w:val="0"/>
        <w:spacing w:line="260" w:lineRule="atLeast"/>
        <w:ind w:firstLine="567"/>
        <w:jc w:val="both"/>
        <w:textAlignment w:val="baseline"/>
        <w:rPr>
          <w:rFonts w:eastAsia="Courier New" w:cs="Courier New"/>
          <w:kern w:val="3"/>
          <w:sz w:val="20"/>
          <w:szCs w:val="20"/>
        </w:rPr>
      </w:pPr>
      <w:r w:rsidRPr="00973BFC">
        <w:rPr>
          <w:rFonts w:eastAsia="Courier New" w:cs="Courier New"/>
          <w:bCs/>
          <w:color w:val="000000"/>
          <w:kern w:val="3"/>
          <w:sz w:val="20"/>
          <w:szCs w:val="20"/>
          <w:lang w:val="en-US" w:eastAsia="ru-RU"/>
        </w:rPr>
        <w:t xml:space="preserve">The first group is the so-called growing scenarios, in which the number of power units and their total capacity grow over time. Presently, there is no way to predict the rate with which the power capacity will grow, and to say if the derivative of the capacity variation in time will be positive over the entire period under consideration. However, for the sake of simplicity, it </w:t>
      </w:r>
      <w:proofErr w:type="gramStart"/>
      <w:r w:rsidRPr="00973BFC">
        <w:rPr>
          <w:rFonts w:eastAsia="Courier New" w:cs="Courier New"/>
          <w:bCs/>
          <w:color w:val="000000"/>
          <w:kern w:val="3"/>
          <w:sz w:val="20"/>
          <w:szCs w:val="20"/>
          <w:lang w:val="en-US" w:eastAsia="ru-RU"/>
        </w:rPr>
        <w:t>will be assumed</w:t>
      </w:r>
      <w:proofErr w:type="gramEnd"/>
      <w:r w:rsidRPr="00973BFC">
        <w:rPr>
          <w:rFonts w:eastAsia="Courier New" w:cs="Courier New"/>
          <w:bCs/>
          <w:color w:val="000000"/>
          <w:kern w:val="3"/>
          <w:sz w:val="20"/>
          <w:szCs w:val="20"/>
          <w:lang w:val="en-US" w:eastAsia="ru-RU"/>
        </w:rPr>
        <w:t xml:space="preserve"> positive. The reference scenario with thermal neutron reactors in the once-through fuel cycle </w:t>
      </w:r>
      <w:proofErr w:type="gramStart"/>
      <w:r w:rsidRPr="00973BFC">
        <w:rPr>
          <w:rFonts w:eastAsia="Courier New" w:cs="Courier New"/>
          <w:bCs/>
          <w:color w:val="000000"/>
          <w:kern w:val="3"/>
          <w:sz w:val="20"/>
          <w:szCs w:val="20"/>
          <w:lang w:val="en-US" w:eastAsia="ru-RU"/>
        </w:rPr>
        <w:t>will be considered and compared with two-component scenarios with different time points for the onset of commissioning of a series of fast neutron reactors</w:t>
      </w:r>
      <w:proofErr w:type="gramEnd"/>
      <w:r w:rsidRPr="00973BFC">
        <w:rPr>
          <w:rFonts w:eastAsia="Courier New" w:cs="Courier New"/>
          <w:bCs/>
          <w:color w:val="000000"/>
          <w:kern w:val="3"/>
          <w:sz w:val="20"/>
          <w:szCs w:val="20"/>
          <w:lang w:val="en-US" w:eastAsia="ru-RU"/>
        </w:rPr>
        <w:t xml:space="preserve">. In the first case, in the two-component scenario, the option of “timely” commissioning of fast neutron reactors will be modeled, and in the second option a certain “delay” in the time of fast reactor commissioning will be implemented. Hereinafter, the scenario of timely commissioning of fast neutron reactors </w:t>
      </w:r>
      <w:proofErr w:type="gramStart"/>
      <w:r w:rsidRPr="00973BFC">
        <w:rPr>
          <w:rFonts w:eastAsia="Courier New" w:cs="Courier New"/>
          <w:bCs/>
          <w:color w:val="000000"/>
          <w:kern w:val="3"/>
          <w:sz w:val="20"/>
          <w:szCs w:val="20"/>
          <w:lang w:val="en-US" w:eastAsia="ru-RU"/>
        </w:rPr>
        <w:t>will be called</w:t>
      </w:r>
      <w:proofErr w:type="gramEnd"/>
      <w:r w:rsidRPr="00973BFC">
        <w:rPr>
          <w:rFonts w:eastAsia="Courier New" w:cs="Courier New"/>
          <w:bCs/>
          <w:color w:val="000000"/>
          <w:kern w:val="3"/>
          <w:sz w:val="20"/>
          <w:szCs w:val="20"/>
          <w:lang w:val="en-US" w:eastAsia="ru-RU"/>
        </w:rPr>
        <w:t xml:space="preserve"> the “base” one. Thus, in the group of Russian nuclear power growing scenarios, three scenarios </w:t>
      </w:r>
      <w:proofErr w:type="gramStart"/>
      <w:r w:rsidRPr="00973BFC">
        <w:rPr>
          <w:rFonts w:eastAsia="Courier New" w:cs="Courier New"/>
          <w:bCs/>
          <w:color w:val="000000"/>
          <w:kern w:val="3"/>
          <w:sz w:val="20"/>
          <w:szCs w:val="20"/>
          <w:lang w:val="en-US" w:eastAsia="ru-RU"/>
        </w:rPr>
        <w:t>will be considered</w:t>
      </w:r>
      <w:proofErr w:type="gramEnd"/>
      <w:r w:rsidRPr="00973BFC">
        <w:rPr>
          <w:rFonts w:eastAsia="Courier New" w:cs="Courier New"/>
          <w:bCs/>
          <w:color w:val="000000"/>
          <w:kern w:val="3"/>
          <w:sz w:val="20"/>
          <w:szCs w:val="20"/>
          <w:lang w:val="en-US" w:eastAsia="ru-RU"/>
        </w:rPr>
        <w:t>: reference (Ref), two-component with thermal and fast reactors (Base) and two-component with a 35-year delay in commissioning of fast reactors (Delay). Hereinafter, the scenarios of this group are called “growing” scenarios.</w:t>
      </w:r>
    </w:p>
    <w:p w:rsidR="00264D05" w:rsidRPr="00973BFC" w:rsidRDefault="00264D05" w:rsidP="00AF2E95">
      <w:pPr>
        <w:pStyle w:val="Standard"/>
        <w:spacing w:line="260" w:lineRule="atLeast"/>
        <w:ind w:firstLine="567"/>
        <w:jc w:val="both"/>
        <w:rPr>
          <w:sz w:val="20"/>
          <w:szCs w:val="20"/>
        </w:rPr>
      </w:pPr>
      <w:r w:rsidRPr="00973BFC">
        <w:rPr>
          <w:bCs/>
          <w:color w:val="000000"/>
          <w:sz w:val="20"/>
          <w:szCs w:val="20"/>
          <w:lang w:val="en-US" w:eastAsia="ru-RU"/>
        </w:rPr>
        <w:t xml:space="preserve">The second group of scenarios assumes that after a certain period of capacity growth, a steady-state level will be reached, at which the value of the total installed capacity of the system will not vary in time. This group will also cover three scenarios with the similar variation of the installed power. The first is the reference one, with thermal neutron reactors. Two others are two-component, by analogy to the previous group with timely and delayed commissioning of fast reactors. </w:t>
      </w:r>
      <w:proofErr w:type="gramStart"/>
      <w:r w:rsidRPr="00973BFC">
        <w:rPr>
          <w:bCs/>
          <w:color w:val="000000"/>
          <w:sz w:val="20"/>
          <w:szCs w:val="20"/>
          <w:lang w:val="en-US" w:eastAsia="ru-RU"/>
        </w:rPr>
        <w:t xml:space="preserve">Designations in graphs and tables: </w:t>
      </w:r>
      <w:proofErr w:type="spellStart"/>
      <w:r w:rsidRPr="00973BFC">
        <w:rPr>
          <w:bCs/>
          <w:color w:val="000000"/>
          <w:sz w:val="20"/>
          <w:szCs w:val="20"/>
          <w:lang w:val="en-US" w:eastAsia="ru-RU"/>
        </w:rPr>
        <w:t>RefS</w:t>
      </w:r>
      <w:proofErr w:type="spellEnd"/>
      <w:r w:rsidRPr="00973BFC">
        <w:rPr>
          <w:bCs/>
          <w:color w:val="000000"/>
          <w:sz w:val="20"/>
          <w:szCs w:val="20"/>
          <w:lang w:val="en-US" w:eastAsia="ru-RU"/>
        </w:rPr>
        <w:t xml:space="preserve">, </w:t>
      </w:r>
      <w:proofErr w:type="spellStart"/>
      <w:r w:rsidRPr="00973BFC">
        <w:rPr>
          <w:bCs/>
          <w:color w:val="000000"/>
          <w:sz w:val="20"/>
          <w:szCs w:val="20"/>
          <w:lang w:val="en-US" w:eastAsia="ru-RU"/>
        </w:rPr>
        <w:t>BaseS</w:t>
      </w:r>
      <w:proofErr w:type="spellEnd"/>
      <w:r w:rsidRPr="00973BFC">
        <w:rPr>
          <w:bCs/>
          <w:color w:val="000000"/>
          <w:sz w:val="20"/>
          <w:szCs w:val="20"/>
          <w:lang w:val="en-US" w:eastAsia="ru-RU"/>
        </w:rPr>
        <w:t xml:space="preserve"> and </w:t>
      </w:r>
      <w:proofErr w:type="spellStart"/>
      <w:r w:rsidRPr="00973BFC">
        <w:rPr>
          <w:bCs/>
          <w:color w:val="000000"/>
          <w:sz w:val="20"/>
          <w:szCs w:val="20"/>
          <w:lang w:val="en-US" w:eastAsia="ru-RU"/>
        </w:rPr>
        <w:t>DelayS</w:t>
      </w:r>
      <w:proofErr w:type="spellEnd"/>
      <w:r w:rsidRPr="00973BFC">
        <w:rPr>
          <w:bCs/>
          <w:color w:val="000000"/>
          <w:sz w:val="20"/>
          <w:szCs w:val="20"/>
          <w:lang w:val="en-US" w:eastAsia="ru-RU"/>
        </w:rPr>
        <w:t>, respectively.</w:t>
      </w:r>
      <w:proofErr w:type="gramEnd"/>
      <w:r w:rsidRPr="00973BFC">
        <w:rPr>
          <w:bCs/>
          <w:color w:val="000000"/>
          <w:sz w:val="20"/>
          <w:szCs w:val="20"/>
          <w:lang w:val="en-US" w:eastAsia="ru-RU"/>
        </w:rPr>
        <w:t xml:space="preserve"> Hereinafter, the scenarios of this group </w:t>
      </w:r>
      <w:proofErr w:type="gramStart"/>
      <w:r w:rsidRPr="00973BFC">
        <w:rPr>
          <w:bCs/>
          <w:color w:val="000000"/>
          <w:sz w:val="20"/>
          <w:szCs w:val="20"/>
          <w:lang w:val="en-US" w:eastAsia="ru-RU"/>
        </w:rPr>
        <w:t>are referred</w:t>
      </w:r>
      <w:proofErr w:type="gramEnd"/>
      <w:r w:rsidRPr="00973BFC">
        <w:rPr>
          <w:bCs/>
          <w:color w:val="000000"/>
          <w:sz w:val="20"/>
          <w:szCs w:val="20"/>
          <w:lang w:val="en-US" w:eastAsia="ru-RU"/>
        </w:rPr>
        <w:t xml:space="preserve"> to as “steady-state” scenarios.</w:t>
      </w:r>
    </w:p>
    <w:p w:rsidR="00F11789" w:rsidRPr="00973BFC" w:rsidRDefault="00264D05" w:rsidP="00AF2E95">
      <w:pPr>
        <w:suppressAutoHyphens/>
        <w:autoSpaceDN w:val="0"/>
        <w:spacing w:line="260" w:lineRule="atLeast"/>
        <w:ind w:firstLine="567"/>
        <w:jc w:val="both"/>
        <w:textAlignment w:val="baseline"/>
        <w:rPr>
          <w:kern w:val="3"/>
          <w:sz w:val="20"/>
          <w:szCs w:val="20"/>
        </w:rPr>
      </w:pPr>
      <w:r w:rsidRPr="00973BFC">
        <w:rPr>
          <w:bCs/>
          <w:color w:val="000000"/>
          <w:sz w:val="20"/>
          <w:szCs w:val="20"/>
          <w:lang w:val="en-US" w:eastAsia="ru-RU"/>
        </w:rPr>
        <w:t xml:space="preserve">The third group of scenarios models reduction in the installed capacities of the nuclear power industry in the country after 2025. The group </w:t>
      </w:r>
      <w:proofErr w:type="gramStart"/>
      <w:r w:rsidRPr="00973BFC">
        <w:rPr>
          <w:bCs/>
          <w:color w:val="000000"/>
          <w:sz w:val="20"/>
          <w:szCs w:val="20"/>
          <w:lang w:val="en-US" w:eastAsia="ru-RU"/>
        </w:rPr>
        <w:t>is also assumed</w:t>
      </w:r>
      <w:proofErr w:type="gramEnd"/>
      <w:r w:rsidRPr="00973BFC">
        <w:rPr>
          <w:bCs/>
          <w:color w:val="000000"/>
          <w:sz w:val="20"/>
          <w:szCs w:val="20"/>
          <w:lang w:val="en-US" w:eastAsia="ru-RU"/>
        </w:rPr>
        <w:t xml:space="preserve"> to cover three scenarios with the same logic as in the previous two groups. Hereinafter, the scenarios of this group </w:t>
      </w:r>
      <w:proofErr w:type="gramStart"/>
      <w:r w:rsidRPr="00973BFC">
        <w:rPr>
          <w:bCs/>
          <w:color w:val="000000"/>
          <w:sz w:val="20"/>
          <w:szCs w:val="20"/>
          <w:lang w:val="en-US" w:eastAsia="ru-RU"/>
        </w:rPr>
        <w:t>are referred</w:t>
      </w:r>
      <w:proofErr w:type="gramEnd"/>
      <w:r w:rsidRPr="00973BFC">
        <w:rPr>
          <w:bCs/>
          <w:color w:val="000000"/>
          <w:sz w:val="20"/>
          <w:szCs w:val="20"/>
          <w:lang w:val="en-US" w:eastAsia="ru-RU"/>
        </w:rPr>
        <w:t xml:space="preserve"> to as “falling” scenarios. </w:t>
      </w:r>
      <w:proofErr w:type="gramStart"/>
      <w:r w:rsidRPr="00973BFC">
        <w:rPr>
          <w:bCs/>
          <w:color w:val="000000"/>
          <w:sz w:val="20"/>
          <w:szCs w:val="20"/>
          <w:lang w:val="en-US" w:eastAsia="ru-RU"/>
        </w:rPr>
        <w:t>Designation are</w:t>
      </w:r>
      <w:proofErr w:type="gramEnd"/>
      <w:r w:rsidRPr="00973BFC">
        <w:rPr>
          <w:bCs/>
          <w:color w:val="000000"/>
          <w:sz w:val="20"/>
          <w:szCs w:val="20"/>
          <w:lang w:val="en-US" w:eastAsia="ru-RU"/>
        </w:rPr>
        <w:t xml:space="preserve">: </w:t>
      </w:r>
      <w:proofErr w:type="spellStart"/>
      <w:r w:rsidRPr="00973BFC">
        <w:rPr>
          <w:bCs/>
          <w:color w:val="000000"/>
          <w:sz w:val="20"/>
          <w:szCs w:val="20"/>
          <w:lang w:val="en-US" w:eastAsia="ru-RU"/>
        </w:rPr>
        <w:t>RefL</w:t>
      </w:r>
      <w:proofErr w:type="spellEnd"/>
      <w:r w:rsidRPr="00973BFC">
        <w:rPr>
          <w:bCs/>
          <w:color w:val="000000"/>
          <w:sz w:val="20"/>
          <w:szCs w:val="20"/>
          <w:lang w:val="en-US" w:eastAsia="ru-RU"/>
        </w:rPr>
        <w:t xml:space="preserve">, </w:t>
      </w:r>
      <w:proofErr w:type="spellStart"/>
      <w:r w:rsidRPr="00973BFC">
        <w:rPr>
          <w:bCs/>
          <w:color w:val="000000"/>
          <w:sz w:val="20"/>
          <w:szCs w:val="20"/>
          <w:lang w:val="en-US" w:eastAsia="ru-RU"/>
        </w:rPr>
        <w:t>BaseL</w:t>
      </w:r>
      <w:proofErr w:type="spellEnd"/>
      <w:r w:rsidRPr="00973BFC">
        <w:rPr>
          <w:bCs/>
          <w:color w:val="000000"/>
          <w:sz w:val="20"/>
          <w:szCs w:val="20"/>
          <w:lang w:val="en-US" w:eastAsia="ru-RU"/>
        </w:rPr>
        <w:t xml:space="preserve"> and </w:t>
      </w:r>
      <w:proofErr w:type="spellStart"/>
      <w:r w:rsidRPr="00973BFC">
        <w:rPr>
          <w:bCs/>
          <w:color w:val="000000"/>
          <w:sz w:val="20"/>
          <w:szCs w:val="20"/>
          <w:lang w:val="en-US" w:eastAsia="ru-RU"/>
        </w:rPr>
        <w:t>DelayL</w:t>
      </w:r>
      <w:proofErr w:type="spellEnd"/>
      <w:r w:rsidRPr="00973BFC">
        <w:rPr>
          <w:bCs/>
          <w:color w:val="000000"/>
          <w:sz w:val="20"/>
          <w:szCs w:val="20"/>
          <w:lang w:val="en-US" w:eastAsia="ru-RU"/>
        </w:rPr>
        <w:t>, respectively.</w:t>
      </w:r>
    </w:p>
    <w:p w:rsidR="00F11789" w:rsidRDefault="00F11789" w:rsidP="00AF2E95">
      <w:pPr>
        <w:suppressAutoHyphens/>
        <w:autoSpaceDN w:val="0"/>
        <w:spacing w:line="260" w:lineRule="atLeast"/>
        <w:ind w:firstLine="567"/>
        <w:jc w:val="both"/>
        <w:textAlignment w:val="baseline"/>
        <w:rPr>
          <w:bCs/>
          <w:color w:val="000000"/>
          <w:kern w:val="3"/>
          <w:sz w:val="20"/>
          <w:szCs w:val="20"/>
          <w:lang w:val="en-US" w:eastAsia="ru-RU"/>
        </w:rPr>
      </w:pPr>
      <w:r w:rsidRPr="00973BFC">
        <w:rPr>
          <w:bCs/>
          <w:color w:val="000000"/>
          <w:kern w:val="3"/>
          <w:sz w:val="20"/>
          <w:szCs w:val="20"/>
          <w:lang w:val="en-US" w:eastAsia="ru-RU"/>
        </w:rPr>
        <w:t xml:space="preserve">Figure 1 demonstrates variations </w:t>
      </w:r>
      <w:proofErr w:type="gramStart"/>
      <w:r w:rsidRPr="00973BFC">
        <w:rPr>
          <w:bCs/>
          <w:color w:val="000000"/>
          <w:kern w:val="3"/>
          <w:sz w:val="20"/>
          <w:szCs w:val="20"/>
          <w:lang w:val="en-US" w:eastAsia="ru-RU"/>
        </w:rPr>
        <w:t>in the installed capacity levels for the model scenarios under study in this paper</w:t>
      </w:r>
      <w:proofErr w:type="gramEnd"/>
      <w:r w:rsidRPr="00973BFC">
        <w:rPr>
          <w:bCs/>
          <w:color w:val="000000"/>
          <w:kern w:val="3"/>
          <w:sz w:val="20"/>
          <w:szCs w:val="20"/>
          <w:lang w:val="en-US" w:eastAsia="ru-RU"/>
        </w:rPr>
        <w:t>.</w:t>
      </w:r>
    </w:p>
    <w:p w:rsidR="00C32C26" w:rsidRDefault="00C32C26" w:rsidP="00C32C26">
      <w:pPr>
        <w:suppressAutoHyphens/>
        <w:autoSpaceDN w:val="0"/>
        <w:textAlignment w:val="baseline"/>
        <w:rPr>
          <w:i/>
          <w:color w:val="000000"/>
          <w:kern w:val="3"/>
          <w:sz w:val="18"/>
          <w:szCs w:val="18"/>
          <w:lang w:val="en-US" w:eastAsia="ru-RU"/>
        </w:rPr>
      </w:pPr>
    </w:p>
    <w:p w:rsidR="00F11789" w:rsidRPr="007B7829" w:rsidRDefault="00C32C26" w:rsidP="00C32C26">
      <w:pPr>
        <w:suppressAutoHyphens/>
        <w:autoSpaceDN w:val="0"/>
        <w:jc w:val="center"/>
        <w:textAlignment w:val="baseline"/>
        <w:rPr>
          <w:rFonts w:cs="Times New Roman CYR"/>
          <w:i/>
          <w:color w:val="000000"/>
          <w:kern w:val="3"/>
          <w:sz w:val="18"/>
          <w:szCs w:val="18"/>
          <w:lang w:val="en-US" w:eastAsia="ru-RU"/>
        </w:rPr>
      </w:pPr>
      <w:r w:rsidRPr="007B7829">
        <w:rPr>
          <w:i/>
          <w:noProof/>
          <w:lang w:val="ru-RU" w:eastAsia="ru-RU"/>
        </w:rPr>
        <w:drawing>
          <wp:anchor distT="0" distB="0" distL="114300" distR="114300" simplePos="0" relativeHeight="251658752" behindDoc="0" locked="0" layoutInCell="1" allowOverlap="1">
            <wp:simplePos x="0" y="0"/>
            <wp:positionH relativeFrom="column">
              <wp:posOffset>754380</wp:posOffset>
            </wp:positionH>
            <wp:positionV relativeFrom="paragraph">
              <wp:posOffset>-43815</wp:posOffset>
            </wp:positionV>
            <wp:extent cx="4579200" cy="2548800"/>
            <wp:effectExtent l="0" t="0" r="0" b="444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579200" cy="2548800"/>
                    </a:xfrm>
                    <a:prstGeom prst="rect">
                      <a:avLst/>
                    </a:prstGeom>
                  </pic:spPr>
                </pic:pic>
              </a:graphicData>
            </a:graphic>
            <wp14:sizeRelH relativeFrom="margin">
              <wp14:pctWidth>0</wp14:pctWidth>
            </wp14:sizeRelH>
            <wp14:sizeRelV relativeFrom="margin">
              <wp14:pctHeight>0</wp14:pctHeight>
            </wp14:sizeRelV>
          </wp:anchor>
        </w:drawing>
      </w:r>
      <w:r w:rsidRPr="007B7829">
        <w:rPr>
          <w:i/>
          <w:color w:val="000000"/>
          <w:kern w:val="3"/>
          <w:sz w:val="18"/>
          <w:szCs w:val="18"/>
          <w:lang w:val="en-US" w:eastAsia="ru-RU"/>
        </w:rPr>
        <w:t>FIG.1.</w:t>
      </w:r>
      <w:r w:rsidR="00F11789" w:rsidRPr="007B7829">
        <w:rPr>
          <w:i/>
          <w:color w:val="000000"/>
          <w:kern w:val="3"/>
          <w:sz w:val="18"/>
          <w:szCs w:val="18"/>
          <w:lang w:val="en-US" w:eastAsia="ru-RU"/>
        </w:rPr>
        <w:t xml:space="preserve"> V</w:t>
      </w:r>
      <w:r w:rsidR="00F11789" w:rsidRPr="007B7829">
        <w:rPr>
          <w:bCs/>
          <w:i/>
          <w:color w:val="000000"/>
          <w:kern w:val="3"/>
          <w:sz w:val="18"/>
          <w:szCs w:val="18"/>
          <w:lang w:val="en-US" w:eastAsia="ru-RU"/>
        </w:rPr>
        <w:t>ariations in the installed capacity levels</w:t>
      </w:r>
      <w:r w:rsidR="00F11789" w:rsidRPr="007B7829">
        <w:rPr>
          <w:rFonts w:cs="Times New Roman CYR"/>
          <w:i/>
          <w:color w:val="000000"/>
          <w:kern w:val="3"/>
          <w:sz w:val="18"/>
          <w:szCs w:val="18"/>
          <w:lang w:val="en-US" w:eastAsia="ru-RU"/>
        </w:rPr>
        <w:t xml:space="preserve"> for the groups of scenarios under study</w:t>
      </w:r>
    </w:p>
    <w:p w:rsidR="00431802" w:rsidRPr="00973BFC" w:rsidRDefault="00431802" w:rsidP="00973BFC">
      <w:pPr>
        <w:suppressAutoHyphens/>
        <w:autoSpaceDN w:val="0"/>
        <w:jc w:val="center"/>
        <w:textAlignment w:val="baseline"/>
        <w:rPr>
          <w:color w:val="000000"/>
          <w:kern w:val="3"/>
          <w:sz w:val="20"/>
          <w:szCs w:val="20"/>
          <w:lang w:val="en-US" w:eastAsia="ru-RU"/>
        </w:rPr>
      </w:pPr>
    </w:p>
    <w:p w:rsidR="009E4958" w:rsidRPr="00973BFC" w:rsidRDefault="00B3510E" w:rsidP="00AF2E95">
      <w:pPr>
        <w:suppressAutoHyphens/>
        <w:autoSpaceDN w:val="0"/>
        <w:spacing w:line="260" w:lineRule="atLeast"/>
        <w:ind w:firstLine="567"/>
        <w:jc w:val="both"/>
        <w:textAlignment w:val="baseline"/>
        <w:rPr>
          <w:bCs/>
          <w:color w:val="000000"/>
          <w:kern w:val="3"/>
          <w:sz w:val="20"/>
          <w:szCs w:val="20"/>
          <w:lang w:val="en-US" w:eastAsia="ru-RU"/>
        </w:rPr>
      </w:pPr>
      <w:r w:rsidRPr="00973BFC">
        <w:rPr>
          <w:bCs/>
          <w:color w:val="000000"/>
          <w:sz w:val="20"/>
          <w:szCs w:val="20"/>
          <w:lang w:val="en-US" w:eastAsia="ru-RU"/>
        </w:rPr>
        <w:lastRenderedPageBreak/>
        <w:t>Each line in Figure 1 indicates the level of installed capacity reached by the NES in the specific group of scenarios, with the use of a set of related reactor technologies, fuel production, reprocessing, and storage facilities</w:t>
      </w:r>
      <w:r w:rsidR="009E4958" w:rsidRPr="00973BFC">
        <w:rPr>
          <w:bCs/>
          <w:color w:val="000000"/>
          <w:kern w:val="3"/>
          <w:sz w:val="20"/>
          <w:szCs w:val="20"/>
          <w:lang w:val="en-US" w:eastAsia="ru-RU"/>
        </w:rPr>
        <w:t>.</w:t>
      </w:r>
    </w:p>
    <w:p w:rsidR="009E4958" w:rsidRPr="00973BFC" w:rsidRDefault="009E4958" w:rsidP="00AF2E95">
      <w:pPr>
        <w:pStyle w:val="Standard"/>
        <w:spacing w:line="260" w:lineRule="atLeast"/>
        <w:jc w:val="both"/>
        <w:rPr>
          <w:bCs/>
          <w:color w:val="000000"/>
          <w:sz w:val="20"/>
          <w:szCs w:val="20"/>
          <w:lang w:val="en-US" w:eastAsia="ru-RU"/>
        </w:rPr>
      </w:pPr>
      <w:r w:rsidRPr="00973BFC">
        <w:rPr>
          <w:bCs/>
          <w:color w:val="000000"/>
          <w:sz w:val="20"/>
          <w:szCs w:val="20"/>
          <w:lang w:val="en-US" w:eastAsia="ru-RU"/>
        </w:rPr>
        <w:t xml:space="preserve">The following conditions </w:t>
      </w:r>
      <w:proofErr w:type="gramStart"/>
      <w:r w:rsidRPr="00973BFC">
        <w:rPr>
          <w:bCs/>
          <w:color w:val="000000"/>
          <w:sz w:val="20"/>
          <w:szCs w:val="20"/>
          <w:lang w:val="en-US" w:eastAsia="ru-RU"/>
        </w:rPr>
        <w:t>were assumed</w:t>
      </w:r>
      <w:proofErr w:type="gramEnd"/>
      <w:r w:rsidRPr="00973BFC">
        <w:rPr>
          <w:bCs/>
          <w:color w:val="000000"/>
          <w:sz w:val="20"/>
          <w:szCs w:val="20"/>
          <w:lang w:val="en-US" w:eastAsia="ru-RU"/>
        </w:rPr>
        <w:t xml:space="preserve"> to build the scenarios under this study:</w:t>
      </w:r>
    </w:p>
    <w:p w:rsidR="009E4958" w:rsidRPr="00973BFC" w:rsidRDefault="009E4958" w:rsidP="002968A9">
      <w:pPr>
        <w:pStyle w:val="af5"/>
        <w:numPr>
          <w:ilvl w:val="0"/>
          <w:numId w:val="38"/>
        </w:numPr>
        <w:spacing w:line="260" w:lineRule="atLeast"/>
        <w:ind w:left="851" w:hanging="284"/>
        <w:jc w:val="both"/>
        <w:rPr>
          <w:color w:val="000000"/>
          <w:sz w:val="20"/>
          <w:szCs w:val="20"/>
          <w:lang w:val="en-US" w:eastAsia="ru-RU"/>
        </w:rPr>
      </w:pPr>
      <w:r w:rsidRPr="00973BFC">
        <w:rPr>
          <w:color w:val="000000"/>
          <w:sz w:val="20"/>
          <w:szCs w:val="20"/>
          <w:lang w:val="en-US" w:eastAsia="ru-RU"/>
        </w:rPr>
        <w:t>NES modeling horizon – up to 2100;</w:t>
      </w:r>
    </w:p>
    <w:p w:rsidR="009E4958" w:rsidRPr="00973BFC" w:rsidRDefault="009E4958" w:rsidP="002968A9">
      <w:pPr>
        <w:pStyle w:val="af5"/>
        <w:numPr>
          <w:ilvl w:val="0"/>
          <w:numId w:val="38"/>
        </w:numPr>
        <w:spacing w:line="260" w:lineRule="atLeast"/>
        <w:ind w:left="851" w:hanging="284"/>
        <w:jc w:val="both"/>
        <w:rPr>
          <w:color w:val="000000"/>
          <w:sz w:val="20"/>
          <w:szCs w:val="20"/>
          <w:lang w:val="en-US" w:eastAsia="ru-RU"/>
        </w:rPr>
      </w:pPr>
      <w:r w:rsidRPr="00973BFC">
        <w:rPr>
          <w:color w:val="000000"/>
          <w:sz w:val="20"/>
          <w:szCs w:val="20"/>
          <w:lang w:val="en-US" w:eastAsia="ru-RU"/>
        </w:rPr>
        <w:t>maximum possible recycling of SNF inventories in the two-component (the base scenario) system by the year of 2100;</w:t>
      </w:r>
    </w:p>
    <w:p w:rsidR="009E4958" w:rsidRPr="00973BFC" w:rsidRDefault="00B3510E" w:rsidP="002968A9">
      <w:pPr>
        <w:pStyle w:val="af5"/>
        <w:numPr>
          <w:ilvl w:val="0"/>
          <w:numId w:val="38"/>
        </w:numPr>
        <w:spacing w:line="260" w:lineRule="atLeast"/>
        <w:ind w:left="851" w:hanging="284"/>
        <w:jc w:val="both"/>
        <w:rPr>
          <w:color w:val="000000"/>
          <w:sz w:val="20"/>
          <w:szCs w:val="20"/>
          <w:lang w:val="en-US" w:eastAsia="ru-RU"/>
        </w:rPr>
      </w:pPr>
      <w:r w:rsidRPr="00973BFC">
        <w:rPr>
          <w:color w:val="000000"/>
          <w:sz w:val="20"/>
          <w:szCs w:val="20"/>
          <w:lang w:val="en-US" w:eastAsia="ru-RU"/>
        </w:rPr>
        <w:t>the inventory</w:t>
      </w:r>
      <w:r w:rsidR="009E4958" w:rsidRPr="00973BFC">
        <w:rPr>
          <w:color w:val="000000"/>
          <w:sz w:val="20"/>
          <w:szCs w:val="20"/>
          <w:lang w:val="en-US" w:eastAsia="ru-RU"/>
        </w:rPr>
        <w:t xml:space="preserve"> of available natural uranium, which must ensure the thermal reactor fleet operation, are limited to 500 thousand tons and are not broken down in terms of the cost groups;</w:t>
      </w:r>
    </w:p>
    <w:p w:rsidR="00157415" w:rsidRPr="00973BFC" w:rsidRDefault="00157415" w:rsidP="002968A9">
      <w:pPr>
        <w:pStyle w:val="af5"/>
        <w:numPr>
          <w:ilvl w:val="0"/>
          <w:numId w:val="38"/>
        </w:numPr>
        <w:spacing w:line="260" w:lineRule="atLeast"/>
        <w:ind w:left="851" w:hanging="284"/>
        <w:jc w:val="both"/>
        <w:rPr>
          <w:color w:val="000000"/>
          <w:sz w:val="20"/>
          <w:szCs w:val="20"/>
          <w:lang w:val="en-US" w:eastAsia="ru-RU"/>
        </w:rPr>
      </w:pPr>
      <w:r w:rsidRPr="00973BFC">
        <w:rPr>
          <w:color w:val="000000"/>
          <w:sz w:val="20"/>
          <w:szCs w:val="20"/>
          <w:lang w:val="en-US" w:eastAsia="ru-RU"/>
        </w:rPr>
        <w:t xml:space="preserve">plutonium from spent fuel reprocessing is stored and then </w:t>
      </w:r>
      <w:r w:rsidR="00B3510E" w:rsidRPr="00973BFC">
        <w:rPr>
          <w:color w:val="000000"/>
          <w:sz w:val="20"/>
          <w:szCs w:val="20"/>
          <w:lang w:val="en-US" w:eastAsia="ru-RU"/>
        </w:rPr>
        <w:t>consumed for t</w:t>
      </w:r>
      <w:r w:rsidRPr="00973BFC">
        <w:rPr>
          <w:color w:val="000000"/>
          <w:sz w:val="20"/>
          <w:szCs w:val="20"/>
          <w:lang w:val="en-US" w:eastAsia="ru-RU"/>
        </w:rPr>
        <w:t xml:space="preserve">he fuel supply; annual reprocessing of spent nuclear fuel is carried out </w:t>
      </w:r>
      <w:r w:rsidR="00B3510E" w:rsidRPr="00973BFC">
        <w:rPr>
          <w:color w:val="000000"/>
          <w:sz w:val="20"/>
          <w:szCs w:val="20"/>
          <w:lang w:val="en-US" w:eastAsia="ru-RU"/>
        </w:rPr>
        <w:t>according to</w:t>
      </w:r>
      <w:r w:rsidRPr="00973BFC">
        <w:rPr>
          <w:color w:val="000000"/>
          <w:sz w:val="20"/>
          <w:szCs w:val="20"/>
          <w:lang w:val="en-US" w:eastAsia="ru-RU"/>
        </w:rPr>
        <w:t xml:space="preserve"> the demand for plutonium, the balance of the separated plutonium in the system should not exceed 100 tons; thus, the excess separated plutonium is not accumulated in the system;</w:t>
      </w:r>
    </w:p>
    <w:p w:rsidR="00157415" w:rsidRPr="00973BFC" w:rsidRDefault="00157415" w:rsidP="002968A9">
      <w:pPr>
        <w:pStyle w:val="af5"/>
        <w:numPr>
          <w:ilvl w:val="0"/>
          <w:numId w:val="38"/>
        </w:numPr>
        <w:spacing w:line="260" w:lineRule="atLeast"/>
        <w:ind w:left="851" w:hanging="284"/>
        <w:rPr>
          <w:color w:val="000000"/>
          <w:sz w:val="20"/>
          <w:szCs w:val="20"/>
          <w:lang w:val="en-US" w:eastAsia="ru-RU"/>
        </w:rPr>
      </w:pPr>
      <w:r w:rsidRPr="00973BFC">
        <w:rPr>
          <w:color w:val="000000"/>
          <w:sz w:val="20"/>
          <w:szCs w:val="20"/>
          <w:lang w:val="en-US" w:eastAsia="ru-RU"/>
        </w:rPr>
        <w:t>the recovered uranium is not recycled;</w:t>
      </w:r>
    </w:p>
    <w:p w:rsidR="00157415" w:rsidRPr="00973BFC" w:rsidRDefault="00157415" w:rsidP="002968A9">
      <w:pPr>
        <w:pStyle w:val="af5"/>
        <w:numPr>
          <w:ilvl w:val="0"/>
          <w:numId w:val="38"/>
        </w:numPr>
        <w:spacing w:line="260" w:lineRule="atLeast"/>
        <w:ind w:left="851" w:hanging="284"/>
        <w:jc w:val="both"/>
        <w:rPr>
          <w:color w:val="000000"/>
          <w:sz w:val="20"/>
          <w:szCs w:val="20"/>
          <w:lang w:val="en-US" w:eastAsia="ru-RU"/>
        </w:rPr>
      </w:pPr>
      <w:proofErr w:type="gramStart"/>
      <w:r w:rsidRPr="00973BFC">
        <w:rPr>
          <w:color w:val="000000"/>
          <w:sz w:val="20"/>
          <w:szCs w:val="20"/>
          <w:lang w:val="en-US" w:eastAsia="ru-RU"/>
        </w:rPr>
        <w:t>the</w:t>
      </w:r>
      <w:proofErr w:type="gramEnd"/>
      <w:r w:rsidRPr="00973BFC">
        <w:rPr>
          <w:color w:val="000000"/>
          <w:sz w:val="20"/>
          <w:szCs w:val="20"/>
          <w:lang w:val="en-US" w:eastAsia="ru-RU"/>
        </w:rPr>
        <w:t xml:space="preserve"> structure of the reactor fleet and the ratio between the numbers of reactors of various types are selected proceeding from the requirement to achieve the installed capacities (IC) preset in the scenarios by the end of the period under consideration. In this study, the target</w:t>
      </w:r>
      <w:r w:rsidR="00B3510E" w:rsidRPr="00973BFC">
        <w:rPr>
          <w:color w:val="000000"/>
          <w:sz w:val="20"/>
          <w:szCs w:val="20"/>
          <w:lang w:val="en-US" w:eastAsia="ru-RU"/>
        </w:rPr>
        <w:t xml:space="preserve"> values of NES IC</w:t>
      </w:r>
      <w:r w:rsidRPr="00973BFC">
        <w:rPr>
          <w:color w:val="000000"/>
          <w:sz w:val="20"/>
          <w:szCs w:val="20"/>
          <w:lang w:val="en-US" w:eastAsia="ru-RU"/>
        </w:rPr>
        <w:t xml:space="preserve"> are 62 GW, 39 GW and 11 GW for “growing”, “stead-state” and “falling” scenarios, respectively.</w:t>
      </w:r>
    </w:p>
    <w:p w:rsidR="00A346AA" w:rsidRPr="00973BFC" w:rsidRDefault="00D468BE" w:rsidP="00D468BE">
      <w:pPr>
        <w:keepNext/>
        <w:keepLines/>
        <w:tabs>
          <w:tab w:val="left"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240" w:line="240" w:lineRule="exact"/>
        <w:ind w:left="709" w:hanging="709"/>
        <w:jc w:val="both"/>
        <w:outlineLvl w:val="2"/>
        <w:rPr>
          <w:b/>
          <w:bCs/>
          <w:color w:val="000000"/>
          <w:sz w:val="20"/>
          <w:szCs w:val="20"/>
          <w:lang w:val="en-US" w:eastAsia="en-GB"/>
        </w:rPr>
      </w:pPr>
      <w:r w:rsidRPr="00D468BE">
        <w:rPr>
          <w:b/>
          <w:bCs/>
          <w:color w:val="000000"/>
          <w:sz w:val="20"/>
          <w:szCs w:val="20"/>
          <w:lang w:val="en-US" w:eastAsia="en-GB"/>
        </w:rPr>
        <w:t>3</w:t>
      </w:r>
      <w:r w:rsidR="00DE14D2" w:rsidRPr="00973BFC">
        <w:rPr>
          <w:b/>
          <w:bCs/>
          <w:color w:val="000000"/>
          <w:sz w:val="20"/>
          <w:szCs w:val="20"/>
          <w:lang w:val="en-US" w:eastAsia="en-GB"/>
        </w:rPr>
        <w:t xml:space="preserve">.1. </w:t>
      </w:r>
      <w:r w:rsidR="00157415" w:rsidRPr="00973BFC">
        <w:rPr>
          <w:b/>
          <w:bCs/>
          <w:color w:val="000000"/>
          <w:sz w:val="20"/>
          <w:szCs w:val="20"/>
          <w:lang w:val="en-US" w:eastAsia="en-GB"/>
        </w:rPr>
        <w:t>A set of key criteria for multi-criteria analysis</w:t>
      </w:r>
    </w:p>
    <w:p w:rsidR="003C17DA" w:rsidRDefault="00157415" w:rsidP="003C17DA">
      <w:pPr>
        <w:pStyle w:val="Standard"/>
        <w:spacing w:line="260" w:lineRule="atLeast"/>
        <w:ind w:firstLine="567"/>
        <w:jc w:val="both"/>
        <w:rPr>
          <w:bCs/>
          <w:color w:val="000000"/>
          <w:sz w:val="20"/>
          <w:szCs w:val="20"/>
          <w:lang w:val="en-US" w:eastAsia="ru-RU"/>
        </w:rPr>
      </w:pPr>
      <w:r w:rsidRPr="00973BFC">
        <w:rPr>
          <w:bCs/>
          <w:color w:val="000000"/>
          <w:sz w:val="20"/>
          <w:szCs w:val="20"/>
          <w:lang w:val="en-US" w:eastAsia="ru-RU"/>
        </w:rPr>
        <w:t xml:space="preserve">In the course of multi-criteria analysis (MCA), a </w:t>
      </w:r>
      <w:r w:rsidRPr="00973BFC">
        <w:rPr>
          <w:rFonts w:eastAsia="Calibri"/>
          <w:bCs/>
          <w:color w:val="000000"/>
          <w:sz w:val="20"/>
          <w:szCs w:val="20"/>
          <w:lang w:val="en-US" w:eastAsia="ru-RU"/>
        </w:rPr>
        <w:t xml:space="preserve">set of key criteria was </w:t>
      </w:r>
      <w:proofErr w:type="gramStart"/>
      <w:r w:rsidRPr="00973BFC">
        <w:rPr>
          <w:rFonts w:eastAsia="Calibri"/>
          <w:bCs/>
          <w:color w:val="000000"/>
          <w:sz w:val="20"/>
          <w:szCs w:val="20"/>
          <w:lang w:val="en-US" w:eastAsia="ru-RU"/>
        </w:rPr>
        <w:t>used,</w:t>
      </w:r>
      <w:proofErr w:type="gramEnd"/>
      <w:r w:rsidRPr="00973BFC">
        <w:rPr>
          <w:rFonts w:eastAsia="Calibri"/>
          <w:bCs/>
          <w:color w:val="000000"/>
          <w:sz w:val="20"/>
          <w:szCs w:val="20"/>
          <w:lang w:val="en-US" w:eastAsia="ru-RU"/>
        </w:rPr>
        <w:t xml:space="preserve"> it is given in Table </w:t>
      </w:r>
      <w:r w:rsidRPr="00973BFC">
        <w:rPr>
          <w:bCs/>
          <w:color w:val="000000"/>
          <w:sz w:val="20"/>
          <w:szCs w:val="20"/>
          <w:lang w:val="en-US" w:eastAsia="ru-RU"/>
        </w:rPr>
        <w:t xml:space="preserve">1. It complies with the scenario elaboration requirements for nuclear </w:t>
      </w:r>
      <w:r w:rsidR="008D2C14" w:rsidRPr="00973BFC">
        <w:rPr>
          <w:bCs/>
          <w:color w:val="000000"/>
          <w:sz w:val="20"/>
          <w:szCs w:val="20"/>
          <w:lang w:val="en-US" w:eastAsia="ru-RU"/>
        </w:rPr>
        <w:t>energy</w:t>
      </w:r>
      <w:r w:rsidRPr="00973BFC">
        <w:rPr>
          <w:bCs/>
          <w:color w:val="000000"/>
          <w:sz w:val="20"/>
          <w:szCs w:val="20"/>
          <w:lang w:val="en-US" w:eastAsia="ru-RU"/>
        </w:rPr>
        <w:t xml:space="preserve"> development in Russia, providing for minimization of SNF amounts, natural uranium saving and separated plutonium storage cost reduction. At a qualitative level, the table gives uncertainties of the values of respective indicators.</w:t>
      </w:r>
    </w:p>
    <w:p w:rsidR="003C17DA" w:rsidRDefault="003C17DA" w:rsidP="003C17DA">
      <w:pPr>
        <w:pStyle w:val="Standard"/>
        <w:spacing w:line="260" w:lineRule="atLeast"/>
        <w:ind w:firstLine="567"/>
        <w:jc w:val="both"/>
        <w:rPr>
          <w:bCs/>
          <w:color w:val="000000"/>
          <w:sz w:val="20"/>
          <w:szCs w:val="20"/>
          <w:lang w:val="en-US" w:eastAsia="ru-RU"/>
        </w:rPr>
      </w:pPr>
    </w:p>
    <w:p w:rsidR="00157415" w:rsidRDefault="00157415" w:rsidP="005F6381">
      <w:pPr>
        <w:pStyle w:val="Standard"/>
        <w:keepNext/>
        <w:keepLines/>
        <w:spacing w:line="260" w:lineRule="atLeast"/>
        <w:ind w:left="709" w:hanging="709"/>
        <w:rPr>
          <w:rFonts w:eastAsia="Calibri"/>
          <w:caps/>
          <w:color w:val="000000"/>
          <w:sz w:val="20"/>
          <w:szCs w:val="20"/>
          <w:lang w:val="en-US" w:eastAsia="ru-RU"/>
        </w:rPr>
      </w:pPr>
      <w:proofErr w:type="gramStart"/>
      <w:r w:rsidRPr="00AF2E95">
        <w:rPr>
          <w:rFonts w:eastAsia="Calibri"/>
          <w:caps/>
          <w:color w:val="000000"/>
          <w:sz w:val="20"/>
          <w:szCs w:val="20"/>
          <w:lang w:val="en-US" w:eastAsia="ru-RU"/>
        </w:rPr>
        <w:t>Table 1</w:t>
      </w:r>
      <w:r w:rsidR="001E0ED3">
        <w:rPr>
          <w:rFonts w:eastAsia="Calibri"/>
          <w:caps/>
          <w:color w:val="000000"/>
          <w:sz w:val="20"/>
          <w:szCs w:val="20"/>
          <w:lang w:val="en-US" w:eastAsia="ru-RU"/>
        </w:rPr>
        <w:t>.</w:t>
      </w:r>
      <w:proofErr w:type="gramEnd"/>
      <w:r w:rsidRPr="00AF2E95">
        <w:rPr>
          <w:rFonts w:eastAsia="Calibri"/>
          <w:caps/>
          <w:color w:val="000000"/>
          <w:sz w:val="20"/>
          <w:szCs w:val="20"/>
          <w:lang w:val="en-US" w:eastAsia="ru-RU"/>
        </w:rPr>
        <w:t xml:space="preserve"> A set of key criteria</w:t>
      </w:r>
    </w:p>
    <w:p w:rsidR="005F6381" w:rsidRPr="00AF2E95" w:rsidRDefault="005F6381" w:rsidP="005F6381">
      <w:pPr>
        <w:pStyle w:val="Standard"/>
        <w:keepNext/>
        <w:keepLines/>
        <w:spacing w:line="260" w:lineRule="atLeast"/>
        <w:ind w:left="709" w:hanging="709"/>
        <w:rPr>
          <w:rFonts w:eastAsia="Calibri"/>
          <w:caps/>
          <w:color w:val="000000"/>
          <w:sz w:val="20"/>
          <w:szCs w:val="20"/>
          <w:lang w:val="en-US" w:eastAsia="ru-RU"/>
        </w:rPr>
      </w:pPr>
    </w:p>
    <w:tbl>
      <w:tblPr>
        <w:tblW w:w="6317" w:type="dxa"/>
        <w:tblInd w:w="795" w:type="dxa"/>
        <w:tblBorders>
          <w:top w:val="single" w:sz="4" w:space="0" w:color="00000A"/>
          <w:bottom w:val="single" w:sz="4" w:space="0" w:color="00000A"/>
          <w:insideH w:val="single" w:sz="4" w:space="0" w:color="00000A"/>
          <w:insideV w:val="single" w:sz="4" w:space="0" w:color="00000A"/>
        </w:tblBorders>
        <w:tblLayout w:type="fixed"/>
        <w:tblCellMar>
          <w:left w:w="10" w:type="dxa"/>
          <w:right w:w="10" w:type="dxa"/>
        </w:tblCellMar>
        <w:tblLook w:val="04A0" w:firstRow="1" w:lastRow="0" w:firstColumn="1" w:lastColumn="0" w:noHBand="0" w:noVBand="1"/>
      </w:tblPr>
      <w:tblGrid>
        <w:gridCol w:w="3856"/>
        <w:gridCol w:w="2461"/>
      </w:tblGrid>
      <w:tr w:rsidR="00DC4C61" w:rsidRPr="00D468BE" w:rsidTr="00A03909">
        <w:trPr>
          <w:trHeight w:hRule="exact" w:val="258"/>
        </w:trPr>
        <w:tc>
          <w:tcPr>
            <w:tcW w:w="3856" w:type="dxa"/>
            <w:tcBorders>
              <w:bottom w:val="single" w:sz="4" w:space="0" w:color="auto"/>
            </w:tcBorders>
            <w:shd w:val="clear" w:color="auto" w:fill="FFFFFF"/>
            <w:tcMar>
              <w:top w:w="0" w:type="dxa"/>
              <w:left w:w="0" w:type="dxa"/>
              <w:bottom w:w="0" w:type="dxa"/>
              <w:right w:w="0" w:type="dxa"/>
            </w:tcMar>
          </w:tcPr>
          <w:p w:rsidR="00DC4C61" w:rsidRPr="00D468BE" w:rsidRDefault="00DC4C61" w:rsidP="002968A9">
            <w:pPr>
              <w:pStyle w:val="Standard"/>
              <w:jc w:val="center"/>
              <w:rPr>
                <w:bCs/>
                <w:color w:val="000000"/>
                <w:sz w:val="18"/>
                <w:szCs w:val="18"/>
                <w:lang w:val="en-US" w:eastAsia="ru-RU"/>
              </w:rPr>
            </w:pPr>
            <w:r w:rsidRPr="00D468BE">
              <w:rPr>
                <w:bCs/>
                <w:color w:val="000000"/>
                <w:sz w:val="18"/>
                <w:szCs w:val="18"/>
                <w:lang w:val="en-US" w:eastAsia="ru-RU"/>
              </w:rPr>
              <w:t>Criteria</w:t>
            </w:r>
          </w:p>
        </w:tc>
        <w:tc>
          <w:tcPr>
            <w:tcW w:w="2461" w:type="dxa"/>
            <w:tcBorders>
              <w:bottom w:val="single" w:sz="4" w:space="0" w:color="auto"/>
            </w:tcBorders>
            <w:shd w:val="clear" w:color="auto" w:fill="FFFFFF"/>
            <w:tcMar>
              <w:top w:w="0" w:type="dxa"/>
              <w:left w:w="0" w:type="dxa"/>
              <w:bottom w:w="0" w:type="dxa"/>
              <w:right w:w="0" w:type="dxa"/>
            </w:tcMar>
          </w:tcPr>
          <w:p w:rsidR="00DC4C61" w:rsidRPr="00D468BE" w:rsidRDefault="00DC4C61" w:rsidP="002968A9">
            <w:pPr>
              <w:pStyle w:val="Standard"/>
              <w:jc w:val="center"/>
              <w:rPr>
                <w:bCs/>
                <w:color w:val="000000"/>
                <w:sz w:val="18"/>
                <w:szCs w:val="18"/>
                <w:lang w:val="en-US" w:eastAsia="ru-RU"/>
              </w:rPr>
            </w:pPr>
            <w:r w:rsidRPr="00D468BE">
              <w:rPr>
                <w:bCs/>
                <w:color w:val="000000"/>
                <w:sz w:val="18"/>
                <w:szCs w:val="18"/>
                <w:lang w:val="en-US" w:eastAsia="ru-RU"/>
              </w:rPr>
              <w:t>Uncertainty</w:t>
            </w:r>
          </w:p>
        </w:tc>
      </w:tr>
      <w:tr w:rsidR="00DC4C61" w:rsidRPr="00973BFC" w:rsidTr="00A03909">
        <w:trPr>
          <w:trHeight w:hRule="exact" w:val="272"/>
        </w:trPr>
        <w:tc>
          <w:tcPr>
            <w:tcW w:w="3856" w:type="dxa"/>
            <w:tcBorders>
              <w:top w:val="single" w:sz="4" w:space="0" w:color="auto"/>
              <w:left w:val="nil"/>
              <w:bottom w:val="nil"/>
              <w:right w:val="single" w:sz="4" w:space="0" w:color="auto"/>
            </w:tcBorders>
            <w:shd w:val="clear" w:color="auto" w:fill="FFFFFF"/>
            <w:tcMar>
              <w:top w:w="0" w:type="dxa"/>
              <w:left w:w="0" w:type="dxa"/>
              <w:bottom w:w="0" w:type="dxa"/>
              <w:right w:w="0" w:type="dxa"/>
            </w:tcMar>
          </w:tcPr>
          <w:p w:rsidR="00DC4C61" w:rsidRPr="00D468BE" w:rsidRDefault="00DC4C61" w:rsidP="002968A9">
            <w:pPr>
              <w:pStyle w:val="Standard"/>
              <w:rPr>
                <w:bCs/>
                <w:color w:val="000000"/>
                <w:sz w:val="18"/>
                <w:szCs w:val="18"/>
                <w:lang w:val="en-US" w:eastAsia="ru-RU"/>
              </w:rPr>
            </w:pPr>
            <w:r w:rsidRPr="00D468BE">
              <w:rPr>
                <w:bCs/>
                <w:color w:val="000000"/>
                <w:sz w:val="18"/>
                <w:szCs w:val="18"/>
                <w:lang w:val="en-US" w:eastAsia="ru-RU"/>
              </w:rPr>
              <w:t>Economy</w:t>
            </w:r>
          </w:p>
        </w:tc>
        <w:tc>
          <w:tcPr>
            <w:tcW w:w="2461" w:type="dxa"/>
            <w:tcBorders>
              <w:top w:val="single" w:sz="4" w:space="0" w:color="auto"/>
              <w:left w:val="single" w:sz="4" w:space="0" w:color="auto"/>
              <w:bottom w:val="nil"/>
            </w:tcBorders>
            <w:shd w:val="clear" w:color="auto" w:fill="FFFFFF"/>
            <w:tcMar>
              <w:top w:w="0" w:type="dxa"/>
              <w:left w:w="0" w:type="dxa"/>
              <w:bottom w:w="0" w:type="dxa"/>
              <w:right w:w="0" w:type="dxa"/>
            </w:tcMar>
          </w:tcPr>
          <w:p w:rsidR="00DC4C61" w:rsidRPr="00D468BE" w:rsidRDefault="00DC4C61" w:rsidP="002968A9">
            <w:pPr>
              <w:pStyle w:val="Standard"/>
              <w:jc w:val="center"/>
              <w:rPr>
                <w:bCs/>
                <w:color w:val="000000"/>
                <w:sz w:val="18"/>
                <w:szCs w:val="18"/>
                <w:lang w:val="ru-RU" w:eastAsia="ru-RU"/>
              </w:rPr>
            </w:pPr>
            <w:r w:rsidRPr="00D468BE">
              <w:rPr>
                <w:bCs/>
                <w:color w:val="000000"/>
                <w:sz w:val="18"/>
                <w:szCs w:val="18"/>
                <w:lang w:val="en-US" w:eastAsia="ru-RU"/>
              </w:rPr>
              <w:t>High</w:t>
            </w:r>
          </w:p>
        </w:tc>
      </w:tr>
      <w:tr w:rsidR="00DC4C61" w:rsidRPr="00973BFC" w:rsidTr="00A03909">
        <w:trPr>
          <w:trHeight w:hRule="exact" w:val="258"/>
        </w:trPr>
        <w:tc>
          <w:tcPr>
            <w:tcW w:w="3856" w:type="dxa"/>
            <w:tcBorders>
              <w:top w:val="nil"/>
              <w:left w:val="nil"/>
              <w:bottom w:val="nil"/>
              <w:right w:val="single" w:sz="4" w:space="0" w:color="auto"/>
            </w:tcBorders>
            <w:shd w:val="clear" w:color="auto" w:fill="FFFFFF"/>
            <w:tcMar>
              <w:top w:w="0" w:type="dxa"/>
              <w:left w:w="0" w:type="dxa"/>
              <w:bottom w:w="0" w:type="dxa"/>
              <w:right w:w="0" w:type="dxa"/>
            </w:tcMar>
          </w:tcPr>
          <w:p w:rsidR="00DC4C61" w:rsidRPr="00D468BE" w:rsidRDefault="00DC4C61" w:rsidP="002968A9">
            <w:pPr>
              <w:pStyle w:val="Standard"/>
              <w:rPr>
                <w:bCs/>
                <w:color w:val="000000"/>
                <w:sz w:val="18"/>
                <w:szCs w:val="18"/>
                <w:lang w:val="ru-RU" w:eastAsia="ru-RU"/>
              </w:rPr>
            </w:pPr>
            <w:r w:rsidRPr="00D468BE">
              <w:rPr>
                <w:bCs/>
                <w:color w:val="000000"/>
                <w:sz w:val="18"/>
                <w:szCs w:val="18"/>
                <w:lang w:val="en-US" w:eastAsia="ru-RU"/>
              </w:rPr>
              <w:t>SNF and RAW</w:t>
            </w:r>
            <w:r w:rsidRPr="00D468BE">
              <w:rPr>
                <w:bCs/>
                <w:color w:val="000000"/>
                <w:sz w:val="18"/>
                <w:szCs w:val="18"/>
                <w:lang w:val="ru-RU" w:eastAsia="ru-RU"/>
              </w:rPr>
              <w:t xml:space="preserve"> </w:t>
            </w:r>
            <w:r w:rsidRPr="00D468BE">
              <w:rPr>
                <w:bCs/>
                <w:color w:val="000000"/>
                <w:sz w:val="18"/>
                <w:szCs w:val="18"/>
                <w:lang w:val="en-US" w:eastAsia="ru-RU"/>
              </w:rPr>
              <w:t>management</w:t>
            </w:r>
          </w:p>
        </w:tc>
        <w:tc>
          <w:tcPr>
            <w:tcW w:w="2461" w:type="dxa"/>
            <w:tcBorders>
              <w:top w:val="nil"/>
              <w:left w:val="single" w:sz="4" w:space="0" w:color="auto"/>
              <w:bottom w:val="nil"/>
            </w:tcBorders>
            <w:shd w:val="clear" w:color="auto" w:fill="FFFFFF"/>
            <w:tcMar>
              <w:top w:w="0" w:type="dxa"/>
              <w:left w:w="0" w:type="dxa"/>
              <w:bottom w:w="0" w:type="dxa"/>
              <w:right w:w="0" w:type="dxa"/>
            </w:tcMar>
          </w:tcPr>
          <w:p w:rsidR="00DC4C61" w:rsidRPr="00D468BE" w:rsidRDefault="00DC4C61" w:rsidP="002968A9">
            <w:pPr>
              <w:pStyle w:val="Standard"/>
              <w:jc w:val="center"/>
              <w:rPr>
                <w:bCs/>
                <w:color w:val="000000"/>
                <w:sz w:val="18"/>
                <w:szCs w:val="18"/>
                <w:lang w:val="en-US" w:eastAsia="ru-RU"/>
              </w:rPr>
            </w:pPr>
            <w:r w:rsidRPr="00D468BE">
              <w:rPr>
                <w:bCs/>
                <w:color w:val="000000"/>
                <w:sz w:val="18"/>
                <w:szCs w:val="18"/>
                <w:lang w:val="en-US" w:eastAsia="ru-RU"/>
              </w:rPr>
              <w:t>Low</w:t>
            </w:r>
          </w:p>
        </w:tc>
      </w:tr>
      <w:tr w:rsidR="00DC4C61" w:rsidRPr="00973BFC" w:rsidTr="00A03909">
        <w:trPr>
          <w:trHeight w:hRule="exact" w:val="258"/>
        </w:trPr>
        <w:tc>
          <w:tcPr>
            <w:tcW w:w="3856" w:type="dxa"/>
            <w:tcBorders>
              <w:top w:val="nil"/>
              <w:left w:val="nil"/>
              <w:bottom w:val="nil"/>
              <w:right w:val="single" w:sz="4" w:space="0" w:color="auto"/>
            </w:tcBorders>
            <w:shd w:val="clear" w:color="auto" w:fill="FFFFFF"/>
            <w:tcMar>
              <w:top w:w="0" w:type="dxa"/>
              <w:left w:w="0" w:type="dxa"/>
              <w:bottom w:w="0" w:type="dxa"/>
              <w:right w:w="0" w:type="dxa"/>
            </w:tcMar>
          </w:tcPr>
          <w:p w:rsidR="00DC4C61" w:rsidRPr="00D468BE" w:rsidRDefault="00DC4C61" w:rsidP="002968A9">
            <w:pPr>
              <w:pStyle w:val="Standard"/>
              <w:rPr>
                <w:bCs/>
                <w:color w:val="000000"/>
                <w:sz w:val="18"/>
                <w:szCs w:val="18"/>
                <w:lang w:val="en-US" w:eastAsia="ru-RU"/>
              </w:rPr>
            </w:pPr>
            <w:r w:rsidRPr="00D468BE">
              <w:rPr>
                <w:bCs/>
                <w:color w:val="000000"/>
                <w:sz w:val="18"/>
                <w:szCs w:val="18"/>
                <w:lang w:val="en-US" w:eastAsia="ru-RU"/>
              </w:rPr>
              <w:t>Natural uranium consumption</w:t>
            </w:r>
          </w:p>
        </w:tc>
        <w:tc>
          <w:tcPr>
            <w:tcW w:w="2461" w:type="dxa"/>
            <w:tcBorders>
              <w:top w:val="nil"/>
              <w:left w:val="single" w:sz="4" w:space="0" w:color="auto"/>
              <w:bottom w:val="nil"/>
            </w:tcBorders>
            <w:shd w:val="clear" w:color="auto" w:fill="FFFFFF"/>
            <w:tcMar>
              <w:top w:w="0" w:type="dxa"/>
              <w:left w:w="0" w:type="dxa"/>
              <w:bottom w:w="0" w:type="dxa"/>
              <w:right w:w="0" w:type="dxa"/>
            </w:tcMar>
          </w:tcPr>
          <w:p w:rsidR="00DC4C61" w:rsidRPr="00D468BE" w:rsidRDefault="00DC4C61" w:rsidP="002968A9">
            <w:pPr>
              <w:pStyle w:val="Standard"/>
              <w:jc w:val="center"/>
              <w:rPr>
                <w:bCs/>
                <w:color w:val="000000"/>
                <w:sz w:val="18"/>
                <w:szCs w:val="18"/>
                <w:lang w:val="en-US" w:eastAsia="ru-RU"/>
              </w:rPr>
            </w:pPr>
            <w:r w:rsidRPr="00D468BE">
              <w:rPr>
                <w:bCs/>
                <w:color w:val="000000"/>
                <w:sz w:val="18"/>
                <w:szCs w:val="18"/>
                <w:lang w:val="en-US" w:eastAsia="ru-RU"/>
              </w:rPr>
              <w:t>Low</w:t>
            </w:r>
          </w:p>
        </w:tc>
      </w:tr>
      <w:tr w:rsidR="00DC4C61" w:rsidRPr="00973BFC" w:rsidTr="00A03909">
        <w:trPr>
          <w:trHeight w:hRule="exact" w:val="258"/>
        </w:trPr>
        <w:tc>
          <w:tcPr>
            <w:tcW w:w="3856" w:type="dxa"/>
            <w:tcBorders>
              <w:top w:val="nil"/>
              <w:left w:val="nil"/>
              <w:bottom w:val="nil"/>
              <w:right w:val="single" w:sz="4" w:space="0" w:color="auto"/>
            </w:tcBorders>
            <w:shd w:val="clear" w:color="auto" w:fill="FFFFFF"/>
            <w:tcMar>
              <w:top w:w="0" w:type="dxa"/>
              <w:left w:w="0" w:type="dxa"/>
              <w:bottom w:w="0" w:type="dxa"/>
              <w:right w:w="0" w:type="dxa"/>
            </w:tcMar>
          </w:tcPr>
          <w:p w:rsidR="00DC4C61" w:rsidRPr="00D468BE" w:rsidRDefault="00DC4C61" w:rsidP="002968A9">
            <w:pPr>
              <w:pStyle w:val="Standard"/>
              <w:rPr>
                <w:bCs/>
                <w:color w:val="000000"/>
                <w:sz w:val="18"/>
                <w:szCs w:val="18"/>
                <w:lang w:val="en-US" w:eastAsia="ru-RU"/>
              </w:rPr>
            </w:pPr>
            <w:r w:rsidRPr="00D468BE">
              <w:rPr>
                <w:bCs/>
                <w:color w:val="000000"/>
                <w:sz w:val="18"/>
                <w:szCs w:val="18"/>
                <w:lang w:val="en-US" w:eastAsia="ru-RU"/>
              </w:rPr>
              <w:t>Plutonium production</w:t>
            </w:r>
          </w:p>
        </w:tc>
        <w:tc>
          <w:tcPr>
            <w:tcW w:w="2461" w:type="dxa"/>
            <w:tcBorders>
              <w:top w:val="nil"/>
              <w:left w:val="single" w:sz="4" w:space="0" w:color="auto"/>
              <w:bottom w:val="nil"/>
            </w:tcBorders>
            <w:shd w:val="clear" w:color="auto" w:fill="FFFFFF"/>
            <w:tcMar>
              <w:top w:w="0" w:type="dxa"/>
              <w:left w:w="0" w:type="dxa"/>
              <w:bottom w:w="0" w:type="dxa"/>
              <w:right w:w="0" w:type="dxa"/>
            </w:tcMar>
          </w:tcPr>
          <w:p w:rsidR="00DC4C61" w:rsidRPr="00D468BE" w:rsidRDefault="00DC4C61" w:rsidP="002968A9">
            <w:pPr>
              <w:pStyle w:val="Standard"/>
              <w:jc w:val="center"/>
              <w:rPr>
                <w:bCs/>
                <w:color w:val="000000"/>
                <w:sz w:val="18"/>
                <w:szCs w:val="18"/>
                <w:lang w:val="en-US" w:eastAsia="ru-RU"/>
              </w:rPr>
            </w:pPr>
            <w:r w:rsidRPr="00D468BE">
              <w:rPr>
                <w:bCs/>
                <w:color w:val="000000"/>
                <w:sz w:val="18"/>
                <w:szCs w:val="18"/>
                <w:lang w:val="en-US" w:eastAsia="ru-RU"/>
              </w:rPr>
              <w:t>Low</w:t>
            </w:r>
          </w:p>
        </w:tc>
      </w:tr>
      <w:tr w:rsidR="00DC4C61" w:rsidRPr="00973BFC" w:rsidTr="00A03909">
        <w:trPr>
          <w:trHeight w:hRule="exact" w:val="258"/>
        </w:trPr>
        <w:tc>
          <w:tcPr>
            <w:tcW w:w="3856" w:type="dxa"/>
            <w:tcBorders>
              <w:top w:val="nil"/>
              <w:left w:val="nil"/>
              <w:right w:val="single" w:sz="4" w:space="0" w:color="auto"/>
            </w:tcBorders>
            <w:shd w:val="clear" w:color="auto" w:fill="FFFFFF"/>
            <w:tcMar>
              <w:top w:w="0" w:type="dxa"/>
              <w:left w:w="0" w:type="dxa"/>
              <w:bottom w:w="0" w:type="dxa"/>
              <w:right w:w="0" w:type="dxa"/>
            </w:tcMar>
          </w:tcPr>
          <w:p w:rsidR="00DC4C61" w:rsidRPr="00D468BE" w:rsidRDefault="00DC4C61" w:rsidP="002968A9">
            <w:pPr>
              <w:pStyle w:val="Standard"/>
              <w:rPr>
                <w:bCs/>
                <w:color w:val="000000"/>
                <w:sz w:val="18"/>
                <w:szCs w:val="18"/>
                <w:lang w:val="ru-RU" w:eastAsia="ru-RU"/>
              </w:rPr>
            </w:pPr>
            <w:r w:rsidRPr="00D468BE">
              <w:rPr>
                <w:bCs/>
                <w:color w:val="000000"/>
                <w:sz w:val="18"/>
                <w:szCs w:val="18"/>
                <w:lang w:val="en-US" w:eastAsia="ru-RU"/>
              </w:rPr>
              <w:t>Export potential</w:t>
            </w:r>
          </w:p>
        </w:tc>
        <w:tc>
          <w:tcPr>
            <w:tcW w:w="2461" w:type="dxa"/>
            <w:tcBorders>
              <w:top w:val="nil"/>
              <w:left w:val="single" w:sz="4" w:space="0" w:color="auto"/>
            </w:tcBorders>
            <w:shd w:val="clear" w:color="auto" w:fill="FFFFFF"/>
            <w:tcMar>
              <w:top w:w="0" w:type="dxa"/>
              <w:left w:w="0" w:type="dxa"/>
              <w:bottom w:w="0" w:type="dxa"/>
              <w:right w:w="0" w:type="dxa"/>
            </w:tcMar>
          </w:tcPr>
          <w:p w:rsidR="00DC4C61" w:rsidRPr="00D468BE" w:rsidRDefault="00DC4C61" w:rsidP="002968A9">
            <w:pPr>
              <w:pStyle w:val="Standard"/>
              <w:jc w:val="center"/>
              <w:rPr>
                <w:bCs/>
                <w:color w:val="000000"/>
                <w:sz w:val="18"/>
                <w:szCs w:val="18"/>
                <w:lang w:val="ru-RU" w:eastAsia="ru-RU"/>
              </w:rPr>
            </w:pPr>
            <w:r w:rsidRPr="00D468BE">
              <w:rPr>
                <w:bCs/>
                <w:color w:val="000000"/>
                <w:sz w:val="18"/>
                <w:szCs w:val="18"/>
                <w:lang w:val="en-US" w:eastAsia="ru-RU"/>
              </w:rPr>
              <w:t>M</w:t>
            </w:r>
            <w:proofErr w:type="spellStart"/>
            <w:r w:rsidRPr="00D468BE">
              <w:rPr>
                <w:bCs/>
                <w:color w:val="000000"/>
                <w:sz w:val="18"/>
                <w:szCs w:val="18"/>
                <w:lang w:val="ru-RU" w:eastAsia="ru-RU"/>
              </w:rPr>
              <w:t>oderate</w:t>
            </w:r>
            <w:proofErr w:type="spellEnd"/>
          </w:p>
        </w:tc>
      </w:tr>
    </w:tbl>
    <w:p w:rsidR="005F6381" w:rsidRDefault="005F6381" w:rsidP="005F6381">
      <w:pPr>
        <w:suppressAutoHyphens/>
        <w:autoSpaceDN w:val="0"/>
        <w:spacing w:line="260" w:lineRule="atLeast"/>
        <w:ind w:firstLine="567"/>
        <w:jc w:val="both"/>
        <w:textAlignment w:val="baseline"/>
        <w:rPr>
          <w:color w:val="000000"/>
          <w:kern w:val="3"/>
          <w:sz w:val="20"/>
          <w:szCs w:val="20"/>
          <w:lang w:val="en-US" w:eastAsia="ru-RU"/>
        </w:rPr>
      </w:pPr>
    </w:p>
    <w:p w:rsidR="00157415" w:rsidRPr="00973BFC" w:rsidRDefault="00157415" w:rsidP="005F6381">
      <w:pPr>
        <w:suppressAutoHyphens/>
        <w:autoSpaceDN w:val="0"/>
        <w:spacing w:line="260" w:lineRule="atLeast"/>
        <w:ind w:firstLine="567"/>
        <w:jc w:val="both"/>
        <w:textAlignment w:val="baseline"/>
        <w:rPr>
          <w:color w:val="000000"/>
          <w:kern w:val="3"/>
          <w:sz w:val="20"/>
          <w:szCs w:val="20"/>
          <w:lang w:val="en-US" w:eastAsia="ru-RU"/>
        </w:rPr>
      </w:pPr>
      <w:r w:rsidRPr="00973BFC">
        <w:rPr>
          <w:color w:val="000000"/>
          <w:kern w:val="3"/>
          <w:sz w:val="20"/>
          <w:szCs w:val="20"/>
          <w:lang w:val="en-US" w:eastAsia="ru-RU"/>
        </w:rPr>
        <w:t xml:space="preserve">At the first stage of the MCA, it </w:t>
      </w:r>
      <w:proofErr w:type="gramStart"/>
      <w:r w:rsidRPr="00973BFC">
        <w:rPr>
          <w:color w:val="000000"/>
          <w:kern w:val="3"/>
          <w:sz w:val="20"/>
          <w:szCs w:val="20"/>
          <w:lang w:val="en-US" w:eastAsia="ru-RU"/>
        </w:rPr>
        <w:t>was assumed</w:t>
      </w:r>
      <w:proofErr w:type="gramEnd"/>
      <w:r w:rsidRPr="00973BFC">
        <w:rPr>
          <w:color w:val="000000"/>
          <w:kern w:val="3"/>
          <w:sz w:val="20"/>
          <w:szCs w:val="20"/>
          <w:lang w:val="en-US" w:eastAsia="ru-RU"/>
        </w:rPr>
        <w:t xml:space="preserve"> that all the five criteria had the same importance. In other words, all the criteria had the same weight of 20%. The assessment of the assumption “violation” effect on the MCA results </w:t>
      </w:r>
      <w:proofErr w:type="gramStart"/>
      <w:r w:rsidRPr="00973BFC">
        <w:rPr>
          <w:color w:val="000000"/>
          <w:kern w:val="3"/>
          <w:sz w:val="20"/>
          <w:szCs w:val="20"/>
          <w:lang w:val="en-US" w:eastAsia="ru-RU"/>
        </w:rPr>
        <w:t>will be given</w:t>
      </w:r>
      <w:proofErr w:type="gramEnd"/>
      <w:r w:rsidRPr="00973BFC">
        <w:rPr>
          <w:color w:val="000000"/>
          <w:kern w:val="3"/>
          <w:sz w:val="20"/>
          <w:szCs w:val="20"/>
          <w:lang w:val="en-US" w:eastAsia="ru-RU"/>
        </w:rPr>
        <w:t xml:space="preserve"> in Section 3 of the paper.</w:t>
      </w:r>
    </w:p>
    <w:p w:rsidR="00643742" w:rsidRPr="00973BFC" w:rsidRDefault="00D468BE" w:rsidP="00D468BE">
      <w:pPr>
        <w:pStyle w:val="3"/>
        <w:numPr>
          <w:ilvl w:val="0"/>
          <w:numId w:val="0"/>
        </w:numPr>
        <w:tabs>
          <w:tab w:val="clear" w:pos="1134"/>
          <w:tab w:val="left" w:pos="993"/>
        </w:tabs>
        <w:spacing w:line="240" w:lineRule="exact"/>
        <w:ind w:left="992" w:hanging="992"/>
        <w:rPr>
          <w:color w:val="000000" w:themeColor="text1"/>
          <w:sz w:val="20"/>
          <w:szCs w:val="20"/>
        </w:rPr>
      </w:pPr>
      <w:r>
        <w:rPr>
          <w:color w:val="000000" w:themeColor="text1"/>
          <w:sz w:val="20"/>
          <w:szCs w:val="20"/>
        </w:rPr>
        <w:t>3</w:t>
      </w:r>
      <w:r w:rsidR="00546CB7" w:rsidRPr="00973BFC">
        <w:rPr>
          <w:color w:val="000000" w:themeColor="text1"/>
          <w:sz w:val="20"/>
          <w:szCs w:val="20"/>
        </w:rPr>
        <w:t xml:space="preserve">.2 </w:t>
      </w:r>
      <w:r w:rsidR="00157415" w:rsidRPr="00973BFC">
        <w:rPr>
          <w:color w:val="000000" w:themeColor="text1"/>
          <w:sz w:val="20"/>
          <w:szCs w:val="20"/>
        </w:rPr>
        <w:t>Comparative multi-criteria analysis of different groups of scenarios</w:t>
      </w:r>
    </w:p>
    <w:p w:rsidR="00157415" w:rsidRDefault="00157415" w:rsidP="00DA6194">
      <w:pPr>
        <w:suppressAutoHyphens/>
        <w:autoSpaceDN w:val="0"/>
        <w:spacing w:line="260" w:lineRule="atLeast"/>
        <w:ind w:firstLine="567"/>
        <w:jc w:val="both"/>
        <w:textAlignment w:val="baseline"/>
        <w:rPr>
          <w:bCs/>
          <w:color w:val="000000"/>
          <w:kern w:val="3"/>
          <w:sz w:val="20"/>
          <w:szCs w:val="20"/>
          <w:lang w:val="en-US" w:eastAsia="ru-RU"/>
        </w:rPr>
      </w:pPr>
      <w:r w:rsidRPr="00973BFC">
        <w:rPr>
          <w:bCs/>
          <w:color w:val="000000"/>
          <w:kern w:val="3"/>
          <w:sz w:val="20"/>
          <w:szCs w:val="20"/>
          <w:lang w:val="en-US" w:eastAsia="ru-RU"/>
        </w:rPr>
        <w:t xml:space="preserve">The multi-criteria analysis was performed for three </w:t>
      </w:r>
      <w:proofErr w:type="gramStart"/>
      <w:r w:rsidRPr="00973BFC">
        <w:rPr>
          <w:bCs/>
          <w:color w:val="000000"/>
          <w:kern w:val="3"/>
          <w:sz w:val="20"/>
          <w:szCs w:val="20"/>
          <w:lang w:val="en-US" w:eastAsia="ru-RU"/>
        </w:rPr>
        <w:t>time periods</w:t>
      </w:r>
      <w:proofErr w:type="gramEnd"/>
      <w:r w:rsidRPr="00973BFC">
        <w:rPr>
          <w:bCs/>
          <w:color w:val="000000"/>
          <w:kern w:val="3"/>
          <w:sz w:val="20"/>
          <w:szCs w:val="20"/>
          <w:lang w:val="en-US" w:eastAsia="ru-RU"/>
        </w:rPr>
        <w:t>: up to the years of 2050, 2070 and 2100. For these periods, tables 2</w:t>
      </w:r>
      <w:r w:rsidR="00492C1C" w:rsidRPr="00973BFC">
        <w:rPr>
          <w:bCs/>
          <w:color w:val="000000"/>
          <w:kern w:val="3"/>
          <w:sz w:val="20"/>
          <w:szCs w:val="20"/>
          <w:lang w:val="en-US" w:eastAsia="ru-RU"/>
        </w:rPr>
        <w:t>—</w:t>
      </w:r>
      <w:proofErr w:type="gramStart"/>
      <w:r w:rsidRPr="00973BFC">
        <w:rPr>
          <w:bCs/>
          <w:color w:val="000000"/>
          <w:kern w:val="3"/>
          <w:sz w:val="20"/>
          <w:szCs w:val="20"/>
          <w:lang w:val="en-US" w:eastAsia="ru-RU"/>
        </w:rPr>
        <w:t>4</w:t>
      </w:r>
      <w:proofErr w:type="gramEnd"/>
      <w:r w:rsidRPr="00973BFC">
        <w:rPr>
          <w:bCs/>
          <w:color w:val="000000"/>
          <w:kern w:val="3"/>
          <w:sz w:val="20"/>
          <w:szCs w:val="20"/>
          <w:lang w:val="en-US" w:eastAsia="ru-RU"/>
        </w:rPr>
        <w:t xml:space="preserve"> indicate the SNF amounts and the amounts of natural uranium consumed and plutonium </w:t>
      </w:r>
      <w:r w:rsidR="008D2C14" w:rsidRPr="00973BFC">
        <w:rPr>
          <w:bCs/>
          <w:color w:val="000000"/>
          <w:kern w:val="3"/>
          <w:sz w:val="20"/>
          <w:szCs w:val="20"/>
          <w:lang w:val="en-US" w:eastAsia="ru-RU"/>
        </w:rPr>
        <w:t>accumulated</w:t>
      </w:r>
      <w:r w:rsidRPr="00973BFC">
        <w:rPr>
          <w:bCs/>
          <w:color w:val="000000"/>
          <w:kern w:val="3"/>
          <w:sz w:val="20"/>
          <w:szCs w:val="20"/>
          <w:lang w:val="en-US" w:eastAsia="ru-RU"/>
        </w:rPr>
        <w:t xml:space="preserve"> for all the groups of scenarios. The NES rating for these characteristics </w:t>
      </w:r>
      <w:proofErr w:type="gramStart"/>
      <w:r w:rsidRPr="00973BFC">
        <w:rPr>
          <w:bCs/>
          <w:color w:val="000000"/>
          <w:kern w:val="3"/>
          <w:sz w:val="20"/>
          <w:szCs w:val="20"/>
          <w:lang w:val="en-US" w:eastAsia="ru-RU"/>
        </w:rPr>
        <w:t>was produced</w:t>
      </w:r>
      <w:proofErr w:type="gramEnd"/>
      <w:r w:rsidRPr="00973BFC">
        <w:rPr>
          <w:bCs/>
          <w:color w:val="000000"/>
          <w:kern w:val="3"/>
          <w:sz w:val="20"/>
          <w:szCs w:val="20"/>
          <w:lang w:val="en-US" w:eastAsia="ru-RU"/>
        </w:rPr>
        <w:t xml:space="preserve"> with the use of the information given in the tables.</w:t>
      </w:r>
    </w:p>
    <w:p w:rsidR="00DA6194" w:rsidRPr="007B7829" w:rsidRDefault="00DA6194" w:rsidP="00DA6194">
      <w:pPr>
        <w:suppressAutoHyphens/>
        <w:autoSpaceDN w:val="0"/>
        <w:spacing w:line="260" w:lineRule="atLeast"/>
        <w:ind w:firstLine="567"/>
        <w:jc w:val="both"/>
        <w:textAlignment w:val="baseline"/>
        <w:rPr>
          <w:bCs/>
          <w:color w:val="000000"/>
          <w:kern w:val="3"/>
          <w:sz w:val="18"/>
          <w:szCs w:val="18"/>
          <w:lang w:val="en-US" w:eastAsia="ru-RU"/>
        </w:rPr>
      </w:pPr>
    </w:p>
    <w:p w:rsidR="0063443C" w:rsidRDefault="0063443C" w:rsidP="007B7829">
      <w:pPr>
        <w:pStyle w:val="IAEATableHeadingcaps"/>
        <w:spacing w:line="260" w:lineRule="atLeast"/>
        <w:jc w:val="both"/>
        <w:rPr>
          <w:rFonts w:eastAsia="Calibri"/>
          <w:caps/>
          <w:color w:val="000000"/>
          <w:sz w:val="20"/>
          <w:szCs w:val="20"/>
        </w:rPr>
      </w:pPr>
      <w:r w:rsidRPr="00DC4C61">
        <w:rPr>
          <w:rFonts w:eastAsia="Calibri"/>
          <w:caps/>
          <w:color w:val="000000"/>
          <w:sz w:val="20"/>
          <w:szCs w:val="20"/>
        </w:rPr>
        <w:t>Table 2</w:t>
      </w:r>
      <w:r w:rsidR="00BA0992" w:rsidRPr="00BA0992">
        <w:rPr>
          <w:rFonts w:eastAsia="Calibri"/>
          <w:caps/>
          <w:color w:val="000000"/>
          <w:sz w:val="20"/>
          <w:szCs w:val="20"/>
        </w:rPr>
        <w:t>.</w:t>
      </w:r>
      <w:r w:rsidRPr="00DC4C61">
        <w:rPr>
          <w:rFonts w:eastAsia="Calibri"/>
          <w:caps/>
          <w:color w:val="000000"/>
          <w:sz w:val="20"/>
          <w:szCs w:val="20"/>
        </w:rPr>
        <w:t xml:space="preserve"> The amounts of SNF, natural uranium consumed and plutonium </w:t>
      </w:r>
      <w:r w:rsidR="00F87E7B" w:rsidRPr="00DC4C61">
        <w:rPr>
          <w:rFonts w:eastAsia="Calibri"/>
          <w:caps/>
          <w:color w:val="000000"/>
          <w:sz w:val="20"/>
          <w:szCs w:val="20"/>
        </w:rPr>
        <w:t>accumulated</w:t>
      </w:r>
      <w:r w:rsidRPr="00DC4C61">
        <w:rPr>
          <w:rFonts w:eastAsia="Calibri"/>
          <w:caps/>
          <w:color w:val="000000"/>
          <w:sz w:val="20"/>
          <w:szCs w:val="20"/>
        </w:rPr>
        <w:t xml:space="preserve"> in the system for the group of growing scenarios</w:t>
      </w:r>
    </w:p>
    <w:tbl>
      <w:tblPr>
        <w:tblStyle w:val="ac"/>
        <w:tblW w:w="0" w:type="auto"/>
        <w:tblInd w:w="108" w:type="dxa"/>
        <w:tblLayout w:type="fixed"/>
        <w:tblLook w:val="04A0" w:firstRow="1" w:lastRow="0" w:firstColumn="1" w:lastColumn="0" w:noHBand="0" w:noVBand="1"/>
      </w:tblPr>
      <w:tblGrid>
        <w:gridCol w:w="825"/>
        <w:gridCol w:w="917"/>
        <w:gridCol w:w="917"/>
        <w:gridCol w:w="917"/>
        <w:gridCol w:w="917"/>
        <w:gridCol w:w="917"/>
        <w:gridCol w:w="917"/>
        <w:gridCol w:w="917"/>
        <w:gridCol w:w="917"/>
        <w:gridCol w:w="917"/>
      </w:tblGrid>
      <w:tr w:rsidR="00643742" w:rsidRPr="00DA6194" w:rsidTr="00DA6194">
        <w:trPr>
          <w:trHeight w:val="238"/>
        </w:trPr>
        <w:tc>
          <w:tcPr>
            <w:tcW w:w="825" w:type="dxa"/>
            <w:vMerge w:val="restart"/>
            <w:tcBorders>
              <w:left w:val="nil"/>
            </w:tcBorders>
            <w:noWrap/>
            <w:vAlign w:val="center"/>
            <w:hideMark/>
          </w:tcPr>
          <w:p w:rsidR="00643742" w:rsidRPr="00DA6194" w:rsidRDefault="0063443C" w:rsidP="003C0D7E">
            <w:pPr>
              <w:ind w:left="-108" w:right="-108"/>
              <w:jc w:val="center"/>
              <w:rPr>
                <w:bCs/>
                <w:color w:val="000000" w:themeColor="text1"/>
                <w:sz w:val="18"/>
                <w:szCs w:val="18"/>
                <w:lang w:val="en-GB"/>
              </w:rPr>
            </w:pPr>
            <w:r w:rsidRPr="00DA6194">
              <w:rPr>
                <w:bCs/>
                <w:color w:val="000000" w:themeColor="text1"/>
                <w:sz w:val="18"/>
                <w:szCs w:val="18"/>
                <w:lang w:val="en-GB"/>
              </w:rPr>
              <w:t>Scenario</w:t>
            </w:r>
          </w:p>
        </w:tc>
        <w:tc>
          <w:tcPr>
            <w:tcW w:w="2751" w:type="dxa"/>
            <w:gridSpan w:val="3"/>
            <w:noWrap/>
            <w:hideMark/>
          </w:tcPr>
          <w:p w:rsidR="00643742" w:rsidRPr="00DA6194" w:rsidRDefault="00157415" w:rsidP="00BB7AC4">
            <w:pPr>
              <w:pStyle w:val="af9"/>
              <w:spacing w:line="240" w:lineRule="auto"/>
              <w:ind w:firstLine="0"/>
              <w:jc w:val="center"/>
              <w:rPr>
                <w:sz w:val="18"/>
                <w:szCs w:val="18"/>
                <w:lang w:val="en-GB"/>
              </w:rPr>
            </w:pPr>
            <w:r w:rsidRPr="00DA6194">
              <w:rPr>
                <w:sz w:val="18"/>
                <w:szCs w:val="18"/>
                <w:lang w:val="en-GB"/>
              </w:rPr>
              <w:t>By 2050</w:t>
            </w:r>
          </w:p>
        </w:tc>
        <w:tc>
          <w:tcPr>
            <w:tcW w:w="2751" w:type="dxa"/>
            <w:gridSpan w:val="3"/>
          </w:tcPr>
          <w:p w:rsidR="00643742" w:rsidRPr="00DA6194" w:rsidRDefault="00157415" w:rsidP="00BB7AC4">
            <w:pPr>
              <w:pStyle w:val="af9"/>
              <w:spacing w:line="240" w:lineRule="auto"/>
              <w:ind w:firstLine="0"/>
              <w:jc w:val="center"/>
              <w:rPr>
                <w:sz w:val="18"/>
                <w:szCs w:val="18"/>
                <w:lang w:val="en-GB"/>
              </w:rPr>
            </w:pPr>
            <w:r w:rsidRPr="00DA6194">
              <w:rPr>
                <w:sz w:val="18"/>
                <w:szCs w:val="18"/>
                <w:lang w:val="en-GB"/>
              </w:rPr>
              <w:t>By 2070</w:t>
            </w:r>
          </w:p>
        </w:tc>
        <w:tc>
          <w:tcPr>
            <w:tcW w:w="2751" w:type="dxa"/>
            <w:gridSpan w:val="3"/>
            <w:tcBorders>
              <w:right w:val="nil"/>
            </w:tcBorders>
          </w:tcPr>
          <w:p w:rsidR="00643742" w:rsidRPr="00DA6194" w:rsidRDefault="00157415" w:rsidP="00BB7AC4">
            <w:pPr>
              <w:pStyle w:val="af9"/>
              <w:spacing w:line="240" w:lineRule="auto"/>
              <w:ind w:firstLine="0"/>
              <w:jc w:val="center"/>
              <w:rPr>
                <w:sz w:val="18"/>
                <w:szCs w:val="18"/>
                <w:lang w:val="en-GB"/>
              </w:rPr>
            </w:pPr>
            <w:r w:rsidRPr="00DA6194">
              <w:rPr>
                <w:sz w:val="18"/>
                <w:szCs w:val="18"/>
                <w:lang w:val="en-GB"/>
              </w:rPr>
              <w:t>By 2100</w:t>
            </w:r>
          </w:p>
        </w:tc>
      </w:tr>
      <w:tr w:rsidR="00643742" w:rsidRPr="00DA6194" w:rsidTr="003C17DA">
        <w:trPr>
          <w:trHeight w:val="238"/>
        </w:trPr>
        <w:tc>
          <w:tcPr>
            <w:tcW w:w="825" w:type="dxa"/>
            <w:vMerge/>
            <w:tcBorders>
              <w:left w:val="nil"/>
              <w:bottom w:val="single" w:sz="4" w:space="0" w:color="auto"/>
            </w:tcBorders>
            <w:noWrap/>
            <w:vAlign w:val="center"/>
            <w:hideMark/>
          </w:tcPr>
          <w:p w:rsidR="00643742" w:rsidRPr="00DA6194" w:rsidRDefault="00643742" w:rsidP="00BB7AC4">
            <w:pPr>
              <w:ind w:left="-24" w:right="-19"/>
              <w:jc w:val="center"/>
              <w:rPr>
                <w:bCs/>
                <w:color w:val="000000" w:themeColor="text1"/>
                <w:sz w:val="18"/>
                <w:szCs w:val="18"/>
                <w:lang w:val="ru-RU"/>
              </w:rPr>
            </w:pPr>
          </w:p>
        </w:tc>
        <w:tc>
          <w:tcPr>
            <w:tcW w:w="917" w:type="dxa"/>
            <w:tcBorders>
              <w:bottom w:val="single" w:sz="4" w:space="0" w:color="auto"/>
            </w:tcBorders>
            <w:noWrap/>
            <w:vAlign w:val="center"/>
            <w:hideMark/>
          </w:tcPr>
          <w:p w:rsidR="00643742" w:rsidRPr="00DA6194" w:rsidRDefault="00643742" w:rsidP="00BB7AC4">
            <w:pPr>
              <w:pStyle w:val="af9"/>
              <w:spacing w:line="240" w:lineRule="auto"/>
              <w:ind w:firstLine="0"/>
              <w:jc w:val="center"/>
              <w:rPr>
                <w:sz w:val="18"/>
                <w:szCs w:val="18"/>
              </w:rPr>
            </w:pPr>
            <w:proofErr w:type="spellStart"/>
            <w:r w:rsidRPr="00DA6194">
              <w:rPr>
                <w:sz w:val="18"/>
                <w:szCs w:val="18"/>
                <w:vertAlign w:val="superscript"/>
                <w:lang w:val="en-US"/>
              </w:rPr>
              <w:t>nat</w:t>
            </w:r>
            <w:r w:rsidRPr="00DA6194">
              <w:rPr>
                <w:sz w:val="18"/>
                <w:szCs w:val="18"/>
                <w:lang w:val="en-US"/>
              </w:rPr>
              <w:t>U</w:t>
            </w:r>
            <w:proofErr w:type="spellEnd"/>
            <w:r w:rsidR="0063443C" w:rsidRPr="00DA6194">
              <w:rPr>
                <w:sz w:val="18"/>
                <w:szCs w:val="18"/>
              </w:rPr>
              <w:t>, t</w:t>
            </w:r>
          </w:p>
        </w:tc>
        <w:tc>
          <w:tcPr>
            <w:tcW w:w="917" w:type="dxa"/>
            <w:tcBorders>
              <w:bottom w:val="single" w:sz="4" w:space="0" w:color="auto"/>
            </w:tcBorders>
            <w:noWrap/>
            <w:vAlign w:val="center"/>
            <w:hideMark/>
          </w:tcPr>
          <w:p w:rsidR="00643742" w:rsidRPr="00DA6194" w:rsidRDefault="00F87E7B" w:rsidP="00BB7AC4">
            <w:pPr>
              <w:pStyle w:val="af9"/>
              <w:spacing w:line="240" w:lineRule="auto"/>
              <w:ind w:left="-61" w:right="-61" w:firstLine="0"/>
              <w:jc w:val="center"/>
              <w:rPr>
                <w:sz w:val="18"/>
                <w:szCs w:val="18"/>
              </w:rPr>
            </w:pPr>
            <w:r w:rsidRPr="00DA6194">
              <w:rPr>
                <w:sz w:val="18"/>
                <w:szCs w:val="18"/>
                <w:lang w:val="en-GB"/>
              </w:rPr>
              <w:t>Accumulated</w:t>
            </w:r>
            <w:r w:rsidR="00643742" w:rsidRPr="00DA6194">
              <w:rPr>
                <w:sz w:val="18"/>
                <w:szCs w:val="18"/>
              </w:rPr>
              <w:t xml:space="preserve"> </w:t>
            </w:r>
            <w:r w:rsidR="00643742" w:rsidRPr="00DA6194">
              <w:rPr>
                <w:sz w:val="18"/>
                <w:szCs w:val="18"/>
                <w:lang w:val="en-US"/>
              </w:rPr>
              <w:t>Pu</w:t>
            </w:r>
            <w:r w:rsidR="0063443C" w:rsidRPr="00DA6194">
              <w:rPr>
                <w:sz w:val="18"/>
                <w:szCs w:val="18"/>
              </w:rPr>
              <w:t>, t</w:t>
            </w:r>
          </w:p>
        </w:tc>
        <w:tc>
          <w:tcPr>
            <w:tcW w:w="917" w:type="dxa"/>
            <w:tcBorders>
              <w:bottom w:val="single" w:sz="4" w:space="0" w:color="auto"/>
            </w:tcBorders>
            <w:noWrap/>
            <w:vAlign w:val="center"/>
            <w:hideMark/>
          </w:tcPr>
          <w:p w:rsidR="00643742" w:rsidRPr="00DA6194" w:rsidRDefault="0063443C" w:rsidP="00BB7AC4">
            <w:pPr>
              <w:pStyle w:val="af9"/>
              <w:spacing w:line="240" w:lineRule="auto"/>
              <w:ind w:firstLine="0"/>
              <w:jc w:val="center"/>
              <w:rPr>
                <w:sz w:val="18"/>
                <w:szCs w:val="18"/>
              </w:rPr>
            </w:pPr>
            <w:r w:rsidRPr="00DA6194">
              <w:rPr>
                <w:sz w:val="18"/>
                <w:szCs w:val="18"/>
                <w:lang w:val="en-GB"/>
              </w:rPr>
              <w:t>SNF amount</w:t>
            </w:r>
            <w:r w:rsidRPr="00DA6194">
              <w:rPr>
                <w:sz w:val="18"/>
                <w:szCs w:val="18"/>
              </w:rPr>
              <w:t>, t</w:t>
            </w:r>
          </w:p>
        </w:tc>
        <w:tc>
          <w:tcPr>
            <w:tcW w:w="917" w:type="dxa"/>
            <w:tcBorders>
              <w:bottom w:val="single" w:sz="4" w:space="0" w:color="auto"/>
            </w:tcBorders>
            <w:vAlign w:val="center"/>
          </w:tcPr>
          <w:p w:rsidR="00643742" w:rsidRPr="00DA6194" w:rsidRDefault="00643742" w:rsidP="00BB7AC4">
            <w:pPr>
              <w:pStyle w:val="af9"/>
              <w:spacing w:line="240" w:lineRule="auto"/>
              <w:ind w:firstLine="0"/>
              <w:jc w:val="center"/>
              <w:rPr>
                <w:sz w:val="18"/>
                <w:szCs w:val="18"/>
              </w:rPr>
            </w:pPr>
            <w:proofErr w:type="spellStart"/>
            <w:r w:rsidRPr="00DA6194">
              <w:rPr>
                <w:sz w:val="18"/>
                <w:szCs w:val="18"/>
                <w:vertAlign w:val="superscript"/>
                <w:lang w:val="en-US"/>
              </w:rPr>
              <w:t>nat</w:t>
            </w:r>
            <w:r w:rsidRPr="00DA6194">
              <w:rPr>
                <w:sz w:val="18"/>
                <w:szCs w:val="18"/>
                <w:lang w:val="en-US"/>
              </w:rPr>
              <w:t>U</w:t>
            </w:r>
            <w:proofErr w:type="spellEnd"/>
            <w:r w:rsidR="0063443C" w:rsidRPr="00DA6194">
              <w:rPr>
                <w:sz w:val="18"/>
                <w:szCs w:val="18"/>
              </w:rPr>
              <w:t>, t</w:t>
            </w:r>
          </w:p>
        </w:tc>
        <w:tc>
          <w:tcPr>
            <w:tcW w:w="917" w:type="dxa"/>
            <w:tcBorders>
              <w:bottom w:val="single" w:sz="4" w:space="0" w:color="auto"/>
            </w:tcBorders>
            <w:vAlign w:val="center"/>
          </w:tcPr>
          <w:p w:rsidR="00643742" w:rsidRPr="00DA6194" w:rsidRDefault="00F87E7B" w:rsidP="00BB7AC4">
            <w:pPr>
              <w:pStyle w:val="af9"/>
              <w:spacing w:line="240" w:lineRule="auto"/>
              <w:ind w:left="-108" w:right="-61" w:firstLine="0"/>
              <w:jc w:val="center"/>
              <w:rPr>
                <w:sz w:val="18"/>
                <w:szCs w:val="18"/>
              </w:rPr>
            </w:pPr>
            <w:r w:rsidRPr="00DA6194">
              <w:rPr>
                <w:sz w:val="18"/>
                <w:szCs w:val="18"/>
                <w:lang w:val="en-GB"/>
              </w:rPr>
              <w:t>Accumulated</w:t>
            </w:r>
            <w:r w:rsidR="00643742" w:rsidRPr="00DA6194">
              <w:rPr>
                <w:sz w:val="18"/>
                <w:szCs w:val="18"/>
              </w:rPr>
              <w:t xml:space="preserve"> </w:t>
            </w:r>
            <w:r w:rsidR="00643742" w:rsidRPr="00DA6194">
              <w:rPr>
                <w:sz w:val="18"/>
                <w:szCs w:val="18"/>
                <w:lang w:val="en-US"/>
              </w:rPr>
              <w:t>Pu</w:t>
            </w:r>
            <w:r w:rsidR="0063443C" w:rsidRPr="00DA6194">
              <w:rPr>
                <w:sz w:val="18"/>
                <w:szCs w:val="18"/>
              </w:rPr>
              <w:t>, t</w:t>
            </w:r>
          </w:p>
        </w:tc>
        <w:tc>
          <w:tcPr>
            <w:tcW w:w="917" w:type="dxa"/>
            <w:tcBorders>
              <w:bottom w:val="single" w:sz="4" w:space="0" w:color="auto"/>
            </w:tcBorders>
            <w:vAlign w:val="center"/>
          </w:tcPr>
          <w:p w:rsidR="00643742" w:rsidRPr="00DA6194" w:rsidRDefault="0063443C" w:rsidP="00BB7AC4">
            <w:pPr>
              <w:pStyle w:val="af9"/>
              <w:spacing w:line="240" w:lineRule="auto"/>
              <w:ind w:firstLine="0"/>
              <w:jc w:val="center"/>
              <w:rPr>
                <w:sz w:val="18"/>
                <w:szCs w:val="18"/>
              </w:rPr>
            </w:pPr>
            <w:r w:rsidRPr="00DA6194">
              <w:rPr>
                <w:sz w:val="18"/>
                <w:szCs w:val="18"/>
                <w:lang w:val="en-GB"/>
              </w:rPr>
              <w:t>SNF amount</w:t>
            </w:r>
            <w:r w:rsidRPr="00DA6194">
              <w:rPr>
                <w:sz w:val="18"/>
                <w:szCs w:val="18"/>
              </w:rPr>
              <w:t>, t</w:t>
            </w:r>
          </w:p>
        </w:tc>
        <w:tc>
          <w:tcPr>
            <w:tcW w:w="917" w:type="dxa"/>
            <w:tcBorders>
              <w:bottom w:val="single" w:sz="4" w:space="0" w:color="auto"/>
            </w:tcBorders>
            <w:vAlign w:val="center"/>
          </w:tcPr>
          <w:p w:rsidR="00643742" w:rsidRPr="00DA6194" w:rsidRDefault="00643742" w:rsidP="00BB7AC4">
            <w:pPr>
              <w:pStyle w:val="af9"/>
              <w:spacing w:line="240" w:lineRule="auto"/>
              <w:ind w:firstLine="0"/>
              <w:jc w:val="center"/>
              <w:rPr>
                <w:sz w:val="18"/>
                <w:szCs w:val="18"/>
              </w:rPr>
            </w:pPr>
            <w:proofErr w:type="spellStart"/>
            <w:r w:rsidRPr="00DA6194">
              <w:rPr>
                <w:sz w:val="18"/>
                <w:szCs w:val="18"/>
                <w:vertAlign w:val="superscript"/>
                <w:lang w:val="en-US"/>
              </w:rPr>
              <w:t>nat</w:t>
            </w:r>
            <w:r w:rsidRPr="00DA6194">
              <w:rPr>
                <w:sz w:val="18"/>
                <w:szCs w:val="18"/>
                <w:lang w:val="en-US"/>
              </w:rPr>
              <w:t>U</w:t>
            </w:r>
            <w:proofErr w:type="spellEnd"/>
            <w:r w:rsidR="0063443C" w:rsidRPr="00DA6194">
              <w:rPr>
                <w:sz w:val="18"/>
                <w:szCs w:val="18"/>
              </w:rPr>
              <w:t>, t</w:t>
            </w:r>
          </w:p>
        </w:tc>
        <w:tc>
          <w:tcPr>
            <w:tcW w:w="917" w:type="dxa"/>
            <w:tcBorders>
              <w:bottom w:val="single" w:sz="4" w:space="0" w:color="auto"/>
            </w:tcBorders>
            <w:vAlign w:val="center"/>
          </w:tcPr>
          <w:p w:rsidR="00643742" w:rsidRPr="00DA6194" w:rsidRDefault="00F87E7B" w:rsidP="00BB7AC4">
            <w:pPr>
              <w:pStyle w:val="af9"/>
              <w:spacing w:line="240" w:lineRule="auto"/>
              <w:ind w:left="-61" w:right="-61" w:firstLine="0"/>
              <w:jc w:val="center"/>
              <w:rPr>
                <w:sz w:val="18"/>
                <w:szCs w:val="18"/>
              </w:rPr>
            </w:pPr>
            <w:r w:rsidRPr="00DA6194">
              <w:rPr>
                <w:sz w:val="18"/>
                <w:szCs w:val="18"/>
                <w:lang w:val="en-GB"/>
              </w:rPr>
              <w:t>Accumulated</w:t>
            </w:r>
            <w:r w:rsidR="00643742" w:rsidRPr="00DA6194">
              <w:rPr>
                <w:sz w:val="18"/>
                <w:szCs w:val="18"/>
              </w:rPr>
              <w:t xml:space="preserve"> </w:t>
            </w:r>
            <w:r w:rsidR="00643742" w:rsidRPr="00DA6194">
              <w:rPr>
                <w:sz w:val="18"/>
                <w:szCs w:val="18"/>
                <w:lang w:val="en-US"/>
              </w:rPr>
              <w:t>Pu</w:t>
            </w:r>
            <w:r w:rsidR="0063443C" w:rsidRPr="00DA6194">
              <w:rPr>
                <w:sz w:val="18"/>
                <w:szCs w:val="18"/>
              </w:rPr>
              <w:t>, t</w:t>
            </w:r>
          </w:p>
        </w:tc>
        <w:tc>
          <w:tcPr>
            <w:tcW w:w="917" w:type="dxa"/>
            <w:tcBorders>
              <w:bottom w:val="single" w:sz="4" w:space="0" w:color="auto"/>
              <w:right w:val="nil"/>
            </w:tcBorders>
            <w:vAlign w:val="center"/>
          </w:tcPr>
          <w:p w:rsidR="00643742" w:rsidRPr="00DA6194" w:rsidRDefault="0063443C" w:rsidP="00BB7AC4">
            <w:pPr>
              <w:pStyle w:val="af9"/>
              <w:spacing w:line="240" w:lineRule="auto"/>
              <w:ind w:left="-37" w:right="-108" w:firstLine="0"/>
              <w:jc w:val="left"/>
              <w:rPr>
                <w:sz w:val="18"/>
                <w:szCs w:val="18"/>
              </w:rPr>
            </w:pPr>
            <w:r w:rsidRPr="00DA6194">
              <w:rPr>
                <w:sz w:val="18"/>
                <w:szCs w:val="18"/>
                <w:lang w:val="en-GB"/>
              </w:rPr>
              <w:t>SNF amount</w:t>
            </w:r>
            <w:r w:rsidRPr="00DA6194">
              <w:rPr>
                <w:sz w:val="18"/>
                <w:szCs w:val="18"/>
              </w:rPr>
              <w:t>, t</w:t>
            </w:r>
          </w:p>
        </w:tc>
      </w:tr>
      <w:tr w:rsidR="00643742" w:rsidRPr="00DA6194" w:rsidTr="003C17DA">
        <w:trPr>
          <w:trHeight w:val="238"/>
        </w:trPr>
        <w:tc>
          <w:tcPr>
            <w:tcW w:w="825" w:type="dxa"/>
            <w:tcBorders>
              <w:left w:val="nil"/>
              <w:bottom w:val="nil"/>
              <w:right w:val="nil"/>
            </w:tcBorders>
            <w:noWrap/>
            <w:hideMark/>
          </w:tcPr>
          <w:p w:rsidR="00643742" w:rsidRPr="00DA6194" w:rsidRDefault="00643742" w:rsidP="00BB7AC4">
            <w:pPr>
              <w:rPr>
                <w:bCs/>
                <w:color w:val="000000" w:themeColor="text1"/>
                <w:sz w:val="18"/>
                <w:szCs w:val="18"/>
              </w:rPr>
            </w:pPr>
            <w:r w:rsidRPr="00DA6194">
              <w:rPr>
                <w:bCs/>
                <w:color w:val="000000" w:themeColor="text1"/>
                <w:sz w:val="18"/>
                <w:szCs w:val="18"/>
              </w:rPr>
              <w:t>Ref</w:t>
            </w:r>
          </w:p>
        </w:tc>
        <w:tc>
          <w:tcPr>
            <w:tcW w:w="917" w:type="dxa"/>
            <w:tcBorders>
              <w:left w:val="nil"/>
              <w:bottom w:val="nil"/>
            </w:tcBorders>
            <w:noWrap/>
            <w:hideMark/>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211 387</w:t>
            </w:r>
          </w:p>
        </w:tc>
        <w:tc>
          <w:tcPr>
            <w:tcW w:w="917" w:type="dxa"/>
            <w:tcBorders>
              <w:bottom w:val="nil"/>
            </w:tcBorders>
            <w:noWrap/>
            <w:hideMark/>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546</w:t>
            </w:r>
          </w:p>
        </w:tc>
        <w:tc>
          <w:tcPr>
            <w:tcW w:w="917" w:type="dxa"/>
            <w:tcBorders>
              <w:bottom w:val="nil"/>
            </w:tcBorders>
            <w:noWrap/>
            <w:hideMark/>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47 413</w:t>
            </w:r>
          </w:p>
        </w:tc>
        <w:tc>
          <w:tcPr>
            <w:tcW w:w="917" w:type="dxa"/>
            <w:tcBorders>
              <w:bottom w:val="nil"/>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384 709</w:t>
            </w:r>
          </w:p>
        </w:tc>
        <w:tc>
          <w:tcPr>
            <w:tcW w:w="917" w:type="dxa"/>
            <w:tcBorders>
              <w:bottom w:val="nil"/>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966</w:t>
            </w:r>
          </w:p>
        </w:tc>
        <w:tc>
          <w:tcPr>
            <w:tcW w:w="917" w:type="dxa"/>
            <w:tcBorders>
              <w:bottom w:val="nil"/>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68 545</w:t>
            </w:r>
          </w:p>
        </w:tc>
        <w:tc>
          <w:tcPr>
            <w:tcW w:w="917" w:type="dxa"/>
            <w:tcBorders>
              <w:bottom w:val="nil"/>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636 451</w:t>
            </w:r>
          </w:p>
        </w:tc>
        <w:tc>
          <w:tcPr>
            <w:tcW w:w="917" w:type="dxa"/>
            <w:tcBorders>
              <w:bottom w:val="nil"/>
            </w:tcBorders>
          </w:tcPr>
          <w:p w:rsidR="00643742" w:rsidRPr="00DA6194" w:rsidRDefault="00643742" w:rsidP="00BB7AC4">
            <w:pPr>
              <w:ind w:left="-108"/>
              <w:jc w:val="center"/>
              <w:rPr>
                <w:color w:val="000000" w:themeColor="text1"/>
                <w:sz w:val="18"/>
                <w:szCs w:val="18"/>
              </w:rPr>
            </w:pPr>
            <w:r w:rsidRPr="00DA6194">
              <w:rPr>
                <w:color w:val="000000" w:themeColor="text1"/>
                <w:sz w:val="18"/>
                <w:szCs w:val="18"/>
              </w:rPr>
              <w:t>1 451</w:t>
            </w:r>
          </w:p>
        </w:tc>
        <w:tc>
          <w:tcPr>
            <w:tcW w:w="917" w:type="dxa"/>
            <w:tcBorders>
              <w:bottom w:val="nil"/>
              <w:right w:val="nil"/>
            </w:tcBorders>
          </w:tcPr>
          <w:p w:rsidR="00643742" w:rsidRPr="00DA6194" w:rsidRDefault="00643742" w:rsidP="00BB7AC4">
            <w:pPr>
              <w:ind w:left="-108"/>
              <w:jc w:val="center"/>
              <w:rPr>
                <w:color w:val="000000" w:themeColor="text1"/>
                <w:sz w:val="18"/>
                <w:szCs w:val="18"/>
              </w:rPr>
            </w:pPr>
            <w:r w:rsidRPr="00DA6194">
              <w:rPr>
                <w:color w:val="000000" w:themeColor="text1"/>
                <w:sz w:val="18"/>
                <w:szCs w:val="18"/>
              </w:rPr>
              <w:t>99 997</w:t>
            </w:r>
          </w:p>
        </w:tc>
      </w:tr>
      <w:tr w:rsidR="00643742" w:rsidRPr="00DA6194" w:rsidTr="003C17DA">
        <w:trPr>
          <w:trHeight w:val="238"/>
        </w:trPr>
        <w:tc>
          <w:tcPr>
            <w:tcW w:w="825" w:type="dxa"/>
            <w:tcBorders>
              <w:top w:val="nil"/>
              <w:left w:val="nil"/>
              <w:bottom w:val="nil"/>
              <w:right w:val="nil"/>
            </w:tcBorders>
            <w:noWrap/>
            <w:hideMark/>
          </w:tcPr>
          <w:p w:rsidR="00643742" w:rsidRPr="00DA6194" w:rsidRDefault="00643742" w:rsidP="00BB7AC4">
            <w:pPr>
              <w:rPr>
                <w:bCs/>
                <w:color w:val="000000" w:themeColor="text1"/>
                <w:sz w:val="18"/>
                <w:szCs w:val="18"/>
              </w:rPr>
            </w:pPr>
            <w:r w:rsidRPr="00DA6194">
              <w:rPr>
                <w:bCs/>
                <w:color w:val="000000" w:themeColor="text1"/>
                <w:sz w:val="18"/>
                <w:szCs w:val="18"/>
              </w:rPr>
              <w:t>Base</w:t>
            </w:r>
          </w:p>
        </w:tc>
        <w:tc>
          <w:tcPr>
            <w:tcW w:w="917" w:type="dxa"/>
            <w:tcBorders>
              <w:top w:val="nil"/>
              <w:left w:val="nil"/>
              <w:bottom w:val="nil"/>
            </w:tcBorders>
            <w:noWrap/>
            <w:hideMark/>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188 332</w:t>
            </w:r>
          </w:p>
        </w:tc>
        <w:tc>
          <w:tcPr>
            <w:tcW w:w="917" w:type="dxa"/>
            <w:tcBorders>
              <w:top w:val="nil"/>
              <w:bottom w:val="nil"/>
            </w:tcBorders>
            <w:noWrap/>
            <w:hideMark/>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507</w:t>
            </w:r>
          </w:p>
        </w:tc>
        <w:tc>
          <w:tcPr>
            <w:tcW w:w="917" w:type="dxa"/>
            <w:tcBorders>
              <w:top w:val="nil"/>
              <w:bottom w:val="nil"/>
            </w:tcBorders>
            <w:noWrap/>
            <w:hideMark/>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36 331</w:t>
            </w:r>
          </w:p>
        </w:tc>
        <w:tc>
          <w:tcPr>
            <w:tcW w:w="917" w:type="dxa"/>
            <w:tcBorders>
              <w:top w:val="nil"/>
              <w:bottom w:val="nil"/>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296 092</w:t>
            </w:r>
          </w:p>
        </w:tc>
        <w:tc>
          <w:tcPr>
            <w:tcW w:w="917" w:type="dxa"/>
            <w:tcBorders>
              <w:top w:val="nil"/>
              <w:bottom w:val="nil"/>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730</w:t>
            </w:r>
          </w:p>
        </w:tc>
        <w:tc>
          <w:tcPr>
            <w:tcW w:w="917" w:type="dxa"/>
            <w:tcBorders>
              <w:top w:val="nil"/>
              <w:bottom w:val="nil"/>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34 603</w:t>
            </w:r>
          </w:p>
        </w:tc>
        <w:tc>
          <w:tcPr>
            <w:tcW w:w="917" w:type="dxa"/>
            <w:tcBorders>
              <w:top w:val="nil"/>
              <w:bottom w:val="nil"/>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394 102</w:t>
            </w:r>
          </w:p>
        </w:tc>
        <w:tc>
          <w:tcPr>
            <w:tcW w:w="917" w:type="dxa"/>
            <w:tcBorders>
              <w:top w:val="nil"/>
              <w:bottom w:val="nil"/>
            </w:tcBorders>
          </w:tcPr>
          <w:p w:rsidR="00643742" w:rsidRPr="00DA6194" w:rsidRDefault="00643742" w:rsidP="00BB7AC4">
            <w:pPr>
              <w:ind w:left="-108"/>
              <w:jc w:val="center"/>
              <w:rPr>
                <w:color w:val="000000" w:themeColor="text1"/>
                <w:sz w:val="18"/>
                <w:szCs w:val="18"/>
              </w:rPr>
            </w:pPr>
            <w:r w:rsidRPr="00DA6194">
              <w:rPr>
                <w:color w:val="000000" w:themeColor="text1"/>
                <w:sz w:val="18"/>
                <w:szCs w:val="18"/>
              </w:rPr>
              <w:t>970</w:t>
            </w:r>
          </w:p>
        </w:tc>
        <w:tc>
          <w:tcPr>
            <w:tcW w:w="917" w:type="dxa"/>
            <w:tcBorders>
              <w:top w:val="nil"/>
              <w:bottom w:val="nil"/>
              <w:right w:val="nil"/>
            </w:tcBorders>
          </w:tcPr>
          <w:p w:rsidR="00643742" w:rsidRPr="00DA6194" w:rsidRDefault="00643742" w:rsidP="00BB7AC4">
            <w:pPr>
              <w:ind w:left="-108"/>
              <w:jc w:val="center"/>
              <w:rPr>
                <w:color w:val="000000" w:themeColor="text1"/>
                <w:sz w:val="18"/>
                <w:szCs w:val="18"/>
              </w:rPr>
            </w:pPr>
            <w:r w:rsidRPr="00DA6194">
              <w:rPr>
                <w:color w:val="000000" w:themeColor="text1"/>
                <w:sz w:val="18"/>
                <w:szCs w:val="18"/>
              </w:rPr>
              <w:t>326</w:t>
            </w:r>
          </w:p>
        </w:tc>
      </w:tr>
      <w:tr w:rsidR="00643742" w:rsidRPr="00DA6194" w:rsidTr="003C17DA">
        <w:trPr>
          <w:trHeight w:val="238"/>
        </w:trPr>
        <w:tc>
          <w:tcPr>
            <w:tcW w:w="825" w:type="dxa"/>
            <w:tcBorders>
              <w:top w:val="nil"/>
              <w:left w:val="nil"/>
              <w:bottom w:val="single" w:sz="4" w:space="0" w:color="auto"/>
              <w:right w:val="nil"/>
            </w:tcBorders>
            <w:noWrap/>
            <w:hideMark/>
          </w:tcPr>
          <w:p w:rsidR="00643742" w:rsidRPr="00DA6194" w:rsidRDefault="00643742" w:rsidP="00BB7AC4">
            <w:pPr>
              <w:rPr>
                <w:bCs/>
                <w:color w:val="000000" w:themeColor="text1"/>
                <w:sz w:val="18"/>
                <w:szCs w:val="18"/>
              </w:rPr>
            </w:pPr>
            <w:r w:rsidRPr="00DA6194">
              <w:rPr>
                <w:bCs/>
                <w:color w:val="000000" w:themeColor="text1"/>
                <w:sz w:val="18"/>
                <w:szCs w:val="18"/>
              </w:rPr>
              <w:t>Delay</w:t>
            </w:r>
          </w:p>
        </w:tc>
        <w:tc>
          <w:tcPr>
            <w:tcW w:w="917" w:type="dxa"/>
            <w:tcBorders>
              <w:top w:val="nil"/>
              <w:left w:val="nil"/>
              <w:bottom w:val="single" w:sz="4" w:space="0" w:color="auto"/>
            </w:tcBorders>
            <w:noWrap/>
            <w:hideMark/>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211 387</w:t>
            </w:r>
          </w:p>
        </w:tc>
        <w:tc>
          <w:tcPr>
            <w:tcW w:w="917" w:type="dxa"/>
            <w:tcBorders>
              <w:top w:val="nil"/>
              <w:bottom w:val="single" w:sz="4" w:space="0" w:color="auto"/>
            </w:tcBorders>
            <w:noWrap/>
            <w:hideMark/>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458</w:t>
            </w:r>
          </w:p>
        </w:tc>
        <w:tc>
          <w:tcPr>
            <w:tcW w:w="917" w:type="dxa"/>
            <w:tcBorders>
              <w:top w:val="nil"/>
              <w:bottom w:val="single" w:sz="4" w:space="0" w:color="auto"/>
            </w:tcBorders>
            <w:noWrap/>
            <w:hideMark/>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46 352</w:t>
            </w:r>
          </w:p>
        </w:tc>
        <w:tc>
          <w:tcPr>
            <w:tcW w:w="917" w:type="dxa"/>
            <w:tcBorders>
              <w:top w:val="nil"/>
              <w:bottom w:val="single" w:sz="4" w:space="0" w:color="auto"/>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379 545</w:t>
            </w:r>
          </w:p>
        </w:tc>
        <w:tc>
          <w:tcPr>
            <w:tcW w:w="917" w:type="dxa"/>
            <w:tcBorders>
              <w:top w:val="nil"/>
              <w:bottom w:val="single" w:sz="4" w:space="0" w:color="auto"/>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695</w:t>
            </w:r>
          </w:p>
        </w:tc>
        <w:tc>
          <w:tcPr>
            <w:tcW w:w="917" w:type="dxa"/>
            <w:tcBorders>
              <w:top w:val="nil"/>
              <w:bottom w:val="single" w:sz="4" w:space="0" w:color="auto"/>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62 185</w:t>
            </w:r>
          </w:p>
        </w:tc>
        <w:tc>
          <w:tcPr>
            <w:tcW w:w="917" w:type="dxa"/>
            <w:tcBorders>
              <w:top w:val="nil"/>
              <w:bottom w:val="single" w:sz="4" w:space="0" w:color="auto"/>
            </w:tcBorders>
          </w:tcPr>
          <w:p w:rsidR="00643742" w:rsidRPr="00DA6194" w:rsidRDefault="00643742" w:rsidP="00BB7AC4">
            <w:pPr>
              <w:ind w:left="-108" w:right="-108"/>
              <w:jc w:val="center"/>
              <w:rPr>
                <w:color w:val="000000" w:themeColor="text1"/>
                <w:sz w:val="18"/>
                <w:szCs w:val="18"/>
              </w:rPr>
            </w:pPr>
            <w:r w:rsidRPr="00DA6194">
              <w:rPr>
                <w:color w:val="000000" w:themeColor="text1"/>
                <w:sz w:val="18"/>
                <w:szCs w:val="18"/>
              </w:rPr>
              <w:t>547 837</w:t>
            </w:r>
          </w:p>
        </w:tc>
        <w:tc>
          <w:tcPr>
            <w:tcW w:w="917" w:type="dxa"/>
            <w:tcBorders>
              <w:top w:val="nil"/>
              <w:bottom w:val="single" w:sz="4" w:space="0" w:color="auto"/>
            </w:tcBorders>
          </w:tcPr>
          <w:p w:rsidR="00643742" w:rsidRPr="00DA6194" w:rsidRDefault="00643742" w:rsidP="00BB7AC4">
            <w:pPr>
              <w:ind w:left="-108"/>
              <w:jc w:val="center"/>
              <w:rPr>
                <w:color w:val="000000" w:themeColor="text1"/>
                <w:sz w:val="18"/>
                <w:szCs w:val="18"/>
              </w:rPr>
            </w:pPr>
            <w:r w:rsidRPr="00DA6194">
              <w:rPr>
                <w:color w:val="000000" w:themeColor="text1"/>
                <w:sz w:val="18"/>
                <w:szCs w:val="18"/>
              </w:rPr>
              <w:t>1 264</w:t>
            </w:r>
          </w:p>
        </w:tc>
        <w:tc>
          <w:tcPr>
            <w:tcW w:w="917" w:type="dxa"/>
            <w:tcBorders>
              <w:top w:val="nil"/>
              <w:bottom w:val="single" w:sz="4" w:space="0" w:color="auto"/>
              <w:right w:val="nil"/>
            </w:tcBorders>
          </w:tcPr>
          <w:p w:rsidR="00643742" w:rsidRPr="00DA6194" w:rsidRDefault="00643742" w:rsidP="00BB7AC4">
            <w:pPr>
              <w:ind w:left="-108"/>
              <w:jc w:val="center"/>
              <w:rPr>
                <w:color w:val="000000" w:themeColor="text1"/>
                <w:sz w:val="18"/>
                <w:szCs w:val="18"/>
              </w:rPr>
            </w:pPr>
            <w:r w:rsidRPr="00DA6194">
              <w:rPr>
                <w:color w:val="000000" w:themeColor="text1"/>
                <w:sz w:val="18"/>
                <w:szCs w:val="18"/>
              </w:rPr>
              <w:t>47 233</w:t>
            </w:r>
          </w:p>
        </w:tc>
      </w:tr>
    </w:tbl>
    <w:p w:rsidR="0063443C" w:rsidRDefault="0063443C" w:rsidP="005F6381">
      <w:pPr>
        <w:pStyle w:val="IAEATableHeadingcaps"/>
        <w:spacing w:after="0" w:line="260" w:lineRule="atLeast"/>
        <w:jc w:val="both"/>
        <w:rPr>
          <w:rFonts w:eastAsia="Calibri"/>
          <w:caps/>
          <w:color w:val="000000"/>
          <w:sz w:val="20"/>
          <w:szCs w:val="20"/>
        </w:rPr>
      </w:pPr>
      <w:r w:rsidRPr="00DC4C61">
        <w:rPr>
          <w:rFonts w:eastAsia="Calibri"/>
          <w:caps/>
          <w:color w:val="000000"/>
          <w:sz w:val="20"/>
          <w:szCs w:val="20"/>
        </w:rPr>
        <w:lastRenderedPageBreak/>
        <w:t>Table 3</w:t>
      </w:r>
      <w:r w:rsidR="001E0ED3" w:rsidRPr="001E0ED3">
        <w:rPr>
          <w:rFonts w:eastAsia="Calibri"/>
          <w:caps/>
          <w:color w:val="000000"/>
          <w:sz w:val="20"/>
          <w:szCs w:val="20"/>
        </w:rPr>
        <w:t>.</w:t>
      </w:r>
      <w:r w:rsidRPr="00DC4C61">
        <w:rPr>
          <w:rFonts w:eastAsia="Calibri"/>
          <w:caps/>
          <w:color w:val="000000"/>
          <w:sz w:val="20"/>
          <w:szCs w:val="20"/>
        </w:rPr>
        <w:t xml:space="preserve"> The amounts of SNF, natural uranium</w:t>
      </w:r>
      <w:r w:rsidR="00D87106" w:rsidRPr="00DC4C61">
        <w:rPr>
          <w:rFonts w:eastAsia="Calibri"/>
          <w:caps/>
          <w:color w:val="000000"/>
          <w:sz w:val="20"/>
          <w:szCs w:val="20"/>
        </w:rPr>
        <w:t xml:space="preserve"> consumed and plutonium accumulated</w:t>
      </w:r>
      <w:r w:rsidRPr="00DC4C61">
        <w:rPr>
          <w:rFonts w:eastAsia="Calibri"/>
          <w:caps/>
          <w:color w:val="000000"/>
          <w:sz w:val="20"/>
          <w:szCs w:val="20"/>
        </w:rPr>
        <w:t xml:space="preserve"> in the system for the group of steady-state scenarios</w:t>
      </w:r>
    </w:p>
    <w:p w:rsidR="005F6381" w:rsidRPr="00DC4C61" w:rsidRDefault="005F6381" w:rsidP="005F6381">
      <w:pPr>
        <w:pStyle w:val="IAEATableHeadingcaps"/>
        <w:spacing w:after="0" w:line="260" w:lineRule="atLeast"/>
        <w:jc w:val="both"/>
        <w:rPr>
          <w:caps/>
          <w:sz w:val="20"/>
          <w:szCs w:val="20"/>
        </w:rPr>
      </w:pPr>
    </w:p>
    <w:tbl>
      <w:tblPr>
        <w:tblStyle w:val="ac"/>
        <w:tblW w:w="9161" w:type="dxa"/>
        <w:tblInd w:w="108" w:type="dxa"/>
        <w:tblBorders>
          <w:left w:val="none" w:sz="0" w:space="0" w:color="auto"/>
          <w:right w:val="none" w:sz="0" w:space="0" w:color="auto"/>
        </w:tblBorders>
        <w:tblLayout w:type="fixed"/>
        <w:tblLook w:val="04A0" w:firstRow="1" w:lastRow="0" w:firstColumn="1" w:lastColumn="0" w:noHBand="0" w:noVBand="1"/>
      </w:tblPr>
      <w:tblGrid>
        <w:gridCol w:w="851"/>
        <w:gridCol w:w="709"/>
        <w:gridCol w:w="992"/>
        <w:gridCol w:w="992"/>
        <w:gridCol w:w="709"/>
        <w:gridCol w:w="1134"/>
        <w:gridCol w:w="992"/>
        <w:gridCol w:w="851"/>
        <w:gridCol w:w="1005"/>
        <w:gridCol w:w="926"/>
      </w:tblGrid>
      <w:tr w:rsidR="00A82F70" w:rsidRPr="00DA6194" w:rsidTr="00DA6194">
        <w:trPr>
          <w:trHeight w:val="242"/>
        </w:trPr>
        <w:tc>
          <w:tcPr>
            <w:tcW w:w="851" w:type="dxa"/>
            <w:vMerge w:val="restart"/>
            <w:noWrap/>
            <w:vAlign w:val="center"/>
            <w:hideMark/>
          </w:tcPr>
          <w:p w:rsidR="00A82F70" w:rsidRPr="00DA6194" w:rsidRDefault="00AB551C" w:rsidP="00AB551C">
            <w:pPr>
              <w:ind w:left="-108" w:right="-108"/>
              <w:jc w:val="center"/>
              <w:rPr>
                <w:bCs/>
                <w:color w:val="000000" w:themeColor="text1"/>
                <w:sz w:val="18"/>
                <w:szCs w:val="18"/>
                <w:lang w:val="en-GB"/>
              </w:rPr>
            </w:pPr>
            <w:r w:rsidRPr="00DA6194">
              <w:rPr>
                <w:bCs/>
                <w:color w:val="000000" w:themeColor="text1"/>
                <w:sz w:val="18"/>
                <w:szCs w:val="18"/>
                <w:lang w:val="en-GB"/>
              </w:rPr>
              <w:t>Scenario</w:t>
            </w:r>
          </w:p>
        </w:tc>
        <w:tc>
          <w:tcPr>
            <w:tcW w:w="2693" w:type="dxa"/>
            <w:gridSpan w:val="3"/>
            <w:noWrap/>
            <w:hideMark/>
          </w:tcPr>
          <w:p w:rsidR="00A82F70" w:rsidRPr="001E0ED3" w:rsidRDefault="00AB551C" w:rsidP="00BB7AC4">
            <w:pPr>
              <w:pStyle w:val="af9"/>
              <w:spacing w:line="240" w:lineRule="auto"/>
              <w:ind w:firstLine="0"/>
              <w:jc w:val="center"/>
              <w:rPr>
                <w:sz w:val="18"/>
                <w:szCs w:val="18"/>
                <w:lang w:val="en-US"/>
              </w:rPr>
            </w:pPr>
            <w:r w:rsidRPr="00DA6194">
              <w:rPr>
                <w:sz w:val="18"/>
                <w:szCs w:val="18"/>
                <w:lang w:val="en-GB"/>
              </w:rPr>
              <w:t>By 2050</w:t>
            </w:r>
          </w:p>
        </w:tc>
        <w:tc>
          <w:tcPr>
            <w:tcW w:w="2835" w:type="dxa"/>
            <w:gridSpan w:val="3"/>
          </w:tcPr>
          <w:p w:rsidR="00A82F70" w:rsidRPr="001E0ED3" w:rsidRDefault="00AB551C" w:rsidP="00BB7AC4">
            <w:pPr>
              <w:pStyle w:val="af9"/>
              <w:spacing w:line="240" w:lineRule="auto"/>
              <w:ind w:firstLine="0"/>
              <w:jc w:val="center"/>
              <w:rPr>
                <w:sz w:val="18"/>
                <w:szCs w:val="18"/>
                <w:lang w:val="en-US"/>
              </w:rPr>
            </w:pPr>
            <w:r w:rsidRPr="00DA6194">
              <w:rPr>
                <w:sz w:val="18"/>
                <w:szCs w:val="18"/>
                <w:lang w:val="en-GB"/>
              </w:rPr>
              <w:t>By 2070</w:t>
            </w:r>
          </w:p>
        </w:tc>
        <w:tc>
          <w:tcPr>
            <w:tcW w:w="2782" w:type="dxa"/>
            <w:gridSpan w:val="3"/>
          </w:tcPr>
          <w:p w:rsidR="00A82F70" w:rsidRPr="001E0ED3" w:rsidRDefault="00AB551C" w:rsidP="00BB7AC4">
            <w:pPr>
              <w:pStyle w:val="af9"/>
              <w:spacing w:line="240" w:lineRule="auto"/>
              <w:ind w:firstLine="0"/>
              <w:jc w:val="center"/>
              <w:rPr>
                <w:sz w:val="18"/>
                <w:szCs w:val="18"/>
                <w:lang w:val="en-US"/>
              </w:rPr>
            </w:pPr>
            <w:r w:rsidRPr="00DA6194">
              <w:rPr>
                <w:sz w:val="18"/>
                <w:szCs w:val="18"/>
                <w:lang w:val="en-GB"/>
              </w:rPr>
              <w:t>By 2100</w:t>
            </w:r>
          </w:p>
        </w:tc>
      </w:tr>
      <w:tr w:rsidR="00A82F70" w:rsidRPr="00DA6194" w:rsidTr="003C17DA">
        <w:trPr>
          <w:trHeight w:val="242"/>
        </w:trPr>
        <w:tc>
          <w:tcPr>
            <w:tcW w:w="851" w:type="dxa"/>
            <w:vMerge/>
            <w:tcBorders>
              <w:bottom w:val="single" w:sz="4" w:space="0" w:color="auto"/>
            </w:tcBorders>
            <w:noWrap/>
            <w:vAlign w:val="center"/>
            <w:hideMark/>
          </w:tcPr>
          <w:p w:rsidR="00A82F70" w:rsidRPr="001E0ED3" w:rsidRDefault="00A82F70" w:rsidP="00BB7AC4">
            <w:pPr>
              <w:ind w:left="-24" w:right="-19"/>
              <w:jc w:val="center"/>
              <w:rPr>
                <w:bCs/>
                <w:color w:val="000000" w:themeColor="text1"/>
                <w:sz w:val="18"/>
                <w:szCs w:val="18"/>
                <w:lang w:val="en-US"/>
              </w:rPr>
            </w:pPr>
          </w:p>
        </w:tc>
        <w:tc>
          <w:tcPr>
            <w:tcW w:w="709" w:type="dxa"/>
            <w:tcBorders>
              <w:bottom w:val="single" w:sz="4" w:space="0" w:color="auto"/>
            </w:tcBorders>
            <w:noWrap/>
            <w:vAlign w:val="center"/>
            <w:hideMark/>
          </w:tcPr>
          <w:p w:rsidR="00A82F70" w:rsidRPr="001E0ED3" w:rsidRDefault="00A82F70" w:rsidP="00BB7AC4">
            <w:pPr>
              <w:pStyle w:val="af9"/>
              <w:spacing w:line="240" w:lineRule="auto"/>
              <w:ind w:firstLine="0"/>
              <w:jc w:val="center"/>
              <w:rPr>
                <w:sz w:val="18"/>
                <w:szCs w:val="18"/>
                <w:lang w:val="en-US"/>
              </w:rPr>
            </w:pPr>
            <w:proofErr w:type="spellStart"/>
            <w:r w:rsidRPr="00DA6194">
              <w:rPr>
                <w:sz w:val="18"/>
                <w:szCs w:val="18"/>
                <w:vertAlign w:val="superscript"/>
                <w:lang w:val="en-US"/>
              </w:rPr>
              <w:t>nat</w:t>
            </w:r>
            <w:r w:rsidRPr="00DA6194">
              <w:rPr>
                <w:sz w:val="18"/>
                <w:szCs w:val="18"/>
                <w:lang w:val="en-US"/>
              </w:rPr>
              <w:t>U</w:t>
            </w:r>
            <w:proofErr w:type="spellEnd"/>
            <w:r w:rsidR="00B07B39" w:rsidRPr="001E0ED3">
              <w:rPr>
                <w:sz w:val="18"/>
                <w:szCs w:val="18"/>
                <w:lang w:val="en-US"/>
              </w:rPr>
              <w:t>, t</w:t>
            </w:r>
          </w:p>
        </w:tc>
        <w:tc>
          <w:tcPr>
            <w:tcW w:w="992" w:type="dxa"/>
            <w:tcBorders>
              <w:bottom w:val="single" w:sz="4" w:space="0" w:color="auto"/>
            </w:tcBorders>
            <w:noWrap/>
            <w:vAlign w:val="center"/>
            <w:hideMark/>
          </w:tcPr>
          <w:p w:rsidR="00A82F70" w:rsidRPr="001E0ED3" w:rsidRDefault="00F87E7B" w:rsidP="00DA6194">
            <w:pPr>
              <w:pStyle w:val="af9"/>
              <w:spacing w:line="240" w:lineRule="auto"/>
              <w:ind w:left="-61" w:right="-108" w:hanging="47"/>
              <w:jc w:val="center"/>
              <w:rPr>
                <w:sz w:val="18"/>
                <w:szCs w:val="18"/>
                <w:lang w:val="en-US"/>
              </w:rPr>
            </w:pPr>
            <w:r w:rsidRPr="00DA6194">
              <w:rPr>
                <w:sz w:val="18"/>
                <w:szCs w:val="18"/>
                <w:lang w:val="en-GB"/>
              </w:rPr>
              <w:t>Accumulated</w:t>
            </w:r>
            <w:r w:rsidR="006375D3" w:rsidRPr="001E0ED3">
              <w:rPr>
                <w:sz w:val="18"/>
                <w:szCs w:val="18"/>
                <w:lang w:val="en-US"/>
              </w:rPr>
              <w:t xml:space="preserve"> </w:t>
            </w:r>
            <w:r w:rsidR="006375D3" w:rsidRPr="00DA6194">
              <w:rPr>
                <w:sz w:val="18"/>
                <w:szCs w:val="18"/>
                <w:lang w:val="en-US"/>
              </w:rPr>
              <w:t>Pu</w:t>
            </w:r>
            <w:r w:rsidR="006375D3" w:rsidRPr="001E0ED3">
              <w:rPr>
                <w:sz w:val="18"/>
                <w:szCs w:val="18"/>
                <w:lang w:val="en-US"/>
              </w:rPr>
              <w:t>, t</w:t>
            </w:r>
          </w:p>
        </w:tc>
        <w:tc>
          <w:tcPr>
            <w:tcW w:w="992" w:type="dxa"/>
            <w:tcBorders>
              <w:bottom w:val="single" w:sz="4" w:space="0" w:color="auto"/>
            </w:tcBorders>
            <w:noWrap/>
            <w:vAlign w:val="center"/>
            <w:hideMark/>
          </w:tcPr>
          <w:p w:rsidR="00A82F70" w:rsidRPr="001E0ED3" w:rsidRDefault="006375D3" w:rsidP="00BB7AC4">
            <w:pPr>
              <w:pStyle w:val="af9"/>
              <w:spacing w:line="240" w:lineRule="auto"/>
              <w:ind w:firstLine="0"/>
              <w:jc w:val="center"/>
              <w:rPr>
                <w:sz w:val="18"/>
                <w:szCs w:val="18"/>
                <w:lang w:val="en-US"/>
              </w:rPr>
            </w:pPr>
            <w:r w:rsidRPr="00DA6194">
              <w:rPr>
                <w:sz w:val="18"/>
                <w:szCs w:val="18"/>
                <w:lang w:val="en-GB"/>
              </w:rPr>
              <w:t>SNF amount</w:t>
            </w:r>
            <w:r w:rsidRPr="001E0ED3">
              <w:rPr>
                <w:sz w:val="18"/>
                <w:szCs w:val="18"/>
                <w:lang w:val="en-US"/>
              </w:rPr>
              <w:t>, t</w:t>
            </w:r>
          </w:p>
        </w:tc>
        <w:tc>
          <w:tcPr>
            <w:tcW w:w="709" w:type="dxa"/>
            <w:tcBorders>
              <w:bottom w:val="single" w:sz="4" w:space="0" w:color="auto"/>
            </w:tcBorders>
            <w:vAlign w:val="center"/>
          </w:tcPr>
          <w:p w:rsidR="00A82F70" w:rsidRPr="001E0ED3" w:rsidRDefault="00A82F70" w:rsidP="00BB7AC4">
            <w:pPr>
              <w:pStyle w:val="af9"/>
              <w:spacing w:line="240" w:lineRule="auto"/>
              <w:ind w:firstLine="0"/>
              <w:jc w:val="center"/>
              <w:rPr>
                <w:sz w:val="18"/>
                <w:szCs w:val="18"/>
                <w:lang w:val="en-US"/>
              </w:rPr>
            </w:pPr>
            <w:proofErr w:type="spellStart"/>
            <w:r w:rsidRPr="00DA6194">
              <w:rPr>
                <w:sz w:val="18"/>
                <w:szCs w:val="18"/>
                <w:vertAlign w:val="superscript"/>
                <w:lang w:val="en-US"/>
              </w:rPr>
              <w:t>nat</w:t>
            </w:r>
            <w:r w:rsidRPr="00DA6194">
              <w:rPr>
                <w:sz w:val="18"/>
                <w:szCs w:val="18"/>
                <w:lang w:val="en-US"/>
              </w:rPr>
              <w:t>U</w:t>
            </w:r>
            <w:proofErr w:type="spellEnd"/>
            <w:r w:rsidR="00B07B39" w:rsidRPr="001E0ED3">
              <w:rPr>
                <w:sz w:val="18"/>
                <w:szCs w:val="18"/>
                <w:lang w:val="en-US"/>
              </w:rPr>
              <w:t>, t</w:t>
            </w:r>
          </w:p>
        </w:tc>
        <w:tc>
          <w:tcPr>
            <w:tcW w:w="1134" w:type="dxa"/>
            <w:tcBorders>
              <w:bottom w:val="single" w:sz="4" w:space="0" w:color="auto"/>
            </w:tcBorders>
            <w:vAlign w:val="center"/>
          </w:tcPr>
          <w:p w:rsidR="00A82F70" w:rsidRPr="001E0ED3" w:rsidRDefault="00F87E7B" w:rsidP="00BB7AC4">
            <w:pPr>
              <w:pStyle w:val="af9"/>
              <w:spacing w:line="240" w:lineRule="auto"/>
              <w:ind w:left="-108" w:right="-61" w:firstLine="0"/>
              <w:jc w:val="center"/>
              <w:rPr>
                <w:sz w:val="18"/>
                <w:szCs w:val="18"/>
                <w:lang w:val="en-US"/>
              </w:rPr>
            </w:pPr>
            <w:r w:rsidRPr="00DA6194">
              <w:rPr>
                <w:sz w:val="18"/>
                <w:szCs w:val="18"/>
                <w:lang w:val="en-GB"/>
              </w:rPr>
              <w:t>Accumulated</w:t>
            </w:r>
            <w:r w:rsidR="006375D3" w:rsidRPr="001E0ED3">
              <w:rPr>
                <w:sz w:val="18"/>
                <w:szCs w:val="18"/>
                <w:lang w:val="en-US"/>
              </w:rPr>
              <w:t xml:space="preserve"> </w:t>
            </w:r>
            <w:r w:rsidR="006375D3" w:rsidRPr="00DA6194">
              <w:rPr>
                <w:sz w:val="18"/>
                <w:szCs w:val="18"/>
                <w:lang w:val="en-US"/>
              </w:rPr>
              <w:t>Pu</w:t>
            </w:r>
            <w:r w:rsidR="006375D3" w:rsidRPr="001E0ED3">
              <w:rPr>
                <w:sz w:val="18"/>
                <w:szCs w:val="18"/>
                <w:lang w:val="en-US"/>
              </w:rPr>
              <w:t>, t</w:t>
            </w:r>
          </w:p>
        </w:tc>
        <w:tc>
          <w:tcPr>
            <w:tcW w:w="992" w:type="dxa"/>
            <w:tcBorders>
              <w:bottom w:val="single" w:sz="4" w:space="0" w:color="auto"/>
            </w:tcBorders>
            <w:vAlign w:val="center"/>
          </w:tcPr>
          <w:p w:rsidR="00A82F70" w:rsidRPr="001E0ED3" w:rsidRDefault="006375D3" w:rsidP="00BB7AC4">
            <w:pPr>
              <w:pStyle w:val="af9"/>
              <w:spacing w:line="240" w:lineRule="auto"/>
              <w:ind w:firstLine="0"/>
              <w:jc w:val="center"/>
              <w:rPr>
                <w:sz w:val="18"/>
                <w:szCs w:val="18"/>
                <w:lang w:val="en-US"/>
              </w:rPr>
            </w:pPr>
            <w:r w:rsidRPr="00DA6194">
              <w:rPr>
                <w:sz w:val="18"/>
                <w:szCs w:val="18"/>
                <w:lang w:val="en-GB"/>
              </w:rPr>
              <w:t>SNF amount</w:t>
            </w:r>
            <w:r w:rsidRPr="001E0ED3">
              <w:rPr>
                <w:sz w:val="18"/>
                <w:szCs w:val="18"/>
                <w:lang w:val="en-US"/>
              </w:rPr>
              <w:t>, t</w:t>
            </w:r>
          </w:p>
        </w:tc>
        <w:tc>
          <w:tcPr>
            <w:tcW w:w="851" w:type="dxa"/>
            <w:tcBorders>
              <w:bottom w:val="single" w:sz="4" w:space="0" w:color="auto"/>
            </w:tcBorders>
            <w:vAlign w:val="center"/>
          </w:tcPr>
          <w:p w:rsidR="00A82F70" w:rsidRPr="001E0ED3" w:rsidRDefault="00A82F70" w:rsidP="00BB7AC4">
            <w:pPr>
              <w:pStyle w:val="af9"/>
              <w:spacing w:line="240" w:lineRule="auto"/>
              <w:ind w:firstLine="0"/>
              <w:jc w:val="center"/>
              <w:rPr>
                <w:sz w:val="18"/>
                <w:szCs w:val="18"/>
                <w:lang w:val="en-US"/>
              </w:rPr>
            </w:pPr>
            <w:proofErr w:type="spellStart"/>
            <w:r w:rsidRPr="00DA6194">
              <w:rPr>
                <w:sz w:val="18"/>
                <w:szCs w:val="18"/>
                <w:vertAlign w:val="superscript"/>
                <w:lang w:val="en-US"/>
              </w:rPr>
              <w:t>nat</w:t>
            </w:r>
            <w:r w:rsidRPr="00DA6194">
              <w:rPr>
                <w:sz w:val="18"/>
                <w:szCs w:val="18"/>
                <w:lang w:val="en-US"/>
              </w:rPr>
              <w:t>U</w:t>
            </w:r>
            <w:proofErr w:type="spellEnd"/>
            <w:r w:rsidR="00B07B39" w:rsidRPr="001E0ED3">
              <w:rPr>
                <w:sz w:val="18"/>
                <w:szCs w:val="18"/>
                <w:lang w:val="en-US"/>
              </w:rPr>
              <w:t>, t</w:t>
            </w:r>
          </w:p>
        </w:tc>
        <w:tc>
          <w:tcPr>
            <w:tcW w:w="1005" w:type="dxa"/>
            <w:tcBorders>
              <w:bottom w:val="single" w:sz="4" w:space="0" w:color="auto"/>
            </w:tcBorders>
            <w:vAlign w:val="center"/>
          </w:tcPr>
          <w:p w:rsidR="00A82F70" w:rsidRPr="00DA6194" w:rsidRDefault="00F87E7B" w:rsidP="00DA6194">
            <w:pPr>
              <w:pStyle w:val="af9"/>
              <w:spacing w:line="240" w:lineRule="auto"/>
              <w:ind w:left="-61" w:right="-95" w:hanging="127"/>
              <w:jc w:val="center"/>
              <w:rPr>
                <w:sz w:val="18"/>
                <w:szCs w:val="18"/>
              </w:rPr>
            </w:pPr>
            <w:r w:rsidRPr="00DA6194">
              <w:rPr>
                <w:sz w:val="18"/>
                <w:szCs w:val="18"/>
                <w:lang w:val="en-GB"/>
              </w:rPr>
              <w:t>Accumulated</w:t>
            </w:r>
            <w:r w:rsidR="006375D3" w:rsidRPr="00DA6194">
              <w:rPr>
                <w:sz w:val="18"/>
                <w:szCs w:val="18"/>
              </w:rPr>
              <w:t xml:space="preserve"> </w:t>
            </w:r>
            <w:r w:rsidR="006375D3" w:rsidRPr="00DA6194">
              <w:rPr>
                <w:sz w:val="18"/>
                <w:szCs w:val="18"/>
                <w:lang w:val="en-US"/>
              </w:rPr>
              <w:t>Pu</w:t>
            </w:r>
            <w:r w:rsidR="006375D3" w:rsidRPr="00DA6194">
              <w:rPr>
                <w:sz w:val="18"/>
                <w:szCs w:val="18"/>
              </w:rPr>
              <w:t>, t</w:t>
            </w:r>
          </w:p>
        </w:tc>
        <w:tc>
          <w:tcPr>
            <w:tcW w:w="926" w:type="dxa"/>
            <w:tcBorders>
              <w:bottom w:val="single" w:sz="4" w:space="0" w:color="auto"/>
            </w:tcBorders>
            <w:vAlign w:val="center"/>
          </w:tcPr>
          <w:p w:rsidR="00A82F70" w:rsidRPr="00DA6194" w:rsidRDefault="006375D3" w:rsidP="00DA6194">
            <w:pPr>
              <w:pStyle w:val="af9"/>
              <w:spacing w:line="240" w:lineRule="auto"/>
              <w:ind w:left="-37" w:right="-108" w:firstLine="0"/>
              <w:jc w:val="center"/>
              <w:rPr>
                <w:sz w:val="18"/>
                <w:szCs w:val="18"/>
              </w:rPr>
            </w:pPr>
            <w:r w:rsidRPr="00DA6194">
              <w:rPr>
                <w:sz w:val="18"/>
                <w:szCs w:val="18"/>
                <w:lang w:val="en-GB"/>
              </w:rPr>
              <w:t>SNF amount</w:t>
            </w:r>
            <w:r w:rsidRPr="00DA6194">
              <w:rPr>
                <w:sz w:val="18"/>
                <w:szCs w:val="18"/>
              </w:rPr>
              <w:t>, t</w:t>
            </w:r>
          </w:p>
        </w:tc>
      </w:tr>
      <w:tr w:rsidR="00A82F70" w:rsidRPr="00DA6194" w:rsidTr="003C17DA">
        <w:trPr>
          <w:trHeight w:val="242"/>
        </w:trPr>
        <w:tc>
          <w:tcPr>
            <w:tcW w:w="851" w:type="dxa"/>
            <w:tcBorders>
              <w:bottom w:val="nil"/>
              <w:right w:val="nil"/>
            </w:tcBorders>
            <w:noWrap/>
            <w:hideMark/>
          </w:tcPr>
          <w:p w:rsidR="00A82F70" w:rsidRPr="00DA6194" w:rsidRDefault="00A82F70" w:rsidP="00BB7AC4">
            <w:pPr>
              <w:rPr>
                <w:bCs/>
                <w:color w:val="000000" w:themeColor="text1"/>
                <w:sz w:val="18"/>
                <w:szCs w:val="18"/>
              </w:rPr>
            </w:pPr>
            <w:proofErr w:type="spellStart"/>
            <w:r w:rsidRPr="00DA6194">
              <w:rPr>
                <w:bCs/>
                <w:color w:val="000000" w:themeColor="text1"/>
                <w:sz w:val="18"/>
                <w:szCs w:val="18"/>
              </w:rPr>
              <w:t>RefS</w:t>
            </w:r>
            <w:proofErr w:type="spellEnd"/>
          </w:p>
        </w:tc>
        <w:tc>
          <w:tcPr>
            <w:tcW w:w="709" w:type="dxa"/>
            <w:tcBorders>
              <w:left w:val="nil"/>
              <w:bottom w:val="nil"/>
              <w:right w:val="nil"/>
            </w:tcBorders>
            <w:noWrap/>
            <w:hideMark/>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195 618</w:t>
            </w:r>
          </w:p>
        </w:tc>
        <w:tc>
          <w:tcPr>
            <w:tcW w:w="992" w:type="dxa"/>
            <w:tcBorders>
              <w:left w:val="nil"/>
              <w:bottom w:val="nil"/>
              <w:right w:val="nil"/>
            </w:tcBorders>
            <w:noWrap/>
            <w:hideMark/>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791</w:t>
            </w:r>
          </w:p>
        </w:tc>
        <w:tc>
          <w:tcPr>
            <w:tcW w:w="992" w:type="dxa"/>
            <w:tcBorders>
              <w:left w:val="nil"/>
              <w:bottom w:val="nil"/>
              <w:right w:val="nil"/>
            </w:tcBorders>
            <w:noWrap/>
            <w:hideMark/>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46 300</w:t>
            </w:r>
          </w:p>
        </w:tc>
        <w:tc>
          <w:tcPr>
            <w:tcW w:w="709" w:type="dxa"/>
            <w:tcBorders>
              <w:left w:val="nil"/>
              <w:bottom w:val="nil"/>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310 450</w:t>
            </w:r>
          </w:p>
        </w:tc>
        <w:tc>
          <w:tcPr>
            <w:tcW w:w="1134" w:type="dxa"/>
            <w:tcBorders>
              <w:left w:val="nil"/>
              <w:bottom w:val="nil"/>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1 355</w:t>
            </w:r>
          </w:p>
        </w:tc>
        <w:tc>
          <w:tcPr>
            <w:tcW w:w="992" w:type="dxa"/>
            <w:tcBorders>
              <w:left w:val="nil"/>
              <w:bottom w:val="nil"/>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61 334</w:t>
            </w:r>
          </w:p>
        </w:tc>
        <w:tc>
          <w:tcPr>
            <w:tcW w:w="851" w:type="dxa"/>
            <w:tcBorders>
              <w:left w:val="nil"/>
              <w:bottom w:val="nil"/>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476 396</w:t>
            </w:r>
          </w:p>
        </w:tc>
        <w:tc>
          <w:tcPr>
            <w:tcW w:w="1005" w:type="dxa"/>
            <w:tcBorders>
              <w:left w:val="nil"/>
              <w:bottom w:val="nil"/>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1 867</w:t>
            </w:r>
          </w:p>
        </w:tc>
        <w:tc>
          <w:tcPr>
            <w:tcW w:w="926" w:type="dxa"/>
            <w:tcBorders>
              <w:left w:val="nil"/>
              <w:bottom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81 853</w:t>
            </w:r>
          </w:p>
        </w:tc>
      </w:tr>
      <w:tr w:rsidR="00A82F70" w:rsidRPr="00DA6194" w:rsidTr="003C17DA">
        <w:trPr>
          <w:trHeight w:val="242"/>
        </w:trPr>
        <w:tc>
          <w:tcPr>
            <w:tcW w:w="851" w:type="dxa"/>
            <w:tcBorders>
              <w:top w:val="nil"/>
              <w:bottom w:val="nil"/>
              <w:right w:val="nil"/>
            </w:tcBorders>
            <w:noWrap/>
            <w:hideMark/>
          </w:tcPr>
          <w:p w:rsidR="00A82F70" w:rsidRPr="00DA6194" w:rsidRDefault="00A82F70" w:rsidP="00BB7AC4">
            <w:pPr>
              <w:rPr>
                <w:bCs/>
                <w:color w:val="000000" w:themeColor="text1"/>
                <w:sz w:val="18"/>
                <w:szCs w:val="18"/>
              </w:rPr>
            </w:pPr>
            <w:proofErr w:type="spellStart"/>
            <w:r w:rsidRPr="00DA6194">
              <w:rPr>
                <w:bCs/>
                <w:color w:val="000000" w:themeColor="text1"/>
                <w:sz w:val="18"/>
                <w:szCs w:val="18"/>
              </w:rPr>
              <w:t>BaseS</w:t>
            </w:r>
            <w:proofErr w:type="spellEnd"/>
          </w:p>
        </w:tc>
        <w:tc>
          <w:tcPr>
            <w:tcW w:w="709" w:type="dxa"/>
            <w:tcBorders>
              <w:top w:val="nil"/>
              <w:left w:val="nil"/>
              <w:bottom w:val="nil"/>
              <w:right w:val="nil"/>
            </w:tcBorders>
            <w:noWrap/>
            <w:hideMark/>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181 883</w:t>
            </w:r>
          </w:p>
        </w:tc>
        <w:tc>
          <w:tcPr>
            <w:tcW w:w="992" w:type="dxa"/>
            <w:tcBorders>
              <w:top w:val="nil"/>
              <w:left w:val="nil"/>
              <w:bottom w:val="nil"/>
              <w:right w:val="nil"/>
            </w:tcBorders>
            <w:noWrap/>
            <w:hideMark/>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441</w:t>
            </w:r>
          </w:p>
        </w:tc>
        <w:tc>
          <w:tcPr>
            <w:tcW w:w="992" w:type="dxa"/>
            <w:tcBorders>
              <w:top w:val="nil"/>
              <w:left w:val="nil"/>
              <w:bottom w:val="nil"/>
              <w:right w:val="nil"/>
            </w:tcBorders>
            <w:noWrap/>
            <w:hideMark/>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34 369</w:t>
            </w:r>
          </w:p>
        </w:tc>
        <w:tc>
          <w:tcPr>
            <w:tcW w:w="709" w:type="dxa"/>
            <w:tcBorders>
              <w:top w:val="nil"/>
              <w:left w:val="nil"/>
              <w:bottom w:val="nil"/>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264 038</w:t>
            </w:r>
          </w:p>
        </w:tc>
        <w:tc>
          <w:tcPr>
            <w:tcW w:w="1134" w:type="dxa"/>
            <w:tcBorders>
              <w:top w:val="nil"/>
              <w:left w:val="nil"/>
              <w:bottom w:val="nil"/>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481</w:t>
            </w:r>
          </w:p>
        </w:tc>
        <w:tc>
          <w:tcPr>
            <w:tcW w:w="992" w:type="dxa"/>
            <w:tcBorders>
              <w:top w:val="nil"/>
              <w:left w:val="nil"/>
              <w:bottom w:val="nil"/>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28 668</w:t>
            </w:r>
          </w:p>
        </w:tc>
        <w:tc>
          <w:tcPr>
            <w:tcW w:w="851" w:type="dxa"/>
            <w:tcBorders>
              <w:top w:val="nil"/>
              <w:left w:val="nil"/>
              <w:bottom w:val="nil"/>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327 888</w:t>
            </w:r>
          </w:p>
        </w:tc>
        <w:tc>
          <w:tcPr>
            <w:tcW w:w="1005" w:type="dxa"/>
            <w:tcBorders>
              <w:top w:val="nil"/>
              <w:left w:val="nil"/>
              <w:bottom w:val="nil"/>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210</w:t>
            </w:r>
          </w:p>
        </w:tc>
        <w:tc>
          <w:tcPr>
            <w:tcW w:w="926" w:type="dxa"/>
            <w:tcBorders>
              <w:top w:val="nil"/>
              <w:left w:val="nil"/>
              <w:bottom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0</w:t>
            </w:r>
          </w:p>
        </w:tc>
      </w:tr>
      <w:tr w:rsidR="00A82F70" w:rsidRPr="00DA6194" w:rsidTr="003C17DA">
        <w:trPr>
          <w:trHeight w:val="242"/>
        </w:trPr>
        <w:tc>
          <w:tcPr>
            <w:tcW w:w="851" w:type="dxa"/>
            <w:tcBorders>
              <w:top w:val="nil"/>
              <w:bottom w:val="single" w:sz="4" w:space="0" w:color="auto"/>
              <w:right w:val="nil"/>
            </w:tcBorders>
            <w:noWrap/>
            <w:hideMark/>
          </w:tcPr>
          <w:p w:rsidR="00A82F70" w:rsidRPr="00DA6194" w:rsidRDefault="00A82F70" w:rsidP="00BB7AC4">
            <w:pPr>
              <w:rPr>
                <w:bCs/>
                <w:color w:val="000000" w:themeColor="text1"/>
                <w:sz w:val="18"/>
                <w:szCs w:val="18"/>
              </w:rPr>
            </w:pPr>
            <w:proofErr w:type="spellStart"/>
            <w:r w:rsidRPr="00DA6194">
              <w:rPr>
                <w:bCs/>
                <w:color w:val="000000" w:themeColor="text1"/>
                <w:sz w:val="18"/>
                <w:szCs w:val="18"/>
              </w:rPr>
              <w:t>DelayS</w:t>
            </w:r>
            <w:proofErr w:type="spellEnd"/>
          </w:p>
        </w:tc>
        <w:tc>
          <w:tcPr>
            <w:tcW w:w="709" w:type="dxa"/>
            <w:tcBorders>
              <w:top w:val="nil"/>
              <w:left w:val="nil"/>
              <w:bottom w:val="single" w:sz="4" w:space="0" w:color="auto"/>
              <w:right w:val="nil"/>
            </w:tcBorders>
            <w:noWrap/>
            <w:hideMark/>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194 507</w:t>
            </w:r>
          </w:p>
        </w:tc>
        <w:tc>
          <w:tcPr>
            <w:tcW w:w="992" w:type="dxa"/>
            <w:tcBorders>
              <w:top w:val="nil"/>
              <w:left w:val="nil"/>
              <w:bottom w:val="single" w:sz="4" w:space="0" w:color="auto"/>
              <w:right w:val="nil"/>
            </w:tcBorders>
            <w:noWrap/>
            <w:hideMark/>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679</w:t>
            </w:r>
          </w:p>
        </w:tc>
        <w:tc>
          <w:tcPr>
            <w:tcW w:w="992" w:type="dxa"/>
            <w:tcBorders>
              <w:top w:val="nil"/>
              <w:left w:val="nil"/>
              <w:bottom w:val="single" w:sz="4" w:space="0" w:color="auto"/>
              <w:right w:val="nil"/>
            </w:tcBorders>
            <w:noWrap/>
            <w:hideMark/>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45 210</w:t>
            </w:r>
          </w:p>
        </w:tc>
        <w:tc>
          <w:tcPr>
            <w:tcW w:w="709" w:type="dxa"/>
            <w:tcBorders>
              <w:top w:val="nil"/>
              <w:left w:val="nil"/>
              <w:bottom w:val="single" w:sz="4" w:space="0" w:color="auto"/>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304 232</w:t>
            </w:r>
          </w:p>
        </w:tc>
        <w:tc>
          <w:tcPr>
            <w:tcW w:w="1134" w:type="dxa"/>
            <w:tcBorders>
              <w:top w:val="nil"/>
              <w:left w:val="nil"/>
              <w:bottom w:val="single" w:sz="4" w:space="0" w:color="auto"/>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1 102</w:t>
            </w:r>
          </w:p>
        </w:tc>
        <w:tc>
          <w:tcPr>
            <w:tcW w:w="992" w:type="dxa"/>
            <w:tcBorders>
              <w:top w:val="nil"/>
              <w:left w:val="nil"/>
              <w:bottom w:val="single" w:sz="4" w:space="0" w:color="auto"/>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52 423</w:t>
            </w:r>
          </w:p>
        </w:tc>
        <w:tc>
          <w:tcPr>
            <w:tcW w:w="851" w:type="dxa"/>
            <w:tcBorders>
              <w:top w:val="nil"/>
              <w:left w:val="nil"/>
              <w:bottom w:val="single" w:sz="4" w:space="0" w:color="auto"/>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410 434</w:t>
            </w:r>
          </w:p>
        </w:tc>
        <w:tc>
          <w:tcPr>
            <w:tcW w:w="1005" w:type="dxa"/>
            <w:tcBorders>
              <w:top w:val="nil"/>
              <w:left w:val="nil"/>
              <w:bottom w:val="single" w:sz="4" w:space="0" w:color="auto"/>
              <w:right w:val="nil"/>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1 790</w:t>
            </w:r>
          </w:p>
        </w:tc>
        <w:tc>
          <w:tcPr>
            <w:tcW w:w="926" w:type="dxa"/>
            <w:tcBorders>
              <w:top w:val="nil"/>
              <w:left w:val="nil"/>
              <w:bottom w:val="single" w:sz="4" w:space="0" w:color="auto"/>
            </w:tcBorders>
          </w:tcPr>
          <w:p w:rsidR="00A82F70" w:rsidRPr="00DA6194" w:rsidRDefault="00A82F70" w:rsidP="00BB7AC4">
            <w:pPr>
              <w:ind w:left="-108" w:right="-108"/>
              <w:jc w:val="center"/>
              <w:rPr>
                <w:color w:val="000000" w:themeColor="text1"/>
                <w:sz w:val="18"/>
                <w:szCs w:val="18"/>
              </w:rPr>
            </w:pPr>
            <w:r w:rsidRPr="00DA6194">
              <w:rPr>
                <w:color w:val="000000" w:themeColor="text1"/>
                <w:sz w:val="18"/>
                <w:szCs w:val="18"/>
              </w:rPr>
              <w:t>14 197</w:t>
            </w:r>
          </w:p>
        </w:tc>
      </w:tr>
    </w:tbl>
    <w:p w:rsidR="00A82F70" w:rsidRDefault="00A82F70" w:rsidP="00A82F70">
      <w:pPr>
        <w:pStyle w:val="af9"/>
        <w:jc w:val="left"/>
        <w:rPr>
          <w:sz w:val="20"/>
          <w:szCs w:val="20"/>
        </w:rPr>
      </w:pPr>
    </w:p>
    <w:p w:rsidR="0063443C" w:rsidRDefault="0063443C" w:rsidP="005F6381">
      <w:pPr>
        <w:keepNext/>
        <w:keepLines/>
        <w:suppressAutoHyphens/>
        <w:autoSpaceDN w:val="0"/>
        <w:spacing w:line="260" w:lineRule="atLeast"/>
        <w:jc w:val="both"/>
        <w:textAlignment w:val="baseline"/>
        <w:rPr>
          <w:rFonts w:eastAsia="Calibri"/>
          <w:caps/>
          <w:color w:val="000000"/>
          <w:kern w:val="3"/>
          <w:sz w:val="20"/>
          <w:szCs w:val="20"/>
          <w:lang w:val="en-US" w:eastAsia="ru-RU"/>
        </w:rPr>
      </w:pPr>
      <w:proofErr w:type="gramStart"/>
      <w:r w:rsidRPr="00DC4C61">
        <w:rPr>
          <w:rFonts w:eastAsia="Calibri"/>
          <w:caps/>
          <w:color w:val="000000"/>
          <w:kern w:val="3"/>
          <w:sz w:val="20"/>
          <w:szCs w:val="20"/>
          <w:lang w:val="en-US" w:eastAsia="ru-RU"/>
        </w:rPr>
        <w:t>Table 4</w:t>
      </w:r>
      <w:r w:rsidR="001E0ED3" w:rsidRPr="001E0ED3">
        <w:rPr>
          <w:rFonts w:eastAsia="Calibri"/>
          <w:caps/>
          <w:color w:val="000000"/>
          <w:kern w:val="3"/>
          <w:sz w:val="20"/>
          <w:szCs w:val="20"/>
          <w:lang w:val="en-US" w:eastAsia="ru-RU"/>
        </w:rPr>
        <w:t>.</w:t>
      </w:r>
      <w:proofErr w:type="gramEnd"/>
      <w:r w:rsidRPr="00DC4C61">
        <w:rPr>
          <w:rFonts w:eastAsia="Calibri"/>
          <w:caps/>
          <w:color w:val="000000"/>
          <w:kern w:val="3"/>
          <w:sz w:val="20"/>
          <w:szCs w:val="20"/>
          <w:lang w:val="en-US" w:eastAsia="ru-RU"/>
        </w:rPr>
        <w:t xml:space="preserve"> The amounts of SNF, natural uranium</w:t>
      </w:r>
      <w:r w:rsidR="00D87106" w:rsidRPr="00DC4C61">
        <w:rPr>
          <w:rFonts w:eastAsia="Calibri"/>
          <w:caps/>
          <w:color w:val="000000"/>
          <w:kern w:val="3"/>
          <w:sz w:val="20"/>
          <w:szCs w:val="20"/>
          <w:lang w:val="en-US" w:eastAsia="ru-RU"/>
        </w:rPr>
        <w:t xml:space="preserve"> consumed and plutonium accumulated</w:t>
      </w:r>
      <w:r w:rsidRPr="00DC4C61">
        <w:rPr>
          <w:rFonts w:eastAsia="Calibri"/>
          <w:caps/>
          <w:color w:val="000000"/>
          <w:kern w:val="3"/>
          <w:sz w:val="20"/>
          <w:szCs w:val="20"/>
          <w:lang w:val="en-US" w:eastAsia="ru-RU"/>
        </w:rPr>
        <w:t xml:space="preserve"> in the system for the group of falling scenarios</w:t>
      </w:r>
    </w:p>
    <w:p w:rsidR="005F6381" w:rsidRPr="00DC4C61" w:rsidRDefault="005F6381" w:rsidP="005F6381">
      <w:pPr>
        <w:keepNext/>
        <w:keepLines/>
        <w:suppressAutoHyphens/>
        <w:autoSpaceDN w:val="0"/>
        <w:spacing w:line="260" w:lineRule="atLeast"/>
        <w:jc w:val="both"/>
        <w:textAlignment w:val="baseline"/>
        <w:rPr>
          <w:caps/>
          <w:kern w:val="3"/>
          <w:sz w:val="20"/>
          <w:szCs w:val="20"/>
          <w:lang w:val="en-US" w:eastAsia="ru-RU"/>
        </w:rPr>
      </w:pPr>
    </w:p>
    <w:tbl>
      <w:tblPr>
        <w:tblStyle w:val="ac"/>
        <w:tblW w:w="9072" w:type="dxa"/>
        <w:tblInd w:w="108" w:type="dxa"/>
        <w:tblBorders>
          <w:left w:val="none" w:sz="0" w:space="0" w:color="auto"/>
          <w:right w:val="none" w:sz="0" w:space="0" w:color="auto"/>
        </w:tblBorders>
        <w:tblLayout w:type="fixed"/>
        <w:tblLook w:val="04A0" w:firstRow="1" w:lastRow="0" w:firstColumn="1" w:lastColumn="0" w:noHBand="0" w:noVBand="1"/>
      </w:tblPr>
      <w:tblGrid>
        <w:gridCol w:w="851"/>
        <w:gridCol w:w="850"/>
        <w:gridCol w:w="993"/>
        <w:gridCol w:w="992"/>
        <w:gridCol w:w="850"/>
        <w:gridCol w:w="1040"/>
        <w:gridCol w:w="803"/>
        <w:gridCol w:w="709"/>
        <w:gridCol w:w="1134"/>
        <w:gridCol w:w="850"/>
      </w:tblGrid>
      <w:tr w:rsidR="00A82F70" w:rsidRPr="00825248" w:rsidTr="00825248">
        <w:trPr>
          <w:trHeight w:val="288"/>
        </w:trPr>
        <w:tc>
          <w:tcPr>
            <w:tcW w:w="851" w:type="dxa"/>
            <w:vMerge w:val="restart"/>
            <w:noWrap/>
            <w:vAlign w:val="center"/>
            <w:hideMark/>
          </w:tcPr>
          <w:p w:rsidR="00A82F70" w:rsidRPr="00825248" w:rsidRDefault="00B07B39" w:rsidP="00BB7AC4">
            <w:pPr>
              <w:ind w:left="-108" w:right="-108"/>
              <w:jc w:val="center"/>
              <w:rPr>
                <w:bCs/>
                <w:color w:val="000000" w:themeColor="text1"/>
                <w:sz w:val="18"/>
                <w:szCs w:val="18"/>
                <w:lang w:val="en-GB"/>
              </w:rPr>
            </w:pPr>
            <w:r w:rsidRPr="00825248">
              <w:rPr>
                <w:bCs/>
                <w:color w:val="000000" w:themeColor="text1"/>
                <w:sz w:val="18"/>
                <w:szCs w:val="18"/>
                <w:lang w:val="en-GB"/>
              </w:rPr>
              <w:t>Scenario</w:t>
            </w:r>
          </w:p>
        </w:tc>
        <w:tc>
          <w:tcPr>
            <w:tcW w:w="2835" w:type="dxa"/>
            <w:gridSpan w:val="3"/>
            <w:noWrap/>
            <w:hideMark/>
          </w:tcPr>
          <w:p w:rsidR="00A82F70" w:rsidRPr="001E0ED3" w:rsidRDefault="00AB551C" w:rsidP="00BB7AC4">
            <w:pPr>
              <w:pStyle w:val="af9"/>
              <w:spacing w:line="240" w:lineRule="auto"/>
              <w:ind w:firstLine="0"/>
              <w:jc w:val="center"/>
              <w:rPr>
                <w:sz w:val="18"/>
                <w:szCs w:val="18"/>
                <w:lang w:val="en-US"/>
              </w:rPr>
            </w:pPr>
            <w:r w:rsidRPr="00825248">
              <w:rPr>
                <w:sz w:val="18"/>
                <w:szCs w:val="18"/>
                <w:lang w:val="en-GB"/>
              </w:rPr>
              <w:t>By 2050</w:t>
            </w:r>
          </w:p>
        </w:tc>
        <w:tc>
          <w:tcPr>
            <w:tcW w:w="2693" w:type="dxa"/>
            <w:gridSpan w:val="3"/>
          </w:tcPr>
          <w:p w:rsidR="00A82F70" w:rsidRPr="001E0ED3" w:rsidRDefault="00AB551C" w:rsidP="00BB7AC4">
            <w:pPr>
              <w:pStyle w:val="af9"/>
              <w:spacing w:line="240" w:lineRule="auto"/>
              <w:ind w:firstLine="0"/>
              <w:jc w:val="center"/>
              <w:rPr>
                <w:sz w:val="18"/>
                <w:szCs w:val="18"/>
                <w:lang w:val="en-US"/>
              </w:rPr>
            </w:pPr>
            <w:r w:rsidRPr="00825248">
              <w:rPr>
                <w:sz w:val="18"/>
                <w:szCs w:val="18"/>
                <w:lang w:val="en-GB"/>
              </w:rPr>
              <w:t>By 2070</w:t>
            </w:r>
          </w:p>
        </w:tc>
        <w:tc>
          <w:tcPr>
            <w:tcW w:w="2693" w:type="dxa"/>
            <w:gridSpan w:val="3"/>
          </w:tcPr>
          <w:p w:rsidR="00A82F70" w:rsidRPr="001E0ED3" w:rsidRDefault="00AB551C" w:rsidP="00BB7AC4">
            <w:pPr>
              <w:pStyle w:val="af9"/>
              <w:spacing w:line="240" w:lineRule="auto"/>
              <w:ind w:firstLine="0"/>
              <w:jc w:val="center"/>
              <w:rPr>
                <w:sz w:val="18"/>
                <w:szCs w:val="18"/>
                <w:lang w:val="en-US"/>
              </w:rPr>
            </w:pPr>
            <w:r w:rsidRPr="00825248">
              <w:rPr>
                <w:sz w:val="18"/>
                <w:szCs w:val="18"/>
                <w:lang w:val="en-GB"/>
              </w:rPr>
              <w:t>By 2100</w:t>
            </w:r>
          </w:p>
        </w:tc>
      </w:tr>
      <w:tr w:rsidR="00A82F70" w:rsidRPr="00825248" w:rsidTr="003C17DA">
        <w:trPr>
          <w:trHeight w:val="288"/>
        </w:trPr>
        <w:tc>
          <w:tcPr>
            <w:tcW w:w="851" w:type="dxa"/>
            <w:vMerge/>
            <w:tcBorders>
              <w:bottom w:val="single" w:sz="4" w:space="0" w:color="auto"/>
            </w:tcBorders>
            <w:noWrap/>
            <w:vAlign w:val="center"/>
            <w:hideMark/>
          </w:tcPr>
          <w:p w:rsidR="00A82F70" w:rsidRPr="001E0ED3" w:rsidRDefault="00A82F70" w:rsidP="00BB7AC4">
            <w:pPr>
              <w:ind w:left="-24" w:right="-19"/>
              <w:jc w:val="center"/>
              <w:rPr>
                <w:bCs/>
                <w:color w:val="000000" w:themeColor="text1"/>
                <w:sz w:val="18"/>
                <w:szCs w:val="18"/>
                <w:lang w:val="en-US"/>
              </w:rPr>
            </w:pPr>
          </w:p>
        </w:tc>
        <w:tc>
          <w:tcPr>
            <w:tcW w:w="850" w:type="dxa"/>
            <w:tcBorders>
              <w:bottom w:val="single" w:sz="4" w:space="0" w:color="auto"/>
            </w:tcBorders>
            <w:noWrap/>
            <w:vAlign w:val="center"/>
            <w:hideMark/>
          </w:tcPr>
          <w:p w:rsidR="00A82F70" w:rsidRPr="001E0ED3" w:rsidRDefault="00A82F70" w:rsidP="00BB7AC4">
            <w:pPr>
              <w:pStyle w:val="af9"/>
              <w:spacing w:line="240" w:lineRule="auto"/>
              <w:ind w:firstLine="0"/>
              <w:jc w:val="center"/>
              <w:rPr>
                <w:sz w:val="18"/>
                <w:szCs w:val="18"/>
                <w:lang w:val="en-US"/>
              </w:rPr>
            </w:pPr>
            <w:proofErr w:type="spellStart"/>
            <w:r w:rsidRPr="00825248">
              <w:rPr>
                <w:sz w:val="18"/>
                <w:szCs w:val="18"/>
                <w:vertAlign w:val="superscript"/>
                <w:lang w:val="en-US"/>
              </w:rPr>
              <w:t>nat</w:t>
            </w:r>
            <w:r w:rsidRPr="00825248">
              <w:rPr>
                <w:sz w:val="18"/>
                <w:szCs w:val="18"/>
                <w:lang w:val="en-US"/>
              </w:rPr>
              <w:t>U</w:t>
            </w:r>
            <w:proofErr w:type="spellEnd"/>
            <w:r w:rsidR="00B07B39" w:rsidRPr="001E0ED3">
              <w:rPr>
                <w:sz w:val="18"/>
                <w:szCs w:val="18"/>
                <w:lang w:val="en-US"/>
              </w:rPr>
              <w:t>, t</w:t>
            </w:r>
          </w:p>
        </w:tc>
        <w:tc>
          <w:tcPr>
            <w:tcW w:w="993" w:type="dxa"/>
            <w:tcBorders>
              <w:bottom w:val="single" w:sz="4" w:space="0" w:color="auto"/>
            </w:tcBorders>
            <w:noWrap/>
            <w:vAlign w:val="center"/>
            <w:hideMark/>
          </w:tcPr>
          <w:p w:rsidR="00A82F70" w:rsidRPr="001E0ED3" w:rsidRDefault="00F87E7B" w:rsidP="00BB7AC4">
            <w:pPr>
              <w:pStyle w:val="af9"/>
              <w:spacing w:line="240" w:lineRule="auto"/>
              <w:ind w:left="-61" w:right="-61" w:firstLine="0"/>
              <w:jc w:val="center"/>
              <w:rPr>
                <w:sz w:val="18"/>
                <w:szCs w:val="18"/>
                <w:lang w:val="en-US"/>
              </w:rPr>
            </w:pPr>
            <w:r w:rsidRPr="00825248">
              <w:rPr>
                <w:sz w:val="18"/>
                <w:szCs w:val="18"/>
                <w:lang w:val="en-GB"/>
              </w:rPr>
              <w:t>Accumulated</w:t>
            </w:r>
            <w:r w:rsidRPr="00825248">
              <w:rPr>
                <w:sz w:val="18"/>
                <w:szCs w:val="18"/>
                <w:lang w:val="en-US"/>
              </w:rPr>
              <w:t xml:space="preserve"> </w:t>
            </w:r>
            <w:r w:rsidR="006375D3" w:rsidRPr="00825248">
              <w:rPr>
                <w:sz w:val="18"/>
                <w:szCs w:val="18"/>
                <w:lang w:val="en-US"/>
              </w:rPr>
              <w:t>Pu</w:t>
            </w:r>
            <w:r w:rsidR="006375D3" w:rsidRPr="001E0ED3">
              <w:rPr>
                <w:sz w:val="18"/>
                <w:szCs w:val="18"/>
                <w:lang w:val="en-US"/>
              </w:rPr>
              <w:t>, t</w:t>
            </w:r>
          </w:p>
        </w:tc>
        <w:tc>
          <w:tcPr>
            <w:tcW w:w="992" w:type="dxa"/>
            <w:tcBorders>
              <w:bottom w:val="single" w:sz="4" w:space="0" w:color="auto"/>
            </w:tcBorders>
            <w:noWrap/>
            <w:vAlign w:val="center"/>
            <w:hideMark/>
          </w:tcPr>
          <w:p w:rsidR="00A82F70" w:rsidRPr="001E0ED3" w:rsidRDefault="006375D3" w:rsidP="00BB7AC4">
            <w:pPr>
              <w:pStyle w:val="af9"/>
              <w:spacing w:line="240" w:lineRule="auto"/>
              <w:ind w:firstLine="0"/>
              <w:jc w:val="center"/>
              <w:rPr>
                <w:sz w:val="18"/>
                <w:szCs w:val="18"/>
                <w:lang w:val="en-US"/>
              </w:rPr>
            </w:pPr>
            <w:r w:rsidRPr="00825248">
              <w:rPr>
                <w:sz w:val="18"/>
                <w:szCs w:val="18"/>
                <w:lang w:val="en-GB"/>
              </w:rPr>
              <w:t>SNF amount</w:t>
            </w:r>
            <w:r w:rsidRPr="001E0ED3">
              <w:rPr>
                <w:sz w:val="18"/>
                <w:szCs w:val="18"/>
                <w:lang w:val="en-US"/>
              </w:rPr>
              <w:t>, t</w:t>
            </w:r>
          </w:p>
        </w:tc>
        <w:tc>
          <w:tcPr>
            <w:tcW w:w="850" w:type="dxa"/>
            <w:tcBorders>
              <w:bottom w:val="single" w:sz="4" w:space="0" w:color="auto"/>
            </w:tcBorders>
            <w:vAlign w:val="center"/>
          </w:tcPr>
          <w:p w:rsidR="00A82F70" w:rsidRPr="001E0ED3" w:rsidRDefault="00A82F70" w:rsidP="00BB7AC4">
            <w:pPr>
              <w:pStyle w:val="af9"/>
              <w:spacing w:line="240" w:lineRule="auto"/>
              <w:ind w:firstLine="0"/>
              <w:jc w:val="center"/>
              <w:rPr>
                <w:sz w:val="18"/>
                <w:szCs w:val="18"/>
                <w:lang w:val="en-US"/>
              </w:rPr>
            </w:pPr>
            <w:proofErr w:type="spellStart"/>
            <w:r w:rsidRPr="00825248">
              <w:rPr>
                <w:sz w:val="18"/>
                <w:szCs w:val="18"/>
                <w:vertAlign w:val="superscript"/>
                <w:lang w:val="en-US"/>
              </w:rPr>
              <w:t>nat</w:t>
            </w:r>
            <w:r w:rsidRPr="00825248">
              <w:rPr>
                <w:sz w:val="18"/>
                <w:szCs w:val="18"/>
                <w:lang w:val="en-US"/>
              </w:rPr>
              <w:t>U</w:t>
            </w:r>
            <w:proofErr w:type="spellEnd"/>
            <w:r w:rsidR="00B07B39" w:rsidRPr="001E0ED3">
              <w:rPr>
                <w:sz w:val="18"/>
                <w:szCs w:val="18"/>
                <w:lang w:val="en-US"/>
              </w:rPr>
              <w:t>, t</w:t>
            </w:r>
          </w:p>
        </w:tc>
        <w:tc>
          <w:tcPr>
            <w:tcW w:w="1040" w:type="dxa"/>
            <w:tcBorders>
              <w:bottom w:val="single" w:sz="4" w:space="0" w:color="auto"/>
            </w:tcBorders>
            <w:vAlign w:val="center"/>
          </w:tcPr>
          <w:p w:rsidR="00A82F70" w:rsidRPr="001E0ED3" w:rsidRDefault="00F87E7B" w:rsidP="00BB7AC4">
            <w:pPr>
              <w:pStyle w:val="af9"/>
              <w:spacing w:line="240" w:lineRule="auto"/>
              <w:ind w:left="-108" w:right="-61" w:firstLine="0"/>
              <w:jc w:val="center"/>
              <w:rPr>
                <w:sz w:val="18"/>
                <w:szCs w:val="18"/>
                <w:lang w:val="en-US"/>
              </w:rPr>
            </w:pPr>
            <w:r w:rsidRPr="00825248">
              <w:rPr>
                <w:sz w:val="18"/>
                <w:szCs w:val="18"/>
                <w:lang w:val="en-GB"/>
              </w:rPr>
              <w:t>Accumulated</w:t>
            </w:r>
            <w:r w:rsidR="006375D3" w:rsidRPr="001E0ED3">
              <w:rPr>
                <w:sz w:val="18"/>
                <w:szCs w:val="18"/>
                <w:lang w:val="en-US"/>
              </w:rPr>
              <w:t xml:space="preserve"> </w:t>
            </w:r>
            <w:r w:rsidR="006375D3" w:rsidRPr="00825248">
              <w:rPr>
                <w:sz w:val="18"/>
                <w:szCs w:val="18"/>
                <w:lang w:val="en-US"/>
              </w:rPr>
              <w:t>Pu</w:t>
            </w:r>
            <w:r w:rsidR="006375D3" w:rsidRPr="001E0ED3">
              <w:rPr>
                <w:sz w:val="18"/>
                <w:szCs w:val="18"/>
                <w:lang w:val="en-US"/>
              </w:rPr>
              <w:t>, t</w:t>
            </w:r>
          </w:p>
        </w:tc>
        <w:tc>
          <w:tcPr>
            <w:tcW w:w="803" w:type="dxa"/>
            <w:tcBorders>
              <w:bottom w:val="single" w:sz="4" w:space="0" w:color="auto"/>
            </w:tcBorders>
            <w:vAlign w:val="center"/>
          </w:tcPr>
          <w:p w:rsidR="00A82F70" w:rsidRPr="001E0ED3" w:rsidRDefault="006375D3" w:rsidP="00825248">
            <w:pPr>
              <w:pStyle w:val="af9"/>
              <w:spacing w:line="240" w:lineRule="auto"/>
              <w:ind w:left="-155" w:hanging="14"/>
              <w:jc w:val="center"/>
              <w:rPr>
                <w:sz w:val="18"/>
                <w:szCs w:val="18"/>
                <w:lang w:val="en-US"/>
              </w:rPr>
            </w:pPr>
            <w:r w:rsidRPr="00825248">
              <w:rPr>
                <w:sz w:val="18"/>
                <w:szCs w:val="18"/>
                <w:lang w:val="en-GB"/>
              </w:rPr>
              <w:t>SNF amount</w:t>
            </w:r>
            <w:r w:rsidRPr="001E0ED3">
              <w:rPr>
                <w:sz w:val="18"/>
                <w:szCs w:val="18"/>
                <w:lang w:val="en-US"/>
              </w:rPr>
              <w:t>, t</w:t>
            </w:r>
          </w:p>
        </w:tc>
        <w:tc>
          <w:tcPr>
            <w:tcW w:w="709" w:type="dxa"/>
            <w:tcBorders>
              <w:bottom w:val="single" w:sz="4" w:space="0" w:color="auto"/>
            </w:tcBorders>
            <w:vAlign w:val="center"/>
          </w:tcPr>
          <w:p w:rsidR="00A82F70" w:rsidRPr="001E0ED3" w:rsidRDefault="00A82F70" w:rsidP="00BB7AC4">
            <w:pPr>
              <w:pStyle w:val="af9"/>
              <w:spacing w:line="240" w:lineRule="auto"/>
              <w:ind w:firstLine="0"/>
              <w:jc w:val="center"/>
              <w:rPr>
                <w:sz w:val="18"/>
                <w:szCs w:val="18"/>
                <w:lang w:val="en-US"/>
              </w:rPr>
            </w:pPr>
            <w:proofErr w:type="spellStart"/>
            <w:r w:rsidRPr="00825248">
              <w:rPr>
                <w:sz w:val="18"/>
                <w:szCs w:val="18"/>
                <w:vertAlign w:val="superscript"/>
                <w:lang w:val="en-US"/>
              </w:rPr>
              <w:t>nat</w:t>
            </w:r>
            <w:r w:rsidRPr="00825248">
              <w:rPr>
                <w:sz w:val="18"/>
                <w:szCs w:val="18"/>
                <w:lang w:val="en-US"/>
              </w:rPr>
              <w:t>U</w:t>
            </w:r>
            <w:proofErr w:type="spellEnd"/>
            <w:r w:rsidR="00B07B39" w:rsidRPr="001E0ED3">
              <w:rPr>
                <w:sz w:val="18"/>
                <w:szCs w:val="18"/>
                <w:lang w:val="en-US"/>
              </w:rPr>
              <w:t>, t</w:t>
            </w:r>
          </w:p>
        </w:tc>
        <w:tc>
          <w:tcPr>
            <w:tcW w:w="1134" w:type="dxa"/>
            <w:tcBorders>
              <w:bottom w:val="single" w:sz="4" w:space="0" w:color="auto"/>
            </w:tcBorders>
            <w:vAlign w:val="center"/>
          </w:tcPr>
          <w:p w:rsidR="00A82F70" w:rsidRPr="00825248" w:rsidRDefault="00F87E7B" w:rsidP="00825248">
            <w:pPr>
              <w:pStyle w:val="af9"/>
              <w:spacing w:line="240" w:lineRule="auto"/>
              <w:ind w:left="-61" w:right="-61" w:hanging="47"/>
              <w:jc w:val="center"/>
              <w:rPr>
                <w:sz w:val="18"/>
                <w:szCs w:val="18"/>
              </w:rPr>
            </w:pPr>
            <w:r w:rsidRPr="00825248">
              <w:rPr>
                <w:sz w:val="18"/>
                <w:szCs w:val="18"/>
                <w:lang w:val="en-GB"/>
              </w:rPr>
              <w:t>Accumulated</w:t>
            </w:r>
            <w:r w:rsidRPr="00825248">
              <w:rPr>
                <w:sz w:val="18"/>
                <w:szCs w:val="18"/>
                <w:lang w:val="en-US"/>
              </w:rPr>
              <w:t xml:space="preserve"> </w:t>
            </w:r>
            <w:r w:rsidR="006375D3" w:rsidRPr="00825248">
              <w:rPr>
                <w:sz w:val="18"/>
                <w:szCs w:val="18"/>
                <w:lang w:val="en-US"/>
              </w:rPr>
              <w:t>Pu</w:t>
            </w:r>
            <w:r w:rsidR="006375D3" w:rsidRPr="00825248">
              <w:rPr>
                <w:sz w:val="18"/>
                <w:szCs w:val="18"/>
              </w:rPr>
              <w:t>, t</w:t>
            </w:r>
          </w:p>
        </w:tc>
        <w:tc>
          <w:tcPr>
            <w:tcW w:w="850" w:type="dxa"/>
            <w:tcBorders>
              <w:bottom w:val="single" w:sz="4" w:space="0" w:color="auto"/>
            </w:tcBorders>
            <w:vAlign w:val="center"/>
          </w:tcPr>
          <w:p w:rsidR="00A82F70" w:rsidRPr="00825248" w:rsidRDefault="006375D3" w:rsidP="00825248">
            <w:pPr>
              <w:pStyle w:val="af9"/>
              <w:spacing w:line="240" w:lineRule="auto"/>
              <w:ind w:left="-37" w:right="-108" w:firstLine="0"/>
              <w:jc w:val="center"/>
              <w:rPr>
                <w:sz w:val="18"/>
                <w:szCs w:val="18"/>
              </w:rPr>
            </w:pPr>
            <w:r w:rsidRPr="00825248">
              <w:rPr>
                <w:sz w:val="18"/>
                <w:szCs w:val="18"/>
                <w:lang w:val="en-GB"/>
              </w:rPr>
              <w:t>SNF amount</w:t>
            </w:r>
            <w:r w:rsidRPr="00825248">
              <w:rPr>
                <w:sz w:val="18"/>
                <w:szCs w:val="18"/>
              </w:rPr>
              <w:t>, t</w:t>
            </w:r>
          </w:p>
        </w:tc>
      </w:tr>
      <w:tr w:rsidR="00A82F70" w:rsidRPr="00825248" w:rsidTr="003C17DA">
        <w:trPr>
          <w:trHeight w:val="288"/>
        </w:trPr>
        <w:tc>
          <w:tcPr>
            <w:tcW w:w="851" w:type="dxa"/>
            <w:tcBorders>
              <w:bottom w:val="nil"/>
              <w:right w:val="nil"/>
            </w:tcBorders>
            <w:noWrap/>
            <w:hideMark/>
          </w:tcPr>
          <w:p w:rsidR="00A82F70" w:rsidRPr="00825248" w:rsidRDefault="00A82F70" w:rsidP="00BB7AC4">
            <w:pPr>
              <w:rPr>
                <w:bCs/>
                <w:color w:val="000000" w:themeColor="text1"/>
                <w:sz w:val="18"/>
                <w:szCs w:val="18"/>
              </w:rPr>
            </w:pPr>
            <w:proofErr w:type="spellStart"/>
            <w:r w:rsidRPr="00825248">
              <w:rPr>
                <w:bCs/>
                <w:color w:val="000000" w:themeColor="text1"/>
                <w:sz w:val="18"/>
                <w:szCs w:val="18"/>
              </w:rPr>
              <w:t>RefL</w:t>
            </w:r>
            <w:proofErr w:type="spellEnd"/>
          </w:p>
        </w:tc>
        <w:tc>
          <w:tcPr>
            <w:tcW w:w="850" w:type="dxa"/>
            <w:tcBorders>
              <w:left w:val="nil"/>
              <w:bottom w:val="nil"/>
              <w:right w:val="nil"/>
            </w:tcBorders>
            <w:noWrap/>
            <w:hideMark/>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145 615</w:t>
            </w:r>
          </w:p>
        </w:tc>
        <w:tc>
          <w:tcPr>
            <w:tcW w:w="993" w:type="dxa"/>
            <w:tcBorders>
              <w:left w:val="nil"/>
              <w:bottom w:val="nil"/>
              <w:right w:val="nil"/>
            </w:tcBorders>
            <w:noWrap/>
            <w:hideMark/>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495</w:t>
            </w:r>
          </w:p>
        </w:tc>
        <w:tc>
          <w:tcPr>
            <w:tcW w:w="992" w:type="dxa"/>
            <w:tcBorders>
              <w:left w:val="nil"/>
              <w:bottom w:val="nil"/>
              <w:right w:val="nil"/>
            </w:tcBorders>
            <w:noWrap/>
            <w:hideMark/>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41 619</w:t>
            </w:r>
          </w:p>
        </w:tc>
        <w:tc>
          <w:tcPr>
            <w:tcW w:w="850" w:type="dxa"/>
            <w:tcBorders>
              <w:left w:val="nil"/>
              <w:bottom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202 819</w:t>
            </w:r>
          </w:p>
        </w:tc>
        <w:tc>
          <w:tcPr>
            <w:tcW w:w="1040" w:type="dxa"/>
            <w:tcBorders>
              <w:left w:val="nil"/>
              <w:bottom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661</w:t>
            </w:r>
          </w:p>
        </w:tc>
        <w:tc>
          <w:tcPr>
            <w:tcW w:w="803" w:type="dxa"/>
            <w:tcBorders>
              <w:left w:val="nil"/>
              <w:bottom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50 230</w:t>
            </w:r>
          </w:p>
        </w:tc>
        <w:tc>
          <w:tcPr>
            <w:tcW w:w="709" w:type="dxa"/>
            <w:tcBorders>
              <w:left w:val="nil"/>
              <w:bottom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248 328</w:t>
            </w:r>
          </w:p>
        </w:tc>
        <w:tc>
          <w:tcPr>
            <w:tcW w:w="1134" w:type="dxa"/>
            <w:tcBorders>
              <w:left w:val="nil"/>
              <w:bottom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934</w:t>
            </w:r>
          </w:p>
        </w:tc>
        <w:tc>
          <w:tcPr>
            <w:tcW w:w="850" w:type="dxa"/>
            <w:tcBorders>
              <w:left w:val="nil"/>
              <w:bottom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56 930</w:t>
            </w:r>
          </w:p>
        </w:tc>
      </w:tr>
      <w:tr w:rsidR="00A82F70" w:rsidRPr="00825248" w:rsidTr="003C17DA">
        <w:trPr>
          <w:trHeight w:val="288"/>
        </w:trPr>
        <w:tc>
          <w:tcPr>
            <w:tcW w:w="851" w:type="dxa"/>
            <w:tcBorders>
              <w:top w:val="nil"/>
              <w:bottom w:val="nil"/>
              <w:right w:val="nil"/>
            </w:tcBorders>
            <w:noWrap/>
            <w:hideMark/>
          </w:tcPr>
          <w:p w:rsidR="00A82F70" w:rsidRPr="00825248" w:rsidRDefault="00A82F70" w:rsidP="00BB7AC4">
            <w:pPr>
              <w:rPr>
                <w:bCs/>
                <w:color w:val="000000" w:themeColor="text1"/>
                <w:sz w:val="18"/>
                <w:szCs w:val="18"/>
              </w:rPr>
            </w:pPr>
            <w:proofErr w:type="spellStart"/>
            <w:r w:rsidRPr="00825248">
              <w:rPr>
                <w:bCs/>
                <w:color w:val="000000" w:themeColor="text1"/>
                <w:sz w:val="18"/>
                <w:szCs w:val="18"/>
              </w:rPr>
              <w:t>BaseL</w:t>
            </w:r>
            <w:proofErr w:type="spellEnd"/>
          </w:p>
        </w:tc>
        <w:tc>
          <w:tcPr>
            <w:tcW w:w="850" w:type="dxa"/>
            <w:tcBorders>
              <w:top w:val="nil"/>
              <w:left w:val="nil"/>
              <w:bottom w:val="nil"/>
              <w:right w:val="nil"/>
            </w:tcBorders>
            <w:noWrap/>
            <w:hideMark/>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132 819</w:t>
            </w:r>
          </w:p>
        </w:tc>
        <w:tc>
          <w:tcPr>
            <w:tcW w:w="993" w:type="dxa"/>
            <w:tcBorders>
              <w:top w:val="nil"/>
              <w:left w:val="nil"/>
              <w:bottom w:val="nil"/>
              <w:right w:val="nil"/>
            </w:tcBorders>
            <w:noWrap/>
            <w:hideMark/>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312</w:t>
            </w:r>
          </w:p>
        </w:tc>
        <w:tc>
          <w:tcPr>
            <w:tcW w:w="992" w:type="dxa"/>
            <w:tcBorders>
              <w:top w:val="nil"/>
              <w:left w:val="nil"/>
              <w:bottom w:val="nil"/>
              <w:right w:val="nil"/>
            </w:tcBorders>
            <w:noWrap/>
            <w:hideMark/>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24 317</w:t>
            </w:r>
          </w:p>
        </w:tc>
        <w:tc>
          <w:tcPr>
            <w:tcW w:w="850" w:type="dxa"/>
            <w:tcBorders>
              <w:top w:val="nil"/>
              <w:left w:val="nil"/>
              <w:bottom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162 368</w:t>
            </w:r>
          </w:p>
        </w:tc>
        <w:tc>
          <w:tcPr>
            <w:tcW w:w="1040" w:type="dxa"/>
            <w:tcBorders>
              <w:top w:val="nil"/>
              <w:left w:val="nil"/>
              <w:bottom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347</w:t>
            </w:r>
          </w:p>
        </w:tc>
        <w:tc>
          <w:tcPr>
            <w:tcW w:w="803" w:type="dxa"/>
            <w:tcBorders>
              <w:top w:val="nil"/>
              <w:left w:val="nil"/>
              <w:bottom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17 414</w:t>
            </w:r>
          </w:p>
        </w:tc>
        <w:tc>
          <w:tcPr>
            <w:tcW w:w="709" w:type="dxa"/>
            <w:tcBorders>
              <w:top w:val="nil"/>
              <w:left w:val="nil"/>
              <w:bottom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165 609</w:t>
            </w:r>
          </w:p>
        </w:tc>
        <w:tc>
          <w:tcPr>
            <w:tcW w:w="1134" w:type="dxa"/>
            <w:tcBorders>
              <w:top w:val="nil"/>
              <w:left w:val="nil"/>
              <w:bottom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371</w:t>
            </w:r>
          </w:p>
        </w:tc>
        <w:tc>
          <w:tcPr>
            <w:tcW w:w="850" w:type="dxa"/>
            <w:tcBorders>
              <w:top w:val="nil"/>
              <w:left w:val="nil"/>
              <w:bottom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1 412</w:t>
            </w:r>
          </w:p>
        </w:tc>
      </w:tr>
      <w:tr w:rsidR="00A82F70" w:rsidRPr="00825248" w:rsidTr="003C17DA">
        <w:trPr>
          <w:trHeight w:val="288"/>
        </w:trPr>
        <w:tc>
          <w:tcPr>
            <w:tcW w:w="851" w:type="dxa"/>
            <w:tcBorders>
              <w:top w:val="nil"/>
              <w:right w:val="nil"/>
            </w:tcBorders>
            <w:noWrap/>
            <w:hideMark/>
          </w:tcPr>
          <w:p w:rsidR="00A82F70" w:rsidRPr="00825248" w:rsidRDefault="00A82F70" w:rsidP="00BB7AC4">
            <w:pPr>
              <w:rPr>
                <w:bCs/>
                <w:color w:val="000000" w:themeColor="text1"/>
                <w:sz w:val="18"/>
                <w:szCs w:val="18"/>
              </w:rPr>
            </w:pPr>
            <w:proofErr w:type="spellStart"/>
            <w:r w:rsidRPr="00825248">
              <w:rPr>
                <w:bCs/>
                <w:color w:val="000000" w:themeColor="text1"/>
                <w:sz w:val="18"/>
                <w:szCs w:val="18"/>
              </w:rPr>
              <w:t>DelayL</w:t>
            </w:r>
            <w:proofErr w:type="spellEnd"/>
          </w:p>
        </w:tc>
        <w:tc>
          <w:tcPr>
            <w:tcW w:w="850" w:type="dxa"/>
            <w:tcBorders>
              <w:top w:val="nil"/>
              <w:left w:val="nil"/>
              <w:right w:val="nil"/>
            </w:tcBorders>
            <w:noWrap/>
            <w:hideMark/>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145 615</w:t>
            </w:r>
          </w:p>
        </w:tc>
        <w:tc>
          <w:tcPr>
            <w:tcW w:w="993" w:type="dxa"/>
            <w:tcBorders>
              <w:top w:val="nil"/>
              <w:left w:val="nil"/>
              <w:right w:val="nil"/>
            </w:tcBorders>
            <w:noWrap/>
            <w:hideMark/>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455</w:t>
            </w:r>
          </w:p>
        </w:tc>
        <w:tc>
          <w:tcPr>
            <w:tcW w:w="992" w:type="dxa"/>
            <w:tcBorders>
              <w:top w:val="nil"/>
              <w:left w:val="nil"/>
              <w:right w:val="nil"/>
            </w:tcBorders>
            <w:noWrap/>
            <w:hideMark/>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39 069</w:t>
            </w:r>
          </w:p>
        </w:tc>
        <w:tc>
          <w:tcPr>
            <w:tcW w:w="850" w:type="dxa"/>
            <w:tcBorders>
              <w:top w:val="nil"/>
              <w:left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200 446</w:t>
            </w:r>
          </w:p>
        </w:tc>
        <w:tc>
          <w:tcPr>
            <w:tcW w:w="1040" w:type="dxa"/>
            <w:tcBorders>
              <w:top w:val="nil"/>
              <w:left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571</w:t>
            </w:r>
          </w:p>
        </w:tc>
        <w:tc>
          <w:tcPr>
            <w:tcW w:w="803" w:type="dxa"/>
            <w:tcBorders>
              <w:top w:val="nil"/>
              <w:left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44 154</w:t>
            </w:r>
          </w:p>
        </w:tc>
        <w:tc>
          <w:tcPr>
            <w:tcW w:w="709" w:type="dxa"/>
            <w:tcBorders>
              <w:top w:val="nil"/>
              <w:left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236 878</w:t>
            </w:r>
          </w:p>
        </w:tc>
        <w:tc>
          <w:tcPr>
            <w:tcW w:w="1134" w:type="dxa"/>
            <w:tcBorders>
              <w:top w:val="nil"/>
              <w:left w:val="nil"/>
              <w:righ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742</w:t>
            </w:r>
          </w:p>
        </w:tc>
        <w:tc>
          <w:tcPr>
            <w:tcW w:w="850" w:type="dxa"/>
            <w:tcBorders>
              <w:top w:val="nil"/>
              <w:left w:val="nil"/>
            </w:tcBorders>
          </w:tcPr>
          <w:p w:rsidR="00A82F70" w:rsidRPr="00825248" w:rsidRDefault="00A82F70" w:rsidP="00BB7AC4">
            <w:pPr>
              <w:ind w:left="-108" w:right="-108"/>
              <w:jc w:val="center"/>
              <w:rPr>
                <w:color w:val="000000" w:themeColor="text1"/>
                <w:sz w:val="18"/>
                <w:szCs w:val="18"/>
              </w:rPr>
            </w:pPr>
            <w:r w:rsidRPr="00825248">
              <w:rPr>
                <w:color w:val="000000" w:themeColor="text1"/>
                <w:sz w:val="18"/>
                <w:szCs w:val="18"/>
              </w:rPr>
              <w:t>35 465</w:t>
            </w:r>
          </w:p>
        </w:tc>
      </w:tr>
    </w:tbl>
    <w:p w:rsidR="001235D2" w:rsidRDefault="001235D2" w:rsidP="00DC4C61">
      <w:pPr>
        <w:suppressAutoHyphens/>
        <w:autoSpaceDN w:val="0"/>
        <w:spacing w:line="260" w:lineRule="atLeast"/>
        <w:ind w:firstLine="567"/>
        <w:contextualSpacing/>
        <w:jc w:val="both"/>
        <w:textAlignment w:val="baseline"/>
        <w:rPr>
          <w:bCs/>
          <w:color w:val="000000"/>
          <w:kern w:val="3"/>
          <w:sz w:val="20"/>
          <w:szCs w:val="20"/>
          <w:lang w:val="en-US" w:eastAsia="ru-RU"/>
        </w:rPr>
      </w:pPr>
    </w:p>
    <w:p w:rsidR="00571474" w:rsidRPr="00973BFC" w:rsidRDefault="00D87106" w:rsidP="00DC4C61">
      <w:pPr>
        <w:suppressAutoHyphens/>
        <w:autoSpaceDN w:val="0"/>
        <w:spacing w:line="260" w:lineRule="atLeast"/>
        <w:ind w:firstLine="567"/>
        <w:contextualSpacing/>
        <w:jc w:val="both"/>
        <w:textAlignment w:val="baseline"/>
        <w:rPr>
          <w:bCs/>
          <w:color w:val="000000"/>
          <w:kern w:val="3"/>
          <w:sz w:val="20"/>
          <w:szCs w:val="20"/>
          <w:lang w:val="en-US" w:eastAsia="ru-RU"/>
        </w:rPr>
      </w:pPr>
      <w:r w:rsidRPr="00973BFC">
        <w:rPr>
          <w:bCs/>
          <w:color w:val="000000"/>
          <w:kern w:val="3"/>
          <w:sz w:val="20"/>
          <w:szCs w:val="20"/>
          <w:lang w:val="en-US" w:eastAsia="ru-RU"/>
        </w:rPr>
        <w:t>Hereinafter, the plutonium accumulated in the system refers to the plutonium produced by all the reactors, the plutonium contained in SNF and the one separated in the system</w:t>
      </w:r>
      <w:r w:rsidR="00571474" w:rsidRPr="00973BFC">
        <w:rPr>
          <w:bCs/>
          <w:color w:val="000000"/>
          <w:kern w:val="3"/>
          <w:sz w:val="20"/>
          <w:szCs w:val="20"/>
          <w:lang w:val="en-US" w:eastAsia="ru-RU"/>
        </w:rPr>
        <w:t>.</w:t>
      </w:r>
    </w:p>
    <w:p w:rsidR="00571474" w:rsidRDefault="00571474" w:rsidP="00DC4C61">
      <w:pPr>
        <w:suppressAutoHyphens/>
        <w:autoSpaceDN w:val="0"/>
        <w:spacing w:line="260" w:lineRule="atLeast"/>
        <w:ind w:firstLine="567"/>
        <w:jc w:val="both"/>
        <w:textAlignment w:val="baseline"/>
        <w:rPr>
          <w:bCs/>
          <w:color w:val="000000"/>
          <w:kern w:val="3"/>
          <w:sz w:val="20"/>
          <w:szCs w:val="20"/>
          <w:lang w:val="en-US" w:eastAsia="ru-RU"/>
        </w:rPr>
      </w:pPr>
      <w:r w:rsidRPr="00973BFC">
        <w:rPr>
          <w:bCs/>
          <w:color w:val="000000"/>
          <w:kern w:val="3"/>
          <w:sz w:val="20"/>
          <w:szCs w:val="20"/>
          <w:lang w:val="en-US" w:eastAsia="ru-RU"/>
        </w:rPr>
        <w:t xml:space="preserve">Figures </w:t>
      </w:r>
      <w:proofErr w:type="gramStart"/>
      <w:r w:rsidRPr="00973BFC">
        <w:rPr>
          <w:bCs/>
          <w:color w:val="000000"/>
          <w:kern w:val="3"/>
          <w:sz w:val="20"/>
          <w:szCs w:val="20"/>
          <w:lang w:val="en-US" w:eastAsia="ru-RU"/>
        </w:rPr>
        <w:t>2</w:t>
      </w:r>
      <w:proofErr w:type="gramEnd"/>
      <w:r w:rsidRPr="00973BFC">
        <w:rPr>
          <w:bCs/>
          <w:color w:val="000000"/>
          <w:kern w:val="3"/>
          <w:sz w:val="20"/>
          <w:szCs w:val="20"/>
          <w:lang w:val="en-US" w:eastAsia="ru-RU"/>
        </w:rPr>
        <w:t xml:space="preserve"> — 4 show the results of NES rating comparison for various groups of scenarios for different time periods.</w:t>
      </w:r>
    </w:p>
    <w:p w:rsidR="00643742" w:rsidRPr="00973BFC" w:rsidRDefault="00571474" w:rsidP="00571474">
      <w:pPr>
        <w:pStyle w:val="af9"/>
        <w:rPr>
          <w:sz w:val="20"/>
          <w:szCs w:val="20"/>
          <w:lang w:val="en-US"/>
        </w:rPr>
      </w:pPr>
      <w:r w:rsidRPr="00973BFC">
        <w:rPr>
          <w:noProof/>
          <w:sz w:val="20"/>
          <w:szCs w:val="20"/>
        </w:rPr>
        <mc:AlternateContent>
          <mc:Choice Requires="wps">
            <w:drawing>
              <wp:anchor distT="0" distB="0" distL="114300" distR="114300" simplePos="0" relativeHeight="251655680" behindDoc="0" locked="0" layoutInCell="1" allowOverlap="1">
                <wp:simplePos x="0" y="0"/>
                <wp:positionH relativeFrom="column">
                  <wp:posOffset>4019550</wp:posOffset>
                </wp:positionH>
                <wp:positionV relativeFrom="paragraph">
                  <wp:posOffset>39370</wp:posOffset>
                </wp:positionV>
                <wp:extent cx="358140" cy="335280"/>
                <wp:effectExtent l="0" t="0" r="22860" b="266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335280"/>
                        </a:xfrm>
                        <a:prstGeom prst="rect">
                          <a:avLst/>
                        </a:prstGeom>
                        <a:solidFill>
                          <a:sysClr val="window" lastClr="FFFFFF"/>
                        </a:solidFill>
                        <a:ln w="6350">
                          <a:solidFill>
                            <a:schemeClr val="bg1"/>
                          </a:solidFill>
                        </a:ln>
                        <a:effectLst/>
                      </wps:spPr>
                      <wps:txbx>
                        <w:txbxContent>
                          <w:p w:rsidR="003B4570" w:rsidRPr="00C32C26" w:rsidRDefault="003B4570" w:rsidP="00E9558A">
                            <w:pPr>
                              <w:rPr>
                                <w:sz w:val="20"/>
                                <w:szCs w:val="20"/>
                                <w:lang w:val="en-US"/>
                              </w:rPr>
                            </w:pPr>
                            <w:r w:rsidRPr="00C32C26">
                              <w:rPr>
                                <w:sz w:val="20"/>
                                <w:szCs w:val="20"/>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4" o:spid="_x0000_s1026" type="#_x0000_t202" style="position:absolute;left:0;text-align:left;margin-left:316.5pt;margin-top:3.1pt;width:28.2pt;height:26.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" fillcolor="window" strokecolor="white [3212]" strokeweight=".5pt">
                <v:path arrowok="t"/>
                <v:textbox>
                  <w:txbxContent>
                    <w:p w:rsidR="003B4570" w:rsidRPr="00C32C26" w:rsidRDefault="003B4570" w:rsidP="00E9558A">
                      <w:pPr>
                        <w:rPr>
                          <w:sz w:val="20"/>
                          <w:szCs w:val="20"/>
                          <w:lang w:val="en-US"/>
                        </w:rPr>
                      </w:pPr>
                      <w:r w:rsidRPr="00C32C26">
                        <w:rPr>
                          <w:sz w:val="20"/>
                          <w:szCs w:val="20"/>
                          <w:lang w:val="en-US"/>
                        </w:rPr>
                        <w:t>b)</w:t>
                      </w:r>
                    </w:p>
                  </w:txbxContent>
                </v:textbox>
              </v:shape>
            </w:pict>
          </mc:Fallback>
        </mc:AlternateContent>
      </w:r>
      <w:r w:rsidR="00C556C6" w:rsidRPr="00973BFC">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712470</wp:posOffset>
                </wp:positionH>
                <wp:positionV relativeFrom="paragraph">
                  <wp:posOffset>15240</wp:posOffset>
                </wp:positionV>
                <wp:extent cx="358140" cy="266700"/>
                <wp:effectExtent l="0" t="0" r="2286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4570" w:rsidRPr="00C32C26" w:rsidRDefault="003B4570">
                            <w:pPr>
                              <w:rPr>
                                <w:sz w:val="20"/>
                                <w:szCs w:val="20"/>
                                <w:lang w:val="en-US"/>
                              </w:rPr>
                            </w:pPr>
                            <w:r w:rsidRPr="00C32C26">
                              <w:rPr>
                                <w:sz w:val="20"/>
                                <w:szCs w:val="20"/>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1" o:spid="_x0000_s1027" type="#_x0000_t202" style="position:absolute;left:0;text-align:left;margin-left:56.1pt;margin-top:1.2pt;width:28.2pt;height: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" fillcolor="white [3201]" strokecolor="white [3212]" strokeweight=".5pt">
                <v:path arrowok="t"/>
                <v:textbox>
                  <w:txbxContent>
                    <w:p w:rsidR="003B4570" w:rsidRPr="00C32C26" w:rsidRDefault="003B4570">
                      <w:pPr>
                        <w:rPr>
                          <w:sz w:val="20"/>
                          <w:szCs w:val="20"/>
                          <w:lang w:val="en-US"/>
                        </w:rPr>
                      </w:pPr>
                      <w:r w:rsidRPr="00C32C26">
                        <w:rPr>
                          <w:sz w:val="20"/>
                          <w:szCs w:val="20"/>
                          <w:lang w:val="en-US"/>
                        </w:rPr>
                        <w:t>a)</w:t>
                      </w:r>
                    </w:p>
                  </w:txbxContent>
                </v:textbox>
              </v:shape>
            </w:pict>
          </mc:Fallback>
        </mc:AlternateContent>
      </w:r>
    </w:p>
    <w:p w:rsidR="00643742" w:rsidRPr="00973BFC" w:rsidRDefault="00EA6944" w:rsidP="00C32C26">
      <w:pPr>
        <w:jc w:val="center"/>
        <w:rPr>
          <w:color w:val="000000" w:themeColor="text1"/>
          <w:sz w:val="20"/>
          <w:szCs w:val="20"/>
        </w:rPr>
      </w:pPr>
      <w:r>
        <w:rPr>
          <w:noProof/>
          <w:color w:val="000000" w:themeColor="text1"/>
          <w:sz w:val="20"/>
          <w:szCs w:val="20"/>
          <w:lang w:val="ru-RU" w:eastAsia="ru-RU"/>
        </w:rPr>
        <w:drawing>
          <wp:inline distT="0" distB="0" distL="0" distR="0" wp14:anchorId="2D5F213A">
            <wp:extent cx="2786380" cy="1603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6380" cy="1603375"/>
                    </a:xfrm>
                    <a:prstGeom prst="rect">
                      <a:avLst/>
                    </a:prstGeom>
                    <a:noFill/>
                  </pic:spPr>
                </pic:pic>
              </a:graphicData>
            </a:graphic>
          </wp:inline>
        </w:drawing>
      </w:r>
      <w:r>
        <w:rPr>
          <w:noProof/>
          <w:color w:val="000000" w:themeColor="text1"/>
          <w:sz w:val="20"/>
          <w:szCs w:val="20"/>
          <w:lang w:val="ru-RU" w:eastAsia="ru-RU"/>
        </w:rPr>
        <w:drawing>
          <wp:inline distT="0" distB="0" distL="0" distR="0" wp14:anchorId="1485DE7C">
            <wp:extent cx="2780030" cy="160337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0030" cy="1603375"/>
                    </a:xfrm>
                    <a:prstGeom prst="rect">
                      <a:avLst/>
                    </a:prstGeom>
                    <a:noFill/>
                  </pic:spPr>
                </pic:pic>
              </a:graphicData>
            </a:graphic>
          </wp:inline>
        </w:drawing>
      </w:r>
    </w:p>
    <w:p w:rsidR="00DC4C61" w:rsidRDefault="00DC4C61" w:rsidP="00CA5480">
      <w:pPr>
        <w:suppressAutoHyphens/>
        <w:autoSpaceDN w:val="0"/>
        <w:jc w:val="center"/>
        <w:textAlignment w:val="baseline"/>
        <w:rPr>
          <w:i/>
          <w:color w:val="000000"/>
          <w:kern w:val="3"/>
          <w:sz w:val="18"/>
          <w:szCs w:val="18"/>
          <w:lang w:val="en-US"/>
        </w:rPr>
      </w:pPr>
    </w:p>
    <w:p w:rsidR="007C7669" w:rsidRPr="00DC4C61" w:rsidRDefault="00C32C26" w:rsidP="00CA5480">
      <w:pPr>
        <w:suppressAutoHyphens/>
        <w:autoSpaceDN w:val="0"/>
        <w:jc w:val="center"/>
        <w:textAlignment w:val="baseline"/>
        <w:rPr>
          <w:i/>
          <w:kern w:val="3"/>
          <w:sz w:val="18"/>
          <w:szCs w:val="18"/>
        </w:rPr>
      </w:pPr>
      <w:proofErr w:type="gramStart"/>
      <w:r w:rsidRPr="007B7829">
        <w:rPr>
          <w:i/>
          <w:color w:val="000000"/>
          <w:kern w:val="3"/>
          <w:sz w:val="18"/>
          <w:szCs w:val="18"/>
          <w:lang w:val="en-US"/>
        </w:rPr>
        <w:t>FIG. 2</w:t>
      </w:r>
      <w:r w:rsidRPr="00C32C26">
        <w:rPr>
          <w:color w:val="000000"/>
          <w:kern w:val="3"/>
          <w:sz w:val="18"/>
          <w:szCs w:val="18"/>
          <w:lang w:val="en-US"/>
        </w:rPr>
        <w:t>.</w:t>
      </w:r>
      <w:proofErr w:type="gramEnd"/>
      <w:r w:rsidR="007C7669" w:rsidRPr="00DC4C61">
        <w:rPr>
          <w:i/>
          <w:color w:val="000000"/>
          <w:kern w:val="3"/>
          <w:sz w:val="18"/>
          <w:szCs w:val="18"/>
          <w:lang w:val="en-US"/>
        </w:rPr>
        <w:t xml:space="preserve"> </w:t>
      </w:r>
      <w:proofErr w:type="gramStart"/>
      <w:r w:rsidR="007C7669" w:rsidRPr="00DC4C61">
        <w:rPr>
          <w:i/>
          <w:color w:val="000000"/>
          <w:kern w:val="3"/>
          <w:sz w:val="18"/>
          <w:szCs w:val="18"/>
          <w:lang w:val="en-US"/>
        </w:rPr>
        <w:t>a</w:t>
      </w:r>
      <w:proofErr w:type="gramEnd"/>
      <w:r w:rsidR="007C7669" w:rsidRPr="00DC4C61">
        <w:rPr>
          <w:i/>
          <w:color w:val="000000"/>
          <w:kern w:val="3"/>
          <w:sz w:val="18"/>
          <w:szCs w:val="18"/>
          <w:lang w:val="en-US"/>
        </w:rPr>
        <w:t>) – Alternative NES ratings for 2050, the group of growing scenarios.</w:t>
      </w:r>
    </w:p>
    <w:p w:rsidR="007C7669" w:rsidRPr="00DC4C61" w:rsidRDefault="00D468BE" w:rsidP="00CA5480">
      <w:pPr>
        <w:suppressAutoHyphens/>
        <w:autoSpaceDN w:val="0"/>
        <w:jc w:val="center"/>
        <w:textAlignment w:val="baseline"/>
        <w:rPr>
          <w:i/>
          <w:kern w:val="3"/>
          <w:sz w:val="18"/>
          <w:szCs w:val="18"/>
        </w:rPr>
      </w:pPr>
      <w:r w:rsidRPr="00D468BE">
        <w:rPr>
          <w:i/>
          <w:color w:val="000000"/>
          <w:kern w:val="3"/>
          <w:sz w:val="18"/>
          <w:szCs w:val="18"/>
          <w:lang w:val="en-US"/>
        </w:rPr>
        <w:t xml:space="preserve">           </w:t>
      </w:r>
      <w:proofErr w:type="gramStart"/>
      <w:r w:rsidR="007C7669" w:rsidRPr="00DC4C61">
        <w:rPr>
          <w:i/>
          <w:color w:val="000000"/>
          <w:kern w:val="3"/>
          <w:sz w:val="18"/>
          <w:szCs w:val="18"/>
          <w:lang w:val="en-US"/>
        </w:rPr>
        <w:t>b) – Alternative NES ratings for 2100, the group of growing scenarios.</w:t>
      </w:r>
      <w:proofErr w:type="gramEnd"/>
    </w:p>
    <w:p w:rsidR="00D468BE" w:rsidRPr="00D468BE" w:rsidRDefault="00D468BE" w:rsidP="00643742">
      <w:pPr>
        <w:jc w:val="center"/>
        <w:rPr>
          <w:color w:val="000000" w:themeColor="text1"/>
          <w:sz w:val="18"/>
          <w:szCs w:val="18"/>
          <w:lang w:val="en-US"/>
        </w:rPr>
      </w:pPr>
    </w:p>
    <w:p w:rsidR="00A82F70" w:rsidRPr="00973BFC" w:rsidRDefault="00DC4C61" w:rsidP="00E84963">
      <w:pPr>
        <w:jc w:val="center"/>
        <w:rPr>
          <w:color w:val="000000" w:themeColor="text1"/>
          <w:sz w:val="20"/>
          <w:szCs w:val="20"/>
          <w:lang w:val="en-US"/>
        </w:rPr>
      </w:pPr>
      <w:r w:rsidRPr="00DC4C61">
        <w:rPr>
          <w:i/>
          <w:noProof/>
          <w:color w:val="000000" w:themeColor="text1"/>
          <w:sz w:val="18"/>
          <w:szCs w:val="18"/>
          <w:lang w:val="ru-RU" w:eastAsia="ru-RU"/>
        </w:rPr>
        <mc:AlternateContent>
          <mc:Choice Requires="wps">
            <w:drawing>
              <wp:anchor distT="0" distB="0" distL="114300" distR="114300" simplePos="0" relativeHeight="251659776" behindDoc="0" locked="0" layoutInCell="1" allowOverlap="1">
                <wp:simplePos x="0" y="0"/>
                <wp:positionH relativeFrom="column">
                  <wp:posOffset>3990975</wp:posOffset>
                </wp:positionH>
                <wp:positionV relativeFrom="paragraph">
                  <wp:posOffset>76835</wp:posOffset>
                </wp:positionV>
                <wp:extent cx="358140" cy="266700"/>
                <wp:effectExtent l="0" t="0" r="2286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266700"/>
                        </a:xfrm>
                        <a:prstGeom prst="rect">
                          <a:avLst/>
                        </a:prstGeom>
                        <a:solidFill>
                          <a:sysClr val="window" lastClr="FFFFFF"/>
                        </a:solidFill>
                        <a:ln w="6350">
                          <a:solidFill>
                            <a:sysClr val="window" lastClr="FFFFFF"/>
                          </a:solidFill>
                        </a:ln>
                        <a:effectLst/>
                      </wps:spPr>
                      <wps:txbx>
                        <w:txbxContent>
                          <w:p w:rsidR="003B4570" w:rsidRPr="00C32C26" w:rsidRDefault="003B4570" w:rsidP="00226AC7">
                            <w:pPr>
                              <w:rPr>
                                <w:sz w:val="20"/>
                                <w:szCs w:val="20"/>
                                <w:lang w:val="en-US"/>
                              </w:rPr>
                            </w:pPr>
                            <w:r w:rsidRPr="00C32C26">
                              <w:rPr>
                                <w:sz w:val="20"/>
                                <w:szCs w:val="20"/>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17" o:spid="_x0000_s1028" type="#_x0000_t202" style="position:absolute;left:0;text-align:left;margin-left:314.25pt;margin-top:6.05pt;width:28.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" fillcolor="window" strokecolor="window" strokeweight=".5pt">
                <v:path arrowok="t"/>
                <v:textbox>
                  <w:txbxContent>
                    <w:p w:rsidR="003B4570" w:rsidRPr="00C32C26" w:rsidRDefault="003B4570" w:rsidP="00226AC7">
                      <w:pPr>
                        <w:rPr>
                          <w:sz w:val="20"/>
                          <w:szCs w:val="20"/>
                          <w:lang w:val="en-US"/>
                        </w:rPr>
                      </w:pPr>
                      <w:r w:rsidRPr="00C32C26">
                        <w:rPr>
                          <w:sz w:val="20"/>
                          <w:szCs w:val="20"/>
                          <w:lang w:val="en-US"/>
                        </w:rPr>
                        <w:t>b)</w:t>
                      </w:r>
                    </w:p>
                  </w:txbxContent>
                </v:textbox>
              </v:shape>
            </w:pict>
          </mc:Fallback>
        </mc:AlternateContent>
      </w:r>
      <w:r w:rsidRPr="00973BFC">
        <w:rPr>
          <w:noProof/>
          <w:color w:val="000000" w:themeColor="text1"/>
          <w:sz w:val="20"/>
          <w:szCs w:val="20"/>
          <w:lang w:val="ru-RU" w:eastAsia="ru-RU"/>
        </w:rPr>
        <mc:AlternateContent>
          <mc:Choice Requires="wps">
            <w:drawing>
              <wp:anchor distT="0" distB="0" distL="114300" distR="114300" simplePos="0" relativeHeight="251656704" behindDoc="0" locked="0" layoutInCell="1" allowOverlap="1">
                <wp:simplePos x="0" y="0"/>
                <wp:positionH relativeFrom="column">
                  <wp:posOffset>718820</wp:posOffset>
                </wp:positionH>
                <wp:positionV relativeFrom="paragraph">
                  <wp:posOffset>76835</wp:posOffset>
                </wp:positionV>
                <wp:extent cx="358140" cy="266700"/>
                <wp:effectExtent l="0" t="0" r="2286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266700"/>
                        </a:xfrm>
                        <a:prstGeom prst="rect">
                          <a:avLst/>
                        </a:prstGeom>
                        <a:solidFill>
                          <a:sysClr val="window" lastClr="FFFFFF"/>
                        </a:solidFill>
                        <a:ln w="6350">
                          <a:solidFill>
                            <a:sysClr val="window" lastClr="FFFFFF"/>
                          </a:solidFill>
                        </a:ln>
                        <a:effectLst/>
                      </wps:spPr>
                      <wps:txbx>
                        <w:txbxContent>
                          <w:p w:rsidR="003B4570" w:rsidRPr="00C32C26" w:rsidRDefault="003B4570" w:rsidP="00226AC7">
                            <w:pPr>
                              <w:rPr>
                                <w:sz w:val="20"/>
                                <w:szCs w:val="20"/>
                                <w:lang w:val="en-US"/>
                              </w:rPr>
                            </w:pPr>
                            <w:r w:rsidRPr="00C32C26">
                              <w:rPr>
                                <w:sz w:val="20"/>
                                <w:szCs w:val="20"/>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16" o:spid="_x0000_s1029" type="#_x0000_t202" style="position:absolute;left:0;text-align:left;margin-left:56.6pt;margin-top:6.05pt;width:28.2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" fillcolor="window" strokecolor="window" strokeweight=".5pt">
                <v:path arrowok="t"/>
                <v:textbox>
                  <w:txbxContent>
                    <w:p w:rsidR="003B4570" w:rsidRPr="00C32C26" w:rsidRDefault="003B4570" w:rsidP="00226AC7">
                      <w:pPr>
                        <w:rPr>
                          <w:sz w:val="20"/>
                          <w:szCs w:val="20"/>
                          <w:lang w:val="en-US"/>
                        </w:rPr>
                      </w:pPr>
                      <w:r w:rsidRPr="00C32C26">
                        <w:rPr>
                          <w:sz w:val="20"/>
                          <w:szCs w:val="20"/>
                          <w:lang w:val="en-US"/>
                        </w:rPr>
                        <w:t>a)</w:t>
                      </w:r>
                    </w:p>
                  </w:txbxContent>
                </v:textbox>
              </v:shape>
            </w:pict>
          </mc:Fallback>
        </mc:AlternateContent>
      </w:r>
    </w:p>
    <w:p w:rsidR="00A82F70" w:rsidRPr="00973BFC" w:rsidRDefault="00EA6944" w:rsidP="00C32C26">
      <w:pPr>
        <w:jc w:val="center"/>
        <w:rPr>
          <w:color w:val="000000" w:themeColor="text1"/>
          <w:sz w:val="20"/>
          <w:szCs w:val="20"/>
        </w:rPr>
      </w:pPr>
      <w:r>
        <w:rPr>
          <w:noProof/>
          <w:color w:val="000000" w:themeColor="text1"/>
          <w:sz w:val="20"/>
          <w:szCs w:val="20"/>
          <w:lang w:val="ru-RU" w:eastAsia="ru-RU"/>
        </w:rPr>
        <w:drawing>
          <wp:inline distT="0" distB="0" distL="0" distR="0" wp14:anchorId="3ED910C0">
            <wp:extent cx="2670175" cy="1603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0175" cy="1603375"/>
                    </a:xfrm>
                    <a:prstGeom prst="rect">
                      <a:avLst/>
                    </a:prstGeom>
                    <a:noFill/>
                  </pic:spPr>
                </pic:pic>
              </a:graphicData>
            </a:graphic>
          </wp:inline>
        </w:drawing>
      </w:r>
      <w:r>
        <w:rPr>
          <w:noProof/>
          <w:color w:val="000000" w:themeColor="text1"/>
          <w:sz w:val="20"/>
          <w:szCs w:val="20"/>
          <w:lang w:val="ru-RU" w:eastAsia="ru-RU"/>
        </w:rPr>
        <w:drawing>
          <wp:inline distT="0" distB="0" distL="0" distR="0" wp14:anchorId="5956ED3A">
            <wp:extent cx="2670175" cy="16033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0175" cy="1603375"/>
                    </a:xfrm>
                    <a:prstGeom prst="rect">
                      <a:avLst/>
                    </a:prstGeom>
                    <a:noFill/>
                  </pic:spPr>
                </pic:pic>
              </a:graphicData>
            </a:graphic>
          </wp:inline>
        </w:drawing>
      </w:r>
    </w:p>
    <w:p w:rsidR="00DC4C61" w:rsidRDefault="00DC4C61" w:rsidP="00CA5480">
      <w:pPr>
        <w:suppressAutoHyphens/>
        <w:autoSpaceDN w:val="0"/>
        <w:jc w:val="center"/>
        <w:textAlignment w:val="baseline"/>
        <w:rPr>
          <w:i/>
          <w:color w:val="000000"/>
          <w:kern w:val="3"/>
          <w:sz w:val="18"/>
          <w:szCs w:val="18"/>
          <w:lang w:val="en-US"/>
        </w:rPr>
      </w:pPr>
    </w:p>
    <w:p w:rsidR="007C7669" w:rsidRPr="00DC4C61" w:rsidRDefault="00C32C26" w:rsidP="00CA5480">
      <w:pPr>
        <w:suppressAutoHyphens/>
        <w:autoSpaceDN w:val="0"/>
        <w:jc w:val="center"/>
        <w:textAlignment w:val="baseline"/>
        <w:rPr>
          <w:i/>
          <w:kern w:val="3"/>
          <w:sz w:val="18"/>
          <w:szCs w:val="18"/>
        </w:rPr>
      </w:pPr>
      <w:proofErr w:type="gramStart"/>
      <w:r w:rsidRPr="007B7829">
        <w:rPr>
          <w:i/>
          <w:color w:val="000000"/>
          <w:kern w:val="3"/>
          <w:sz w:val="18"/>
          <w:szCs w:val="18"/>
          <w:lang w:val="en-US"/>
        </w:rPr>
        <w:t>FIG. 3.</w:t>
      </w:r>
      <w:proofErr w:type="gramEnd"/>
      <w:r w:rsidR="007C7669" w:rsidRPr="00DC4C61">
        <w:rPr>
          <w:i/>
          <w:color w:val="000000"/>
          <w:kern w:val="3"/>
          <w:sz w:val="18"/>
          <w:szCs w:val="18"/>
          <w:lang w:val="en-US"/>
        </w:rPr>
        <w:t xml:space="preserve"> </w:t>
      </w:r>
      <w:proofErr w:type="gramStart"/>
      <w:r w:rsidR="007C7669" w:rsidRPr="00DC4C61">
        <w:rPr>
          <w:i/>
          <w:color w:val="000000"/>
          <w:kern w:val="3"/>
          <w:sz w:val="18"/>
          <w:szCs w:val="18"/>
          <w:lang w:val="en-US"/>
        </w:rPr>
        <w:t>a</w:t>
      </w:r>
      <w:proofErr w:type="gramEnd"/>
      <w:r w:rsidR="007C7669" w:rsidRPr="00DC4C61">
        <w:rPr>
          <w:i/>
          <w:color w:val="000000"/>
          <w:kern w:val="3"/>
          <w:sz w:val="18"/>
          <w:szCs w:val="18"/>
          <w:lang w:val="en-US"/>
        </w:rPr>
        <w:t xml:space="preserve">) – Alternative NES ratings for 2050, the group of </w:t>
      </w:r>
      <w:r w:rsidR="005E0C13" w:rsidRPr="00DC4C61">
        <w:rPr>
          <w:i/>
          <w:color w:val="000000"/>
          <w:kern w:val="3"/>
          <w:sz w:val="18"/>
          <w:szCs w:val="18"/>
          <w:lang w:val="en-US"/>
        </w:rPr>
        <w:t>steady-state scenarios.</w:t>
      </w:r>
    </w:p>
    <w:p w:rsidR="007C7669" w:rsidRPr="00DC4C61" w:rsidRDefault="00D468BE" w:rsidP="00CA5480">
      <w:pPr>
        <w:suppressAutoHyphens/>
        <w:autoSpaceDN w:val="0"/>
        <w:jc w:val="center"/>
        <w:textAlignment w:val="baseline"/>
        <w:rPr>
          <w:i/>
          <w:color w:val="000000"/>
          <w:kern w:val="3"/>
          <w:sz w:val="18"/>
          <w:szCs w:val="18"/>
          <w:lang w:val="en-US"/>
        </w:rPr>
      </w:pPr>
      <w:r w:rsidRPr="00D468BE">
        <w:rPr>
          <w:i/>
          <w:color w:val="000000"/>
          <w:kern w:val="3"/>
          <w:sz w:val="18"/>
          <w:szCs w:val="18"/>
          <w:lang w:val="en-US"/>
        </w:rPr>
        <w:t xml:space="preserve">           </w:t>
      </w:r>
      <w:proofErr w:type="gramStart"/>
      <w:r w:rsidR="007C7669" w:rsidRPr="00DC4C61">
        <w:rPr>
          <w:i/>
          <w:color w:val="000000"/>
          <w:kern w:val="3"/>
          <w:sz w:val="18"/>
          <w:szCs w:val="18"/>
          <w:lang w:val="en-US"/>
        </w:rPr>
        <w:t>b) – Alternative NES ratings for 2100, the group of steady-state scenarios.</w:t>
      </w:r>
      <w:proofErr w:type="gramEnd"/>
    </w:p>
    <w:p w:rsidR="00CA5480" w:rsidRPr="00973BFC" w:rsidRDefault="00CA5480" w:rsidP="00CA5480">
      <w:pPr>
        <w:suppressAutoHyphens/>
        <w:autoSpaceDN w:val="0"/>
        <w:jc w:val="center"/>
        <w:textAlignment w:val="baseline"/>
        <w:rPr>
          <w:kern w:val="3"/>
          <w:sz w:val="20"/>
          <w:szCs w:val="20"/>
        </w:rPr>
      </w:pPr>
    </w:p>
    <w:p w:rsidR="00AD52B8" w:rsidRPr="00973BFC" w:rsidRDefault="00896370" w:rsidP="00C32C26">
      <w:pPr>
        <w:pStyle w:val="af9"/>
        <w:ind w:firstLine="0"/>
        <w:jc w:val="center"/>
        <w:rPr>
          <w:sz w:val="20"/>
          <w:szCs w:val="20"/>
          <w:lang w:val="en-US"/>
        </w:rPr>
      </w:pPr>
      <w:r w:rsidRPr="00973BFC">
        <w:rPr>
          <w:noProof/>
          <w:sz w:val="20"/>
          <w:szCs w:val="20"/>
        </w:rPr>
        <w:lastRenderedPageBreak/>
        <mc:AlternateContent>
          <mc:Choice Requires="wps">
            <w:drawing>
              <wp:anchor distT="0" distB="0" distL="114300" distR="114300" simplePos="0" relativeHeight="251657728" behindDoc="0" locked="0" layoutInCell="1" allowOverlap="1">
                <wp:simplePos x="0" y="0"/>
                <wp:positionH relativeFrom="column">
                  <wp:posOffset>4030345</wp:posOffset>
                </wp:positionH>
                <wp:positionV relativeFrom="paragraph">
                  <wp:posOffset>-219710</wp:posOffset>
                </wp:positionV>
                <wp:extent cx="358140" cy="266700"/>
                <wp:effectExtent l="0" t="0" r="22860" b="1905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 cy="266700"/>
                        </a:xfrm>
                        <a:prstGeom prst="rect">
                          <a:avLst/>
                        </a:prstGeom>
                        <a:solidFill>
                          <a:sysClr val="window" lastClr="FFFFFF"/>
                        </a:solidFill>
                        <a:ln w="6350">
                          <a:solidFill>
                            <a:sysClr val="window" lastClr="FFFFFF"/>
                          </a:solidFill>
                        </a:ln>
                        <a:effectLst/>
                      </wps:spPr>
                      <wps:txbx>
                        <w:txbxContent>
                          <w:p w:rsidR="003B4570" w:rsidRPr="00C32C26" w:rsidRDefault="003B4570" w:rsidP="00226AC7">
                            <w:pPr>
                              <w:rPr>
                                <w:sz w:val="20"/>
                                <w:szCs w:val="20"/>
                                <w:lang w:val="en-US"/>
                              </w:rPr>
                            </w:pPr>
                            <w:r w:rsidRPr="00C32C26">
                              <w:rPr>
                                <w:sz w:val="20"/>
                                <w:szCs w:val="20"/>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19" o:spid="_x0000_s1030" type="#_x0000_t202" style="position:absolute;left:0;text-align:left;margin-left:317.35pt;margin-top:-17.3pt;width:28.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" fillcolor="window" strokecolor="window" strokeweight=".5pt">
                <v:path arrowok="t"/>
                <v:textbox>
                  <w:txbxContent>
                    <w:p w:rsidR="003B4570" w:rsidRPr="00C32C26" w:rsidRDefault="003B4570" w:rsidP="00226AC7">
                      <w:pPr>
                        <w:rPr>
                          <w:sz w:val="20"/>
                          <w:szCs w:val="20"/>
                          <w:lang w:val="en-US"/>
                        </w:rPr>
                      </w:pPr>
                      <w:r w:rsidRPr="00C32C26">
                        <w:rPr>
                          <w:sz w:val="20"/>
                          <w:szCs w:val="20"/>
                          <w:lang w:val="en-US"/>
                        </w:rPr>
                        <w:t>b)</w:t>
                      </w:r>
                    </w:p>
                  </w:txbxContent>
                </v:textbox>
              </v:shape>
            </w:pict>
          </mc:Fallback>
        </mc:AlternateContent>
      </w:r>
      <w:r w:rsidRPr="00973BFC">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809625</wp:posOffset>
                </wp:positionH>
                <wp:positionV relativeFrom="paragraph">
                  <wp:posOffset>-262890</wp:posOffset>
                </wp:positionV>
                <wp:extent cx="415290" cy="266700"/>
                <wp:effectExtent l="0" t="0" r="2286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 cy="266700"/>
                        </a:xfrm>
                        <a:prstGeom prst="rect">
                          <a:avLst/>
                        </a:prstGeom>
                        <a:solidFill>
                          <a:sysClr val="window" lastClr="FFFFFF"/>
                        </a:solidFill>
                        <a:ln w="6350">
                          <a:solidFill>
                            <a:sysClr val="window" lastClr="FFFFFF"/>
                          </a:solidFill>
                        </a:ln>
                        <a:effectLst/>
                      </wps:spPr>
                      <wps:txbx>
                        <w:txbxContent>
                          <w:p w:rsidR="003B4570" w:rsidRPr="00C32C26" w:rsidRDefault="003B4570" w:rsidP="00226AC7">
                            <w:pPr>
                              <w:rPr>
                                <w:sz w:val="20"/>
                                <w:szCs w:val="20"/>
                                <w:lang w:val="en-US"/>
                              </w:rPr>
                            </w:pPr>
                            <w:r w:rsidRPr="00C32C26">
                              <w:rPr>
                                <w:sz w:val="20"/>
                                <w:szCs w:val="20"/>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20" o:spid="_x0000_s1031" type="#_x0000_t202" style="position:absolute;left:0;text-align:left;margin-left:63.75pt;margin-top:-20.7pt;width:32.7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" fillcolor="window" strokecolor="window" strokeweight=".5pt">
                <v:path arrowok="t"/>
                <v:textbox>
                  <w:txbxContent>
                    <w:p w:rsidR="003B4570" w:rsidRPr="00C32C26" w:rsidRDefault="003B4570" w:rsidP="00226AC7">
                      <w:pPr>
                        <w:rPr>
                          <w:sz w:val="20"/>
                          <w:szCs w:val="20"/>
                          <w:lang w:val="en-US"/>
                        </w:rPr>
                      </w:pPr>
                      <w:r w:rsidRPr="00C32C26">
                        <w:rPr>
                          <w:sz w:val="20"/>
                          <w:szCs w:val="20"/>
                          <w:lang w:val="en-US"/>
                        </w:rPr>
                        <w:t>a)</w:t>
                      </w:r>
                    </w:p>
                  </w:txbxContent>
                </v:textbox>
              </v:shape>
            </w:pict>
          </mc:Fallback>
        </mc:AlternateContent>
      </w:r>
      <w:r w:rsidR="00EA6944">
        <w:rPr>
          <w:noProof/>
          <w:sz w:val="20"/>
          <w:szCs w:val="20"/>
        </w:rPr>
        <w:drawing>
          <wp:inline distT="0" distB="0" distL="0" distR="0" wp14:anchorId="793949DC">
            <wp:extent cx="2639695" cy="1603375"/>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9695" cy="1603375"/>
                    </a:xfrm>
                    <a:prstGeom prst="rect">
                      <a:avLst/>
                    </a:prstGeom>
                    <a:noFill/>
                  </pic:spPr>
                </pic:pic>
              </a:graphicData>
            </a:graphic>
          </wp:inline>
        </w:drawing>
      </w:r>
      <w:r w:rsidR="00EA6944">
        <w:rPr>
          <w:noProof/>
          <w:sz w:val="20"/>
          <w:szCs w:val="20"/>
        </w:rPr>
        <w:drawing>
          <wp:inline distT="0" distB="0" distL="0" distR="0" wp14:anchorId="665AB8E1">
            <wp:extent cx="2639695" cy="1603375"/>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9695" cy="1603375"/>
                    </a:xfrm>
                    <a:prstGeom prst="rect">
                      <a:avLst/>
                    </a:prstGeom>
                    <a:noFill/>
                  </pic:spPr>
                </pic:pic>
              </a:graphicData>
            </a:graphic>
          </wp:inline>
        </w:drawing>
      </w:r>
    </w:p>
    <w:p w:rsidR="00DC4C61" w:rsidRPr="00C32C26" w:rsidRDefault="00DC4C61" w:rsidP="00CA5480">
      <w:pPr>
        <w:suppressAutoHyphens/>
        <w:autoSpaceDN w:val="0"/>
        <w:jc w:val="center"/>
        <w:textAlignment w:val="baseline"/>
        <w:rPr>
          <w:color w:val="000000"/>
          <w:kern w:val="3"/>
          <w:sz w:val="18"/>
          <w:szCs w:val="18"/>
          <w:lang w:val="en-US"/>
        </w:rPr>
      </w:pPr>
    </w:p>
    <w:p w:rsidR="006E597F" w:rsidRPr="00DC4C61" w:rsidRDefault="00C32C26" w:rsidP="00CA5480">
      <w:pPr>
        <w:suppressAutoHyphens/>
        <w:autoSpaceDN w:val="0"/>
        <w:jc w:val="center"/>
        <w:textAlignment w:val="baseline"/>
        <w:rPr>
          <w:i/>
          <w:kern w:val="3"/>
          <w:sz w:val="18"/>
          <w:szCs w:val="18"/>
        </w:rPr>
      </w:pPr>
      <w:proofErr w:type="gramStart"/>
      <w:r w:rsidRPr="007B7829">
        <w:rPr>
          <w:i/>
          <w:color w:val="000000"/>
          <w:kern w:val="3"/>
          <w:sz w:val="18"/>
          <w:szCs w:val="18"/>
          <w:lang w:val="en-US"/>
        </w:rPr>
        <w:t>FIG.4.</w:t>
      </w:r>
      <w:r w:rsidR="006E597F" w:rsidRPr="00C32C26">
        <w:rPr>
          <w:color w:val="000000"/>
          <w:kern w:val="3"/>
          <w:sz w:val="18"/>
          <w:szCs w:val="18"/>
          <w:lang w:val="en-US"/>
        </w:rPr>
        <w:t xml:space="preserve"> </w:t>
      </w:r>
      <w:r w:rsidR="006E597F" w:rsidRPr="00DC4C61">
        <w:rPr>
          <w:i/>
          <w:color w:val="000000"/>
          <w:kern w:val="3"/>
          <w:sz w:val="18"/>
          <w:szCs w:val="18"/>
          <w:lang w:val="en-US"/>
        </w:rPr>
        <w:t>a) – Alternative NES ratings for 2050,</w:t>
      </w:r>
      <w:r w:rsidR="005E0C13" w:rsidRPr="00DC4C61">
        <w:rPr>
          <w:i/>
          <w:color w:val="000000"/>
          <w:kern w:val="3"/>
          <w:sz w:val="18"/>
          <w:szCs w:val="18"/>
          <w:lang w:val="en-US"/>
        </w:rPr>
        <w:t xml:space="preserve"> the group of falling scenarios.</w:t>
      </w:r>
      <w:proofErr w:type="gramEnd"/>
    </w:p>
    <w:p w:rsidR="006E597F" w:rsidRPr="00973BFC" w:rsidRDefault="00D468BE" w:rsidP="00D468BE">
      <w:pPr>
        <w:tabs>
          <w:tab w:val="left" w:pos="1985"/>
        </w:tabs>
        <w:suppressAutoHyphens/>
        <w:autoSpaceDN w:val="0"/>
        <w:jc w:val="center"/>
        <w:textAlignment w:val="baseline"/>
        <w:rPr>
          <w:color w:val="000000"/>
          <w:kern w:val="3"/>
          <w:sz w:val="20"/>
          <w:szCs w:val="20"/>
          <w:lang w:val="en-US"/>
        </w:rPr>
      </w:pPr>
      <w:r w:rsidRPr="00D468BE">
        <w:rPr>
          <w:i/>
          <w:color w:val="000000"/>
          <w:kern w:val="3"/>
          <w:sz w:val="18"/>
          <w:szCs w:val="18"/>
          <w:lang w:val="en-US"/>
        </w:rPr>
        <w:t xml:space="preserve">         </w:t>
      </w:r>
      <w:r w:rsidR="006E597F" w:rsidRPr="00DC4C61">
        <w:rPr>
          <w:i/>
          <w:color w:val="000000"/>
          <w:kern w:val="3"/>
          <w:sz w:val="18"/>
          <w:szCs w:val="18"/>
          <w:lang w:val="en-US"/>
        </w:rPr>
        <w:t>b) – Alternative NES ratings for 2100,</w:t>
      </w:r>
      <w:r w:rsidR="00DC4C61" w:rsidRPr="00DC4C61">
        <w:rPr>
          <w:i/>
          <w:color w:val="000000"/>
          <w:kern w:val="3"/>
          <w:sz w:val="18"/>
          <w:szCs w:val="18"/>
          <w:lang w:val="en-US"/>
        </w:rPr>
        <w:t xml:space="preserve"> the group of falling scenarios</w:t>
      </w:r>
    </w:p>
    <w:p w:rsidR="006E597F" w:rsidRPr="00973BFC" w:rsidRDefault="006E597F" w:rsidP="006E597F">
      <w:pPr>
        <w:suppressAutoHyphens/>
        <w:autoSpaceDN w:val="0"/>
        <w:textAlignment w:val="baseline"/>
        <w:rPr>
          <w:kern w:val="3"/>
          <w:sz w:val="20"/>
          <w:szCs w:val="20"/>
        </w:rPr>
      </w:pPr>
    </w:p>
    <w:p w:rsidR="00235C97" w:rsidRDefault="00235C97" w:rsidP="00872DD2">
      <w:pPr>
        <w:suppressAutoHyphens/>
        <w:autoSpaceDN w:val="0"/>
        <w:spacing w:line="260" w:lineRule="atLeast"/>
        <w:ind w:firstLine="709"/>
        <w:jc w:val="both"/>
        <w:textAlignment w:val="baseline"/>
        <w:rPr>
          <w:bCs/>
          <w:color w:val="000000"/>
          <w:kern w:val="3"/>
          <w:sz w:val="20"/>
          <w:szCs w:val="20"/>
          <w:lang w:val="en-US" w:eastAsia="ru-RU"/>
        </w:rPr>
      </w:pPr>
      <w:r w:rsidRPr="00872DD2">
        <w:rPr>
          <w:bCs/>
          <w:color w:val="000000"/>
          <w:kern w:val="3"/>
          <w:sz w:val="20"/>
          <w:szCs w:val="20"/>
          <w:lang w:val="en-US" w:eastAsia="ru-RU"/>
        </w:rPr>
        <w:t>The results of multi-criteria analysis for all the groups and time intervals have d</w:t>
      </w:r>
      <w:r w:rsidR="00D87106" w:rsidRPr="00872DD2">
        <w:rPr>
          <w:bCs/>
          <w:color w:val="000000"/>
          <w:kern w:val="3"/>
          <w:sz w:val="20"/>
          <w:szCs w:val="20"/>
          <w:lang w:val="en-US" w:eastAsia="ru-RU"/>
        </w:rPr>
        <w:t>emonstrated a significantly</w:t>
      </w:r>
      <w:r w:rsidRPr="00872DD2">
        <w:rPr>
          <w:bCs/>
          <w:color w:val="000000"/>
          <w:kern w:val="3"/>
          <w:sz w:val="20"/>
          <w:szCs w:val="20"/>
          <w:lang w:val="en-US" w:eastAsia="ru-RU"/>
        </w:rPr>
        <w:t xml:space="preserve"> higher rating for the two-component system with timely commissioning of fast reactors. </w:t>
      </w:r>
      <w:r w:rsidR="00D87106" w:rsidRPr="00872DD2">
        <w:rPr>
          <w:bCs/>
          <w:color w:val="000000"/>
          <w:kern w:val="3"/>
          <w:sz w:val="20"/>
          <w:szCs w:val="20"/>
          <w:lang w:val="en-US" w:eastAsia="ru-RU"/>
        </w:rPr>
        <w:t>The rating of the option with delayed commissioning of fast reactors is lower among the two-component NESs, but higher in comparison with the reference system.</w:t>
      </w:r>
    </w:p>
    <w:p w:rsidR="00643742" w:rsidRDefault="00DA5B6D" w:rsidP="00E84963">
      <w:pPr>
        <w:pStyle w:val="1"/>
        <w:numPr>
          <w:ilvl w:val="0"/>
          <w:numId w:val="29"/>
        </w:numPr>
        <w:spacing w:before="100" w:beforeAutospacing="1" w:after="100" w:afterAutospacing="1" w:line="280" w:lineRule="atLeast"/>
        <w:ind w:left="425" w:hanging="425"/>
        <w:rPr>
          <w:b w:val="0"/>
          <w:caps/>
          <w:color w:val="000000" w:themeColor="text1"/>
          <w:sz w:val="20"/>
          <w:szCs w:val="20"/>
          <w:lang w:val="en-GB"/>
        </w:rPr>
      </w:pPr>
      <w:bookmarkStart w:id="1" w:name="_Toc25318034"/>
      <w:r w:rsidRPr="00872DD2">
        <w:rPr>
          <w:b w:val="0"/>
          <w:caps/>
          <w:color w:val="000000" w:themeColor="text1"/>
          <w:sz w:val="20"/>
          <w:szCs w:val="20"/>
          <w:lang w:val="en-GB"/>
        </w:rPr>
        <w:t>sensitivity</w:t>
      </w:r>
      <w:r w:rsidRPr="00872DD2">
        <w:rPr>
          <w:b w:val="0"/>
          <w:caps/>
          <w:color w:val="000000" w:themeColor="text1"/>
          <w:sz w:val="20"/>
          <w:szCs w:val="20"/>
          <w:lang w:val="en-US"/>
        </w:rPr>
        <w:t xml:space="preserve"> </w:t>
      </w:r>
      <w:r w:rsidRPr="00872DD2">
        <w:rPr>
          <w:b w:val="0"/>
          <w:caps/>
          <w:color w:val="000000" w:themeColor="text1"/>
          <w:sz w:val="20"/>
          <w:szCs w:val="20"/>
          <w:lang w:val="en-GB"/>
        </w:rPr>
        <w:t>of</w:t>
      </w:r>
      <w:r w:rsidRPr="00872DD2">
        <w:rPr>
          <w:b w:val="0"/>
          <w:caps/>
          <w:color w:val="000000" w:themeColor="text1"/>
          <w:sz w:val="20"/>
          <w:szCs w:val="20"/>
          <w:lang w:val="en-US"/>
        </w:rPr>
        <w:t xml:space="preserve"> </w:t>
      </w:r>
      <w:r w:rsidR="00E80825" w:rsidRPr="00872DD2">
        <w:rPr>
          <w:b w:val="0"/>
          <w:caps/>
          <w:color w:val="000000" w:themeColor="text1"/>
          <w:sz w:val="20"/>
          <w:szCs w:val="20"/>
          <w:lang w:val="en-GB"/>
        </w:rPr>
        <w:t>MCA</w:t>
      </w:r>
      <w:r w:rsidRPr="00872DD2">
        <w:rPr>
          <w:b w:val="0"/>
          <w:caps/>
          <w:color w:val="000000" w:themeColor="text1"/>
          <w:sz w:val="20"/>
          <w:szCs w:val="20"/>
          <w:lang w:val="en-US"/>
        </w:rPr>
        <w:t xml:space="preserve"> </w:t>
      </w:r>
      <w:r w:rsidRPr="00872DD2">
        <w:rPr>
          <w:b w:val="0"/>
          <w:caps/>
          <w:color w:val="000000" w:themeColor="text1"/>
          <w:sz w:val="20"/>
          <w:szCs w:val="20"/>
          <w:lang w:val="en-GB"/>
        </w:rPr>
        <w:t>results</w:t>
      </w:r>
      <w:r w:rsidRPr="00872DD2">
        <w:rPr>
          <w:b w:val="0"/>
          <w:caps/>
          <w:color w:val="000000" w:themeColor="text1"/>
          <w:sz w:val="20"/>
          <w:szCs w:val="20"/>
          <w:lang w:val="en-US"/>
        </w:rPr>
        <w:t xml:space="preserve"> </w:t>
      </w:r>
      <w:r w:rsidRPr="00872DD2">
        <w:rPr>
          <w:b w:val="0"/>
          <w:caps/>
          <w:color w:val="000000" w:themeColor="text1"/>
          <w:sz w:val="20"/>
          <w:szCs w:val="20"/>
          <w:lang w:val="en-GB"/>
        </w:rPr>
        <w:t>to weights and values</w:t>
      </w:r>
      <w:bookmarkEnd w:id="1"/>
      <w:r w:rsidR="00A97F4C" w:rsidRPr="00872DD2">
        <w:rPr>
          <w:b w:val="0"/>
          <w:caps/>
          <w:color w:val="000000" w:themeColor="text1"/>
          <w:sz w:val="20"/>
          <w:szCs w:val="20"/>
          <w:lang w:val="en-GB"/>
        </w:rPr>
        <w:t xml:space="preserve"> of the criteria</w:t>
      </w:r>
    </w:p>
    <w:p w:rsidR="00DA5B6D" w:rsidRPr="00872DD2" w:rsidRDefault="00DA5B6D" w:rsidP="00872DD2">
      <w:pPr>
        <w:pStyle w:val="af9"/>
        <w:spacing w:line="260" w:lineRule="atLeast"/>
        <w:rPr>
          <w:sz w:val="20"/>
          <w:szCs w:val="20"/>
          <w:lang w:val="en-US"/>
        </w:rPr>
      </w:pPr>
      <w:r w:rsidRPr="00872DD2">
        <w:rPr>
          <w:sz w:val="20"/>
          <w:szCs w:val="20"/>
          <w:lang w:val="en-US"/>
        </w:rPr>
        <w:t xml:space="preserve">Section </w:t>
      </w:r>
      <w:r w:rsidR="009C77BB" w:rsidRPr="009C77BB">
        <w:rPr>
          <w:sz w:val="20"/>
          <w:szCs w:val="20"/>
          <w:lang w:val="en-US"/>
        </w:rPr>
        <w:t>3</w:t>
      </w:r>
      <w:r w:rsidRPr="00872DD2">
        <w:rPr>
          <w:sz w:val="20"/>
          <w:szCs w:val="20"/>
          <w:lang w:val="en-US"/>
        </w:rPr>
        <w:t>.</w:t>
      </w:r>
      <w:r w:rsidR="009C77BB" w:rsidRPr="009C77BB">
        <w:rPr>
          <w:sz w:val="20"/>
          <w:szCs w:val="20"/>
          <w:lang w:val="en-US"/>
        </w:rPr>
        <w:t>2</w:t>
      </w:r>
      <w:r w:rsidRPr="00872DD2">
        <w:rPr>
          <w:sz w:val="20"/>
          <w:szCs w:val="20"/>
          <w:lang w:val="en-US"/>
        </w:rPr>
        <w:t xml:space="preserve"> sh</w:t>
      </w:r>
      <w:r w:rsidR="00B809A8" w:rsidRPr="00872DD2">
        <w:rPr>
          <w:sz w:val="20"/>
          <w:szCs w:val="20"/>
          <w:lang w:val="en-US"/>
        </w:rPr>
        <w:t>ows a significant advantage of the</w:t>
      </w:r>
      <w:r w:rsidRPr="00872DD2">
        <w:rPr>
          <w:sz w:val="20"/>
          <w:szCs w:val="20"/>
          <w:lang w:val="en-US"/>
        </w:rPr>
        <w:t xml:space="preserve"> two-component system compared to </w:t>
      </w:r>
      <w:r w:rsidR="00B809A8" w:rsidRPr="00872DD2">
        <w:rPr>
          <w:sz w:val="20"/>
          <w:szCs w:val="20"/>
          <w:lang w:val="en-US"/>
        </w:rPr>
        <w:t>the</w:t>
      </w:r>
      <w:r w:rsidR="00344380" w:rsidRPr="00872DD2">
        <w:rPr>
          <w:sz w:val="20"/>
          <w:szCs w:val="20"/>
          <w:lang w:val="en-US"/>
        </w:rPr>
        <w:t xml:space="preserve"> reference one</w:t>
      </w:r>
      <w:r w:rsidRPr="00872DD2">
        <w:rPr>
          <w:sz w:val="20"/>
          <w:szCs w:val="20"/>
          <w:lang w:val="en-US"/>
        </w:rPr>
        <w:t xml:space="preserve"> </w:t>
      </w:r>
      <w:r w:rsidR="0094305B" w:rsidRPr="00872DD2">
        <w:rPr>
          <w:sz w:val="20"/>
          <w:szCs w:val="20"/>
          <w:lang w:val="en-US"/>
        </w:rPr>
        <w:t>given</w:t>
      </w:r>
      <w:r w:rsidRPr="00872DD2">
        <w:rPr>
          <w:sz w:val="20"/>
          <w:szCs w:val="20"/>
          <w:lang w:val="en-US"/>
        </w:rPr>
        <w:t xml:space="preserve"> the equal importance of all</w:t>
      </w:r>
      <w:r w:rsidR="00B809A8" w:rsidRPr="00872DD2">
        <w:rPr>
          <w:sz w:val="20"/>
          <w:szCs w:val="20"/>
          <w:lang w:val="en-US"/>
        </w:rPr>
        <w:t xml:space="preserve"> the</w:t>
      </w:r>
      <w:r w:rsidRPr="00872DD2">
        <w:rPr>
          <w:sz w:val="20"/>
          <w:szCs w:val="20"/>
          <w:lang w:val="en-US"/>
        </w:rPr>
        <w:t xml:space="preserve"> five criteria. </w:t>
      </w:r>
      <w:r w:rsidR="00B809A8" w:rsidRPr="00872DD2">
        <w:rPr>
          <w:sz w:val="20"/>
          <w:szCs w:val="20"/>
          <w:lang w:val="en-GB"/>
        </w:rPr>
        <w:t>It means</w:t>
      </w:r>
      <w:r w:rsidRPr="00872DD2">
        <w:rPr>
          <w:sz w:val="20"/>
          <w:szCs w:val="20"/>
          <w:lang w:val="en-US"/>
        </w:rPr>
        <w:t xml:space="preserve"> all </w:t>
      </w:r>
      <w:r w:rsidR="00B809A8" w:rsidRPr="00872DD2">
        <w:rPr>
          <w:sz w:val="20"/>
          <w:szCs w:val="20"/>
          <w:lang w:val="en-US"/>
        </w:rPr>
        <w:t xml:space="preserve">the </w:t>
      </w:r>
      <w:r w:rsidRPr="00872DD2">
        <w:rPr>
          <w:sz w:val="20"/>
          <w:szCs w:val="20"/>
          <w:lang w:val="en-US"/>
        </w:rPr>
        <w:t>criteria had the same weight of 20%. At the same time, Table 1 shows that the economic criteri</w:t>
      </w:r>
      <w:r w:rsidR="00B809A8" w:rsidRPr="00872DD2">
        <w:rPr>
          <w:sz w:val="20"/>
          <w:szCs w:val="20"/>
          <w:lang w:val="en-US"/>
        </w:rPr>
        <w:t>on for the</w:t>
      </w:r>
      <w:r w:rsidRPr="00872DD2">
        <w:rPr>
          <w:sz w:val="20"/>
          <w:szCs w:val="20"/>
          <w:lang w:val="en-US"/>
        </w:rPr>
        <w:t xml:space="preserve"> system of nuclear reactors has the highest uncertainty. Therefore, the </w:t>
      </w:r>
      <w:r w:rsidR="00A97F4C" w:rsidRPr="00872DD2">
        <w:rPr>
          <w:sz w:val="20"/>
          <w:szCs w:val="20"/>
          <w:lang w:val="en-US"/>
        </w:rPr>
        <w:t xml:space="preserve">task set in the </w:t>
      </w:r>
      <w:r w:rsidR="0094305B" w:rsidRPr="00872DD2">
        <w:rPr>
          <w:sz w:val="20"/>
          <w:szCs w:val="20"/>
          <w:lang w:val="en-US"/>
        </w:rPr>
        <w:t xml:space="preserve">studies </w:t>
      </w:r>
      <w:r w:rsidR="00A97F4C" w:rsidRPr="00872DD2">
        <w:rPr>
          <w:sz w:val="20"/>
          <w:szCs w:val="20"/>
          <w:lang w:val="en-US"/>
        </w:rPr>
        <w:t>was</w:t>
      </w:r>
      <w:r w:rsidR="00B809A8" w:rsidRPr="00872DD2">
        <w:rPr>
          <w:sz w:val="20"/>
          <w:szCs w:val="20"/>
          <w:lang w:val="en-US"/>
        </w:rPr>
        <w:t xml:space="preserve"> to determine</w:t>
      </w:r>
      <w:r w:rsidRPr="00872DD2">
        <w:rPr>
          <w:sz w:val="20"/>
          <w:szCs w:val="20"/>
          <w:lang w:val="en-US"/>
        </w:rPr>
        <w:t xml:space="preserve"> the effect of </w:t>
      </w:r>
      <w:r w:rsidR="00B809A8" w:rsidRPr="00872DD2">
        <w:rPr>
          <w:sz w:val="20"/>
          <w:szCs w:val="20"/>
          <w:lang w:val="en-GB"/>
        </w:rPr>
        <w:t xml:space="preserve">the weight </w:t>
      </w:r>
      <w:r w:rsidRPr="00872DD2">
        <w:rPr>
          <w:sz w:val="20"/>
          <w:szCs w:val="20"/>
          <w:lang w:val="en-US"/>
        </w:rPr>
        <w:t>changes of this criterion on the results of multi</w:t>
      </w:r>
      <w:r w:rsidR="00B809A8" w:rsidRPr="00872DD2">
        <w:rPr>
          <w:sz w:val="20"/>
          <w:szCs w:val="20"/>
          <w:lang w:val="en-US"/>
        </w:rPr>
        <w:t xml:space="preserve">-criteria analysis. In the </w:t>
      </w:r>
      <w:proofErr w:type="gramStart"/>
      <w:r w:rsidR="0094305B" w:rsidRPr="00872DD2">
        <w:rPr>
          <w:sz w:val="20"/>
          <w:szCs w:val="20"/>
          <w:lang w:val="en-US"/>
        </w:rPr>
        <w:t>studies</w:t>
      </w:r>
      <w:proofErr w:type="gramEnd"/>
      <w:r w:rsidR="0094305B" w:rsidRPr="00872DD2">
        <w:rPr>
          <w:sz w:val="20"/>
          <w:szCs w:val="20"/>
          <w:lang w:val="en-US"/>
        </w:rPr>
        <w:t xml:space="preserve"> </w:t>
      </w:r>
      <w:r w:rsidRPr="00872DD2">
        <w:rPr>
          <w:sz w:val="20"/>
          <w:szCs w:val="20"/>
          <w:lang w:val="en-US"/>
        </w:rPr>
        <w:t>the weight of the economic criterion changed upward</w:t>
      </w:r>
      <w:r w:rsidR="00A97F4C" w:rsidRPr="00872DD2">
        <w:rPr>
          <w:sz w:val="20"/>
          <w:szCs w:val="20"/>
          <w:lang w:val="en-US"/>
        </w:rPr>
        <w:t>s</w:t>
      </w:r>
      <w:r w:rsidRPr="00872DD2">
        <w:rPr>
          <w:sz w:val="20"/>
          <w:szCs w:val="20"/>
          <w:lang w:val="en-US"/>
        </w:rPr>
        <w:t>, and the wei</w:t>
      </w:r>
      <w:r w:rsidR="00B809A8" w:rsidRPr="00872DD2">
        <w:rPr>
          <w:sz w:val="20"/>
          <w:szCs w:val="20"/>
          <w:lang w:val="en-US"/>
        </w:rPr>
        <w:t xml:space="preserve">ghts of the other criteria </w:t>
      </w:r>
      <w:r w:rsidR="00A97F4C" w:rsidRPr="00872DD2">
        <w:rPr>
          <w:sz w:val="20"/>
          <w:szCs w:val="20"/>
          <w:lang w:val="en-US"/>
        </w:rPr>
        <w:t xml:space="preserve">were </w:t>
      </w:r>
      <w:r w:rsidRPr="00872DD2">
        <w:rPr>
          <w:sz w:val="20"/>
          <w:szCs w:val="20"/>
          <w:lang w:val="en-US"/>
        </w:rPr>
        <w:t xml:space="preserve">“adjusted” to this change so that the sum of all </w:t>
      </w:r>
      <w:r w:rsidR="00B809A8" w:rsidRPr="00872DD2">
        <w:rPr>
          <w:sz w:val="20"/>
          <w:szCs w:val="20"/>
          <w:lang w:val="en-US"/>
        </w:rPr>
        <w:t xml:space="preserve">the </w:t>
      </w:r>
      <w:r w:rsidRPr="00872DD2">
        <w:rPr>
          <w:sz w:val="20"/>
          <w:szCs w:val="20"/>
          <w:lang w:val="en-US"/>
        </w:rPr>
        <w:t>weights remained equal to unity.</w:t>
      </w:r>
    </w:p>
    <w:p w:rsidR="00DA5B6D" w:rsidRPr="00872DD2" w:rsidRDefault="00DA5B6D" w:rsidP="00872DD2">
      <w:pPr>
        <w:pStyle w:val="af9"/>
        <w:spacing w:line="260" w:lineRule="atLeast"/>
        <w:rPr>
          <w:sz w:val="20"/>
          <w:szCs w:val="20"/>
          <w:lang w:val="en-US"/>
        </w:rPr>
      </w:pPr>
      <w:r w:rsidRPr="00872DD2">
        <w:rPr>
          <w:sz w:val="20"/>
          <w:szCs w:val="20"/>
          <w:lang w:val="en-US"/>
        </w:rPr>
        <w:t xml:space="preserve">The results show the advantage of </w:t>
      </w:r>
      <w:r w:rsidR="0094305B" w:rsidRPr="00872DD2">
        <w:rPr>
          <w:sz w:val="20"/>
          <w:szCs w:val="20"/>
          <w:lang w:val="en-US"/>
        </w:rPr>
        <w:t>the</w:t>
      </w:r>
      <w:r w:rsidRPr="00872DD2">
        <w:rPr>
          <w:sz w:val="20"/>
          <w:szCs w:val="20"/>
          <w:lang w:val="en-US"/>
        </w:rPr>
        <w:t xml:space="preserve"> two-component scenario with the timely commissioning of fast reactors over the reference one until the economic criterion reaches a weight of about 0.65. </w:t>
      </w:r>
      <w:r w:rsidR="0094305B" w:rsidRPr="00872DD2">
        <w:rPr>
          <w:sz w:val="20"/>
          <w:szCs w:val="20"/>
          <w:lang w:val="en-US"/>
        </w:rPr>
        <w:t xml:space="preserve">It </w:t>
      </w:r>
      <w:proofErr w:type="gramStart"/>
      <w:r w:rsidR="0094305B" w:rsidRPr="00872DD2">
        <w:rPr>
          <w:sz w:val="20"/>
          <w:szCs w:val="20"/>
          <w:lang w:val="en-US"/>
        </w:rPr>
        <w:t>should be noted</w:t>
      </w:r>
      <w:proofErr w:type="gramEnd"/>
      <w:r w:rsidRPr="00872DD2">
        <w:rPr>
          <w:sz w:val="20"/>
          <w:szCs w:val="20"/>
          <w:lang w:val="en-US"/>
        </w:rPr>
        <w:t xml:space="preserve"> that the total weight of the other four criteria becomes </w:t>
      </w:r>
      <w:r w:rsidR="0094305B" w:rsidRPr="00872DD2">
        <w:rPr>
          <w:sz w:val="20"/>
          <w:szCs w:val="20"/>
          <w:lang w:val="en-US"/>
        </w:rPr>
        <w:t xml:space="preserve">equal to </w:t>
      </w:r>
      <w:r w:rsidRPr="00872DD2">
        <w:rPr>
          <w:sz w:val="20"/>
          <w:szCs w:val="20"/>
          <w:lang w:val="en-US"/>
        </w:rPr>
        <w:t>0.35. At the same time, the value of the economic criterion for the two-component system “deteriorated” by 30% compared with the reference scenario. The scenario with delay</w:t>
      </w:r>
      <w:r w:rsidR="0094305B" w:rsidRPr="00872DD2">
        <w:rPr>
          <w:sz w:val="20"/>
          <w:szCs w:val="20"/>
          <w:lang w:val="en-US"/>
        </w:rPr>
        <w:t>ed commissioning</w:t>
      </w:r>
      <w:r w:rsidRPr="00872DD2">
        <w:rPr>
          <w:sz w:val="20"/>
          <w:szCs w:val="20"/>
          <w:lang w:val="en-US"/>
        </w:rPr>
        <w:t xml:space="preserve"> has an advantage over the reference one only at sufficiently low weights of the economic criterion. The advantage of the two-component scenario turned out to be quite stable in the group of falling scenarios.</w:t>
      </w:r>
    </w:p>
    <w:p w:rsidR="00DA5B6D" w:rsidRPr="00872DD2" w:rsidRDefault="00DA5B6D" w:rsidP="00872DD2">
      <w:pPr>
        <w:pStyle w:val="af9"/>
        <w:spacing w:line="260" w:lineRule="atLeast"/>
        <w:rPr>
          <w:sz w:val="20"/>
          <w:szCs w:val="20"/>
          <w:lang w:val="en-US"/>
        </w:rPr>
      </w:pPr>
      <w:r w:rsidRPr="00872DD2">
        <w:rPr>
          <w:sz w:val="20"/>
          <w:szCs w:val="20"/>
          <w:lang w:val="en-US"/>
        </w:rPr>
        <w:t xml:space="preserve">Figure 5 shows the </w:t>
      </w:r>
      <w:r w:rsidR="00F86F45" w:rsidRPr="00872DD2">
        <w:rPr>
          <w:sz w:val="20"/>
          <w:szCs w:val="20"/>
          <w:lang w:val="en-US"/>
        </w:rPr>
        <w:t>characteristic curves</w:t>
      </w:r>
      <w:r w:rsidRPr="00872DD2">
        <w:rPr>
          <w:sz w:val="20"/>
          <w:szCs w:val="20"/>
          <w:lang w:val="en-US"/>
        </w:rPr>
        <w:t xml:space="preserve"> of the </w:t>
      </w:r>
      <w:r w:rsidR="0094305B" w:rsidRPr="00872DD2">
        <w:rPr>
          <w:sz w:val="20"/>
          <w:szCs w:val="20"/>
          <w:lang w:val="en-US"/>
        </w:rPr>
        <w:t xml:space="preserve">scenarios’ </w:t>
      </w:r>
      <w:r w:rsidRPr="00872DD2">
        <w:rPr>
          <w:sz w:val="20"/>
          <w:szCs w:val="20"/>
          <w:lang w:val="en-US"/>
        </w:rPr>
        <w:t xml:space="preserve">ratings in the group of growing scenarios for 2100, depending on the value of the economic criterion and its weight for two-component scenarios with the timely commissioning of fast reactors. The same graph shows the dependence of </w:t>
      </w:r>
      <w:r w:rsidR="0094305B" w:rsidRPr="00872DD2">
        <w:rPr>
          <w:sz w:val="20"/>
          <w:szCs w:val="20"/>
          <w:lang w:val="en-US"/>
        </w:rPr>
        <w:t xml:space="preserve">the </w:t>
      </w:r>
      <w:r w:rsidRPr="00872DD2">
        <w:rPr>
          <w:sz w:val="20"/>
          <w:szCs w:val="20"/>
          <w:lang w:val="en-US"/>
        </w:rPr>
        <w:t>ratings on weight for the reference scenario and the dependence of the</w:t>
      </w:r>
      <w:r w:rsidR="0094305B" w:rsidRPr="00872DD2">
        <w:rPr>
          <w:sz w:val="20"/>
          <w:szCs w:val="20"/>
          <w:lang w:val="en-US"/>
        </w:rPr>
        <w:t xml:space="preserve"> </w:t>
      </w:r>
      <w:r w:rsidR="00F86F45" w:rsidRPr="00872DD2">
        <w:rPr>
          <w:sz w:val="20"/>
          <w:szCs w:val="20"/>
          <w:lang w:val="en-US"/>
        </w:rPr>
        <w:t xml:space="preserve">economic criterion-sensitivity factor </w:t>
      </w:r>
      <w:r w:rsidR="0094305B" w:rsidRPr="00872DD2">
        <w:rPr>
          <w:sz w:val="20"/>
          <w:szCs w:val="20"/>
          <w:lang w:val="en-US"/>
        </w:rPr>
        <w:t>on weight.</w:t>
      </w:r>
    </w:p>
    <w:p w:rsidR="00BD17A3" w:rsidRPr="00973BFC" w:rsidRDefault="00BD17A3" w:rsidP="00BD17A3">
      <w:pPr>
        <w:jc w:val="center"/>
        <w:rPr>
          <w:color w:val="000000" w:themeColor="text1"/>
          <w:sz w:val="20"/>
          <w:szCs w:val="20"/>
        </w:rPr>
      </w:pPr>
      <w:r w:rsidRPr="00973BFC">
        <w:rPr>
          <w:noProof/>
          <w:color w:val="000000" w:themeColor="text1"/>
          <w:sz w:val="20"/>
          <w:szCs w:val="20"/>
          <w:highlight w:val="green"/>
          <w:lang w:val="ru-RU" w:eastAsia="ru-RU"/>
        </w:rPr>
        <w:lastRenderedPageBreak/>
        <w:drawing>
          <wp:inline distT="0" distB="0" distL="0" distR="0">
            <wp:extent cx="5113020" cy="3055620"/>
            <wp:effectExtent l="0" t="0" r="0" b="0"/>
            <wp:docPr id="2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17A3" w:rsidRPr="00872DD2" w:rsidRDefault="00D6688C" w:rsidP="00CA35F3">
      <w:pPr>
        <w:pStyle w:val="a5"/>
        <w:spacing w:before="0" w:after="0"/>
        <w:jc w:val="center"/>
        <w:rPr>
          <w:rFonts w:ascii="Times New Roman" w:hAnsi="Times New Roman"/>
          <w:color w:val="000000" w:themeColor="text1"/>
          <w:sz w:val="16"/>
          <w:szCs w:val="16"/>
          <w:lang w:val="en-CA"/>
        </w:rPr>
      </w:pPr>
      <w:r w:rsidRPr="00872DD2">
        <w:rPr>
          <w:rFonts w:ascii="Times New Roman" w:hAnsi="Times New Roman"/>
          <w:color w:val="000000" w:themeColor="text1"/>
          <w:sz w:val="16"/>
          <w:szCs w:val="16"/>
          <w:lang w:val="en-US"/>
        </w:rPr>
        <w:t>Designation</w:t>
      </w:r>
      <w:r w:rsidR="00BD17A3" w:rsidRPr="00872DD2">
        <w:rPr>
          <w:rFonts w:ascii="Times New Roman" w:hAnsi="Times New Roman"/>
          <w:color w:val="000000" w:themeColor="text1"/>
          <w:sz w:val="16"/>
          <w:szCs w:val="16"/>
          <w:lang w:val="en-CA"/>
        </w:rPr>
        <w:t>: 2</w:t>
      </w:r>
      <w:r w:rsidR="00BD17A3" w:rsidRPr="00872DD2">
        <w:rPr>
          <w:rFonts w:ascii="Times New Roman" w:hAnsi="Times New Roman"/>
          <w:color w:val="000000" w:themeColor="text1"/>
          <w:sz w:val="16"/>
          <w:szCs w:val="16"/>
        </w:rPr>
        <w:t>KLC</w:t>
      </w:r>
      <w:r w:rsidR="00BD17A3" w:rsidRPr="00872DD2">
        <w:rPr>
          <w:rFonts w:ascii="Times New Roman" w:hAnsi="Times New Roman"/>
          <w:color w:val="000000" w:themeColor="text1"/>
          <w:sz w:val="16"/>
          <w:szCs w:val="16"/>
          <w:lang w:val="en-CA"/>
        </w:rPr>
        <w:t xml:space="preserve">– </w:t>
      </w:r>
      <w:r w:rsidR="00CA35F3" w:rsidRPr="00872DD2">
        <w:rPr>
          <w:rFonts w:ascii="Times New Roman" w:hAnsi="Times New Roman"/>
          <w:color w:val="000000" w:themeColor="text1"/>
          <w:sz w:val="16"/>
          <w:szCs w:val="16"/>
        </w:rPr>
        <w:t>dependences</w:t>
      </w:r>
      <w:r w:rsidR="00CA35F3" w:rsidRPr="00872DD2">
        <w:rPr>
          <w:rFonts w:ascii="Times New Roman" w:hAnsi="Times New Roman"/>
          <w:color w:val="000000" w:themeColor="text1"/>
          <w:sz w:val="16"/>
          <w:szCs w:val="16"/>
          <w:lang w:val="en-CA"/>
        </w:rPr>
        <w:t xml:space="preserve"> </w:t>
      </w:r>
      <w:r w:rsidR="00CA35F3" w:rsidRPr="00872DD2">
        <w:rPr>
          <w:rFonts w:ascii="Times New Roman" w:hAnsi="Times New Roman"/>
          <w:color w:val="000000" w:themeColor="text1"/>
          <w:sz w:val="16"/>
          <w:szCs w:val="16"/>
        </w:rPr>
        <w:t xml:space="preserve">of two-component system rating </w:t>
      </w:r>
      <w:r w:rsidR="00CA35F3" w:rsidRPr="00872DD2">
        <w:rPr>
          <w:rFonts w:ascii="Times New Roman" w:hAnsi="Times New Roman"/>
          <w:color w:val="000000" w:themeColor="text1"/>
          <w:sz w:val="16"/>
          <w:szCs w:val="16"/>
          <w:lang w:val="en-CA"/>
        </w:rPr>
        <w:t>with different values of the economic criterion</w:t>
      </w:r>
      <w:r w:rsidR="00872DD2" w:rsidRPr="00872DD2">
        <w:rPr>
          <w:rFonts w:ascii="Times New Roman" w:hAnsi="Times New Roman"/>
          <w:color w:val="000000" w:themeColor="text1"/>
          <w:sz w:val="16"/>
          <w:szCs w:val="16"/>
          <w:lang w:val="en-CA"/>
        </w:rPr>
        <w:br/>
      </w:r>
      <w:r w:rsidR="00CA35F3" w:rsidRPr="00872DD2">
        <w:rPr>
          <w:rFonts w:ascii="Times New Roman" w:hAnsi="Times New Roman"/>
          <w:color w:val="000000" w:themeColor="text1"/>
          <w:sz w:val="16"/>
          <w:szCs w:val="16"/>
          <w:lang w:val="en-CA"/>
        </w:rPr>
        <w:t xml:space="preserve"> </w:t>
      </w:r>
      <w:r w:rsidR="00BD17A3" w:rsidRPr="00872DD2">
        <w:rPr>
          <w:rFonts w:ascii="Times New Roman" w:hAnsi="Times New Roman"/>
          <w:color w:val="000000" w:themeColor="text1"/>
          <w:sz w:val="16"/>
          <w:szCs w:val="16"/>
        </w:rPr>
        <w:t>LCOE</w:t>
      </w:r>
      <w:r w:rsidR="00124BD2" w:rsidRPr="00872DD2">
        <w:rPr>
          <w:rFonts w:ascii="Times New Roman" w:hAnsi="Times New Roman"/>
          <w:color w:val="000000" w:themeColor="text1"/>
          <w:sz w:val="16"/>
          <w:szCs w:val="16"/>
        </w:rPr>
        <w:t xml:space="preserve"> (1, </w:t>
      </w:r>
      <w:r w:rsidR="000D76EC" w:rsidRPr="00872DD2">
        <w:rPr>
          <w:rFonts w:ascii="Times New Roman" w:hAnsi="Times New Roman"/>
          <w:color w:val="000000" w:themeColor="text1"/>
          <w:sz w:val="16"/>
          <w:szCs w:val="16"/>
        </w:rPr>
        <w:t>0.</w:t>
      </w:r>
      <w:r w:rsidR="00BD17A3" w:rsidRPr="00872DD2">
        <w:rPr>
          <w:rFonts w:ascii="Times New Roman" w:hAnsi="Times New Roman"/>
          <w:color w:val="000000" w:themeColor="text1"/>
          <w:sz w:val="16"/>
          <w:szCs w:val="16"/>
        </w:rPr>
        <w:t>9</w:t>
      </w:r>
      <w:r w:rsidR="000D76EC" w:rsidRPr="00872DD2">
        <w:rPr>
          <w:rFonts w:ascii="Times New Roman" w:hAnsi="Times New Roman"/>
          <w:color w:val="000000" w:themeColor="text1"/>
          <w:sz w:val="16"/>
          <w:szCs w:val="16"/>
        </w:rPr>
        <w:t>,</w:t>
      </w:r>
      <w:r w:rsidR="00532AB6" w:rsidRPr="00872DD2">
        <w:rPr>
          <w:rFonts w:ascii="Times New Roman" w:hAnsi="Times New Roman"/>
          <w:color w:val="000000" w:themeColor="text1"/>
          <w:sz w:val="16"/>
          <w:szCs w:val="16"/>
        </w:rPr>
        <w:t xml:space="preserve"> </w:t>
      </w:r>
      <w:r w:rsidR="000D76EC" w:rsidRPr="00872DD2">
        <w:rPr>
          <w:rFonts w:ascii="Times New Roman" w:hAnsi="Times New Roman"/>
          <w:color w:val="000000" w:themeColor="text1"/>
          <w:sz w:val="16"/>
          <w:szCs w:val="16"/>
        </w:rPr>
        <w:t>0.7,</w:t>
      </w:r>
      <w:r w:rsidR="00532AB6" w:rsidRPr="00872DD2">
        <w:rPr>
          <w:rFonts w:ascii="Times New Roman" w:hAnsi="Times New Roman"/>
          <w:color w:val="000000" w:themeColor="text1"/>
          <w:sz w:val="16"/>
          <w:szCs w:val="16"/>
        </w:rPr>
        <w:t xml:space="preserve"> </w:t>
      </w:r>
      <w:r w:rsidR="000D76EC" w:rsidRPr="00872DD2">
        <w:rPr>
          <w:rFonts w:ascii="Times New Roman" w:hAnsi="Times New Roman"/>
          <w:color w:val="000000" w:themeColor="text1"/>
          <w:sz w:val="16"/>
          <w:szCs w:val="16"/>
        </w:rPr>
        <w:t>0.5,</w:t>
      </w:r>
      <w:r w:rsidR="00532AB6" w:rsidRPr="00872DD2">
        <w:rPr>
          <w:rFonts w:ascii="Times New Roman" w:hAnsi="Times New Roman"/>
          <w:color w:val="000000" w:themeColor="text1"/>
          <w:sz w:val="16"/>
          <w:szCs w:val="16"/>
        </w:rPr>
        <w:t xml:space="preserve"> </w:t>
      </w:r>
      <w:r w:rsidR="000D76EC" w:rsidRPr="00872DD2">
        <w:rPr>
          <w:rFonts w:ascii="Times New Roman" w:hAnsi="Times New Roman"/>
          <w:color w:val="000000" w:themeColor="text1"/>
          <w:sz w:val="16"/>
          <w:szCs w:val="16"/>
        </w:rPr>
        <w:t>0.3,</w:t>
      </w:r>
      <w:r w:rsidR="00532AB6" w:rsidRPr="00872DD2">
        <w:rPr>
          <w:rFonts w:ascii="Times New Roman" w:hAnsi="Times New Roman"/>
          <w:color w:val="000000" w:themeColor="text1"/>
          <w:sz w:val="16"/>
          <w:szCs w:val="16"/>
        </w:rPr>
        <w:t xml:space="preserve"> </w:t>
      </w:r>
      <w:r w:rsidR="000D76EC" w:rsidRPr="00872DD2">
        <w:rPr>
          <w:rFonts w:ascii="Times New Roman" w:hAnsi="Times New Roman"/>
          <w:color w:val="000000" w:themeColor="text1"/>
          <w:sz w:val="16"/>
          <w:szCs w:val="16"/>
        </w:rPr>
        <w:t>0.</w:t>
      </w:r>
      <w:r w:rsidR="00124BD2" w:rsidRPr="00872DD2">
        <w:rPr>
          <w:rFonts w:ascii="Times New Roman" w:hAnsi="Times New Roman"/>
          <w:color w:val="000000" w:themeColor="text1"/>
          <w:sz w:val="16"/>
          <w:szCs w:val="16"/>
        </w:rPr>
        <w:t>1</w:t>
      </w:r>
      <w:r w:rsidR="000D76EC" w:rsidRPr="00872DD2">
        <w:rPr>
          <w:rFonts w:ascii="Times New Roman" w:hAnsi="Times New Roman"/>
          <w:color w:val="000000" w:themeColor="text1"/>
          <w:sz w:val="16"/>
          <w:szCs w:val="16"/>
        </w:rPr>
        <w:t>, 1</w:t>
      </w:r>
      <w:r w:rsidR="00124BD2" w:rsidRPr="00872DD2">
        <w:rPr>
          <w:rFonts w:ascii="Times New Roman" w:hAnsi="Times New Roman"/>
          <w:color w:val="000000" w:themeColor="text1"/>
          <w:sz w:val="16"/>
          <w:szCs w:val="16"/>
        </w:rPr>
        <w:t>)</w:t>
      </w:r>
      <w:r w:rsidR="00BD17A3" w:rsidRPr="00872DD2">
        <w:rPr>
          <w:rFonts w:ascii="Times New Roman" w:hAnsi="Times New Roman"/>
          <w:color w:val="000000" w:themeColor="text1"/>
          <w:sz w:val="16"/>
          <w:szCs w:val="16"/>
        </w:rPr>
        <w:t>;</w:t>
      </w:r>
    </w:p>
    <w:p w:rsidR="00BD17A3" w:rsidRPr="00872DD2" w:rsidRDefault="00BD17A3" w:rsidP="00CA35F3">
      <w:pPr>
        <w:pStyle w:val="a5"/>
        <w:spacing w:before="0" w:after="0"/>
        <w:jc w:val="center"/>
        <w:rPr>
          <w:rFonts w:ascii="Times New Roman" w:hAnsi="Times New Roman"/>
          <w:color w:val="000000" w:themeColor="text1"/>
          <w:sz w:val="16"/>
          <w:szCs w:val="16"/>
          <w:lang w:val="en-US"/>
        </w:rPr>
      </w:pPr>
      <w:r w:rsidRPr="00872DD2">
        <w:rPr>
          <w:rFonts w:ascii="Times New Roman" w:hAnsi="Times New Roman"/>
          <w:color w:val="000000" w:themeColor="text1"/>
          <w:sz w:val="16"/>
          <w:szCs w:val="16"/>
          <w:lang w:val="en-US"/>
        </w:rPr>
        <w:t>1</w:t>
      </w:r>
      <w:r w:rsidRPr="00872DD2">
        <w:rPr>
          <w:rFonts w:ascii="Times New Roman" w:hAnsi="Times New Roman"/>
          <w:color w:val="000000" w:themeColor="text1"/>
          <w:sz w:val="16"/>
          <w:szCs w:val="16"/>
        </w:rPr>
        <w:t>KLC</w:t>
      </w:r>
      <w:r w:rsidRPr="00872DD2">
        <w:rPr>
          <w:rFonts w:ascii="Times New Roman" w:hAnsi="Times New Roman"/>
          <w:color w:val="000000" w:themeColor="text1"/>
          <w:sz w:val="16"/>
          <w:szCs w:val="16"/>
          <w:lang w:val="en-US"/>
        </w:rPr>
        <w:t xml:space="preserve">=1 – </w:t>
      </w:r>
      <w:r w:rsidR="00CA35F3" w:rsidRPr="00872DD2">
        <w:rPr>
          <w:rFonts w:ascii="Times New Roman" w:hAnsi="Times New Roman"/>
          <w:color w:val="000000" w:themeColor="text1"/>
          <w:sz w:val="16"/>
          <w:szCs w:val="16"/>
        </w:rPr>
        <w:t>dependence</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of</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reference</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system</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rating</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with the</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economic</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criterion</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equalling</w:t>
      </w:r>
      <w:r w:rsidR="0063755A" w:rsidRPr="00872DD2">
        <w:rPr>
          <w:rFonts w:ascii="Times New Roman" w:hAnsi="Times New Roman"/>
          <w:color w:val="000000" w:themeColor="text1"/>
          <w:sz w:val="16"/>
          <w:szCs w:val="16"/>
        </w:rPr>
        <w:t xml:space="preserve"> to </w:t>
      </w:r>
      <w:r w:rsidRPr="00872DD2">
        <w:rPr>
          <w:rFonts w:ascii="Times New Roman" w:hAnsi="Times New Roman"/>
          <w:color w:val="000000" w:themeColor="text1"/>
          <w:sz w:val="16"/>
          <w:szCs w:val="16"/>
        </w:rPr>
        <w:t>LCOE</w:t>
      </w:r>
      <w:r w:rsidRPr="00872DD2">
        <w:rPr>
          <w:rFonts w:ascii="Times New Roman" w:hAnsi="Times New Roman"/>
          <w:color w:val="000000" w:themeColor="text1"/>
          <w:sz w:val="16"/>
          <w:szCs w:val="16"/>
          <w:lang w:val="en-US"/>
        </w:rPr>
        <w:t>=1;</w:t>
      </w:r>
    </w:p>
    <w:p w:rsidR="00BD17A3" w:rsidRPr="00973BFC" w:rsidRDefault="00BD17A3" w:rsidP="00CA35F3">
      <w:pPr>
        <w:pStyle w:val="a5"/>
        <w:spacing w:before="0" w:after="0"/>
        <w:jc w:val="center"/>
        <w:rPr>
          <w:rFonts w:ascii="Times New Roman" w:hAnsi="Times New Roman"/>
          <w:color w:val="000000" w:themeColor="text1"/>
          <w:sz w:val="20"/>
          <w:szCs w:val="20"/>
        </w:rPr>
      </w:pPr>
      <w:r w:rsidRPr="00872DD2">
        <w:rPr>
          <w:rFonts w:ascii="Times New Roman" w:hAnsi="Times New Roman"/>
          <w:color w:val="000000" w:themeColor="text1"/>
          <w:sz w:val="16"/>
          <w:szCs w:val="16"/>
          <w:lang w:val="ru-RU"/>
        </w:rPr>
        <w:t>КЧ</w:t>
      </w:r>
      <w:r w:rsidRPr="00872DD2">
        <w:rPr>
          <w:rFonts w:ascii="Times New Roman" w:hAnsi="Times New Roman"/>
          <w:color w:val="000000" w:themeColor="text1"/>
          <w:sz w:val="16"/>
          <w:szCs w:val="16"/>
          <w:lang w:val="en-US"/>
        </w:rPr>
        <w:t xml:space="preserve"> – </w:t>
      </w:r>
      <w:r w:rsidR="00CA35F3" w:rsidRPr="00872DD2">
        <w:rPr>
          <w:rFonts w:ascii="Times New Roman" w:hAnsi="Times New Roman"/>
          <w:color w:val="000000" w:themeColor="text1"/>
          <w:sz w:val="16"/>
          <w:szCs w:val="16"/>
        </w:rPr>
        <w:t>dependence</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of</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the sensitivity</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coefficient</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on</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economic</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criterion</w:t>
      </w:r>
      <w:r w:rsidR="00CA35F3" w:rsidRPr="00872DD2">
        <w:rPr>
          <w:rFonts w:ascii="Times New Roman" w:hAnsi="Times New Roman"/>
          <w:color w:val="000000" w:themeColor="text1"/>
          <w:sz w:val="16"/>
          <w:szCs w:val="16"/>
          <w:lang w:val="en-US"/>
        </w:rPr>
        <w:t xml:space="preserve"> </w:t>
      </w:r>
      <w:r w:rsidR="00CA35F3" w:rsidRPr="00872DD2">
        <w:rPr>
          <w:rFonts w:ascii="Times New Roman" w:hAnsi="Times New Roman"/>
          <w:color w:val="000000" w:themeColor="text1"/>
          <w:sz w:val="16"/>
          <w:szCs w:val="16"/>
        </w:rPr>
        <w:t>weight</w:t>
      </w:r>
    </w:p>
    <w:p w:rsidR="00CA35F3" w:rsidRPr="007B7829" w:rsidRDefault="00606767" w:rsidP="00606767">
      <w:pPr>
        <w:pStyle w:val="a5"/>
        <w:tabs>
          <w:tab w:val="left" w:pos="6036"/>
        </w:tabs>
        <w:spacing w:before="0" w:after="0"/>
        <w:jc w:val="left"/>
        <w:rPr>
          <w:rFonts w:ascii="Times New Roman" w:hAnsi="Times New Roman"/>
          <w:i/>
          <w:color w:val="000000" w:themeColor="text1"/>
          <w:sz w:val="20"/>
          <w:szCs w:val="20"/>
          <w:lang w:val="en-US"/>
        </w:rPr>
      </w:pPr>
      <w:r w:rsidRPr="007B7829">
        <w:rPr>
          <w:rFonts w:ascii="Times New Roman" w:hAnsi="Times New Roman"/>
          <w:i/>
          <w:color w:val="000000" w:themeColor="text1"/>
          <w:sz w:val="20"/>
          <w:szCs w:val="20"/>
          <w:lang w:val="en-US"/>
        </w:rPr>
        <w:tab/>
      </w:r>
    </w:p>
    <w:p w:rsidR="00BD17A3" w:rsidRPr="00D468BE" w:rsidRDefault="00D6688C" w:rsidP="00D6688C">
      <w:pPr>
        <w:pStyle w:val="a5"/>
        <w:spacing w:before="0" w:after="0"/>
        <w:jc w:val="center"/>
        <w:rPr>
          <w:rFonts w:ascii="Times New Roman" w:hAnsi="Times New Roman"/>
          <w:i/>
          <w:color w:val="000000" w:themeColor="text1"/>
          <w:szCs w:val="18"/>
          <w:lang w:val="en-US"/>
        </w:rPr>
      </w:pPr>
      <w:proofErr w:type="gramStart"/>
      <w:r w:rsidRPr="007B7829">
        <w:rPr>
          <w:rFonts w:ascii="Times New Roman" w:hAnsi="Times New Roman"/>
          <w:i/>
          <w:caps/>
          <w:color w:val="000000" w:themeColor="text1"/>
          <w:szCs w:val="18"/>
          <w:lang w:val="en-US"/>
        </w:rPr>
        <w:t>Fig</w:t>
      </w:r>
      <w:r w:rsidR="00872DD2" w:rsidRPr="007B7829">
        <w:rPr>
          <w:rFonts w:ascii="Times New Roman" w:hAnsi="Times New Roman"/>
          <w:i/>
          <w:caps/>
          <w:color w:val="000000" w:themeColor="text1"/>
          <w:szCs w:val="18"/>
          <w:lang w:val="en-US"/>
        </w:rPr>
        <w:t>.</w:t>
      </w:r>
      <w:r w:rsidR="00BD17A3" w:rsidRPr="007B7829">
        <w:rPr>
          <w:rFonts w:ascii="Times New Roman" w:hAnsi="Times New Roman"/>
          <w:i/>
          <w:caps/>
          <w:color w:val="000000" w:themeColor="text1"/>
          <w:szCs w:val="18"/>
          <w:lang w:val="en-US"/>
        </w:rPr>
        <w:t xml:space="preserve"> </w:t>
      </w:r>
      <w:r w:rsidR="00AD52B8" w:rsidRPr="007B7829">
        <w:rPr>
          <w:rFonts w:ascii="Times New Roman" w:hAnsi="Times New Roman"/>
          <w:i/>
          <w:caps/>
          <w:color w:val="000000" w:themeColor="text1"/>
          <w:szCs w:val="18"/>
          <w:lang w:val="en-US"/>
        </w:rPr>
        <w:t>5</w:t>
      </w:r>
      <w:r w:rsidR="00872DD2" w:rsidRPr="00D468BE">
        <w:rPr>
          <w:rFonts w:ascii="Times New Roman" w:hAnsi="Times New Roman"/>
          <w:i/>
          <w:caps/>
          <w:color w:val="000000" w:themeColor="text1"/>
          <w:szCs w:val="18"/>
          <w:lang w:val="en-US"/>
        </w:rPr>
        <w:t>.</w:t>
      </w:r>
      <w:proofErr w:type="gramEnd"/>
      <w:r w:rsidR="00E84963">
        <w:rPr>
          <w:rFonts w:ascii="Times New Roman" w:hAnsi="Times New Roman"/>
          <w:i/>
          <w:color w:val="000000" w:themeColor="text1"/>
          <w:szCs w:val="18"/>
          <w:lang w:val="en-US"/>
        </w:rPr>
        <w:t xml:space="preserve"> </w:t>
      </w:r>
      <w:r w:rsidRPr="00D468BE">
        <w:rPr>
          <w:rFonts w:ascii="Times New Roman" w:hAnsi="Times New Roman"/>
          <w:i/>
          <w:color w:val="000000" w:themeColor="text1"/>
          <w:szCs w:val="18"/>
          <w:lang w:val="en-US"/>
        </w:rPr>
        <w:t>Sensitivity of ratings to LCOE criterion</w:t>
      </w:r>
      <w:r w:rsidR="000D76EC" w:rsidRPr="00D468BE">
        <w:rPr>
          <w:rFonts w:ascii="Times New Roman" w:hAnsi="Times New Roman"/>
          <w:i/>
          <w:color w:val="000000" w:themeColor="text1"/>
          <w:szCs w:val="18"/>
          <w:lang w:val="en-US"/>
        </w:rPr>
        <w:t xml:space="preserve"> changes depending on weight</w:t>
      </w:r>
    </w:p>
    <w:p w:rsidR="00AD52B8" w:rsidRPr="00973BFC" w:rsidRDefault="00AD52B8" w:rsidP="00BD17A3">
      <w:pPr>
        <w:pStyle w:val="a5"/>
        <w:spacing w:before="0" w:after="0"/>
        <w:jc w:val="left"/>
        <w:rPr>
          <w:rFonts w:ascii="Times New Roman" w:hAnsi="Times New Roman"/>
          <w:color w:val="000000" w:themeColor="text1"/>
          <w:sz w:val="20"/>
          <w:szCs w:val="20"/>
          <w:lang w:val="en-US"/>
        </w:rPr>
      </w:pPr>
    </w:p>
    <w:p w:rsidR="00DA5B6D" w:rsidRPr="00973BFC" w:rsidRDefault="00DA5B6D" w:rsidP="00872DD2">
      <w:pPr>
        <w:pStyle w:val="af9"/>
        <w:spacing w:line="260" w:lineRule="atLeast"/>
        <w:ind w:firstLine="567"/>
        <w:rPr>
          <w:sz w:val="20"/>
          <w:szCs w:val="20"/>
          <w:lang w:val="en-US"/>
        </w:rPr>
      </w:pPr>
      <w:r w:rsidRPr="00973BFC">
        <w:rPr>
          <w:sz w:val="20"/>
          <w:szCs w:val="20"/>
          <w:lang w:val="en-US"/>
        </w:rPr>
        <w:t>From the results shown in Figure 5, it follows that with</w:t>
      </w:r>
      <w:r w:rsidR="008037EE" w:rsidRPr="00973BFC">
        <w:rPr>
          <w:sz w:val="20"/>
          <w:szCs w:val="20"/>
          <w:lang w:val="en-GB"/>
        </w:rPr>
        <w:t xml:space="preserve"> the </w:t>
      </w:r>
      <w:r w:rsidRPr="00973BFC">
        <w:rPr>
          <w:sz w:val="20"/>
          <w:szCs w:val="20"/>
          <w:lang w:val="en-US"/>
        </w:rPr>
        <w:t>increa</w:t>
      </w:r>
      <w:r w:rsidR="00B809A8" w:rsidRPr="00973BFC">
        <w:rPr>
          <w:sz w:val="20"/>
          <w:szCs w:val="20"/>
          <w:lang w:val="en-US"/>
        </w:rPr>
        <w:t xml:space="preserve">se </w:t>
      </w:r>
      <w:r w:rsidR="008037EE" w:rsidRPr="00973BFC">
        <w:rPr>
          <w:sz w:val="20"/>
          <w:szCs w:val="20"/>
          <w:lang w:val="en-US"/>
        </w:rPr>
        <w:t>in</w:t>
      </w:r>
      <w:r w:rsidRPr="00973BFC">
        <w:rPr>
          <w:sz w:val="20"/>
          <w:szCs w:val="20"/>
          <w:lang w:val="en-US"/>
        </w:rPr>
        <w:t xml:space="preserve"> the economic criterion</w:t>
      </w:r>
      <w:r w:rsidR="008037EE" w:rsidRPr="00973BFC">
        <w:rPr>
          <w:sz w:val="20"/>
          <w:szCs w:val="20"/>
          <w:lang w:val="en-US"/>
        </w:rPr>
        <w:t xml:space="preserve"> weight, sensitivity to </w:t>
      </w:r>
      <w:r w:rsidRPr="00973BFC">
        <w:rPr>
          <w:sz w:val="20"/>
          <w:szCs w:val="20"/>
          <w:lang w:val="en-US"/>
        </w:rPr>
        <w:t>the economic criterion</w:t>
      </w:r>
      <w:r w:rsidR="008037EE" w:rsidRPr="00973BFC">
        <w:rPr>
          <w:sz w:val="20"/>
          <w:szCs w:val="20"/>
          <w:lang w:val="en-US"/>
        </w:rPr>
        <w:t xml:space="preserve"> change</w:t>
      </w:r>
      <w:r w:rsidRPr="00973BFC">
        <w:rPr>
          <w:sz w:val="20"/>
          <w:szCs w:val="20"/>
          <w:lang w:val="en-US"/>
        </w:rPr>
        <w:t xml:space="preserve"> increases.</w:t>
      </w:r>
    </w:p>
    <w:p w:rsidR="00BD17A3" w:rsidRDefault="00CA35F3" w:rsidP="00D468BE">
      <w:pPr>
        <w:pStyle w:val="1"/>
        <w:numPr>
          <w:ilvl w:val="0"/>
          <w:numId w:val="0"/>
        </w:numPr>
        <w:spacing w:before="100" w:beforeAutospacing="1" w:after="100" w:afterAutospacing="1" w:line="280" w:lineRule="atLeast"/>
        <w:rPr>
          <w:b w:val="0"/>
          <w:caps/>
          <w:color w:val="000000" w:themeColor="text1"/>
          <w:sz w:val="20"/>
          <w:szCs w:val="20"/>
          <w:lang w:val="en-GB"/>
        </w:rPr>
      </w:pPr>
      <w:r w:rsidRPr="00973BFC">
        <w:rPr>
          <w:b w:val="0"/>
          <w:caps/>
          <w:color w:val="000000" w:themeColor="text1"/>
          <w:sz w:val="20"/>
          <w:szCs w:val="20"/>
          <w:lang w:val="en-GB"/>
        </w:rPr>
        <w:t>Conclusion</w:t>
      </w:r>
    </w:p>
    <w:p w:rsidR="00ED514F" w:rsidRPr="00973BFC" w:rsidRDefault="00BD6A66" w:rsidP="00872DD2">
      <w:pPr>
        <w:pStyle w:val="af9"/>
        <w:spacing w:line="260" w:lineRule="atLeast"/>
        <w:ind w:firstLine="567"/>
        <w:rPr>
          <w:sz w:val="20"/>
          <w:szCs w:val="20"/>
          <w:lang w:val="en-US"/>
        </w:rPr>
      </w:pPr>
      <w:r w:rsidRPr="00973BFC">
        <w:rPr>
          <w:color w:val="000000"/>
          <w:kern w:val="3"/>
          <w:sz w:val="20"/>
          <w:szCs w:val="20"/>
          <w:lang w:val="en-GB"/>
        </w:rPr>
        <w:t>In view of</w:t>
      </w:r>
      <w:r w:rsidR="00ED514F" w:rsidRPr="00973BFC">
        <w:rPr>
          <w:color w:val="000000"/>
          <w:kern w:val="3"/>
          <w:sz w:val="20"/>
          <w:szCs w:val="20"/>
          <w:lang w:val="en-US"/>
        </w:rPr>
        <w:t xml:space="preserve"> a great number of facts, both objective and subjective, it is impossible</w:t>
      </w:r>
      <w:r w:rsidRPr="00973BFC">
        <w:rPr>
          <w:color w:val="000000"/>
          <w:kern w:val="3"/>
          <w:sz w:val="20"/>
          <w:szCs w:val="20"/>
          <w:lang w:val="en-US"/>
        </w:rPr>
        <w:t xml:space="preserve"> to provide any definite</w:t>
      </w:r>
      <w:r w:rsidR="00ED514F" w:rsidRPr="00973BFC">
        <w:rPr>
          <w:color w:val="000000"/>
          <w:kern w:val="3"/>
          <w:sz w:val="20"/>
          <w:szCs w:val="20"/>
          <w:lang w:val="en-US"/>
        </w:rPr>
        <w:t xml:space="preserve"> </w:t>
      </w:r>
      <w:r w:rsidRPr="00973BFC">
        <w:rPr>
          <w:color w:val="000000"/>
          <w:kern w:val="3"/>
          <w:sz w:val="20"/>
          <w:szCs w:val="20"/>
          <w:lang w:val="en-US"/>
        </w:rPr>
        <w:t xml:space="preserve">and confident </w:t>
      </w:r>
      <w:r w:rsidR="00ED514F" w:rsidRPr="00973BFC">
        <w:rPr>
          <w:color w:val="000000"/>
          <w:kern w:val="3"/>
          <w:sz w:val="20"/>
          <w:szCs w:val="20"/>
          <w:lang w:val="en-US"/>
        </w:rPr>
        <w:t xml:space="preserve">long-term predictions pertaining to the direction of the future nuclear </w:t>
      </w:r>
      <w:r w:rsidRPr="00973BFC">
        <w:rPr>
          <w:color w:val="000000"/>
          <w:kern w:val="3"/>
          <w:sz w:val="20"/>
          <w:szCs w:val="20"/>
          <w:lang w:val="en-US"/>
        </w:rPr>
        <w:t xml:space="preserve">energy </w:t>
      </w:r>
      <w:r w:rsidR="00ED514F" w:rsidRPr="00973BFC">
        <w:rPr>
          <w:color w:val="000000"/>
          <w:kern w:val="3"/>
          <w:sz w:val="20"/>
          <w:szCs w:val="20"/>
          <w:lang w:val="en-US"/>
        </w:rPr>
        <w:t>development in Russia; howe</w:t>
      </w:r>
      <w:r w:rsidR="00ED514F" w:rsidRPr="00973BFC">
        <w:rPr>
          <w:bCs w:val="0"/>
          <w:color w:val="000000"/>
          <w:sz w:val="20"/>
          <w:szCs w:val="20"/>
          <w:lang w:val="en-US"/>
        </w:rPr>
        <w:t>ver, it is possible to consider</w:t>
      </w:r>
      <w:r w:rsidR="00ED514F" w:rsidRPr="00973BFC">
        <w:rPr>
          <w:color w:val="000000"/>
          <w:kern w:val="3"/>
          <w:sz w:val="20"/>
          <w:szCs w:val="20"/>
          <w:lang w:val="en-US"/>
        </w:rPr>
        <w:t xml:space="preserve"> its potential trends.</w:t>
      </w:r>
    </w:p>
    <w:p w:rsidR="00ED514F" w:rsidRPr="00973BFC" w:rsidRDefault="00ED514F" w:rsidP="00872DD2">
      <w:pPr>
        <w:pStyle w:val="af9"/>
        <w:spacing w:line="260" w:lineRule="atLeast"/>
        <w:ind w:firstLine="567"/>
        <w:rPr>
          <w:sz w:val="20"/>
          <w:szCs w:val="20"/>
          <w:lang w:val="en-US"/>
        </w:rPr>
      </w:pPr>
      <w:r w:rsidRPr="00973BFC">
        <w:rPr>
          <w:sz w:val="20"/>
          <w:szCs w:val="20"/>
          <w:lang w:val="en-US"/>
        </w:rPr>
        <w:t xml:space="preserve">To take account of various trends in </w:t>
      </w:r>
      <w:r w:rsidR="00FC4849" w:rsidRPr="00973BFC">
        <w:rPr>
          <w:sz w:val="20"/>
          <w:szCs w:val="20"/>
          <w:lang w:val="en-US"/>
        </w:rPr>
        <w:t xml:space="preserve">the </w:t>
      </w:r>
      <w:r w:rsidRPr="00973BFC">
        <w:rPr>
          <w:sz w:val="20"/>
          <w:szCs w:val="20"/>
          <w:lang w:val="en-US"/>
        </w:rPr>
        <w:t>nuclear energy</w:t>
      </w:r>
      <w:r w:rsidR="00FC4849" w:rsidRPr="00973BFC">
        <w:rPr>
          <w:sz w:val="20"/>
          <w:szCs w:val="20"/>
          <w:lang w:val="en-US"/>
        </w:rPr>
        <w:t xml:space="preserve"> development</w:t>
      </w:r>
      <w:r w:rsidRPr="00973BFC">
        <w:rPr>
          <w:sz w:val="20"/>
          <w:szCs w:val="20"/>
          <w:lang w:val="en-US"/>
        </w:rPr>
        <w:t>, three groups of scenarios for the nuclear</w:t>
      </w:r>
      <w:r w:rsidR="00FC4849" w:rsidRPr="00973BFC">
        <w:rPr>
          <w:sz w:val="20"/>
          <w:szCs w:val="20"/>
          <w:lang w:val="en-US"/>
        </w:rPr>
        <w:t xml:space="preserve"> energy</w:t>
      </w:r>
      <w:r w:rsidRPr="00973BFC">
        <w:rPr>
          <w:sz w:val="20"/>
          <w:szCs w:val="20"/>
          <w:lang w:val="en-US"/>
        </w:rPr>
        <w:t xml:space="preserve"> development in Russia were </w:t>
      </w:r>
      <w:r w:rsidR="00CE29EA" w:rsidRPr="00973BFC">
        <w:rPr>
          <w:sz w:val="20"/>
          <w:szCs w:val="20"/>
          <w:lang w:val="en-US"/>
        </w:rPr>
        <w:t>distinguished</w:t>
      </w:r>
      <w:r w:rsidRPr="00973BFC">
        <w:rPr>
          <w:sz w:val="20"/>
          <w:szCs w:val="20"/>
          <w:lang w:val="en-US"/>
        </w:rPr>
        <w:t xml:space="preserve">. </w:t>
      </w:r>
      <w:r w:rsidRPr="00973BFC">
        <w:rPr>
          <w:rFonts w:eastAsia="Courier New" w:cs="Courier New"/>
          <w:color w:val="000000"/>
          <w:kern w:val="3"/>
          <w:sz w:val="20"/>
          <w:szCs w:val="20"/>
          <w:lang w:val="en-US"/>
        </w:rPr>
        <w:t xml:space="preserve">The first group is the growing scenarios, in which the number of power units and their total capacity grow over time. </w:t>
      </w:r>
      <w:r w:rsidR="003962BE" w:rsidRPr="00973BFC">
        <w:rPr>
          <w:color w:val="000000"/>
          <w:kern w:val="3"/>
          <w:sz w:val="20"/>
          <w:szCs w:val="20"/>
          <w:lang w:val="en-US"/>
        </w:rPr>
        <w:t xml:space="preserve">The second group of scenarios assumes that after a certain period of installed capacity growth, a steady-state level will be reached, at which the value of the capacity will not vary in time. The third group of scenarios </w:t>
      </w:r>
      <w:r w:rsidR="00BE40B1" w:rsidRPr="00973BFC">
        <w:rPr>
          <w:color w:val="000000"/>
          <w:kern w:val="3"/>
          <w:sz w:val="20"/>
          <w:szCs w:val="20"/>
          <w:lang w:val="en-US"/>
        </w:rPr>
        <w:t>models</w:t>
      </w:r>
      <w:r w:rsidR="003962BE" w:rsidRPr="00973BFC">
        <w:rPr>
          <w:color w:val="000000"/>
          <w:kern w:val="3"/>
          <w:sz w:val="20"/>
          <w:szCs w:val="20"/>
          <w:lang w:val="en-US"/>
        </w:rPr>
        <w:t xml:space="preserve"> reduction in the installed capacities of the nuclear power industry in the country after some growth.</w:t>
      </w:r>
      <w:r w:rsidRPr="00973BFC">
        <w:rPr>
          <w:sz w:val="20"/>
          <w:szCs w:val="20"/>
          <w:lang w:val="en-US"/>
        </w:rPr>
        <w:t xml:space="preserve"> Within each group, three types of scenarios </w:t>
      </w:r>
      <w:proofErr w:type="gramStart"/>
      <w:r w:rsidRPr="00973BFC">
        <w:rPr>
          <w:sz w:val="20"/>
          <w:szCs w:val="20"/>
          <w:lang w:val="en-US"/>
        </w:rPr>
        <w:t>were assum</w:t>
      </w:r>
      <w:r w:rsidR="00FC4849" w:rsidRPr="00973BFC">
        <w:rPr>
          <w:sz w:val="20"/>
          <w:szCs w:val="20"/>
          <w:lang w:val="en-US"/>
        </w:rPr>
        <w:t>ed</w:t>
      </w:r>
      <w:proofErr w:type="gramEnd"/>
      <w:r w:rsidR="00FC4849" w:rsidRPr="00973BFC">
        <w:rPr>
          <w:sz w:val="20"/>
          <w:szCs w:val="20"/>
          <w:lang w:val="en-US"/>
        </w:rPr>
        <w:t xml:space="preserve"> with the same capacity variation</w:t>
      </w:r>
      <w:r w:rsidRPr="00973BFC">
        <w:rPr>
          <w:sz w:val="20"/>
          <w:szCs w:val="20"/>
          <w:lang w:val="en-US"/>
        </w:rPr>
        <w:t xml:space="preserve">. The first is </w:t>
      </w:r>
      <w:r w:rsidR="003962BE" w:rsidRPr="00973BFC">
        <w:rPr>
          <w:sz w:val="20"/>
          <w:szCs w:val="20"/>
          <w:lang w:val="en-US"/>
        </w:rPr>
        <w:t>the</w:t>
      </w:r>
      <w:r w:rsidRPr="00973BFC">
        <w:rPr>
          <w:sz w:val="20"/>
          <w:szCs w:val="20"/>
          <w:lang w:val="en-US"/>
        </w:rPr>
        <w:t xml:space="preserve"> reference one, only with thermal neutron reactors. The other two are two-component: with “timely” commissioning</w:t>
      </w:r>
      <w:r w:rsidR="003962BE" w:rsidRPr="00973BFC">
        <w:rPr>
          <w:sz w:val="20"/>
          <w:szCs w:val="20"/>
          <w:lang w:val="en-US"/>
        </w:rPr>
        <w:t xml:space="preserve"> of fast neutron reactors (base</w:t>
      </w:r>
      <w:r w:rsidRPr="00973BFC">
        <w:rPr>
          <w:sz w:val="20"/>
          <w:szCs w:val="20"/>
          <w:lang w:val="en-US"/>
        </w:rPr>
        <w:t xml:space="preserve"> scenario) and delayed commissioning of fast reactors.</w:t>
      </w:r>
    </w:p>
    <w:p w:rsidR="00ED514F" w:rsidRPr="00973BFC" w:rsidRDefault="00ED514F" w:rsidP="00872DD2">
      <w:pPr>
        <w:pStyle w:val="af9"/>
        <w:spacing w:line="260" w:lineRule="atLeast"/>
        <w:ind w:firstLine="567"/>
        <w:rPr>
          <w:sz w:val="20"/>
          <w:szCs w:val="20"/>
          <w:lang w:val="en-US"/>
        </w:rPr>
      </w:pPr>
      <w:r w:rsidRPr="00973BFC">
        <w:rPr>
          <w:sz w:val="20"/>
          <w:szCs w:val="20"/>
          <w:lang w:val="en-US"/>
        </w:rPr>
        <w:t>The results of multi</w:t>
      </w:r>
      <w:r w:rsidR="005E1F73" w:rsidRPr="00973BFC">
        <w:rPr>
          <w:sz w:val="20"/>
          <w:szCs w:val="20"/>
          <w:lang w:val="en-US"/>
        </w:rPr>
        <w:t>-</w:t>
      </w:r>
      <w:r w:rsidRPr="00973BFC">
        <w:rPr>
          <w:sz w:val="20"/>
          <w:szCs w:val="20"/>
          <w:lang w:val="en-US"/>
        </w:rPr>
        <w:t xml:space="preserve">criteria analysis for all </w:t>
      </w:r>
      <w:r w:rsidR="005E1F73" w:rsidRPr="00973BFC">
        <w:rPr>
          <w:sz w:val="20"/>
          <w:szCs w:val="20"/>
          <w:lang w:val="en-US"/>
        </w:rPr>
        <w:t xml:space="preserve">the </w:t>
      </w:r>
      <w:r w:rsidRPr="00973BFC">
        <w:rPr>
          <w:sz w:val="20"/>
          <w:szCs w:val="20"/>
          <w:lang w:val="en-US"/>
        </w:rPr>
        <w:t xml:space="preserve">variants of </w:t>
      </w:r>
      <w:r w:rsidR="005E1F73" w:rsidRPr="00973BFC">
        <w:rPr>
          <w:sz w:val="20"/>
          <w:szCs w:val="20"/>
          <w:lang w:val="en-US"/>
        </w:rPr>
        <w:t xml:space="preserve">the </w:t>
      </w:r>
      <w:r w:rsidRPr="00973BFC">
        <w:rPr>
          <w:sz w:val="20"/>
          <w:szCs w:val="20"/>
          <w:lang w:val="en-US"/>
        </w:rPr>
        <w:t>scenario groups sho</w:t>
      </w:r>
      <w:r w:rsidR="005E1F73" w:rsidRPr="00973BFC">
        <w:rPr>
          <w:sz w:val="20"/>
          <w:szCs w:val="20"/>
          <w:lang w:val="en-US"/>
        </w:rPr>
        <w:t>wed the greatest potential for the</w:t>
      </w:r>
      <w:r w:rsidRPr="00973BFC">
        <w:rPr>
          <w:sz w:val="20"/>
          <w:szCs w:val="20"/>
          <w:lang w:val="en-US"/>
        </w:rPr>
        <w:t xml:space="preserve"> two-component system. The </w:t>
      </w:r>
      <w:r w:rsidR="00FC4849" w:rsidRPr="00973BFC">
        <w:rPr>
          <w:sz w:val="20"/>
          <w:szCs w:val="20"/>
          <w:lang w:val="en-US"/>
        </w:rPr>
        <w:t xml:space="preserve">rating of the </w:t>
      </w:r>
      <w:r w:rsidRPr="00973BFC">
        <w:rPr>
          <w:sz w:val="20"/>
          <w:szCs w:val="20"/>
          <w:lang w:val="en-US"/>
        </w:rPr>
        <w:t xml:space="preserve">option with delayed commissioning of fast reactors </w:t>
      </w:r>
      <w:r w:rsidR="00FC4849" w:rsidRPr="00973BFC">
        <w:rPr>
          <w:sz w:val="20"/>
          <w:szCs w:val="20"/>
          <w:lang w:val="en-US"/>
        </w:rPr>
        <w:t>is</w:t>
      </w:r>
      <w:r w:rsidRPr="00973BFC">
        <w:rPr>
          <w:sz w:val="20"/>
          <w:szCs w:val="20"/>
          <w:lang w:val="en-US"/>
        </w:rPr>
        <w:t xml:space="preserve"> lower </w:t>
      </w:r>
      <w:r w:rsidR="00F50B07" w:rsidRPr="00973BFC">
        <w:rPr>
          <w:sz w:val="20"/>
          <w:szCs w:val="20"/>
          <w:lang w:val="en-US"/>
        </w:rPr>
        <w:t>among</w:t>
      </w:r>
      <w:r w:rsidRPr="00973BFC">
        <w:rPr>
          <w:sz w:val="20"/>
          <w:szCs w:val="20"/>
          <w:lang w:val="en-US"/>
        </w:rPr>
        <w:t xml:space="preserve"> two-component </w:t>
      </w:r>
      <w:r w:rsidR="005E1F73" w:rsidRPr="00973BFC">
        <w:rPr>
          <w:sz w:val="20"/>
          <w:szCs w:val="20"/>
          <w:lang w:val="en-US"/>
        </w:rPr>
        <w:t>NES</w:t>
      </w:r>
      <w:r w:rsidR="007D2C9E" w:rsidRPr="00973BFC">
        <w:rPr>
          <w:sz w:val="20"/>
          <w:szCs w:val="20"/>
          <w:lang w:val="en-US"/>
        </w:rPr>
        <w:t>s</w:t>
      </w:r>
      <w:r w:rsidRPr="00973BFC">
        <w:rPr>
          <w:sz w:val="20"/>
          <w:szCs w:val="20"/>
          <w:lang w:val="en-US"/>
        </w:rPr>
        <w:t>, but higher</w:t>
      </w:r>
      <w:r w:rsidR="005E1F73" w:rsidRPr="00973BFC">
        <w:rPr>
          <w:sz w:val="20"/>
          <w:szCs w:val="20"/>
          <w:lang w:val="en-US"/>
        </w:rPr>
        <w:t xml:space="preserve"> </w:t>
      </w:r>
      <w:r w:rsidRPr="00973BFC">
        <w:rPr>
          <w:sz w:val="20"/>
          <w:szCs w:val="20"/>
          <w:lang w:val="en-US"/>
        </w:rPr>
        <w:t xml:space="preserve">in comparison with the reference one-component system. </w:t>
      </w:r>
      <w:r w:rsidR="005E1F73" w:rsidRPr="00973BFC">
        <w:rPr>
          <w:sz w:val="20"/>
          <w:szCs w:val="20"/>
          <w:lang w:val="en-US"/>
        </w:rPr>
        <w:t xml:space="preserve">That is, </w:t>
      </w:r>
      <w:r w:rsidRPr="00973BFC">
        <w:rPr>
          <w:sz w:val="20"/>
          <w:szCs w:val="20"/>
          <w:lang w:val="en-US"/>
        </w:rPr>
        <w:t xml:space="preserve">the inclusion of fast reactors in the nuclear energy system for all the development options </w:t>
      </w:r>
      <w:r w:rsidR="005019FB" w:rsidRPr="00973BFC">
        <w:rPr>
          <w:sz w:val="20"/>
          <w:szCs w:val="20"/>
          <w:lang w:val="en-US"/>
        </w:rPr>
        <w:t xml:space="preserve">considered </w:t>
      </w:r>
      <w:r w:rsidRPr="00973BFC">
        <w:rPr>
          <w:sz w:val="20"/>
          <w:szCs w:val="20"/>
          <w:lang w:val="en-US"/>
        </w:rPr>
        <w:t>will</w:t>
      </w:r>
      <w:r w:rsidR="005019FB" w:rsidRPr="00973BFC">
        <w:rPr>
          <w:sz w:val="20"/>
          <w:szCs w:val="20"/>
          <w:lang w:val="en-US"/>
        </w:rPr>
        <w:t xml:space="preserve"> allow</w:t>
      </w:r>
      <w:r w:rsidRPr="00973BFC">
        <w:rPr>
          <w:sz w:val="20"/>
          <w:szCs w:val="20"/>
          <w:lang w:val="en-US"/>
        </w:rPr>
        <w:t xml:space="preserve"> its systemic problems</w:t>
      </w:r>
      <w:r w:rsidR="005019FB" w:rsidRPr="00973BFC">
        <w:rPr>
          <w:sz w:val="20"/>
          <w:szCs w:val="20"/>
          <w:lang w:val="en-US"/>
        </w:rPr>
        <w:t xml:space="preserve"> to </w:t>
      </w:r>
      <w:proofErr w:type="gramStart"/>
      <w:r w:rsidR="005019FB" w:rsidRPr="00973BFC">
        <w:rPr>
          <w:sz w:val="20"/>
          <w:szCs w:val="20"/>
          <w:lang w:val="en-US"/>
        </w:rPr>
        <w:t>be solved</w:t>
      </w:r>
      <w:proofErr w:type="gramEnd"/>
      <w:r w:rsidRPr="00973BFC">
        <w:rPr>
          <w:sz w:val="20"/>
          <w:szCs w:val="20"/>
          <w:lang w:val="en-US"/>
        </w:rPr>
        <w:t>, including</w:t>
      </w:r>
      <w:r w:rsidR="005019FB" w:rsidRPr="00973BFC">
        <w:rPr>
          <w:sz w:val="20"/>
          <w:szCs w:val="20"/>
          <w:lang w:val="en-US"/>
        </w:rPr>
        <w:t xml:space="preserve"> the most critical </w:t>
      </w:r>
      <w:r w:rsidRPr="00973BFC">
        <w:rPr>
          <w:sz w:val="20"/>
          <w:szCs w:val="20"/>
          <w:lang w:val="en-US"/>
        </w:rPr>
        <w:t xml:space="preserve">ones, such as reducing the amount of waste </w:t>
      </w:r>
      <w:r w:rsidR="005019FB" w:rsidRPr="00973BFC">
        <w:rPr>
          <w:sz w:val="20"/>
          <w:szCs w:val="20"/>
          <w:lang w:val="en-US"/>
        </w:rPr>
        <w:t>in the traditional nuclear power industry</w:t>
      </w:r>
      <w:r w:rsidRPr="00973BFC">
        <w:rPr>
          <w:sz w:val="20"/>
          <w:szCs w:val="20"/>
          <w:lang w:val="en-US"/>
        </w:rPr>
        <w:t>, savi</w:t>
      </w:r>
      <w:r w:rsidR="003120C5" w:rsidRPr="00973BFC">
        <w:rPr>
          <w:sz w:val="20"/>
          <w:szCs w:val="20"/>
          <w:lang w:val="en-US"/>
        </w:rPr>
        <w:t>ng natural resources, and other issues</w:t>
      </w:r>
      <w:r w:rsidRPr="00973BFC">
        <w:rPr>
          <w:sz w:val="20"/>
          <w:szCs w:val="20"/>
          <w:lang w:val="en-US"/>
        </w:rPr>
        <w:t xml:space="preserve"> mentioned above.</w:t>
      </w:r>
    </w:p>
    <w:p w:rsidR="00ED514F" w:rsidRPr="00973BFC" w:rsidRDefault="00ED514F" w:rsidP="00872DD2">
      <w:pPr>
        <w:pStyle w:val="af9"/>
        <w:spacing w:line="260" w:lineRule="atLeast"/>
        <w:ind w:firstLine="567"/>
        <w:rPr>
          <w:sz w:val="20"/>
          <w:szCs w:val="20"/>
          <w:lang w:val="en-US"/>
        </w:rPr>
      </w:pPr>
      <w:r w:rsidRPr="00973BFC">
        <w:rPr>
          <w:sz w:val="20"/>
          <w:szCs w:val="20"/>
          <w:lang w:val="en-US"/>
        </w:rPr>
        <w:t xml:space="preserve">An important stage of this </w:t>
      </w:r>
      <w:r w:rsidR="003120C5" w:rsidRPr="00973BFC">
        <w:rPr>
          <w:sz w:val="20"/>
          <w:szCs w:val="20"/>
          <w:lang w:val="en-US"/>
        </w:rPr>
        <w:t xml:space="preserve">study </w:t>
      </w:r>
      <w:r w:rsidRPr="00973BFC">
        <w:rPr>
          <w:sz w:val="20"/>
          <w:szCs w:val="20"/>
          <w:lang w:val="en-US"/>
        </w:rPr>
        <w:t>was a detailed analysis of the uncertainties of the source data used to obtain the criteria and their weights.</w:t>
      </w:r>
    </w:p>
    <w:p w:rsidR="00ED514F" w:rsidRPr="00973BFC" w:rsidRDefault="00ED514F" w:rsidP="00872DD2">
      <w:pPr>
        <w:pStyle w:val="af9"/>
        <w:spacing w:line="260" w:lineRule="atLeast"/>
        <w:ind w:firstLine="567"/>
        <w:rPr>
          <w:sz w:val="20"/>
          <w:szCs w:val="20"/>
          <w:lang w:val="en-US"/>
        </w:rPr>
      </w:pPr>
      <w:r w:rsidRPr="00973BFC">
        <w:rPr>
          <w:sz w:val="20"/>
          <w:szCs w:val="20"/>
          <w:lang w:val="en-US"/>
        </w:rPr>
        <w:t xml:space="preserve">The </w:t>
      </w:r>
      <w:r w:rsidR="00D579B4" w:rsidRPr="00973BFC">
        <w:rPr>
          <w:sz w:val="20"/>
          <w:szCs w:val="20"/>
          <w:lang w:val="en-US"/>
        </w:rPr>
        <w:t>study</w:t>
      </w:r>
      <w:r w:rsidRPr="00973BFC">
        <w:rPr>
          <w:sz w:val="20"/>
          <w:szCs w:val="20"/>
          <w:lang w:val="en-US"/>
        </w:rPr>
        <w:t xml:space="preserve"> results showed the stability of two-component systems</w:t>
      </w:r>
      <w:r w:rsidR="00D579B4" w:rsidRPr="00973BFC">
        <w:rPr>
          <w:sz w:val="20"/>
          <w:szCs w:val="20"/>
          <w:lang w:val="en-US"/>
        </w:rPr>
        <w:t>’ ratings</w:t>
      </w:r>
      <w:r w:rsidRPr="00973BFC">
        <w:rPr>
          <w:sz w:val="20"/>
          <w:szCs w:val="20"/>
          <w:lang w:val="en-US"/>
        </w:rPr>
        <w:t xml:space="preserve"> for </w:t>
      </w:r>
      <w:r w:rsidR="00D579B4" w:rsidRPr="00973BFC">
        <w:rPr>
          <w:sz w:val="20"/>
          <w:szCs w:val="20"/>
          <w:lang w:val="en-US"/>
        </w:rPr>
        <w:t>various</w:t>
      </w:r>
      <w:r w:rsidRPr="00973BFC">
        <w:rPr>
          <w:sz w:val="20"/>
          <w:szCs w:val="20"/>
          <w:lang w:val="en-US"/>
        </w:rPr>
        <w:t xml:space="preserve"> groups of scenarios</w:t>
      </w:r>
      <w:r w:rsidR="005019FB" w:rsidRPr="00973BFC">
        <w:rPr>
          <w:sz w:val="20"/>
          <w:szCs w:val="20"/>
          <w:lang w:val="en-US"/>
        </w:rPr>
        <w:t xml:space="preserve"> in case of</w:t>
      </w:r>
      <w:r w:rsidRPr="00973BFC">
        <w:rPr>
          <w:sz w:val="20"/>
          <w:szCs w:val="20"/>
          <w:lang w:val="en-US"/>
        </w:rPr>
        <w:t xml:space="preserve"> sufficiently significant changes (</w:t>
      </w:r>
      <w:r w:rsidR="00D579B4" w:rsidRPr="00973BFC">
        <w:rPr>
          <w:sz w:val="20"/>
          <w:szCs w:val="20"/>
          <w:lang w:val="en-US"/>
        </w:rPr>
        <w:t xml:space="preserve">deteriorations) in the values </w:t>
      </w:r>
      <w:r w:rsidRPr="00973BFC">
        <w:rPr>
          <w:sz w:val="20"/>
          <w:szCs w:val="20"/>
          <w:lang w:val="en-US"/>
        </w:rPr>
        <w:t>of the economic criterion and its weight.</w:t>
      </w:r>
    </w:p>
    <w:p w:rsidR="00ED514F" w:rsidRPr="00973BFC" w:rsidRDefault="00ED514F" w:rsidP="00872DD2">
      <w:pPr>
        <w:pStyle w:val="af9"/>
        <w:spacing w:line="260" w:lineRule="atLeast"/>
        <w:ind w:firstLine="567"/>
        <w:rPr>
          <w:sz w:val="20"/>
          <w:szCs w:val="20"/>
          <w:lang w:val="en-US"/>
        </w:rPr>
      </w:pPr>
      <w:r w:rsidRPr="00973BFC">
        <w:rPr>
          <w:sz w:val="20"/>
          <w:szCs w:val="20"/>
          <w:lang w:val="en-US"/>
        </w:rPr>
        <w:lastRenderedPageBreak/>
        <w:t xml:space="preserve">The results of the analysis of the two-component scenario with timely commissioning of fast neutron reactors showed the highest rating in comparison with the reference scenario and the scenario with delayed commissioning of fast neutron reactors for all </w:t>
      </w:r>
      <w:r w:rsidR="00C055F1" w:rsidRPr="00973BFC">
        <w:rPr>
          <w:sz w:val="20"/>
          <w:szCs w:val="20"/>
          <w:lang w:val="en-US"/>
        </w:rPr>
        <w:t xml:space="preserve">the </w:t>
      </w:r>
      <w:r w:rsidRPr="00973BFC">
        <w:rPr>
          <w:sz w:val="20"/>
          <w:szCs w:val="20"/>
          <w:lang w:val="en-US"/>
        </w:rPr>
        <w:t xml:space="preserve">groups of scenarios, including, </w:t>
      </w:r>
      <w:r w:rsidR="005019FB" w:rsidRPr="00973BFC">
        <w:rPr>
          <w:sz w:val="20"/>
          <w:szCs w:val="20"/>
          <w:lang w:val="en-US"/>
        </w:rPr>
        <w:t>to be stressed</w:t>
      </w:r>
      <w:r w:rsidRPr="00973BFC">
        <w:rPr>
          <w:sz w:val="20"/>
          <w:szCs w:val="20"/>
          <w:lang w:val="en-US"/>
        </w:rPr>
        <w:t xml:space="preserve">, the group of </w:t>
      </w:r>
      <w:r w:rsidR="009A12A1" w:rsidRPr="00973BFC">
        <w:rPr>
          <w:sz w:val="20"/>
          <w:szCs w:val="20"/>
          <w:lang w:val="en-US"/>
        </w:rPr>
        <w:t xml:space="preserve">falling </w:t>
      </w:r>
      <w:r w:rsidRPr="00973BFC">
        <w:rPr>
          <w:sz w:val="20"/>
          <w:szCs w:val="20"/>
          <w:lang w:val="en-US"/>
        </w:rPr>
        <w:t>scenarios. This means that the best way to solve the accumulated problems of nuclear energy</w:t>
      </w:r>
      <w:r w:rsidR="009A12A1" w:rsidRPr="00973BFC">
        <w:rPr>
          <w:sz w:val="20"/>
          <w:szCs w:val="20"/>
          <w:lang w:val="en-US"/>
        </w:rPr>
        <w:t>, such as</w:t>
      </w:r>
      <w:r w:rsidRPr="00973BFC">
        <w:rPr>
          <w:sz w:val="20"/>
          <w:szCs w:val="20"/>
          <w:lang w:val="en-US"/>
        </w:rPr>
        <w:t xml:space="preserve"> </w:t>
      </w:r>
      <w:r w:rsidR="009A12A1" w:rsidRPr="00973BFC">
        <w:rPr>
          <w:sz w:val="20"/>
          <w:szCs w:val="20"/>
          <w:lang w:val="en-US"/>
        </w:rPr>
        <w:t>reducing</w:t>
      </w:r>
      <w:r w:rsidRPr="00973BFC">
        <w:rPr>
          <w:sz w:val="20"/>
          <w:szCs w:val="20"/>
          <w:lang w:val="en-US"/>
        </w:rPr>
        <w:t xml:space="preserve"> the am</w:t>
      </w:r>
      <w:r w:rsidR="009A12A1" w:rsidRPr="00973BFC">
        <w:rPr>
          <w:sz w:val="20"/>
          <w:szCs w:val="20"/>
          <w:lang w:val="en-US"/>
        </w:rPr>
        <w:t>ount of spent nuclear fuel, saving natural uranium, improving export potential, and reducing</w:t>
      </w:r>
      <w:r w:rsidRPr="00973BFC">
        <w:rPr>
          <w:sz w:val="20"/>
          <w:szCs w:val="20"/>
          <w:lang w:val="en-US"/>
        </w:rPr>
        <w:t xml:space="preserve"> plutonium</w:t>
      </w:r>
      <w:r w:rsidR="005019FB" w:rsidRPr="00973BFC">
        <w:rPr>
          <w:sz w:val="20"/>
          <w:szCs w:val="20"/>
          <w:lang w:val="en-US"/>
        </w:rPr>
        <w:t xml:space="preserve"> accumulation</w:t>
      </w:r>
      <w:r w:rsidR="009A12A1" w:rsidRPr="00973BFC">
        <w:rPr>
          <w:sz w:val="20"/>
          <w:szCs w:val="20"/>
          <w:lang w:val="en-US"/>
        </w:rPr>
        <w:t>,</w:t>
      </w:r>
      <w:r w:rsidRPr="00973BFC">
        <w:rPr>
          <w:sz w:val="20"/>
          <w:szCs w:val="20"/>
          <w:lang w:val="en-US"/>
        </w:rPr>
        <w:t xml:space="preserve"> </w:t>
      </w:r>
      <w:r w:rsidR="009A12A1" w:rsidRPr="00973BFC">
        <w:rPr>
          <w:sz w:val="20"/>
          <w:szCs w:val="20"/>
          <w:lang w:val="en-US"/>
        </w:rPr>
        <w:t xml:space="preserve">is to </w:t>
      </w:r>
      <w:r w:rsidR="005019FB" w:rsidRPr="00973BFC">
        <w:rPr>
          <w:sz w:val="20"/>
          <w:szCs w:val="20"/>
          <w:lang w:val="en-US"/>
        </w:rPr>
        <w:t>change over</w:t>
      </w:r>
      <w:r w:rsidRPr="00973BFC">
        <w:rPr>
          <w:sz w:val="20"/>
          <w:szCs w:val="20"/>
          <w:lang w:val="en-US"/>
        </w:rPr>
        <w:t xml:space="preserve"> to </w:t>
      </w:r>
      <w:r w:rsidR="009A12A1" w:rsidRPr="00973BFC">
        <w:rPr>
          <w:sz w:val="20"/>
          <w:szCs w:val="20"/>
          <w:lang w:val="en-US"/>
        </w:rPr>
        <w:t xml:space="preserve">the </w:t>
      </w:r>
      <w:r w:rsidRPr="00973BFC">
        <w:rPr>
          <w:sz w:val="20"/>
          <w:szCs w:val="20"/>
          <w:lang w:val="en-US"/>
        </w:rPr>
        <w:t>two-component system with fast and thermal reactors. Moreover, timely commissioning of fast reactors shows the best results in all</w:t>
      </w:r>
      <w:r w:rsidR="00C055F1" w:rsidRPr="00973BFC">
        <w:rPr>
          <w:sz w:val="20"/>
          <w:szCs w:val="20"/>
          <w:lang w:val="en-US"/>
        </w:rPr>
        <w:t xml:space="preserve"> the</w:t>
      </w:r>
      <w:r w:rsidRPr="00973BFC">
        <w:rPr>
          <w:sz w:val="20"/>
          <w:szCs w:val="20"/>
          <w:lang w:val="en-US"/>
        </w:rPr>
        <w:t xml:space="preserve"> scenario groups.</w:t>
      </w:r>
    </w:p>
    <w:p w:rsidR="00AA1E3B" w:rsidRPr="00973BFC" w:rsidRDefault="00AA1E3B" w:rsidP="00872DD2">
      <w:pPr>
        <w:ind w:firstLine="142"/>
        <w:rPr>
          <w:color w:val="000000" w:themeColor="text1"/>
          <w:sz w:val="20"/>
          <w:szCs w:val="20"/>
          <w:lang w:val="en-US"/>
        </w:rPr>
      </w:pPr>
    </w:p>
    <w:p w:rsidR="00BD17A3" w:rsidRPr="00872DD2" w:rsidRDefault="0021305A" w:rsidP="00872DD2">
      <w:pPr>
        <w:jc w:val="center"/>
        <w:rPr>
          <w:b/>
          <w:color w:val="000000" w:themeColor="text1"/>
          <w:sz w:val="20"/>
          <w:szCs w:val="20"/>
          <w:lang w:val="en-US"/>
        </w:rPr>
      </w:pPr>
      <w:r w:rsidRPr="00872DD2">
        <w:rPr>
          <w:b/>
          <w:color w:val="000000" w:themeColor="text1"/>
          <w:sz w:val="20"/>
          <w:szCs w:val="20"/>
          <w:lang w:val="en-GB"/>
        </w:rPr>
        <w:t>REFERENCES</w:t>
      </w:r>
    </w:p>
    <w:p w:rsidR="00226AC7" w:rsidRPr="00973BFC" w:rsidRDefault="00226AC7" w:rsidP="008E059A">
      <w:pPr>
        <w:spacing w:line="260" w:lineRule="atLeast"/>
        <w:rPr>
          <w:color w:val="000000" w:themeColor="text1"/>
          <w:sz w:val="20"/>
          <w:szCs w:val="20"/>
          <w:lang w:val="en-US"/>
        </w:rPr>
      </w:pPr>
    </w:p>
    <w:p w:rsidR="003B4570" w:rsidRDefault="001D34E2" w:rsidP="009E4EFF">
      <w:pPr>
        <w:pStyle w:val="af5"/>
        <w:numPr>
          <w:ilvl w:val="0"/>
          <w:numId w:val="33"/>
        </w:numPr>
        <w:spacing w:line="260" w:lineRule="atLeast"/>
        <w:ind w:left="709" w:hanging="425"/>
        <w:jc w:val="both"/>
        <w:rPr>
          <w:color w:val="000000" w:themeColor="text1"/>
          <w:sz w:val="18"/>
          <w:szCs w:val="18"/>
          <w:lang w:val="en-US"/>
        </w:rPr>
      </w:pPr>
      <w:r w:rsidRPr="003B4570">
        <w:rPr>
          <w:caps/>
          <w:color w:val="000000" w:themeColor="text1"/>
          <w:sz w:val="18"/>
          <w:szCs w:val="18"/>
          <w:lang w:val="en-US"/>
        </w:rPr>
        <w:t>Alekseev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P.N.</w:t>
      </w:r>
      <w:r w:rsidR="00402016" w:rsidRPr="003B4570">
        <w:rPr>
          <w:caps/>
          <w:color w:val="000000" w:themeColor="text1"/>
          <w:sz w:val="18"/>
          <w:szCs w:val="18"/>
          <w:lang w:val="en-US"/>
        </w:rPr>
        <w:t xml:space="preserve">, </w:t>
      </w:r>
      <w:r w:rsidRPr="003B4570">
        <w:rPr>
          <w:caps/>
          <w:color w:val="000000" w:themeColor="text1"/>
          <w:sz w:val="18"/>
          <w:szCs w:val="18"/>
          <w:lang w:val="en-US"/>
        </w:rPr>
        <w:t>Alekseev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S.V.</w:t>
      </w:r>
      <w:r w:rsidR="00402016" w:rsidRPr="003B4570">
        <w:rPr>
          <w:caps/>
          <w:color w:val="000000" w:themeColor="text1"/>
          <w:sz w:val="18"/>
          <w:szCs w:val="18"/>
          <w:lang w:val="en-US"/>
        </w:rPr>
        <w:t xml:space="preserve">, </w:t>
      </w:r>
      <w:r w:rsidR="00567F9A" w:rsidRPr="003B4570">
        <w:rPr>
          <w:caps/>
          <w:color w:val="000000" w:themeColor="text1"/>
          <w:sz w:val="18"/>
          <w:szCs w:val="18"/>
          <w:lang w:val="en-US"/>
        </w:rPr>
        <w:t>Andrianova</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E.A.</w:t>
      </w:r>
      <w:r w:rsidR="00567F9A" w:rsidRPr="003B4570">
        <w:rPr>
          <w:caps/>
          <w:color w:val="000000" w:themeColor="text1"/>
          <w:sz w:val="18"/>
          <w:szCs w:val="18"/>
          <w:lang w:val="en-US"/>
        </w:rPr>
        <w:t>,</w:t>
      </w:r>
      <w:r w:rsidR="00567F9A" w:rsidRPr="003B4570">
        <w:rPr>
          <w:color w:val="000000" w:themeColor="text1"/>
          <w:sz w:val="18"/>
          <w:szCs w:val="18"/>
          <w:lang w:val="en-US"/>
        </w:rPr>
        <w:t xml:space="preserve"> et al. T</w:t>
      </w:r>
      <w:r w:rsidRPr="003B4570">
        <w:rPr>
          <w:color w:val="000000" w:themeColor="text1"/>
          <w:sz w:val="18"/>
          <w:szCs w:val="18"/>
          <w:lang w:val="en-US"/>
        </w:rPr>
        <w:t xml:space="preserve">wo-component nuclear energy system with thermal and fast reactors in a closed </w:t>
      </w:r>
      <w:r w:rsidR="00882C42" w:rsidRPr="003B4570">
        <w:rPr>
          <w:color w:val="000000" w:themeColor="text1"/>
          <w:sz w:val="18"/>
          <w:szCs w:val="18"/>
          <w:lang w:val="en-US"/>
        </w:rPr>
        <w:t xml:space="preserve">nuclear </w:t>
      </w:r>
      <w:r w:rsidRPr="003B4570">
        <w:rPr>
          <w:color w:val="000000" w:themeColor="text1"/>
          <w:sz w:val="18"/>
          <w:szCs w:val="18"/>
          <w:lang w:val="en-US"/>
        </w:rPr>
        <w:t>fuel cycle /</w:t>
      </w:r>
      <w:r w:rsidR="00A106D8" w:rsidRPr="003B4570">
        <w:rPr>
          <w:color w:val="000000" w:themeColor="text1"/>
          <w:sz w:val="18"/>
          <w:szCs w:val="18"/>
          <w:lang w:val="en-US"/>
        </w:rPr>
        <w:t>/ Edited by</w:t>
      </w:r>
      <w:r w:rsidR="00F5257D" w:rsidRPr="003B4570">
        <w:rPr>
          <w:color w:val="000000" w:themeColor="text1"/>
          <w:sz w:val="18"/>
          <w:szCs w:val="18"/>
          <w:lang w:val="en-US"/>
        </w:rPr>
        <w:t xml:space="preserve"> RAS academician N.N. </w:t>
      </w:r>
      <w:proofErr w:type="spellStart"/>
      <w:r w:rsidR="00F5257D" w:rsidRPr="003B4570">
        <w:rPr>
          <w:color w:val="000000" w:themeColor="text1"/>
          <w:sz w:val="18"/>
          <w:szCs w:val="18"/>
          <w:lang w:val="en-US"/>
        </w:rPr>
        <w:t>Ponomarev-Stepnoi</w:t>
      </w:r>
      <w:proofErr w:type="spellEnd"/>
      <w:r w:rsidR="00A106D8" w:rsidRPr="003B4570">
        <w:rPr>
          <w:color w:val="000000" w:themeColor="text1"/>
          <w:sz w:val="18"/>
          <w:szCs w:val="18"/>
          <w:lang w:val="en-GB"/>
        </w:rPr>
        <w:t>.</w:t>
      </w:r>
      <w:r w:rsidR="00402016" w:rsidRPr="003B4570">
        <w:rPr>
          <w:color w:val="000000" w:themeColor="text1"/>
          <w:sz w:val="18"/>
          <w:szCs w:val="18"/>
          <w:lang w:val="en-US"/>
        </w:rPr>
        <w:t xml:space="preserve"> — </w:t>
      </w:r>
      <w:r w:rsidR="00A106D8" w:rsidRPr="003B4570">
        <w:rPr>
          <w:color w:val="000000" w:themeColor="text1"/>
          <w:sz w:val="18"/>
          <w:szCs w:val="18"/>
          <w:lang w:val="en-US"/>
        </w:rPr>
        <w:t>Moscow</w:t>
      </w:r>
      <w:r w:rsidR="00402016" w:rsidRPr="003B4570">
        <w:rPr>
          <w:color w:val="000000" w:themeColor="text1"/>
          <w:sz w:val="18"/>
          <w:szCs w:val="18"/>
          <w:lang w:val="en-US"/>
        </w:rPr>
        <w:t xml:space="preserve">: </w:t>
      </w:r>
      <w:proofErr w:type="spellStart"/>
      <w:r w:rsidR="00A106D8" w:rsidRPr="003B4570">
        <w:rPr>
          <w:color w:val="000000" w:themeColor="text1"/>
          <w:sz w:val="18"/>
          <w:szCs w:val="18"/>
          <w:lang w:val="en-GB"/>
        </w:rPr>
        <w:t>Technosphera</w:t>
      </w:r>
      <w:proofErr w:type="spellEnd"/>
      <w:r w:rsidR="00402016" w:rsidRPr="003B4570">
        <w:rPr>
          <w:color w:val="000000" w:themeColor="text1"/>
          <w:sz w:val="18"/>
          <w:szCs w:val="18"/>
          <w:lang w:val="en-US"/>
        </w:rPr>
        <w:t>, 2016.</w:t>
      </w:r>
      <w:r w:rsidR="00AA1E3B" w:rsidRPr="003B4570">
        <w:rPr>
          <w:color w:val="000000" w:themeColor="text1"/>
          <w:sz w:val="18"/>
          <w:szCs w:val="18"/>
          <w:lang w:val="en-US"/>
        </w:rPr>
        <w:t xml:space="preserve"> (In Russian)</w:t>
      </w:r>
    </w:p>
    <w:p w:rsidR="003B4570" w:rsidRPr="003B4570" w:rsidRDefault="00A106D8" w:rsidP="009E4EFF">
      <w:pPr>
        <w:pStyle w:val="af5"/>
        <w:numPr>
          <w:ilvl w:val="0"/>
          <w:numId w:val="33"/>
        </w:numPr>
        <w:spacing w:line="260" w:lineRule="atLeast"/>
        <w:ind w:left="709" w:hanging="425"/>
        <w:jc w:val="both"/>
        <w:rPr>
          <w:color w:val="000000" w:themeColor="text1"/>
          <w:sz w:val="18"/>
          <w:szCs w:val="18"/>
          <w:lang w:val="en-US"/>
        </w:rPr>
      </w:pPr>
      <w:r w:rsidRPr="003B4570">
        <w:rPr>
          <w:caps/>
          <w:color w:val="000000" w:themeColor="text1"/>
          <w:sz w:val="18"/>
          <w:szCs w:val="18"/>
          <w:lang w:val="en-GB"/>
        </w:rPr>
        <w:t>Egorov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F</w:t>
      </w:r>
      <w:r w:rsidR="005777F9" w:rsidRPr="003B4570">
        <w:rPr>
          <w:caps/>
          <w:color w:val="000000" w:themeColor="text1"/>
          <w:sz w:val="18"/>
          <w:szCs w:val="18"/>
          <w:lang w:val="en-US"/>
        </w:rPr>
        <w:t>.</w:t>
      </w:r>
      <w:r w:rsidRPr="003B4570">
        <w:rPr>
          <w:caps/>
          <w:color w:val="000000" w:themeColor="text1"/>
          <w:sz w:val="18"/>
          <w:szCs w:val="18"/>
          <w:lang w:val="en-US"/>
        </w:rPr>
        <w:t>, Korobeinikov</w:t>
      </w:r>
      <w:r w:rsidR="005777F9" w:rsidRPr="005777F9">
        <w:rPr>
          <w:caps/>
          <w:color w:val="000000" w:themeColor="text1"/>
          <w:sz w:val="18"/>
          <w:szCs w:val="18"/>
          <w:lang w:val="en-US"/>
        </w:rPr>
        <w:t xml:space="preserve"> </w:t>
      </w:r>
      <w:proofErr w:type="gramStart"/>
      <w:r w:rsidR="005777F9" w:rsidRPr="003B4570">
        <w:rPr>
          <w:caps/>
          <w:color w:val="000000" w:themeColor="text1"/>
          <w:sz w:val="18"/>
          <w:szCs w:val="18"/>
          <w:lang w:val="en-US"/>
        </w:rPr>
        <w:t>V.V.</w:t>
      </w:r>
      <w:r w:rsidR="00402016" w:rsidRPr="003B4570">
        <w:rPr>
          <w:caps/>
          <w:color w:val="000000" w:themeColor="text1"/>
          <w:sz w:val="18"/>
          <w:szCs w:val="18"/>
          <w:lang w:val="en-US"/>
        </w:rPr>
        <w:t>.</w:t>
      </w:r>
      <w:proofErr w:type="gramEnd"/>
      <w:r w:rsidR="00402016" w:rsidRPr="003B4570">
        <w:rPr>
          <w:caps/>
          <w:color w:val="000000" w:themeColor="text1"/>
          <w:sz w:val="18"/>
          <w:szCs w:val="18"/>
          <w:lang w:val="en-US"/>
        </w:rPr>
        <w:t xml:space="preserve"> </w:t>
      </w:r>
      <w:proofErr w:type="gramStart"/>
      <w:r w:rsidRPr="003B4570">
        <w:rPr>
          <w:color w:val="000000" w:themeColor="text1"/>
          <w:sz w:val="18"/>
          <w:szCs w:val="18"/>
          <w:lang w:val="en-GB"/>
        </w:rPr>
        <w:t>Assessment of the sensitivity</w:t>
      </w:r>
      <w:r w:rsidRPr="003B4570">
        <w:rPr>
          <w:color w:val="000000" w:themeColor="text1"/>
          <w:sz w:val="18"/>
          <w:szCs w:val="18"/>
          <w:lang w:val="en-US"/>
        </w:rPr>
        <w:t xml:space="preserve"> </w:t>
      </w:r>
      <w:r w:rsidRPr="003B4570">
        <w:rPr>
          <w:color w:val="000000" w:themeColor="text1"/>
          <w:sz w:val="18"/>
          <w:szCs w:val="18"/>
          <w:lang w:val="en-GB"/>
        </w:rPr>
        <w:t>of</w:t>
      </w:r>
      <w:r w:rsidRPr="003B4570">
        <w:rPr>
          <w:color w:val="000000" w:themeColor="text1"/>
          <w:sz w:val="18"/>
          <w:szCs w:val="18"/>
          <w:lang w:val="en-US"/>
        </w:rPr>
        <w:t xml:space="preserve"> </w:t>
      </w:r>
      <w:r w:rsidRPr="003B4570">
        <w:rPr>
          <w:color w:val="000000" w:themeColor="text1"/>
          <w:sz w:val="18"/>
          <w:szCs w:val="18"/>
          <w:lang w:val="en-GB"/>
        </w:rPr>
        <w:t>the</w:t>
      </w:r>
      <w:r w:rsidRPr="003B4570">
        <w:rPr>
          <w:color w:val="000000" w:themeColor="text1"/>
          <w:sz w:val="18"/>
          <w:szCs w:val="18"/>
          <w:lang w:val="en-US"/>
        </w:rPr>
        <w:t xml:space="preserve"> </w:t>
      </w:r>
      <w:r w:rsidRPr="003B4570">
        <w:rPr>
          <w:color w:val="000000" w:themeColor="text1"/>
          <w:sz w:val="18"/>
          <w:szCs w:val="18"/>
          <w:lang w:val="en-GB"/>
        </w:rPr>
        <w:t>nuclear</w:t>
      </w:r>
      <w:r w:rsidRPr="003B4570">
        <w:rPr>
          <w:color w:val="000000" w:themeColor="text1"/>
          <w:sz w:val="18"/>
          <w:szCs w:val="18"/>
          <w:lang w:val="en-US"/>
        </w:rPr>
        <w:t xml:space="preserve"> </w:t>
      </w:r>
      <w:r w:rsidRPr="003B4570">
        <w:rPr>
          <w:color w:val="000000" w:themeColor="text1"/>
          <w:sz w:val="18"/>
          <w:szCs w:val="18"/>
          <w:lang w:val="en-GB"/>
        </w:rPr>
        <w:t>energy</w:t>
      </w:r>
      <w:r w:rsidRPr="003B4570">
        <w:rPr>
          <w:color w:val="000000" w:themeColor="text1"/>
          <w:sz w:val="18"/>
          <w:szCs w:val="18"/>
          <w:lang w:val="en-US"/>
        </w:rPr>
        <w:t xml:space="preserve"> </w:t>
      </w:r>
      <w:r w:rsidRPr="003B4570">
        <w:rPr>
          <w:color w:val="000000" w:themeColor="text1"/>
          <w:sz w:val="18"/>
          <w:szCs w:val="18"/>
          <w:lang w:val="en-GB"/>
        </w:rPr>
        <w:t>development</w:t>
      </w:r>
      <w:r w:rsidRPr="003B4570">
        <w:rPr>
          <w:color w:val="000000" w:themeColor="text1"/>
          <w:sz w:val="18"/>
          <w:szCs w:val="18"/>
          <w:lang w:val="en-US"/>
        </w:rPr>
        <w:t xml:space="preserve"> </w:t>
      </w:r>
      <w:r w:rsidRPr="003B4570">
        <w:rPr>
          <w:color w:val="000000" w:themeColor="text1"/>
          <w:sz w:val="18"/>
          <w:szCs w:val="18"/>
          <w:lang w:val="en-GB"/>
        </w:rPr>
        <w:t>scenarios</w:t>
      </w:r>
      <w:r w:rsidRPr="003B4570">
        <w:rPr>
          <w:color w:val="000000" w:themeColor="text1"/>
          <w:sz w:val="18"/>
          <w:szCs w:val="18"/>
          <w:lang w:val="en-US"/>
        </w:rPr>
        <w:t xml:space="preserve"> </w:t>
      </w:r>
      <w:r w:rsidRPr="003B4570">
        <w:rPr>
          <w:color w:val="000000" w:themeColor="text1"/>
          <w:sz w:val="18"/>
          <w:szCs w:val="18"/>
          <w:lang w:val="en-GB"/>
        </w:rPr>
        <w:t>in</w:t>
      </w:r>
      <w:r w:rsidRPr="003B4570">
        <w:rPr>
          <w:color w:val="000000" w:themeColor="text1"/>
          <w:sz w:val="18"/>
          <w:szCs w:val="18"/>
          <w:lang w:val="en-US"/>
        </w:rPr>
        <w:t xml:space="preserve"> </w:t>
      </w:r>
      <w:r w:rsidRPr="003B4570">
        <w:rPr>
          <w:color w:val="000000" w:themeColor="text1"/>
          <w:sz w:val="18"/>
          <w:szCs w:val="18"/>
          <w:lang w:val="en-GB"/>
        </w:rPr>
        <w:t>Russia</w:t>
      </w:r>
      <w:r w:rsidRPr="003B4570">
        <w:rPr>
          <w:color w:val="000000" w:themeColor="text1"/>
          <w:sz w:val="18"/>
          <w:szCs w:val="18"/>
          <w:lang w:val="en-US"/>
        </w:rPr>
        <w:t xml:space="preserve"> </w:t>
      </w:r>
      <w:r w:rsidR="000B26B4" w:rsidRPr="003B4570">
        <w:rPr>
          <w:color w:val="000000" w:themeColor="text1"/>
          <w:sz w:val="18"/>
          <w:szCs w:val="18"/>
          <w:lang w:val="en-GB"/>
        </w:rPr>
        <w:t>to possible changes of selected economic parameters</w:t>
      </w:r>
      <w:r w:rsidRPr="003B4570">
        <w:rPr>
          <w:color w:val="000000" w:themeColor="text1"/>
          <w:sz w:val="18"/>
          <w:szCs w:val="18"/>
          <w:lang w:val="en-US"/>
        </w:rPr>
        <w:t xml:space="preserve">: </w:t>
      </w:r>
      <w:r w:rsidRPr="003B4570">
        <w:rPr>
          <w:color w:val="000000" w:themeColor="text1"/>
          <w:sz w:val="18"/>
          <w:szCs w:val="18"/>
          <w:lang w:val="en-GB"/>
        </w:rPr>
        <w:t>IPPE</w:t>
      </w:r>
      <w:r w:rsidRPr="003B4570">
        <w:rPr>
          <w:color w:val="000000" w:themeColor="text1"/>
          <w:sz w:val="18"/>
          <w:szCs w:val="18"/>
          <w:lang w:val="en-US"/>
        </w:rPr>
        <w:t xml:space="preserve"> </w:t>
      </w:r>
      <w:r w:rsidRPr="003B4570">
        <w:rPr>
          <w:color w:val="000000" w:themeColor="text1"/>
          <w:sz w:val="18"/>
          <w:szCs w:val="18"/>
          <w:lang w:val="en-GB"/>
        </w:rPr>
        <w:t>preprint</w:t>
      </w:r>
      <w:r w:rsidRPr="003B4570">
        <w:rPr>
          <w:color w:val="000000" w:themeColor="text1"/>
          <w:sz w:val="18"/>
          <w:szCs w:val="18"/>
          <w:lang w:val="en-US"/>
        </w:rPr>
        <w:t xml:space="preserve">-3269 – </w:t>
      </w:r>
      <w:proofErr w:type="spellStart"/>
      <w:r w:rsidRPr="003B4570">
        <w:rPr>
          <w:color w:val="000000" w:themeColor="text1"/>
          <w:sz w:val="18"/>
          <w:szCs w:val="18"/>
          <w:lang w:val="en-GB"/>
        </w:rPr>
        <w:t>Obninsk</w:t>
      </w:r>
      <w:proofErr w:type="spellEnd"/>
      <w:r w:rsidRPr="003B4570">
        <w:rPr>
          <w:color w:val="000000" w:themeColor="text1"/>
          <w:sz w:val="18"/>
          <w:szCs w:val="18"/>
          <w:lang w:val="en-US"/>
        </w:rPr>
        <w:t>:</w:t>
      </w:r>
      <w:r w:rsidR="007E601F" w:rsidRPr="003B4570">
        <w:rPr>
          <w:color w:val="000000" w:themeColor="text1"/>
          <w:sz w:val="18"/>
          <w:szCs w:val="18"/>
          <w:lang w:val="en-US"/>
        </w:rPr>
        <w:t xml:space="preserve"> </w:t>
      </w:r>
      <w:r w:rsidRPr="003B4570">
        <w:rPr>
          <w:color w:val="000000" w:themeColor="text1"/>
          <w:sz w:val="18"/>
          <w:szCs w:val="18"/>
          <w:lang w:val="en-GB"/>
        </w:rPr>
        <w:t>SSC</w:t>
      </w:r>
      <w:r w:rsidRPr="003B4570">
        <w:rPr>
          <w:color w:val="000000" w:themeColor="text1"/>
          <w:sz w:val="18"/>
          <w:szCs w:val="18"/>
          <w:lang w:val="en-US"/>
        </w:rPr>
        <w:t xml:space="preserve"> </w:t>
      </w:r>
      <w:r w:rsidRPr="003B4570">
        <w:rPr>
          <w:color w:val="000000" w:themeColor="text1"/>
          <w:sz w:val="18"/>
          <w:szCs w:val="18"/>
          <w:lang w:val="en-GB"/>
        </w:rPr>
        <w:t>RF</w:t>
      </w:r>
      <w:r w:rsidRPr="003B4570">
        <w:rPr>
          <w:color w:val="000000" w:themeColor="text1"/>
          <w:sz w:val="18"/>
          <w:szCs w:val="18"/>
          <w:lang w:val="en-US"/>
        </w:rPr>
        <w:t xml:space="preserve"> – </w:t>
      </w:r>
      <w:r w:rsidRPr="003B4570">
        <w:rPr>
          <w:color w:val="000000" w:themeColor="text1"/>
          <w:sz w:val="18"/>
          <w:szCs w:val="18"/>
          <w:lang w:val="en-GB"/>
        </w:rPr>
        <w:t>IPPE</w:t>
      </w:r>
      <w:r w:rsidR="00402016" w:rsidRPr="003B4570">
        <w:rPr>
          <w:color w:val="000000" w:themeColor="text1"/>
          <w:sz w:val="18"/>
          <w:szCs w:val="18"/>
          <w:lang w:val="en-US"/>
        </w:rPr>
        <w:t>, 2016.</w:t>
      </w:r>
      <w:proofErr w:type="gramEnd"/>
      <w:r w:rsidR="00402016" w:rsidRPr="003B4570">
        <w:rPr>
          <w:color w:val="000000" w:themeColor="text1"/>
          <w:sz w:val="18"/>
          <w:szCs w:val="18"/>
          <w:lang w:val="en-US"/>
        </w:rPr>
        <w:t xml:space="preserve"> </w:t>
      </w:r>
      <w:proofErr w:type="gramStart"/>
      <w:r w:rsidR="00E4455C" w:rsidRPr="003B4570">
        <w:rPr>
          <w:color w:val="000000" w:themeColor="text1"/>
          <w:sz w:val="18"/>
          <w:szCs w:val="18"/>
          <w:lang w:val="en-US"/>
        </w:rPr>
        <w:t xml:space="preserve">P. </w:t>
      </w:r>
      <w:r w:rsidR="00402016" w:rsidRPr="003B4570">
        <w:rPr>
          <w:color w:val="000000" w:themeColor="text1"/>
          <w:sz w:val="18"/>
          <w:szCs w:val="18"/>
          <w:lang w:val="en-US"/>
        </w:rPr>
        <w:t>17.</w:t>
      </w:r>
      <w:proofErr w:type="gramEnd"/>
      <w:r w:rsidR="00AA1E3B" w:rsidRPr="003B4570">
        <w:rPr>
          <w:color w:val="000000" w:themeColor="text1"/>
          <w:sz w:val="18"/>
          <w:szCs w:val="18"/>
          <w:lang w:val="en-US"/>
        </w:rPr>
        <w:t xml:space="preserve"> (In Russian)</w:t>
      </w:r>
    </w:p>
    <w:p w:rsidR="003B4570" w:rsidRDefault="00A106D8" w:rsidP="009E4EFF">
      <w:pPr>
        <w:pStyle w:val="af5"/>
        <w:numPr>
          <w:ilvl w:val="0"/>
          <w:numId w:val="33"/>
        </w:numPr>
        <w:spacing w:line="260" w:lineRule="atLeast"/>
        <w:ind w:left="709" w:hanging="425"/>
        <w:jc w:val="both"/>
        <w:rPr>
          <w:color w:val="000000" w:themeColor="text1"/>
          <w:sz w:val="18"/>
          <w:szCs w:val="18"/>
          <w:lang w:val="en-US"/>
        </w:rPr>
      </w:pPr>
      <w:r w:rsidRPr="003B4570">
        <w:rPr>
          <w:caps/>
          <w:color w:val="000000" w:themeColor="text1"/>
          <w:sz w:val="18"/>
          <w:szCs w:val="18"/>
          <w:lang w:val="en-GB"/>
        </w:rPr>
        <w:t>Egorov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F</w:t>
      </w:r>
      <w:r w:rsidR="005777F9" w:rsidRPr="003B4570">
        <w:rPr>
          <w:caps/>
          <w:color w:val="000000" w:themeColor="text1"/>
          <w:sz w:val="18"/>
          <w:szCs w:val="18"/>
          <w:lang w:val="en-US"/>
        </w:rPr>
        <w:t>.</w:t>
      </w:r>
      <w:r w:rsidRPr="003B4570">
        <w:rPr>
          <w:caps/>
          <w:color w:val="000000" w:themeColor="text1"/>
          <w:sz w:val="18"/>
          <w:szCs w:val="18"/>
          <w:lang w:val="en-US"/>
        </w:rPr>
        <w:t>, Korobeinikov</w:t>
      </w:r>
      <w:r w:rsidR="005777F9" w:rsidRPr="005777F9">
        <w:rPr>
          <w:caps/>
          <w:color w:val="000000" w:themeColor="text1"/>
          <w:sz w:val="18"/>
          <w:szCs w:val="18"/>
          <w:lang w:val="en-US"/>
        </w:rPr>
        <w:t xml:space="preserve"> </w:t>
      </w:r>
      <w:proofErr w:type="gramStart"/>
      <w:r w:rsidR="005777F9" w:rsidRPr="003B4570">
        <w:rPr>
          <w:caps/>
          <w:color w:val="000000" w:themeColor="text1"/>
          <w:sz w:val="18"/>
          <w:szCs w:val="18"/>
          <w:lang w:val="en-US"/>
        </w:rPr>
        <w:t>V.V.</w:t>
      </w:r>
      <w:r w:rsidRPr="003B4570">
        <w:rPr>
          <w:caps/>
          <w:color w:val="000000" w:themeColor="text1"/>
          <w:sz w:val="18"/>
          <w:szCs w:val="18"/>
          <w:lang w:val="en-US"/>
        </w:rPr>
        <w:t>.</w:t>
      </w:r>
      <w:proofErr w:type="gramEnd"/>
      <w:r w:rsidRPr="003B4570">
        <w:rPr>
          <w:color w:val="000000" w:themeColor="text1"/>
          <w:sz w:val="18"/>
          <w:szCs w:val="18"/>
          <w:lang w:val="en-US"/>
        </w:rPr>
        <w:t xml:space="preserve"> </w:t>
      </w:r>
      <w:r w:rsidR="002F6B41" w:rsidRPr="003B4570">
        <w:rPr>
          <w:color w:val="000000" w:themeColor="text1"/>
          <w:sz w:val="18"/>
          <w:szCs w:val="18"/>
          <w:lang w:val="en-GB"/>
        </w:rPr>
        <w:t>Application</w:t>
      </w:r>
      <w:r w:rsidRPr="003B4570">
        <w:rPr>
          <w:color w:val="000000" w:themeColor="text1"/>
          <w:sz w:val="18"/>
          <w:szCs w:val="18"/>
          <w:lang w:val="en-US"/>
        </w:rPr>
        <w:t xml:space="preserve"> </w:t>
      </w:r>
      <w:r w:rsidRPr="003B4570">
        <w:rPr>
          <w:color w:val="000000" w:themeColor="text1"/>
          <w:sz w:val="18"/>
          <w:szCs w:val="18"/>
          <w:lang w:val="en-GB"/>
        </w:rPr>
        <w:t>of</w:t>
      </w:r>
      <w:r w:rsidRPr="003B4570">
        <w:rPr>
          <w:color w:val="000000" w:themeColor="text1"/>
          <w:sz w:val="18"/>
          <w:szCs w:val="18"/>
          <w:lang w:val="en-US"/>
        </w:rPr>
        <w:t xml:space="preserve"> </w:t>
      </w:r>
      <w:r w:rsidRPr="003B4570">
        <w:rPr>
          <w:color w:val="000000" w:themeColor="text1"/>
          <w:sz w:val="18"/>
          <w:szCs w:val="18"/>
          <w:lang w:val="en-GB"/>
        </w:rPr>
        <w:t>the</w:t>
      </w:r>
      <w:r w:rsidRPr="003B4570">
        <w:rPr>
          <w:color w:val="000000" w:themeColor="text1"/>
          <w:sz w:val="18"/>
          <w:szCs w:val="18"/>
          <w:lang w:val="en-US"/>
        </w:rPr>
        <w:t xml:space="preserve"> </w:t>
      </w:r>
      <w:r w:rsidRPr="003B4570">
        <w:rPr>
          <w:color w:val="000000" w:themeColor="text1"/>
          <w:sz w:val="18"/>
          <w:szCs w:val="18"/>
          <w:lang w:val="en-GB"/>
        </w:rPr>
        <w:t>multi</w:t>
      </w:r>
      <w:r w:rsidRPr="003B4570">
        <w:rPr>
          <w:color w:val="000000" w:themeColor="text1"/>
          <w:sz w:val="18"/>
          <w:szCs w:val="18"/>
          <w:lang w:val="en-US"/>
        </w:rPr>
        <w:t>-</w:t>
      </w:r>
      <w:r w:rsidRPr="003B4570">
        <w:rPr>
          <w:color w:val="000000" w:themeColor="text1"/>
          <w:sz w:val="18"/>
          <w:szCs w:val="18"/>
          <w:lang w:val="en-GB"/>
        </w:rPr>
        <w:t>criteria</w:t>
      </w:r>
      <w:r w:rsidRPr="003B4570">
        <w:rPr>
          <w:color w:val="000000" w:themeColor="text1"/>
          <w:sz w:val="18"/>
          <w:szCs w:val="18"/>
          <w:lang w:val="en-US"/>
        </w:rPr>
        <w:t xml:space="preserve"> </w:t>
      </w:r>
      <w:r w:rsidRPr="003B4570">
        <w:rPr>
          <w:color w:val="000000" w:themeColor="text1"/>
          <w:sz w:val="18"/>
          <w:szCs w:val="18"/>
          <w:lang w:val="en-GB"/>
        </w:rPr>
        <w:t>analysis</w:t>
      </w:r>
      <w:r w:rsidRPr="003B4570">
        <w:rPr>
          <w:color w:val="000000" w:themeColor="text1"/>
          <w:sz w:val="18"/>
          <w:szCs w:val="18"/>
          <w:lang w:val="en-US"/>
        </w:rPr>
        <w:t xml:space="preserve"> </w:t>
      </w:r>
      <w:r w:rsidRPr="003B4570">
        <w:rPr>
          <w:color w:val="000000" w:themeColor="text1"/>
          <w:sz w:val="18"/>
          <w:szCs w:val="18"/>
          <w:lang w:val="en-GB"/>
        </w:rPr>
        <w:t>for</w:t>
      </w:r>
      <w:r w:rsidRPr="003B4570">
        <w:rPr>
          <w:color w:val="000000" w:themeColor="text1"/>
          <w:sz w:val="18"/>
          <w:szCs w:val="18"/>
          <w:lang w:val="en-US"/>
        </w:rPr>
        <w:t xml:space="preserve"> </w:t>
      </w:r>
      <w:r w:rsidRPr="003B4570">
        <w:rPr>
          <w:color w:val="000000" w:themeColor="text1"/>
          <w:sz w:val="18"/>
          <w:szCs w:val="18"/>
          <w:lang w:val="en-GB"/>
        </w:rPr>
        <w:t>the</w:t>
      </w:r>
      <w:r w:rsidRPr="003B4570">
        <w:rPr>
          <w:color w:val="000000" w:themeColor="text1"/>
          <w:sz w:val="18"/>
          <w:szCs w:val="18"/>
          <w:lang w:val="en-US"/>
        </w:rPr>
        <w:t xml:space="preserve"> </w:t>
      </w:r>
      <w:r w:rsidRPr="003B4570">
        <w:rPr>
          <w:color w:val="000000" w:themeColor="text1"/>
          <w:sz w:val="18"/>
          <w:szCs w:val="18"/>
          <w:lang w:val="en-GB"/>
        </w:rPr>
        <w:t>comparison</w:t>
      </w:r>
      <w:r w:rsidRPr="003B4570">
        <w:rPr>
          <w:color w:val="000000" w:themeColor="text1"/>
          <w:sz w:val="18"/>
          <w:szCs w:val="18"/>
          <w:lang w:val="en-US"/>
        </w:rPr>
        <w:t xml:space="preserve"> </w:t>
      </w:r>
      <w:r w:rsidRPr="003B4570">
        <w:rPr>
          <w:color w:val="000000" w:themeColor="text1"/>
          <w:sz w:val="18"/>
          <w:szCs w:val="18"/>
          <w:lang w:val="en-GB"/>
        </w:rPr>
        <w:t>of</w:t>
      </w:r>
      <w:r w:rsidRPr="003B4570">
        <w:rPr>
          <w:color w:val="000000" w:themeColor="text1"/>
          <w:sz w:val="18"/>
          <w:szCs w:val="18"/>
          <w:lang w:val="en-US"/>
        </w:rPr>
        <w:t xml:space="preserve"> </w:t>
      </w:r>
      <w:r w:rsidRPr="003B4570">
        <w:rPr>
          <w:color w:val="000000" w:themeColor="text1"/>
          <w:sz w:val="18"/>
          <w:szCs w:val="18"/>
          <w:lang w:val="en-GB"/>
        </w:rPr>
        <w:t xml:space="preserve">innovative nuclear energy systems </w:t>
      </w:r>
      <w:r w:rsidR="00402016" w:rsidRPr="003B4570">
        <w:rPr>
          <w:color w:val="000000" w:themeColor="text1"/>
          <w:sz w:val="18"/>
          <w:szCs w:val="18"/>
          <w:lang w:val="en-US"/>
        </w:rPr>
        <w:t xml:space="preserve">// </w:t>
      </w:r>
      <w:r w:rsidRPr="003B4570">
        <w:rPr>
          <w:color w:val="000000" w:themeColor="text1"/>
          <w:sz w:val="18"/>
          <w:szCs w:val="18"/>
          <w:lang w:val="en-GB"/>
        </w:rPr>
        <w:t>VANT</w:t>
      </w:r>
      <w:r w:rsidR="00402016" w:rsidRPr="003B4570">
        <w:rPr>
          <w:color w:val="000000" w:themeColor="text1"/>
          <w:sz w:val="18"/>
          <w:szCs w:val="18"/>
          <w:lang w:val="en-US"/>
        </w:rPr>
        <w:t xml:space="preserve">. </w:t>
      </w:r>
      <w:proofErr w:type="gramStart"/>
      <w:r w:rsidRPr="003B4570">
        <w:rPr>
          <w:color w:val="000000" w:themeColor="text1"/>
          <w:sz w:val="18"/>
          <w:szCs w:val="18"/>
        </w:rPr>
        <w:t>Series</w:t>
      </w:r>
      <w:r w:rsidR="00402016" w:rsidRPr="003B4570">
        <w:rPr>
          <w:color w:val="000000" w:themeColor="text1"/>
          <w:sz w:val="18"/>
          <w:szCs w:val="18"/>
          <w:lang w:val="en-US"/>
        </w:rPr>
        <w:t xml:space="preserve">: </w:t>
      </w:r>
      <w:r w:rsidRPr="003B4570">
        <w:rPr>
          <w:color w:val="000000" w:themeColor="text1"/>
          <w:sz w:val="18"/>
          <w:szCs w:val="18"/>
          <w:lang w:val="en-GB"/>
        </w:rPr>
        <w:t>Nuclear reactor constants</w:t>
      </w:r>
      <w:r w:rsidR="00402016" w:rsidRPr="003B4570">
        <w:rPr>
          <w:color w:val="000000" w:themeColor="text1"/>
          <w:sz w:val="18"/>
          <w:szCs w:val="18"/>
          <w:lang w:val="en-US"/>
        </w:rPr>
        <w:t>.</w:t>
      </w:r>
      <w:proofErr w:type="gramEnd"/>
      <w:r w:rsidRPr="003B4570">
        <w:rPr>
          <w:color w:val="000000" w:themeColor="text1"/>
          <w:sz w:val="18"/>
          <w:szCs w:val="18"/>
          <w:lang w:val="en-US"/>
        </w:rPr>
        <w:t xml:space="preserve"> </w:t>
      </w:r>
      <w:proofErr w:type="gramStart"/>
      <w:r w:rsidR="00402016" w:rsidRPr="003B4570">
        <w:rPr>
          <w:color w:val="000000" w:themeColor="text1"/>
          <w:sz w:val="18"/>
          <w:szCs w:val="18"/>
          <w:lang w:val="en-US"/>
        </w:rPr>
        <w:t>— 2017.</w:t>
      </w:r>
      <w:proofErr w:type="gramEnd"/>
      <w:r w:rsidR="00402016" w:rsidRPr="003B4570">
        <w:rPr>
          <w:color w:val="000000" w:themeColor="text1"/>
          <w:sz w:val="18"/>
          <w:szCs w:val="18"/>
          <w:lang w:val="en-US"/>
        </w:rPr>
        <w:t xml:space="preserve"> </w:t>
      </w:r>
      <w:proofErr w:type="gramStart"/>
      <w:r w:rsidR="00402016" w:rsidRPr="003B4570">
        <w:rPr>
          <w:color w:val="000000" w:themeColor="text1"/>
          <w:sz w:val="18"/>
          <w:szCs w:val="18"/>
          <w:lang w:val="en-US"/>
        </w:rPr>
        <w:t xml:space="preserve">— </w:t>
      </w:r>
      <w:r w:rsidR="00146A9C" w:rsidRPr="003B4570">
        <w:rPr>
          <w:color w:val="000000" w:themeColor="text1"/>
          <w:sz w:val="18"/>
          <w:szCs w:val="18"/>
          <w:lang w:val="en-GB"/>
        </w:rPr>
        <w:t>Issue</w:t>
      </w:r>
      <w:r w:rsidR="00402016" w:rsidRPr="003B4570">
        <w:rPr>
          <w:color w:val="000000" w:themeColor="text1"/>
          <w:sz w:val="18"/>
          <w:szCs w:val="18"/>
          <w:lang w:val="en-US"/>
        </w:rPr>
        <w:t xml:space="preserve"> 2.</w:t>
      </w:r>
      <w:proofErr w:type="gramEnd"/>
      <w:r w:rsidR="00402016" w:rsidRPr="003B4570">
        <w:rPr>
          <w:color w:val="000000" w:themeColor="text1"/>
          <w:sz w:val="18"/>
          <w:szCs w:val="18"/>
          <w:lang w:val="en-US"/>
        </w:rPr>
        <w:t xml:space="preserve"> </w:t>
      </w:r>
      <w:proofErr w:type="gramStart"/>
      <w:r w:rsidR="00402016" w:rsidRPr="003B4570">
        <w:rPr>
          <w:color w:val="000000" w:themeColor="text1"/>
          <w:sz w:val="18"/>
          <w:szCs w:val="18"/>
          <w:lang w:val="en-US"/>
        </w:rPr>
        <w:t xml:space="preserve">— </w:t>
      </w:r>
      <w:r w:rsidRPr="003B4570">
        <w:rPr>
          <w:color w:val="000000" w:themeColor="text1"/>
          <w:sz w:val="18"/>
          <w:szCs w:val="18"/>
          <w:lang w:val="en-US"/>
        </w:rPr>
        <w:t>p</w:t>
      </w:r>
      <w:r w:rsidR="00402016" w:rsidRPr="003B4570">
        <w:rPr>
          <w:color w:val="000000" w:themeColor="text1"/>
          <w:sz w:val="18"/>
          <w:szCs w:val="18"/>
          <w:lang w:val="en-US"/>
        </w:rPr>
        <w:t>. 5—13.</w:t>
      </w:r>
      <w:proofErr w:type="gramEnd"/>
      <w:r w:rsidR="00AA1E3B" w:rsidRPr="003B4570">
        <w:rPr>
          <w:color w:val="000000" w:themeColor="text1"/>
          <w:sz w:val="18"/>
          <w:szCs w:val="18"/>
          <w:lang w:val="en-US"/>
        </w:rPr>
        <w:t xml:space="preserve"> (In Russian)</w:t>
      </w:r>
    </w:p>
    <w:p w:rsidR="003B4570" w:rsidRDefault="005D19D5" w:rsidP="009E4EFF">
      <w:pPr>
        <w:pStyle w:val="af5"/>
        <w:numPr>
          <w:ilvl w:val="0"/>
          <w:numId w:val="33"/>
        </w:numPr>
        <w:spacing w:line="260" w:lineRule="atLeast"/>
        <w:ind w:left="709" w:hanging="425"/>
        <w:contextualSpacing w:val="0"/>
        <w:jc w:val="both"/>
        <w:rPr>
          <w:color w:val="000000" w:themeColor="text1"/>
          <w:sz w:val="18"/>
          <w:szCs w:val="18"/>
          <w:lang w:val="en-US"/>
        </w:rPr>
      </w:pPr>
      <w:r w:rsidRPr="003B4570">
        <w:rPr>
          <w:caps/>
          <w:color w:val="000000" w:themeColor="text1"/>
          <w:sz w:val="18"/>
          <w:szCs w:val="18"/>
          <w:lang w:val="en-GB"/>
        </w:rPr>
        <w:t>Alekseev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P</w:t>
      </w:r>
      <w:r w:rsidR="005777F9" w:rsidRPr="003B4570">
        <w:rPr>
          <w:caps/>
          <w:color w:val="000000" w:themeColor="text1"/>
          <w:sz w:val="18"/>
          <w:szCs w:val="18"/>
          <w:lang w:val="en-US"/>
        </w:rPr>
        <w:t>.</w:t>
      </w:r>
      <w:r w:rsidR="005777F9" w:rsidRPr="003B4570">
        <w:rPr>
          <w:caps/>
          <w:color w:val="000000" w:themeColor="text1"/>
          <w:sz w:val="18"/>
          <w:szCs w:val="18"/>
          <w:lang w:val="en-GB"/>
        </w:rPr>
        <w:t>N</w:t>
      </w:r>
      <w:r w:rsidR="005777F9" w:rsidRPr="003B4570">
        <w:rPr>
          <w:caps/>
          <w:color w:val="000000" w:themeColor="text1"/>
          <w:sz w:val="18"/>
          <w:szCs w:val="18"/>
          <w:lang w:val="en-US"/>
        </w:rPr>
        <w:t>.</w:t>
      </w:r>
      <w:r w:rsidR="00402016" w:rsidRPr="003B4570">
        <w:rPr>
          <w:caps/>
          <w:color w:val="000000" w:themeColor="text1"/>
          <w:sz w:val="18"/>
          <w:szCs w:val="18"/>
          <w:lang w:val="en-US"/>
        </w:rPr>
        <w:t>,</w:t>
      </w:r>
      <w:r w:rsidRPr="003B4570">
        <w:rPr>
          <w:caps/>
          <w:color w:val="000000" w:themeColor="text1"/>
          <w:sz w:val="18"/>
          <w:szCs w:val="18"/>
          <w:lang w:val="en-US"/>
        </w:rPr>
        <w:t xml:space="preserve"> </w:t>
      </w:r>
      <w:r w:rsidRPr="003B4570">
        <w:rPr>
          <w:caps/>
          <w:color w:val="000000" w:themeColor="text1"/>
          <w:sz w:val="18"/>
          <w:szCs w:val="18"/>
          <w:lang w:val="en-GB"/>
        </w:rPr>
        <w:t>Balanin</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L</w:t>
      </w:r>
      <w:r w:rsidR="005777F9" w:rsidRPr="003B4570">
        <w:rPr>
          <w:caps/>
          <w:color w:val="000000" w:themeColor="text1"/>
          <w:sz w:val="18"/>
          <w:szCs w:val="18"/>
          <w:lang w:val="en-US"/>
        </w:rPr>
        <w:t>.</w:t>
      </w:r>
      <w:r w:rsidR="00402016" w:rsidRPr="003B4570">
        <w:rPr>
          <w:caps/>
          <w:color w:val="000000" w:themeColor="text1"/>
          <w:sz w:val="18"/>
          <w:szCs w:val="18"/>
          <w:lang w:val="en-US"/>
        </w:rPr>
        <w:t xml:space="preserve">, </w:t>
      </w:r>
      <w:r w:rsidR="000F6BD7" w:rsidRPr="003B4570">
        <w:rPr>
          <w:caps/>
          <w:color w:val="000000" w:themeColor="text1"/>
          <w:sz w:val="18"/>
          <w:szCs w:val="18"/>
          <w:lang w:val="en-US"/>
        </w:rPr>
        <w:t>Dekusar</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V.M.</w:t>
      </w:r>
      <w:r w:rsidR="00402016" w:rsidRPr="003B4570">
        <w:rPr>
          <w:caps/>
          <w:color w:val="000000" w:themeColor="text1"/>
          <w:sz w:val="18"/>
          <w:szCs w:val="18"/>
          <w:lang w:val="en-US"/>
        </w:rPr>
        <w:t xml:space="preserve">, </w:t>
      </w:r>
      <w:r w:rsidRPr="003B4570">
        <w:rPr>
          <w:caps/>
          <w:color w:val="000000" w:themeColor="text1"/>
          <w:sz w:val="18"/>
          <w:szCs w:val="18"/>
          <w:lang w:val="en-GB"/>
        </w:rPr>
        <w:t>Egorov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F.</w:t>
      </w:r>
      <w:r w:rsidR="00402016" w:rsidRPr="003B4570">
        <w:rPr>
          <w:caps/>
          <w:color w:val="000000" w:themeColor="text1"/>
          <w:sz w:val="18"/>
          <w:szCs w:val="18"/>
          <w:lang w:val="en-US"/>
        </w:rPr>
        <w:t xml:space="preserve">, </w:t>
      </w:r>
      <w:r w:rsidRPr="003B4570">
        <w:rPr>
          <w:caps/>
          <w:color w:val="000000" w:themeColor="text1"/>
          <w:sz w:val="18"/>
          <w:szCs w:val="18"/>
          <w:lang w:val="en-US"/>
        </w:rPr>
        <w:t>Klinov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D.A.</w:t>
      </w:r>
      <w:r w:rsidR="00402016" w:rsidRPr="003B4570">
        <w:rPr>
          <w:caps/>
          <w:color w:val="000000" w:themeColor="text1"/>
          <w:sz w:val="18"/>
          <w:szCs w:val="18"/>
          <w:lang w:val="en-US"/>
        </w:rPr>
        <w:t xml:space="preserve">, </w:t>
      </w:r>
      <w:r w:rsidRPr="003B4570">
        <w:rPr>
          <w:caps/>
          <w:color w:val="000000" w:themeColor="text1"/>
          <w:sz w:val="18"/>
          <w:szCs w:val="18"/>
          <w:lang w:val="en-US"/>
        </w:rPr>
        <w:t>Korobeinikov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V.V.</w:t>
      </w:r>
      <w:r w:rsidR="00402016" w:rsidRPr="003B4570">
        <w:rPr>
          <w:caps/>
          <w:color w:val="000000" w:themeColor="text1"/>
          <w:sz w:val="18"/>
          <w:szCs w:val="18"/>
          <w:lang w:val="en-US"/>
        </w:rPr>
        <w:t xml:space="preserve">, </w:t>
      </w:r>
      <w:r w:rsidRPr="003B4570">
        <w:rPr>
          <w:caps/>
          <w:color w:val="000000" w:themeColor="text1"/>
          <w:sz w:val="18"/>
          <w:szCs w:val="18"/>
          <w:lang w:val="en-US"/>
        </w:rPr>
        <w:t>Marova</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E.V.</w:t>
      </w:r>
      <w:r w:rsidR="00402016" w:rsidRPr="003B4570">
        <w:rPr>
          <w:caps/>
          <w:color w:val="000000" w:themeColor="text1"/>
          <w:sz w:val="18"/>
          <w:szCs w:val="18"/>
          <w:lang w:val="en-US"/>
        </w:rPr>
        <w:t xml:space="preserve">, </w:t>
      </w:r>
      <w:r w:rsidRPr="003B4570">
        <w:rPr>
          <w:caps/>
          <w:color w:val="000000" w:themeColor="text1"/>
          <w:sz w:val="18"/>
          <w:szCs w:val="18"/>
          <w:lang w:val="en-US"/>
        </w:rPr>
        <w:t>Maslov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A.M.</w:t>
      </w:r>
      <w:r w:rsidR="00402016" w:rsidRPr="003B4570">
        <w:rPr>
          <w:caps/>
          <w:color w:val="000000" w:themeColor="text1"/>
          <w:sz w:val="18"/>
          <w:szCs w:val="18"/>
          <w:lang w:val="en-US"/>
        </w:rPr>
        <w:t xml:space="preserve">, </w:t>
      </w:r>
      <w:r w:rsidRPr="003B4570">
        <w:rPr>
          <w:caps/>
          <w:color w:val="000000" w:themeColor="text1"/>
          <w:sz w:val="18"/>
          <w:szCs w:val="18"/>
          <w:lang w:val="en-US"/>
        </w:rPr>
        <w:t>Nevinitsa</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V.A.</w:t>
      </w:r>
      <w:r w:rsidR="00402016" w:rsidRPr="003B4570">
        <w:rPr>
          <w:caps/>
          <w:color w:val="000000" w:themeColor="text1"/>
          <w:sz w:val="18"/>
          <w:szCs w:val="18"/>
          <w:lang w:val="en-US"/>
        </w:rPr>
        <w:t xml:space="preserve">, </w:t>
      </w:r>
      <w:r w:rsidRPr="003B4570">
        <w:rPr>
          <w:caps/>
          <w:color w:val="000000" w:themeColor="text1"/>
          <w:sz w:val="18"/>
          <w:szCs w:val="18"/>
          <w:lang w:val="en-US"/>
        </w:rPr>
        <w:t>Staroverov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A.I.</w:t>
      </w:r>
      <w:r w:rsidR="00402016" w:rsidRPr="003B4570">
        <w:rPr>
          <w:caps/>
          <w:color w:val="000000" w:themeColor="text1"/>
          <w:sz w:val="18"/>
          <w:szCs w:val="18"/>
          <w:lang w:val="en-US"/>
        </w:rPr>
        <w:t>,</w:t>
      </w:r>
      <w:r w:rsidRPr="003B4570">
        <w:rPr>
          <w:caps/>
          <w:color w:val="000000" w:themeColor="text1"/>
          <w:sz w:val="18"/>
          <w:szCs w:val="18"/>
          <w:lang w:val="en-US"/>
        </w:rPr>
        <w:t>. Fomichenko</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P.A</w:t>
      </w:r>
      <w:r w:rsidR="00402016" w:rsidRPr="003B4570">
        <w:rPr>
          <w:caps/>
          <w:color w:val="000000" w:themeColor="text1"/>
          <w:sz w:val="18"/>
          <w:szCs w:val="18"/>
          <w:lang w:val="en-US"/>
        </w:rPr>
        <w:t xml:space="preserve">, </w:t>
      </w:r>
      <w:r w:rsidRPr="003B4570">
        <w:rPr>
          <w:caps/>
          <w:color w:val="000000" w:themeColor="text1"/>
          <w:sz w:val="18"/>
          <w:szCs w:val="18"/>
          <w:lang w:val="en-US"/>
        </w:rPr>
        <w:t>Shepelev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S.F.</w:t>
      </w:r>
      <w:r w:rsidR="00402016" w:rsidRPr="003B4570">
        <w:rPr>
          <w:caps/>
          <w:color w:val="000000" w:themeColor="text1"/>
          <w:sz w:val="18"/>
          <w:szCs w:val="18"/>
          <w:lang w:val="en-US"/>
        </w:rPr>
        <w:t>,</w:t>
      </w:r>
      <w:r w:rsidRPr="003B4570">
        <w:rPr>
          <w:caps/>
          <w:color w:val="000000" w:themeColor="text1"/>
          <w:sz w:val="18"/>
          <w:szCs w:val="18"/>
          <w:lang w:val="en-US"/>
        </w:rPr>
        <w:t xml:space="preserve"> Shirokov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A.V</w:t>
      </w:r>
      <w:r w:rsidR="00402016" w:rsidRPr="003B4570">
        <w:rPr>
          <w:caps/>
          <w:color w:val="000000" w:themeColor="text1"/>
          <w:sz w:val="18"/>
          <w:szCs w:val="18"/>
          <w:lang w:val="en-US"/>
        </w:rPr>
        <w:t>.</w:t>
      </w:r>
      <w:r w:rsidR="00402016" w:rsidRPr="003B4570">
        <w:rPr>
          <w:color w:val="000000" w:themeColor="text1"/>
          <w:sz w:val="18"/>
          <w:szCs w:val="18"/>
          <w:lang w:val="en-US"/>
        </w:rPr>
        <w:t xml:space="preserve"> </w:t>
      </w:r>
      <w:r w:rsidRPr="003B4570">
        <w:rPr>
          <w:color w:val="000000" w:themeColor="text1"/>
          <w:sz w:val="18"/>
          <w:szCs w:val="18"/>
          <w:lang w:val="en-GB"/>
        </w:rPr>
        <w:t>Development</w:t>
      </w:r>
      <w:r w:rsidRPr="003B4570">
        <w:rPr>
          <w:color w:val="000000" w:themeColor="text1"/>
          <w:sz w:val="18"/>
          <w:szCs w:val="18"/>
          <w:lang w:val="en-US"/>
        </w:rPr>
        <w:t xml:space="preserve"> </w:t>
      </w:r>
      <w:r w:rsidRPr="003B4570">
        <w:rPr>
          <w:color w:val="000000" w:themeColor="text1"/>
          <w:sz w:val="18"/>
          <w:szCs w:val="18"/>
          <w:lang w:val="en-GB"/>
        </w:rPr>
        <w:t>of</w:t>
      </w:r>
      <w:r w:rsidRPr="003B4570">
        <w:rPr>
          <w:color w:val="000000" w:themeColor="text1"/>
          <w:sz w:val="18"/>
          <w:szCs w:val="18"/>
          <w:lang w:val="en-US"/>
        </w:rPr>
        <w:t xml:space="preserve"> </w:t>
      </w:r>
      <w:r w:rsidRPr="003B4570">
        <w:rPr>
          <w:color w:val="000000" w:themeColor="text1"/>
          <w:sz w:val="18"/>
          <w:szCs w:val="18"/>
          <w:lang w:val="en-GB"/>
        </w:rPr>
        <w:t>the BN</w:t>
      </w:r>
      <w:r w:rsidRPr="003B4570">
        <w:rPr>
          <w:color w:val="000000" w:themeColor="text1"/>
          <w:sz w:val="18"/>
          <w:szCs w:val="18"/>
          <w:lang w:val="en-US"/>
        </w:rPr>
        <w:t xml:space="preserve">-1200 </w:t>
      </w:r>
      <w:r w:rsidR="006D47F3" w:rsidRPr="003B4570">
        <w:rPr>
          <w:color w:val="000000" w:themeColor="text1"/>
          <w:sz w:val="18"/>
          <w:szCs w:val="18"/>
          <w:lang w:val="en-GB"/>
        </w:rPr>
        <w:t>physical</w:t>
      </w:r>
      <w:r w:rsidR="006D47F3" w:rsidRPr="003B4570">
        <w:rPr>
          <w:color w:val="000000" w:themeColor="text1"/>
          <w:sz w:val="18"/>
          <w:szCs w:val="18"/>
          <w:lang w:val="en-US"/>
        </w:rPr>
        <w:t xml:space="preserve"> </w:t>
      </w:r>
      <w:r w:rsidR="006D47F3" w:rsidRPr="003B4570">
        <w:rPr>
          <w:color w:val="000000" w:themeColor="text1"/>
          <w:sz w:val="18"/>
          <w:szCs w:val="18"/>
          <w:lang w:val="en-GB"/>
        </w:rPr>
        <w:t>and</w:t>
      </w:r>
      <w:r w:rsidR="006D47F3" w:rsidRPr="003B4570">
        <w:rPr>
          <w:color w:val="000000" w:themeColor="text1"/>
          <w:sz w:val="18"/>
          <w:szCs w:val="18"/>
          <w:lang w:val="en-US"/>
        </w:rPr>
        <w:t xml:space="preserve"> </w:t>
      </w:r>
      <w:r w:rsidR="006D47F3" w:rsidRPr="003B4570">
        <w:rPr>
          <w:color w:val="000000" w:themeColor="text1"/>
          <w:sz w:val="18"/>
          <w:szCs w:val="18"/>
          <w:lang w:val="en-GB"/>
        </w:rPr>
        <w:t>technical</w:t>
      </w:r>
      <w:r w:rsidR="006D47F3" w:rsidRPr="003B4570">
        <w:rPr>
          <w:color w:val="000000" w:themeColor="text1"/>
          <w:sz w:val="18"/>
          <w:szCs w:val="18"/>
          <w:lang w:val="en-US"/>
        </w:rPr>
        <w:t xml:space="preserve"> design </w:t>
      </w:r>
      <w:r w:rsidR="006D47F3" w:rsidRPr="003B4570">
        <w:rPr>
          <w:color w:val="000000" w:themeColor="text1"/>
          <w:sz w:val="18"/>
          <w:szCs w:val="18"/>
          <w:lang w:val="en-GB"/>
        </w:rPr>
        <w:t>in the context</w:t>
      </w:r>
      <w:r w:rsidRPr="003B4570">
        <w:rPr>
          <w:color w:val="000000" w:themeColor="text1"/>
          <w:sz w:val="18"/>
          <w:szCs w:val="18"/>
          <w:lang w:val="en-GB"/>
        </w:rPr>
        <w:t xml:space="preserve"> of increasing the BN technology </w:t>
      </w:r>
      <w:r w:rsidR="00D0351B" w:rsidRPr="003B4570">
        <w:rPr>
          <w:color w:val="000000" w:themeColor="text1"/>
          <w:sz w:val="18"/>
          <w:szCs w:val="18"/>
          <w:lang w:val="en-GB"/>
        </w:rPr>
        <w:t>competitiveness</w:t>
      </w:r>
      <w:r w:rsidR="00F11525" w:rsidRPr="003B4570">
        <w:rPr>
          <w:color w:val="000000" w:themeColor="text1"/>
          <w:sz w:val="18"/>
          <w:szCs w:val="18"/>
          <w:lang w:val="en-GB"/>
        </w:rPr>
        <w:t xml:space="preserve"> </w:t>
      </w:r>
      <w:r w:rsidR="00402016" w:rsidRPr="003B4570">
        <w:rPr>
          <w:color w:val="000000" w:themeColor="text1"/>
          <w:sz w:val="18"/>
          <w:szCs w:val="18"/>
          <w:lang w:val="en-US"/>
        </w:rPr>
        <w:t xml:space="preserve">// </w:t>
      </w:r>
      <w:r w:rsidRPr="003B4570">
        <w:rPr>
          <w:color w:val="000000" w:themeColor="text1"/>
          <w:sz w:val="18"/>
          <w:szCs w:val="18"/>
          <w:lang w:val="en-GB"/>
        </w:rPr>
        <w:t>VANT</w:t>
      </w:r>
      <w:r w:rsidRPr="003B4570">
        <w:rPr>
          <w:color w:val="000000" w:themeColor="text1"/>
          <w:sz w:val="18"/>
          <w:szCs w:val="18"/>
          <w:lang w:val="en-US"/>
        </w:rPr>
        <w:t xml:space="preserve">. </w:t>
      </w:r>
      <w:proofErr w:type="gramStart"/>
      <w:r w:rsidRPr="003B4570">
        <w:rPr>
          <w:color w:val="000000" w:themeColor="text1"/>
          <w:sz w:val="18"/>
          <w:szCs w:val="18"/>
        </w:rPr>
        <w:t>Series</w:t>
      </w:r>
      <w:r w:rsidRPr="003B4570">
        <w:rPr>
          <w:color w:val="000000" w:themeColor="text1"/>
          <w:sz w:val="18"/>
          <w:szCs w:val="18"/>
          <w:lang w:val="en-US"/>
        </w:rPr>
        <w:t xml:space="preserve">: </w:t>
      </w:r>
      <w:r w:rsidRPr="003B4570">
        <w:rPr>
          <w:color w:val="000000" w:themeColor="text1"/>
          <w:sz w:val="18"/>
          <w:szCs w:val="18"/>
          <w:lang w:val="en-GB"/>
        </w:rPr>
        <w:t>Nuclear reactor constants</w:t>
      </w:r>
      <w:r w:rsidRPr="003B4570">
        <w:rPr>
          <w:color w:val="000000" w:themeColor="text1"/>
          <w:sz w:val="18"/>
          <w:szCs w:val="18"/>
          <w:lang w:val="en-US"/>
        </w:rPr>
        <w:t>.</w:t>
      </w:r>
      <w:proofErr w:type="gramEnd"/>
      <w:r w:rsidRPr="003B4570">
        <w:rPr>
          <w:color w:val="000000" w:themeColor="text1"/>
          <w:sz w:val="18"/>
          <w:szCs w:val="18"/>
          <w:lang w:val="en-US"/>
        </w:rPr>
        <w:t xml:space="preserve"> </w:t>
      </w:r>
      <w:proofErr w:type="gramStart"/>
      <w:r w:rsidRPr="003B4570">
        <w:rPr>
          <w:color w:val="000000" w:themeColor="text1"/>
          <w:sz w:val="18"/>
          <w:szCs w:val="18"/>
          <w:lang w:val="en-US"/>
        </w:rPr>
        <w:t>— 2018.</w:t>
      </w:r>
      <w:proofErr w:type="gramEnd"/>
      <w:r w:rsidRPr="003B4570">
        <w:rPr>
          <w:color w:val="000000" w:themeColor="text1"/>
          <w:sz w:val="18"/>
          <w:szCs w:val="18"/>
          <w:lang w:val="en-US"/>
        </w:rPr>
        <w:t xml:space="preserve"> </w:t>
      </w:r>
      <w:proofErr w:type="gramStart"/>
      <w:r w:rsidRPr="003B4570">
        <w:rPr>
          <w:color w:val="000000" w:themeColor="text1"/>
          <w:sz w:val="18"/>
          <w:szCs w:val="18"/>
          <w:lang w:val="en-US"/>
        </w:rPr>
        <w:t xml:space="preserve">— </w:t>
      </w:r>
      <w:r w:rsidR="00146A9C" w:rsidRPr="003B4570">
        <w:rPr>
          <w:color w:val="000000" w:themeColor="text1"/>
          <w:sz w:val="18"/>
          <w:szCs w:val="18"/>
          <w:lang w:val="en-GB"/>
        </w:rPr>
        <w:t>Issue</w:t>
      </w:r>
      <w:r w:rsidR="00402016" w:rsidRPr="003B4570">
        <w:rPr>
          <w:color w:val="000000" w:themeColor="text1"/>
          <w:sz w:val="18"/>
          <w:szCs w:val="18"/>
          <w:lang w:val="en-US"/>
        </w:rPr>
        <w:t xml:space="preserve"> 2.</w:t>
      </w:r>
      <w:proofErr w:type="gramEnd"/>
      <w:r w:rsidR="00AA1E3B" w:rsidRPr="003B4570">
        <w:rPr>
          <w:color w:val="000000" w:themeColor="text1"/>
          <w:sz w:val="18"/>
          <w:szCs w:val="18"/>
          <w:lang w:val="en-US"/>
        </w:rPr>
        <w:t xml:space="preserve"> (In Russian)</w:t>
      </w:r>
    </w:p>
    <w:p w:rsidR="003B4570" w:rsidRPr="003B4570" w:rsidRDefault="00F11525" w:rsidP="009E4EFF">
      <w:pPr>
        <w:pStyle w:val="af5"/>
        <w:numPr>
          <w:ilvl w:val="0"/>
          <w:numId w:val="33"/>
        </w:numPr>
        <w:spacing w:line="260" w:lineRule="atLeast"/>
        <w:ind w:left="709" w:hanging="425"/>
        <w:contextualSpacing w:val="0"/>
        <w:jc w:val="both"/>
        <w:rPr>
          <w:color w:val="000000" w:themeColor="text1"/>
          <w:sz w:val="18"/>
          <w:szCs w:val="18"/>
          <w:lang w:val="en-US"/>
        </w:rPr>
      </w:pPr>
      <w:r w:rsidRPr="003B4570">
        <w:rPr>
          <w:caps/>
          <w:color w:val="000000" w:themeColor="text1"/>
          <w:sz w:val="18"/>
          <w:szCs w:val="18"/>
          <w:lang w:val="en-GB"/>
        </w:rPr>
        <w:t>Alekseev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P</w:t>
      </w:r>
      <w:r w:rsidR="005777F9" w:rsidRPr="003B4570">
        <w:rPr>
          <w:caps/>
          <w:color w:val="000000" w:themeColor="text1"/>
          <w:sz w:val="18"/>
          <w:szCs w:val="18"/>
          <w:lang w:val="en-US"/>
        </w:rPr>
        <w:t>.</w:t>
      </w:r>
      <w:r w:rsidR="005777F9" w:rsidRPr="003B4570">
        <w:rPr>
          <w:caps/>
          <w:color w:val="000000" w:themeColor="text1"/>
          <w:sz w:val="18"/>
          <w:szCs w:val="18"/>
          <w:lang w:val="en-GB"/>
        </w:rPr>
        <w:t>N</w:t>
      </w:r>
      <w:r w:rsidR="005777F9" w:rsidRPr="003B4570">
        <w:rPr>
          <w:caps/>
          <w:color w:val="000000" w:themeColor="text1"/>
          <w:sz w:val="18"/>
          <w:szCs w:val="18"/>
          <w:lang w:val="en-US"/>
        </w:rPr>
        <w:t>.</w:t>
      </w:r>
      <w:r w:rsidR="00402016" w:rsidRPr="003B4570">
        <w:rPr>
          <w:caps/>
          <w:color w:val="000000" w:themeColor="text1"/>
          <w:sz w:val="18"/>
          <w:szCs w:val="18"/>
          <w:lang w:val="en-US"/>
        </w:rPr>
        <w:t xml:space="preserve">, </w:t>
      </w:r>
      <w:r w:rsidRPr="003B4570">
        <w:rPr>
          <w:caps/>
          <w:color w:val="000000" w:themeColor="text1"/>
          <w:sz w:val="18"/>
          <w:szCs w:val="18"/>
          <w:lang w:val="en-US"/>
        </w:rPr>
        <w:t>Blandinskii</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V.Yu.</w:t>
      </w:r>
      <w:r w:rsidR="00402016" w:rsidRPr="003B4570">
        <w:rPr>
          <w:caps/>
          <w:color w:val="000000" w:themeColor="text1"/>
          <w:sz w:val="18"/>
          <w:szCs w:val="18"/>
          <w:lang w:val="en-US"/>
        </w:rPr>
        <w:t>,</w:t>
      </w:r>
      <w:r w:rsidRPr="003B4570">
        <w:rPr>
          <w:caps/>
          <w:color w:val="000000" w:themeColor="text1"/>
          <w:sz w:val="18"/>
          <w:szCs w:val="18"/>
          <w:lang w:val="en-US"/>
        </w:rPr>
        <w:t xml:space="preserve"> Balanin</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A.L.</w:t>
      </w:r>
      <w:r w:rsidR="00402016" w:rsidRPr="003B4570">
        <w:rPr>
          <w:caps/>
          <w:color w:val="000000" w:themeColor="text1"/>
          <w:sz w:val="18"/>
          <w:szCs w:val="18"/>
          <w:lang w:val="en-US"/>
        </w:rPr>
        <w:t xml:space="preserve">, </w:t>
      </w:r>
      <w:r w:rsidRPr="003B4570">
        <w:rPr>
          <w:caps/>
          <w:color w:val="000000" w:themeColor="text1"/>
          <w:sz w:val="18"/>
          <w:szCs w:val="18"/>
          <w:lang w:val="en-US"/>
        </w:rPr>
        <w:t>Grol’</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A.V.</w:t>
      </w:r>
      <w:r w:rsidR="00402016" w:rsidRPr="003B4570">
        <w:rPr>
          <w:caps/>
          <w:color w:val="000000" w:themeColor="text1"/>
          <w:sz w:val="18"/>
          <w:szCs w:val="18"/>
          <w:lang w:val="en-US"/>
        </w:rPr>
        <w:t xml:space="preserve">, </w:t>
      </w:r>
      <w:r w:rsidRPr="003B4570">
        <w:rPr>
          <w:caps/>
          <w:color w:val="000000" w:themeColor="text1"/>
          <w:sz w:val="18"/>
          <w:szCs w:val="18"/>
          <w:lang w:val="en-US"/>
        </w:rPr>
        <w:t>Gulevich</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A.V.</w:t>
      </w:r>
      <w:r w:rsidR="00402016" w:rsidRPr="003B4570">
        <w:rPr>
          <w:caps/>
          <w:color w:val="000000" w:themeColor="text1"/>
          <w:sz w:val="18"/>
          <w:szCs w:val="18"/>
          <w:lang w:val="en-US"/>
        </w:rPr>
        <w:t xml:space="preserve">, </w:t>
      </w:r>
      <w:r w:rsidR="000F6BD7" w:rsidRPr="003B4570">
        <w:rPr>
          <w:caps/>
          <w:color w:val="000000" w:themeColor="text1"/>
          <w:sz w:val="18"/>
          <w:szCs w:val="18"/>
          <w:lang w:val="en-US"/>
        </w:rPr>
        <w:t>Dekusar</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V.M.</w:t>
      </w:r>
      <w:r w:rsidRPr="003B4570">
        <w:rPr>
          <w:caps/>
          <w:color w:val="000000" w:themeColor="text1"/>
          <w:sz w:val="18"/>
          <w:szCs w:val="18"/>
          <w:lang w:val="en-US"/>
        </w:rPr>
        <w:t>, Egorov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A.F.</w:t>
      </w:r>
      <w:r w:rsidRPr="003B4570">
        <w:rPr>
          <w:caps/>
          <w:color w:val="000000" w:themeColor="text1"/>
          <w:sz w:val="18"/>
          <w:szCs w:val="18"/>
          <w:lang w:val="en-US"/>
        </w:rPr>
        <w:t>, Korobeinikov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V.V.</w:t>
      </w:r>
      <w:r w:rsidR="00402016" w:rsidRPr="003B4570">
        <w:rPr>
          <w:caps/>
          <w:color w:val="000000" w:themeColor="text1"/>
          <w:sz w:val="18"/>
          <w:szCs w:val="18"/>
          <w:lang w:val="en-US"/>
        </w:rPr>
        <w:t xml:space="preserve">, </w:t>
      </w:r>
      <w:r w:rsidRPr="003B4570">
        <w:rPr>
          <w:caps/>
          <w:color w:val="000000" w:themeColor="text1"/>
          <w:sz w:val="18"/>
          <w:szCs w:val="18"/>
          <w:lang w:val="en-US"/>
        </w:rPr>
        <w:t>Marova</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E.V.</w:t>
      </w:r>
      <w:r w:rsidR="00402016" w:rsidRPr="003B4570">
        <w:rPr>
          <w:caps/>
          <w:color w:val="000000" w:themeColor="text1"/>
          <w:sz w:val="18"/>
          <w:szCs w:val="18"/>
          <w:lang w:val="en-US"/>
        </w:rPr>
        <w:t>,</w:t>
      </w:r>
      <w:r w:rsidRPr="003B4570">
        <w:rPr>
          <w:caps/>
          <w:color w:val="000000" w:themeColor="text1"/>
          <w:sz w:val="18"/>
          <w:szCs w:val="18"/>
          <w:lang w:val="en-US"/>
        </w:rPr>
        <w:t xml:space="preserve"> Maslov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A.M.</w:t>
      </w:r>
      <w:r w:rsidR="00402016" w:rsidRPr="003B4570">
        <w:rPr>
          <w:caps/>
          <w:color w:val="000000" w:themeColor="text1"/>
          <w:sz w:val="18"/>
          <w:szCs w:val="18"/>
          <w:lang w:val="en-US"/>
        </w:rPr>
        <w:t>,</w:t>
      </w:r>
      <w:r w:rsidRPr="003B4570">
        <w:rPr>
          <w:caps/>
          <w:color w:val="000000" w:themeColor="text1"/>
          <w:sz w:val="18"/>
          <w:szCs w:val="18"/>
          <w:lang w:val="en-US"/>
        </w:rPr>
        <w:t xml:space="preserve"> Moseev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A.L</w:t>
      </w:r>
      <w:r w:rsidR="00402016" w:rsidRPr="003B4570">
        <w:rPr>
          <w:caps/>
          <w:color w:val="000000" w:themeColor="text1"/>
          <w:sz w:val="18"/>
          <w:szCs w:val="18"/>
          <w:lang w:val="en-US"/>
        </w:rPr>
        <w:t xml:space="preserve">, </w:t>
      </w:r>
      <w:r w:rsidRPr="003B4570">
        <w:rPr>
          <w:caps/>
          <w:color w:val="000000" w:themeColor="text1"/>
          <w:sz w:val="18"/>
          <w:szCs w:val="18"/>
          <w:lang w:val="en-US"/>
        </w:rPr>
        <w:t>Nevinitsa</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V.A.</w:t>
      </w:r>
      <w:r w:rsidRPr="003B4570">
        <w:rPr>
          <w:caps/>
          <w:color w:val="000000" w:themeColor="text1"/>
          <w:sz w:val="18"/>
          <w:szCs w:val="18"/>
          <w:lang w:val="en-US"/>
        </w:rPr>
        <w:t>, Teplov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P.S.</w:t>
      </w:r>
      <w:r w:rsidR="00402016" w:rsidRPr="003B4570">
        <w:rPr>
          <w:caps/>
          <w:color w:val="000000" w:themeColor="text1"/>
          <w:sz w:val="18"/>
          <w:szCs w:val="18"/>
          <w:lang w:val="en-US"/>
        </w:rPr>
        <w:t xml:space="preserve">, </w:t>
      </w:r>
      <w:r w:rsidRPr="003B4570">
        <w:rPr>
          <w:caps/>
          <w:color w:val="000000" w:themeColor="text1"/>
          <w:sz w:val="18"/>
          <w:szCs w:val="18"/>
          <w:lang w:val="en-US"/>
        </w:rPr>
        <w:t>Farakshin</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M.R.</w:t>
      </w:r>
      <w:r w:rsidR="00402016" w:rsidRPr="003B4570">
        <w:rPr>
          <w:color w:val="000000" w:themeColor="text1"/>
          <w:sz w:val="18"/>
          <w:szCs w:val="18"/>
          <w:lang w:val="en-US"/>
        </w:rPr>
        <w:t xml:space="preserve">. </w:t>
      </w:r>
      <w:r w:rsidRPr="003B4570">
        <w:rPr>
          <w:color w:val="000000" w:themeColor="text1"/>
          <w:sz w:val="18"/>
          <w:szCs w:val="18"/>
          <w:lang w:val="en-US"/>
        </w:rPr>
        <w:t>Multif</w:t>
      </w:r>
      <w:r w:rsidR="009E2A07" w:rsidRPr="003B4570">
        <w:rPr>
          <w:color w:val="000000" w:themeColor="text1"/>
          <w:sz w:val="18"/>
          <w:szCs w:val="18"/>
          <w:lang w:val="en-US"/>
        </w:rPr>
        <w:t>actor</w:t>
      </w:r>
      <w:r w:rsidRPr="003B4570">
        <w:rPr>
          <w:color w:val="000000" w:themeColor="text1"/>
          <w:sz w:val="18"/>
          <w:szCs w:val="18"/>
          <w:lang w:val="en-US"/>
        </w:rPr>
        <w:t xml:space="preserve"> assessment of</w:t>
      </w:r>
      <w:r w:rsidR="00594020" w:rsidRPr="003B4570">
        <w:rPr>
          <w:color w:val="000000" w:themeColor="text1"/>
          <w:sz w:val="18"/>
          <w:szCs w:val="18"/>
          <w:lang w:val="en-US"/>
        </w:rPr>
        <w:t xml:space="preserve"> the competitiveness of</w:t>
      </w:r>
      <w:r w:rsidRPr="003B4570">
        <w:rPr>
          <w:color w:val="000000" w:themeColor="text1"/>
          <w:sz w:val="18"/>
          <w:szCs w:val="18"/>
          <w:lang w:val="en-US"/>
        </w:rPr>
        <w:t xml:space="preserve"> </w:t>
      </w:r>
      <w:r w:rsidR="00594020" w:rsidRPr="003B4570">
        <w:rPr>
          <w:color w:val="000000" w:themeColor="text1"/>
          <w:sz w:val="18"/>
          <w:szCs w:val="18"/>
          <w:lang w:val="en-GB"/>
        </w:rPr>
        <w:t>the</w:t>
      </w:r>
      <w:r w:rsidR="00594020" w:rsidRPr="003B4570">
        <w:rPr>
          <w:color w:val="000000" w:themeColor="text1"/>
          <w:sz w:val="18"/>
          <w:szCs w:val="18"/>
          <w:lang w:val="en-US"/>
        </w:rPr>
        <w:t xml:space="preserve"> </w:t>
      </w:r>
      <w:r w:rsidR="00594020" w:rsidRPr="003B4570">
        <w:rPr>
          <w:color w:val="000000" w:themeColor="text1"/>
          <w:sz w:val="18"/>
          <w:szCs w:val="18"/>
          <w:lang w:val="en-GB"/>
        </w:rPr>
        <w:t>BN</w:t>
      </w:r>
      <w:r w:rsidR="009E2A07" w:rsidRPr="003B4570">
        <w:rPr>
          <w:color w:val="000000" w:themeColor="text1"/>
          <w:sz w:val="18"/>
          <w:szCs w:val="18"/>
          <w:lang w:val="en-US"/>
        </w:rPr>
        <w:t>-</w:t>
      </w:r>
      <w:r w:rsidR="00594020" w:rsidRPr="003B4570">
        <w:rPr>
          <w:color w:val="000000" w:themeColor="text1"/>
          <w:sz w:val="18"/>
          <w:szCs w:val="18"/>
          <w:lang w:val="en-GB"/>
        </w:rPr>
        <w:t>type commercial power unit in the Russia</w:t>
      </w:r>
      <w:r w:rsidR="009E2A07" w:rsidRPr="003B4570">
        <w:rPr>
          <w:color w:val="000000" w:themeColor="text1"/>
          <w:sz w:val="18"/>
          <w:szCs w:val="18"/>
          <w:lang w:val="en-GB"/>
        </w:rPr>
        <w:t>n</w:t>
      </w:r>
      <w:r w:rsidR="00594020" w:rsidRPr="003B4570">
        <w:rPr>
          <w:color w:val="000000" w:themeColor="text1"/>
          <w:sz w:val="18"/>
          <w:szCs w:val="18"/>
          <w:lang w:val="en-GB"/>
        </w:rPr>
        <w:t xml:space="preserve"> </w:t>
      </w:r>
      <w:r w:rsidR="009E2A07" w:rsidRPr="003B4570">
        <w:rPr>
          <w:color w:val="000000" w:themeColor="text1"/>
          <w:sz w:val="18"/>
          <w:szCs w:val="18"/>
          <w:lang w:val="en-GB"/>
        </w:rPr>
        <w:t xml:space="preserve">energy system </w:t>
      </w:r>
      <w:r w:rsidR="00402016" w:rsidRPr="003B4570">
        <w:rPr>
          <w:color w:val="000000" w:themeColor="text1"/>
          <w:sz w:val="18"/>
          <w:szCs w:val="18"/>
          <w:lang w:val="en-US"/>
        </w:rPr>
        <w:t xml:space="preserve">// </w:t>
      </w:r>
      <w:r w:rsidRPr="003B4570">
        <w:rPr>
          <w:color w:val="000000" w:themeColor="text1"/>
          <w:sz w:val="18"/>
          <w:szCs w:val="18"/>
          <w:lang w:val="en-GB"/>
        </w:rPr>
        <w:t>VANT</w:t>
      </w:r>
      <w:r w:rsidR="00402016" w:rsidRPr="003B4570">
        <w:rPr>
          <w:color w:val="000000" w:themeColor="text1"/>
          <w:sz w:val="18"/>
          <w:szCs w:val="18"/>
          <w:lang w:val="en-US"/>
        </w:rPr>
        <w:t xml:space="preserve">. </w:t>
      </w:r>
      <w:proofErr w:type="gramStart"/>
      <w:r w:rsidRPr="003B4570">
        <w:rPr>
          <w:color w:val="000000" w:themeColor="text1"/>
          <w:sz w:val="18"/>
          <w:szCs w:val="18"/>
          <w:lang w:val="en-GB"/>
        </w:rPr>
        <w:t>Series</w:t>
      </w:r>
      <w:r w:rsidR="00402016" w:rsidRPr="003B4570">
        <w:rPr>
          <w:color w:val="000000" w:themeColor="text1"/>
          <w:sz w:val="18"/>
          <w:szCs w:val="18"/>
          <w:lang w:val="en-US"/>
        </w:rPr>
        <w:t xml:space="preserve">: </w:t>
      </w:r>
      <w:r w:rsidRPr="003B4570">
        <w:rPr>
          <w:color w:val="000000" w:themeColor="text1"/>
          <w:sz w:val="18"/>
          <w:szCs w:val="18"/>
          <w:lang w:val="en-GB"/>
        </w:rPr>
        <w:t>Nuclear</w:t>
      </w:r>
      <w:r w:rsidRPr="003B4570">
        <w:rPr>
          <w:color w:val="000000" w:themeColor="text1"/>
          <w:sz w:val="18"/>
          <w:szCs w:val="18"/>
          <w:lang w:val="en-US"/>
        </w:rPr>
        <w:t xml:space="preserve"> </w:t>
      </w:r>
      <w:r w:rsidRPr="003B4570">
        <w:rPr>
          <w:color w:val="000000" w:themeColor="text1"/>
          <w:sz w:val="18"/>
          <w:szCs w:val="18"/>
          <w:lang w:val="en-GB"/>
        </w:rPr>
        <w:t>reactor</w:t>
      </w:r>
      <w:r w:rsidRPr="003B4570">
        <w:rPr>
          <w:color w:val="000000" w:themeColor="text1"/>
          <w:sz w:val="18"/>
          <w:szCs w:val="18"/>
          <w:lang w:val="en-US"/>
        </w:rPr>
        <w:t xml:space="preserve"> </w:t>
      </w:r>
      <w:r w:rsidRPr="003B4570">
        <w:rPr>
          <w:color w:val="000000" w:themeColor="text1"/>
          <w:sz w:val="18"/>
          <w:szCs w:val="18"/>
          <w:lang w:val="en-GB"/>
        </w:rPr>
        <w:t>constants</w:t>
      </w:r>
      <w:r w:rsidRPr="003B4570">
        <w:rPr>
          <w:color w:val="000000" w:themeColor="text1"/>
          <w:sz w:val="18"/>
          <w:szCs w:val="18"/>
          <w:lang w:val="en-US"/>
        </w:rPr>
        <w:t>.</w:t>
      </w:r>
      <w:proofErr w:type="gramEnd"/>
      <w:r w:rsidRPr="003B4570">
        <w:rPr>
          <w:color w:val="000000" w:themeColor="text1"/>
          <w:sz w:val="18"/>
          <w:szCs w:val="18"/>
          <w:lang w:val="en-US"/>
        </w:rPr>
        <w:t xml:space="preserve"> </w:t>
      </w:r>
      <w:proofErr w:type="gramStart"/>
      <w:r w:rsidRPr="003B4570">
        <w:rPr>
          <w:color w:val="000000" w:themeColor="text1"/>
          <w:sz w:val="18"/>
          <w:szCs w:val="18"/>
          <w:lang w:val="en-US"/>
        </w:rPr>
        <w:t>— 2019.</w:t>
      </w:r>
      <w:proofErr w:type="gramEnd"/>
      <w:r w:rsidRPr="003B4570">
        <w:rPr>
          <w:color w:val="000000" w:themeColor="text1"/>
          <w:sz w:val="18"/>
          <w:szCs w:val="18"/>
          <w:lang w:val="en-US"/>
        </w:rPr>
        <w:t xml:space="preserve"> — </w:t>
      </w:r>
      <w:r w:rsidR="00B3364E" w:rsidRPr="003B4570">
        <w:rPr>
          <w:color w:val="000000" w:themeColor="text1"/>
          <w:sz w:val="18"/>
          <w:szCs w:val="18"/>
          <w:lang w:val="en-GB"/>
        </w:rPr>
        <w:t>Issue</w:t>
      </w:r>
      <w:r w:rsidR="00402016" w:rsidRPr="003B4570">
        <w:rPr>
          <w:color w:val="000000" w:themeColor="text1"/>
          <w:sz w:val="18"/>
          <w:szCs w:val="18"/>
          <w:lang w:val="en-US"/>
        </w:rPr>
        <w:t xml:space="preserve"> </w:t>
      </w:r>
      <w:proofErr w:type="gramStart"/>
      <w:r w:rsidR="00402016" w:rsidRPr="003B4570">
        <w:rPr>
          <w:color w:val="000000" w:themeColor="text1"/>
          <w:sz w:val="18"/>
          <w:szCs w:val="18"/>
          <w:lang w:val="en-US"/>
        </w:rPr>
        <w:t>3</w:t>
      </w:r>
      <w:proofErr w:type="gramEnd"/>
      <w:r w:rsidR="00402016" w:rsidRPr="003B4570">
        <w:rPr>
          <w:color w:val="000000" w:themeColor="text1"/>
          <w:sz w:val="18"/>
          <w:szCs w:val="18"/>
          <w:lang w:val="en-US"/>
        </w:rPr>
        <w:t xml:space="preserve"> — </w:t>
      </w:r>
      <w:r w:rsidRPr="003B4570">
        <w:rPr>
          <w:color w:val="000000" w:themeColor="text1"/>
          <w:sz w:val="18"/>
          <w:szCs w:val="18"/>
        </w:rPr>
        <w:t>p</w:t>
      </w:r>
      <w:r w:rsidR="00402016" w:rsidRPr="003B4570">
        <w:rPr>
          <w:color w:val="000000" w:themeColor="text1"/>
          <w:sz w:val="18"/>
          <w:szCs w:val="18"/>
          <w:lang w:val="en-US"/>
        </w:rPr>
        <w:t>. 45—61.</w:t>
      </w:r>
      <w:r w:rsidR="00AA1E3B" w:rsidRPr="003B4570">
        <w:rPr>
          <w:color w:val="000000" w:themeColor="text1"/>
          <w:sz w:val="18"/>
          <w:szCs w:val="18"/>
          <w:lang w:val="en-US"/>
        </w:rPr>
        <w:t xml:space="preserve"> (In Russian)</w:t>
      </w:r>
    </w:p>
    <w:p w:rsidR="003B4570" w:rsidRDefault="002F63E2" w:rsidP="009E4EFF">
      <w:pPr>
        <w:pStyle w:val="af5"/>
        <w:numPr>
          <w:ilvl w:val="0"/>
          <w:numId w:val="33"/>
        </w:numPr>
        <w:spacing w:line="260" w:lineRule="atLeast"/>
        <w:ind w:left="709" w:hanging="425"/>
        <w:contextualSpacing w:val="0"/>
        <w:jc w:val="both"/>
        <w:rPr>
          <w:color w:val="000000" w:themeColor="text1"/>
          <w:sz w:val="18"/>
          <w:szCs w:val="18"/>
          <w:lang w:val="en-US"/>
        </w:rPr>
      </w:pPr>
      <w:r w:rsidRPr="003B4570">
        <w:rPr>
          <w:caps/>
          <w:color w:val="000000" w:themeColor="text1"/>
          <w:sz w:val="18"/>
          <w:szCs w:val="18"/>
          <w:lang w:val="en-GB"/>
        </w:rPr>
        <w:t>Egorov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F</w:t>
      </w:r>
      <w:r w:rsidR="005777F9" w:rsidRPr="003B4570">
        <w:rPr>
          <w:caps/>
          <w:color w:val="000000" w:themeColor="text1"/>
          <w:sz w:val="18"/>
          <w:szCs w:val="18"/>
          <w:lang w:val="en-US"/>
        </w:rPr>
        <w:t>.</w:t>
      </w:r>
      <w:r w:rsidR="00402016" w:rsidRPr="003B4570">
        <w:rPr>
          <w:caps/>
          <w:color w:val="000000" w:themeColor="text1"/>
          <w:sz w:val="18"/>
          <w:szCs w:val="18"/>
          <w:lang w:val="en-US"/>
        </w:rPr>
        <w:t>,</w:t>
      </w:r>
      <w:r w:rsidRPr="003B4570">
        <w:rPr>
          <w:caps/>
          <w:color w:val="000000" w:themeColor="text1"/>
          <w:sz w:val="18"/>
          <w:szCs w:val="18"/>
          <w:lang w:val="en-US"/>
        </w:rPr>
        <w:t xml:space="preserve"> </w:t>
      </w:r>
      <w:r w:rsidRPr="003B4570">
        <w:rPr>
          <w:caps/>
          <w:color w:val="000000" w:themeColor="text1"/>
          <w:sz w:val="18"/>
          <w:szCs w:val="18"/>
          <w:lang w:val="en-GB"/>
        </w:rPr>
        <w:t>Klinov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D</w:t>
      </w:r>
      <w:r w:rsidR="005777F9" w:rsidRPr="003B4570">
        <w:rPr>
          <w:caps/>
          <w:color w:val="000000" w:themeColor="text1"/>
          <w:sz w:val="18"/>
          <w:szCs w:val="18"/>
          <w:lang w:val="en-US"/>
        </w:rPr>
        <w:t>.</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402016" w:rsidRPr="003B4570">
        <w:rPr>
          <w:caps/>
          <w:color w:val="000000" w:themeColor="text1"/>
          <w:sz w:val="18"/>
          <w:szCs w:val="18"/>
          <w:lang w:val="en-US"/>
        </w:rPr>
        <w:t xml:space="preserve">, </w:t>
      </w:r>
      <w:r w:rsidRPr="003B4570">
        <w:rPr>
          <w:caps/>
          <w:color w:val="000000" w:themeColor="text1"/>
          <w:sz w:val="18"/>
          <w:szCs w:val="18"/>
          <w:lang w:val="en-US"/>
        </w:rPr>
        <w:t>Korobeinikov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V.V.</w:t>
      </w:r>
      <w:r w:rsidRPr="003B4570">
        <w:rPr>
          <w:caps/>
          <w:color w:val="000000" w:themeColor="text1"/>
          <w:sz w:val="18"/>
          <w:szCs w:val="18"/>
          <w:lang w:val="en-US"/>
        </w:rPr>
        <w:t xml:space="preserve">, </w:t>
      </w:r>
      <w:r w:rsidRPr="003B4570">
        <w:rPr>
          <w:caps/>
          <w:color w:val="000000" w:themeColor="text1"/>
          <w:sz w:val="18"/>
          <w:szCs w:val="18"/>
          <w:lang w:val="en-GB"/>
        </w:rPr>
        <w:t>Moseev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L</w:t>
      </w:r>
      <w:r w:rsidR="005777F9" w:rsidRPr="003B4570">
        <w:rPr>
          <w:caps/>
          <w:color w:val="000000" w:themeColor="text1"/>
          <w:sz w:val="18"/>
          <w:szCs w:val="18"/>
          <w:lang w:val="en-US"/>
        </w:rPr>
        <w:t>.</w:t>
      </w:r>
      <w:r w:rsidR="00E3470B" w:rsidRPr="003B4570">
        <w:rPr>
          <w:caps/>
          <w:color w:val="000000" w:themeColor="text1"/>
          <w:sz w:val="18"/>
          <w:szCs w:val="18"/>
          <w:lang w:val="en-US"/>
        </w:rPr>
        <w:t xml:space="preserve">, </w:t>
      </w:r>
      <w:r w:rsidR="00E3470B" w:rsidRPr="003B4570">
        <w:rPr>
          <w:caps/>
          <w:color w:val="000000" w:themeColor="text1"/>
          <w:sz w:val="18"/>
          <w:szCs w:val="18"/>
          <w:lang w:val="en-GB"/>
        </w:rPr>
        <w:t>Marova</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E</w:t>
      </w:r>
      <w:r w:rsidR="005777F9" w:rsidRPr="003B4570">
        <w:rPr>
          <w:caps/>
          <w:color w:val="000000" w:themeColor="text1"/>
          <w:sz w:val="18"/>
          <w:szCs w:val="18"/>
          <w:lang w:val="en-US"/>
        </w:rPr>
        <w:t>.</w:t>
      </w:r>
      <w:r w:rsidR="005777F9" w:rsidRPr="003B4570">
        <w:rPr>
          <w:caps/>
          <w:color w:val="000000" w:themeColor="text1"/>
          <w:sz w:val="18"/>
          <w:szCs w:val="18"/>
          <w:lang w:val="en-GB"/>
        </w:rPr>
        <w:t>V</w:t>
      </w:r>
      <w:r w:rsidR="005777F9" w:rsidRPr="003B4570">
        <w:rPr>
          <w:caps/>
          <w:color w:val="000000" w:themeColor="text1"/>
          <w:sz w:val="18"/>
          <w:szCs w:val="18"/>
          <w:lang w:val="en-US"/>
        </w:rPr>
        <w:t>.</w:t>
      </w:r>
      <w:r w:rsidR="00402016" w:rsidRPr="003B4570">
        <w:rPr>
          <w:caps/>
          <w:color w:val="000000" w:themeColor="text1"/>
          <w:sz w:val="18"/>
          <w:szCs w:val="18"/>
          <w:lang w:val="en-US"/>
        </w:rPr>
        <w:t xml:space="preserve">, </w:t>
      </w:r>
      <w:r w:rsidR="005777F9" w:rsidRPr="003B4570">
        <w:rPr>
          <w:color w:val="000000" w:themeColor="text1"/>
          <w:sz w:val="18"/>
          <w:szCs w:val="18"/>
          <w:lang w:val="en-GB"/>
        </w:rPr>
        <w:t>SHEPELEV</w:t>
      </w:r>
      <w:r w:rsidR="005777F9" w:rsidRPr="005777F9">
        <w:rPr>
          <w:color w:val="000000" w:themeColor="text1"/>
          <w:sz w:val="18"/>
          <w:szCs w:val="18"/>
          <w:lang w:val="en-US"/>
        </w:rPr>
        <w:t xml:space="preserve"> </w:t>
      </w:r>
      <w:proofErr w:type="gramStart"/>
      <w:r w:rsidR="005777F9" w:rsidRPr="003B4570">
        <w:rPr>
          <w:caps/>
          <w:color w:val="000000" w:themeColor="text1"/>
          <w:sz w:val="18"/>
          <w:szCs w:val="18"/>
          <w:lang w:val="en-GB"/>
        </w:rPr>
        <w:t>S</w:t>
      </w:r>
      <w:r w:rsidR="005777F9" w:rsidRPr="003B4570">
        <w:rPr>
          <w:caps/>
          <w:color w:val="000000" w:themeColor="text1"/>
          <w:sz w:val="18"/>
          <w:szCs w:val="18"/>
          <w:lang w:val="en-US"/>
        </w:rPr>
        <w:t>.</w:t>
      </w:r>
      <w:r w:rsidR="005777F9" w:rsidRPr="003B4570">
        <w:rPr>
          <w:caps/>
          <w:color w:val="000000" w:themeColor="text1"/>
          <w:sz w:val="18"/>
          <w:szCs w:val="18"/>
          <w:lang w:val="en-GB"/>
        </w:rPr>
        <w:t>F</w:t>
      </w:r>
      <w:r w:rsidR="005777F9" w:rsidRPr="003B4570">
        <w:rPr>
          <w:color w:val="000000" w:themeColor="text1"/>
          <w:sz w:val="18"/>
          <w:szCs w:val="18"/>
          <w:lang w:val="en-US"/>
        </w:rPr>
        <w:t>.</w:t>
      </w:r>
      <w:r w:rsidR="00402016" w:rsidRPr="003B4570">
        <w:rPr>
          <w:color w:val="000000" w:themeColor="text1"/>
          <w:sz w:val="18"/>
          <w:szCs w:val="18"/>
          <w:lang w:val="en-US"/>
        </w:rPr>
        <w:t>.</w:t>
      </w:r>
      <w:proofErr w:type="gramEnd"/>
      <w:r w:rsidR="00402016" w:rsidRPr="003B4570">
        <w:rPr>
          <w:color w:val="000000" w:themeColor="text1"/>
          <w:sz w:val="18"/>
          <w:szCs w:val="18"/>
          <w:lang w:val="en-US"/>
        </w:rPr>
        <w:t xml:space="preserve"> </w:t>
      </w:r>
      <w:r w:rsidR="00B3364E" w:rsidRPr="003B4570">
        <w:rPr>
          <w:color w:val="000000" w:themeColor="text1"/>
          <w:sz w:val="18"/>
          <w:szCs w:val="18"/>
          <w:lang w:val="en-US"/>
        </w:rPr>
        <w:t>The r</w:t>
      </w:r>
      <w:proofErr w:type="spellStart"/>
      <w:r w:rsidR="00E3470B" w:rsidRPr="003B4570">
        <w:rPr>
          <w:color w:val="000000" w:themeColor="text1"/>
          <w:sz w:val="18"/>
          <w:szCs w:val="18"/>
          <w:lang w:val="en-GB"/>
        </w:rPr>
        <w:t>esults</w:t>
      </w:r>
      <w:proofErr w:type="spellEnd"/>
      <w:r w:rsidR="00E3470B" w:rsidRPr="003B4570">
        <w:rPr>
          <w:color w:val="000000" w:themeColor="text1"/>
          <w:sz w:val="18"/>
          <w:szCs w:val="18"/>
          <w:lang w:val="en-US"/>
        </w:rPr>
        <w:t xml:space="preserve"> </w:t>
      </w:r>
      <w:r w:rsidR="00E3470B" w:rsidRPr="003B4570">
        <w:rPr>
          <w:color w:val="000000" w:themeColor="text1"/>
          <w:sz w:val="18"/>
          <w:szCs w:val="18"/>
          <w:lang w:val="en-GB"/>
        </w:rPr>
        <w:t>of</w:t>
      </w:r>
      <w:r w:rsidR="00E3470B" w:rsidRPr="003B4570">
        <w:rPr>
          <w:color w:val="000000" w:themeColor="text1"/>
          <w:sz w:val="18"/>
          <w:szCs w:val="18"/>
          <w:lang w:val="en-US"/>
        </w:rPr>
        <w:t xml:space="preserve"> </w:t>
      </w:r>
      <w:r w:rsidR="00E3470B" w:rsidRPr="003B4570">
        <w:rPr>
          <w:color w:val="000000" w:themeColor="text1"/>
          <w:sz w:val="18"/>
          <w:szCs w:val="18"/>
          <w:lang w:val="en-GB"/>
        </w:rPr>
        <w:t>multi</w:t>
      </w:r>
      <w:r w:rsidR="00E3470B" w:rsidRPr="003B4570">
        <w:rPr>
          <w:color w:val="000000" w:themeColor="text1"/>
          <w:sz w:val="18"/>
          <w:szCs w:val="18"/>
          <w:lang w:val="en-US"/>
        </w:rPr>
        <w:t>-</w:t>
      </w:r>
      <w:r w:rsidR="00E3470B" w:rsidRPr="003B4570">
        <w:rPr>
          <w:color w:val="000000" w:themeColor="text1"/>
          <w:sz w:val="18"/>
          <w:szCs w:val="18"/>
          <w:lang w:val="en-GB"/>
        </w:rPr>
        <w:t>criteria</w:t>
      </w:r>
      <w:r w:rsidR="00E3470B" w:rsidRPr="003B4570">
        <w:rPr>
          <w:color w:val="000000" w:themeColor="text1"/>
          <w:sz w:val="18"/>
          <w:szCs w:val="18"/>
          <w:lang w:val="en-US"/>
        </w:rPr>
        <w:t xml:space="preserve"> </w:t>
      </w:r>
      <w:r w:rsidR="00E3470B" w:rsidRPr="003B4570">
        <w:rPr>
          <w:color w:val="000000" w:themeColor="text1"/>
          <w:sz w:val="18"/>
          <w:szCs w:val="18"/>
          <w:lang w:val="en-GB"/>
        </w:rPr>
        <w:t>analysis</w:t>
      </w:r>
      <w:r w:rsidR="00E3470B" w:rsidRPr="003B4570">
        <w:rPr>
          <w:color w:val="000000" w:themeColor="text1"/>
          <w:sz w:val="18"/>
          <w:szCs w:val="18"/>
          <w:lang w:val="en-US"/>
        </w:rPr>
        <w:t xml:space="preserve"> </w:t>
      </w:r>
      <w:r w:rsidR="00E3470B" w:rsidRPr="003B4570">
        <w:rPr>
          <w:color w:val="000000" w:themeColor="text1"/>
          <w:sz w:val="18"/>
          <w:szCs w:val="18"/>
          <w:lang w:val="en-GB"/>
        </w:rPr>
        <w:t>of</w:t>
      </w:r>
      <w:r w:rsidR="00E3470B" w:rsidRPr="003B4570">
        <w:rPr>
          <w:color w:val="000000" w:themeColor="text1"/>
          <w:sz w:val="18"/>
          <w:szCs w:val="18"/>
          <w:lang w:val="en-US"/>
        </w:rPr>
        <w:t xml:space="preserve"> </w:t>
      </w:r>
      <w:r w:rsidR="00E3470B" w:rsidRPr="003B4570">
        <w:rPr>
          <w:color w:val="000000" w:themeColor="text1"/>
          <w:sz w:val="18"/>
          <w:szCs w:val="18"/>
          <w:lang w:val="en-GB"/>
        </w:rPr>
        <w:t>nuclear</w:t>
      </w:r>
      <w:r w:rsidR="00E3470B" w:rsidRPr="003B4570">
        <w:rPr>
          <w:color w:val="000000" w:themeColor="text1"/>
          <w:sz w:val="18"/>
          <w:szCs w:val="18"/>
          <w:lang w:val="en-US"/>
        </w:rPr>
        <w:t xml:space="preserve"> </w:t>
      </w:r>
      <w:r w:rsidR="00E3470B" w:rsidRPr="003B4570">
        <w:rPr>
          <w:color w:val="000000" w:themeColor="text1"/>
          <w:sz w:val="18"/>
          <w:szCs w:val="18"/>
          <w:lang w:val="en-GB"/>
        </w:rPr>
        <w:t>energy</w:t>
      </w:r>
      <w:r w:rsidR="00E3470B" w:rsidRPr="003B4570">
        <w:rPr>
          <w:color w:val="000000" w:themeColor="text1"/>
          <w:sz w:val="18"/>
          <w:szCs w:val="18"/>
          <w:lang w:val="en-US"/>
        </w:rPr>
        <w:t xml:space="preserve"> </w:t>
      </w:r>
      <w:r w:rsidR="00E3470B" w:rsidRPr="003B4570">
        <w:rPr>
          <w:color w:val="000000" w:themeColor="text1"/>
          <w:sz w:val="18"/>
          <w:szCs w:val="18"/>
          <w:lang w:val="en-GB"/>
        </w:rPr>
        <w:t>development</w:t>
      </w:r>
      <w:r w:rsidR="00E3470B" w:rsidRPr="003B4570">
        <w:rPr>
          <w:color w:val="000000" w:themeColor="text1"/>
          <w:sz w:val="18"/>
          <w:szCs w:val="18"/>
          <w:lang w:val="en-US"/>
        </w:rPr>
        <w:t xml:space="preserve"> </w:t>
      </w:r>
      <w:r w:rsidR="00E3470B" w:rsidRPr="003B4570">
        <w:rPr>
          <w:color w:val="000000" w:themeColor="text1"/>
          <w:sz w:val="18"/>
          <w:szCs w:val="18"/>
          <w:lang w:val="en-GB"/>
        </w:rPr>
        <w:t>in</w:t>
      </w:r>
      <w:r w:rsidR="00E3470B" w:rsidRPr="003B4570">
        <w:rPr>
          <w:color w:val="000000" w:themeColor="text1"/>
          <w:sz w:val="18"/>
          <w:szCs w:val="18"/>
          <w:lang w:val="en-US"/>
        </w:rPr>
        <w:t xml:space="preserve"> </w:t>
      </w:r>
      <w:r w:rsidR="00E3470B" w:rsidRPr="003B4570">
        <w:rPr>
          <w:color w:val="000000" w:themeColor="text1"/>
          <w:sz w:val="18"/>
          <w:szCs w:val="18"/>
          <w:lang w:val="en-GB"/>
        </w:rPr>
        <w:t>the</w:t>
      </w:r>
      <w:r w:rsidR="00E3470B" w:rsidRPr="003B4570">
        <w:rPr>
          <w:color w:val="000000" w:themeColor="text1"/>
          <w:sz w:val="18"/>
          <w:szCs w:val="18"/>
          <w:lang w:val="en-US"/>
        </w:rPr>
        <w:t xml:space="preserve"> </w:t>
      </w:r>
      <w:r w:rsidR="00E3470B" w:rsidRPr="003B4570">
        <w:rPr>
          <w:color w:val="000000" w:themeColor="text1"/>
          <w:sz w:val="18"/>
          <w:szCs w:val="18"/>
          <w:lang w:val="en-GB"/>
        </w:rPr>
        <w:t>light</w:t>
      </w:r>
      <w:r w:rsidR="00E3470B" w:rsidRPr="003B4570">
        <w:rPr>
          <w:color w:val="000000" w:themeColor="text1"/>
          <w:sz w:val="18"/>
          <w:szCs w:val="18"/>
          <w:lang w:val="en-US"/>
        </w:rPr>
        <w:t xml:space="preserve"> </w:t>
      </w:r>
      <w:r w:rsidR="00E3470B" w:rsidRPr="003B4570">
        <w:rPr>
          <w:color w:val="000000" w:themeColor="text1"/>
          <w:sz w:val="18"/>
          <w:szCs w:val="18"/>
          <w:lang w:val="en-GB"/>
        </w:rPr>
        <w:t>of</w:t>
      </w:r>
      <w:r w:rsidR="00E3470B" w:rsidRPr="003B4570">
        <w:rPr>
          <w:color w:val="000000" w:themeColor="text1"/>
          <w:sz w:val="18"/>
          <w:szCs w:val="18"/>
          <w:lang w:val="en-US"/>
        </w:rPr>
        <w:t xml:space="preserve"> </w:t>
      </w:r>
      <w:r w:rsidR="00E3470B" w:rsidRPr="003B4570">
        <w:rPr>
          <w:color w:val="000000" w:themeColor="text1"/>
          <w:sz w:val="18"/>
          <w:szCs w:val="18"/>
          <w:lang w:val="en-GB"/>
        </w:rPr>
        <w:t>the power</w:t>
      </w:r>
      <w:r w:rsidR="00E3470B" w:rsidRPr="003B4570">
        <w:rPr>
          <w:color w:val="000000" w:themeColor="text1"/>
          <w:sz w:val="18"/>
          <w:szCs w:val="18"/>
          <w:lang w:val="en-US"/>
        </w:rPr>
        <w:t xml:space="preserve"> </w:t>
      </w:r>
      <w:r w:rsidR="00E3470B" w:rsidRPr="003B4570">
        <w:rPr>
          <w:color w:val="000000" w:themeColor="text1"/>
          <w:sz w:val="18"/>
          <w:szCs w:val="18"/>
          <w:lang w:val="en-GB"/>
        </w:rPr>
        <w:t>industry</w:t>
      </w:r>
      <w:r w:rsidR="00E3470B" w:rsidRPr="003B4570">
        <w:rPr>
          <w:color w:val="000000" w:themeColor="text1"/>
          <w:sz w:val="18"/>
          <w:szCs w:val="18"/>
          <w:lang w:val="en-US"/>
        </w:rPr>
        <w:t xml:space="preserve"> </w:t>
      </w:r>
      <w:r w:rsidR="00E3470B" w:rsidRPr="003B4570">
        <w:rPr>
          <w:color w:val="000000" w:themeColor="text1"/>
          <w:sz w:val="18"/>
          <w:szCs w:val="18"/>
          <w:lang w:val="en-GB"/>
        </w:rPr>
        <w:t>structure</w:t>
      </w:r>
      <w:r w:rsidR="00E3470B" w:rsidRPr="003B4570">
        <w:rPr>
          <w:color w:val="000000" w:themeColor="text1"/>
          <w:sz w:val="18"/>
          <w:szCs w:val="18"/>
          <w:lang w:val="en-US"/>
        </w:rPr>
        <w:t xml:space="preserve"> </w:t>
      </w:r>
      <w:r w:rsidR="00E3470B" w:rsidRPr="003B4570">
        <w:rPr>
          <w:color w:val="000000" w:themeColor="text1"/>
          <w:sz w:val="18"/>
          <w:szCs w:val="18"/>
          <w:lang w:val="en-GB"/>
        </w:rPr>
        <w:t>in</w:t>
      </w:r>
      <w:r w:rsidR="00E3470B" w:rsidRPr="003B4570">
        <w:rPr>
          <w:color w:val="000000" w:themeColor="text1"/>
          <w:sz w:val="18"/>
          <w:szCs w:val="18"/>
          <w:lang w:val="en-US"/>
        </w:rPr>
        <w:t xml:space="preserve"> </w:t>
      </w:r>
      <w:r w:rsidR="00E3470B" w:rsidRPr="003B4570">
        <w:rPr>
          <w:color w:val="000000" w:themeColor="text1"/>
          <w:sz w:val="18"/>
          <w:szCs w:val="18"/>
          <w:lang w:val="en-GB"/>
        </w:rPr>
        <w:t>Russia</w:t>
      </w:r>
      <w:r w:rsidR="00E3470B" w:rsidRPr="003B4570">
        <w:rPr>
          <w:color w:val="000000" w:themeColor="text1"/>
          <w:sz w:val="18"/>
          <w:szCs w:val="18"/>
          <w:lang w:val="en-US"/>
        </w:rPr>
        <w:t xml:space="preserve"> // </w:t>
      </w:r>
      <w:r w:rsidR="00E3470B" w:rsidRPr="003B4570">
        <w:rPr>
          <w:color w:val="000000" w:themeColor="text1"/>
          <w:sz w:val="18"/>
          <w:szCs w:val="18"/>
          <w:lang w:val="en-GB"/>
        </w:rPr>
        <w:t>VANT</w:t>
      </w:r>
      <w:r w:rsidR="00402016" w:rsidRPr="003B4570">
        <w:rPr>
          <w:color w:val="000000" w:themeColor="text1"/>
          <w:sz w:val="18"/>
          <w:szCs w:val="18"/>
          <w:lang w:val="en-US"/>
        </w:rPr>
        <w:t xml:space="preserve">. </w:t>
      </w:r>
      <w:proofErr w:type="gramStart"/>
      <w:r w:rsidR="00E3470B" w:rsidRPr="003B4570">
        <w:rPr>
          <w:color w:val="000000" w:themeColor="text1"/>
          <w:sz w:val="18"/>
          <w:szCs w:val="18"/>
          <w:lang w:val="en-GB"/>
        </w:rPr>
        <w:t>Series</w:t>
      </w:r>
      <w:r w:rsidR="00E3470B" w:rsidRPr="003B4570">
        <w:rPr>
          <w:color w:val="000000" w:themeColor="text1"/>
          <w:sz w:val="18"/>
          <w:szCs w:val="18"/>
          <w:lang w:val="en-US"/>
        </w:rPr>
        <w:t xml:space="preserve">: </w:t>
      </w:r>
      <w:r w:rsidR="00E3470B" w:rsidRPr="003B4570">
        <w:rPr>
          <w:color w:val="000000" w:themeColor="text1"/>
          <w:sz w:val="18"/>
          <w:szCs w:val="18"/>
          <w:lang w:val="en-GB"/>
        </w:rPr>
        <w:t>Nuclear</w:t>
      </w:r>
      <w:r w:rsidR="00E3470B" w:rsidRPr="003B4570">
        <w:rPr>
          <w:color w:val="000000" w:themeColor="text1"/>
          <w:sz w:val="18"/>
          <w:szCs w:val="18"/>
          <w:lang w:val="en-US"/>
        </w:rPr>
        <w:t xml:space="preserve"> </w:t>
      </w:r>
      <w:r w:rsidR="00E3470B" w:rsidRPr="003B4570">
        <w:rPr>
          <w:color w:val="000000" w:themeColor="text1"/>
          <w:sz w:val="18"/>
          <w:szCs w:val="18"/>
          <w:lang w:val="en-GB"/>
        </w:rPr>
        <w:t>reactor</w:t>
      </w:r>
      <w:r w:rsidR="00E3470B" w:rsidRPr="003B4570">
        <w:rPr>
          <w:color w:val="000000" w:themeColor="text1"/>
          <w:sz w:val="18"/>
          <w:szCs w:val="18"/>
          <w:lang w:val="en-US"/>
        </w:rPr>
        <w:t xml:space="preserve"> </w:t>
      </w:r>
      <w:r w:rsidR="00E3470B" w:rsidRPr="003B4570">
        <w:rPr>
          <w:color w:val="000000" w:themeColor="text1"/>
          <w:sz w:val="18"/>
          <w:szCs w:val="18"/>
          <w:lang w:val="en-GB"/>
        </w:rPr>
        <w:t>constants</w:t>
      </w:r>
      <w:r w:rsidR="00E3470B" w:rsidRPr="003B4570">
        <w:rPr>
          <w:color w:val="000000" w:themeColor="text1"/>
          <w:sz w:val="18"/>
          <w:szCs w:val="18"/>
          <w:lang w:val="en-US"/>
        </w:rPr>
        <w:t>.</w:t>
      </w:r>
      <w:proofErr w:type="gramEnd"/>
      <w:r w:rsidR="00E3470B" w:rsidRPr="003B4570">
        <w:rPr>
          <w:color w:val="000000" w:themeColor="text1"/>
          <w:sz w:val="18"/>
          <w:szCs w:val="18"/>
          <w:lang w:val="en-US"/>
        </w:rPr>
        <w:t xml:space="preserve"> </w:t>
      </w:r>
      <w:proofErr w:type="gramStart"/>
      <w:r w:rsidR="00E3470B" w:rsidRPr="003B4570">
        <w:rPr>
          <w:color w:val="000000" w:themeColor="text1"/>
          <w:sz w:val="18"/>
          <w:szCs w:val="18"/>
          <w:lang w:val="en-US"/>
        </w:rPr>
        <w:t>— 2017.</w:t>
      </w:r>
      <w:proofErr w:type="gramEnd"/>
      <w:r w:rsidR="00E3470B" w:rsidRPr="003B4570">
        <w:rPr>
          <w:color w:val="000000" w:themeColor="text1"/>
          <w:sz w:val="18"/>
          <w:szCs w:val="18"/>
          <w:lang w:val="en-US"/>
        </w:rPr>
        <w:t xml:space="preserve"> </w:t>
      </w:r>
      <w:proofErr w:type="gramStart"/>
      <w:r w:rsidR="00E3470B" w:rsidRPr="003B4570">
        <w:rPr>
          <w:color w:val="000000" w:themeColor="text1"/>
          <w:sz w:val="18"/>
          <w:szCs w:val="18"/>
          <w:lang w:val="en-US"/>
        </w:rPr>
        <w:t xml:space="preserve">— </w:t>
      </w:r>
      <w:r w:rsidR="00146A9C" w:rsidRPr="003B4570">
        <w:rPr>
          <w:color w:val="000000" w:themeColor="text1"/>
          <w:sz w:val="18"/>
          <w:szCs w:val="18"/>
          <w:lang w:val="en-GB"/>
        </w:rPr>
        <w:t>Issue</w:t>
      </w:r>
      <w:r w:rsidR="00E3470B" w:rsidRPr="003B4570">
        <w:rPr>
          <w:color w:val="000000" w:themeColor="text1"/>
          <w:sz w:val="18"/>
          <w:szCs w:val="18"/>
          <w:lang w:val="en-US"/>
        </w:rPr>
        <w:t xml:space="preserve"> 4.</w:t>
      </w:r>
      <w:proofErr w:type="gramEnd"/>
      <w:r w:rsidR="00E3470B" w:rsidRPr="003B4570">
        <w:rPr>
          <w:color w:val="000000" w:themeColor="text1"/>
          <w:sz w:val="18"/>
          <w:szCs w:val="18"/>
          <w:lang w:val="en-US"/>
        </w:rPr>
        <w:t xml:space="preserve"> — p</w:t>
      </w:r>
      <w:r w:rsidR="00402016" w:rsidRPr="003B4570">
        <w:rPr>
          <w:color w:val="000000" w:themeColor="text1"/>
          <w:sz w:val="18"/>
          <w:szCs w:val="18"/>
          <w:lang w:val="en-US"/>
        </w:rPr>
        <w:t xml:space="preserve">. </w:t>
      </w:r>
      <w:proofErr w:type="gramStart"/>
      <w:r w:rsidR="00402016" w:rsidRPr="003B4570">
        <w:rPr>
          <w:color w:val="000000" w:themeColor="text1"/>
          <w:sz w:val="18"/>
          <w:szCs w:val="18"/>
          <w:lang w:val="en-US"/>
        </w:rPr>
        <w:t>4—</w:t>
      </w:r>
      <w:proofErr w:type="gramEnd"/>
      <w:r w:rsidR="00402016" w:rsidRPr="003B4570">
        <w:rPr>
          <w:color w:val="000000" w:themeColor="text1"/>
          <w:sz w:val="18"/>
          <w:szCs w:val="18"/>
          <w:lang w:val="en-US"/>
        </w:rPr>
        <w:t>7.</w:t>
      </w:r>
      <w:r w:rsidR="00AA1E3B" w:rsidRPr="003B4570">
        <w:rPr>
          <w:color w:val="000000" w:themeColor="text1"/>
          <w:sz w:val="18"/>
          <w:szCs w:val="18"/>
          <w:lang w:val="en-US"/>
        </w:rPr>
        <w:t xml:space="preserve"> (In Russian)</w:t>
      </w:r>
    </w:p>
    <w:p w:rsidR="003B4570" w:rsidRDefault="00BB7AC4" w:rsidP="009E4EFF">
      <w:pPr>
        <w:pStyle w:val="af5"/>
        <w:numPr>
          <w:ilvl w:val="0"/>
          <w:numId w:val="33"/>
        </w:numPr>
        <w:spacing w:line="260" w:lineRule="atLeast"/>
        <w:ind w:left="709" w:hanging="425"/>
        <w:contextualSpacing w:val="0"/>
        <w:jc w:val="both"/>
        <w:rPr>
          <w:color w:val="000000" w:themeColor="text1"/>
          <w:sz w:val="18"/>
          <w:szCs w:val="18"/>
          <w:lang w:val="en-US"/>
        </w:rPr>
      </w:pPr>
      <w:r w:rsidRPr="003B4570">
        <w:rPr>
          <w:caps/>
          <w:color w:val="000000" w:themeColor="text1"/>
          <w:sz w:val="18"/>
          <w:szCs w:val="18"/>
          <w:lang w:val="en-GB"/>
        </w:rPr>
        <w:t>Alekseev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P</w:t>
      </w:r>
      <w:r w:rsidR="005777F9" w:rsidRPr="003B4570">
        <w:rPr>
          <w:caps/>
          <w:color w:val="000000" w:themeColor="text1"/>
          <w:sz w:val="18"/>
          <w:szCs w:val="18"/>
          <w:lang w:val="en-US"/>
        </w:rPr>
        <w:t>.</w:t>
      </w:r>
      <w:r w:rsidR="005777F9" w:rsidRPr="003B4570">
        <w:rPr>
          <w:caps/>
          <w:color w:val="000000" w:themeColor="text1"/>
          <w:sz w:val="18"/>
          <w:szCs w:val="18"/>
          <w:lang w:val="en-GB"/>
        </w:rPr>
        <w:t>N</w:t>
      </w:r>
      <w:r w:rsidR="005777F9" w:rsidRPr="003B4570">
        <w:rPr>
          <w:caps/>
          <w:color w:val="000000" w:themeColor="text1"/>
          <w:sz w:val="18"/>
          <w:szCs w:val="18"/>
          <w:lang w:val="en-US"/>
        </w:rPr>
        <w:t>.</w:t>
      </w:r>
      <w:r w:rsidR="00122E7C" w:rsidRPr="003B4570">
        <w:rPr>
          <w:caps/>
          <w:color w:val="000000" w:themeColor="text1"/>
          <w:sz w:val="18"/>
          <w:szCs w:val="18"/>
          <w:lang w:val="en-US"/>
        </w:rPr>
        <w:t>,</w:t>
      </w:r>
      <w:r w:rsidR="006D0558" w:rsidRPr="003B4570">
        <w:rPr>
          <w:caps/>
          <w:color w:val="000000" w:themeColor="text1"/>
          <w:sz w:val="18"/>
          <w:szCs w:val="18"/>
          <w:lang w:val="en-US"/>
        </w:rPr>
        <w:t xml:space="preserve"> Blandinskii</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V.Yu.</w:t>
      </w:r>
      <w:r w:rsidR="00122E7C" w:rsidRPr="003B4570">
        <w:rPr>
          <w:caps/>
          <w:color w:val="000000" w:themeColor="text1"/>
          <w:sz w:val="18"/>
          <w:szCs w:val="18"/>
          <w:lang w:val="en-US"/>
        </w:rPr>
        <w:t xml:space="preserve">, </w:t>
      </w:r>
      <w:r w:rsidR="006D0558" w:rsidRPr="003B4570">
        <w:rPr>
          <w:caps/>
          <w:color w:val="000000" w:themeColor="text1"/>
          <w:sz w:val="18"/>
          <w:szCs w:val="18"/>
          <w:lang w:val="en-GB"/>
        </w:rPr>
        <w:t>Balanin</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L</w:t>
      </w:r>
      <w:r w:rsidR="005777F9" w:rsidRPr="003B4570">
        <w:rPr>
          <w:caps/>
          <w:color w:val="000000" w:themeColor="text1"/>
          <w:sz w:val="18"/>
          <w:szCs w:val="18"/>
          <w:lang w:val="en-US"/>
        </w:rPr>
        <w:t>.</w:t>
      </w:r>
      <w:r w:rsidR="00122E7C" w:rsidRPr="003B4570">
        <w:rPr>
          <w:caps/>
          <w:color w:val="000000" w:themeColor="text1"/>
          <w:sz w:val="18"/>
          <w:szCs w:val="18"/>
          <w:lang w:val="en-US"/>
        </w:rPr>
        <w:t xml:space="preserve">, </w:t>
      </w:r>
      <w:r w:rsidR="006D0558" w:rsidRPr="003B4570">
        <w:rPr>
          <w:caps/>
          <w:color w:val="000000" w:themeColor="text1"/>
          <w:sz w:val="18"/>
          <w:szCs w:val="18"/>
          <w:lang w:val="en-GB"/>
        </w:rPr>
        <w:t>Grol</w:t>
      </w:r>
      <w:r w:rsidR="006D0558" w:rsidRPr="003B4570">
        <w:rPr>
          <w:caps/>
          <w:color w:val="000000" w:themeColor="text1"/>
          <w:sz w:val="18"/>
          <w:szCs w:val="18"/>
          <w:lang w:val="en-US"/>
        </w:rPr>
        <w:t>’</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V</w:t>
      </w:r>
      <w:r w:rsidR="005777F9" w:rsidRPr="003B4570">
        <w:rPr>
          <w:caps/>
          <w:color w:val="000000" w:themeColor="text1"/>
          <w:sz w:val="18"/>
          <w:szCs w:val="18"/>
          <w:lang w:val="en-US"/>
        </w:rPr>
        <w:t>.</w:t>
      </w:r>
      <w:r w:rsidR="006D0558" w:rsidRPr="003B4570">
        <w:rPr>
          <w:caps/>
          <w:color w:val="000000" w:themeColor="text1"/>
          <w:sz w:val="18"/>
          <w:szCs w:val="18"/>
          <w:lang w:val="en-US"/>
        </w:rPr>
        <w:t>, Nevinitsa</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V.A.</w:t>
      </w:r>
      <w:r w:rsidR="00122E7C" w:rsidRPr="003B4570">
        <w:rPr>
          <w:caps/>
          <w:color w:val="000000" w:themeColor="text1"/>
          <w:sz w:val="18"/>
          <w:szCs w:val="18"/>
          <w:lang w:val="en-US"/>
        </w:rPr>
        <w:t>,</w:t>
      </w:r>
      <w:r w:rsidR="006D0558" w:rsidRPr="003B4570">
        <w:rPr>
          <w:caps/>
          <w:color w:val="000000" w:themeColor="text1"/>
          <w:sz w:val="18"/>
          <w:szCs w:val="18"/>
          <w:lang w:val="en-US"/>
        </w:rPr>
        <w:t xml:space="preserve"> </w:t>
      </w:r>
      <w:r w:rsidR="006D0558" w:rsidRPr="003B4570">
        <w:rPr>
          <w:caps/>
          <w:color w:val="000000" w:themeColor="text1"/>
          <w:sz w:val="18"/>
          <w:szCs w:val="18"/>
          <w:lang w:val="en-GB"/>
        </w:rPr>
        <w:t>Teplov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P</w:t>
      </w:r>
      <w:r w:rsidR="005777F9" w:rsidRPr="003B4570">
        <w:rPr>
          <w:caps/>
          <w:color w:val="000000" w:themeColor="text1"/>
          <w:sz w:val="18"/>
          <w:szCs w:val="18"/>
          <w:lang w:val="en-US"/>
        </w:rPr>
        <w:t>.</w:t>
      </w:r>
      <w:r w:rsidR="005777F9" w:rsidRPr="003B4570">
        <w:rPr>
          <w:caps/>
          <w:color w:val="000000" w:themeColor="text1"/>
          <w:sz w:val="18"/>
          <w:szCs w:val="18"/>
          <w:lang w:val="en-GB"/>
        </w:rPr>
        <w:t>S</w:t>
      </w:r>
      <w:r w:rsidR="005777F9" w:rsidRPr="003B4570">
        <w:rPr>
          <w:caps/>
          <w:color w:val="000000" w:themeColor="text1"/>
          <w:sz w:val="18"/>
          <w:szCs w:val="18"/>
          <w:lang w:val="en-US"/>
        </w:rPr>
        <w:t>.</w:t>
      </w:r>
      <w:r w:rsidR="00122E7C" w:rsidRPr="003B4570">
        <w:rPr>
          <w:caps/>
          <w:color w:val="000000" w:themeColor="text1"/>
          <w:sz w:val="18"/>
          <w:szCs w:val="18"/>
          <w:lang w:val="en-US"/>
        </w:rPr>
        <w:t xml:space="preserve">, </w:t>
      </w:r>
      <w:r w:rsidR="006D0558" w:rsidRPr="003B4570">
        <w:rPr>
          <w:caps/>
          <w:color w:val="000000" w:themeColor="text1"/>
          <w:sz w:val="18"/>
          <w:szCs w:val="18"/>
          <w:lang w:val="en-GB"/>
        </w:rPr>
        <w:t>Fomichenko</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P</w:t>
      </w:r>
      <w:r w:rsidR="005777F9" w:rsidRPr="003B4570">
        <w:rPr>
          <w:caps/>
          <w:color w:val="000000" w:themeColor="text1"/>
          <w:sz w:val="18"/>
          <w:szCs w:val="18"/>
          <w:lang w:val="en-US"/>
        </w:rPr>
        <w:t>.</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122E7C" w:rsidRPr="003B4570">
        <w:rPr>
          <w:caps/>
          <w:color w:val="000000" w:themeColor="text1"/>
          <w:sz w:val="18"/>
          <w:szCs w:val="18"/>
          <w:lang w:val="en-US"/>
        </w:rPr>
        <w:t xml:space="preserve">, </w:t>
      </w:r>
      <w:r w:rsidR="006D0558" w:rsidRPr="003B4570">
        <w:rPr>
          <w:caps/>
          <w:color w:val="000000" w:themeColor="text1"/>
          <w:sz w:val="18"/>
          <w:szCs w:val="18"/>
          <w:lang w:val="en-GB"/>
        </w:rPr>
        <w:t>Gulevich</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V</w:t>
      </w:r>
      <w:r w:rsidR="005777F9" w:rsidRPr="003B4570">
        <w:rPr>
          <w:caps/>
          <w:color w:val="000000" w:themeColor="text1"/>
          <w:sz w:val="18"/>
          <w:szCs w:val="18"/>
          <w:lang w:val="en-US"/>
        </w:rPr>
        <w:t>.</w:t>
      </w:r>
      <w:r w:rsidR="006D0558" w:rsidRPr="003B4570">
        <w:rPr>
          <w:caps/>
          <w:color w:val="000000" w:themeColor="text1"/>
          <w:sz w:val="18"/>
          <w:szCs w:val="18"/>
          <w:lang w:val="en-US"/>
        </w:rPr>
        <w:t xml:space="preserve">, </w:t>
      </w:r>
      <w:r w:rsidR="000F6BD7" w:rsidRPr="003B4570">
        <w:rPr>
          <w:caps/>
          <w:color w:val="000000" w:themeColor="text1"/>
          <w:sz w:val="18"/>
          <w:szCs w:val="18"/>
          <w:lang w:val="en-US"/>
        </w:rPr>
        <w:t>Dekusar</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V.M.</w:t>
      </w:r>
      <w:r w:rsidR="006D0558" w:rsidRPr="003B4570">
        <w:rPr>
          <w:caps/>
          <w:color w:val="000000" w:themeColor="text1"/>
          <w:sz w:val="18"/>
          <w:szCs w:val="18"/>
          <w:lang w:val="en-US"/>
        </w:rPr>
        <w:t xml:space="preserve">, </w:t>
      </w:r>
      <w:r w:rsidR="006D0558" w:rsidRPr="003B4570">
        <w:rPr>
          <w:caps/>
          <w:color w:val="000000" w:themeColor="text1"/>
          <w:sz w:val="18"/>
          <w:szCs w:val="18"/>
          <w:lang w:val="en-GB"/>
        </w:rPr>
        <w:t>Egorov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F</w:t>
      </w:r>
      <w:r w:rsidR="005777F9" w:rsidRPr="003B4570">
        <w:rPr>
          <w:caps/>
          <w:color w:val="000000" w:themeColor="text1"/>
          <w:sz w:val="18"/>
          <w:szCs w:val="18"/>
          <w:lang w:val="en-US"/>
        </w:rPr>
        <w:t>.</w:t>
      </w:r>
      <w:r w:rsidR="00122E7C" w:rsidRPr="003B4570">
        <w:rPr>
          <w:caps/>
          <w:color w:val="000000" w:themeColor="text1"/>
          <w:sz w:val="18"/>
          <w:szCs w:val="18"/>
          <w:lang w:val="en-US"/>
        </w:rPr>
        <w:t xml:space="preserve">, </w:t>
      </w:r>
      <w:r w:rsidR="006D0558" w:rsidRPr="003B4570">
        <w:rPr>
          <w:caps/>
          <w:color w:val="000000" w:themeColor="text1"/>
          <w:sz w:val="18"/>
          <w:szCs w:val="18"/>
          <w:lang w:val="en-US"/>
        </w:rPr>
        <w:t>Korobeinikov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V.V.</w:t>
      </w:r>
      <w:r w:rsidR="00122E7C" w:rsidRPr="003B4570">
        <w:rPr>
          <w:caps/>
          <w:color w:val="000000" w:themeColor="text1"/>
          <w:sz w:val="18"/>
          <w:szCs w:val="18"/>
          <w:lang w:val="en-US"/>
        </w:rPr>
        <w:t xml:space="preserve">, </w:t>
      </w:r>
      <w:r w:rsidR="006D0558" w:rsidRPr="003B4570">
        <w:rPr>
          <w:caps/>
          <w:color w:val="000000" w:themeColor="text1"/>
          <w:sz w:val="18"/>
          <w:szCs w:val="18"/>
          <w:lang w:val="en-GB"/>
        </w:rPr>
        <w:t>Moseev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L</w:t>
      </w:r>
      <w:r w:rsidR="005777F9" w:rsidRPr="003B4570">
        <w:rPr>
          <w:caps/>
          <w:color w:val="000000" w:themeColor="text1"/>
          <w:sz w:val="18"/>
          <w:szCs w:val="18"/>
          <w:lang w:val="en-US"/>
        </w:rPr>
        <w:t>.</w:t>
      </w:r>
      <w:r w:rsidR="00122E7C" w:rsidRPr="003B4570">
        <w:rPr>
          <w:caps/>
          <w:color w:val="000000" w:themeColor="text1"/>
          <w:sz w:val="18"/>
          <w:szCs w:val="18"/>
          <w:lang w:val="en-US"/>
        </w:rPr>
        <w:t>,</w:t>
      </w:r>
      <w:r w:rsidR="006D0558" w:rsidRPr="003B4570">
        <w:rPr>
          <w:caps/>
          <w:color w:val="000000" w:themeColor="text1"/>
          <w:sz w:val="18"/>
          <w:szCs w:val="18"/>
          <w:lang w:val="en-US"/>
        </w:rPr>
        <w:t xml:space="preserve"> </w:t>
      </w:r>
      <w:r w:rsidR="006D0558" w:rsidRPr="003B4570">
        <w:rPr>
          <w:caps/>
          <w:color w:val="000000" w:themeColor="text1"/>
          <w:sz w:val="18"/>
          <w:szCs w:val="18"/>
          <w:lang w:val="en-GB"/>
        </w:rPr>
        <w:t>Marova</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E</w:t>
      </w:r>
      <w:r w:rsidR="005777F9" w:rsidRPr="003B4570">
        <w:rPr>
          <w:caps/>
          <w:color w:val="000000" w:themeColor="text1"/>
          <w:sz w:val="18"/>
          <w:szCs w:val="18"/>
          <w:lang w:val="en-US"/>
        </w:rPr>
        <w:t>.</w:t>
      </w:r>
      <w:r w:rsidR="005777F9" w:rsidRPr="003B4570">
        <w:rPr>
          <w:caps/>
          <w:color w:val="000000" w:themeColor="text1"/>
          <w:sz w:val="18"/>
          <w:szCs w:val="18"/>
          <w:lang w:val="en-GB"/>
        </w:rPr>
        <w:t>V</w:t>
      </w:r>
      <w:r w:rsidR="005777F9" w:rsidRPr="003B4570">
        <w:rPr>
          <w:caps/>
          <w:color w:val="000000" w:themeColor="text1"/>
          <w:sz w:val="18"/>
          <w:szCs w:val="18"/>
          <w:lang w:val="en-US"/>
        </w:rPr>
        <w:t>.</w:t>
      </w:r>
      <w:r w:rsidR="00122E7C" w:rsidRPr="003B4570">
        <w:rPr>
          <w:caps/>
          <w:color w:val="000000" w:themeColor="text1"/>
          <w:sz w:val="18"/>
          <w:szCs w:val="18"/>
          <w:lang w:val="en-US"/>
        </w:rPr>
        <w:t xml:space="preserve">, </w:t>
      </w:r>
      <w:r w:rsidR="006D0558" w:rsidRPr="003B4570">
        <w:rPr>
          <w:caps/>
          <w:color w:val="000000" w:themeColor="text1"/>
          <w:sz w:val="18"/>
          <w:szCs w:val="18"/>
          <w:lang w:val="en-GB"/>
        </w:rPr>
        <w:t>Maslov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M</w:t>
      </w:r>
      <w:r w:rsidR="005777F9" w:rsidRPr="003B4570">
        <w:rPr>
          <w:caps/>
          <w:color w:val="000000" w:themeColor="text1"/>
          <w:sz w:val="18"/>
          <w:szCs w:val="18"/>
          <w:lang w:val="en-US"/>
        </w:rPr>
        <w:t>.</w:t>
      </w:r>
      <w:r w:rsidR="00122E7C" w:rsidRPr="003B4570">
        <w:rPr>
          <w:caps/>
          <w:color w:val="000000" w:themeColor="text1"/>
          <w:sz w:val="18"/>
          <w:szCs w:val="18"/>
          <w:lang w:val="en-US"/>
        </w:rPr>
        <w:t xml:space="preserve">, </w:t>
      </w:r>
      <w:r w:rsidR="006D0558" w:rsidRPr="003B4570">
        <w:rPr>
          <w:caps/>
          <w:color w:val="000000" w:themeColor="text1"/>
          <w:sz w:val="18"/>
          <w:szCs w:val="18"/>
          <w:lang w:val="en-US"/>
        </w:rPr>
        <w:t>Farakshin</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M.R.</w:t>
      </w:r>
      <w:r w:rsidR="006D0558" w:rsidRPr="003B4570">
        <w:rPr>
          <w:caps/>
          <w:color w:val="000000" w:themeColor="text1"/>
          <w:sz w:val="18"/>
          <w:szCs w:val="18"/>
          <w:lang w:val="en-US"/>
        </w:rPr>
        <w:t>, Shepelev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S.F.</w:t>
      </w:r>
      <w:r w:rsidR="006D0558" w:rsidRPr="003B4570">
        <w:rPr>
          <w:caps/>
          <w:color w:val="000000" w:themeColor="text1"/>
          <w:sz w:val="18"/>
          <w:szCs w:val="18"/>
          <w:lang w:val="en-US"/>
        </w:rPr>
        <w:t>, Shirokov</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A.V.</w:t>
      </w:r>
      <w:r w:rsidR="00122E7C" w:rsidRPr="003B4570">
        <w:rPr>
          <w:color w:val="000000" w:themeColor="text1"/>
          <w:sz w:val="18"/>
          <w:szCs w:val="18"/>
          <w:lang w:val="en-US"/>
        </w:rPr>
        <w:t xml:space="preserve"> </w:t>
      </w:r>
      <w:r w:rsidRPr="003B4570">
        <w:rPr>
          <w:color w:val="000000" w:themeColor="text1"/>
          <w:sz w:val="18"/>
          <w:szCs w:val="18"/>
          <w:lang w:val="en-GB"/>
        </w:rPr>
        <w:t>Effectiveness</w:t>
      </w:r>
      <w:r w:rsidRPr="003B4570">
        <w:rPr>
          <w:color w:val="000000" w:themeColor="text1"/>
          <w:sz w:val="18"/>
          <w:szCs w:val="18"/>
          <w:lang w:val="en-US"/>
        </w:rPr>
        <w:t xml:space="preserve"> </w:t>
      </w:r>
      <w:r w:rsidRPr="003B4570">
        <w:rPr>
          <w:color w:val="000000" w:themeColor="text1"/>
          <w:sz w:val="18"/>
          <w:szCs w:val="18"/>
          <w:lang w:val="en-GB"/>
        </w:rPr>
        <w:t>assessment</w:t>
      </w:r>
      <w:r w:rsidRPr="003B4570">
        <w:rPr>
          <w:color w:val="000000" w:themeColor="text1"/>
          <w:sz w:val="18"/>
          <w:szCs w:val="18"/>
          <w:lang w:val="en-US"/>
        </w:rPr>
        <w:t xml:space="preserve"> </w:t>
      </w:r>
      <w:r w:rsidRPr="003B4570">
        <w:rPr>
          <w:color w:val="000000" w:themeColor="text1"/>
          <w:sz w:val="18"/>
          <w:szCs w:val="18"/>
          <w:lang w:val="en-GB"/>
        </w:rPr>
        <w:t>of</w:t>
      </w:r>
      <w:r w:rsidRPr="003B4570">
        <w:rPr>
          <w:color w:val="000000" w:themeColor="text1"/>
          <w:sz w:val="18"/>
          <w:szCs w:val="18"/>
          <w:lang w:val="en-US"/>
        </w:rPr>
        <w:t xml:space="preserve"> </w:t>
      </w:r>
      <w:r w:rsidRPr="003B4570">
        <w:rPr>
          <w:color w:val="000000" w:themeColor="text1"/>
          <w:sz w:val="18"/>
          <w:szCs w:val="18"/>
          <w:lang w:val="en-GB"/>
        </w:rPr>
        <w:t>the</w:t>
      </w:r>
      <w:r w:rsidRPr="003B4570">
        <w:rPr>
          <w:color w:val="000000" w:themeColor="text1"/>
          <w:sz w:val="18"/>
          <w:szCs w:val="18"/>
          <w:lang w:val="en-US"/>
        </w:rPr>
        <w:t xml:space="preserve"> </w:t>
      </w:r>
      <w:r w:rsidRPr="003B4570">
        <w:rPr>
          <w:color w:val="000000" w:themeColor="text1"/>
          <w:sz w:val="18"/>
          <w:szCs w:val="18"/>
          <w:lang w:val="en-GB"/>
        </w:rPr>
        <w:t>nuclear</w:t>
      </w:r>
      <w:r w:rsidRPr="003B4570">
        <w:rPr>
          <w:color w:val="000000" w:themeColor="text1"/>
          <w:sz w:val="18"/>
          <w:szCs w:val="18"/>
          <w:lang w:val="en-US"/>
        </w:rPr>
        <w:t xml:space="preserve"> </w:t>
      </w:r>
      <w:r w:rsidRPr="003B4570">
        <w:rPr>
          <w:color w:val="000000" w:themeColor="text1"/>
          <w:sz w:val="18"/>
          <w:szCs w:val="18"/>
          <w:lang w:val="en-GB"/>
        </w:rPr>
        <w:t>energy</w:t>
      </w:r>
      <w:r w:rsidRPr="003B4570">
        <w:rPr>
          <w:color w:val="000000" w:themeColor="text1"/>
          <w:sz w:val="18"/>
          <w:szCs w:val="18"/>
          <w:lang w:val="en-US"/>
        </w:rPr>
        <w:t xml:space="preserve"> </w:t>
      </w:r>
      <w:r w:rsidRPr="003B4570">
        <w:rPr>
          <w:color w:val="000000" w:themeColor="text1"/>
          <w:sz w:val="18"/>
          <w:szCs w:val="18"/>
          <w:lang w:val="en-GB"/>
        </w:rPr>
        <w:t>development</w:t>
      </w:r>
      <w:r w:rsidRPr="003B4570">
        <w:rPr>
          <w:color w:val="000000" w:themeColor="text1"/>
          <w:sz w:val="18"/>
          <w:szCs w:val="18"/>
          <w:lang w:val="en-US"/>
        </w:rPr>
        <w:t xml:space="preserve"> </w:t>
      </w:r>
      <w:r w:rsidRPr="003B4570">
        <w:rPr>
          <w:color w:val="000000" w:themeColor="text1"/>
          <w:sz w:val="18"/>
          <w:szCs w:val="18"/>
          <w:lang w:val="en-GB"/>
        </w:rPr>
        <w:t>scenarios</w:t>
      </w:r>
      <w:r w:rsidRPr="003B4570">
        <w:rPr>
          <w:color w:val="000000" w:themeColor="text1"/>
          <w:sz w:val="18"/>
          <w:szCs w:val="18"/>
          <w:lang w:val="en-US"/>
        </w:rPr>
        <w:t xml:space="preserve"> </w:t>
      </w:r>
      <w:r w:rsidRPr="003B4570">
        <w:rPr>
          <w:color w:val="000000" w:themeColor="text1"/>
          <w:sz w:val="18"/>
          <w:szCs w:val="18"/>
          <w:lang w:val="en-GB"/>
        </w:rPr>
        <w:t>in</w:t>
      </w:r>
      <w:r w:rsidRPr="003B4570">
        <w:rPr>
          <w:color w:val="000000" w:themeColor="text1"/>
          <w:sz w:val="18"/>
          <w:szCs w:val="18"/>
          <w:lang w:val="en-US"/>
        </w:rPr>
        <w:t xml:space="preserve"> </w:t>
      </w:r>
      <w:r w:rsidRPr="003B4570">
        <w:rPr>
          <w:color w:val="000000" w:themeColor="text1"/>
          <w:sz w:val="18"/>
          <w:szCs w:val="18"/>
          <w:lang w:val="en-GB"/>
        </w:rPr>
        <w:t>Russia</w:t>
      </w:r>
      <w:r w:rsidRPr="003B4570">
        <w:rPr>
          <w:color w:val="000000" w:themeColor="text1"/>
          <w:sz w:val="18"/>
          <w:szCs w:val="18"/>
          <w:lang w:val="en-US"/>
        </w:rPr>
        <w:t xml:space="preserve"> </w:t>
      </w:r>
      <w:r w:rsidRPr="003B4570">
        <w:rPr>
          <w:color w:val="000000" w:themeColor="text1"/>
          <w:sz w:val="18"/>
          <w:szCs w:val="18"/>
          <w:lang w:val="en-GB"/>
        </w:rPr>
        <w:t>with</w:t>
      </w:r>
      <w:r w:rsidRPr="003B4570">
        <w:rPr>
          <w:color w:val="000000" w:themeColor="text1"/>
          <w:sz w:val="18"/>
          <w:szCs w:val="18"/>
          <w:lang w:val="en-US"/>
        </w:rPr>
        <w:t xml:space="preserve"> </w:t>
      </w:r>
      <w:r w:rsidRPr="003B4570">
        <w:rPr>
          <w:color w:val="000000" w:themeColor="text1"/>
          <w:sz w:val="18"/>
          <w:szCs w:val="18"/>
          <w:lang w:val="en-GB"/>
        </w:rPr>
        <w:t>the</w:t>
      </w:r>
      <w:r w:rsidRPr="003B4570">
        <w:rPr>
          <w:color w:val="000000" w:themeColor="text1"/>
          <w:sz w:val="18"/>
          <w:szCs w:val="18"/>
          <w:lang w:val="en-US"/>
        </w:rPr>
        <w:t xml:space="preserve"> </w:t>
      </w:r>
      <w:r w:rsidRPr="003B4570">
        <w:rPr>
          <w:color w:val="000000" w:themeColor="text1"/>
          <w:sz w:val="18"/>
          <w:szCs w:val="18"/>
          <w:lang w:val="en-GB"/>
        </w:rPr>
        <w:t>use</w:t>
      </w:r>
      <w:r w:rsidRPr="003B4570">
        <w:rPr>
          <w:color w:val="000000" w:themeColor="text1"/>
          <w:sz w:val="18"/>
          <w:szCs w:val="18"/>
          <w:lang w:val="en-US"/>
        </w:rPr>
        <w:t xml:space="preserve"> </w:t>
      </w:r>
      <w:r w:rsidRPr="003B4570">
        <w:rPr>
          <w:color w:val="000000" w:themeColor="text1"/>
          <w:sz w:val="18"/>
          <w:szCs w:val="18"/>
          <w:lang w:val="en-GB"/>
        </w:rPr>
        <w:t>of</w:t>
      </w:r>
      <w:r w:rsidRPr="003B4570">
        <w:rPr>
          <w:color w:val="000000" w:themeColor="text1"/>
          <w:sz w:val="18"/>
          <w:szCs w:val="18"/>
          <w:lang w:val="en-US"/>
        </w:rPr>
        <w:t xml:space="preserve"> </w:t>
      </w:r>
      <w:r w:rsidRPr="003B4570">
        <w:rPr>
          <w:color w:val="000000" w:themeColor="text1"/>
          <w:sz w:val="18"/>
          <w:szCs w:val="18"/>
          <w:lang w:val="en-GB"/>
        </w:rPr>
        <w:t>multi</w:t>
      </w:r>
      <w:r w:rsidRPr="003B4570">
        <w:rPr>
          <w:color w:val="000000" w:themeColor="text1"/>
          <w:sz w:val="18"/>
          <w:szCs w:val="18"/>
          <w:lang w:val="en-US"/>
        </w:rPr>
        <w:t>-</w:t>
      </w:r>
      <w:r w:rsidRPr="003B4570">
        <w:rPr>
          <w:color w:val="000000" w:themeColor="text1"/>
          <w:sz w:val="18"/>
          <w:szCs w:val="18"/>
          <w:lang w:val="en-GB"/>
        </w:rPr>
        <w:t>criteri</w:t>
      </w:r>
      <w:r w:rsidR="006D0558" w:rsidRPr="003B4570">
        <w:rPr>
          <w:color w:val="000000" w:themeColor="text1"/>
          <w:sz w:val="18"/>
          <w:szCs w:val="18"/>
          <w:lang w:val="en-GB"/>
        </w:rPr>
        <w:t>a</w:t>
      </w:r>
      <w:r w:rsidRPr="003B4570">
        <w:rPr>
          <w:color w:val="000000" w:themeColor="text1"/>
          <w:sz w:val="18"/>
          <w:szCs w:val="18"/>
          <w:lang w:val="en-US"/>
        </w:rPr>
        <w:t xml:space="preserve"> </w:t>
      </w:r>
      <w:r w:rsidRPr="003B4570">
        <w:rPr>
          <w:color w:val="000000" w:themeColor="text1"/>
          <w:sz w:val="18"/>
          <w:szCs w:val="18"/>
          <w:lang w:val="en-GB"/>
        </w:rPr>
        <w:t>analysis</w:t>
      </w:r>
      <w:r w:rsidRPr="003B4570">
        <w:rPr>
          <w:color w:val="000000" w:themeColor="text1"/>
          <w:sz w:val="18"/>
          <w:szCs w:val="18"/>
          <w:lang w:val="en-US"/>
        </w:rPr>
        <w:t xml:space="preserve"> </w:t>
      </w:r>
      <w:r w:rsidR="00467D64" w:rsidRPr="003B4570">
        <w:rPr>
          <w:color w:val="000000" w:themeColor="text1"/>
          <w:sz w:val="18"/>
          <w:szCs w:val="18"/>
          <w:lang w:val="en-US"/>
        </w:rPr>
        <w:t xml:space="preserve">// </w:t>
      </w:r>
      <w:proofErr w:type="spellStart"/>
      <w:r w:rsidR="00FC1D94" w:rsidRPr="003B4570">
        <w:rPr>
          <w:color w:val="000000" w:themeColor="text1"/>
          <w:sz w:val="18"/>
          <w:szCs w:val="18"/>
          <w:lang w:val="en-GB"/>
        </w:rPr>
        <w:t>Atomnaya</w:t>
      </w:r>
      <w:proofErr w:type="spellEnd"/>
      <w:r w:rsidR="00FC1D94" w:rsidRPr="003B4570">
        <w:rPr>
          <w:color w:val="000000" w:themeColor="text1"/>
          <w:sz w:val="18"/>
          <w:szCs w:val="18"/>
          <w:lang w:val="en-GB"/>
        </w:rPr>
        <w:t xml:space="preserve"> </w:t>
      </w:r>
      <w:proofErr w:type="spellStart"/>
      <w:r w:rsidR="00FC1D94" w:rsidRPr="003B4570">
        <w:rPr>
          <w:color w:val="000000" w:themeColor="text1"/>
          <w:sz w:val="18"/>
          <w:szCs w:val="18"/>
          <w:lang w:val="en-GB"/>
        </w:rPr>
        <w:t>energiya</w:t>
      </w:r>
      <w:proofErr w:type="spellEnd"/>
      <w:r w:rsidR="00122E7C" w:rsidRPr="003B4570">
        <w:rPr>
          <w:color w:val="000000" w:themeColor="text1"/>
          <w:sz w:val="18"/>
          <w:szCs w:val="18"/>
          <w:lang w:val="en-US"/>
        </w:rPr>
        <w:t xml:space="preserve">. </w:t>
      </w:r>
      <w:proofErr w:type="gramStart"/>
      <w:r w:rsidR="00122E7C" w:rsidRPr="003B4570">
        <w:rPr>
          <w:color w:val="000000" w:themeColor="text1"/>
          <w:sz w:val="18"/>
          <w:szCs w:val="18"/>
          <w:lang w:val="en-US"/>
        </w:rPr>
        <w:t>— 20</w:t>
      </w:r>
      <w:r w:rsidR="00467D64" w:rsidRPr="003B4570">
        <w:rPr>
          <w:color w:val="000000" w:themeColor="text1"/>
          <w:sz w:val="18"/>
          <w:szCs w:val="18"/>
          <w:lang w:val="en-US"/>
        </w:rPr>
        <w:t>20</w:t>
      </w:r>
      <w:r w:rsidRPr="003B4570">
        <w:rPr>
          <w:color w:val="000000" w:themeColor="text1"/>
          <w:sz w:val="18"/>
          <w:szCs w:val="18"/>
          <w:lang w:val="en-US"/>
        </w:rPr>
        <w:t>.</w:t>
      </w:r>
      <w:proofErr w:type="gramEnd"/>
      <w:r w:rsidRPr="003B4570">
        <w:rPr>
          <w:color w:val="000000" w:themeColor="text1"/>
          <w:sz w:val="18"/>
          <w:szCs w:val="18"/>
          <w:lang w:val="en-US"/>
        </w:rPr>
        <w:t xml:space="preserve"> </w:t>
      </w:r>
      <w:proofErr w:type="gramStart"/>
      <w:r w:rsidRPr="003B4570">
        <w:rPr>
          <w:color w:val="000000" w:themeColor="text1"/>
          <w:sz w:val="18"/>
          <w:szCs w:val="18"/>
          <w:lang w:val="en-US"/>
        </w:rPr>
        <w:t xml:space="preserve">— </w:t>
      </w:r>
      <w:r w:rsidRPr="003B4570">
        <w:rPr>
          <w:color w:val="000000" w:themeColor="text1"/>
          <w:sz w:val="18"/>
          <w:szCs w:val="18"/>
          <w:lang w:val="en-GB"/>
        </w:rPr>
        <w:t>No</w:t>
      </w:r>
      <w:r w:rsidRPr="003B4570">
        <w:rPr>
          <w:color w:val="000000" w:themeColor="text1"/>
          <w:sz w:val="18"/>
          <w:szCs w:val="18"/>
          <w:lang w:val="en-US"/>
        </w:rPr>
        <w:t xml:space="preserve">. </w:t>
      </w:r>
      <w:r w:rsidR="00122E7C" w:rsidRPr="003B4570">
        <w:rPr>
          <w:color w:val="000000" w:themeColor="text1"/>
          <w:sz w:val="18"/>
          <w:szCs w:val="18"/>
          <w:lang w:val="en-US"/>
        </w:rPr>
        <w:t>1.</w:t>
      </w:r>
      <w:proofErr w:type="gramEnd"/>
      <w:r w:rsidR="00122E7C" w:rsidRPr="003B4570">
        <w:rPr>
          <w:color w:val="000000" w:themeColor="text1"/>
          <w:sz w:val="18"/>
          <w:szCs w:val="18"/>
          <w:lang w:val="en-US"/>
        </w:rPr>
        <w:t xml:space="preserve"> — </w:t>
      </w:r>
      <w:r w:rsidRPr="003B4570">
        <w:rPr>
          <w:color w:val="000000" w:themeColor="text1"/>
          <w:sz w:val="18"/>
          <w:szCs w:val="18"/>
          <w:lang w:val="en-US"/>
        </w:rPr>
        <w:t>p</w:t>
      </w:r>
      <w:r w:rsidR="00122E7C" w:rsidRPr="003B4570">
        <w:rPr>
          <w:color w:val="000000" w:themeColor="text1"/>
          <w:sz w:val="18"/>
          <w:szCs w:val="18"/>
          <w:lang w:val="en-US"/>
        </w:rPr>
        <w:t xml:space="preserve">. </w:t>
      </w:r>
      <w:proofErr w:type="gramStart"/>
      <w:r w:rsidR="00467D64" w:rsidRPr="003B4570">
        <w:rPr>
          <w:color w:val="000000" w:themeColor="text1"/>
          <w:sz w:val="18"/>
          <w:szCs w:val="18"/>
          <w:lang w:val="en-US"/>
        </w:rPr>
        <w:t>3</w:t>
      </w:r>
      <w:r w:rsidR="00122E7C" w:rsidRPr="003B4570">
        <w:rPr>
          <w:color w:val="000000" w:themeColor="text1"/>
          <w:sz w:val="18"/>
          <w:szCs w:val="18"/>
          <w:lang w:val="en-US"/>
        </w:rPr>
        <w:t>—</w:t>
      </w:r>
      <w:proofErr w:type="gramEnd"/>
      <w:r w:rsidR="00467D64" w:rsidRPr="003B4570">
        <w:rPr>
          <w:color w:val="000000" w:themeColor="text1"/>
          <w:sz w:val="18"/>
          <w:szCs w:val="18"/>
          <w:lang w:val="en-US"/>
        </w:rPr>
        <w:t>6</w:t>
      </w:r>
      <w:r w:rsidR="00122E7C" w:rsidRPr="003B4570">
        <w:rPr>
          <w:color w:val="000000" w:themeColor="text1"/>
          <w:sz w:val="18"/>
          <w:szCs w:val="18"/>
          <w:lang w:val="en-US"/>
        </w:rPr>
        <w:t>.</w:t>
      </w:r>
      <w:r w:rsidR="00AA1E3B" w:rsidRPr="003B4570">
        <w:rPr>
          <w:color w:val="000000" w:themeColor="text1"/>
          <w:sz w:val="18"/>
          <w:szCs w:val="18"/>
          <w:lang w:val="en-US"/>
        </w:rPr>
        <w:t xml:space="preserve"> (In Russian)</w:t>
      </w:r>
    </w:p>
    <w:p w:rsidR="00BD17A3" w:rsidRPr="003B4570" w:rsidRDefault="00873D43" w:rsidP="009E4EFF">
      <w:pPr>
        <w:pStyle w:val="af5"/>
        <w:numPr>
          <w:ilvl w:val="0"/>
          <w:numId w:val="33"/>
        </w:numPr>
        <w:spacing w:line="260" w:lineRule="atLeast"/>
        <w:ind w:left="709" w:hanging="425"/>
        <w:contextualSpacing w:val="0"/>
        <w:jc w:val="both"/>
        <w:rPr>
          <w:color w:val="000000" w:themeColor="text1"/>
          <w:sz w:val="18"/>
          <w:szCs w:val="18"/>
          <w:lang w:val="en-US"/>
        </w:rPr>
      </w:pPr>
      <w:r w:rsidRPr="003B4570">
        <w:rPr>
          <w:caps/>
          <w:color w:val="000000" w:themeColor="text1"/>
          <w:sz w:val="18"/>
          <w:szCs w:val="18"/>
          <w:lang w:val="en-GB"/>
        </w:rPr>
        <w:t>Kalashnikov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G</w:t>
      </w:r>
      <w:r w:rsidR="005777F9" w:rsidRPr="003B4570">
        <w:rPr>
          <w:caps/>
          <w:color w:val="000000" w:themeColor="text1"/>
          <w:sz w:val="18"/>
          <w:szCs w:val="18"/>
          <w:lang w:val="en-US"/>
        </w:rPr>
        <w:t>.</w:t>
      </w:r>
      <w:r w:rsidR="00402016" w:rsidRPr="003B4570">
        <w:rPr>
          <w:caps/>
          <w:color w:val="000000" w:themeColor="text1"/>
          <w:sz w:val="18"/>
          <w:szCs w:val="18"/>
          <w:lang w:val="en-US"/>
        </w:rPr>
        <w:t xml:space="preserve">, </w:t>
      </w:r>
      <w:r w:rsidRPr="003B4570">
        <w:rPr>
          <w:caps/>
          <w:color w:val="000000" w:themeColor="text1"/>
          <w:sz w:val="18"/>
          <w:szCs w:val="18"/>
          <w:lang w:val="en-GB"/>
        </w:rPr>
        <w:t>Moseev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5777F9" w:rsidRPr="003B4570">
        <w:rPr>
          <w:caps/>
          <w:color w:val="000000" w:themeColor="text1"/>
          <w:sz w:val="18"/>
          <w:szCs w:val="18"/>
          <w:lang w:val="en-GB"/>
        </w:rPr>
        <w:t>L</w:t>
      </w:r>
      <w:r w:rsidR="005777F9" w:rsidRPr="003B4570">
        <w:rPr>
          <w:caps/>
          <w:color w:val="000000" w:themeColor="text1"/>
          <w:sz w:val="18"/>
          <w:szCs w:val="18"/>
          <w:lang w:val="en-US"/>
        </w:rPr>
        <w:t>.</w:t>
      </w:r>
      <w:r w:rsidR="00402016" w:rsidRPr="003B4570">
        <w:rPr>
          <w:caps/>
          <w:color w:val="000000" w:themeColor="text1"/>
          <w:sz w:val="18"/>
          <w:szCs w:val="18"/>
          <w:lang w:val="en-US"/>
        </w:rPr>
        <w:t xml:space="preserve">, </w:t>
      </w:r>
      <w:r w:rsidR="000F6BD7" w:rsidRPr="003B4570">
        <w:rPr>
          <w:caps/>
          <w:color w:val="000000" w:themeColor="text1"/>
          <w:sz w:val="18"/>
          <w:szCs w:val="18"/>
          <w:lang w:val="en-US"/>
        </w:rPr>
        <w:t>Dekusar</w:t>
      </w:r>
      <w:r w:rsidR="005777F9" w:rsidRPr="005777F9">
        <w:rPr>
          <w:caps/>
          <w:color w:val="000000" w:themeColor="text1"/>
          <w:sz w:val="18"/>
          <w:szCs w:val="18"/>
          <w:lang w:val="en-US"/>
        </w:rPr>
        <w:t xml:space="preserve"> </w:t>
      </w:r>
      <w:r w:rsidR="005777F9" w:rsidRPr="003B4570">
        <w:rPr>
          <w:caps/>
          <w:color w:val="000000" w:themeColor="text1"/>
          <w:sz w:val="18"/>
          <w:szCs w:val="18"/>
          <w:lang w:val="en-US"/>
        </w:rPr>
        <w:t>V.M.</w:t>
      </w:r>
      <w:r w:rsidR="00CD303F" w:rsidRPr="003B4570">
        <w:rPr>
          <w:caps/>
          <w:color w:val="000000" w:themeColor="text1"/>
          <w:sz w:val="18"/>
          <w:szCs w:val="18"/>
          <w:lang w:val="en-US"/>
        </w:rPr>
        <w:t xml:space="preserve">, </w:t>
      </w:r>
      <w:r w:rsidR="00CD303F" w:rsidRPr="003B4570">
        <w:rPr>
          <w:caps/>
          <w:color w:val="000000" w:themeColor="text1"/>
          <w:sz w:val="18"/>
          <w:szCs w:val="18"/>
          <w:lang w:val="en-GB"/>
        </w:rPr>
        <w:t>Korobeinikov</w:t>
      </w:r>
      <w:r w:rsidR="005777F9" w:rsidRPr="005777F9">
        <w:rPr>
          <w:caps/>
          <w:color w:val="000000" w:themeColor="text1"/>
          <w:sz w:val="18"/>
          <w:szCs w:val="18"/>
          <w:lang w:val="en-US"/>
        </w:rPr>
        <w:t xml:space="preserve"> </w:t>
      </w:r>
      <w:r w:rsidR="005777F9" w:rsidRPr="003B4570">
        <w:rPr>
          <w:caps/>
          <w:color w:val="000000" w:themeColor="text1"/>
          <w:sz w:val="18"/>
          <w:szCs w:val="18"/>
          <w:lang w:val="en-GB"/>
        </w:rPr>
        <w:t>V</w:t>
      </w:r>
      <w:r w:rsidR="005777F9" w:rsidRPr="003B4570">
        <w:rPr>
          <w:caps/>
          <w:color w:val="000000" w:themeColor="text1"/>
          <w:sz w:val="18"/>
          <w:szCs w:val="18"/>
          <w:lang w:val="en-US"/>
        </w:rPr>
        <w:t>.</w:t>
      </w:r>
      <w:r w:rsidR="005777F9" w:rsidRPr="003B4570">
        <w:rPr>
          <w:caps/>
          <w:color w:val="000000" w:themeColor="text1"/>
          <w:sz w:val="18"/>
          <w:szCs w:val="18"/>
          <w:lang w:val="en-GB"/>
        </w:rPr>
        <w:t>V</w:t>
      </w:r>
      <w:r w:rsidR="005777F9" w:rsidRPr="003B4570">
        <w:rPr>
          <w:caps/>
          <w:color w:val="000000" w:themeColor="text1"/>
          <w:sz w:val="18"/>
          <w:szCs w:val="18"/>
          <w:lang w:val="en-US"/>
        </w:rPr>
        <w:t>.</w:t>
      </w:r>
      <w:r w:rsidR="00402016" w:rsidRPr="003B4570">
        <w:rPr>
          <w:caps/>
          <w:color w:val="000000" w:themeColor="text1"/>
          <w:sz w:val="18"/>
          <w:szCs w:val="18"/>
          <w:lang w:val="en-US"/>
        </w:rPr>
        <w:t>,</w:t>
      </w:r>
      <w:r w:rsidR="00CD303F" w:rsidRPr="003B4570">
        <w:rPr>
          <w:caps/>
          <w:color w:val="000000" w:themeColor="text1"/>
          <w:sz w:val="18"/>
          <w:szCs w:val="18"/>
          <w:lang w:val="en-US"/>
        </w:rPr>
        <w:t xml:space="preserve"> </w:t>
      </w:r>
      <w:r w:rsidR="00CD303F" w:rsidRPr="003B4570">
        <w:rPr>
          <w:caps/>
          <w:color w:val="000000" w:themeColor="text1"/>
          <w:sz w:val="18"/>
          <w:szCs w:val="18"/>
          <w:lang w:val="en-GB"/>
        </w:rPr>
        <w:t>Moseev</w:t>
      </w:r>
      <w:r w:rsidR="005777F9" w:rsidRPr="005777F9">
        <w:rPr>
          <w:caps/>
          <w:color w:val="000000" w:themeColor="text1"/>
          <w:sz w:val="18"/>
          <w:szCs w:val="18"/>
          <w:lang w:val="en-US"/>
        </w:rPr>
        <w:t xml:space="preserve"> </w:t>
      </w:r>
      <w:proofErr w:type="gramStart"/>
      <w:r w:rsidR="005777F9" w:rsidRPr="003B4570">
        <w:rPr>
          <w:caps/>
          <w:color w:val="000000" w:themeColor="text1"/>
          <w:sz w:val="18"/>
          <w:szCs w:val="18"/>
          <w:lang w:val="en-GB"/>
        </w:rPr>
        <w:t>P</w:t>
      </w:r>
      <w:r w:rsidR="005777F9" w:rsidRPr="003B4570">
        <w:rPr>
          <w:caps/>
          <w:color w:val="000000" w:themeColor="text1"/>
          <w:sz w:val="18"/>
          <w:szCs w:val="18"/>
          <w:lang w:val="en-US"/>
        </w:rPr>
        <w:t>.</w:t>
      </w:r>
      <w:r w:rsidR="005777F9" w:rsidRPr="003B4570">
        <w:rPr>
          <w:caps/>
          <w:color w:val="000000" w:themeColor="text1"/>
          <w:sz w:val="18"/>
          <w:szCs w:val="18"/>
          <w:lang w:val="en-GB"/>
        </w:rPr>
        <w:t>A</w:t>
      </w:r>
      <w:r w:rsidR="005777F9" w:rsidRPr="003B4570">
        <w:rPr>
          <w:caps/>
          <w:color w:val="000000" w:themeColor="text1"/>
          <w:sz w:val="18"/>
          <w:szCs w:val="18"/>
          <w:lang w:val="en-US"/>
        </w:rPr>
        <w:t>.</w:t>
      </w:r>
      <w:r w:rsidR="00402016" w:rsidRPr="003B4570">
        <w:rPr>
          <w:caps/>
          <w:color w:val="000000" w:themeColor="text1"/>
          <w:sz w:val="18"/>
          <w:szCs w:val="18"/>
          <w:lang w:val="en-US"/>
        </w:rPr>
        <w:t>.</w:t>
      </w:r>
      <w:proofErr w:type="gramEnd"/>
      <w:r w:rsidR="00402016" w:rsidRPr="003B4570">
        <w:rPr>
          <w:color w:val="000000" w:themeColor="text1"/>
          <w:sz w:val="18"/>
          <w:szCs w:val="18"/>
          <w:lang w:val="en-US"/>
        </w:rPr>
        <w:t xml:space="preserve"> </w:t>
      </w:r>
      <w:r w:rsidR="00447F21" w:rsidRPr="003B4570">
        <w:rPr>
          <w:color w:val="000000" w:themeColor="text1"/>
          <w:sz w:val="18"/>
          <w:szCs w:val="18"/>
          <w:lang w:val="en-US"/>
        </w:rPr>
        <w:t xml:space="preserve">Evolution of the </w:t>
      </w:r>
      <w:r w:rsidR="00CD303F" w:rsidRPr="003B4570">
        <w:rPr>
          <w:color w:val="000000" w:themeColor="text1"/>
          <w:sz w:val="18"/>
          <w:szCs w:val="18"/>
          <w:lang w:val="en-GB"/>
        </w:rPr>
        <w:t>CYCLE</w:t>
      </w:r>
      <w:r w:rsidR="00CD303F" w:rsidRPr="003B4570">
        <w:rPr>
          <w:color w:val="000000" w:themeColor="text1"/>
          <w:sz w:val="18"/>
          <w:szCs w:val="18"/>
          <w:lang w:val="en-US"/>
        </w:rPr>
        <w:t xml:space="preserve"> </w:t>
      </w:r>
      <w:r w:rsidR="00447F21" w:rsidRPr="003B4570">
        <w:rPr>
          <w:color w:val="000000" w:themeColor="text1"/>
          <w:sz w:val="18"/>
          <w:szCs w:val="18"/>
          <w:lang w:val="en-GB"/>
        </w:rPr>
        <w:t xml:space="preserve">code </w:t>
      </w:r>
      <w:r w:rsidR="00CD303F" w:rsidRPr="003B4570">
        <w:rPr>
          <w:color w:val="000000" w:themeColor="text1"/>
          <w:sz w:val="18"/>
          <w:szCs w:val="18"/>
          <w:lang w:val="en-GB"/>
        </w:rPr>
        <w:t>for</w:t>
      </w:r>
      <w:r w:rsidR="00CD303F" w:rsidRPr="003B4570">
        <w:rPr>
          <w:color w:val="000000" w:themeColor="text1"/>
          <w:sz w:val="18"/>
          <w:szCs w:val="18"/>
          <w:lang w:val="en-US"/>
        </w:rPr>
        <w:t xml:space="preserve"> </w:t>
      </w:r>
      <w:r w:rsidR="00CD303F" w:rsidRPr="003B4570">
        <w:rPr>
          <w:color w:val="000000" w:themeColor="text1"/>
          <w:sz w:val="18"/>
          <w:szCs w:val="18"/>
          <w:lang w:val="en-GB"/>
        </w:rPr>
        <w:t>the</w:t>
      </w:r>
      <w:r w:rsidR="00CD303F" w:rsidRPr="003B4570">
        <w:rPr>
          <w:color w:val="000000" w:themeColor="text1"/>
          <w:sz w:val="18"/>
          <w:szCs w:val="18"/>
          <w:lang w:val="en-US"/>
        </w:rPr>
        <w:t xml:space="preserve"> </w:t>
      </w:r>
      <w:r w:rsidR="00CD303F" w:rsidRPr="003B4570">
        <w:rPr>
          <w:color w:val="000000" w:themeColor="text1"/>
          <w:sz w:val="18"/>
          <w:szCs w:val="18"/>
          <w:lang w:val="en-GB"/>
        </w:rPr>
        <w:t>systematic</w:t>
      </w:r>
      <w:r w:rsidR="00CD303F" w:rsidRPr="003B4570">
        <w:rPr>
          <w:color w:val="000000" w:themeColor="text1"/>
          <w:sz w:val="18"/>
          <w:szCs w:val="18"/>
          <w:lang w:val="en-US"/>
        </w:rPr>
        <w:t xml:space="preserve"> </w:t>
      </w:r>
      <w:r w:rsidR="00CD303F" w:rsidRPr="003B4570">
        <w:rPr>
          <w:color w:val="000000" w:themeColor="text1"/>
          <w:sz w:val="18"/>
          <w:szCs w:val="18"/>
          <w:lang w:val="en-GB"/>
        </w:rPr>
        <w:t>analysis</w:t>
      </w:r>
      <w:r w:rsidR="00CD303F" w:rsidRPr="003B4570">
        <w:rPr>
          <w:color w:val="000000" w:themeColor="text1"/>
          <w:sz w:val="18"/>
          <w:szCs w:val="18"/>
          <w:lang w:val="en-US"/>
        </w:rPr>
        <w:t xml:space="preserve"> </w:t>
      </w:r>
      <w:r w:rsidR="00CD303F" w:rsidRPr="003B4570">
        <w:rPr>
          <w:color w:val="000000" w:themeColor="text1"/>
          <w:sz w:val="18"/>
          <w:szCs w:val="18"/>
          <w:lang w:val="en-GB"/>
        </w:rPr>
        <w:t>of</w:t>
      </w:r>
      <w:r w:rsidR="00CD303F" w:rsidRPr="003B4570">
        <w:rPr>
          <w:color w:val="000000" w:themeColor="text1"/>
          <w:sz w:val="18"/>
          <w:szCs w:val="18"/>
          <w:lang w:val="en-US"/>
        </w:rPr>
        <w:t xml:space="preserve"> </w:t>
      </w:r>
      <w:r w:rsidR="00447F21" w:rsidRPr="003B4570">
        <w:rPr>
          <w:color w:val="000000" w:themeColor="text1"/>
          <w:sz w:val="18"/>
          <w:szCs w:val="18"/>
          <w:lang w:val="en-GB"/>
        </w:rPr>
        <w:t>the</w:t>
      </w:r>
      <w:r w:rsidR="00CD303F" w:rsidRPr="003B4570">
        <w:rPr>
          <w:color w:val="000000" w:themeColor="text1"/>
          <w:sz w:val="18"/>
          <w:szCs w:val="18"/>
          <w:lang w:val="en-US"/>
        </w:rPr>
        <w:t xml:space="preserve"> </w:t>
      </w:r>
      <w:r w:rsidR="00CD303F" w:rsidRPr="003B4570">
        <w:rPr>
          <w:color w:val="000000" w:themeColor="text1"/>
          <w:sz w:val="18"/>
          <w:szCs w:val="18"/>
          <w:lang w:val="en-GB"/>
        </w:rPr>
        <w:t>nuclear</w:t>
      </w:r>
      <w:r w:rsidR="00CD303F" w:rsidRPr="003B4570">
        <w:rPr>
          <w:color w:val="000000" w:themeColor="text1"/>
          <w:sz w:val="18"/>
          <w:szCs w:val="18"/>
          <w:lang w:val="en-US"/>
        </w:rPr>
        <w:t xml:space="preserve"> </w:t>
      </w:r>
      <w:r w:rsidR="00CD303F" w:rsidRPr="003B4570">
        <w:rPr>
          <w:color w:val="000000" w:themeColor="text1"/>
          <w:sz w:val="18"/>
          <w:szCs w:val="18"/>
          <w:lang w:val="en-GB"/>
        </w:rPr>
        <w:t>fuel</w:t>
      </w:r>
      <w:r w:rsidR="00CD303F" w:rsidRPr="003B4570">
        <w:rPr>
          <w:color w:val="000000" w:themeColor="text1"/>
          <w:sz w:val="18"/>
          <w:szCs w:val="18"/>
          <w:lang w:val="en-US"/>
        </w:rPr>
        <w:t xml:space="preserve"> </w:t>
      </w:r>
      <w:r w:rsidR="00CD303F" w:rsidRPr="003B4570">
        <w:rPr>
          <w:color w:val="000000" w:themeColor="text1"/>
          <w:sz w:val="18"/>
          <w:szCs w:val="18"/>
          <w:lang w:val="en-GB"/>
        </w:rPr>
        <w:t>cycle</w:t>
      </w:r>
      <w:r w:rsidR="00CD303F" w:rsidRPr="003B4570">
        <w:rPr>
          <w:color w:val="000000" w:themeColor="text1"/>
          <w:sz w:val="18"/>
          <w:szCs w:val="18"/>
          <w:lang w:val="en-US"/>
        </w:rPr>
        <w:t xml:space="preserve"> </w:t>
      </w:r>
      <w:r w:rsidR="00402016" w:rsidRPr="003B4570">
        <w:rPr>
          <w:color w:val="000000" w:themeColor="text1"/>
          <w:sz w:val="18"/>
          <w:szCs w:val="18"/>
          <w:lang w:val="en-US"/>
        </w:rPr>
        <w:t xml:space="preserve">// </w:t>
      </w:r>
      <w:proofErr w:type="spellStart"/>
      <w:r w:rsidR="0006796C" w:rsidRPr="003B4570">
        <w:rPr>
          <w:color w:val="000000" w:themeColor="text1"/>
          <w:sz w:val="18"/>
          <w:szCs w:val="18"/>
          <w:lang w:val="en-US"/>
        </w:rPr>
        <w:t>Izvestiya</w:t>
      </w:r>
      <w:proofErr w:type="spellEnd"/>
      <w:r w:rsidR="0006796C" w:rsidRPr="003B4570">
        <w:rPr>
          <w:color w:val="000000" w:themeColor="text1"/>
          <w:sz w:val="18"/>
          <w:szCs w:val="18"/>
          <w:lang w:val="en-US"/>
        </w:rPr>
        <w:t xml:space="preserve"> </w:t>
      </w:r>
      <w:proofErr w:type="spellStart"/>
      <w:r w:rsidR="0006796C" w:rsidRPr="003B4570">
        <w:rPr>
          <w:color w:val="000000" w:themeColor="text1"/>
          <w:sz w:val="18"/>
          <w:szCs w:val="18"/>
          <w:lang w:val="en-US"/>
        </w:rPr>
        <w:t>vuzov</w:t>
      </w:r>
      <w:proofErr w:type="spellEnd"/>
      <w:r w:rsidR="0006796C" w:rsidRPr="003B4570">
        <w:rPr>
          <w:color w:val="000000" w:themeColor="text1"/>
          <w:sz w:val="18"/>
          <w:szCs w:val="18"/>
          <w:lang w:val="en-US"/>
        </w:rPr>
        <w:t xml:space="preserve">. </w:t>
      </w:r>
      <w:proofErr w:type="spellStart"/>
      <w:r w:rsidR="0006796C" w:rsidRPr="003B4570">
        <w:rPr>
          <w:color w:val="000000" w:themeColor="text1"/>
          <w:sz w:val="18"/>
          <w:szCs w:val="18"/>
          <w:lang w:val="en-US"/>
        </w:rPr>
        <w:t>Yadernaya</w:t>
      </w:r>
      <w:proofErr w:type="spellEnd"/>
      <w:r w:rsidR="0006796C" w:rsidRPr="003B4570">
        <w:rPr>
          <w:color w:val="000000" w:themeColor="text1"/>
          <w:sz w:val="18"/>
          <w:szCs w:val="18"/>
          <w:lang w:val="en-US"/>
        </w:rPr>
        <w:t xml:space="preserve"> </w:t>
      </w:r>
      <w:proofErr w:type="spellStart"/>
      <w:r w:rsidR="0006796C" w:rsidRPr="003B4570">
        <w:rPr>
          <w:color w:val="000000" w:themeColor="text1"/>
          <w:sz w:val="18"/>
          <w:szCs w:val="18"/>
          <w:lang w:val="en-US"/>
        </w:rPr>
        <w:t>Energetika</w:t>
      </w:r>
      <w:proofErr w:type="spellEnd"/>
      <w:r w:rsidR="00CD303F" w:rsidRPr="003B4570">
        <w:rPr>
          <w:color w:val="000000" w:themeColor="text1"/>
          <w:sz w:val="18"/>
          <w:szCs w:val="18"/>
          <w:lang w:val="en-US"/>
        </w:rPr>
        <w:t xml:space="preserve">. </w:t>
      </w:r>
      <w:proofErr w:type="gramStart"/>
      <w:r w:rsidR="00CD303F" w:rsidRPr="003B4570">
        <w:rPr>
          <w:color w:val="000000" w:themeColor="text1"/>
          <w:sz w:val="18"/>
          <w:szCs w:val="18"/>
          <w:lang w:val="en-US"/>
        </w:rPr>
        <w:t>— 2016.</w:t>
      </w:r>
      <w:proofErr w:type="gramEnd"/>
      <w:r w:rsidR="00CD303F" w:rsidRPr="003B4570">
        <w:rPr>
          <w:color w:val="000000" w:themeColor="text1"/>
          <w:sz w:val="18"/>
          <w:szCs w:val="18"/>
          <w:lang w:val="en-US"/>
        </w:rPr>
        <w:t xml:space="preserve"> </w:t>
      </w:r>
      <w:proofErr w:type="gramStart"/>
      <w:r w:rsidR="00CD303F" w:rsidRPr="003B4570">
        <w:rPr>
          <w:color w:val="000000" w:themeColor="text1"/>
          <w:sz w:val="18"/>
          <w:szCs w:val="18"/>
          <w:lang w:val="en-US"/>
        </w:rPr>
        <w:t xml:space="preserve">—No. </w:t>
      </w:r>
      <w:r w:rsidR="00402016" w:rsidRPr="003B4570">
        <w:rPr>
          <w:color w:val="000000" w:themeColor="text1"/>
          <w:sz w:val="18"/>
          <w:szCs w:val="18"/>
          <w:lang w:val="en-US"/>
        </w:rPr>
        <w:t>1.</w:t>
      </w:r>
      <w:proofErr w:type="gramEnd"/>
      <w:r w:rsidR="00402016" w:rsidRPr="003B4570">
        <w:rPr>
          <w:color w:val="000000" w:themeColor="text1"/>
          <w:sz w:val="18"/>
          <w:szCs w:val="18"/>
          <w:lang w:val="en-US"/>
        </w:rPr>
        <w:t xml:space="preserve"> </w:t>
      </w:r>
      <w:proofErr w:type="gramStart"/>
      <w:r w:rsidR="00402016" w:rsidRPr="003B4570">
        <w:rPr>
          <w:color w:val="000000" w:themeColor="text1"/>
          <w:sz w:val="18"/>
          <w:szCs w:val="18"/>
          <w:lang w:val="en-US"/>
        </w:rPr>
        <w:t xml:space="preserve">— </w:t>
      </w:r>
      <w:r w:rsidR="00CD303F" w:rsidRPr="003B4570">
        <w:rPr>
          <w:color w:val="000000" w:themeColor="text1"/>
          <w:sz w:val="18"/>
          <w:szCs w:val="18"/>
          <w:lang w:val="en-US"/>
        </w:rPr>
        <w:t>p</w:t>
      </w:r>
      <w:r w:rsidR="00402016" w:rsidRPr="003B4570">
        <w:rPr>
          <w:color w:val="000000" w:themeColor="text1"/>
          <w:sz w:val="18"/>
          <w:szCs w:val="18"/>
          <w:lang w:val="en-US"/>
        </w:rPr>
        <w:t>. 91—99.</w:t>
      </w:r>
      <w:proofErr w:type="gramEnd"/>
      <w:r w:rsidR="00AA1E3B" w:rsidRPr="003B4570">
        <w:rPr>
          <w:color w:val="000000" w:themeColor="text1"/>
          <w:sz w:val="18"/>
          <w:szCs w:val="18"/>
          <w:lang w:val="en-US"/>
        </w:rPr>
        <w:t xml:space="preserve"> (In Russian)</w:t>
      </w:r>
      <w:r w:rsidR="00AA1E3B" w:rsidRPr="003B4570">
        <w:rPr>
          <w:color w:val="000000" w:themeColor="text1"/>
          <w:sz w:val="18"/>
          <w:szCs w:val="18"/>
          <w:lang w:val="en-US"/>
        </w:rPr>
        <w:cr/>
      </w:r>
    </w:p>
    <w:p w:rsidR="008804EE" w:rsidRPr="00973BFC" w:rsidRDefault="008804EE" w:rsidP="00CA5480">
      <w:pPr>
        <w:pStyle w:val="a0"/>
        <w:ind w:firstLine="709"/>
        <w:rPr>
          <w:sz w:val="20"/>
        </w:rPr>
      </w:pPr>
    </w:p>
    <w:sectPr w:rsidR="008804EE" w:rsidRPr="00973BFC" w:rsidSect="002968A9">
      <w:headerReference w:type="even" r:id="rId17"/>
      <w:headerReference w:type="default" r:id="rId18"/>
      <w:footerReference w:type="even" r:id="rId19"/>
      <w:footerReference w:type="default" r:id="rId20"/>
      <w:pgSz w:w="11906" w:h="16838"/>
      <w:pgMar w:top="138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DD" w:rsidRDefault="00DF0EDD" w:rsidP="00E04A61">
      <w:r>
        <w:separator/>
      </w:r>
    </w:p>
  </w:endnote>
  <w:endnote w:type="continuationSeparator" w:id="0">
    <w:p w:rsidR="00DF0EDD" w:rsidRDefault="00DF0EDD" w:rsidP="00E0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79338"/>
      <w:docPartObj>
        <w:docPartGallery w:val="Page Numbers (Bottom of Page)"/>
        <w:docPartUnique/>
      </w:docPartObj>
    </w:sdtPr>
    <w:sdtEndPr/>
    <w:sdtContent>
      <w:p w:rsidR="003B4570" w:rsidRDefault="003B4570">
        <w:pPr>
          <w:pStyle w:val="af0"/>
          <w:jc w:val="right"/>
        </w:pPr>
        <w:r w:rsidRPr="00744521">
          <w:rPr>
            <w:sz w:val="20"/>
            <w:szCs w:val="20"/>
          </w:rPr>
          <w:fldChar w:fldCharType="begin"/>
        </w:r>
        <w:r w:rsidRPr="00744521">
          <w:rPr>
            <w:sz w:val="20"/>
            <w:szCs w:val="20"/>
          </w:rPr>
          <w:instrText>PAGE   \* MERGEFORMAT</w:instrText>
        </w:r>
        <w:r w:rsidRPr="00744521">
          <w:rPr>
            <w:sz w:val="20"/>
            <w:szCs w:val="20"/>
          </w:rPr>
          <w:fldChar w:fldCharType="separate"/>
        </w:r>
        <w:r w:rsidR="00463910" w:rsidRPr="00463910">
          <w:rPr>
            <w:noProof/>
            <w:sz w:val="20"/>
            <w:szCs w:val="20"/>
            <w:lang w:val="ru-RU"/>
          </w:rPr>
          <w:t>6</w:t>
        </w:r>
        <w:r w:rsidRPr="0074452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871428"/>
      <w:docPartObj>
        <w:docPartGallery w:val="Page Numbers (Bottom of Page)"/>
        <w:docPartUnique/>
      </w:docPartObj>
    </w:sdtPr>
    <w:sdtEndPr/>
    <w:sdtContent>
      <w:p w:rsidR="003B4570" w:rsidRDefault="003B4570">
        <w:pPr>
          <w:pStyle w:val="af0"/>
          <w:jc w:val="right"/>
        </w:pPr>
        <w:r w:rsidRPr="00744521">
          <w:rPr>
            <w:sz w:val="20"/>
            <w:szCs w:val="20"/>
          </w:rPr>
          <w:fldChar w:fldCharType="begin"/>
        </w:r>
        <w:r w:rsidRPr="00744521">
          <w:rPr>
            <w:sz w:val="20"/>
            <w:szCs w:val="20"/>
          </w:rPr>
          <w:instrText>PAGE   \* MERGEFORMAT</w:instrText>
        </w:r>
        <w:r w:rsidRPr="00744521">
          <w:rPr>
            <w:sz w:val="20"/>
            <w:szCs w:val="20"/>
          </w:rPr>
          <w:fldChar w:fldCharType="separate"/>
        </w:r>
        <w:r w:rsidR="00463910" w:rsidRPr="00463910">
          <w:rPr>
            <w:noProof/>
            <w:sz w:val="20"/>
            <w:szCs w:val="20"/>
            <w:lang w:val="ru-RU"/>
          </w:rPr>
          <w:t>7</w:t>
        </w:r>
        <w:r w:rsidRPr="00744521">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DD" w:rsidRDefault="00DF0EDD" w:rsidP="00E04A61">
      <w:r>
        <w:separator/>
      </w:r>
    </w:p>
  </w:footnote>
  <w:footnote w:type="continuationSeparator" w:id="0">
    <w:p w:rsidR="00DF0EDD" w:rsidRDefault="00DF0EDD" w:rsidP="00E04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70" w:rsidRDefault="003B4570" w:rsidP="002968A9">
    <w:pPr>
      <w:pStyle w:val="ae"/>
      <w:jc w:val="center"/>
    </w:pPr>
    <w:r w:rsidRPr="000C134C">
      <w:rPr>
        <w:b/>
        <w:sz w:val="16"/>
        <w:szCs w:val="16"/>
        <w:lang w:val="en-US"/>
      </w:rPr>
      <w:t>FR22</w:t>
    </w:r>
    <w:r>
      <w:rPr>
        <w:b/>
        <w:sz w:val="16"/>
        <w:szCs w:val="16"/>
        <w:lang w:val="en-US"/>
      </w:rPr>
      <w:t>: IAEA-</w:t>
    </w:r>
    <w:r w:rsidRPr="000C134C">
      <w:rPr>
        <w:b/>
        <w:sz w:val="16"/>
        <w:szCs w:val="16"/>
        <w:lang w:val="en-US"/>
      </w:rPr>
      <w:t>CN-291</w:t>
    </w:r>
    <w:r w:rsidRPr="00410E20">
      <w:rPr>
        <w:b/>
        <w:sz w:val="16"/>
        <w:szCs w:val="16"/>
        <w:lang w:val="en-US"/>
      </w:rPr>
      <w:t>/</w:t>
    </w:r>
    <w:r>
      <w:rPr>
        <w:b/>
        <w:sz w:val="16"/>
        <w:szCs w:val="16"/>
        <w:lang w:val="en-US"/>
      </w:rPr>
      <w:t>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570" w:rsidRPr="006E5F73" w:rsidRDefault="003B4570" w:rsidP="002968A9">
    <w:pPr>
      <w:pStyle w:val="ae"/>
      <w:jc w:val="center"/>
      <w:rPr>
        <w:b/>
        <w:sz w:val="16"/>
        <w:szCs w:val="16"/>
        <w:lang w:val="en-US"/>
      </w:rPr>
    </w:pPr>
    <w:r w:rsidRPr="006E5F73">
      <w:rPr>
        <w:b/>
        <w:bCs/>
        <w:caps/>
        <w:color w:val="000000"/>
        <w:sz w:val="16"/>
        <w:szCs w:val="16"/>
        <w:lang w:val="en-US" w:eastAsia="ru-RU"/>
      </w:rPr>
      <w:t xml:space="preserve">Egorov A.F. </w:t>
    </w:r>
    <w:r w:rsidRPr="006E5F73">
      <w:rPr>
        <w:rFonts w:eastAsia="Calibri"/>
        <w:b/>
        <w:sz w:val="16"/>
        <w:szCs w:val="16"/>
        <w:lang w:val="en-US"/>
      </w:rPr>
      <w:t>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BC0"/>
    <w:multiLevelType w:val="hybridMultilevel"/>
    <w:tmpl w:val="585AE866"/>
    <w:lvl w:ilvl="0" w:tplc="A0CE7A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A1712"/>
    <w:multiLevelType w:val="hybridMultilevel"/>
    <w:tmpl w:val="86641EDA"/>
    <w:lvl w:ilvl="0" w:tplc="8A3482F8">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86A8F"/>
    <w:multiLevelType w:val="hybridMultilevel"/>
    <w:tmpl w:val="7ED2A10C"/>
    <w:lvl w:ilvl="0" w:tplc="0F2ED6EA">
      <w:start w:val="1"/>
      <w:numFmt w:val="bullet"/>
      <w:lvlText w:val=""/>
      <w:lvlJc w:val="left"/>
      <w:pPr>
        <w:ind w:left="14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BB14A23"/>
    <w:multiLevelType w:val="hybridMultilevel"/>
    <w:tmpl w:val="313AE57A"/>
    <w:lvl w:ilvl="0" w:tplc="29A04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063E0"/>
    <w:multiLevelType w:val="hybridMultilevel"/>
    <w:tmpl w:val="C5CCBB60"/>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5">
    <w:nsid w:val="0E13110A"/>
    <w:multiLevelType w:val="multilevel"/>
    <w:tmpl w:val="B8B8D8B8"/>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rPr>
        <w:b w:val="0"/>
        <w:i w:val="0"/>
      </w:rPr>
    </w:lvl>
    <w:lvl w:ilvl="2">
      <w:start w:val="1"/>
      <w:numFmt w:val="decimal"/>
      <w:lvlText w:val="%3."/>
      <w:lvlJc w:val="left"/>
      <w:pPr>
        <w:tabs>
          <w:tab w:val="num" w:pos="1701"/>
        </w:tabs>
        <w:ind w:left="1701" w:hanging="567"/>
      </w:pPr>
      <w:rPr>
        <w:b w:val="0"/>
        <w:i w:val="0"/>
      </w:rPr>
    </w:lvl>
    <w:lvl w:ilvl="3">
      <w:start w:val="1"/>
      <w:numFmt w:val="bullet"/>
      <w:lvlText w:val=""/>
      <w:lvlJc w:val="left"/>
      <w:pPr>
        <w:tabs>
          <w:tab w:val="num" w:pos="2268"/>
        </w:tabs>
        <w:ind w:left="2268" w:hanging="567"/>
      </w:pPr>
      <w:rPr>
        <w:rFonts w:ascii="Wingdings" w:hAnsi="Wingdings" w:hint="default"/>
        <w:b w:val="0"/>
        <w:i w:val="0"/>
      </w:rPr>
    </w:lvl>
    <w:lvl w:ilvl="4">
      <w:start w:val="1"/>
      <w:numFmt w:val="none"/>
      <w:lvlText w:val="(%5)"/>
      <w:lvlJc w:val="left"/>
      <w:pPr>
        <w:tabs>
          <w:tab w:val="num" w:pos="2835"/>
        </w:tabs>
        <w:ind w:left="2835" w:hanging="567"/>
      </w:pPr>
      <w:rPr>
        <w:b w:val="0"/>
        <w:i w:val="0"/>
      </w:rPr>
    </w:lvl>
    <w:lvl w:ilvl="5">
      <w:start w:val="1"/>
      <w:numFmt w:val="none"/>
      <w:lvlText w:val="(%6)"/>
      <w:lvlJc w:val="left"/>
      <w:pPr>
        <w:tabs>
          <w:tab w:val="num" w:pos="3402"/>
        </w:tabs>
        <w:ind w:left="3402" w:hanging="567"/>
      </w:pPr>
      <w:rPr>
        <w:b w:val="0"/>
        <w:i w:val="0"/>
      </w:rPr>
    </w:lvl>
    <w:lvl w:ilvl="6">
      <w:start w:val="1"/>
      <w:numFmt w:val="none"/>
      <w:lvlText w:val="(%7)"/>
      <w:lvlJc w:val="left"/>
      <w:pPr>
        <w:tabs>
          <w:tab w:val="num" w:pos="3969"/>
        </w:tabs>
        <w:ind w:left="3969" w:hanging="567"/>
      </w:pPr>
      <w:rPr>
        <w:b w:val="0"/>
        <w:i w:val="0"/>
      </w:rPr>
    </w:lvl>
    <w:lvl w:ilvl="7">
      <w:start w:val="1"/>
      <w:numFmt w:val="none"/>
      <w:lvlText w:val="(%8)"/>
      <w:lvlJc w:val="left"/>
      <w:pPr>
        <w:tabs>
          <w:tab w:val="num" w:pos="4535"/>
        </w:tabs>
        <w:ind w:left="4535" w:hanging="566"/>
      </w:pPr>
      <w:rPr>
        <w:b w:val="0"/>
        <w:i w:val="0"/>
      </w:rPr>
    </w:lvl>
    <w:lvl w:ilvl="8">
      <w:start w:val="1"/>
      <w:numFmt w:val="none"/>
      <w:lvlText w:val="(%9)"/>
      <w:lvlJc w:val="left"/>
      <w:pPr>
        <w:tabs>
          <w:tab w:val="num" w:pos="5102"/>
        </w:tabs>
        <w:ind w:left="5102" w:hanging="567"/>
      </w:pPr>
      <w:rPr>
        <w:b w:val="0"/>
        <w:i w:val="0"/>
      </w:rPr>
    </w:lvl>
  </w:abstractNum>
  <w:abstractNum w:abstractNumId="6">
    <w:nsid w:val="0EA17881"/>
    <w:multiLevelType w:val="multilevel"/>
    <w:tmpl w:val="9286AAA8"/>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rPr>
        <w:b w:val="0"/>
        <w:i w:val="0"/>
      </w:rPr>
    </w:lvl>
    <w:lvl w:ilvl="2">
      <w:start w:val="1"/>
      <w:numFmt w:val="decimal"/>
      <w:lvlText w:val="%3."/>
      <w:lvlJc w:val="left"/>
      <w:pPr>
        <w:tabs>
          <w:tab w:val="num" w:pos="1701"/>
        </w:tabs>
        <w:ind w:left="1701" w:hanging="567"/>
      </w:pPr>
      <w:rPr>
        <w:b w:val="0"/>
        <w:i w:val="0"/>
      </w:rPr>
    </w:lvl>
    <w:lvl w:ilvl="3">
      <w:start w:val="1"/>
      <w:numFmt w:val="bullet"/>
      <w:lvlText w:val=""/>
      <w:lvlJc w:val="left"/>
      <w:pPr>
        <w:tabs>
          <w:tab w:val="num" w:pos="2268"/>
        </w:tabs>
        <w:ind w:left="2268" w:hanging="567"/>
      </w:pPr>
      <w:rPr>
        <w:rFonts w:ascii="Wingdings" w:hAnsi="Wingdings" w:hint="default"/>
        <w:b w:val="0"/>
        <w:i w:val="0"/>
      </w:rPr>
    </w:lvl>
    <w:lvl w:ilvl="4">
      <w:start w:val="1"/>
      <w:numFmt w:val="none"/>
      <w:lvlText w:val="(%5)"/>
      <w:lvlJc w:val="left"/>
      <w:pPr>
        <w:tabs>
          <w:tab w:val="num" w:pos="2835"/>
        </w:tabs>
        <w:ind w:left="2835" w:hanging="567"/>
      </w:pPr>
      <w:rPr>
        <w:b w:val="0"/>
        <w:i w:val="0"/>
      </w:rPr>
    </w:lvl>
    <w:lvl w:ilvl="5">
      <w:start w:val="1"/>
      <w:numFmt w:val="none"/>
      <w:lvlText w:val="(%6)"/>
      <w:lvlJc w:val="left"/>
      <w:pPr>
        <w:tabs>
          <w:tab w:val="num" w:pos="3402"/>
        </w:tabs>
        <w:ind w:left="3402" w:hanging="567"/>
      </w:pPr>
      <w:rPr>
        <w:b w:val="0"/>
        <w:i w:val="0"/>
      </w:rPr>
    </w:lvl>
    <w:lvl w:ilvl="6">
      <w:start w:val="1"/>
      <w:numFmt w:val="none"/>
      <w:lvlText w:val="(%7)"/>
      <w:lvlJc w:val="left"/>
      <w:pPr>
        <w:tabs>
          <w:tab w:val="num" w:pos="3969"/>
        </w:tabs>
        <w:ind w:left="3969" w:hanging="567"/>
      </w:pPr>
      <w:rPr>
        <w:b w:val="0"/>
        <w:i w:val="0"/>
      </w:rPr>
    </w:lvl>
    <w:lvl w:ilvl="7">
      <w:start w:val="1"/>
      <w:numFmt w:val="none"/>
      <w:lvlText w:val="(%8)"/>
      <w:lvlJc w:val="left"/>
      <w:pPr>
        <w:tabs>
          <w:tab w:val="num" w:pos="4535"/>
        </w:tabs>
        <w:ind w:left="4535" w:hanging="566"/>
      </w:pPr>
      <w:rPr>
        <w:b w:val="0"/>
        <w:i w:val="0"/>
      </w:rPr>
    </w:lvl>
    <w:lvl w:ilvl="8">
      <w:start w:val="1"/>
      <w:numFmt w:val="none"/>
      <w:lvlText w:val="(%9)"/>
      <w:lvlJc w:val="left"/>
      <w:pPr>
        <w:tabs>
          <w:tab w:val="num" w:pos="5102"/>
        </w:tabs>
        <w:ind w:left="5102" w:hanging="567"/>
      </w:pPr>
      <w:rPr>
        <w:b w:val="0"/>
        <w:i w:val="0"/>
      </w:rPr>
    </w:lvl>
  </w:abstractNum>
  <w:abstractNum w:abstractNumId="7">
    <w:nsid w:val="15B162D8"/>
    <w:multiLevelType w:val="hybridMultilevel"/>
    <w:tmpl w:val="6FC453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F95E36"/>
    <w:multiLevelType w:val="hybridMultilevel"/>
    <w:tmpl w:val="FE4E7C5A"/>
    <w:lvl w:ilvl="0" w:tplc="8A3482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2027A"/>
    <w:multiLevelType w:val="hybridMultilevel"/>
    <w:tmpl w:val="62387148"/>
    <w:lvl w:ilvl="0" w:tplc="7B62DC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E5397"/>
    <w:multiLevelType w:val="multilevel"/>
    <w:tmpl w:val="7CDEE288"/>
    <w:lvl w:ilvl="0">
      <w:start w:val="1"/>
      <w:numFmt w:val="decimal"/>
      <w:pStyle w:val="1"/>
      <w:lvlText w:val="%1"/>
      <w:lvlJc w:val="left"/>
      <w:pPr>
        <w:tabs>
          <w:tab w:val="num" w:pos="805"/>
        </w:tabs>
        <w:ind w:left="805" w:hanging="360"/>
      </w:pPr>
      <w:rPr>
        <w:rFonts w:cs="Times New Roman" w:hint="default"/>
        <w:b w:val="0"/>
      </w:rPr>
    </w:lvl>
    <w:lvl w:ilvl="1">
      <w:start w:val="2"/>
      <w:numFmt w:val="decimal"/>
      <w:isLgl/>
      <w:lvlText w:val="%1.%2"/>
      <w:lvlJc w:val="left"/>
      <w:pPr>
        <w:tabs>
          <w:tab w:val="num" w:pos="1174"/>
        </w:tabs>
        <w:ind w:left="1174" w:hanging="555"/>
      </w:pPr>
      <w:rPr>
        <w:rFonts w:cs="Times New Roman" w:hint="default"/>
      </w:rPr>
    </w:lvl>
    <w:lvl w:ilvl="2">
      <w:start w:val="1"/>
      <w:numFmt w:val="decimal"/>
      <w:isLgl/>
      <w:lvlText w:val="%1.%2.%3"/>
      <w:lvlJc w:val="left"/>
      <w:pPr>
        <w:tabs>
          <w:tab w:val="num" w:pos="5964"/>
        </w:tabs>
        <w:ind w:left="5964" w:hanging="720"/>
      </w:pPr>
      <w:rPr>
        <w:rFonts w:cs="Times New Roman" w:hint="default"/>
      </w:rPr>
    </w:lvl>
    <w:lvl w:ilvl="3">
      <w:start w:val="1"/>
      <w:numFmt w:val="decimal"/>
      <w:isLgl/>
      <w:lvlText w:val="%1.%2.%3.%4"/>
      <w:lvlJc w:val="left"/>
      <w:pPr>
        <w:tabs>
          <w:tab w:val="num" w:pos="2047"/>
        </w:tabs>
        <w:ind w:left="2047" w:hanging="1080"/>
      </w:pPr>
      <w:rPr>
        <w:rFonts w:cs="Times New Roman" w:hint="default"/>
      </w:rPr>
    </w:lvl>
    <w:lvl w:ilvl="4">
      <w:start w:val="1"/>
      <w:numFmt w:val="decimal"/>
      <w:isLgl/>
      <w:lvlText w:val="%1.%2.%3.%4.%5"/>
      <w:lvlJc w:val="left"/>
      <w:pPr>
        <w:tabs>
          <w:tab w:val="num" w:pos="2221"/>
        </w:tabs>
        <w:ind w:left="2221" w:hanging="1080"/>
      </w:pPr>
      <w:rPr>
        <w:rFonts w:cs="Times New Roman" w:hint="default"/>
      </w:rPr>
    </w:lvl>
    <w:lvl w:ilvl="5">
      <w:start w:val="1"/>
      <w:numFmt w:val="decimal"/>
      <w:isLgl/>
      <w:lvlText w:val="%1.%2.%3.%4.%5.%6"/>
      <w:lvlJc w:val="left"/>
      <w:pPr>
        <w:tabs>
          <w:tab w:val="num" w:pos="2755"/>
        </w:tabs>
        <w:ind w:left="2755" w:hanging="1440"/>
      </w:pPr>
      <w:rPr>
        <w:rFonts w:cs="Times New Roman" w:hint="default"/>
      </w:rPr>
    </w:lvl>
    <w:lvl w:ilvl="6">
      <w:start w:val="1"/>
      <w:numFmt w:val="decimal"/>
      <w:isLgl/>
      <w:lvlText w:val="%1.%2.%3.%4.%5.%6.%7"/>
      <w:lvlJc w:val="left"/>
      <w:pPr>
        <w:tabs>
          <w:tab w:val="num" w:pos="2929"/>
        </w:tabs>
        <w:ind w:left="2929" w:hanging="1440"/>
      </w:pPr>
      <w:rPr>
        <w:rFonts w:cs="Times New Roman" w:hint="default"/>
      </w:rPr>
    </w:lvl>
    <w:lvl w:ilvl="7">
      <w:start w:val="1"/>
      <w:numFmt w:val="decimal"/>
      <w:isLgl/>
      <w:lvlText w:val="%1.%2.%3.%4.%5.%6.%7.%8"/>
      <w:lvlJc w:val="left"/>
      <w:pPr>
        <w:tabs>
          <w:tab w:val="num" w:pos="3463"/>
        </w:tabs>
        <w:ind w:left="3463" w:hanging="1800"/>
      </w:pPr>
      <w:rPr>
        <w:rFonts w:cs="Times New Roman" w:hint="default"/>
      </w:rPr>
    </w:lvl>
    <w:lvl w:ilvl="8">
      <w:start w:val="1"/>
      <w:numFmt w:val="decimal"/>
      <w:isLgl/>
      <w:lvlText w:val="%1.%2.%3.%4.%5.%6.%7.%8.%9"/>
      <w:lvlJc w:val="left"/>
      <w:pPr>
        <w:tabs>
          <w:tab w:val="num" w:pos="3997"/>
        </w:tabs>
        <w:ind w:left="3997" w:hanging="2160"/>
      </w:pPr>
      <w:rPr>
        <w:rFonts w:cs="Times New Roman" w:hint="default"/>
      </w:rPr>
    </w:lvl>
  </w:abstractNum>
  <w:abstractNum w:abstractNumId="11">
    <w:nsid w:val="20D83F71"/>
    <w:multiLevelType w:val="hybridMultilevel"/>
    <w:tmpl w:val="8F809700"/>
    <w:lvl w:ilvl="0" w:tplc="64E28D3A">
      <w:start w:val="1"/>
      <w:numFmt w:val="decimal"/>
      <w:pStyle w:val="references"/>
      <w:lvlText w:val="%1."/>
      <w:lvlJc w:val="left"/>
      <w:pPr>
        <w:tabs>
          <w:tab w:val="num" w:pos="550"/>
        </w:tabs>
        <w:ind w:left="550" w:hanging="550"/>
      </w:pPr>
      <w:rPr>
        <w:rFonts w:hint="default"/>
      </w:r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2">
    <w:nsid w:val="23F52F53"/>
    <w:multiLevelType w:val="multilevel"/>
    <w:tmpl w:val="7F9275A8"/>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rPr>
        <w:b w:val="0"/>
        <w:i w:val="0"/>
      </w:rPr>
    </w:lvl>
    <w:lvl w:ilvl="2">
      <w:start w:val="1"/>
      <w:numFmt w:val="decimal"/>
      <w:lvlText w:val="%3."/>
      <w:lvlJc w:val="left"/>
      <w:pPr>
        <w:tabs>
          <w:tab w:val="num" w:pos="1701"/>
        </w:tabs>
        <w:ind w:left="1701" w:hanging="567"/>
      </w:pPr>
      <w:rPr>
        <w:b w:val="0"/>
        <w:i w:val="0"/>
      </w:rPr>
    </w:lvl>
    <w:lvl w:ilvl="3">
      <w:start w:val="1"/>
      <w:numFmt w:val="koreanDigital2"/>
      <w:lvlText w:val="(%4)"/>
      <w:lvlJc w:val="left"/>
      <w:pPr>
        <w:tabs>
          <w:tab w:val="num" w:pos="2268"/>
        </w:tabs>
        <w:ind w:left="2268" w:hanging="567"/>
      </w:pPr>
      <w:rPr>
        <w:b w:val="0"/>
        <w:i w:val="0"/>
      </w:rPr>
    </w:lvl>
    <w:lvl w:ilvl="4">
      <w:start w:val="1"/>
      <w:numFmt w:val="none"/>
      <w:lvlText w:val="(%5)"/>
      <w:lvlJc w:val="left"/>
      <w:pPr>
        <w:tabs>
          <w:tab w:val="num" w:pos="2835"/>
        </w:tabs>
        <w:ind w:left="2835" w:hanging="567"/>
      </w:pPr>
      <w:rPr>
        <w:b w:val="0"/>
        <w:i w:val="0"/>
      </w:rPr>
    </w:lvl>
    <w:lvl w:ilvl="5">
      <w:start w:val="1"/>
      <w:numFmt w:val="none"/>
      <w:lvlText w:val="(%6)"/>
      <w:lvlJc w:val="left"/>
      <w:pPr>
        <w:tabs>
          <w:tab w:val="num" w:pos="3402"/>
        </w:tabs>
        <w:ind w:left="3402" w:hanging="567"/>
      </w:pPr>
      <w:rPr>
        <w:b w:val="0"/>
        <w:i w:val="0"/>
      </w:rPr>
    </w:lvl>
    <w:lvl w:ilvl="6">
      <w:start w:val="1"/>
      <w:numFmt w:val="none"/>
      <w:lvlText w:val="(%7)"/>
      <w:lvlJc w:val="left"/>
      <w:pPr>
        <w:tabs>
          <w:tab w:val="num" w:pos="3969"/>
        </w:tabs>
        <w:ind w:left="3969" w:hanging="567"/>
      </w:pPr>
      <w:rPr>
        <w:b w:val="0"/>
        <w:i w:val="0"/>
      </w:rPr>
    </w:lvl>
    <w:lvl w:ilvl="7">
      <w:start w:val="1"/>
      <w:numFmt w:val="none"/>
      <w:lvlText w:val="(%8)"/>
      <w:lvlJc w:val="left"/>
      <w:pPr>
        <w:tabs>
          <w:tab w:val="num" w:pos="4535"/>
        </w:tabs>
        <w:ind w:left="4535" w:hanging="566"/>
      </w:pPr>
      <w:rPr>
        <w:b w:val="0"/>
        <w:i w:val="0"/>
      </w:rPr>
    </w:lvl>
    <w:lvl w:ilvl="8">
      <w:start w:val="1"/>
      <w:numFmt w:val="none"/>
      <w:lvlText w:val="(%9)"/>
      <w:lvlJc w:val="left"/>
      <w:pPr>
        <w:tabs>
          <w:tab w:val="num" w:pos="5102"/>
        </w:tabs>
        <w:ind w:left="5102" w:hanging="567"/>
      </w:pPr>
      <w:rPr>
        <w:b w:val="0"/>
        <w:i w:val="0"/>
      </w:rPr>
    </w:lvl>
  </w:abstractNum>
  <w:abstractNum w:abstractNumId="13">
    <w:nsid w:val="268873F1"/>
    <w:multiLevelType w:val="hybridMultilevel"/>
    <w:tmpl w:val="780E5658"/>
    <w:lvl w:ilvl="0" w:tplc="29A04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91E6A"/>
    <w:multiLevelType w:val="hybridMultilevel"/>
    <w:tmpl w:val="DCECF0DC"/>
    <w:lvl w:ilvl="0" w:tplc="0DEEC6B6">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0502125"/>
    <w:multiLevelType w:val="hybridMultilevel"/>
    <w:tmpl w:val="90C20D96"/>
    <w:lvl w:ilvl="0" w:tplc="0DEEC6B6">
      <w:start w:val="1"/>
      <w:numFmt w:val="bullet"/>
      <w:lvlText w:val="-"/>
      <w:lvlJc w:val="left"/>
      <w:pPr>
        <w:ind w:left="1353" w:hanging="360"/>
      </w:pPr>
      <w:rPr>
        <w:rFonts w:ascii="SimSun" w:eastAsia="SimSun" w:hAnsi="SimSun" w:hint="eastAsia"/>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6">
    <w:nsid w:val="311B1ADF"/>
    <w:multiLevelType w:val="hybridMultilevel"/>
    <w:tmpl w:val="18361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A65E8C"/>
    <w:multiLevelType w:val="hybridMultilevel"/>
    <w:tmpl w:val="C2140A80"/>
    <w:lvl w:ilvl="0" w:tplc="29A04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86CBB"/>
    <w:multiLevelType w:val="multilevel"/>
    <w:tmpl w:val="2062B718"/>
    <w:lvl w:ilvl="0">
      <w:start w:val="1"/>
      <w:numFmt w:val="decimal"/>
      <w:lvlText w:val="(%1)"/>
      <w:lvlJc w:val="left"/>
      <w:pPr>
        <w:tabs>
          <w:tab w:val="num" w:pos="567"/>
        </w:tabs>
        <w:ind w:left="567" w:hanging="567"/>
      </w:pPr>
      <w:rPr>
        <w:b w:val="0"/>
        <w:i w:val="0"/>
      </w:rPr>
    </w:lvl>
    <w:lvl w:ilvl="1">
      <w:start w:val="1"/>
      <w:numFmt w:val="lowerLetter"/>
      <w:lvlText w:val="(%2)"/>
      <w:lvlJc w:val="left"/>
      <w:pPr>
        <w:tabs>
          <w:tab w:val="num" w:pos="1134"/>
        </w:tabs>
        <w:ind w:left="1134" w:hanging="567"/>
      </w:pPr>
      <w:rPr>
        <w:b w:val="0"/>
        <w:i w:val="0"/>
      </w:rPr>
    </w:lvl>
    <w:lvl w:ilvl="2">
      <w:start w:val="1"/>
      <w:numFmt w:val="decimal"/>
      <w:lvlText w:val="%3."/>
      <w:lvlJc w:val="left"/>
      <w:pPr>
        <w:tabs>
          <w:tab w:val="num" w:pos="1701"/>
        </w:tabs>
        <w:ind w:left="1701" w:hanging="567"/>
      </w:pPr>
      <w:rPr>
        <w:b w:val="0"/>
        <w:i w:val="0"/>
      </w:rPr>
    </w:lvl>
    <w:lvl w:ilvl="3">
      <w:start w:val="1"/>
      <w:numFmt w:val="bullet"/>
      <w:lvlText w:val=""/>
      <w:lvlJc w:val="left"/>
      <w:pPr>
        <w:tabs>
          <w:tab w:val="num" w:pos="2268"/>
        </w:tabs>
        <w:ind w:left="2268" w:hanging="567"/>
      </w:pPr>
      <w:rPr>
        <w:rFonts w:ascii="Wingdings" w:hAnsi="Wingdings" w:hint="default"/>
        <w:b w:val="0"/>
        <w:i w:val="0"/>
      </w:rPr>
    </w:lvl>
    <w:lvl w:ilvl="4">
      <w:start w:val="1"/>
      <w:numFmt w:val="none"/>
      <w:lvlText w:val="(%5)"/>
      <w:lvlJc w:val="left"/>
      <w:pPr>
        <w:tabs>
          <w:tab w:val="num" w:pos="2835"/>
        </w:tabs>
        <w:ind w:left="2835" w:hanging="567"/>
      </w:pPr>
      <w:rPr>
        <w:b w:val="0"/>
        <w:i w:val="0"/>
      </w:rPr>
    </w:lvl>
    <w:lvl w:ilvl="5">
      <w:start w:val="1"/>
      <w:numFmt w:val="none"/>
      <w:lvlText w:val="(%6)"/>
      <w:lvlJc w:val="left"/>
      <w:pPr>
        <w:tabs>
          <w:tab w:val="num" w:pos="3402"/>
        </w:tabs>
        <w:ind w:left="3402" w:hanging="567"/>
      </w:pPr>
      <w:rPr>
        <w:b w:val="0"/>
        <w:i w:val="0"/>
      </w:rPr>
    </w:lvl>
    <w:lvl w:ilvl="6">
      <w:start w:val="1"/>
      <w:numFmt w:val="none"/>
      <w:lvlText w:val="(%7)"/>
      <w:lvlJc w:val="left"/>
      <w:pPr>
        <w:tabs>
          <w:tab w:val="num" w:pos="3969"/>
        </w:tabs>
        <w:ind w:left="3969" w:hanging="567"/>
      </w:pPr>
      <w:rPr>
        <w:b w:val="0"/>
        <w:i w:val="0"/>
      </w:rPr>
    </w:lvl>
    <w:lvl w:ilvl="7">
      <w:start w:val="1"/>
      <w:numFmt w:val="none"/>
      <w:lvlText w:val="(%8)"/>
      <w:lvlJc w:val="left"/>
      <w:pPr>
        <w:tabs>
          <w:tab w:val="num" w:pos="4535"/>
        </w:tabs>
        <w:ind w:left="4535" w:hanging="566"/>
      </w:pPr>
      <w:rPr>
        <w:b w:val="0"/>
        <w:i w:val="0"/>
      </w:rPr>
    </w:lvl>
    <w:lvl w:ilvl="8">
      <w:start w:val="1"/>
      <w:numFmt w:val="none"/>
      <w:lvlText w:val="(%9)"/>
      <w:lvlJc w:val="left"/>
      <w:pPr>
        <w:tabs>
          <w:tab w:val="num" w:pos="5102"/>
        </w:tabs>
        <w:ind w:left="5102" w:hanging="567"/>
      </w:pPr>
      <w:rPr>
        <w:b w:val="0"/>
        <w:i w:val="0"/>
      </w:rPr>
    </w:lvl>
  </w:abstractNum>
  <w:abstractNum w:abstractNumId="19">
    <w:nsid w:val="37C53C2F"/>
    <w:multiLevelType w:val="hybridMultilevel"/>
    <w:tmpl w:val="1C72C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1509A"/>
    <w:multiLevelType w:val="hybridMultilevel"/>
    <w:tmpl w:val="0B3C5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09134A"/>
    <w:multiLevelType w:val="multilevel"/>
    <w:tmpl w:val="4D68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4D7286"/>
    <w:multiLevelType w:val="hybridMultilevel"/>
    <w:tmpl w:val="39000514"/>
    <w:lvl w:ilvl="0" w:tplc="446092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8D489F"/>
    <w:multiLevelType w:val="hybridMultilevel"/>
    <w:tmpl w:val="5016C08E"/>
    <w:lvl w:ilvl="0" w:tplc="5366F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2CD45AD"/>
    <w:multiLevelType w:val="multilevel"/>
    <w:tmpl w:val="C7A6B882"/>
    <w:lvl w:ilvl="0">
      <w:start w:val="1"/>
      <w:numFmt w:val="decimal"/>
      <w:pStyle w:val="10"/>
      <w:lvlText w:val="%1."/>
      <w:lvlJc w:val="left"/>
      <w:pPr>
        <w:tabs>
          <w:tab w:val="num" w:pos="360"/>
        </w:tabs>
        <w:ind w:left="0" w:firstLine="0"/>
      </w:pPr>
      <w:rPr>
        <w:rFonts w:hint="default"/>
      </w:rPr>
    </w:lvl>
    <w:lvl w:ilvl="1">
      <w:start w:val="1"/>
      <w:numFmt w:val="decimal"/>
      <w:pStyle w:val="2"/>
      <w:lvlText w:val="%1.%2."/>
      <w:lvlJc w:val="left"/>
      <w:pPr>
        <w:tabs>
          <w:tab w:val="num" w:pos="360"/>
        </w:tabs>
        <w:ind w:left="0" w:firstLine="0"/>
      </w:pPr>
      <w:rPr>
        <w:rFonts w:hint="default"/>
      </w:rPr>
    </w:lvl>
    <w:lvl w:ilvl="2">
      <w:start w:val="1"/>
      <w:numFmt w:val="decimal"/>
      <w:pStyle w:val="3"/>
      <w:lvlText w:val="%1.%2.%3."/>
      <w:lvlJc w:val="left"/>
      <w:pPr>
        <w:tabs>
          <w:tab w:val="num" w:pos="3479"/>
        </w:tabs>
        <w:ind w:left="3119" w:firstLine="0"/>
      </w:pPr>
      <w:rPr>
        <w:rFonts w:hint="default"/>
      </w:rPr>
    </w:lvl>
    <w:lvl w:ilvl="3">
      <w:start w:val="1"/>
      <w:numFmt w:val="decimal"/>
      <w:pStyle w:val="4"/>
      <w:lvlText w:val="%1.%2.%3.%4."/>
      <w:lvlJc w:val="left"/>
      <w:pPr>
        <w:tabs>
          <w:tab w:val="num" w:pos="3621"/>
        </w:tabs>
        <w:ind w:left="3261" w:firstLine="0"/>
      </w:pPr>
      <w:rPr>
        <w:rFonts w:hint="default"/>
      </w:rPr>
    </w:lvl>
    <w:lvl w:ilvl="4">
      <w:start w:val="1"/>
      <w:numFmt w:val="lowerLetter"/>
      <w:lvlText w:val="(%5)"/>
      <w:lvlJc w:val="left"/>
      <w:pPr>
        <w:tabs>
          <w:tab w:val="num" w:pos="360"/>
        </w:tabs>
        <w:ind w:left="0" w:firstLine="0"/>
      </w:pPr>
      <w:rPr>
        <w:rFonts w:hint="default"/>
      </w:rPr>
    </w:lvl>
    <w:lvl w:ilvl="5">
      <w:start w:val="1"/>
      <w:numFmt w:val="lowerLetter"/>
      <w:pStyle w:val="RO5ri"/>
      <w:lvlText w:val="(%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25">
    <w:nsid w:val="55630454"/>
    <w:multiLevelType w:val="hybridMultilevel"/>
    <w:tmpl w:val="2B164F4E"/>
    <w:lvl w:ilvl="0" w:tplc="0F2ED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9667CE"/>
    <w:multiLevelType w:val="multilevel"/>
    <w:tmpl w:val="E432DECA"/>
    <w:lvl w:ilvl="0">
      <w:start w:val="1"/>
      <w:numFmt w:val="decimal"/>
      <w:lvlText w:val="%1."/>
      <w:lvlJc w:val="left"/>
      <w:pPr>
        <w:ind w:left="360" w:hanging="360"/>
      </w:pPr>
      <w:rPr>
        <w:rFonts w:hint="default"/>
      </w:rPr>
    </w:lvl>
    <w:lvl w:ilvl="1">
      <w:start w:val="3"/>
      <w:numFmt w:val="decimal"/>
      <w:isLgl/>
      <w:lvlText w:val="%1.%2."/>
      <w:lvlJc w:val="left"/>
      <w:pPr>
        <w:ind w:left="993"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83" w:hanging="1440"/>
      </w:pPr>
      <w:rPr>
        <w:rFonts w:hint="default"/>
      </w:rPr>
    </w:lvl>
    <w:lvl w:ilvl="8">
      <w:start w:val="1"/>
      <w:numFmt w:val="decimal"/>
      <w:isLgl/>
      <w:lvlText w:val="%1.%2.%3.%4.%5.%6.%7.%8.%9."/>
      <w:lvlJc w:val="left"/>
      <w:pPr>
        <w:ind w:left="4592" w:hanging="1800"/>
      </w:pPr>
      <w:rPr>
        <w:rFonts w:hint="default"/>
      </w:rPr>
    </w:lvl>
  </w:abstractNum>
  <w:abstractNum w:abstractNumId="27">
    <w:nsid w:val="5E1A535D"/>
    <w:multiLevelType w:val="hybridMultilevel"/>
    <w:tmpl w:val="46489CDC"/>
    <w:lvl w:ilvl="0" w:tplc="3CEEF58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976B17"/>
    <w:multiLevelType w:val="hybridMultilevel"/>
    <w:tmpl w:val="1D4C62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A632F7"/>
    <w:multiLevelType w:val="hybridMultilevel"/>
    <w:tmpl w:val="C636AC2C"/>
    <w:lvl w:ilvl="0" w:tplc="0F2ED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8CB0DD5"/>
    <w:multiLevelType w:val="hybridMultilevel"/>
    <w:tmpl w:val="B2BE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1C6924"/>
    <w:multiLevelType w:val="hybridMultilevel"/>
    <w:tmpl w:val="EBD299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781C2882"/>
    <w:multiLevelType w:val="hybridMultilevel"/>
    <w:tmpl w:val="F9B06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CF3BB9"/>
    <w:multiLevelType w:val="hybridMultilevel"/>
    <w:tmpl w:val="6128C0E0"/>
    <w:lvl w:ilvl="0" w:tplc="036C93A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30"/>
  </w:num>
  <w:num w:numId="3">
    <w:abstractNumId w:val="0"/>
  </w:num>
  <w:num w:numId="4">
    <w:abstractNumId w:val="12"/>
  </w:num>
  <w:num w:numId="5">
    <w:abstractNumId w:val="18"/>
  </w:num>
  <w:num w:numId="6">
    <w:abstractNumId w:val="6"/>
  </w:num>
  <w:num w:numId="7">
    <w:abstractNumId w:val="5"/>
  </w:num>
  <w:num w:numId="8">
    <w:abstractNumId w:val="33"/>
  </w:num>
  <w:num w:numId="9">
    <w:abstractNumId w:val="24"/>
  </w:num>
  <w:num w:numId="10">
    <w:abstractNumId w:val="32"/>
  </w:num>
  <w:num w:numId="11">
    <w:abstractNumId w:val="19"/>
  </w:num>
  <w:num w:numId="12">
    <w:abstractNumId w:val="20"/>
  </w:num>
  <w:num w:numId="13">
    <w:abstractNumId w:val="8"/>
  </w:num>
  <w:num w:numId="14">
    <w:abstractNumId w:val="27"/>
  </w:num>
  <w:num w:numId="15">
    <w:abstractNumId w:val="22"/>
  </w:num>
  <w:num w:numId="16">
    <w:abstractNumId w:val="1"/>
  </w:num>
  <w:num w:numId="17">
    <w:abstractNumId w:val="21"/>
  </w:num>
  <w:num w:numId="18">
    <w:abstractNumId w:val="11"/>
  </w:num>
  <w:num w:numId="19">
    <w:abstractNumId w:val="24"/>
  </w:num>
  <w:num w:numId="20">
    <w:abstractNumId w:val="24"/>
  </w:num>
  <w:num w:numId="21">
    <w:abstractNumId w:val="25"/>
  </w:num>
  <w:num w:numId="22">
    <w:abstractNumId w:val="2"/>
  </w:num>
  <w:num w:numId="23">
    <w:abstractNumId w:val="29"/>
  </w:num>
  <w:num w:numId="24">
    <w:abstractNumId w:val="26"/>
  </w:num>
  <w:num w:numId="25">
    <w:abstractNumId w:val="4"/>
  </w:num>
  <w:num w:numId="26">
    <w:abstractNumId w:val="7"/>
  </w:num>
  <w:num w:numId="27">
    <w:abstractNumId w:val="10"/>
  </w:num>
  <w:num w:numId="28">
    <w:abstractNumId w:val="24"/>
  </w:num>
  <w:num w:numId="29">
    <w:abstractNumId w:val="16"/>
  </w:num>
  <w:num w:numId="30">
    <w:abstractNumId w:val="17"/>
  </w:num>
  <w:num w:numId="31">
    <w:abstractNumId w:val="9"/>
  </w:num>
  <w:num w:numId="32">
    <w:abstractNumId w:val="13"/>
  </w:num>
  <w:num w:numId="33">
    <w:abstractNumId w:val="3"/>
  </w:num>
  <w:num w:numId="34">
    <w:abstractNumId w:val="28"/>
  </w:num>
  <w:num w:numId="35">
    <w:abstractNumId w:val="31"/>
  </w:num>
  <w:num w:numId="36">
    <w:abstractNumId w:val="14"/>
  </w:num>
  <w:num w:numId="37">
    <w:abstractNumId w:val="2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ctiveWritingStyle w:appName="MSWord" w:lang="ru-RU"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en-GB" w:vendorID="64" w:dllVersion="131078" w:nlCheck="1" w:checkStyle="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FE"/>
    <w:rsid w:val="00003788"/>
    <w:rsid w:val="000049ED"/>
    <w:rsid w:val="000138F6"/>
    <w:rsid w:val="00013B3B"/>
    <w:rsid w:val="000147A4"/>
    <w:rsid w:val="00017281"/>
    <w:rsid w:val="00020020"/>
    <w:rsid w:val="0002143C"/>
    <w:rsid w:val="00024344"/>
    <w:rsid w:val="00025300"/>
    <w:rsid w:val="00034B9E"/>
    <w:rsid w:val="0004186C"/>
    <w:rsid w:val="00043FEF"/>
    <w:rsid w:val="00046221"/>
    <w:rsid w:val="000501E4"/>
    <w:rsid w:val="0005761E"/>
    <w:rsid w:val="00060231"/>
    <w:rsid w:val="0006657E"/>
    <w:rsid w:val="0006716A"/>
    <w:rsid w:val="0006796C"/>
    <w:rsid w:val="00073CED"/>
    <w:rsid w:val="00074A43"/>
    <w:rsid w:val="000836BA"/>
    <w:rsid w:val="000870E7"/>
    <w:rsid w:val="0009054F"/>
    <w:rsid w:val="00091B9E"/>
    <w:rsid w:val="000941B5"/>
    <w:rsid w:val="000951E0"/>
    <w:rsid w:val="0009583D"/>
    <w:rsid w:val="000A1067"/>
    <w:rsid w:val="000A2C65"/>
    <w:rsid w:val="000A33F0"/>
    <w:rsid w:val="000A4212"/>
    <w:rsid w:val="000B0181"/>
    <w:rsid w:val="000B26B4"/>
    <w:rsid w:val="000B2B5D"/>
    <w:rsid w:val="000B37AA"/>
    <w:rsid w:val="000C1F3E"/>
    <w:rsid w:val="000C2974"/>
    <w:rsid w:val="000C7802"/>
    <w:rsid w:val="000D0064"/>
    <w:rsid w:val="000D0C18"/>
    <w:rsid w:val="000D23C6"/>
    <w:rsid w:val="000D76EC"/>
    <w:rsid w:val="000E06E2"/>
    <w:rsid w:val="000E1F8A"/>
    <w:rsid w:val="000E33B7"/>
    <w:rsid w:val="000E39EA"/>
    <w:rsid w:val="000E3A43"/>
    <w:rsid w:val="000E6085"/>
    <w:rsid w:val="000F3C30"/>
    <w:rsid w:val="000F6AE2"/>
    <w:rsid w:val="000F6BD7"/>
    <w:rsid w:val="001025C9"/>
    <w:rsid w:val="001049AD"/>
    <w:rsid w:val="00105DD9"/>
    <w:rsid w:val="001145BE"/>
    <w:rsid w:val="001153E4"/>
    <w:rsid w:val="001155A6"/>
    <w:rsid w:val="00120763"/>
    <w:rsid w:val="0012261D"/>
    <w:rsid w:val="001228EC"/>
    <w:rsid w:val="00122E7C"/>
    <w:rsid w:val="001235D2"/>
    <w:rsid w:val="00124BD2"/>
    <w:rsid w:val="00126F99"/>
    <w:rsid w:val="00127064"/>
    <w:rsid w:val="00127660"/>
    <w:rsid w:val="00133E04"/>
    <w:rsid w:val="0013516E"/>
    <w:rsid w:val="001367BA"/>
    <w:rsid w:val="001367C0"/>
    <w:rsid w:val="00140B39"/>
    <w:rsid w:val="001420A3"/>
    <w:rsid w:val="00146A9C"/>
    <w:rsid w:val="0015062F"/>
    <w:rsid w:val="00157415"/>
    <w:rsid w:val="00162A2A"/>
    <w:rsid w:val="00163165"/>
    <w:rsid w:val="001635E6"/>
    <w:rsid w:val="0016755A"/>
    <w:rsid w:val="0017047D"/>
    <w:rsid w:val="00170AE1"/>
    <w:rsid w:val="00170E72"/>
    <w:rsid w:val="001710B8"/>
    <w:rsid w:val="001716A1"/>
    <w:rsid w:val="001723D0"/>
    <w:rsid w:val="00172D0C"/>
    <w:rsid w:val="00175AB2"/>
    <w:rsid w:val="001766A8"/>
    <w:rsid w:val="00176A83"/>
    <w:rsid w:val="0018166A"/>
    <w:rsid w:val="00183FC9"/>
    <w:rsid w:val="00185238"/>
    <w:rsid w:val="00191257"/>
    <w:rsid w:val="0019266C"/>
    <w:rsid w:val="00197BDE"/>
    <w:rsid w:val="001A3A5B"/>
    <w:rsid w:val="001A75EB"/>
    <w:rsid w:val="001B2613"/>
    <w:rsid w:val="001B6881"/>
    <w:rsid w:val="001C1830"/>
    <w:rsid w:val="001C5991"/>
    <w:rsid w:val="001D1B3C"/>
    <w:rsid w:val="001D34E2"/>
    <w:rsid w:val="001D46EA"/>
    <w:rsid w:val="001D533A"/>
    <w:rsid w:val="001E0ED3"/>
    <w:rsid w:val="001E39A7"/>
    <w:rsid w:val="001E4075"/>
    <w:rsid w:val="001E6D70"/>
    <w:rsid w:val="001F405E"/>
    <w:rsid w:val="00201ACE"/>
    <w:rsid w:val="0020437E"/>
    <w:rsid w:val="00212CF5"/>
    <w:rsid w:val="0021305A"/>
    <w:rsid w:val="00213976"/>
    <w:rsid w:val="00216F23"/>
    <w:rsid w:val="00222198"/>
    <w:rsid w:val="00223D57"/>
    <w:rsid w:val="00226AC7"/>
    <w:rsid w:val="00235C97"/>
    <w:rsid w:val="00235FD9"/>
    <w:rsid w:val="00237CDE"/>
    <w:rsid w:val="0024255F"/>
    <w:rsid w:val="00244BFE"/>
    <w:rsid w:val="00247B79"/>
    <w:rsid w:val="00247DAF"/>
    <w:rsid w:val="00252024"/>
    <w:rsid w:val="00254439"/>
    <w:rsid w:val="0025545A"/>
    <w:rsid w:val="002575BA"/>
    <w:rsid w:val="00264D05"/>
    <w:rsid w:val="00273F04"/>
    <w:rsid w:val="002832A6"/>
    <w:rsid w:val="002850A2"/>
    <w:rsid w:val="0028751F"/>
    <w:rsid w:val="00291D92"/>
    <w:rsid w:val="00292C01"/>
    <w:rsid w:val="00293D76"/>
    <w:rsid w:val="00294C54"/>
    <w:rsid w:val="002952CC"/>
    <w:rsid w:val="002968A9"/>
    <w:rsid w:val="002A070F"/>
    <w:rsid w:val="002A14B3"/>
    <w:rsid w:val="002A21E8"/>
    <w:rsid w:val="002A3604"/>
    <w:rsid w:val="002A3746"/>
    <w:rsid w:val="002A4AD2"/>
    <w:rsid w:val="002A6317"/>
    <w:rsid w:val="002A66B4"/>
    <w:rsid w:val="002B3CA2"/>
    <w:rsid w:val="002B52FE"/>
    <w:rsid w:val="002B5748"/>
    <w:rsid w:val="002C05D5"/>
    <w:rsid w:val="002C06CE"/>
    <w:rsid w:val="002C6ABD"/>
    <w:rsid w:val="002C6FAB"/>
    <w:rsid w:val="002C7455"/>
    <w:rsid w:val="002D1F11"/>
    <w:rsid w:val="002D4105"/>
    <w:rsid w:val="002E06EA"/>
    <w:rsid w:val="002E2DAE"/>
    <w:rsid w:val="002E53C4"/>
    <w:rsid w:val="002E5F3D"/>
    <w:rsid w:val="002E61E5"/>
    <w:rsid w:val="002E6789"/>
    <w:rsid w:val="002E6D06"/>
    <w:rsid w:val="002F0F0A"/>
    <w:rsid w:val="002F10A8"/>
    <w:rsid w:val="002F4066"/>
    <w:rsid w:val="002F63E2"/>
    <w:rsid w:val="002F6B41"/>
    <w:rsid w:val="002F7C09"/>
    <w:rsid w:val="00301329"/>
    <w:rsid w:val="0030139A"/>
    <w:rsid w:val="00302785"/>
    <w:rsid w:val="003032BB"/>
    <w:rsid w:val="003120C5"/>
    <w:rsid w:val="0031296B"/>
    <w:rsid w:val="003153A1"/>
    <w:rsid w:val="00317A51"/>
    <w:rsid w:val="00320112"/>
    <w:rsid w:val="00322378"/>
    <w:rsid w:val="00322C14"/>
    <w:rsid w:val="00322C97"/>
    <w:rsid w:val="00324999"/>
    <w:rsid w:val="00324D2C"/>
    <w:rsid w:val="00327324"/>
    <w:rsid w:val="00327619"/>
    <w:rsid w:val="00333FEF"/>
    <w:rsid w:val="00335F82"/>
    <w:rsid w:val="00336005"/>
    <w:rsid w:val="00342361"/>
    <w:rsid w:val="00342BAA"/>
    <w:rsid w:val="00342F4E"/>
    <w:rsid w:val="00343B84"/>
    <w:rsid w:val="00344380"/>
    <w:rsid w:val="0034492A"/>
    <w:rsid w:val="003468C2"/>
    <w:rsid w:val="00350CE8"/>
    <w:rsid w:val="0035534A"/>
    <w:rsid w:val="00356E01"/>
    <w:rsid w:val="00360236"/>
    <w:rsid w:val="0036050E"/>
    <w:rsid w:val="003665DE"/>
    <w:rsid w:val="00374342"/>
    <w:rsid w:val="00374FCE"/>
    <w:rsid w:val="003752BA"/>
    <w:rsid w:val="00382D61"/>
    <w:rsid w:val="00387772"/>
    <w:rsid w:val="00392C2E"/>
    <w:rsid w:val="00393DC3"/>
    <w:rsid w:val="0039491B"/>
    <w:rsid w:val="00394BB5"/>
    <w:rsid w:val="003962BE"/>
    <w:rsid w:val="003A34F5"/>
    <w:rsid w:val="003A4E43"/>
    <w:rsid w:val="003A63A3"/>
    <w:rsid w:val="003A6EDB"/>
    <w:rsid w:val="003A72C4"/>
    <w:rsid w:val="003B170C"/>
    <w:rsid w:val="003B4570"/>
    <w:rsid w:val="003B73BB"/>
    <w:rsid w:val="003C0D7E"/>
    <w:rsid w:val="003C1054"/>
    <w:rsid w:val="003C17DA"/>
    <w:rsid w:val="003C36B6"/>
    <w:rsid w:val="003C7FD5"/>
    <w:rsid w:val="003D37C6"/>
    <w:rsid w:val="003D428F"/>
    <w:rsid w:val="003D5758"/>
    <w:rsid w:val="003E02EB"/>
    <w:rsid w:val="003E0479"/>
    <w:rsid w:val="003E04FC"/>
    <w:rsid w:val="003E0A92"/>
    <w:rsid w:val="003E0EB4"/>
    <w:rsid w:val="003E213E"/>
    <w:rsid w:val="003E3186"/>
    <w:rsid w:val="003F08DB"/>
    <w:rsid w:val="003F1824"/>
    <w:rsid w:val="003F46EE"/>
    <w:rsid w:val="0040028F"/>
    <w:rsid w:val="004008B1"/>
    <w:rsid w:val="004019DC"/>
    <w:rsid w:val="00401D7C"/>
    <w:rsid w:val="00401D94"/>
    <w:rsid w:val="00402016"/>
    <w:rsid w:val="00402084"/>
    <w:rsid w:val="00411436"/>
    <w:rsid w:val="00411A92"/>
    <w:rsid w:val="0041328D"/>
    <w:rsid w:val="00421942"/>
    <w:rsid w:val="00423F9A"/>
    <w:rsid w:val="00431802"/>
    <w:rsid w:val="004319F3"/>
    <w:rsid w:val="00434926"/>
    <w:rsid w:val="00437766"/>
    <w:rsid w:val="00440955"/>
    <w:rsid w:val="004430E4"/>
    <w:rsid w:val="00444D71"/>
    <w:rsid w:val="00447F21"/>
    <w:rsid w:val="00452350"/>
    <w:rsid w:val="0045266E"/>
    <w:rsid w:val="0045339A"/>
    <w:rsid w:val="00456EEB"/>
    <w:rsid w:val="00457500"/>
    <w:rsid w:val="0046111A"/>
    <w:rsid w:val="00463910"/>
    <w:rsid w:val="00464618"/>
    <w:rsid w:val="00464ABC"/>
    <w:rsid w:val="00465365"/>
    <w:rsid w:val="00467D64"/>
    <w:rsid w:val="004702CA"/>
    <w:rsid w:val="00471573"/>
    <w:rsid w:val="00471C66"/>
    <w:rsid w:val="00472624"/>
    <w:rsid w:val="00474941"/>
    <w:rsid w:val="00477150"/>
    <w:rsid w:val="004774D9"/>
    <w:rsid w:val="0048209A"/>
    <w:rsid w:val="00483858"/>
    <w:rsid w:val="004910DA"/>
    <w:rsid w:val="00492C1C"/>
    <w:rsid w:val="004939F3"/>
    <w:rsid w:val="004A4B1C"/>
    <w:rsid w:val="004A4CDB"/>
    <w:rsid w:val="004A7575"/>
    <w:rsid w:val="004A79C4"/>
    <w:rsid w:val="004B389E"/>
    <w:rsid w:val="004B7AFB"/>
    <w:rsid w:val="004C75B1"/>
    <w:rsid w:val="004D1143"/>
    <w:rsid w:val="004D4CBC"/>
    <w:rsid w:val="004E00A4"/>
    <w:rsid w:val="004E2968"/>
    <w:rsid w:val="004E63B2"/>
    <w:rsid w:val="004F3E60"/>
    <w:rsid w:val="005019FB"/>
    <w:rsid w:val="00505244"/>
    <w:rsid w:val="0051036E"/>
    <w:rsid w:val="00512C86"/>
    <w:rsid w:val="0051598F"/>
    <w:rsid w:val="00516F63"/>
    <w:rsid w:val="00520D51"/>
    <w:rsid w:val="00523663"/>
    <w:rsid w:val="00523D2E"/>
    <w:rsid w:val="00523FF2"/>
    <w:rsid w:val="00532AB6"/>
    <w:rsid w:val="00533B10"/>
    <w:rsid w:val="005340D8"/>
    <w:rsid w:val="005370C0"/>
    <w:rsid w:val="00540114"/>
    <w:rsid w:val="00541978"/>
    <w:rsid w:val="00546CB7"/>
    <w:rsid w:val="00556A06"/>
    <w:rsid w:val="005603A7"/>
    <w:rsid w:val="005678AD"/>
    <w:rsid w:val="00567F9A"/>
    <w:rsid w:val="00571474"/>
    <w:rsid w:val="00573C21"/>
    <w:rsid w:val="005769AB"/>
    <w:rsid w:val="005777F9"/>
    <w:rsid w:val="005817C6"/>
    <w:rsid w:val="00582E41"/>
    <w:rsid w:val="00583501"/>
    <w:rsid w:val="0058383E"/>
    <w:rsid w:val="00585E31"/>
    <w:rsid w:val="00591CA2"/>
    <w:rsid w:val="00594020"/>
    <w:rsid w:val="00596327"/>
    <w:rsid w:val="005A07B2"/>
    <w:rsid w:val="005A07E3"/>
    <w:rsid w:val="005A2469"/>
    <w:rsid w:val="005A2FC6"/>
    <w:rsid w:val="005B0580"/>
    <w:rsid w:val="005B1C38"/>
    <w:rsid w:val="005B56D6"/>
    <w:rsid w:val="005B7355"/>
    <w:rsid w:val="005C047F"/>
    <w:rsid w:val="005C06B4"/>
    <w:rsid w:val="005C12A6"/>
    <w:rsid w:val="005C3C17"/>
    <w:rsid w:val="005C4703"/>
    <w:rsid w:val="005C4803"/>
    <w:rsid w:val="005C630C"/>
    <w:rsid w:val="005C68F2"/>
    <w:rsid w:val="005C6C2F"/>
    <w:rsid w:val="005D19D5"/>
    <w:rsid w:val="005D31D7"/>
    <w:rsid w:val="005D45A1"/>
    <w:rsid w:val="005D6068"/>
    <w:rsid w:val="005D747D"/>
    <w:rsid w:val="005E0C13"/>
    <w:rsid w:val="005E18B2"/>
    <w:rsid w:val="005E1F73"/>
    <w:rsid w:val="005E4278"/>
    <w:rsid w:val="005E53EF"/>
    <w:rsid w:val="005E611B"/>
    <w:rsid w:val="005F191B"/>
    <w:rsid w:val="005F2E7F"/>
    <w:rsid w:val="005F3EAE"/>
    <w:rsid w:val="005F49D1"/>
    <w:rsid w:val="005F6381"/>
    <w:rsid w:val="005F65A6"/>
    <w:rsid w:val="006027E2"/>
    <w:rsid w:val="00602A7B"/>
    <w:rsid w:val="006043E4"/>
    <w:rsid w:val="00606767"/>
    <w:rsid w:val="00611C80"/>
    <w:rsid w:val="00616B24"/>
    <w:rsid w:val="00621899"/>
    <w:rsid w:val="00622550"/>
    <w:rsid w:val="006240A9"/>
    <w:rsid w:val="00625E48"/>
    <w:rsid w:val="006278C5"/>
    <w:rsid w:val="0063443C"/>
    <w:rsid w:val="0063449C"/>
    <w:rsid w:val="0063755A"/>
    <w:rsid w:val="006375D3"/>
    <w:rsid w:val="00640302"/>
    <w:rsid w:val="00640BCE"/>
    <w:rsid w:val="00642C96"/>
    <w:rsid w:val="00643323"/>
    <w:rsid w:val="00643742"/>
    <w:rsid w:val="00647818"/>
    <w:rsid w:val="006478AC"/>
    <w:rsid w:val="006509A6"/>
    <w:rsid w:val="00654613"/>
    <w:rsid w:val="00660516"/>
    <w:rsid w:val="00661813"/>
    <w:rsid w:val="00662947"/>
    <w:rsid w:val="00663896"/>
    <w:rsid w:val="00670E8B"/>
    <w:rsid w:val="006720D1"/>
    <w:rsid w:val="006727EA"/>
    <w:rsid w:val="00681A3B"/>
    <w:rsid w:val="006839B2"/>
    <w:rsid w:val="006862EB"/>
    <w:rsid w:val="00694421"/>
    <w:rsid w:val="00694E16"/>
    <w:rsid w:val="006979A7"/>
    <w:rsid w:val="006979D6"/>
    <w:rsid w:val="006A132C"/>
    <w:rsid w:val="006A1DB6"/>
    <w:rsid w:val="006A3275"/>
    <w:rsid w:val="006A4E2B"/>
    <w:rsid w:val="006A5912"/>
    <w:rsid w:val="006A6D29"/>
    <w:rsid w:val="006A75D8"/>
    <w:rsid w:val="006B063D"/>
    <w:rsid w:val="006B1E73"/>
    <w:rsid w:val="006B1F9F"/>
    <w:rsid w:val="006B3F3F"/>
    <w:rsid w:val="006B6BF5"/>
    <w:rsid w:val="006C1C86"/>
    <w:rsid w:val="006C30F7"/>
    <w:rsid w:val="006D0558"/>
    <w:rsid w:val="006D2223"/>
    <w:rsid w:val="006D37E0"/>
    <w:rsid w:val="006D47F3"/>
    <w:rsid w:val="006D4EC2"/>
    <w:rsid w:val="006D581E"/>
    <w:rsid w:val="006E0024"/>
    <w:rsid w:val="006E1265"/>
    <w:rsid w:val="006E2247"/>
    <w:rsid w:val="006E5385"/>
    <w:rsid w:val="006E597F"/>
    <w:rsid w:val="006E5F73"/>
    <w:rsid w:val="006F0975"/>
    <w:rsid w:val="006F36E6"/>
    <w:rsid w:val="006F3860"/>
    <w:rsid w:val="006F4701"/>
    <w:rsid w:val="006F4D59"/>
    <w:rsid w:val="00702438"/>
    <w:rsid w:val="00702650"/>
    <w:rsid w:val="0070385A"/>
    <w:rsid w:val="00710029"/>
    <w:rsid w:val="00713F72"/>
    <w:rsid w:val="007140BD"/>
    <w:rsid w:val="0071498D"/>
    <w:rsid w:val="0072308F"/>
    <w:rsid w:val="00724CFD"/>
    <w:rsid w:val="00724F6C"/>
    <w:rsid w:val="00725F7E"/>
    <w:rsid w:val="00726C4E"/>
    <w:rsid w:val="007324C3"/>
    <w:rsid w:val="00734353"/>
    <w:rsid w:val="00736310"/>
    <w:rsid w:val="00736C17"/>
    <w:rsid w:val="007406F9"/>
    <w:rsid w:val="00744521"/>
    <w:rsid w:val="0075090B"/>
    <w:rsid w:val="007626AB"/>
    <w:rsid w:val="007708E2"/>
    <w:rsid w:val="007739AA"/>
    <w:rsid w:val="00774C3C"/>
    <w:rsid w:val="00780438"/>
    <w:rsid w:val="0078073D"/>
    <w:rsid w:val="00781FC2"/>
    <w:rsid w:val="00783205"/>
    <w:rsid w:val="00784136"/>
    <w:rsid w:val="00784EC1"/>
    <w:rsid w:val="007938AC"/>
    <w:rsid w:val="00793DBC"/>
    <w:rsid w:val="0079521C"/>
    <w:rsid w:val="007A0476"/>
    <w:rsid w:val="007A1BF7"/>
    <w:rsid w:val="007A7BA9"/>
    <w:rsid w:val="007B1B93"/>
    <w:rsid w:val="007B258B"/>
    <w:rsid w:val="007B59F5"/>
    <w:rsid w:val="007B65C7"/>
    <w:rsid w:val="007B7829"/>
    <w:rsid w:val="007C0BAC"/>
    <w:rsid w:val="007C3349"/>
    <w:rsid w:val="007C4E49"/>
    <w:rsid w:val="007C7669"/>
    <w:rsid w:val="007C7E91"/>
    <w:rsid w:val="007D2644"/>
    <w:rsid w:val="007D2C9E"/>
    <w:rsid w:val="007D58FB"/>
    <w:rsid w:val="007E0495"/>
    <w:rsid w:val="007E601F"/>
    <w:rsid w:val="007F0DD7"/>
    <w:rsid w:val="007F34D2"/>
    <w:rsid w:val="007F53CF"/>
    <w:rsid w:val="0080272E"/>
    <w:rsid w:val="00802F71"/>
    <w:rsid w:val="008037EE"/>
    <w:rsid w:val="00803B05"/>
    <w:rsid w:val="008050D3"/>
    <w:rsid w:val="008149D9"/>
    <w:rsid w:val="008160BA"/>
    <w:rsid w:val="0082088B"/>
    <w:rsid w:val="0082239D"/>
    <w:rsid w:val="00822573"/>
    <w:rsid w:val="0082418F"/>
    <w:rsid w:val="00825248"/>
    <w:rsid w:val="00830983"/>
    <w:rsid w:val="0083476A"/>
    <w:rsid w:val="0083559B"/>
    <w:rsid w:val="008356EB"/>
    <w:rsid w:val="00836A41"/>
    <w:rsid w:val="0084011C"/>
    <w:rsid w:val="00842537"/>
    <w:rsid w:val="00842C6C"/>
    <w:rsid w:val="008434A3"/>
    <w:rsid w:val="00843842"/>
    <w:rsid w:val="00845C3C"/>
    <w:rsid w:val="0084606B"/>
    <w:rsid w:val="00846392"/>
    <w:rsid w:val="00850550"/>
    <w:rsid w:val="00853AF5"/>
    <w:rsid w:val="0085465A"/>
    <w:rsid w:val="00857667"/>
    <w:rsid w:val="00867BF8"/>
    <w:rsid w:val="008712A0"/>
    <w:rsid w:val="00871356"/>
    <w:rsid w:val="00871544"/>
    <w:rsid w:val="008715F2"/>
    <w:rsid w:val="00872DD2"/>
    <w:rsid w:val="00873D43"/>
    <w:rsid w:val="00875CE8"/>
    <w:rsid w:val="00876EFB"/>
    <w:rsid w:val="008771AC"/>
    <w:rsid w:val="00880087"/>
    <w:rsid w:val="008804EE"/>
    <w:rsid w:val="00882C42"/>
    <w:rsid w:val="008856B3"/>
    <w:rsid w:val="00887DDB"/>
    <w:rsid w:val="00890505"/>
    <w:rsid w:val="00890AC6"/>
    <w:rsid w:val="00891862"/>
    <w:rsid w:val="00896370"/>
    <w:rsid w:val="008A160C"/>
    <w:rsid w:val="008A20F2"/>
    <w:rsid w:val="008B1292"/>
    <w:rsid w:val="008B19B7"/>
    <w:rsid w:val="008B460B"/>
    <w:rsid w:val="008C1DD8"/>
    <w:rsid w:val="008C362C"/>
    <w:rsid w:val="008C7E45"/>
    <w:rsid w:val="008D1C1C"/>
    <w:rsid w:val="008D2C14"/>
    <w:rsid w:val="008D3453"/>
    <w:rsid w:val="008E059A"/>
    <w:rsid w:val="008E4D4E"/>
    <w:rsid w:val="008E4E90"/>
    <w:rsid w:val="008E6AF4"/>
    <w:rsid w:val="008F2602"/>
    <w:rsid w:val="008F6B6D"/>
    <w:rsid w:val="00901D29"/>
    <w:rsid w:val="00902286"/>
    <w:rsid w:val="0090316A"/>
    <w:rsid w:val="009108A0"/>
    <w:rsid w:val="00910BFE"/>
    <w:rsid w:val="009111E6"/>
    <w:rsid w:val="009113E6"/>
    <w:rsid w:val="0091660D"/>
    <w:rsid w:val="00923ED8"/>
    <w:rsid w:val="009242F4"/>
    <w:rsid w:val="0092440C"/>
    <w:rsid w:val="009333C3"/>
    <w:rsid w:val="0093506C"/>
    <w:rsid w:val="0094305B"/>
    <w:rsid w:val="00950791"/>
    <w:rsid w:val="009516C3"/>
    <w:rsid w:val="00961054"/>
    <w:rsid w:val="009618E7"/>
    <w:rsid w:val="00964BCF"/>
    <w:rsid w:val="00966CF4"/>
    <w:rsid w:val="009700C2"/>
    <w:rsid w:val="00970345"/>
    <w:rsid w:val="0097093D"/>
    <w:rsid w:val="00972E1E"/>
    <w:rsid w:val="00973667"/>
    <w:rsid w:val="00973BCF"/>
    <w:rsid w:val="00973BFC"/>
    <w:rsid w:val="00981AB2"/>
    <w:rsid w:val="00982148"/>
    <w:rsid w:val="0098273C"/>
    <w:rsid w:val="00983229"/>
    <w:rsid w:val="009872AB"/>
    <w:rsid w:val="009907C7"/>
    <w:rsid w:val="00994DA1"/>
    <w:rsid w:val="00996388"/>
    <w:rsid w:val="0099663B"/>
    <w:rsid w:val="009A0549"/>
    <w:rsid w:val="009A0F8B"/>
    <w:rsid w:val="009A12A1"/>
    <w:rsid w:val="009A585A"/>
    <w:rsid w:val="009A70B8"/>
    <w:rsid w:val="009A7E81"/>
    <w:rsid w:val="009B0735"/>
    <w:rsid w:val="009B0CF6"/>
    <w:rsid w:val="009B2392"/>
    <w:rsid w:val="009B377C"/>
    <w:rsid w:val="009B5777"/>
    <w:rsid w:val="009B6382"/>
    <w:rsid w:val="009C1C8E"/>
    <w:rsid w:val="009C77BB"/>
    <w:rsid w:val="009C787A"/>
    <w:rsid w:val="009C7AE6"/>
    <w:rsid w:val="009D0C01"/>
    <w:rsid w:val="009D1A32"/>
    <w:rsid w:val="009D53FF"/>
    <w:rsid w:val="009D5F31"/>
    <w:rsid w:val="009D67AC"/>
    <w:rsid w:val="009D749A"/>
    <w:rsid w:val="009E2A07"/>
    <w:rsid w:val="009E38B6"/>
    <w:rsid w:val="009E4958"/>
    <w:rsid w:val="009E4EFF"/>
    <w:rsid w:val="009E5295"/>
    <w:rsid w:val="009F44D3"/>
    <w:rsid w:val="00A01A43"/>
    <w:rsid w:val="00A03566"/>
    <w:rsid w:val="00A03909"/>
    <w:rsid w:val="00A106D8"/>
    <w:rsid w:val="00A112C1"/>
    <w:rsid w:val="00A230D6"/>
    <w:rsid w:val="00A23457"/>
    <w:rsid w:val="00A23CEB"/>
    <w:rsid w:val="00A2457A"/>
    <w:rsid w:val="00A27D7D"/>
    <w:rsid w:val="00A346AA"/>
    <w:rsid w:val="00A3529E"/>
    <w:rsid w:val="00A37011"/>
    <w:rsid w:val="00A4002E"/>
    <w:rsid w:val="00A41235"/>
    <w:rsid w:val="00A43162"/>
    <w:rsid w:val="00A43EC3"/>
    <w:rsid w:val="00A4603D"/>
    <w:rsid w:val="00A476C3"/>
    <w:rsid w:val="00A51E2A"/>
    <w:rsid w:val="00A52E5C"/>
    <w:rsid w:val="00A53141"/>
    <w:rsid w:val="00A5506B"/>
    <w:rsid w:val="00A55F1D"/>
    <w:rsid w:val="00A600E1"/>
    <w:rsid w:val="00A6392B"/>
    <w:rsid w:val="00A63DAD"/>
    <w:rsid w:val="00A65D2E"/>
    <w:rsid w:val="00A66C96"/>
    <w:rsid w:val="00A77D9B"/>
    <w:rsid w:val="00A8241D"/>
    <w:rsid w:val="00A82F70"/>
    <w:rsid w:val="00A841A1"/>
    <w:rsid w:val="00A9114A"/>
    <w:rsid w:val="00A92ADD"/>
    <w:rsid w:val="00A949E8"/>
    <w:rsid w:val="00A95843"/>
    <w:rsid w:val="00A95F0A"/>
    <w:rsid w:val="00A97F4C"/>
    <w:rsid w:val="00AA1E3B"/>
    <w:rsid w:val="00AA68AD"/>
    <w:rsid w:val="00AA7D5F"/>
    <w:rsid w:val="00AB1169"/>
    <w:rsid w:val="00AB551C"/>
    <w:rsid w:val="00AB5624"/>
    <w:rsid w:val="00AB5C86"/>
    <w:rsid w:val="00AB6999"/>
    <w:rsid w:val="00AC391A"/>
    <w:rsid w:val="00AC3D06"/>
    <w:rsid w:val="00AC6568"/>
    <w:rsid w:val="00AD0067"/>
    <w:rsid w:val="00AD0480"/>
    <w:rsid w:val="00AD16C4"/>
    <w:rsid w:val="00AD19D5"/>
    <w:rsid w:val="00AD1C29"/>
    <w:rsid w:val="00AD23F2"/>
    <w:rsid w:val="00AD3AFB"/>
    <w:rsid w:val="00AD4D0D"/>
    <w:rsid w:val="00AD52B8"/>
    <w:rsid w:val="00AD7998"/>
    <w:rsid w:val="00AE0EAB"/>
    <w:rsid w:val="00AE4C8B"/>
    <w:rsid w:val="00AE76ED"/>
    <w:rsid w:val="00AE7BBF"/>
    <w:rsid w:val="00AF1B21"/>
    <w:rsid w:val="00AF2E95"/>
    <w:rsid w:val="00AF39ED"/>
    <w:rsid w:val="00AF7F9E"/>
    <w:rsid w:val="00B03029"/>
    <w:rsid w:val="00B055A0"/>
    <w:rsid w:val="00B058B4"/>
    <w:rsid w:val="00B058D8"/>
    <w:rsid w:val="00B06C5F"/>
    <w:rsid w:val="00B07554"/>
    <w:rsid w:val="00B07B39"/>
    <w:rsid w:val="00B11699"/>
    <w:rsid w:val="00B16006"/>
    <w:rsid w:val="00B165A9"/>
    <w:rsid w:val="00B16FCC"/>
    <w:rsid w:val="00B23DA2"/>
    <w:rsid w:val="00B243D9"/>
    <w:rsid w:val="00B2794D"/>
    <w:rsid w:val="00B30967"/>
    <w:rsid w:val="00B3364E"/>
    <w:rsid w:val="00B34748"/>
    <w:rsid w:val="00B3510E"/>
    <w:rsid w:val="00B379DC"/>
    <w:rsid w:val="00B40315"/>
    <w:rsid w:val="00B40714"/>
    <w:rsid w:val="00B41D88"/>
    <w:rsid w:val="00B4246A"/>
    <w:rsid w:val="00B44E2A"/>
    <w:rsid w:val="00B44F6E"/>
    <w:rsid w:val="00B45F4A"/>
    <w:rsid w:val="00B47620"/>
    <w:rsid w:val="00B50101"/>
    <w:rsid w:val="00B53289"/>
    <w:rsid w:val="00B54609"/>
    <w:rsid w:val="00B565BD"/>
    <w:rsid w:val="00B575CB"/>
    <w:rsid w:val="00B57C34"/>
    <w:rsid w:val="00B6177D"/>
    <w:rsid w:val="00B63B96"/>
    <w:rsid w:val="00B63D2A"/>
    <w:rsid w:val="00B65F26"/>
    <w:rsid w:val="00B74222"/>
    <w:rsid w:val="00B7681B"/>
    <w:rsid w:val="00B771D9"/>
    <w:rsid w:val="00B809A8"/>
    <w:rsid w:val="00B813BC"/>
    <w:rsid w:val="00B849F8"/>
    <w:rsid w:val="00B85F8D"/>
    <w:rsid w:val="00B914A1"/>
    <w:rsid w:val="00B9307D"/>
    <w:rsid w:val="00B93221"/>
    <w:rsid w:val="00B96264"/>
    <w:rsid w:val="00BA0992"/>
    <w:rsid w:val="00BA740D"/>
    <w:rsid w:val="00BB015F"/>
    <w:rsid w:val="00BB35BC"/>
    <w:rsid w:val="00BB5EDE"/>
    <w:rsid w:val="00BB627B"/>
    <w:rsid w:val="00BB6424"/>
    <w:rsid w:val="00BB7AC4"/>
    <w:rsid w:val="00BB7F4B"/>
    <w:rsid w:val="00BC1191"/>
    <w:rsid w:val="00BC3FCF"/>
    <w:rsid w:val="00BC65AE"/>
    <w:rsid w:val="00BC72AC"/>
    <w:rsid w:val="00BC7683"/>
    <w:rsid w:val="00BC774B"/>
    <w:rsid w:val="00BD17A3"/>
    <w:rsid w:val="00BD2522"/>
    <w:rsid w:val="00BD2961"/>
    <w:rsid w:val="00BD2F0D"/>
    <w:rsid w:val="00BD6A66"/>
    <w:rsid w:val="00BE0FA0"/>
    <w:rsid w:val="00BE13C9"/>
    <w:rsid w:val="00BE2AE9"/>
    <w:rsid w:val="00BE2C05"/>
    <w:rsid w:val="00BE40B1"/>
    <w:rsid w:val="00BF5B5A"/>
    <w:rsid w:val="00BF74D4"/>
    <w:rsid w:val="00C00BC3"/>
    <w:rsid w:val="00C0527C"/>
    <w:rsid w:val="00C055F1"/>
    <w:rsid w:val="00C06200"/>
    <w:rsid w:val="00C06940"/>
    <w:rsid w:val="00C107F6"/>
    <w:rsid w:val="00C109E8"/>
    <w:rsid w:val="00C1150F"/>
    <w:rsid w:val="00C15D60"/>
    <w:rsid w:val="00C170F2"/>
    <w:rsid w:val="00C17EC6"/>
    <w:rsid w:val="00C202C5"/>
    <w:rsid w:val="00C21896"/>
    <w:rsid w:val="00C22DB6"/>
    <w:rsid w:val="00C234BC"/>
    <w:rsid w:val="00C242D5"/>
    <w:rsid w:val="00C24465"/>
    <w:rsid w:val="00C24E4E"/>
    <w:rsid w:val="00C25179"/>
    <w:rsid w:val="00C318E2"/>
    <w:rsid w:val="00C3193A"/>
    <w:rsid w:val="00C32C26"/>
    <w:rsid w:val="00C357F1"/>
    <w:rsid w:val="00C35C6A"/>
    <w:rsid w:val="00C417CE"/>
    <w:rsid w:val="00C4284F"/>
    <w:rsid w:val="00C44DE1"/>
    <w:rsid w:val="00C45010"/>
    <w:rsid w:val="00C4720E"/>
    <w:rsid w:val="00C474D0"/>
    <w:rsid w:val="00C53B50"/>
    <w:rsid w:val="00C55364"/>
    <w:rsid w:val="00C556C6"/>
    <w:rsid w:val="00C574D5"/>
    <w:rsid w:val="00C6243A"/>
    <w:rsid w:val="00C63C47"/>
    <w:rsid w:val="00C67EE4"/>
    <w:rsid w:val="00C7338D"/>
    <w:rsid w:val="00C73549"/>
    <w:rsid w:val="00C73B26"/>
    <w:rsid w:val="00C741BB"/>
    <w:rsid w:val="00C80C16"/>
    <w:rsid w:val="00C81D28"/>
    <w:rsid w:val="00C82C56"/>
    <w:rsid w:val="00C82DB8"/>
    <w:rsid w:val="00C84EDD"/>
    <w:rsid w:val="00C915F0"/>
    <w:rsid w:val="00C9348E"/>
    <w:rsid w:val="00C934B3"/>
    <w:rsid w:val="00C955A6"/>
    <w:rsid w:val="00C97C12"/>
    <w:rsid w:val="00CA0B4D"/>
    <w:rsid w:val="00CA35F3"/>
    <w:rsid w:val="00CA4931"/>
    <w:rsid w:val="00CA5480"/>
    <w:rsid w:val="00CA59A6"/>
    <w:rsid w:val="00CA6080"/>
    <w:rsid w:val="00CB55F2"/>
    <w:rsid w:val="00CC1A70"/>
    <w:rsid w:val="00CC23AC"/>
    <w:rsid w:val="00CC2CC1"/>
    <w:rsid w:val="00CC4B85"/>
    <w:rsid w:val="00CC566E"/>
    <w:rsid w:val="00CD303F"/>
    <w:rsid w:val="00CD4F22"/>
    <w:rsid w:val="00CE0029"/>
    <w:rsid w:val="00CE29EA"/>
    <w:rsid w:val="00CE3653"/>
    <w:rsid w:val="00CE5899"/>
    <w:rsid w:val="00CE73DF"/>
    <w:rsid w:val="00CF0C72"/>
    <w:rsid w:val="00CF0D68"/>
    <w:rsid w:val="00CF4788"/>
    <w:rsid w:val="00CF6257"/>
    <w:rsid w:val="00CF69CC"/>
    <w:rsid w:val="00D0351B"/>
    <w:rsid w:val="00D04849"/>
    <w:rsid w:val="00D06656"/>
    <w:rsid w:val="00D07FD2"/>
    <w:rsid w:val="00D10C63"/>
    <w:rsid w:val="00D10EE2"/>
    <w:rsid w:val="00D12839"/>
    <w:rsid w:val="00D233BA"/>
    <w:rsid w:val="00D26391"/>
    <w:rsid w:val="00D31D06"/>
    <w:rsid w:val="00D407D5"/>
    <w:rsid w:val="00D42A5C"/>
    <w:rsid w:val="00D43127"/>
    <w:rsid w:val="00D4323B"/>
    <w:rsid w:val="00D44634"/>
    <w:rsid w:val="00D468BE"/>
    <w:rsid w:val="00D46BA1"/>
    <w:rsid w:val="00D47347"/>
    <w:rsid w:val="00D47E04"/>
    <w:rsid w:val="00D519C8"/>
    <w:rsid w:val="00D579B4"/>
    <w:rsid w:val="00D62532"/>
    <w:rsid w:val="00D6368F"/>
    <w:rsid w:val="00D648AD"/>
    <w:rsid w:val="00D658DB"/>
    <w:rsid w:val="00D6677A"/>
    <w:rsid w:val="00D6688C"/>
    <w:rsid w:val="00D7009E"/>
    <w:rsid w:val="00D70FD3"/>
    <w:rsid w:val="00D71B7F"/>
    <w:rsid w:val="00D73879"/>
    <w:rsid w:val="00D7445B"/>
    <w:rsid w:val="00D76B2B"/>
    <w:rsid w:val="00D77D7D"/>
    <w:rsid w:val="00D80DA4"/>
    <w:rsid w:val="00D858B4"/>
    <w:rsid w:val="00D85E90"/>
    <w:rsid w:val="00D87106"/>
    <w:rsid w:val="00D9336E"/>
    <w:rsid w:val="00D9576C"/>
    <w:rsid w:val="00D97BD2"/>
    <w:rsid w:val="00DA5B6D"/>
    <w:rsid w:val="00DA6194"/>
    <w:rsid w:val="00DA7F93"/>
    <w:rsid w:val="00DB2109"/>
    <w:rsid w:val="00DB426E"/>
    <w:rsid w:val="00DB4D71"/>
    <w:rsid w:val="00DC1BC2"/>
    <w:rsid w:val="00DC47D2"/>
    <w:rsid w:val="00DC4C61"/>
    <w:rsid w:val="00DC4FE0"/>
    <w:rsid w:val="00DC5EC5"/>
    <w:rsid w:val="00DD1D80"/>
    <w:rsid w:val="00DD7095"/>
    <w:rsid w:val="00DE044E"/>
    <w:rsid w:val="00DE14D2"/>
    <w:rsid w:val="00DE40A1"/>
    <w:rsid w:val="00DF0EDD"/>
    <w:rsid w:val="00DF64E6"/>
    <w:rsid w:val="00E006C5"/>
    <w:rsid w:val="00E04A61"/>
    <w:rsid w:val="00E05D4C"/>
    <w:rsid w:val="00E12705"/>
    <w:rsid w:val="00E14BF0"/>
    <w:rsid w:val="00E178CD"/>
    <w:rsid w:val="00E22DE6"/>
    <w:rsid w:val="00E26EEF"/>
    <w:rsid w:val="00E30A9C"/>
    <w:rsid w:val="00E31063"/>
    <w:rsid w:val="00E3194B"/>
    <w:rsid w:val="00E3470B"/>
    <w:rsid w:val="00E36B99"/>
    <w:rsid w:val="00E40994"/>
    <w:rsid w:val="00E42CCB"/>
    <w:rsid w:val="00E42FC1"/>
    <w:rsid w:val="00E4455C"/>
    <w:rsid w:val="00E501A9"/>
    <w:rsid w:val="00E50FB7"/>
    <w:rsid w:val="00E512EC"/>
    <w:rsid w:val="00E51B87"/>
    <w:rsid w:val="00E52C8D"/>
    <w:rsid w:val="00E5314D"/>
    <w:rsid w:val="00E55610"/>
    <w:rsid w:val="00E638B6"/>
    <w:rsid w:val="00E6628B"/>
    <w:rsid w:val="00E665DC"/>
    <w:rsid w:val="00E66CDA"/>
    <w:rsid w:val="00E70065"/>
    <w:rsid w:val="00E72BDE"/>
    <w:rsid w:val="00E7774E"/>
    <w:rsid w:val="00E80825"/>
    <w:rsid w:val="00E84963"/>
    <w:rsid w:val="00E8512E"/>
    <w:rsid w:val="00E867AB"/>
    <w:rsid w:val="00E8697E"/>
    <w:rsid w:val="00E92AD0"/>
    <w:rsid w:val="00E9558A"/>
    <w:rsid w:val="00E96B52"/>
    <w:rsid w:val="00EA283D"/>
    <w:rsid w:val="00EA2D95"/>
    <w:rsid w:val="00EA5C8C"/>
    <w:rsid w:val="00EA5DE6"/>
    <w:rsid w:val="00EA6944"/>
    <w:rsid w:val="00EA781A"/>
    <w:rsid w:val="00EB5825"/>
    <w:rsid w:val="00EC1C39"/>
    <w:rsid w:val="00EC2A45"/>
    <w:rsid w:val="00EC2C62"/>
    <w:rsid w:val="00EC4CF5"/>
    <w:rsid w:val="00EC744B"/>
    <w:rsid w:val="00ED243C"/>
    <w:rsid w:val="00ED514F"/>
    <w:rsid w:val="00ED7484"/>
    <w:rsid w:val="00EE4D6B"/>
    <w:rsid w:val="00EE56CB"/>
    <w:rsid w:val="00EF71E1"/>
    <w:rsid w:val="00F0562A"/>
    <w:rsid w:val="00F065AE"/>
    <w:rsid w:val="00F07C7A"/>
    <w:rsid w:val="00F11525"/>
    <w:rsid w:val="00F11789"/>
    <w:rsid w:val="00F11D42"/>
    <w:rsid w:val="00F11E35"/>
    <w:rsid w:val="00F15121"/>
    <w:rsid w:val="00F20496"/>
    <w:rsid w:val="00F23ECE"/>
    <w:rsid w:val="00F2450D"/>
    <w:rsid w:val="00F27A67"/>
    <w:rsid w:val="00F30804"/>
    <w:rsid w:val="00F358E2"/>
    <w:rsid w:val="00F378A4"/>
    <w:rsid w:val="00F42D0E"/>
    <w:rsid w:val="00F43C35"/>
    <w:rsid w:val="00F452B2"/>
    <w:rsid w:val="00F50B07"/>
    <w:rsid w:val="00F5257D"/>
    <w:rsid w:val="00F54611"/>
    <w:rsid w:val="00F54FE5"/>
    <w:rsid w:val="00F561C7"/>
    <w:rsid w:val="00F6143B"/>
    <w:rsid w:val="00F63A8E"/>
    <w:rsid w:val="00F65DF7"/>
    <w:rsid w:val="00F679F6"/>
    <w:rsid w:val="00F71C9A"/>
    <w:rsid w:val="00F724AA"/>
    <w:rsid w:val="00F74657"/>
    <w:rsid w:val="00F74EF0"/>
    <w:rsid w:val="00F76B6D"/>
    <w:rsid w:val="00F805D1"/>
    <w:rsid w:val="00F82308"/>
    <w:rsid w:val="00F82657"/>
    <w:rsid w:val="00F86F45"/>
    <w:rsid w:val="00F87E7B"/>
    <w:rsid w:val="00F90425"/>
    <w:rsid w:val="00F95A16"/>
    <w:rsid w:val="00F9643B"/>
    <w:rsid w:val="00FA5516"/>
    <w:rsid w:val="00FA7695"/>
    <w:rsid w:val="00FB5259"/>
    <w:rsid w:val="00FB5F64"/>
    <w:rsid w:val="00FC1D94"/>
    <w:rsid w:val="00FC27FE"/>
    <w:rsid w:val="00FC4849"/>
    <w:rsid w:val="00FC4DDF"/>
    <w:rsid w:val="00FD096D"/>
    <w:rsid w:val="00FD236B"/>
    <w:rsid w:val="00FD310C"/>
    <w:rsid w:val="00FD41C9"/>
    <w:rsid w:val="00FD4F74"/>
    <w:rsid w:val="00FD5790"/>
    <w:rsid w:val="00FD5FF8"/>
    <w:rsid w:val="00FD63C7"/>
    <w:rsid w:val="00FE14BC"/>
    <w:rsid w:val="00FE2FCD"/>
    <w:rsid w:val="00FF2232"/>
    <w:rsid w:val="00FF6BC1"/>
    <w:rsid w:val="00FF73A5"/>
    <w:rsid w:val="00FF7459"/>
    <w:rsid w:val="00FF7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0F2"/>
    <w:pPr>
      <w:spacing w:after="0" w:line="240" w:lineRule="auto"/>
    </w:pPr>
    <w:rPr>
      <w:rFonts w:ascii="Times New Roman" w:eastAsia="Times New Roman" w:hAnsi="Times New Roman" w:cs="Times New Roman"/>
      <w:sz w:val="24"/>
      <w:szCs w:val="24"/>
      <w:lang w:val="en-CA"/>
    </w:rPr>
  </w:style>
  <w:style w:type="paragraph" w:styleId="10">
    <w:name w:val="heading 1"/>
    <w:aliases w:val="Знак11"/>
    <w:basedOn w:val="a0"/>
    <w:next w:val="a0"/>
    <w:link w:val="11"/>
    <w:qFormat/>
    <w:rsid w:val="00910BFE"/>
    <w:pPr>
      <w:keepNext/>
      <w:keepLines/>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jc w:val="center"/>
      <w:outlineLvl w:val="0"/>
    </w:pPr>
    <w:rPr>
      <w:b/>
      <w:bCs/>
      <w:caps/>
      <w:szCs w:val="32"/>
    </w:rPr>
  </w:style>
  <w:style w:type="paragraph" w:styleId="2">
    <w:name w:val="heading 2"/>
    <w:basedOn w:val="a0"/>
    <w:next w:val="a0"/>
    <w:link w:val="20"/>
    <w:qFormat/>
    <w:rsid w:val="00910BFE"/>
    <w:pPr>
      <w:keepNext/>
      <w:keepLines/>
      <w:numPr>
        <w:ilvl w:val="1"/>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100" w:afterAutospacing="1"/>
      <w:jc w:val="left"/>
      <w:outlineLvl w:val="1"/>
    </w:pPr>
    <w:rPr>
      <w:bCs/>
      <w:iCs/>
      <w:caps/>
      <w:szCs w:val="28"/>
    </w:rPr>
  </w:style>
  <w:style w:type="paragraph" w:styleId="3">
    <w:name w:val="heading 3"/>
    <w:basedOn w:val="a0"/>
    <w:next w:val="a"/>
    <w:link w:val="30"/>
    <w:qFormat/>
    <w:rsid w:val="00910BFE"/>
    <w:pPr>
      <w:keepNext/>
      <w:keepLines/>
      <w:numPr>
        <w:ilvl w:val="2"/>
        <w:numId w:val="1"/>
      </w:numPr>
      <w:tabs>
        <w:tab w:val="clear" w:pos="3479"/>
        <w:tab w:val="left" w:pos="851"/>
        <w:tab w:val="left" w:pos="1134"/>
        <w:tab w:val="left" w:pos="1701"/>
        <w:tab w:val="left" w:pos="2268"/>
        <w:tab w:val="left" w:pos="2835"/>
        <w:tab w:val="left" w:pos="3402"/>
        <w:tab w:val="left" w:pos="3969"/>
        <w:tab w:val="num" w:pos="4046"/>
        <w:tab w:val="left" w:pos="4536"/>
        <w:tab w:val="left" w:pos="5103"/>
        <w:tab w:val="left" w:pos="5670"/>
        <w:tab w:val="left" w:pos="6237"/>
        <w:tab w:val="left" w:pos="6804"/>
        <w:tab w:val="left" w:pos="7371"/>
        <w:tab w:val="left" w:pos="7938"/>
        <w:tab w:val="left" w:pos="8505"/>
      </w:tabs>
      <w:spacing w:before="240" w:after="240"/>
      <w:ind w:left="0"/>
      <w:jc w:val="left"/>
      <w:outlineLvl w:val="2"/>
    </w:pPr>
    <w:rPr>
      <w:b/>
      <w:bCs/>
      <w:szCs w:val="26"/>
    </w:rPr>
  </w:style>
  <w:style w:type="paragraph" w:styleId="4">
    <w:name w:val="heading 4"/>
    <w:basedOn w:val="a0"/>
    <w:next w:val="a"/>
    <w:link w:val="40"/>
    <w:qFormat/>
    <w:rsid w:val="00910BFE"/>
    <w:pPr>
      <w:numPr>
        <w:ilvl w:val="3"/>
        <w:numId w:val="1"/>
      </w:numPr>
      <w:tabs>
        <w:tab w:val="left" w:pos="567"/>
        <w:tab w:val="left" w:pos="1134"/>
        <w:tab w:val="left" w:leader="underscore" w:pos="1701"/>
        <w:tab w:val="left" w:pos="2268"/>
        <w:tab w:val="left" w:pos="2835"/>
        <w:tab w:val="left" w:pos="3402"/>
        <w:tab w:val="left" w:pos="3969"/>
        <w:tab w:val="left" w:pos="4536"/>
        <w:tab w:val="left" w:pos="5103"/>
        <w:tab w:val="num" w:pos="5606"/>
        <w:tab w:val="left" w:pos="5670"/>
        <w:tab w:val="left" w:pos="6237"/>
        <w:tab w:val="left" w:pos="6804"/>
        <w:tab w:val="left" w:pos="7371"/>
        <w:tab w:val="left" w:pos="7938"/>
        <w:tab w:val="left" w:pos="8505"/>
      </w:tabs>
      <w:spacing w:before="240" w:after="240"/>
      <w:ind w:left="0"/>
      <w:jc w:val="left"/>
      <w:outlineLvl w:val="3"/>
    </w:pPr>
    <w:rPr>
      <w:bCs/>
      <w:i/>
      <w:szCs w:val="28"/>
    </w:rPr>
  </w:style>
  <w:style w:type="paragraph" w:styleId="5">
    <w:name w:val="heading 5"/>
    <w:basedOn w:val="a"/>
    <w:next w:val="a"/>
    <w:link w:val="50"/>
    <w:uiPriority w:val="9"/>
    <w:semiHidden/>
    <w:unhideWhenUsed/>
    <w:qFormat/>
    <w:rsid w:val="00910BFE"/>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11 Знак"/>
    <w:basedOn w:val="a1"/>
    <w:link w:val="10"/>
    <w:rsid w:val="00910BFE"/>
    <w:rPr>
      <w:rFonts w:ascii="Times New Roman" w:eastAsia="Times New Roman" w:hAnsi="Times New Roman" w:cs="Times New Roman"/>
      <w:b/>
      <w:bCs/>
      <w:caps/>
      <w:sz w:val="24"/>
      <w:szCs w:val="32"/>
      <w:lang w:val="en-US"/>
    </w:rPr>
  </w:style>
  <w:style w:type="character" w:customStyle="1" w:styleId="20">
    <w:name w:val="Заголовок 2 Знак"/>
    <w:basedOn w:val="a1"/>
    <w:link w:val="2"/>
    <w:rsid w:val="00910BFE"/>
    <w:rPr>
      <w:rFonts w:ascii="Times New Roman" w:eastAsia="Times New Roman" w:hAnsi="Times New Roman" w:cs="Times New Roman"/>
      <w:bCs/>
      <w:iCs/>
      <w:caps/>
      <w:sz w:val="24"/>
      <w:szCs w:val="28"/>
      <w:lang w:val="en-US"/>
    </w:rPr>
  </w:style>
  <w:style w:type="character" w:customStyle="1" w:styleId="30">
    <w:name w:val="Заголовок 3 Знак"/>
    <w:basedOn w:val="a1"/>
    <w:link w:val="3"/>
    <w:uiPriority w:val="99"/>
    <w:rsid w:val="00910BFE"/>
    <w:rPr>
      <w:rFonts w:ascii="Times New Roman" w:eastAsia="Times New Roman" w:hAnsi="Times New Roman" w:cs="Times New Roman"/>
      <w:b/>
      <w:bCs/>
      <w:sz w:val="24"/>
      <w:szCs w:val="26"/>
      <w:lang w:val="en-US"/>
    </w:rPr>
  </w:style>
  <w:style w:type="character" w:customStyle="1" w:styleId="40">
    <w:name w:val="Заголовок 4 Знак"/>
    <w:basedOn w:val="a1"/>
    <w:link w:val="4"/>
    <w:rsid w:val="00910BFE"/>
    <w:rPr>
      <w:rFonts w:ascii="Times New Roman" w:eastAsia="Times New Roman" w:hAnsi="Times New Roman" w:cs="Times New Roman"/>
      <w:bCs/>
      <w:i/>
      <w:sz w:val="24"/>
      <w:szCs w:val="28"/>
      <w:lang w:val="en-US"/>
    </w:rPr>
  </w:style>
  <w:style w:type="paragraph" w:styleId="a0">
    <w:name w:val="Body Text"/>
    <w:link w:val="a4"/>
    <w:qFormat/>
    <w:rsid w:val="00910BFE"/>
    <w:pPr>
      <w:spacing w:after="0" w:line="240" w:lineRule="auto"/>
      <w:ind w:firstLine="567"/>
      <w:jc w:val="both"/>
    </w:pPr>
    <w:rPr>
      <w:rFonts w:ascii="Times New Roman" w:eastAsia="Times New Roman" w:hAnsi="Times New Roman" w:cs="Times New Roman"/>
      <w:sz w:val="24"/>
      <w:szCs w:val="20"/>
      <w:lang w:val="en-US"/>
    </w:rPr>
  </w:style>
  <w:style w:type="character" w:customStyle="1" w:styleId="a4">
    <w:name w:val="Основной текст Знак"/>
    <w:basedOn w:val="a1"/>
    <w:link w:val="a0"/>
    <w:rsid w:val="00910BFE"/>
    <w:rPr>
      <w:rFonts w:ascii="Times New Roman" w:eastAsia="Times New Roman" w:hAnsi="Times New Roman" w:cs="Times New Roman"/>
      <w:sz w:val="24"/>
      <w:szCs w:val="20"/>
      <w:lang w:val="en-US"/>
    </w:rPr>
  </w:style>
  <w:style w:type="paragraph" w:customStyle="1" w:styleId="RO5ri">
    <w:name w:val="RO5ri"/>
    <w:basedOn w:val="5"/>
    <w:qFormat/>
    <w:rsid w:val="00910BFE"/>
    <w:pPr>
      <w:keepNext w:val="0"/>
      <w:keepLines w:val="0"/>
      <w:numPr>
        <w:ilvl w:val="5"/>
        <w:numId w:val="1"/>
      </w:numPr>
      <w:spacing w:before="240" w:after="120"/>
    </w:pPr>
    <w:rPr>
      <w:rFonts w:ascii="Times New Roman" w:eastAsiaTheme="minorHAnsi" w:hAnsi="Times New Roman" w:cs="Times New Roman"/>
      <w:bCs/>
      <w:iCs/>
      <w:color w:val="auto"/>
      <w:szCs w:val="26"/>
      <w:lang w:val="pt-BR"/>
    </w:rPr>
  </w:style>
  <w:style w:type="character" w:customStyle="1" w:styleId="50">
    <w:name w:val="Заголовок 5 Знак"/>
    <w:basedOn w:val="a1"/>
    <w:link w:val="5"/>
    <w:uiPriority w:val="9"/>
    <w:semiHidden/>
    <w:rsid w:val="00910BFE"/>
    <w:rPr>
      <w:rFonts w:asciiTheme="majorHAnsi" w:eastAsiaTheme="majorEastAsia" w:hAnsiTheme="majorHAnsi" w:cstheme="majorBidi"/>
      <w:color w:val="243F60" w:themeColor="accent1" w:themeShade="7F"/>
    </w:rPr>
  </w:style>
  <w:style w:type="paragraph" w:styleId="a5">
    <w:name w:val="No Spacing"/>
    <w:basedOn w:val="a"/>
    <w:link w:val="a6"/>
    <w:uiPriority w:val="1"/>
    <w:qFormat/>
    <w:rsid w:val="00910BFE"/>
    <w:pPr>
      <w:overflowPunct w:val="0"/>
      <w:autoSpaceDE w:val="0"/>
      <w:autoSpaceDN w:val="0"/>
      <w:adjustRightInd w:val="0"/>
      <w:spacing w:before="120" w:after="120" w:line="276" w:lineRule="auto"/>
      <w:jc w:val="both"/>
      <w:textAlignment w:val="baseline"/>
    </w:pPr>
    <w:rPr>
      <w:rFonts w:ascii="Calibri" w:eastAsia="Calibri" w:hAnsi="Calibri"/>
      <w:sz w:val="18"/>
      <w:szCs w:val="22"/>
      <w:lang w:val="en-GB"/>
    </w:rPr>
  </w:style>
  <w:style w:type="character" w:customStyle="1" w:styleId="a6">
    <w:name w:val="Без интервала Знак"/>
    <w:link w:val="a5"/>
    <w:uiPriority w:val="1"/>
    <w:rsid w:val="00910BFE"/>
    <w:rPr>
      <w:rFonts w:ascii="Calibri" w:eastAsia="Calibri" w:hAnsi="Calibri" w:cs="Times New Roman"/>
      <w:sz w:val="18"/>
    </w:rPr>
  </w:style>
  <w:style w:type="paragraph" w:customStyle="1" w:styleId="BodyTextList">
    <w:name w:val="Body Text List"/>
    <w:basedOn w:val="a0"/>
    <w:rsid w:val="00D407D5"/>
    <w:pPr>
      <w:overflowPunct w:val="0"/>
      <w:autoSpaceDE w:val="0"/>
      <w:autoSpaceDN w:val="0"/>
      <w:adjustRightInd w:val="0"/>
      <w:ind w:left="567"/>
      <w:textAlignment w:val="baseline"/>
    </w:pPr>
    <w:rPr>
      <w:noProof/>
      <w:lang w:val="en-GB"/>
    </w:rPr>
  </w:style>
  <w:style w:type="character" w:styleId="a7">
    <w:name w:val="annotation reference"/>
    <w:basedOn w:val="a1"/>
    <w:uiPriority w:val="99"/>
    <w:rsid w:val="00D407D5"/>
    <w:rPr>
      <w:sz w:val="16"/>
      <w:szCs w:val="16"/>
    </w:rPr>
  </w:style>
  <w:style w:type="paragraph" w:styleId="a8">
    <w:name w:val="annotation text"/>
    <w:basedOn w:val="a"/>
    <w:link w:val="a9"/>
    <w:uiPriority w:val="99"/>
    <w:rsid w:val="00D407D5"/>
    <w:rPr>
      <w:rFonts w:ascii="Arial" w:hAnsi="Arial"/>
      <w:noProof/>
      <w:sz w:val="20"/>
      <w:szCs w:val="20"/>
      <w:lang w:val="de-DE"/>
    </w:rPr>
  </w:style>
  <w:style w:type="character" w:customStyle="1" w:styleId="a9">
    <w:name w:val="Текст примечания Знак"/>
    <w:basedOn w:val="a1"/>
    <w:link w:val="a8"/>
    <w:uiPriority w:val="99"/>
    <w:rsid w:val="00D407D5"/>
    <w:rPr>
      <w:rFonts w:ascii="Arial" w:eastAsia="Times New Roman" w:hAnsi="Arial" w:cs="Times New Roman"/>
      <w:noProof/>
      <w:sz w:val="20"/>
      <w:szCs w:val="20"/>
      <w:lang w:val="de-DE"/>
    </w:rPr>
  </w:style>
  <w:style w:type="paragraph" w:styleId="aa">
    <w:name w:val="Balloon Text"/>
    <w:basedOn w:val="a"/>
    <w:link w:val="ab"/>
    <w:uiPriority w:val="99"/>
    <w:semiHidden/>
    <w:unhideWhenUsed/>
    <w:rsid w:val="00D407D5"/>
    <w:rPr>
      <w:rFonts w:ascii="Tahoma" w:hAnsi="Tahoma" w:cs="Tahoma"/>
      <w:sz w:val="16"/>
      <w:szCs w:val="16"/>
    </w:rPr>
  </w:style>
  <w:style w:type="character" w:customStyle="1" w:styleId="ab">
    <w:name w:val="Текст выноски Знак"/>
    <w:basedOn w:val="a1"/>
    <w:link w:val="aa"/>
    <w:uiPriority w:val="99"/>
    <w:semiHidden/>
    <w:rsid w:val="00D407D5"/>
    <w:rPr>
      <w:rFonts w:ascii="Tahoma" w:eastAsia="Times New Roman" w:hAnsi="Tahoma" w:cs="Tahoma"/>
      <w:sz w:val="16"/>
      <w:szCs w:val="16"/>
      <w:lang w:val="en-CA"/>
    </w:rPr>
  </w:style>
  <w:style w:type="table" w:styleId="ac">
    <w:name w:val="Table Grid"/>
    <w:basedOn w:val="a2"/>
    <w:uiPriority w:val="39"/>
    <w:rsid w:val="004B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E04A61"/>
    <w:pPr>
      <w:spacing w:after="100"/>
    </w:pPr>
  </w:style>
  <w:style w:type="character" w:styleId="ad">
    <w:name w:val="Hyperlink"/>
    <w:basedOn w:val="a1"/>
    <w:uiPriority w:val="99"/>
    <w:unhideWhenUsed/>
    <w:rsid w:val="00E04A61"/>
    <w:rPr>
      <w:color w:val="0000FF" w:themeColor="hyperlink"/>
      <w:u w:val="single"/>
    </w:rPr>
  </w:style>
  <w:style w:type="paragraph" w:styleId="ae">
    <w:name w:val="header"/>
    <w:basedOn w:val="a"/>
    <w:link w:val="af"/>
    <w:uiPriority w:val="99"/>
    <w:unhideWhenUsed/>
    <w:rsid w:val="00E04A61"/>
    <w:pPr>
      <w:tabs>
        <w:tab w:val="center" w:pos="4844"/>
        <w:tab w:val="right" w:pos="9689"/>
      </w:tabs>
    </w:pPr>
  </w:style>
  <w:style w:type="character" w:customStyle="1" w:styleId="af">
    <w:name w:val="Верхний колонтитул Знак"/>
    <w:basedOn w:val="a1"/>
    <w:link w:val="ae"/>
    <w:uiPriority w:val="99"/>
    <w:rsid w:val="00E04A61"/>
    <w:rPr>
      <w:rFonts w:ascii="Times New Roman" w:eastAsia="Times New Roman" w:hAnsi="Times New Roman" w:cs="Times New Roman"/>
      <w:sz w:val="24"/>
      <w:szCs w:val="24"/>
      <w:lang w:val="en-CA"/>
    </w:rPr>
  </w:style>
  <w:style w:type="paragraph" w:styleId="af0">
    <w:name w:val="footer"/>
    <w:basedOn w:val="a"/>
    <w:link w:val="af1"/>
    <w:uiPriority w:val="99"/>
    <w:unhideWhenUsed/>
    <w:rsid w:val="00E04A61"/>
    <w:pPr>
      <w:tabs>
        <w:tab w:val="center" w:pos="4844"/>
        <w:tab w:val="right" w:pos="9689"/>
      </w:tabs>
    </w:pPr>
  </w:style>
  <w:style w:type="character" w:customStyle="1" w:styleId="af1">
    <w:name w:val="Нижний колонтитул Знак"/>
    <w:basedOn w:val="a1"/>
    <w:link w:val="af0"/>
    <w:uiPriority w:val="99"/>
    <w:rsid w:val="00E04A61"/>
    <w:rPr>
      <w:rFonts w:ascii="Times New Roman" w:eastAsia="Times New Roman" w:hAnsi="Times New Roman" w:cs="Times New Roman"/>
      <w:sz w:val="24"/>
      <w:szCs w:val="24"/>
      <w:lang w:val="en-CA"/>
    </w:rPr>
  </w:style>
  <w:style w:type="paragraph" w:styleId="af2">
    <w:name w:val="footnote text"/>
    <w:basedOn w:val="a"/>
    <w:link w:val="af3"/>
    <w:uiPriority w:val="99"/>
    <w:semiHidden/>
    <w:unhideWhenUsed/>
    <w:rsid w:val="00BB6424"/>
    <w:pPr>
      <w:jc w:val="both"/>
    </w:pPr>
    <w:rPr>
      <w:rFonts w:eastAsiaTheme="minorHAnsi" w:cstheme="minorBidi"/>
      <w:sz w:val="20"/>
      <w:szCs w:val="20"/>
      <w:lang w:val="en-GB" w:eastAsia="en-GB"/>
    </w:rPr>
  </w:style>
  <w:style w:type="character" w:customStyle="1" w:styleId="af3">
    <w:name w:val="Текст сноски Знак"/>
    <w:basedOn w:val="a1"/>
    <w:link w:val="af2"/>
    <w:uiPriority w:val="99"/>
    <w:semiHidden/>
    <w:rsid w:val="00BB6424"/>
    <w:rPr>
      <w:rFonts w:ascii="Times New Roman" w:hAnsi="Times New Roman"/>
      <w:sz w:val="20"/>
      <w:szCs w:val="20"/>
      <w:lang w:eastAsia="en-GB"/>
    </w:rPr>
  </w:style>
  <w:style w:type="character" w:styleId="af4">
    <w:name w:val="footnote reference"/>
    <w:basedOn w:val="a1"/>
    <w:uiPriority w:val="99"/>
    <w:unhideWhenUsed/>
    <w:rsid w:val="00BB6424"/>
    <w:rPr>
      <w:vertAlign w:val="superscript"/>
    </w:rPr>
  </w:style>
  <w:style w:type="paragraph" w:styleId="af5">
    <w:name w:val="List Paragraph"/>
    <w:basedOn w:val="a"/>
    <w:uiPriority w:val="34"/>
    <w:qFormat/>
    <w:rsid w:val="00237CDE"/>
    <w:pPr>
      <w:ind w:left="720"/>
      <w:contextualSpacing/>
    </w:pPr>
  </w:style>
  <w:style w:type="character" w:styleId="af6">
    <w:name w:val="Placeholder Text"/>
    <w:basedOn w:val="a1"/>
    <w:uiPriority w:val="99"/>
    <w:semiHidden/>
    <w:rsid w:val="002A4AD2"/>
    <w:rPr>
      <w:color w:val="808080"/>
    </w:rPr>
  </w:style>
  <w:style w:type="paragraph" w:customStyle="1" w:styleId="References0">
    <w:name w:val="References"/>
    <w:basedOn w:val="a"/>
    <w:rsid w:val="009C7AE6"/>
    <w:pPr>
      <w:tabs>
        <w:tab w:val="num" w:pos="1211"/>
      </w:tabs>
      <w:spacing w:line="360" w:lineRule="auto"/>
      <w:ind w:left="142" w:firstLine="709"/>
      <w:jc w:val="both"/>
    </w:pPr>
    <w:rPr>
      <w:szCs w:val="20"/>
      <w:lang w:val="ru-RU"/>
    </w:rPr>
  </w:style>
  <w:style w:type="paragraph" w:customStyle="1" w:styleId="13">
    <w:name w:val="ЗАГОЛОВОК 1 без номера"/>
    <w:basedOn w:val="10"/>
    <w:link w:val="14"/>
    <w:rsid w:val="001E6D70"/>
    <w:pPr>
      <w:keepNext w:val="0"/>
      <w:keepLines w:val="0"/>
      <w:numPr>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240" w:after="120" w:line="360" w:lineRule="auto"/>
      <w:ind w:left="360"/>
      <w:jc w:val="left"/>
    </w:pPr>
    <w:rPr>
      <w:rFonts w:eastAsia="MS Mincho"/>
      <w:b w:val="0"/>
      <w:bCs w:val="0"/>
      <w:caps w:val="0"/>
      <w:szCs w:val="20"/>
      <w:lang w:val="x-none" w:eastAsia="x-none"/>
    </w:rPr>
  </w:style>
  <w:style w:type="character" w:customStyle="1" w:styleId="14">
    <w:name w:val="ЗАГОЛОВОК 1 без номера Знак"/>
    <w:link w:val="13"/>
    <w:locked/>
    <w:rsid w:val="001E6D70"/>
    <w:rPr>
      <w:rFonts w:ascii="Times New Roman" w:eastAsia="MS Mincho" w:hAnsi="Times New Roman" w:cs="Times New Roman"/>
      <w:sz w:val="24"/>
      <w:szCs w:val="20"/>
      <w:lang w:val="x-none" w:eastAsia="x-none"/>
    </w:rPr>
  </w:style>
  <w:style w:type="paragraph" w:customStyle="1" w:styleId="references">
    <w:name w:val="references"/>
    <w:basedOn w:val="a"/>
    <w:rsid w:val="005B0580"/>
    <w:pPr>
      <w:numPr>
        <w:numId w:val="18"/>
      </w:numPr>
      <w:tabs>
        <w:tab w:val="clear" w:pos="550"/>
      </w:tabs>
      <w:spacing w:after="120"/>
      <w:jc w:val="both"/>
    </w:pPr>
    <w:rPr>
      <w:lang w:val="ru-RU" w:eastAsia="ru-RU"/>
    </w:rPr>
  </w:style>
  <w:style w:type="paragraph" w:styleId="af7">
    <w:name w:val="annotation subject"/>
    <w:basedOn w:val="a8"/>
    <w:next w:val="a8"/>
    <w:link w:val="af8"/>
    <w:uiPriority w:val="99"/>
    <w:semiHidden/>
    <w:unhideWhenUsed/>
    <w:rsid w:val="00327324"/>
    <w:rPr>
      <w:rFonts w:ascii="Times New Roman" w:hAnsi="Times New Roman"/>
      <w:b/>
      <w:bCs/>
      <w:noProof w:val="0"/>
      <w:lang w:val="en-CA"/>
    </w:rPr>
  </w:style>
  <w:style w:type="character" w:customStyle="1" w:styleId="af8">
    <w:name w:val="Тема примечания Знак"/>
    <w:basedOn w:val="a9"/>
    <w:link w:val="af7"/>
    <w:uiPriority w:val="99"/>
    <w:semiHidden/>
    <w:rsid w:val="00327324"/>
    <w:rPr>
      <w:rFonts w:ascii="Times New Roman" w:eastAsia="Times New Roman" w:hAnsi="Times New Roman" w:cs="Times New Roman"/>
      <w:b/>
      <w:bCs/>
      <w:noProof/>
      <w:sz w:val="20"/>
      <w:szCs w:val="20"/>
      <w:lang w:val="en-CA"/>
    </w:rPr>
  </w:style>
  <w:style w:type="paragraph" w:customStyle="1" w:styleId="IAEATableHeadingcaps">
    <w:name w:val="IAEA Table Heading caps"/>
    <w:basedOn w:val="a"/>
    <w:qFormat/>
    <w:rsid w:val="00643742"/>
    <w:pPr>
      <w:keepNext/>
      <w:keepLines/>
      <w:spacing w:after="120"/>
    </w:pPr>
    <w:rPr>
      <w:noProof/>
      <w:lang w:val="en-US" w:eastAsia="ru-RU"/>
    </w:rPr>
  </w:style>
  <w:style w:type="paragraph" w:customStyle="1" w:styleId="af9">
    <w:name w:val="Основной"/>
    <w:basedOn w:val="a"/>
    <w:link w:val="afa"/>
    <w:qFormat/>
    <w:rsid w:val="00643742"/>
    <w:pPr>
      <w:suppressAutoHyphens/>
      <w:spacing w:line="360" w:lineRule="auto"/>
      <w:ind w:firstLine="709"/>
      <w:jc w:val="both"/>
    </w:pPr>
    <w:rPr>
      <w:bCs/>
      <w:color w:val="000000" w:themeColor="text1"/>
      <w:kern w:val="32"/>
      <w:lang w:val="ru-RU" w:eastAsia="ru-RU"/>
    </w:rPr>
  </w:style>
  <w:style w:type="character" w:customStyle="1" w:styleId="afa">
    <w:name w:val="Основной Знак"/>
    <w:link w:val="af9"/>
    <w:rsid w:val="00643742"/>
    <w:rPr>
      <w:rFonts w:ascii="Times New Roman" w:eastAsia="Times New Roman" w:hAnsi="Times New Roman" w:cs="Times New Roman"/>
      <w:bCs/>
      <w:color w:val="000000" w:themeColor="text1"/>
      <w:kern w:val="32"/>
      <w:sz w:val="24"/>
      <w:szCs w:val="24"/>
      <w:lang w:val="ru-RU" w:eastAsia="ru-RU"/>
    </w:rPr>
  </w:style>
  <w:style w:type="paragraph" w:customStyle="1" w:styleId="main">
    <w:name w:val="main"/>
    <w:basedOn w:val="afb"/>
    <w:qFormat/>
    <w:rsid w:val="00643742"/>
    <w:pPr>
      <w:suppressAutoHyphens/>
      <w:spacing w:after="0"/>
      <w:ind w:left="0" w:firstLine="709"/>
      <w:jc w:val="both"/>
    </w:pPr>
    <w:rPr>
      <w:kern w:val="14"/>
      <w:szCs w:val="20"/>
      <w:lang w:val="en-US"/>
    </w:rPr>
  </w:style>
  <w:style w:type="paragraph" w:styleId="afb">
    <w:name w:val="Body Text Indent"/>
    <w:basedOn w:val="a"/>
    <w:link w:val="afc"/>
    <w:uiPriority w:val="99"/>
    <w:semiHidden/>
    <w:unhideWhenUsed/>
    <w:rsid w:val="00643742"/>
    <w:pPr>
      <w:spacing w:after="120"/>
      <w:ind w:left="283"/>
    </w:pPr>
  </w:style>
  <w:style w:type="character" w:customStyle="1" w:styleId="afc">
    <w:name w:val="Основной текст с отступом Знак"/>
    <w:basedOn w:val="a1"/>
    <w:link w:val="afb"/>
    <w:uiPriority w:val="99"/>
    <w:semiHidden/>
    <w:rsid w:val="00643742"/>
    <w:rPr>
      <w:rFonts w:ascii="Times New Roman" w:eastAsia="Times New Roman" w:hAnsi="Times New Roman" w:cs="Times New Roman"/>
      <w:sz w:val="24"/>
      <w:szCs w:val="24"/>
      <w:lang w:val="en-CA"/>
    </w:rPr>
  </w:style>
  <w:style w:type="paragraph" w:customStyle="1" w:styleId="1">
    <w:name w:val="1 заголовок"/>
    <w:basedOn w:val="10"/>
    <w:next w:val="a"/>
    <w:link w:val="15"/>
    <w:uiPriority w:val="99"/>
    <w:qFormat/>
    <w:rsid w:val="00643742"/>
    <w:pPr>
      <w:keepLines w:val="0"/>
      <w:widowControl w:val="0"/>
      <w:numPr>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0"/>
        <w:tab w:val="left" w:pos="993"/>
        <w:tab w:val="left" w:pos="1985"/>
      </w:tabs>
      <w:suppressAutoHyphens/>
      <w:spacing w:after="0" w:line="360" w:lineRule="auto"/>
      <w:ind w:left="709" w:hanging="709"/>
      <w:jc w:val="both"/>
    </w:pPr>
    <w:rPr>
      <w:rFonts w:eastAsia="Calibri"/>
      <w:bCs w:val="0"/>
      <w:caps w:val="0"/>
      <w:color w:val="000000"/>
      <w:szCs w:val="24"/>
      <w:lang w:val="ru-RU" w:eastAsia="ru-RU"/>
    </w:rPr>
  </w:style>
  <w:style w:type="character" w:customStyle="1" w:styleId="15">
    <w:name w:val="1 заголовок Знак"/>
    <w:link w:val="1"/>
    <w:uiPriority w:val="99"/>
    <w:locked/>
    <w:rsid w:val="00643742"/>
    <w:rPr>
      <w:rFonts w:ascii="Times New Roman" w:eastAsia="Calibri" w:hAnsi="Times New Roman" w:cs="Times New Roman"/>
      <w:b/>
      <w:color w:val="000000"/>
      <w:sz w:val="24"/>
      <w:szCs w:val="24"/>
      <w:lang w:val="ru-RU" w:eastAsia="ru-RU"/>
    </w:rPr>
  </w:style>
  <w:style w:type="paragraph" w:customStyle="1" w:styleId="Standard">
    <w:name w:val="Standard"/>
    <w:rsid w:val="009E4958"/>
    <w:pPr>
      <w:suppressAutoHyphens/>
      <w:autoSpaceDN w:val="0"/>
      <w:spacing w:after="0" w:line="240" w:lineRule="auto"/>
      <w:textAlignment w:val="baseline"/>
    </w:pPr>
    <w:rPr>
      <w:rFonts w:ascii="Times New Roman" w:eastAsia="Times New Roman" w:hAnsi="Times New Roman" w:cs="Times New Roman"/>
      <w:kern w:val="3"/>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0F2"/>
    <w:pPr>
      <w:spacing w:after="0" w:line="240" w:lineRule="auto"/>
    </w:pPr>
    <w:rPr>
      <w:rFonts w:ascii="Times New Roman" w:eastAsia="Times New Roman" w:hAnsi="Times New Roman" w:cs="Times New Roman"/>
      <w:sz w:val="24"/>
      <w:szCs w:val="24"/>
      <w:lang w:val="en-CA"/>
    </w:rPr>
  </w:style>
  <w:style w:type="paragraph" w:styleId="10">
    <w:name w:val="heading 1"/>
    <w:aliases w:val="Знак11"/>
    <w:basedOn w:val="a0"/>
    <w:next w:val="a0"/>
    <w:link w:val="11"/>
    <w:qFormat/>
    <w:rsid w:val="00910BFE"/>
    <w:pPr>
      <w:keepNext/>
      <w:keepLines/>
      <w:numPr>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240"/>
      <w:jc w:val="center"/>
      <w:outlineLvl w:val="0"/>
    </w:pPr>
    <w:rPr>
      <w:b/>
      <w:bCs/>
      <w:caps/>
      <w:szCs w:val="32"/>
    </w:rPr>
  </w:style>
  <w:style w:type="paragraph" w:styleId="2">
    <w:name w:val="heading 2"/>
    <w:basedOn w:val="a0"/>
    <w:next w:val="a0"/>
    <w:link w:val="20"/>
    <w:qFormat/>
    <w:rsid w:val="00910BFE"/>
    <w:pPr>
      <w:keepNext/>
      <w:keepLines/>
      <w:numPr>
        <w:ilvl w:val="1"/>
        <w:numId w:val="1"/>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240" w:after="100" w:afterAutospacing="1"/>
      <w:jc w:val="left"/>
      <w:outlineLvl w:val="1"/>
    </w:pPr>
    <w:rPr>
      <w:bCs/>
      <w:iCs/>
      <w:caps/>
      <w:szCs w:val="28"/>
    </w:rPr>
  </w:style>
  <w:style w:type="paragraph" w:styleId="3">
    <w:name w:val="heading 3"/>
    <w:basedOn w:val="a0"/>
    <w:next w:val="a"/>
    <w:link w:val="30"/>
    <w:qFormat/>
    <w:rsid w:val="00910BFE"/>
    <w:pPr>
      <w:keepNext/>
      <w:keepLines/>
      <w:numPr>
        <w:ilvl w:val="2"/>
        <w:numId w:val="1"/>
      </w:numPr>
      <w:tabs>
        <w:tab w:val="clear" w:pos="3479"/>
        <w:tab w:val="left" w:pos="851"/>
        <w:tab w:val="left" w:pos="1134"/>
        <w:tab w:val="left" w:pos="1701"/>
        <w:tab w:val="left" w:pos="2268"/>
        <w:tab w:val="left" w:pos="2835"/>
        <w:tab w:val="left" w:pos="3402"/>
        <w:tab w:val="left" w:pos="3969"/>
        <w:tab w:val="num" w:pos="4046"/>
        <w:tab w:val="left" w:pos="4536"/>
        <w:tab w:val="left" w:pos="5103"/>
        <w:tab w:val="left" w:pos="5670"/>
        <w:tab w:val="left" w:pos="6237"/>
        <w:tab w:val="left" w:pos="6804"/>
        <w:tab w:val="left" w:pos="7371"/>
        <w:tab w:val="left" w:pos="7938"/>
        <w:tab w:val="left" w:pos="8505"/>
      </w:tabs>
      <w:spacing w:before="240" w:after="240"/>
      <w:ind w:left="0"/>
      <w:jc w:val="left"/>
      <w:outlineLvl w:val="2"/>
    </w:pPr>
    <w:rPr>
      <w:b/>
      <w:bCs/>
      <w:szCs w:val="26"/>
    </w:rPr>
  </w:style>
  <w:style w:type="paragraph" w:styleId="4">
    <w:name w:val="heading 4"/>
    <w:basedOn w:val="a0"/>
    <w:next w:val="a"/>
    <w:link w:val="40"/>
    <w:qFormat/>
    <w:rsid w:val="00910BFE"/>
    <w:pPr>
      <w:numPr>
        <w:ilvl w:val="3"/>
        <w:numId w:val="1"/>
      </w:numPr>
      <w:tabs>
        <w:tab w:val="left" w:pos="567"/>
        <w:tab w:val="left" w:pos="1134"/>
        <w:tab w:val="left" w:leader="underscore" w:pos="1701"/>
        <w:tab w:val="left" w:pos="2268"/>
        <w:tab w:val="left" w:pos="2835"/>
        <w:tab w:val="left" w:pos="3402"/>
        <w:tab w:val="left" w:pos="3969"/>
        <w:tab w:val="left" w:pos="4536"/>
        <w:tab w:val="left" w:pos="5103"/>
        <w:tab w:val="num" w:pos="5606"/>
        <w:tab w:val="left" w:pos="5670"/>
        <w:tab w:val="left" w:pos="6237"/>
        <w:tab w:val="left" w:pos="6804"/>
        <w:tab w:val="left" w:pos="7371"/>
        <w:tab w:val="left" w:pos="7938"/>
        <w:tab w:val="left" w:pos="8505"/>
      </w:tabs>
      <w:spacing w:before="240" w:after="240"/>
      <w:ind w:left="0"/>
      <w:jc w:val="left"/>
      <w:outlineLvl w:val="3"/>
    </w:pPr>
    <w:rPr>
      <w:bCs/>
      <w:i/>
      <w:szCs w:val="28"/>
    </w:rPr>
  </w:style>
  <w:style w:type="paragraph" w:styleId="5">
    <w:name w:val="heading 5"/>
    <w:basedOn w:val="a"/>
    <w:next w:val="a"/>
    <w:link w:val="50"/>
    <w:uiPriority w:val="9"/>
    <w:semiHidden/>
    <w:unhideWhenUsed/>
    <w:qFormat/>
    <w:rsid w:val="00910BFE"/>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нак11 Знак"/>
    <w:basedOn w:val="a1"/>
    <w:link w:val="10"/>
    <w:rsid w:val="00910BFE"/>
    <w:rPr>
      <w:rFonts w:ascii="Times New Roman" w:eastAsia="Times New Roman" w:hAnsi="Times New Roman" w:cs="Times New Roman"/>
      <w:b/>
      <w:bCs/>
      <w:caps/>
      <w:sz w:val="24"/>
      <w:szCs w:val="32"/>
      <w:lang w:val="en-US"/>
    </w:rPr>
  </w:style>
  <w:style w:type="character" w:customStyle="1" w:styleId="20">
    <w:name w:val="Заголовок 2 Знак"/>
    <w:basedOn w:val="a1"/>
    <w:link w:val="2"/>
    <w:rsid w:val="00910BFE"/>
    <w:rPr>
      <w:rFonts w:ascii="Times New Roman" w:eastAsia="Times New Roman" w:hAnsi="Times New Roman" w:cs="Times New Roman"/>
      <w:bCs/>
      <w:iCs/>
      <w:caps/>
      <w:sz w:val="24"/>
      <w:szCs w:val="28"/>
      <w:lang w:val="en-US"/>
    </w:rPr>
  </w:style>
  <w:style w:type="character" w:customStyle="1" w:styleId="30">
    <w:name w:val="Заголовок 3 Знак"/>
    <w:basedOn w:val="a1"/>
    <w:link w:val="3"/>
    <w:uiPriority w:val="99"/>
    <w:rsid w:val="00910BFE"/>
    <w:rPr>
      <w:rFonts w:ascii="Times New Roman" w:eastAsia="Times New Roman" w:hAnsi="Times New Roman" w:cs="Times New Roman"/>
      <w:b/>
      <w:bCs/>
      <w:sz w:val="24"/>
      <w:szCs w:val="26"/>
      <w:lang w:val="en-US"/>
    </w:rPr>
  </w:style>
  <w:style w:type="character" w:customStyle="1" w:styleId="40">
    <w:name w:val="Заголовок 4 Знак"/>
    <w:basedOn w:val="a1"/>
    <w:link w:val="4"/>
    <w:rsid w:val="00910BFE"/>
    <w:rPr>
      <w:rFonts w:ascii="Times New Roman" w:eastAsia="Times New Roman" w:hAnsi="Times New Roman" w:cs="Times New Roman"/>
      <w:bCs/>
      <w:i/>
      <w:sz w:val="24"/>
      <w:szCs w:val="28"/>
      <w:lang w:val="en-US"/>
    </w:rPr>
  </w:style>
  <w:style w:type="paragraph" w:styleId="a0">
    <w:name w:val="Body Text"/>
    <w:link w:val="a4"/>
    <w:qFormat/>
    <w:rsid w:val="00910BFE"/>
    <w:pPr>
      <w:spacing w:after="0" w:line="240" w:lineRule="auto"/>
      <w:ind w:firstLine="567"/>
      <w:jc w:val="both"/>
    </w:pPr>
    <w:rPr>
      <w:rFonts w:ascii="Times New Roman" w:eastAsia="Times New Roman" w:hAnsi="Times New Roman" w:cs="Times New Roman"/>
      <w:sz w:val="24"/>
      <w:szCs w:val="20"/>
      <w:lang w:val="en-US"/>
    </w:rPr>
  </w:style>
  <w:style w:type="character" w:customStyle="1" w:styleId="a4">
    <w:name w:val="Основной текст Знак"/>
    <w:basedOn w:val="a1"/>
    <w:link w:val="a0"/>
    <w:rsid w:val="00910BFE"/>
    <w:rPr>
      <w:rFonts w:ascii="Times New Roman" w:eastAsia="Times New Roman" w:hAnsi="Times New Roman" w:cs="Times New Roman"/>
      <w:sz w:val="24"/>
      <w:szCs w:val="20"/>
      <w:lang w:val="en-US"/>
    </w:rPr>
  </w:style>
  <w:style w:type="paragraph" w:customStyle="1" w:styleId="RO5ri">
    <w:name w:val="RO5ri"/>
    <w:basedOn w:val="5"/>
    <w:qFormat/>
    <w:rsid w:val="00910BFE"/>
    <w:pPr>
      <w:keepNext w:val="0"/>
      <w:keepLines w:val="0"/>
      <w:numPr>
        <w:ilvl w:val="5"/>
        <w:numId w:val="1"/>
      </w:numPr>
      <w:spacing w:before="240" w:after="120"/>
    </w:pPr>
    <w:rPr>
      <w:rFonts w:ascii="Times New Roman" w:eastAsiaTheme="minorHAnsi" w:hAnsi="Times New Roman" w:cs="Times New Roman"/>
      <w:bCs/>
      <w:iCs/>
      <w:color w:val="auto"/>
      <w:szCs w:val="26"/>
      <w:lang w:val="pt-BR"/>
    </w:rPr>
  </w:style>
  <w:style w:type="character" w:customStyle="1" w:styleId="50">
    <w:name w:val="Заголовок 5 Знак"/>
    <w:basedOn w:val="a1"/>
    <w:link w:val="5"/>
    <w:uiPriority w:val="9"/>
    <w:semiHidden/>
    <w:rsid w:val="00910BFE"/>
    <w:rPr>
      <w:rFonts w:asciiTheme="majorHAnsi" w:eastAsiaTheme="majorEastAsia" w:hAnsiTheme="majorHAnsi" w:cstheme="majorBidi"/>
      <w:color w:val="243F60" w:themeColor="accent1" w:themeShade="7F"/>
    </w:rPr>
  </w:style>
  <w:style w:type="paragraph" w:styleId="a5">
    <w:name w:val="No Spacing"/>
    <w:basedOn w:val="a"/>
    <w:link w:val="a6"/>
    <w:uiPriority w:val="1"/>
    <w:qFormat/>
    <w:rsid w:val="00910BFE"/>
    <w:pPr>
      <w:overflowPunct w:val="0"/>
      <w:autoSpaceDE w:val="0"/>
      <w:autoSpaceDN w:val="0"/>
      <w:adjustRightInd w:val="0"/>
      <w:spacing w:before="120" w:after="120" w:line="276" w:lineRule="auto"/>
      <w:jc w:val="both"/>
      <w:textAlignment w:val="baseline"/>
    </w:pPr>
    <w:rPr>
      <w:rFonts w:ascii="Calibri" w:eastAsia="Calibri" w:hAnsi="Calibri"/>
      <w:sz w:val="18"/>
      <w:szCs w:val="22"/>
      <w:lang w:val="en-GB"/>
    </w:rPr>
  </w:style>
  <w:style w:type="character" w:customStyle="1" w:styleId="a6">
    <w:name w:val="Без интервала Знак"/>
    <w:link w:val="a5"/>
    <w:uiPriority w:val="1"/>
    <w:rsid w:val="00910BFE"/>
    <w:rPr>
      <w:rFonts w:ascii="Calibri" w:eastAsia="Calibri" w:hAnsi="Calibri" w:cs="Times New Roman"/>
      <w:sz w:val="18"/>
    </w:rPr>
  </w:style>
  <w:style w:type="paragraph" w:customStyle="1" w:styleId="BodyTextList">
    <w:name w:val="Body Text List"/>
    <w:basedOn w:val="a0"/>
    <w:rsid w:val="00D407D5"/>
    <w:pPr>
      <w:overflowPunct w:val="0"/>
      <w:autoSpaceDE w:val="0"/>
      <w:autoSpaceDN w:val="0"/>
      <w:adjustRightInd w:val="0"/>
      <w:ind w:left="567"/>
      <w:textAlignment w:val="baseline"/>
    </w:pPr>
    <w:rPr>
      <w:noProof/>
      <w:lang w:val="en-GB"/>
    </w:rPr>
  </w:style>
  <w:style w:type="character" w:styleId="a7">
    <w:name w:val="annotation reference"/>
    <w:basedOn w:val="a1"/>
    <w:uiPriority w:val="99"/>
    <w:rsid w:val="00D407D5"/>
    <w:rPr>
      <w:sz w:val="16"/>
      <w:szCs w:val="16"/>
    </w:rPr>
  </w:style>
  <w:style w:type="paragraph" w:styleId="a8">
    <w:name w:val="annotation text"/>
    <w:basedOn w:val="a"/>
    <w:link w:val="a9"/>
    <w:uiPriority w:val="99"/>
    <w:rsid w:val="00D407D5"/>
    <w:rPr>
      <w:rFonts w:ascii="Arial" w:hAnsi="Arial"/>
      <w:noProof/>
      <w:sz w:val="20"/>
      <w:szCs w:val="20"/>
      <w:lang w:val="de-DE"/>
    </w:rPr>
  </w:style>
  <w:style w:type="character" w:customStyle="1" w:styleId="a9">
    <w:name w:val="Текст примечания Знак"/>
    <w:basedOn w:val="a1"/>
    <w:link w:val="a8"/>
    <w:uiPriority w:val="99"/>
    <w:rsid w:val="00D407D5"/>
    <w:rPr>
      <w:rFonts w:ascii="Arial" w:eastAsia="Times New Roman" w:hAnsi="Arial" w:cs="Times New Roman"/>
      <w:noProof/>
      <w:sz w:val="20"/>
      <w:szCs w:val="20"/>
      <w:lang w:val="de-DE"/>
    </w:rPr>
  </w:style>
  <w:style w:type="paragraph" w:styleId="aa">
    <w:name w:val="Balloon Text"/>
    <w:basedOn w:val="a"/>
    <w:link w:val="ab"/>
    <w:uiPriority w:val="99"/>
    <w:semiHidden/>
    <w:unhideWhenUsed/>
    <w:rsid w:val="00D407D5"/>
    <w:rPr>
      <w:rFonts w:ascii="Tahoma" w:hAnsi="Tahoma" w:cs="Tahoma"/>
      <w:sz w:val="16"/>
      <w:szCs w:val="16"/>
    </w:rPr>
  </w:style>
  <w:style w:type="character" w:customStyle="1" w:styleId="ab">
    <w:name w:val="Текст выноски Знак"/>
    <w:basedOn w:val="a1"/>
    <w:link w:val="aa"/>
    <w:uiPriority w:val="99"/>
    <w:semiHidden/>
    <w:rsid w:val="00D407D5"/>
    <w:rPr>
      <w:rFonts w:ascii="Tahoma" w:eastAsia="Times New Roman" w:hAnsi="Tahoma" w:cs="Tahoma"/>
      <w:sz w:val="16"/>
      <w:szCs w:val="16"/>
      <w:lang w:val="en-CA"/>
    </w:rPr>
  </w:style>
  <w:style w:type="table" w:styleId="ac">
    <w:name w:val="Table Grid"/>
    <w:basedOn w:val="a2"/>
    <w:uiPriority w:val="39"/>
    <w:rsid w:val="004B7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E04A61"/>
    <w:pPr>
      <w:spacing w:after="100"/>
    </w:pPr>
  </w:style>
  <w:style w:type="character" w:styleId="ad">
    <w:name w:val="Hyperlink"/>
    <w:basedOn w:val="a1"/>
    <w:uiPriority w:val="99"/>
    <w:unhideWhenUsed/>
    <w:rsid w:val="00E04A61"/>
    <w:rPr>
      <w:color w:val="0000FF" w:themeColor="hyperlink"/>
      <w:u w:val="single"/>
    </w:rPr>
  </w:style>
  <w:style w:type="paragraph" w:styleId="ae">
    <w:name w:val="header"/>
    <w:basedOn w:val="a"/>
    <w:link w:val="af"/>
    <w:uiPriority w:val="99"/>
    <w:unhideWhenUsed/>
    <w:rsid w:val="00E04A61"/>
    <w:pPr>
      <w:tabs>
        <w:tab w:val="center" w:pos="4844"/>
        <w:tab w:val="right" w:pos="9689"/>
      </w:tabs>
    </w:pPr>
  </w:style>
  <w:style w:type="character" w:customStyle="1" w:styleId="af">
    <w:name w:val="Верхний колонтитул Знак"/>
    <w:basedOn w:val="a1"/>
    <w:link w:val="ae"/>
    <w:uiPriority w:val="99"/>
    <w:rsid w:val="00E04A61"/>
    <w:rPr>
      <w:rFonts w:ascii="Times New Roman" w:eastAsia="Times New Roman" w:hAnsi="Times New Roman" w:cs="Times New Roman"/>
      <w:sz w:val="24"/>
      <w:szCs w:val="24"/>
      <w:lang w:val="en-CA"/>
    </w:rPr>
  </w:style>
  <w:style w:type="paragraph" w:styleId="af0">
    <w:name w:val="footer"/>
    <w:basedOn w:val="a"/>
    <w:link w:val="af1"/>
    <w:uiPriority w:val="99"/>
    <w:unhideWhenUsed/>
    <w:rsid w:val="00E04A61"/>
    <w:pPr>
      <w:tabs>
        <w:tab w:val="center" w:pos="4844"/>
        <w:tab w:val="right" w:pos="9689"/>
      </w:tabs>
    </w:pPr>
  </w:style>
  <w:style w:type="character" w:customStyle="1" w:styleId="af1">
    <w:name w:val="Нижний колонтитул Знак"/>
    <w:basedOn w:val="a1"/>
    <w:link w:val="af0"/>
    <w:uiPriority w:val="99"/>
    <w:rsid w:val="00E04A61"/>
    <w:rPr>
      <w:rFonts w:ascii="Times New Roman" w:eastAsia="Times New Roman" w:hAnsi="Times New Roman" w:cs="Times New Roman"/>
      <w:sz w:val="24"/>
      <w:szCs w:val="24"/>
      <w:lang w:val="en-CA"/>
    </w:rPr>
  </w:style>
  <w:style w:type="paragraph" w:styleId="af2">
    <w:name w:val="footnote text"/>
    <w:basedOn w:val="a"/>
    <w:link w:val="af3"/>
    <w:uiPriority w:val="99"/>
    <w:semiHidden/>
    <w:unhideWhenUsed/>
    <w:rsid w:val="00BB6424"/>
    <w:pPr>
      <w:jc w:val="both"/>
    </w:pPr>
    <w:rPr>
      <w:rFonts w:eastAsiaTheme="minorHAnsi" w:cstheme="minorBidi"/>
      <w:sz w:val="20"/>
      <w:szCs w:val="20"/>
      <w:lang w:val="en-GB" w:eastAsia="en-GB"/>
    </w:rPr>
  </w:style>
  <w:style w:type="character" w:customStyle="1" w:styleId="af3">
    <w:name w:val="Текст сноски Знак"/>
    <w:basedOn w:val="a1"/>
    <w:link w:val="af2"/>
    <w:uiPriority w:val="99"/>
    <w:semiHidden/>
    <w:rsid w:val="00BB6424"/>
    <w:rPr>
      <w:rFonts w:ascii="Times New Roman" w:hAnsi="Times New Roman"/>
      <w:sz w:val="20"/>
      <w:szCs w:val="20"/>
      <w:lang w:eastAsia="en-GB"/>
    </w:rPr>
  </w:style>
  <w:style w:type="character" w:styleId="af4">
    <w:name w:val="footnote reference"/>
    <w:basedOn w:val="a1"/>
    <w:uiPriority w:val="99"/>
    <w:unhideWhenUsed/>
    <w:rsid w:val="00BB6424"/>
    <w:rPr>
      <w:vertAlign w:val="superscript"/>
    </w:rPr>
  </w:style>
  <w:style w:type="paragraph" w:styleId="af5">
    <w:name w:val="List Paragraph"/>
    <w:basedOn w:val="a"/>
    <w:uiPriority w:val="34"/>
    <w:qFormat/>
    <w:rsid w:val="00237CDE"/>
    <w:pPr>
      <w:ind w:left="720"/>
      <w:contextualSpacing/>
    </w:pPr>
  </w:style>
  <w:style w:type="character" w:styleId="af6">
    <w:name w:val="Placeholder Text"/>
    <w:basedOn w:val="a1"/>
    <w:uiPriority w:val="99"/>
    <w:semiHidden/>
    <w:rsid w:val="002A4AD2"/>
    <w:rPr>
      <w:color w:val="808080"/>
    </w:rPr>
  </w:style>
  <w:style w:type="paragraph" w:customStyle="1" w:styleId="References0">
    <w:name w:val="References"/>
    <w:basedOn w:val="a"/>
    <w:rsid w:val="009C7AE6"/>
    <w:pPr>
      <w:tabs>
        <w:tab w:val="num" w:pos="1211"/>
      </w:tabs>
      <w:spacing w:line="360" w:lineRule="auto"/>
      <w:ind w:left="142" w:firstLine="709"/>
      <w:jc w:val="both"/>
    </w:pPr>
    <w:rPr>
      <w:szCs w:val="20"/>
      <w:lang w:val="ru-RU"/>
    </w:rPr>
  </w:style>
  <w:style w:type="paragraph" w:customStyle="1" w:styleId="13">
    <w:name w:val="ЗАГОЛОВОК 1 без номера"/>
    <w:basedOn w:val="10"/>
    <w:link w:val="14"/>
    <w:rsid w:val="001E6D70"/>
    <w:pPr>
      <w:keepNext w:val="0"/>
      <w:keepLines w:val="0"/>
      <w:numPr>
        <w:numId w:val="0"/>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before="240" w:after="120" w:line="360" w:lineRule="auto"/>
      <w:ind w:left="360"/>
      <w:jc w:val="left"/>
    </w:pPr>
    <w:rPr>
      <w:rFonts w:eastAsia="MS Mincho"/>
      <w:b w:val="0"/>
      <w:bCs w:val="0"/>
      <w:caps w:val="0"/>
      <w:szCs w:val="20"/>
      <w:lang w:val="x-none" w:eastAsia="x-none"/>
    </w:rPr>
  </w:style>
  <w:style w:type="character" w:customStyle="1" w:styleId="14">
    <w:name w:val="ЗАГОЛОВОК 1 без номера Знак"/>
    <w:link w:val="13"/>
    <w:locked/>
    <w:rsid w:val="001E6D70"/>
    <w:rPr>
      <w:rFonts w:ascii="Times New Roman" w:eastAsia="MS Mincho" w:hAnsi="Times New Roman" w:cs="Times New Roman"/>
      <w:sz w:val="24"/>
      <w:szCs w:val="20"/>
      <w:lang w:val="x-none" w:eastAsia="x-none"/>
    </w:rPr>
  </w:style>
  <w:style w:type="paragraph" w:customStyle="1" w:styleId="references">
    <w:name w:val="references"/>
    <w:basedOn w:val="a"/>
    <w:rsid w:val="005B0580"/>
    <w:pPr>
      <w:numPr>
        <w:numId w:val="18"/>
      </w:numPr>
      <w:tabs>
        <w:tab w:val="clear" w:pos="550"/>
      </w:tabs>
      <w:spacing w:after="120"/>
      <w:jc w:val="both"/>
    </w:pPr>
    <w:rPr>
      <w:lang w:val="ru-RU" w:eastAsia="ru-RU"/>
    </w:rPr>
  </w:style>
  <w:style w:type="paragraph" w:styleId="af7">
    <w:name w:val="annotation subject"/>
    <w:basedOn w:val="a8"/>
    <w:next w:val="a8"/>
    <w:link w:val="af8"/>
    <w:uiPriority w:val="99"/>
    <w:semiHidden/>
    <w:unhideWhenUsed/>
    <w:rsid w:val="00327324"/>
    <w:rPr>
      <w:rFonts w:ascii="Times New Roman" w:hAnsi="Times New Roman"/>
      <w:b/>
      <w:bCs/>
      <w:noProof w:val="0"/>
      <w:lang w:val="en-CA"/>
    </w:rPr>
  </w:style>
  <w:style w:type="character" w:customStyle="1" w:styleId="af8">
    <w:name w:val="Тема примечания Знак"/>
    <w:basedOn w:val="a9"/>
    <w:link w:val="af7"/>
    <w:uiPriority w:val="99"/>
    <w:semiHidden/>
    <w:rsid w:val="00327324"/>
    <w:rPr>
      <w:rFonts w:ascii="Times New Roman" w:eastAsia="Times New Roman" w:hAnsi="Times New Roman" w:cs="Times New Roman"/>
      <w:b/>
      <w:bCs/>
      <w:noProof/>
      <w:sz w:val="20"/>
      <w:szCs w:val="20"/>
      <w:lang w:val="en-CA"/>
    </w:rPr>
  </w:style>
  <w:style w:type="paragraph" w:customStyle="1" w:styleId="IAEATableHeadingcaps">
    <w:name w:val="IAEA Table Heading caps"/>
    <w:basedOn w:val="a"/>
    <w:qFormat/>
    <w:rsid w:val="00643742"/>
    <w:pPr>
      <w:keepNext/>
      <w:keepLines/>
      <w:spacing w:after="120"/>
    </w:pPr>
    <w:rPr>
      <w:noProof/>
      <w:lang w:val="en-US" w:eastAsia="ru-RU"/>
    </w:rPr>
  </w:style>
  <w:style w:type="paragraph" w:customStyle="1" w:styleId="af9">
    <w:name w:val="Основной"/>
    <w:basedOn w:val="a"/>
    <w:link w:val="afa"/>
    <w:qFormat/>
    <w:rsid w:val="00643742"/>
    <w:pPr>
      <w:suppressAutoHyphens/>
      <w:spacing w:line="360" w:lineRule="auto"/>
      <w:ind w:firstLine="709"/>
      <w:jc w:val="both"/>
    </w:pPr>
    <w:rPr>
      <w:bCs/>
      <w:color w:val="000000" w:themeColor="text1"/>
      <w:kern w:val="32"/>
      <w:lang w:val="ru-RU" w:eastAsia="ru-RU"/>
    </w:rPr>
  </w:style>
  <w:style w:type="character" w:customStyle="1" w:styleId="afa">
    <w:name w:val="Основной Знак"/>
    <w:link w:val="af9"/>
    <w:rsid w:val="00643742"/>
    <w:rPr>
      <w:rFonts w:ascii="Times New Roman" w:eastAsia="Times New Roman" w:hAnsi="Times New Roman" w:cs="Times New Roman"/>
      <w:bCs/>
      <w:color w:val="000000" w:themeColor="text1"/>
      <w:kern w:val="32"/>
      <w:sz w:val="24"/>
      <w:szCs w:val="24"/>
      <w:lang w:val="ru-RU" w:eastAsia="ru-RU"/>
    </w:rPr>
  </w:style>
  <w:style w:type="paragraph" w:customStyle="1" w:styleId="main">
    <w:name w:val="main"/>
    <w:basedOn w:val="afb"/>
    <w:qFormat/>
    <w:rsid w:val="00643742"/>
    <w:pPr>
      <w:suppressAutoHyphens/>
      <w:spacing w:after="0"/>
      <w:ind w:left="0" w:firstLine="709"/>
      <w:jc w:val="both"/>
    </w:pPr>
    <w:rPr>
      <w:kern w:val="14"/>
      <w:szCs w:val="20"/>
      <w:lang w:val="en-US"/>
    </w:rPr>
  </w:style>
  <w:style w:type="paragraph" w:styleId="afb">
    <w:name w:val="Body Text Indent"/>
    <w:basedOn w:val="a"/>
    <w:link w:val="afc"/>
    <w:uiPriority w:val="99"/>
    <w:semiHidden/>
    <w:unhideWhenUsed/>
    <w:rsid w:val="00643742"/>
    <w:pPr>
      <w:spacing w:after="120"/>
      <w:ind w:left="283"/>
    </w:pPr>
  </w:style>
  <w:style w:type="character" w:customStyle="1" w:styleId="afc">
    <w:name w:val="Основной текст с отступом Знак"/>
    <w:basedOn w:val="a1"/>
    <w:link w:val="afb"/>
    <w:uiPriority w:val="99"/>
    <w:semiHidden/>
    <w:rsid w:val="00643742"/>
    <w:rPr>
      <w:rFonts w:ascii="Times New Roman" w:eastAsia="Times New Roman" w:hAnsi="Times New Roman" w:cs="Times New Roman"/>
      <w:sz w:val="24"/>
      <w:szCs w:val="24"/>
      <w:lang w:val="en-CA"/>
    </w:rPr>
  </w:style>
  <w:style w:type="paragraph" w:customStyle="1" w:styleId="1">
    <w:name w:val="1 заголовок"/>
    <w:basedOn w:val="10"/>
    <w:next w:val="a"/>
    <w:link w:val="15"/>
    <w:uiPriority w:val="99"/>
    <w:qFormat/>
    <w:rsid w:val="00643742"/>
    <w:pPr>
      <w:keepLines w:val="0"/>
      <w:widowControl w:val="0"/>
      <w:numPr>
        <w:numId w:val="27"/>
      </w:num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0"/>
        <w:tab w:val="left" w:pos="993"/>
        <w:tab w:val="left" w:pos="1985"/>
      </w:tabs>
      <w:suppressAutoHyphens/>
      <w:spacing w:after="0" w:line="360" w:lineRule="auto"/>
      <w:ind w:left="709" w:hanging="709"/>
      <w:jc w:val="both"/>
    </w:pPr>
    <w:rPr>
      <w:rFonts w:eastAsia="Calibri"/>
      <w:bCs w:val="0"/>
      <w:caps w:val="0"/>
      <w:color w:val="000000"/>
      <w:szCs w:val="24"/>
      <w:lang w:val="ru-RU" w:eastAsia="ru-RU"/>
    </w:rPr>
  </w:style>
  <w:style w:type="character" w:customStyle="1" w:styleId="15">
    <w:name w:val="1 заголовок Знак"/>
    <w:link w:val="1"/>
    <w:uiPriority w:val="99"/>
    <w:locked/>
    <w:rsid w:val="00643742"/>
    <w:rPr>
      <w:rFonts w:ascii="Times New Roman" w:eastAsia="Calibri" w:hAnsi="Times New Roman" w:cs="Times New Roman"/>
      <w:b/>
      <w:color w:val="000000"/>
      <w:sz w:val="24"/>
      <w:szCs w:val="24"/>
      <w:lang w:val="ru-RU" w:eastAsia="ru-RU"/>
    </w:rPr>
  </w:style>
  <w:style w:type="paragraph" w:customStyle="1" w:styleId="Standard">
    <w:name w:val="Standard"/>
    <w:rsid w:val="009E4958"/>
    <w:pPr>
      <w:suppressAutoHyphens/>
      <w:autoSpaceDN w:val="0"/>
      <w:spacing w:after="0" w:line="240" w:lineRule="auto"/>
      <w:textAlignment w:val="baseline"/>
    </w:pPr>
    <w:rPr>
      <w:rFonts w:ascii="Times New Roman" w:eastAsia="Times New Roman" w:hAnsi="Times New Roman" w:cs="Times New Roman"/>
      <w:kern w:val="3"/>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2030">
      <w:bodyDiv w:val="1"/>
      <w:marLeft w:val="0"/>
      <w:marRight w:val="0"/>
      <w:marTop w:val="0"/>
      <w:marBottom w:val="0"/>
      <w:divBdr>
        <w:top w:val="none" w:sz="0" w:space="0" w:color="auto"/>
        <w:left w:val="none" w:sz="0" w:space="0" w:color="auto"/>
        <w:bottom w:val="none" w:sz="0" w:space="0" w:color="auto"/>
        <w:right w:val="none" w:sz="0" w:space="0" w:color="auto"/>
      </w:divBdr>
    </w:div>
    <w:div w:id="182742814">
      <w:bodyDiv w:val="1"/>
      <w:marLeft w:val="0"/>
      <w:marRight w:val="0"/>
      <w:marTop w:val="0"/>
      <w:marBottom w:val="0"/>
      <w:divBdr>
        <w:top w:val="none" w:sz="0" w:space="0" w:color="auto"/>
        <w:left w:val="none" w:sz="0" w:space="0" w:color="auto"/>
        <w:bottom w:val="none" w:sz="0" w:space="0" w:color="auto"/>
        <w:right w:val="none" w:sz="0" w:space="0" w:color="auto"/>
      </w:divBdr>
    </w:div>
    <w:div w:id="18502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55;&#1051;&#1040;&#1053;&#1067;_2019\&#1056;&#1069;&#1040;_2019\&#1047;&#1054;&#1051;&#1054;&#1058;&#1040;&#1056;&#1025;&#1042;&#1040;\&#1054;&#1058;&#1063;&#1025;&#1058;%20&#1044;&#1051;&#1071;%20&#1042;&#1053;&#1048;&#1048;&#1040;&#1069;&#1057;_2019\KOROB_&#1052;&#1050;&#1040;_&#1042;&#1042;&#1069;&#1056;+&#1041;&#1053;%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96668265649559"/>
          <c:y val="0.10092687541964269"/>
          <c:w val="0.67676697359339766"/>
          <c:h val="0.72385136977912701"/>
        </c:manualLayout>
      </c:layout>
      <c:lineChart>
        <c:grouping val="standard"/>
        <c:varyColors val="0"/>
        <c:ser>
          <c:idx val="1"/>
          <c:order val="0"/>
          <c:tx>
            <c:strRef>
              <c:f>Лист4!$U$31</c:f>
              <c:strCache>
                <c:ptCount val="1"/>
                <c:pt idx="0">
                  <c:v> 2kLC=1</c:v>
                </c:pt>
              </c:strCache>
            </c:strRef>
          </c:tx>
          <c:marker>
            <c:symbol val="square"/>
            <c:size val="5"/>
          </c:marker>
          <c:cat>
            <c:numRef>
              <c:f>Лист4!$T$32:$T$42</c:f>
              <c:numCache>
                <c:formatCode>General</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cat>
          <c:val>
            <c:numRef>
              <c:f>Лист4!$U$32:$U$42</c:f>
              <c:numCache>
                <c:formatCode>General</c:formatCode>
                <c:ptCount val="11"/>
                <c:pt idx="0">
                  <c:v>1</c:v>
                </c:pt>
                <c:pt idx="1">
                  <c:v>1</c:v>
                </c:pt>
                <c:pt idx="2">
                  <c:v>1</c:v>
                </c:pt>
                <c:pt idx="3">
                  <c:v>1</c:v>
                </c:pt>
                <c:pt idx="4">
                  <c:v>1</c:v>
                </c:pt>
                <c:pt idx="5">
                  <c:v>1</c:v>
                </c:pt>
                <c:pt idx="6">
                  <c:v>1</c:v>
                </c:pt>
                <c:pt idx="7">
                  <c:v>1</c:v>
                </c:pt>
                <c:pt idx="8">
                  <c:v>1</c:v>
                </c:pt>
                <c:pt idx="9">
                  <c:v>1</c:v>
                </c:pt>
                <c:pt idx="10">
                  <c:v>1</c:v>
                </c:pt>
              </c:numCache>
            </c:numRef>
          </c:val>
          <c:smooth val="0"/>
          <c:extLst xmlns:c16r2="http://schemas.microsoft.com/office/drawing/2015/06/chart">
            <c:ext xmlns:c16="http://schemas.microsoft.com/office/drawing/2014/chart" uri="{C3380CC4-5D6E-409C-BE32-E72D297353CC}">
              <c16:uniqueId val="{00000000-91A9-4CAE-8BC3-FA9EB93E0661}"/>
            </c:ext>
          </c:extLst>
        </c:ser>
        <c:ser>
          <c:idx val="2"/>
          <c:order val="1"/>
          <c:tx>
            <c:strRef>
              <c:f>Лист4!$V$31</c:f>
              <c:strCache>
                <c:ptCount val="1"/>
                <c:pt idx="0">
                  <c:v>2kLC=0,9</c:v>
                </c:pt>
              </c:strCache>
            </c:strRef>
          </c:tx>
          <c:marker>
            <c:symbol val="triangle"/>
            <c:size val="5"/>
          </c:marker>
          <c:cat>
            <c:numRef>
              <c:f>Лист4!$T$32:$T$42</c:f>
              <c:numCache>
                <c:formatCode>General</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cat>
          <c:val>
            <c:numRef>
              <c:f>Лист4!$V$32:$V$42</c:f>
              <c:numCache>
                <c:formatCode>General</c:formatCode>
                <c:ptCount val="11"/>
                <c:pt idx="0">
                  <c:v>1</c:v>
                </c:pt>
                <c:pt idx="1">
                  <c:v>0.99</c:v>
                </c:pt>
                <c:pt idx="2">
                  <c:v>0.98</c:v>
                </c:pt>
                <c:pt idx="3">
                  <c:v>0.97000000000000064</c:v>
                </c:pt>
                <c:pt idx="4">
                  <c:v>0.96000000000000063</c:v>
                </c:pt>
                <c:pt idx="5">
                  <c:v>0.95000000000000062</c:v>
                </c:pt>
                <c:pt idx="6">
                  <c:v>0.94000000000000061</c:v>
                </c:pt>
                <c:pt idx="7">
                  <c:v>0.93</c:v>
                </c:pt>
                <c:pt idx="8">
                  <c:v>0.92</c:v>
                </c:pt>
                <c:pt idx="9">
                  <c:v>0.91</c:v>
                </c:pt>
                <c:pt idx="10">
                  <c:v>0.9</c:v>
                </c:pt>
              </c:numCache>
            </c:numRef>
          </c:val>
          <c:smooth val="0"/>
          <c:extLst xmlns:c16r2="http://schemas.microsoft.com/office/drawing/2015/06/chart">
            <c:ext xmlns:c16="http://schemas.microsoft.com/office/drawing/2014/chart" uri="{C3380CC4-5D6E-409C-BE32-E72D297353CC}">
              <c16:uniqueId val="{00000001-91A9-4CAE-8BC3-FA9EB93E0661}"/>
            </c:ext>
          </c:extLst>
        </c:ser>
        <c:ser>
          <c:idx val="3"/>
          <c:order val="2"/>
          <c:tx>
            <c:strRef>
              <c:f>Лист4!$W$31</c:f>
              <c:strCache>
                <c:ptCount val="1"/>
                <c:pt idx="0">
                  <c:v>2kLC=0,7</c:v>
                </c:pt>
              </c:strCache>
            </c:strRef>
          </c:tx>
          <c:marker>
            <c:symbol val="x"/>
            <c:size val="5"/>
          </c:marker>
          <c:cat>
            <c:numRef>
              <c:f>Лист4!$T$32:$T$42</c:f>
              <c:numCache>
                <c:formatCode>General</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cat>
          <c:val>
            <c:numRef>
              <c:f>Лист4!$W$32:$W$42</c:f>
              <c:numCache>
                <c:formatCode>General</c:formatCode>
                <c:ptCount val="11"/>
                <c:pt idx="0">
                  <c:v>1</c:v>
                </c:pt>
                <c:pt idx="1">
                  <c:v>0.97000000000000064</c:v>
                </c:pt>
                <c:pt idx="2">
                  <c:v>0.94000000000000061</c:v>
                </c:pt>
                <c:pt idx="3">
                  <c:v>0.91</c:v>
                </c:pt>
                <c:pt idx="4">
                  <c:v>0.88</c:v>
                </c:pt>
                <c:pt idx="5">
                  <c:v>0.85000000000000064</c:v>
                </c:pt>
                <c:pt idx="6">
                  <c:v>0.82000000000000062</c:v>
                </c:pt>
                <c:pt idx="7">
                  <c:v>0.79</c:v>
                </c:pt>
                <c:pt idx="8">
                  <c:v>0.76000000000001289</c:v>
                </c:pt>
                <c:pt idx="9">
                  <c:v>0.73000000000000065</c:v>
                </c:pt>
                <c:pt idx="10">
                  <c:v>0.70000000000000062</c:v>
                </c:pt>
              </c:numCache>
            </c:numRef>
          </c:val>
          <c:smooth val="0"/>
          <c:extLst xmlns:c16r2="http://schemas.microsoft.com/office/drawing/2015/06/chart">
            <c:ext xmlns:c16="http://schemas.microsoft.com/office/drawing/2014/chart" uri="{C3380CC4-5D6E-409C-BE32-E72D297353CC}">
              <c16:uniqueId val="{00000002-91A9-4CAE-8BC3-FA9EB93E0661}"/>
            </c:ext>
          </c:extLst>
        </c:ser>
        <c:ser>
          <c:idx val="4"/>
          <c:order val="3"/>
          <c:tx>
            <c:strRef>
              <c:f>Лист4!$X$31</c:f>
              <c:strCache>
                <c:ptCount val="1"/>
                <c:pt idx="0">
                  <c:v>2kLC=05</c:v>
                </c:pt>
              </c:strCache>
            </c:strRef>
          </c:tx>
          <c:marker>
            <c:symbol val="star"/>
            <c:size val="5"/>
          </c:marker>
          <c:cat>
            <c:numRef>
              <c:f>Лист4!$T$32:$T$42</c:f>
              <c:numCache>
                <c:formatCode>General</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cat>
          <c:val>
            <c:numRef>
              <c:f>Лист4!$X$32:$X$42</c:f>
              <c:numCache>
                <c:formatCode>General</c:formatCode>
                <c:ptCount val="11"/>
                <c:pt idx="0">
                  <c:v>1</c:v>
                </c:pt>
                <c:pt idx="1">
                  <c:v>0.95000000000000062</c:v>
                </c:pt>
                <c:pt idx="2">
                  <c:v>0.9</c:v>
                </c:pt>
                <c:pt idx="3">
                  <c:v>0.85000000000000064</c:v>
                </c:pt>
                <c:pt idx="4">
                  <c:v>0.8</c:v>
                </c:pt>
                <c:pt idx="5">
                  <c:v>0.75000000000001166</c:v>
                </c:pt>
                <c:pt idx="6">
                  <c:v>0.70000000000000062</c:v>
                </c:pt>
                <c:pt idx="7">
                  <c:v>0.65000000000001312</c:v>
                </c:pt>
                <c:pt idx="8">
                  <c:v>0.60000000000000064</c:v>
                </c:pt>
                <c:pt idx="9">
                  <c:v>0.55000000000000004</c:v>
                </c:pt>
                <c:pt idx="10">
                  <c:v>0.5</c:v>
                </c:pt>
              </c:numCache>
            </c:numRef>
          </c:val>
          <c:smooth val="0"/>
          <c:extLst xmlns:c16r2="http://schemas.microsoft.com/office/drawing/2015/06/chart">
            <c:ext xmlns:c16="http://schemas.microsoft.com/office/drawing/2014/chart" uri="{C3380CC4-5D6E-409C-BE32-E72D297353CC}">
              <c16:uniqueId val="{00000003-91A9-4CAE-8BC3-FA9EB93E0661}"/>
            </c:ext>
          </c:extLst>
        </c:ser>
        <c:ser>
          <c:idx val="5"/>
          <c:order val="4"/>
          <c:tx>
            <c:strRef>
              <c:f>Лист4!$Y$31</c:f>
              <c:strCache>
                <c:ptCount val="1"/>
                <c:pt idx="0">
                  <c:v>2kLC=0,3</c:v>
                </c:pt>
              </c:strCache>
            </c:strRef>
          </c:tx>
          <c:marker>
            <c:symbol val="circle"/>
            <c:size val="5"/>
          </c:marker>
          <c:cat>
            <c:numRef>
              <c:f>Лист4!$T$32:$T$42</c:f>
              <c:numCache>
                <c:formatCode>General</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cat>
          <c:val>
            <c:numRef>
              <c:f>Лист4!$Y$32:$Y$42</c:f>
              <c:numCache>
                <c:formatCode>General</c:formatCode>
                <c:ptCount val="11"/>
                <c:pt idx="0">
                  <c:v>1</c:v>
                </c:pt>
                <c:pt idx="1">
                  <c:v>0.93</c:v>
                </c:pt>
                <c:pt idx="2">
                  <c:v>0.86000000000000065</c:v>
                </c:pt>
                <c:pt idx="3">
                  <c:v>0.79</c:v>
                </c:pt>
                <c:pt idx="4">
                  <c:v>0.72000000000000064</c:v>
                </c:pt>
                <c:pt idx="5">
                  <c:v>0.65000000000001312</c:v>
                </c:pt>
                <c:pt idx="6">
                  <c:v>0.58000000000000007</c:v>
                </c:pt>
                <c:pt idx="7">
                  <c:v>0.51</c:v>
                </c:pt>
                <c:pt idx="8">
                  <c:v>0.44000000000000006</c:v>
                </c:pt>
                <c:pt idx="9">
                  <c:v>0.37000000000000038</c:v>
                </c:pt>
                <c:pt idx="10">
                  <c:v>0.30000000000000032</c:v>
                </c:pt>
              </c:numCache>
            </c:numRef>
          </c:val>
          <c:smooth val="0"/>
          <c:extLst xmlns:c16r2="http://schemas.microsoft.com/office/drawing/2015/06/chart">
            <c:ext xmlns:c16="http://schemas.microsoft.com/office/drawing/2014/chart" uri="{C3380CC4-5D6E-409C-BE32-E72D297353CC}">
              <c16:uniqueId val="{00000004-91A9-4CAE-8BC3-FA9EB93E0661}"/>
            </c:ext>
          </c:extLst>
        </c:ser>
        <c:ser>
          <c:idx val="6"/>
          <c:order val="5"/>
          <c:tx>
            <c:strRef>
              <c:f>Лист4!$Z$31</c:f>
              <c:strCache>
                <c:ptCount val="1"/>
                <c:pt idx="0">
                  <c:v>2kLC=0,1</c:v>
                </c:pt>
              </c:strCache>
            </c:strRef>
          </c:tx>
          <c:cat>
            <c:numRef>
              <c:f>Лист4!$T$32:$T$42</c:f>
              <c:numCache>
                <c:formatCode>General</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cat>
          <c:val>
            <c:numRef>
              <c:f>Лист4!$Z$32:$Z$42</c:f>
              <c:numCache>
                <c:formatCode>General</c:formatCode>
                <c:ptCount val="11"/>
                <c:pt idx="0">
                  <c:v>1</c:v>
                </c:pt>
                <c:pt idx="1">
                  <c:v>0.91</c:v>
                </c:pt>
                <c:pt idx="2">
                  <c:v>0.82000000000000062</c:v>
                </c:pt>
                <c:pt idx="3">
                  <c:v>0.73000000000000065</c:v>
                </c:pt>
                <c:pt idx="4">
                  <c:v>0.64000000000001289</c:v>
                </c:pt>
                <c:pt idx="5">
                  <c:v>0.55000000000000004</c:v>
                </c:pt>
                <c:pt idx="6">
                  <c:v>0.46</c:v>
                </c:pt>
                <c:pt idx="7">
                  <c:v>0.37000000000000038</c:v>
                </c:pt>
                <c:pt idx="8">
                  <c:v>0.28000000000000008</c:v>
                </c:pt>
                <c:pt idx="9">
                  <c:v>0.19</c:v>
                </c:pt>
                <c:pt idx="10">
                  <c:v>0.1</c:v>
                </c:pt>
              </c:numCache>
            </c:numRef>
          </c:val>
          <c:smooth val="0"/>
          <c:extLst xmlns:c16r2="http://schemas.microsoft.com/office/drawing/2015/06/chart">
            <c:ext xmlns:c16="http://schemas.microsoft.com/office/drawing/2014/chart" uri="{C3380CC4-5D6E-409C-BE32-E72D297353CC}">
              <c16:uniqueId val="{00000005-91A9-4CAE-8BC3-FA9EB93E0661}"/>
            </c:ext>
          </c:extLst>
        </c:ser>
        <c:ser>
          <c:idx val="7"/>
          <c:order val="6"/>
          <c:tx>
            <c:strRef>
              <c:f>Лист4!$AA$31</c:f>
              <c:strCache>
                <c:ptCount val="1"/>
                <c:pt idx="0">
                  <c:v>1kLC=1</c:v>
                </c:pt>
              </c:strCache>
            </c:strRef>
          </c:tx>
          <c:cat>
            <c:numRef>
              <c:f>Лист4!$T$32:$T$42</c:f>
              <c:numCache>
                <c:formatCode>General</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cat>
          <c:val>
            <c:numRef>
              <c:f>Лист4!$AA$32:$AA$42</c:f>
              <c:numCache>
                <c:formatCode>General</c:formatCode>
                <c:ptCount val="11"/>
                <c:pt idx="0">
                  <c:v>0.43500000000000238</c:v>
                </c:pt>
                <c:pt idx="1">
                  <c:v>0.49150000000000038</c:v>
                </c:pt>
                <c:pt idx="2">
                  <c:v>0.54800000000000004</c:v>
                </c:pt>
                <c:pt idx="3">
                  <c:v>0.60450000000000004</c:v>
                </c:pt>
                <c:pt idx="4">
                  <c:v>0.66100000000001469</c:v>
                </c:pt>
                <c:pt idx="5">
                  <c:v>0.71750000000000003</c:v>
                </c:pt>
                <c:pt idx="6">
                  <c:v>0.77400000000001301</c:v>
                </c:pt>
                <c:pt idx="7">
                  <c:v>0.83050000000000002</c:v>
                </c:pt>
                <c:pt idx="8">
                  <c:v>0.88700000000000001</c:v>
                </c:pt>
                <c:pt idx="9">
                  <c:v>0.94350000000000001</c:v>
                </c:pt>
                <c:pt idx="10">
                  <c:v>1</c:v>
                </c:pt>
              </c:numCache>
            </c:numRef>
          </c:val>
          <c:smooth val="0"/>
          <c:extLst xmlns:c16r2="http://schemas.microsoft.com/office/drawing/2015/06/chart">
            <c:ext xmlns:c16="http://schemas.microsoft.com/office/drawing/2014/chart" uri="{C3380CC4-5D6E-409C-BE32-E72D297353CC}">
              <c16:uniqueId val="{00000006-91A9-4CAE-8BC3-FA9EB93E0661}"/>
            </c:ext>
          </c:extLst>
        </c:ser>
        <c:ser>
          <c:idx val="8"/>
          <c:order val="7"/>
          <c:tx>
            <c:strRef>
              <c:f>Лист4!$AB$31</c:f>
              <c:strCache>
                <c:ptCount val="1"/>
                <c:pt idx="0">
                  <c:v>КЧ</c:v>
                </c:pt>
              </c:strCache>
            </c:strRef>
          </c:tx>
          <c:cat>
            <c:numRef>
              <c:f>Лист4!$T$32:$T$42</c:f>
              <c:numCache>
                <c:formatCode>General</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cat>
          <c:val>
            <c:numRef>
              <c:f>Лист4!$AB$32:$AB$42</c:f>
              <c:numCache>
                <c:formatCode>General</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val>
          <c:smooth val="0"/>
          <c:extLst xmlns:c16r2="http://schemas.microsoft.com/office/drawing/2015/06/chart">
            <c:ext xmlns:c16="http://schemas.microsoft.com/office/drawing/2014/chart" uri="{C3380CC4-5D6E-409C-BE32-E72D297353CC}">
              <c16:uniqueId val="{00000007-91A9-4CAE-8BC3-FA9EB93E0661}"/>
            </c:ext>
          </c:extLst>
        </c:ser>
        <c:dLbls>
          <c:showLegendKey val="0"/>
          <c:showVal val="0"/>
          <c:showCatName val="0"/>
          <c:showSerName val="0"/>
          <c:showPercent val="0"/>
          <c:showBubbleSize val="0"/>
        </c:dLbls>
        <c:marker val="1"/>
        <c:smooth val="0"/>
        <c:axId val="120582144"/>
        <c:axId val="120584064"/>
      </c:lineChart>
      <c:catAx>
        <c:axId val="120582144"/>
        <c:scaling>
          <c:orientation val="minMax"/>
        </c:scaling>
        <c:delete val="0"/>
        <c:axPos val="b"/>
        <c:majorGridlines>
          <c:spPr>
            <a:ln w="6350"/>
          </c:spPr>
        </c:majorGridlines>
        <c:title>
          <c:tx>
            <c:rich>
              <a:bodyPr/>
              <a:lstStyle/>
              <a:p>
                <a:pPr>
                  <a:defRPr sz="900">
                    <a:latin typeface="Times New Roman" pitchFamily="18" charset="0"/>
                    <a:cs typeface="Times New Roman" pitchFamily="18" charset="0"/>
                  </a:defRPr>
                </a:pPr>
                <a:r>
                  <a:rPr lang="en-GB" sz="900">
                    <a:latin typeface="Times New Roman" pitchFamily="18" charset="0"/>
                    <a:cs typeface="Times New Roman" pitchFamily="18" charset="0"/>
                  </a:rPr>
                  <a:t>Economic</a:t>
                </a:r>
                <a:r>
                  <a:rPr lang="en-GB" sz="900" baseline="0">
                    <a:latin typeface="Times New Roman" pitchFamily="18" charset="0"/>
                    <a:cs typeface="Times New Roman" pitchFamily="18" charset="0"/>
                  </a:rPr>
                  <a:t> criterion weight</a:t>
                </a:r>
                <a:endParaRPr lang="ru-RU" sz="900">
                  <a:latin typeface="Times New Roman" pitchFamily="18" charset="0"/>
                  <a:cs typeface="Times New Roman" pitchFamily="18" charset="0"/>
                </a:endParaRPr>
              </a:p>
            </c:rich>
          </c:tx>
          <c:layout>
            <c:manualLayout>
              <c:xMode val="edge"/>
              <c:yMode val="edge"/>
              <c:x val="0.34637767894512439"/>
              <c:y val="0.94353748175493024"/>
            </c:manualLayout>
          </c:layout>
          <c:overlay val="0"/>
        </c:title>
        <c:numFmt formatCode="General" sourceLinked="1"/>
        <c:majorTickMark val="out"/>
        <c:minorTickMark val="none"/>
        <c:tickLblPos val="nextTo"/>
        <c:txPr>
          <a:bodyPr/>
          <a:lstStyle/>
          <a:p>
            <a:pPr>
              <a:defRPr b="0" i="0" baseline="0">
                <a:latin typeface="Times New Roman" pitchFamily="18" charset="0"/>
                <a:cs typeface="Times New Roman" pitchFamily="18" charset="0"/>
              </a:defRPr>
            </a:pPr>
            <a:endParaRPr lang="ru-RU"/>
          </a:p>
        </c:txPr>
        <c:crossAx val="120584064"/>
        <c:crosses val="autoZero"/>
        <c:auto val="1"/>
        <c:lblAlgn val="ctr"/>
        <c:lblOffset val="100"/>
        <c:noMultiLvlLbl val="0"/>
      </c:catAx>
      <c:valAx>
        <c:axId val="120584064"/>
        <c:scaling>
          <c:orientation val="minMax"/>
          <c:max val="1"/>
        </c:scaling>
        <c:delete val="0"/>
        <c:axPos val="l"/>
        <c:majorGridlines>
          <c:spPr>
            <a:ln w="6350"/>
          </c:spPr>
        </c:majorGridlines>
        <c:title>
          <c:tx>
            <c:rich>
              <a:bodyPr rot="-5400000" vert="horz"/>
              <a:lstStyle/>
              <a:p>
                <a:pPr>
                  <a:defRPr sz="900">
                    <a:latin typeface="Times New Roman" pitchFamily="18" charset="0"/>
                    <a:cs typeface="Times New Roman" pitchFamily="18" charset="0"/>
                  </a:defRPr>
                </a:pPr>
                <a:r>
                  <a:rPr lang="en-GB" sz="900">
                    <a:latin typeface="Times New Roman" pitchFamily="18" charset="0"/>
                    <a:cs typeface="Times New Roman" pitchFamily="18" charset="0"/>
                  </a:rPr>
                  <a:t>Scenario</a:t>
                </a:r>
                <a:r>
                  <a:rPr lang="en-GB" sz="900" baseline="0">
                    <a:latin typeface="Times New Roman" pitchFamily="18" charset="0"/>
                    <a:cs typeface="Times New Roman" pitchFamily="18" charset="0"/>
                  </a:rPr>
                  <a:t> </a:t>
                </a:r>
                <a:r>
                  <a:rPr lang="en-US" sz="900" baseline="0">
                    <a:latin typeface="Times New Roman" pitchFamily="18" charset="0"/>
                    <a:cs typeface="Times New Roman" pitchFamily="18" charset="0"/>
                  </a:rPr>
                  <a:t>potential </a:t>
                </a:r>
                <a:endParaRPr lang="ru-RU" sz="900">
                  <a:latin typeface="Times New Roman" pitchFamily="18" charset="0"/>
                  <a:cs typeface="Times New Roman" pitchFamily="18" charset="0"/>
                </a:endParaRPr>
              </a:p>
            </c:rich>
          </c:tx>
          <c:layout>
            <c:manualLayout>
              <c:xMode val="edge"/>
              <c:yMode val="edge"/>
              <c:x val="1.6834864717916221E-2"/>
              <c:y val="0.35400638822890279"/>
            </c:manualLayout>
          </c:layout>
          <c:overlay val="0"/>
        </c:title>
        <c:numFmt formatCode="General" sourceLinked="1"/>
        <c:majorTickMark val="out"/>
        <c:minorTickMark val="none"/>
        <c:tickLblPos val="nextTo"/>
        <c:txPr>
          <a:bodyPr/>
          <a:lstStyle/>
          <a:p>
            <a:pPr>
              <a:defRPr b="0" i="0" baseline="0">
                <a:latin typeface="Times New Roman" pitchFamily="18" charset="0"/>
                <a:cs typeface="Times New Roman" pitchFamily="18" charset="0"/>
              </a:defRPr>
            </a:pPr>
            <a:endParaRPr lang="ru-RU"/>
          </a:p>
        </c:txPr>
        <c:crossAx val="120582144"/>
        <c:crosses val="autoZero"/>
        <c:crossBetween val="midCat"/>
        <c:majorUnit val="0.2"/>
      </c:valAx>
    </c:plotArea>
    <c:legend>
      <c:legendPos val="r"/>
      <c:overlay val="0"/>
      <c:txPr>
        <a:bodyPr/>
        <a:lstStyle/>
        <a:p>
          <a:pPr>
            <a:defRPr sz="900" b="1" i="0" baseline="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489F7-5AA3-4CCC-AE33-9F9AB333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3598</Words>
  <Characters>20510</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IAEA</Company>
  <LinksUpToDate>false</LinksUpToDate>
  <CharactersWithSpaces>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FESENKO, Galina</dc:creator>
  <cp:lastModifiedBy>user</cp:lastModifiedBy>
  <cp:revision>3</cp:revision>
  <dcterms:created xsi:type="dcterms:W3CDTF">2022-03-16T12:37:00Z</dcterms:created>
  <dcterms:modified xsi:type="dcterms:W3CDTF">2022-03-16T13:18:00Z</dcterms:modified>
</cp:coreProperties>
</file>