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D" w14:textId="38903105" w:rsidR="00B82FA5" w:rsidRDefault="00FC29C9" w:rsidP="00EE28EC">
      <w:pPr>
        <w:pStyle w:val="Titre1"/>
      </w:pPr>
      <w:r w:rsidRPr="00EE28EC">
        <w:t>First fully adjusted set of parameters for the corrosion product contamination code OSCAR-N</w:t>
      </w:r>
      <w:r w:rsidRPr="00EE28EC">
        <w:rPr>
          <w:caps w:val="0"/>
          <w:smallCaps/>
        </w:rPr>
        <w:t>a</w:t>
      </w:r>
      <w:r w:rsidRPr="00EE29B9">
        <w:t xml:space="preserve"> </w:t>
      </w:r>
    </w:p>
    <w:p w14:paraId="433FE03F" w14:textId="34214AFD" w:rsidR="00802381" w:rsidRDefault="00802381" w:rsidP="00537496">
      <w:pPr>
        <w:pStyle w:val="Authornameandaffiliation"/>
      </w:pPr>
    </w:p>
    <w:p w14:paraId="7C468E12" w14:textId="77777777" w:rsidR="00EE28EC" w:rsidRDefault="00EE28EC" w:rsidP="00537496">
      <w:pPr>
        <w:pStyle w:val="Authornameandaffiliation"/>
      </w:pPr>
    </w:p>
    <w:p w14:paraId="433FE040" w14:textId="32079F3D" w:rsidR="003B5E0E" w:rsidRPr="00EE28EC" w:rsidRDefault="00E67C39" w:rsidP="00537496">
      <w:pPr>
        <w:pStyle w:val="Authornameandaffiliation"/>
        <w:rPr>
          <w:lang w:val="fr-FR"/>
        </w:rPr>
      </w:pPr>
      <w:r w:rsidRPr="00EE28EC">
        <w:rPr>
          <w:lang w:val="fr-FR"/>
        </w:rPr>
        <w:t>J.B. GENIN</w:t>
      </w:r>
    </w:p>
    <w:p w14:paraId="433FE041" w14:textId="6974C365" w:rsidR="00FF386F" w:rsidRPr="00EE28EC" w:rsidRDefault="00E67C39" w:rsidP="00537496">
      <w:pPr>
        <w:pStyle w:val="Authornameandaffiliation"/>
        <w:rPr>
          <w:lang w:val="fr-FR"/>
        </w:rPr>
      </w:pPr>
      <w:r w:rsidRPr="00EE28EC">
        <w:rPr>
          <w:lang w:val="fr-FR"/>
        </w:rPr>
        <w:t xml:space="preserve">CEA, DES, </w:t>
      </w:r>
      <w:r>
        <w:rPr>
          <w:lang w:val="fr-FR"/>
        </w:rPr>
        <w:t>IRESNE, DTN</w:t>
      </w:r>
    </w:p>
    <w:p w14:paraId="0B040F45" w14:textId="17F45542" w:rsidR="00E67C39" w:rsidRPr="00EE28EC" w:rsidRDefault="00C36D09" w:rsidP="00537496">
      <w:pPr>
        <w:pStyle w:val="Authornameandaffiliation"/>
        <w:rPr>
          <w:lang w:val="fr-FR"/>
        </w:rPr>
      </w:pPr>
      <w:r>
        <w:rPr>
          <w:lang w:val="fr-FR"/>
        </w:rPr>
        <w:t xml:space="preserve">Cadarache, </w:t>
      </w:r>
      <w:r w:rsidR="00E67C39" w:rsidRPr="00EE28EC">
        <w:rPr>
          <w:lang w:val="fr-FR"/>
        </w:rPr>
        <w:t xml:space="preserve">Saint-Paul-Lez-Durance, France </w:t>
      </w:r>
    </w:p>
    <w:p w14:paraId="433FE043" w14:textId="1CCA5261" w:rsidR="00FF386F" w:rsidRPr="00EE28EC" w:rsidRDefault="00FF386F" w:rsidP="00537496">
      <w:pPr>
        <w:pStyle w:val="Authornameandaffiliation"/>
        <w:rPr>
          <w:lang w:val="fr-FR"/>
        </w:rPr>
      </w:pPr>
      <w:r w:rsidRPr="00EE28EC">
        <w:rPr>
          <w:lang w:val="fr-FR"/>
        </w:rPr>
        <w:t xml:space="preserve">Email: </w:t>
      </w:r>
      <w:r w:rsidR="00E67C39" w:rsidRPr="00EE28EC">
        <w:rPr>
          <w:lang w:val="fr-FR"/>
        </w:rPr>
        <w:t>jean-baptiste.genin@cea.fr</w:t>
      </w:r>
    </w:p>
    <w:p w14:paraId="433FE044" w14:textId="77777777" w:rsidR="00FF386F" w:rsidRPr="00EE28EC" w:rsidRDefault="00FF386F" w:rsidP="00537496">
      <w:pPr>
        <w:pStyle w:val="Authornameandaffiliation"/>
        <w:rPr>
          <w:lang w:val="fr-FR"/>
        </w:rPr>
      </w:pPr>
    </w:p>
    <w:p w14:paraId="433FE045" w14:textId="76F6FF02" w:rsidR="00FF386F" w:rsidRPr="00EE28EC" w:rsidRDefault="00E67C39" w:rsidP="00537496">
      <w:pPr>
        <w:pStyle w:val="Authornameandaffiliation"/>
        <w:rPr>
          <w:lang w:val="fr-FR"/>
        </w:rPr>
      </w:pPr>
      <w:r w:rsidRPr="00EE28EC">
        <w:rPr>
          <w:lang w:val="fr-FR"/>
        </w:rPr>
        <w:t>L. BRISSONNEAU</w:t>
      </w:r>
    </w:p>
    <w:p w14:paraId="57122B32" w14:textId="77777777" w:rsidR="00E67C39" w:rsidRPr="00AC038D" w:rsidRDefault="00E67C39" w:rsidP="00E67C39">
      <w:pPr>
        <w:pStyle w:val="Authornameandaffiliation"/>
        <w:rPr>
          <w:lang w:val="fr-FR"/>
        </w:rPr>
      </w:pPr>
      <w:r w:rsidRPr="00AC038D">
        <w:rPr>
          <w:lang w:val="fr-FR"/>
        </w:rPr>
        <w:t xml:space="preserve">CEA, DES, </w:t>
      </w:r>
      <w:r>
        <w:rPr>
          <w:lang w:val="fr-FR"/>
        </w:rPr>
        <w:t>IRESNE, DTN</w:t>
      </w:r>
    </w:p>
    <w:p w14:paraId="6F10017E" w14:textId="07698EC6" w:rsidR="00E67C39" w:rsidRPr="00AC038D" w:rsidRDefault="00E67C39" w:rsidP="00E67C39">
      <w:pPr>
        <w:pStyle w:val="Authornameandaffiliation"/>
        <w:rPr>
          <w:lang w:val="fr-FR"/>
        </w:rPr>
      </w:pPr>
      <w:r w:rsidRPr="00AC038D">
        <w:rPr>
          <w:lang w:val="fr-FR"/>
        </w:rPr>
        <w:t>Cadarache</w:t>
      </w:r>
      <w:r w:rsidR="001C5006">
        <w:rPr>
          <w:lang w:val="fr-FR"/>
        </w:rPr>
        <w:t xml:space="preserve">, </w:t>
      </w:r>
      <w:r w:rsidRPr="00AC038D">
        <w:rPr>
          <w:lang w:val="fr-FR"/>
        </w:rPr>
        <w:t xml:space="preserve">Saint-Paul-Lez-Durance, France </w:t>
      </w:r>
    </w:p>
    <w:p w14:paraId="433FE048" w14:textId="77777777" w:rsidR="00FF386F" w:rsidRPr="00EE28EC" w:rsidRDefault="00FF386F" w:rsidP="00537496">
      <w:pPr>
        <w:pStyle w:val="Authornameandaffiliation"/>
        <w:rPr>
          <w:lang w:val="fr-FR"/>
        </w:rPr>
      </w:pPr>
    </w:p>
    <w:p w14:paraId="433FE049" w14:textId="564A953B" w:rsidR="00647F33" w:rsidRPr="00647F33" w:rsidRDefault="00647F33" w:rsidP="00537496">
      <w:pPr>
        <w:pStyle w:val="Authornameandaffiliation"/>
        <w:rPr>
          <w:b/>
        </w:rPr>
      </w:pPr>
      <w:r w:rsidRPr="00647F33">
        <w:rPr>
          <w:b/>
        </w:rPr>
        <w:t>Abstract</w:t>
      </w:r>
    </w:p>
    <w:p w14:paraId="433FE04A" w14:textId="1EB01F61" w:rsidR="00647F33" w:rsidRDefault="00647F33" w:rsidP="00537496">
      <w:pPr>
        <w:pStyle w:val="Authornameandaffiliation"/>
      </w:pPr>
    </w:p>
    <w:p w14:paraId="3ADC5C0B" w14:textId="637B9BBC" w:rsidR="005D464E" w:rsidRPr="00EE28EC" w:rsidRDefault="005D464E" w:rsidP="00C23495">
      <w:pPr>
        <w:pStyle w:val="Abstracttext"/>
        <w:jc w:val="both"/>
      </w:pPr>
      <w:r w:rsidRPr="00EE28EC">
        <w:t xml:space="preserve">The OSCAR-Na code has been developed during the last decade to calculate the mass transfer of corrosion products and related contamination in the primary circuit of sodium fast reactors (SFR). Indeed, even if fuel cladding corrosion appears to be very limited, the contamination of the reactor components plays an important role in defining the design, the maintenance and the decommissioning operations for SFR. The transfer of metallic elements between steel and sodium is </w:t>
      </w:r>
      <w:r w:rsidR="00315C66">
        <w:t xml:space="preserve">mainly </w:t>
      </w:r>
      <w:r w:rsidRPr="00EE28EC">
        <w:t>due to dissolution and precipitation at the interface, as well as to diffusion in the steel and through the sodium boundary layer. The key parameters of the transfer model are 1) element diffusion in steel, considered to be enhanced under irradiation 2) element diffusion through the sodium boundary layer 3) element equilibrium concentration in the sodium at the interface and 4) oxygen enhanced iron dissolution rate.</w:t>
      </w:r>
      <w:r w:rsidR="003412C4">
        <w:t xml:space="preserve"> </w:t>
      </w:r>
      <w:r w:rsidRPr="00EE28EC">
        <w:t xml:space="preserve">For the first time, a full set of parameters has been evaluated for each element (Fe, Ni, Cr, Mn, Co) as a function of temperature through comparison of simulations with measurements in sodium loops and in sodium fast reactors. </w:t>
      </w:r>
      <w:r>
        <w:t>A s</w:t>
      </w:r>
      <w:r w:rsidRPr="00EE28EC">
        <w:t xml:space="preserve">atisfying </w:t>
      </w:r>
      <w:r w:rsidR="00C23495">
        <w:t>validation</w:t>
      </w:r>
      <w:r w:rsidRPr="00EE28EC">
        <w:t xml:space="preserve"> </w:t>
      </w:r>
      <w:r>
        <w:t>of</w:t>
      </w:r>
      <w:r w:rsidRPr="00EE28EC">
        <w:t xml:space="preserve"> the OSCAR-Na code</w:t>
      </w:r>
      <w:r>
        <w:t xml:space="preserve"> is obtained</w:t>
      </w:r>
      <w:r w:rsidRPr="00EE28EC">
        <w:t xml:space="preserve"> </w:t>
      </w:r>
      <w:r>
        <w:t>for the operation</w:t>
      </w:r>
      <w:r w:rsidR="007E7317">
        <w:t>al</w:t>
      </w:r>
      <w:r>
        <w:t xml:space="preserve"> domain of a sodium fast reactor.</w:t>
      </w:r>
      <w:r w:rsidR="00C23495">
        <w:t xml:space="preserve"> </w:t>
      </w:r>
      <w:r w:rsidRPr="00EE28EC">
        <w:t>The discrepancy between adjusted and published values for element diffusivity in steel (higher in the code) and element solubility in sodium (lower in the code) is discussed.</w:t>
      </w:r>
    </w:p>
    <w:p w14:paraId="0D40899E" w14:textId="77777777" w:rsidR="00762832" w:rsidRDefault="00762832" w:rsidP="00682C64">
      <w:pPr>
        <w:pStyle w:val="Titre2"/>
        <w:numPr>
          <w:ilvl w:val="1"/>
          <w:numId w:val="5"/>
        </w:numPr>
      </w:pPr>
      <w:r>
        <w:t>Introduction</w:t>
      </w:r>
    </w:p>
    <w:p w14:paraId="1BD6137D" w14:textId="5D9F6BB5" w:rsidR="00EA0B4F" w:rsidRDefault="00004E4B" w:rsidP="00762832">
      <w:pPr>
        <w:pStyle w:val="Corpsdetexte"/>
        <w:rPr>
          <w:lang w:val="en-US"/>
        </w:rPr>
      </w:pPr>
      <w:r w:rsidRPr="00004E4B">
        <w:rPr>
          <w:lang w:val="en-US"/>
        </w:rPr>
        <w:t xml:space="preserve">In </w:t>
      </w:r>
      <w:r w:rsidR="00915FA9">
        <w:rPr>
          <w:lang w:val="en-US"/>
        </w:rPr>
        <w:t xml:space="preserve">the primary circuit or the primary vessel of </w:t>
      </w:r>
      <w:r>
        <w:rPr>
          <w:lang w:val="en-US"/>
        </w:rPr>
        <w:t xml:space="preserve">sodium fast </w:t>
      </w:r>
      <w:r w:rsidRPr="00004E4B">
        <w:rPr>
          <w:lang w:val="en-US"/>
        </w:rPr>
        <w:t>reactors</w:t>
      </w:r>
      <w:r>
        <w:rPr>
          <w:lang w:val="en-US"/>
        </w:rPr>
        <w:t xml:space="preserve"> (SFRs)</w:t>
      </w:r>
      <w:r w:rsidRPr="00004E4B">
        <w:rPr>
          <w:lang w:val="en-US"/>
        </w:rPr>
        <w:t xml:space="preserve">, corrosion </w:t>
      </w:r>
      <w:r>
        <w:rPr>
          <w:lang w:val="en-US"/>
        </w:rPr>
        <w:t xml:space="preserve">of </w:t>
      </w:r>
      <w:r w:rsidR="00121298">
        <w:rPr>
          <w:lang w:val="en-US"/>
        </w:rPr>
        <w:t xml:space="preserve">steel </w:t>
      </w:r>
      <w:r>
        <w:rPr>
          <w:lang w:val="en-US"/>
        </w:rPr>
        <w:t xml:space="preserve">materials </w:t>
      </w:r>
      <w:r w:rsidRPr="00004E4B">
        <w:rPr>
          <w:lang w:val="en-US"/>
        </w:rPr>
        <w:t xml:space="preserve">leads to </w:t>
      </w:r>
      <w:r>
        <w:rPr>
          <w:lang w:val="en-US"/>
        </w:rPr>
        <w:t xml:space="preserve">release into sodium of alloy elements </w:t>
      </w:r>
      <w:r w:rsidR="00915FA9">
        <w:rPr>
          <w:lang w:val="en-US"/>
        </w:rPr>
        <w:t xml:space="preserve">either activated or not. </w:t>
      </w:r>
      <w:r w:rsidR="00CD54AB">
        <w:rPr>
          <w:lang w:val="en-US"/>
        </w:rPr>
        <w:t>C</w:t>
      </w:r>
      <w:r w:rsidR="00915FA9">
        <w:rPr>
          <w:lang w:val="en-US"/>
        </w:rPr>
        <w:t xml:space="preserve">orrosion products are transported by the sodium and </w:t>
      </w:r>
      <w:r w:rsidR="004801D4">
        <w:rPr>
          <w:lang w:val="en-US"/>
        </w:rPr>
        <w:t xml:space="preserve">they </w:t>
      </w:r>
      <w:r w:rsidR="00915FA9">
        <w:rPr>
          <w:lang w:val="en-US"/>
        </w:rPr>
        <w:t xml:space="preserve">deposit on the </w:t>
      </w:r>
      <w:r w:rsidR="00095462">
        <w:rPr>
          <w:lang w:val="en-US"/>
        </w:rPr>
        <w:t>primary</w:t>
      </w:r>
      <w:r w:rsidR="00915FA9">
        <w:rPr>
          <w:lang w:val="en-US"/>
        </w:rPr>
        <w:t xml:space="preserve"> surfaces. These phenomena result in a transfer</w:t>
      </w:r>
      <w:r w:rsidR="00095462">
        <w:rPr>
          <w:lang w:val="en-US"/>
        </w:rPr>
        <w:t xml:space="preserve"> of</w:t>
      </w:r>
      <w:r w:rsidR="00915FA9">
        <w:rPr>
          <w:lang w:val="en-US"/>
        </w:rPr>
        <w:t xml:space="preserve"> </w:t>
      </w:r>
      <w:r w:rsidR="00095462">
        <w:rPr>
          <w:lang w:val="en-US"/>
        </w:rPr>
        <w:t xml:space="preserve">mass and contamination </w:t>
      </w:r>
      <w:r w:rsidR="00506B72">
        <w:rPr>
          <w:lang w:val="en-US"/>
        </w:rPr>
        <w:t xml:space="preserve">in the primary circuit </w:t>
      </w:r>
      <w:r w:rsidR="00AD7ED6">
        <w:rPr>
          <w:lang w:val="en-US"/>
        </w:rPr>
        <w:t>which</w:t>
      </w:r>
      <w:r w:rsidR="00506B72">
        <w:rPr>
          <w:lang w:val="en-US"/>
        </w:rPr>
        <w:t xml:space="preserve"> affec</w:t>
      </w:r>
      <w:r w:rsidR="00AD7ED6">
        <w:rPr>
          <w:lang w:val="en-US"/>
        </w:rPr>
        <w:t xml:space="preserve">ts the operation of the reactor. Indeed, </w:t>
      </w:r>
      <w:r w:rsidR="00352B6E">
        <w:rPr>
          <w:lang w:val="en-US"/>
        </w:rPr>
        <w:t xml:space="preserve">the </w:t>
      </w:r>
      <w:r w:rsidR="00506B72">
        <w:rPr>
          <w:lang w:val="en-US"/>
        </w:rPr>
        <w:t xml:space="preserve">contamination of components </w:t>
      </w:r>
      <w:r w:rsidR="000857F6">
        <w:rPr>
          <w:lang w:val="en-US"/>
        </w:rPr>
        <w:t>like Intermediate Heat Exc</w:t>
      </w:r>
      <w:r w:rsidR="00AD7ED6">
        <w:rPr>
          <w:lang w:val="en-US"/>
        </w:rPr>
        <w:t>hangers (IHX) and primary pumps</w:t>
      </w:r>
      <w:r w:rsidR="00506B72">
        <w:rPr>
          <w:lang w:val="en-US"/>
        </w:rPr>
        <w:t xml:space="preserve"> has to be addressed during maintenance or dismantling operations.</w:t>
      </w:r>
    </w:p>
    <w:p w14:paraId="2B9EEB9D" w14:textId="300EF3AA" w:rsidR="002F0715" w:rsidRDefault="0015043C" w:rsidP="00762832">
      <w:pPr>
        <w:pStyle w:val="Corpsdetexte"/>
        <w:rPr>
          <w:lang w:val="en-US"/>
        </w:rPr>
      </w:pPr>
      <w:r>
        <w:rPr>
          <w:lang w:val="en-US"/>
        </w:rPr>
        <w:t>A model for transfer of metallic element</w:t>
      </w:r>
      <w:r w:rsidR="00121298">
        <w:rPr>
          <w:lang w:val="en-US"/>
        </w:rPr>
        <w:t>s</w:t>
      </w:r>
      <w:r>
        <w:rPr>
          <w:lang w:val="en-US"/>
        </w:rPr>
        <w:t xml:space="preserve"> </w:t>
      </w:r>
      <w:r w:rsidR="00D83CD3">
        <w:rPr>
          <w:lang w:val="en-US"/>
        </w:rPr>
        <w:t xml:space="preserve">and radionuclides </w:t>
      </w:r>
      <w:r>
        <w:rPr>
          <w:lang w:val="en-US"/>
        </w:rPr>
        <w:t xml:space="preserve">at the steel/sodium interface has been implemented in the OSCAR-Na code, dedicated to </w:t>
      </w:r>
      <w:r w:rsidR="00745927">
        <w:rPr>
          <w:lang w:val="en-US"/>
        </w:rPr>
        <w:t xml:space="preserve">simulation of </w:t>
      </w:r>
      <w:r>
        <w:rPr>
          <w:lang w:val="en-US"/>
        </w:rPr>
        <w:t xml:space="preserve">contamination </w:t>
      </w:r>
      <w:r w:rsidR="00745927">
        <w:rPr>
          <w:lang w:val="en-US"/>
        </w:rPr>
        <w:t xml:space="preserve">and mass transfer </w:t>
      </w:r>
      <w:r>
        <w:rPr>
          <w:lang w:val="en-US"/>
        </w:rPr>
        <w:t xml:space="preserve">in </w:t>
      </w:r>
      <w:r w:rsidR="005C4A95">
        <w:rPr>
          <w:lang w:val="en-US"/>
        </w:rPr>
        <w:t xml:space="preserve">a </w:t>
      </w:r>
      <w:r>
        <w:rPr>
          <w:lang w:val="en-US"/>
        </w:rPr>
        <w:t>SFR</w:t>
      </w:r>
      <w:r w:rsidR="00745927" w:rsidRPr="00745927">
        <w:rPr>
          <w:lang w:val="en-US"/>
        </w:rPr>
        <w:t xml:space="preserve"> </w:t>
      </w:r>
      <w:r w:rsidR="00745927">
        <w:rPr>
          <w:lang w:val="en-US"/>
        </w:rPr>
        <w:t>primary circuit</w:t>
      </w:r>
      <w:r>
        <w:rPr>
          <w:lang w:val="en-US"/>
        </w:rPr>
        <w:t>.</w:t>
      </w:r>
      <w:r w:rsidR="007F3E1C">
        <w:rPr>
          <w:lang w:val="en-US"/>
        </w:rPr>
        <w:t xml:space="preserve"> </w:t>
      </w:r>
      <w:r w:rsidR="002F0715">
        <w:rPr>
          <w:lang w:val="en-US"/>
        </w:rPr>
        <w:t xml:space="preserve">This model is based on </w:t>
      </w:r>
      <w:r w:rsidR="00D83CD3">
        <w:rPr>
          <w:lang w:val="en-US"/>
        </w:rPr>
        <w:t xml:space="preserve">equating the </w:t>
      </w:r>
      <w:r w:rsidR="00387E86">
        <w:rPr>
          <w:lang w:val="en-US"/>
        </w:rPr>
        <w:t>diffusion</w:t>
      </w:r>
      <w:r w:rsidR="00D83CD3">
        <w:rPr>
          <w:lang w:val="en-US"/>
        </w:rPr>
        <w:t xml:space="preserve"> flux</w:t>
      </w:r>
      <w:r w:rsidR="00387E86">
        <w:rPr>
          <w:lang w:val="en-US"/>
        </w:rPr>
        <w:t>es</w:t>
      </w:r>
      <w:r w:rsidR="00D83CD3">
        <w:rPr>
          <w:lang w:val="en-US"/>
        </w:rPr>
        <w:t xml:space="preserve"> in the metal and in the sodium </w:t>
      </w:r>
      <w:r w:rsidR="00387E86">
        <w:rPr>
          <w:lang w:val="en-US"/>
        </w:rPr>
        <w:t xml:space="preserve">with the dissolution/precipitation flux </w:t>
      </w:r>
      <w:r w:rsidR="00D83CD3">
        <w:rPr>
          <w:lang w:val="en-US"/>
        </w:rPr>
        <w:t>at the interface.</w:t>
      </w:r>
      <w:r w:rsidR="002F0715">
        <w:rPr>
          <w:lang w:val="en-US"/>
        </w:rPr>
        <w:t xml:space="preserve"> </w:t>
      </w:r>
      <w:r w:rsidR="00D83CD3">
        <w:rPr>
          <w:lang w:val="en-US"/>
        </w:rPr>
        <w:t>I</w:t>
      </w:r>
      <w:r w:rsidR="002F0715">
        <w:rPr>
          <w:lang w:val="en-US"/>
        </w:rPr>
        <w:t xml:space="preserve">ts implementation in the OSCAR-Na code relies on the resolution of the </w:t>
      </w:r>
      <w:r w:rsidR="00207DA9">
        <w:rPr>
          <w:lang w:val="en-US"/>
        </w:rPr>
        <w:t>1D-</w:t>
      </w:r>
      <w:r w:rsidR="002F0715">
        <w:rPr>
          <w:lang w:val="en-US"/>
        </w:rPr>
        <w:t xml:space="preserve">diffusion equation </w:t>
      </w:r>
      <w:r w:rsidR="00E15F62">
        <w:rPr>
          <w:lang w:val="en-US"/>
        </w:rPr>
        <w:t xml:space="preserve">in the metal </w:t>
      </w:r>
      <w:r w:rsidR="002F0715">
        <w:rPr>
          <w:lang w:val="en-US"/>
        </w:rPr>
        <w:t>by a numerical method</w:t>
      </w:r>
      <w:r w:rsidR="00BA7D8A" w:rsidRPr="00BA7D8A">
        <w:rPr>
          <w:lang w:val="en-US"/>
        </w:rPr>
        <w:t xml:space="preserve"> </w:t>
      </w:r>
      <w:r w:rsidR="00BA7D8A">
        <w:rPr>
          <w:lang w:val="en-US"/>
        </w:rPr>
        <w:t>for stable and radioactive nuclides</w:t>
      </w:r>
      <w:r w:rsidR="00E15F62">
        <w:rPr>
          <w:lang w:val="en-US"/>
        </w:rPr>
        <w:t xml:space="preserve">, which makes OSCAR-Na unique amongst </w:t>
      </w:r>
      <w:r w:rsidR="00666F6F">
        <w:rPr>
          <w:lang w:val="en-US"/>
        </w:rPr>
        <w:t>the corrosion product transport codes</w:t>
      </w:r>
      <w:r w:rsidR="00C16A49">
        <w:rPr>
          <w:lang w:val="en-US"/>
        </w:rPr>
        <w:t xml:space="preserve"> for SFR reactors</w:t>
      </w:r>
      <w:r w:rsidR="00666F6F">
        <w:rPr>
          <w:lang w:val="en-US"/>
        </w:rPr>
        <w:t>.</w:t>
      </w:r>
    </w:p>
    <w:p w14:paraId="316FE7D6" w14:textId="74798217" w:rsidR="006F01FB" w:rsidRPr="00004E4B" w:rsidRDefault="007F3E1C" w:rsidP="00762832">
      <w:pPr>
        <w:pStyle w:val="Corpsdetexte"/>
        <w:rPr>
          <w:lang w:val="en-US"/>
        </w:rPr>
      </w:pPr>
      <w:r>
        <w:rPr>
          <w:lang w:val="en-US"/>
        </w:rPr>
        <w:t xml:space="preserve">The model parameters </w:t>
      </w:r>
      <w:r w:rsidR="00207DA9">
        <w:rPr>
          <w:lang w:val="en-US"/>
        </w:rPr>
        <w:t xml:space="preserve">(mainly element diffusivity in steel and element solubility in sodium) </w:t>
      </w:r>
      <w:r w:rsidR="00264235">
        <w:rPr>
          <w:lang w:val="en-US"/>
        </w:rPr>
        <w:t>are</w:t>
      </w:r>
      <w:r>
        <w:rPr>
          <w:lang w:val="en-US"/>
        </w:rPr>
        <w:t xml:space="preserve"> adjusted </w:t>
      </w:r>
      <w:r w:rsidR="00FE7CC5">
        <w:t>by</w:t>
      </w:r>
      <w:r w:rsidRPr="00EE28EC">
        <w:t xml:space="preserve"> comparison of simulations with measurements in sodium loops and in </w:t>
      </w:r>
      <w:r w:rsidR="00315C66">
        <w:t xml:space="preserve">a </w:t>
      </w:r>
      <w:r w:rsidRPr="00EE28EC">
        <w:t>sodium fast reactor</w:t>
      </w:r>
      <w:r>
        <w:t xml:space="preserve">. The paper presents the </w:t>
      </w:r>
      <w:r w:rsidR="00264235">
        <w:t>parameter values retained in OSCAR-Na</w:t>
      </w:r>
      <w:r>
        <w:t xml:space="preserve">. </w:t>
      </w:r>
      <w:r w:rsidR="00246850">
        <w:t>Their d</w:t>
      </w:r>
      <w:r>
        <w:t>iscrepancy with</w:t>
      </w:r>
      <w:r w:rsidR="00246850">
        <w:t xml:space="preserve"> previously</w:t>
      </w:r>
      <w:r>
        <w:t xml:space="preserve"> published values is discussed.</w:t>
      </w:r>
    </w:p>
    <w:p w14:paraId="20DEF52E" w14:textId="11895328" w:rsidR="00762832" w:rsidRPr="00FD7C93" w:rsidRDefault="0015043C" w:rsidP="00682C64">
      <w:pPr>
        <w:pStyle w:val="Titre2"/>
        <w:numPr>
          <w:ilvl w:val="1"/>
          <w:numId w:val="5"/>
        </w:numPr>
      </w:pPr>
      <w:r>
        <w:t xml:space="preserve">Corrosion </w:t>
      </w:r>
      <w:r w:rsidR="004801D4">
        <w:t>Phenomenology</w:t>
      </w:r>
      <w:r w:rsidR="007F3E1C">
        <w:t xml:space="preserve"> in </w:t>
      </w:r>
      <w:r w:rsidR="00315C66">
        <w:t xml:space="preserve">a </w:t>
      </w:r>
      <w:r w:rsidR="007F3E1C">
        <w:t>SFR</w:t>
      </w:r>
    </w:p>
    <w:p w14:paraId="30625BFA" w14:textId="0E6B2EE2" w:rsidR="004801D4" w:rsidRPr="004801D4" w:rsidRDefault="004801D4" w:rsidP="00762832">
      <w:pPr>
        <w:pStyle w:val="Corpsdetexte"/>
        <w:rPr>
          <w:lang w:val="en-US"/>
        </w:rPr>
      </w:pPr>
      <w:r w:rsidRPr="004801D4">
        <w:rPr>
          <w:lang w:val="en-US"/>
        </w:rPr>
        <w:t xml:space="preserve">The following observations account for a sodium circuit with low oxygen content (&lt; </w:t>
      </w:r>
      <w:r w:rsidR="004321C6">
        <w:rPr>
          <w:lang w:val="en-US"/>
        </w:rPr>
        <w:t>5</w:t>
      </w:r>
      <w:r w:rsidRPr="004801D4">
        <w:rPr>
          <w:lang w:val="en-US"/>
        </w:rPr>
        <w:t xml:space="preserve"> ppm), for which the c</w:t>
      </w:r>
      <w:r w:rsidR="00E854B7">
        <w:rPr>
          <w:lang w:val="en-US"/>
        </w:rPr>
        <w:t xml:space="preserve">orrosion process is mainly due to </w:t>
      </w:r>
      <w:r w:rsidR="00121298">
        <w:rPr>
          <w:lang w:val="en-US"/>
        </w:rPr>
        <w:t xml:space="preserve">the </w:t>
      </w:r>
      <w:r w:rsidR="00E854B7">
        <w:rPr>
          <w:lang w:val="en-US"/>
        </w:rPr>
        <w:t>dissolution of wall materials</w:t>
      </w:r>
      <w:r w:rsidRPr="004801D4">
        <w:rPr>
          <w:lang w:val="en-US"/>
        </w:rPr>
        <w:t xml:space="preserve">. </w:t>
      </w:r>
      <w:r w:rsidR="00E854B7">
        <w:rPr>
          <w:lang w:val="en-US"/>
        </w:rPr>
        <w:t>This corresponds to the operation</w:t>
      </w:r>
      <w:r w:rsidR="007E7317">
        <w:rPr>
          <w:lang w:val="en-US"/>
        </w:rPr>
        <w:t>al</w:t>
      </w:r>
      <w:r w:rsidR="00E854B7">
        <w:rPr>
          <w:lang w:val="en-US"/>
        </w:rPr>
        <w:t xml:space="preserve"> domain of French SFR reactors (~ 1 ppm oxygen). </w:t>
      </w:r>
      <w:r w:rsidRPr="004801D4">
        <w:rPr>
          <w:lang w:val="en-US"/>
        </w:rPr>
        <w:t>At oxygen content</w:t>
      </w:r>
      <w:r w:rsidR="00121298">
        <w:rPr>
          <w:lang w:val="en-US"/>
        </w:rPr>
        <w:t>s</w:t>
      </w:r>
      <w:r w:rsidR="004321C6">
        <w:rPr>
          <w:lang w:val="en-US"/>
        </w:rPr>
        <w:t xml:space="preserve"> higher than 5</w:t>
      </w:r>
      <w:r w:rsidR="00E854B7">
        <w:rPr>
          <w:lang w:val="en-US"/>
        </w:rPr>
        <w:t xml:space="preserve"> ppm</w:t>
      </w:r>
      <w:r w:rsidRPr="004801D4">
        <w:rPr>
          <w:lang w:val="en-US"/>
        </w:rPr>
        <w:t xml:space="preserve">, </w:t>
      </w:r>
      <w:r w:rsidR="00E854B7">
        <w:rPr>
          <w:lang w:val="en-US"/>
        </w:rPr>
        <w:t>ternary oxide compounds can be stable and removed by erosion process.</w:t>
      </w:r>
    </w:p>
    <w:p w14:paraId="79E38425" w14:textId="55321455" w:rsidR="004801D4" w:rsidRPr="004801D4" w:rsidRDefault="000D4B3B" w:rsidP="00762832">
      <w:pPr>
        <w:pStyle w:val="Corpsdetexte"/>
        <w:rPr>
          <w:lang w:val="en-US"/>
        </w:rPr>
      </w:pPr>
      <w:r>
        <w:rPr>
          <w:lang w:val="en-US"/>
        </w:rPr>
        <w:t xml:space="preserve">Two mechanisms are driving steel corrosion </w:t>
      </w:r>
      <w:r w:rsidR="00A3159D">
        <w:rPr>
          <w:lang w:val="en-US"/>
        </w:rPr>
        <w:t>in a sodium circuit with</w:t>
      </w:r>
      <w:r w:rsidR="00E36BB4">
        <w:rPr>
          <w:lang w:val="en-US"/>
        </w:rPr>
        <w:t xml:space="preserve"> low o</w:t>
      </w:r>
      <w:r w:rsidR="00F91EF9">
        <w:rPr>
          <w:lang w:val="en-US"/>
        </w:rPr>
        <w:t xml:space="preserve">xygen content </w:t>
      </w:r>
      <w:r w:rsidR="00557B87">
        <w:rPr>
          <w:lang w:val="en-US"/>
        </w:rPr>
        <w:t>[</w:t>
      </w:r>
      <w:r w:rsidR="0002603B">
        <w:rPr>
          <w:lang w:val="en-US"/>
        </w:rPr>
        <w:t>1-5</w:t>
      </w:r>
      <w:r w:rsidR="00557B87">
        <w:rPr>
          <w:lang w:val="en-US"/>
        </w:rPr>
        <w:t>]</w:t>
      </w:r>
      <w:r w:rsidR="00E36BB4">
        <w:rPr>
          <w:lang w:val="en-US"/>
        </w:rPr>
        <w:t>:</w:t>
      </w:r>
    </w:p>
    <w:p w14:paraId="39E4B584" w14:textId="77777777" w:rsidR="004801D4" w:rsidRPr="004801D4" w:rsidRDefault="004801D4" w:rsidP="00762832">
      <w:pPr>
        <w:pStyle w:val="Corpsdetexte"/>
        <w:rPr>
          <w:lang w:val="en-US"/>
        </w:rPr>
      </w:pPr>
    </w:p>
    <w:p w14:paraId="4BECFAB3" w14:textId="6FB2264E" w:rsidR="00E36BB4" w:rsidRPr="00F91EF9" w:rsidRDefault="009832B6" w:rsidP="00762832">
      <w:pPr>
        <w:pStyle w:val="ListEmdash"/>
        <w:ind w:left="709"/>
        <w:rPr>
          <w:lang w:val="en-US"/>
        </w:rPr>
      </w:pPr>
      <w:r>
        <w:rPr>
          <w:lang w:val="en-US"/>
        </w:rPr>
        <w:lastRenderedPageBreak/>
        <w:t>“General corrosion” or “stoichiometric corrosion” is related to i</w:t>
      </w:r>
      <w:r w:rsidR="00557B87">
        <w:rPr>
          <w:lang w:val="en-US"/>
        </w:rPr>
        <w:t>ron dissolution</w:t>
      </w:r>
      <w:r>
        <w:rPr>
          <w:lang w:val="en-US"/>
        </w:rPr>
        <w:t>. It</w:t>
      </w:r>
      <w:r w:rsidR="00557B87">
        <w:rPr>
          <w:lang w:val="en-US"/>
        </w:rPr>
        <w:t xml:space="preserve"> leads to surface recession at </w:t>
      </w:r>
      <w:r>
        <w:rPr>
          <w:lang w:val="en-US"/>
        </w:rPr>
        <w:t xml:space="preserve">the </w:t>
      </w:r>
      <w:r w:rsidR="00557B87">
        <w:rPr>
          <w:lang w:val="en-US"/>
        </w:rPr>
        <w:t xml:space="preserve">steel/sodium interface </w:t>
      </w:r>
      <w:r w:rsidR="00121298">
        <w:rPr>
          <w:lang w:val="en-US"/>
        </w:rPr>
        <w:t>(as iron accounts for about 2/3</w:t>
      </w:r>
      <w:r w:rsidR="00121298" w:rsidRPr="007E7317">
        <w:rPr>
          <w:vertAlign w:val="superscript"/>
          <w:lang w:val="en-US"/>
        </w:rPr>
        <w:t>rd</w:t>
      </w:r>
      <w:r w:rsidR="00121298">
        <w:rPr>
          <w:lang w:val="en-US"/>
        </w:rPr>
        <w:t xml:space="preserve"> of the steel mass) </w:t>
      </w:r>
      <w:r w:rsidR="00557B87">
        <w:rPr>
          <w:lang w:val="en-US"/>
        </w:rPr>
        <w:t>and to</w:t>
      </w:r>
      <w:r w:rsidR="00121298">
        <w:rPr>
          <w:lang w:val="en-US"/>
        </w:rPr>
        <w:t xml:space="preserve"> the</w:t>
      </w:r>
      <w:r w:rsidR="00557B87">
        <w:rPr>
          <w:lang w:val="en-US"/>
        </w:rPr>
        <w:t xml:space="preserve"> release of all alloy elements according to the steel composition.</w:t>
      </w:r>
      <w:r w:rsidR="003547CF">
        <w:rPr>
          <w:lang w:val="en-US"/>
        </w:rPr>
        <w:t xml:space="preserve"> The corresponding mass loss increases linearly with time, given that the </w:t>
      </w:r>
      <w:r w:rsidR="00CB7388">
        <w:rPr>
          <w:lang w:val="en-US"/>
        </w:rPr>
        <w:t xml:space="preserve">operating conditions of the sodium circuit </w:t>
      </w:r>
      <w:r w:rsidR="00AC497D">
        <w:rPr>
          <w:lang w:val="en-US"/>
        </w:rPr>
        <w:t>remain constant</w:t>
      </w:r>
      <w:r w:rsidR="00CB7388">
        <w:rPr>
          <w:lang w:val="en-US"/>
        </w:rPr>
        <w:t xml:space="preserve">. </w:t>
      </w:r>
      <w:r>
        <w:rPr>
          <w:lang w:val="en-US"/>
        </w:rPr>
        <w:t>The corrosion rate increases with temperature, with sodium velocity (below a limit sodium velocity) and with oxygen content</w:t>
      </w:r>
      <w:r w:rsidR="00147B8B">
        <w:rPr>
          <w:lang w:val="en-US"/>
        </w:rPr>
        <w:t xml:space="preserve"> in sodium</w:t>
      </w:r>
      <w:r>
        <w:rPr>
          <w:lang w:val="en-US"/>
        </w:rPr>
        <w:t>. The latter correlation is due to the fact that oxygen acts as a catalyst of the iron dissolution</w:t>
      </w:r>
      <w:r w:rsidR="00315C66">
        <w:t xml:space="preserve"> process</w:t>
      </w:r>
      <w:r w:rsidR="00153846">
        <w:rPr>
          <w:lang w:val="en-US"/>
        </w:rPr>
        <w:t>;</w:t>
      </w:r>
    </w:p>
    <w:p w14:paraId="683DBD48" w14:textId="464F3D34" w:rsidR="00E36BB4" w:rsidRDefault="009832B6" w:rsidP="00762832">
      <w:pPr>
        <w:pStyle w:val="ListEmdash"/>
        <w:ind w:left="709"/>
        <w:rPr>
          <w:lang w:val="en-US"/>
        </w:rPr>
      </w:pPr>
      <w:r>
        <w:rPr>
          <w:lang w:val="en-US"/>
        </w:rPr>
        <w:t xml:space="preserve">“Preferential corrosion” or “preferential leaching” is related to </w:t>
      </w:r>
      <w:r w:rsidR="004E7ECA">
        <w:rPr>
          <w:lang w:val="en-US"/>
        </w:rPr>
        <w:t xml:space="preserve">the </w:t>
      </w:r>
      <w:r>
        <w:rPr>
          <w:lang w:val="en-US"/>
        </w:rPr>
        <w:t>dissolution of t</w:t>
      </w:r>
      <w:r w:rsidR="00084D4E">
        <w:rPr>
          <w:lang w:val="en-US"/>
        </w:rPr>
        <w:t>he m</w:t>
      </w:r>
      <w:r>
        <w:rPr>
          <w:lang w:val="en-US"/>
        </w:rPr>
        <w:t xml:space="preserve">ain alloy elements (Ni, Cr, </w:t>
      </w:r>
      <w:proofErr w:type="spellStart"/>
      <w:r>
        <w:rPr>
          <w:lang w:val="en-US"/>
        </w:rPr>
        <w:t>Mn</w:t>
      </w:r>
      <w:proofErr w:type="spellEnd"/>
      <w:r>
        <w:rPr>
          <w:lang w:val="en-US"/>
        </w:rPr>
        <w:t xml:space="preserve">), which is </w:t>
      </w:r>
      <w:r w:rsidR="004D36C9">
        <w:rPr>
          <w:lang w:val="en-US"/>
        </w:rPr>
        <w:t>faster</w:t>
      </w:r>
      <w:r>
        <w:rPr>
          <w:lang w:val="en-US"/>
        </w:rPr>
        <w:t xml:space="preserve"> than iron dissolution</w:t>
      </w:r>
      <w:r w:rsidR="00084D4E">
        <w:rPr>
          <w:lang w:val="en-US"/>
        </w:rPr>
        <w:t>. T</w:t>
      </w:r>
      <w:r w:rsidR="007E586F">
        <w:rPr>
          <w:lang w:val="en-US"/>
        </w:rPr>
        <w:t xml:space="preserve">hus, </w:t>
      </w:r>
      <w:r w:rsidR="000249A3">
        <w:rPr>
          <w:lang w:val="en-US"/>
        </w:rPr>
        <w:t xml:space="preserve">their </w:t>
      </w:r>
      <w:r w:rsidR="007E586F">
        <w:rPr>
          <w:lang w:val="en-US"/>
        </w:rPr>
        <w:t>diffusion</w:t>
      </w:r>
      <w:r w:rsidR="00406DD5">
        <w:rPr>
          <w:lang w:val="en-US"/>
        </w:rPr>
        <w:t xml:space="preserve"> in the steel</w:t>
      </w:r>
      <w:r w:rsidR="007E586F">
        <w:rPr>
          <w:lang w:val="en-US"/>
        </w:rPr>
        <w:t xml:space="preserve"> leads to a depletion of these elements near the surface. The </w:t>
      </w:r>
      <w:r w:rsidR="00A8167A">
        <w:rPr>
          <w:lang w:val="en-US"/>
        </w:rPr>
        <w:t xml:space="preserve">initial evolution of the </w:t>
      </w:r>
      <w:r w:rsidR="007E586F">
        <w:rPr>
          <w:lang w:val="en-US"/>
        </w:rPr>
        <w:t xml:space="preserve">corresponding contribution to mass loss </w:t>
      </w:r>
      <w:r w:rsidR="00A8167A">
        <w:rPr>
          <w:lang w:val="en-US"/>
        </w:rPr>
        <w:t xml:space="preserve">is </w:t>
      </w:r>
      <w:proofErr w:type="gramStart"/>
      <w:r w:rsidR="00A8167A">
        <w:rPr>
          <w:lang w:val="en-US"/>
        </w:rPr>
        <w:t xml:space="preserve">parabolic </w:t>
      </w:r>
      <w:proofErr w:type="gramEnd"/>
      <w:r w:rsidR="00A8167A" w:rsidRPr="00A8167A">
        <w:rPr>
          <w:position w:val="-18"/>
          <w:lang w:val="en-US"/>
        </w:rPr>
        <w:object w:dxaOrig="520" w:dyaOrig="480" w14:anchorId="54AA6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4pt" o:ole="">
            <v:imagedata r:id="rId11" o:title=""/>
          </v:shape>
          <o:OLEObject Type="Embed" ProgID="Equation.DSMT4" ShapeID="_x0000_i1025" DrawAspect="Content" ObjectID="_1708519801" r:id="rId12"/>
        </w:object>
      </w:r>
      <w:r w:rsidR="00A8167A">
        <w:rPr>
          <w:lang w:val="en-US"/>
        </w:rPr>
        <w:t xml:space="preserve">. Then </w:t>
      </w:r>
      <w:r w:rsidR="00546C1F">
        <w:rPr>
          <w:lang w:val="en-US"/>
        </w:rPr>
        <w:t>the preferential mass loss</w:t>
      </w:r>
      <w:r w:rsidR="00A8167A">
        <w:rPr>
          <w:lang w:val="en-US"/>
        </w:rPr>
        <w:t xml:space="preserve"> tends to</w:t>
      </w:r>
      <w:r w:rsidR="00367110">
        <w:rPr>
          <w:lang w:val="en-US"/>
        </w:rPr>
        <w:t>wards</w:t>
      </w:r>
      <w:r w:rsidR="00A8167A">
        <w:rPr>
          <w:lang w:val="en-US"/>
        </w:rPr>
        <w:t xml:space="preserve"> a limit value </w:t>
      </w:r>
      <w:r w:rsidR="00367110">
        <w:rPr>
          <w:lang w:val="en-US"/>
        </w:rPr>
        <w:t xml:space="preserve">that is </w:t>
      </w:r>
      <w:r w:rsidR="00A8167A">
        <w:rPr>
          <w:lang w:val="en-US"/>
        </w:rPr>
        <w:t xml:space="preserve">all the greater </w:t>
      </w:r>
      <w:r w:rsidR="00F60950">
        <w:rPr>
          <w:lang w:val="en-US"/>
        </w:rPr>
        <w:t>when</w:t>
      </w:r>
      <w:r w:rsidR="00A8167A">
        <w:rPr>
          <w:lang w:val="en-US"/>
        </w:rPr>
        <w:t xml:space="preserve"> the element diffusion in steel is </w:t>
      </w:r>
      <w:r w:rsidR="004D36C9">
        <w:rPr>
          <w:lang w:val="en-US"/>
        </w:rPr>
        <w:t xml:space="preserve">fast </w:t>
      </w:r>
      <w:r w:rsidR="00A8167A">
        <w:rPr>
          <w:lang w:val="en-US"/>
        </w:rPr>
        <w:t>and the general corrosion rate is low.</w:t>
      </w:r>
      <w:r w:rsidR="00546C1F">
        <w:rPr>
          <w:lang w:val="en-US"/>
        </w:rPr>
        <w:t xml:space="preserve"> </w:t>
      </w:r>
      <w:r>
        <w:rPr>
          <w:lang w:val="en-US"/>
        </w:rPr>
        <w:t xml:space="preserve">Nickel depletion leads to the formation of a ferritic layer near the steel surface, in which metallic element diffusion is </w:t>
      </w:r>
      <w:r w:rsidR="004D36C9">
        <w:rPr>
          <w:lang w:val="en-US"/>
        </w:rPr>
        <w:t>faster</w:t>
      </w:r>
      <w:r>
        <w:rPr>
          <w:lang w:val="en-US"/>
        </w:rPr>
        <w:t xml:space="preserve"> than in the initial austenitic </w:t>
      </w:r>
      <w:r w:rsidR="00393D97">
        <w:rPr>
          <w:lang w:val="en-US"/>
        </w:rPr>
        <w:t>phase</w:t>
      </w:r>
      <w:r>
        <w:rPr>
          <w:lang w:val="en-US"/>
        </w:rPr>
        <w:t xml:space="preserve">. </w:t>
      </w:r>
      <w:r w:rsidR="00546C1F">
        <w:rPr>
          <w:lang w:val="en-US"/>
        </w:rPr>
        <w:t>Some minor elements (Co, Mo) dissolve less rapidly than iron</w:t>
      </w:r>
      <w:r w:rsidR="00B30EE9">
        <w:rPr>
          <w:lang w:val="en-US"/>
        </w:rPr>
        <w:t xml:space="preserve">. In this case, an enrichment of these elements </w:t>
      </w:r>
      <w:r w:rsidR="000840B0">
        <w:rPr>
          <w:lang w:val="en-US"/>
        </w:rPr>
        <w:t xml:space="preserve">is observed </w:t>
      </w:r>
      <w:r w:rsidR="00B30EE9">
        <w:rPr>
          <w:lang w:val="en-US"/>
        </w:rPr>
        <w:t>in ste</w:t>
      </w:r>
      <w:r w:rsidR="0066509E">
        <w:rPr>
          <w:lang w:val="en-US"/>
        </w:rPr>
        <w:t>el near the surface.</w:t>
      </w:r>
      <w:r w:rsidR="00315C66">
        <w:rPr>
          <w:lang w:val="en-US"/>
        </w:rPr>
        <w:t xml:space="preserve"> Lastly, the concentration profile (g/cm</w:t>
      </w:r>
      <w:r w:rsidR="00315C66" w:rsidRPr="003547CF">
        <w:rPr>
          <w:vertAlign w:val="superscript"/>
          <w:lang w:val="en-US"/>
        </w:rPr>
        <w:t>3</w:t>
      </w:r>
      <w:r w:rsidR="00315C66">
        <w:rPr>
          <w:lang w:val="en-US"/>
        </w:rPr>
        <w:t>) of iron in steel remains uniform as i</w:t>
      </w:r>
      <w:r w:rsidR="001678FE">
        <w:rPr>
          <w:lang w:val="en-US"/>
        </w:rPr>
        <w:t>f iron did not diffuse in steel.</w:t>
      </w:r>
    </w:p>
    <w:p w14:paraId="5EAD8FDA" w14:textId="61C8F44F" w:rsidR="00762832" w:rsidRPr="006F01FB" w:rsidRDefault="00762832" w:rsidP="00762832">
      <w:pPr>
        <w:pStyle w:val="Corpsdetexte"/>
        <w:rPr>
          <w:lang w:val="en-US"/>
        </w:rPr>
      </w:pPr>
    </w:p>
    <w:p w14:paraId="75517880" w14:textId="00355747" w:rsidR="00D275FA" w:rsidRPr="00D275FA" w:rsidRDefault="006028E4" w:rsidP="00762832">
      <w:pPr>
        <w:pStyle w:val="Corpsdetexte"/>
        <w:rPr>
          <w:lang w:val="en-US"/>
        </w:rPr>
      </w:pPr>
      <w:r>
        <w:rPr>
          <w:lang w:val="en-US"/>
        </w:rPr>
        <w:t>Corrosion occurs at the hot surfaces of a sodium circuit and d</w:t>
      </w:r>
      <w:r w:rsidR="00D275FA" w:rsidRPr="00D275FA">
        <w:rPr>
          <w:lang w:val="en-US"/>
        </w:rPr>
        <w:t xml:space="preserve">eposits are observed on the cold surfaces of the circuit. </w:t>
      </w:r>
      <w:r w:rsidR="00D275FA">
        <w:rPr>
          <w:lang w:val="en-US"/>
        </w:rPr>
        <w:t xml:space="preserve">In a </w:t>
      </w:r>
      <w:r>
        <w:rPr>
          <w:lang w:val="en-US"/>
        </w:rPr>
        <w:t xml:space="preserve">SFR </w:t>
      </w:r>
      <w:r w:rsidR="00D275FA">
        <w:rPr>
          <w:lang w:val="en-US"/>
        </w:rPr>
        <w:t xml:space="preserve">reactor, </w:t>
      </w:r>
      <w:r>
        <w:rPr>
          <w:lang w:val="en-US"/>
        </w:rPr>
        <w:t xml:space="preserve">cladding corrosion leads to the release </w:t>
      </w:r>
      <w:r w:rsidR="00FB32FE">
        <w:rPr>
          <w:lang w:val="en-US"/>
        </w:rPr>
        <w:t xml:space="preserve">into the sodium </w:t>
      </w:r>
      <w:r>
        <w:rPr>
          <w:lang w:val="en-US"/>
        </w:rPr>
        <w:t xml:space="preserve">of activated </w:t>
      </w:r>
      <w:r w:rsidR="00FB32FE">
        <w:rPr>
          <w:lang w:val="en-US"/>
        </w:rPr>
        <w:t>corrosion products, which</w:t>
      </w:r>
      <w:r>
        <w:rPr>
          <w:lang w:val="en-US"/>
        </w:rPr>
        <w:t xml:space="preserve"> contaminate </w:t>
      </w:r>
      <w:r w:rsidR="00F4441F">
        <w:rPr>
          <w:lang w:val="en-US"/>
        </w:rPr>
        <w:t xml:space="preserve">by diffusion or precipitation </w:t>
      </w:r>
      <w:r>
        <w:rPr>
          <w:lang w:val="en-US"/>
        </w:rPr>
        <w:t>all the out-of-flux surfaces</w:t>
      </w:r>
      <w:r w:rsidR="007F0DA2">
        <w:rPr>
          <w:lang w:val="en-US"/>
        </w:rPr>
        <w:t>:</w:t>
      </w:r>
      <w:r w:rsidR="00D275FA">
        <w:rPr>
          <w:lang w:val="en-US"/>
        </w:rPr>
        <w:t xml:space="preserve"> IHX</w:t>
      </w:r>
      <w:r w:rsidR="00AC497D">
        <w:rPr>
          <w:lang w:val="en-US"/>
        </w:rPr>
        <w:t xml:space="preserve"> and </w:t>
      </w:r>
      <w:r w:rsidR="00D275FA">
        <w:rPr>
          <w:lang w:val="en-US"/>
        </w:rPr>
        <w:t>primary pumps</w:t>
      </w:r>
      <w:r w:rsidR="00AC497D">
        <w:rPr>
          <w:lang w:val="en-US"/>
        </w:rPr>
        <w:t xml:space="preserve"> (and</w:t>
      </w:r>
      <w:r w:rsidR="00D275FA">
        <w:rPr>
          <w:lang w:val="en-US"/>
        </w:rPr>
        <w:t xml:space="preserve"> cold and hot legs</w:t>
      </w:r>
      <w:r w:rsidR="00393D97">
        <w:rPr>
          <w:lang w:val="en-US"/>
        </w:rPr>
        <w:t xml:space="preserve"> in loop type SFR)</w:t>
      </w:r>
      <w:r w:rsidR="00D275FA">
        <w:rPr>
          <w:lang w:val="en-US"/>
        </w:rPr>
        <w:t xml:space="preserve">. The main </w:t>
      </w:r>
      <w:r w:rsidR="007F0DA2">
        <w:rPr>
          <w:lang w:val="en-US"/>
        </w:rPr>
        <w:t xml:space="preserve">radiocontaminants </w:t>
      </w:r>
      <w:r w:rsidR="0094523E">
        <w:rPr>
          <w:lang w:val="en-US"/>
        </w:rPr>
        <w:t>(with</w:t>
      </w:r>
      <w:r w:rsidR="00965526">
        <w:rPr>
          <w:lang w:val="en-US"/>
        </w:rPr>
        <w:t xml:space="preserve"> their radioactive period) </w:t>
      </w:r>
      <w:r w:rsidR="007F0DA2">
        <w:rPr>
          <w:lang w:val="en-US"/>
        </w:rPr>
        <w:t xml:space="preserve">are </w:t>
      </w:r>
      <w:r w:rsidR="007F0DA2" w:rsidRPr="007F0DA2">
        <w:rPr>
          <w:vertAlign w:val="superscript"/>
          <w:lang w:val="en-US"/>
        </w:rPr>
        <w:t>54</w:t>
      </w:r>
      <w:r w:rsidR="007F0DA2">
        <w:rPr>
          <w:lang w:val="en-US"/>
        </w:rPr>
        <w:t>Mn</w:t>
      </w:r>
      <w:r w:rsidR="00965526">
        <w:rPr>
          <w:lang w:val="en-US"/>
        </w:rPr>
        <w:t xml:space="preserve"> (312 d)</w:t>
      </w:r>
      <w:r w:rsidR="007F0DA2">
        <w:rPr>
          <w:lang w:val="en-US"/>
        </w:rPr>
        <w:t xml:space="preserve">, </w:t>
      </w:r>
      <w:r w:rsidR="007F0DA2" w:rsidRPr="007F0DA2">
        <w:rPr>
          <w:vertAlign w:val="superscript"/>
          <w:lang w:val="en-US"/>
        </w:rPr>
        <w:t>60</w:t>
      </w:r>
      <w:r w:rsidR="007F0DA2">
        <w:rPr>
          <w:lang w:val="en-US"/>
        </w:rPr>
        <w:t xml:space="preserve">Co </w:t>
      </w:r>
      <w:r w:rsidR="00965526">
        <w:rPr>
          <w:lang w:val="en-US"/>
        </w:rPr>
        <w:t xml:space="preserve">(1 925 d) </w:t>
      </w:r>
      <w:r w:rsidR="007F0DA2">
        <w:rPr>
          <w:lang w:val="en-US"/>
        </w:rPr>
        <w:t xml:space="preserve">and </w:t>
      </w:r>
      <w:r w:rsidR="007F0DA2" w:rsidRPr="007F0DA2">
        <w:rPr>
          <w:vertAlign w:val="superscript"/>
          <w:lang w:val="en-US"/>
        </w:rPr>
        <w:t>58</w:t>
      </w:r>
      <w:r w:rsidR="007F0DA2">
        <w:rPr>
          <w:lang w:val="en-US"/>
        </w:rPr>
        <w:t>Co</w:t>
      </w:r>
      <w:r w:rsidR="00965526">
        <w:rPr>
          <w:lang w:val="en-US"/>
        </w:rPr>
        <w:t xml:space="preserve"> (71 d)</w:t>
      </w:r>
      <w:r w:rsidR="007F0DA2">
        <w:rPr>
          <w:lang w:val="en-US"/>
        </w:rPr>
        <w:t>.</w:t>
      </w:r>
    </w:p>
    <w:p w14:paraId="5F420DD3" w14:textId="23FCA0CB" w:rsidR="00762832" w:rsidRPr="001E3E53" w:rsidRDefault="001E3E53" w:rsidP="00682C64">
      <w:pPr>
        <w:pStyle w:val="Titre2"/>
        <w:numPr>
          <w:ilvl w:val="1"/>
          <w:numId w:val="5"/>
        </w:numPr>
        <w:rPr>
          <w:lang w:val="en-US"/>
        </w:rPr>
      </w:pPr>
      <w:r w:rsidRPr="001E3E53">
        <w:rPr>
          <w:lang w:val="en-US"/>
        </w:rPr>
        <w:t>The OSCAR-N</w:t>
      </w:r>
      <w:r w:rsidRPr="001E3E53">
        <w:rPr>
          <w:caps w:val="0"/>
          <w:smallCaps/>
          <w:lang w:val="en-US"/>
        </w:rPr>
        <w:t>a</w:t>
      </w:r>
      <w:r w:rsidRPr="001E3E53">
        <w:rPr>
          <w:lang w:val="en-US"/>
        </w:rPr>
        <w:t xml:space="preserve"> code as a predictive tool</w:t>
      </w:r>
    </w:p>
    <w:p w14:paraId="4F3223C9" w14:textId="2B62AA5D" w:rsidR="00A85FC6" w:rsidRPr="00221A24" w:rsidRDefault="00946F8F" w:rsidP="00F34B8F">
      <w:pPr>
        <w:pStyle w:val="Corpsdetexte"/>
        <w:rPr>
          <w:lang w:val="en-US"/>
        </w:rPr>
      </w:pPr>
      <w:r>
        <w:rPr>
          <w:lang w:val="en-US"/>
        </w:rPr>
        <w:t>To face the challenges related to</w:t>
      </w:r>
      <w:r w:rsidR="00221A24" w:rsidRPr="00221A24">
        <w:rPr>
          <w:lang w:val="en-US"/>
        </w:rPr>
        <w:t xml:space="preserve"> contamination </w:t>
      </w:r>
      <w:r w:rsidR="00221A24">
        <w:rPr>
          <w:lang w:val="en-US"/>
        </w:rPr>
        <w:t>transfer</w:t>
      </w:r>
      <w:r w:rsidR="00EF3117">
        <w:rPr>
          <w:lang w:val="en-US"/>
        </w:rPr>
        <w:t xml:space="preserve"> in a sodium circuit</w:t>
      </w:r>
      <w:r>
        <w:rPr>
          <w:lang w:val="en-US"/>
        </w:rPr>
        <w:t>, a predictive tool</w:t>
      </w:r>
      <w:r w:rsidR="00221A24">
        <w:rPr>
          <w:lang w:val="en-US"/>
        </w:rPr>
        <w:t xml:space="preserve"> </w:t>
      </w:r>
      <w:r>
        <w:rPr>
          <w:lang w:val="en-US"/>
        </w:rPr>
        <w:t xml:space="preserve">is of major interest for SFR </w:t>
      </w:r>
      <w:r w:rsidR="00A20FEE">
        <w:rPr>
          <w:lang w:val="en-US"/>
        </w:rPr>
        <w:t xml:space="preserve">conception, </w:t>
      </w:r>
      <w:r>
        <w:rPr>
          <w:lang w:val="en-US"/>
        </w:rPr>
        <w:t>operating</w:t>
      </w:r>
      <w:r w:rsidR="00A20FEE">
        <w:rPr>
          <w:lang w:val="en-US"/>
        </w:rPr>
        <w:t xml:space="preserve"> and dismantling</w:t>
      </w:r>
      <w:r>
        <w:rPr>
          <w:lang w:val="en-US"/>
        </w:rPr>
        <w:t>.</w:t>
      </w:r>
      <w:r w:rsidR="00EF3117">
        <w:rPr>
          <w:lang w:val="en-US"/>
        </w:rPr>
        <w:t xml:space="preserve"> Empirical laws such as </w:t>
      </w:r>
      <w:proofErr w:type="spellStart"/>
      <w:r w:rsidR="00EF3117">
        <w:rPr>
          <w:lang w:val="en-US"/>
        </w:rPr>
        <w:t>Baqué’s</w:t>
      </w:r>
      <w:proofErr w:type="spellEnd"/>
      <w:r w:rsidR="00EF3117">
        <w:rPr>
          <w:lang w:val="en-US"/>
        </w:rPr>
        <w:t xml:space="preserve"> law or Thorley’s law </w:t>
      </w:r>
      <w:r w:rsidR="0002603B">
        <w:rPr>
          <w:lang w:val="en-US"/>
        </w:rPr>
        <w:t>[5]</w:t>
      </w:r>
      <w:r w:rsidR="00EF3117">
        <w:rPr>
          <w:lang w:val="en-US"/>
        </w:rPr>
        <w:t xml:space="preserve"> </w:t>
      </w:r>
      <w:r w:rsidR="00502A3D">
        <w:rPr>
          <w:lang w:val="en-US"/>
        </w:rPr>
        <w:t>were</w:t>
      </w:r>
      <w:r w:rsidR="00EF3117">
        <w:rPr>
          <w:lang w:val="en-US"/>
        </w:rPr>
        <w:t xml:space="preserve"> proposed to assess the global corrosion rate as a function of oxygen content in sodium</w:t>
      </w:r>
      <w:r w:rsidR="000C74D9">
        <w:rPr>
          <w:lang w:val="en-US"/>
        </w:rPr>
        <w:t xml:space="preserve"> (and of sodium velocity for </w:t>
      </w:r>
      <w:proofErr w:type="spellStart"/>
      <w:r w:rsidR="000C74D9">
        <w:rPr>
          <w:lang w:val="en-US"/>
        </w:rPr>
        <w:t>Baqué’s</w:t>
      </w:r>
      <w:proofErr w:type="spellEnd"/>
      <w:r w:rsidR="000C74D9">
        <w:rPr>
          <w:lang w:val="en-US"/>
        </w:rPr>
        <w:t xml:space="preserve"> law)</w:t>
      </w:r>
      <w:r w:rsidR="00EF3117">
        <w:rPr>
          <w:lang w:val="en-US"/>
        </w:rPr>
        <w:t>, but they do</w:t>
      </w:r>
      <w:r w:rsidR="00A50398">
        <w:rPr>
          <w:lang w:val="en-US"/>
        </w:rPr>
        <w:t xml:space="preserve"> not</w:t>
      </w:r>
      <w:r w:rsidR="00EF3117">
        <w:rPr>
          <w:lang w:val="en-US"/>
        </w:rPr>
        <w:t xml:space="preserve"> deal with the preferential release of the main alloy elements.</w:t>
      </w:r>
    </w:p>
    <w:p w14:paraId="61A18EBB" w14:textId="0CF78336" w:rsidR="00435489" w:rsidRDefault="00441644" w:rsidP="00E21EE1">
      <w:pPr>
        <w:pStyle w:val="Corpsdetexte"/>
        <w:rPr>
          <w:lang w:val="en-US"/>
        </w:rPr>
      </w:pPr>
      <w:r>
        <w:rPr>
          <w:lang w:val="en-US"/>
        </w:rPr>
        <w:t xml:space="preserve">According to the </w:t>
      </w:r>
      <w:r w:rsidR="00F4441F">
        <w:rPr>
          <w:lang w:val="en-US"/>
        </w:rPr>
        <w:t>assumption</w:t>
      </w:r>
      <w:r>
        <w:rPr>
          <w:lang w:val="en-US"/>
        </w:rPr>
        <w:t xml:space="preserve"> that </w:t>
      </w:r>
      <w:r w:rsidR="00352B6E">
        <w:rPr>
          <w:lang w:val="en-US"/>
        </w:rPr>
        <w:t xml:space="preserve">the </w:t>
      </w:r>
      <w:r>
        <w:rPr>
          <w:lang w:val="en-US"/>
        </w:rPr>
        <w:t xml:space="preserve">transfer between steel and sodium is mainly by </w:t>
      </w:r>
      <w:r w:rsidR="00D43D4D">
        <w:rPr>
          <w:lang w:val="en-US"/>
        </w:rPr>
        <w:t>dis</w:t>
      </w:r>
      <w:r>
        <w:rPr>
          <w:lang w:val="en-US"/>
        </w:rPr>
        <w:t xml:space="preserve">solution and precipitation, </w:t>
      </w:r>
      <w:proofErr w:type="spellStart"/>
      <w:r w:rsidR="008E6C5A">
        <w:rPr>
          <w:lang w:val="en-US"/>
        </w:rPr>
        <w:t>Polley</w:t>
      </w:r>
      <w:proofErr w:type="spellEnd"/>
      <w:r w:rsidR="008E6C5A">
        <w:rPr>
          <w:lang w:val="en-US"/>
        </w:rPr>
        <w:t xml:space="preserve"> and </w:t>
      </w:r>
      <w:proofErr w:type="spellStart"/>
      <w:r w:rsidR="008E6C5A">
        <w:rPr>
          <w:lang w:val="en-US"/>
        </w:rPr>
        <w:t>Skyrme</w:t>
      </w:r>
      <w:proofErr w:type="spellEnd"/>
      <w:r w:rsidR="008E6C5A">
        <w:rPr>
          <w:lang w:val="en-US"/>
        </w:rPr>
        <w:t xml:space="preserve"> </w:t>
      </w:r>
      <w:r w:rsidR="00BD7D82">
        <w:rPr>
          <w:lang w:val="en-US"/>
        </w:rPr>
        <w:t>[3]</w:t>
      </w:r>
      <w:r w:rsidR="008E6C5A" w:rsidRPr="008E6C5A">
        <w:rPr>
          <w:lang w:val="en-US"/>
        </w:rPr>
        <w:t xml:space="preserve"> </w:t>
      </w:r>
      <w:r w:rsidR="008E6C5A">
        <w:rPr>
          <w:lang w:val="en-US"/>
        </w:rPr>
        <w:t xml:space="preserve">proposed </w:t>
      </w:r>
      <w:r>
        <w:rPr>
          <w:lang w:val="en-US"/>
        </w:rPr>
        <w:t xml:space="preserve">a model using mass transfer theory. </w:t>
      </w:r>
      <w:r w:rsidR="004C2385">
        <w:rPr>
          <w:lang w:val="en-US"/>
        </w:rPr>
        <w:t>A</w:t>
      </w:r>
      <w:r w:rsidR="006E1024">
        <w:rPr>
          <w:lang w:val="en-US"/>
        </w:rPr>
        <w:t xml:space="preserve"> complete mass balance</w:t>
      </w:r>
      <w:r w:rsidR="00B31321">
        <w:rPr>
          <w:lang w:val="en-US"/>
        </w:rPr>
        <w:t xml:space="preserve"> is </w:t>
      </w:r>
      <w:r w:rsidR="004C2385">
        <w:rPr>
          <w:lang w:val="en-US"/>
        </w:rPr>
        <w:t xml:space="preserve">theoretically </w:t>
      </w:r>
      <w:r w:rsidR="00B31321">
        <w:rPr>
          <w:lang w:val="en-US"/>
        </w:rPr>
        <w:t xml:space="preserve">required </w:t>
      </w:r>
      <w:r w:rsidR="006E1024">
        <w:rPr>
          <w:lang w:val="en-US"/>
        </w:rPr>
        <w:t xml:space="preserve">around the circuit for each corrosion product, i.e. the concentration in the sodium </w:t>
      </w:r>
      <w:r w:rsidR="00B31321">
        <w:rPr>
          <w:lang w:val="en-US"/>
        </w:rPr>
        <w:t xml:space="preserve">at all positions </w:t>
      </w:r>
      <w:r w:rsidR="006E1024">
        <w:rPr>
          <w:lang w:val="en-US"/>
        </w:rPr>
        <w:t>in</w:t>
      </w:r>
      <w:r w:rsidR="00B31321">
        <w:rPr>
          <w:lang w:val="en-US"/>
        </w:rPr>
        <w:t xml:space="preserve"> the circuit as a function of time.</w:t>
      </w:r>
      <w:r w:rsidR="00894A93">
        <w:rPr>
          <w:lang w:val="en-US"/>
        </w:rPr>
        <w:t xml:space="preserve"> </w:t>
      </w:r>
      <w:r w:rsidR="006E1024">
        <w:rPr>
          <w:lang w:val="en-US"/>
        </w:rPr>
        <w:t xml:space="preserve">For release analysis, </w:t>
      </w:r>
      <w:proofErr w:type="spellStart"/>
      <w:r w:rsidR="006E1024">
        <w:rPr>
          <w:lang w:val="en-US"/>
        </w:rPr>
        <w:t>Polley</w:t>
      </w:r>
      <w:proofErr w:type="spellEnd"/>
      <w:r w:rsidR="006E1024">
        <w:rPr>
          <w:lang w:val="en-US"/>
        </w:rPr>
        <w:t xml:space="preserve"> and </w:t>
      </w:r>
      <w:proofErr w:type="spellStart"/>
      <w:r w:rsidR="006E1024">
        <w:rPr>
          <w:lang w:val="en-US"/>
        </w:rPr>
        <w:t>Skyrme</w:t>
      </w:r>
      <w:proofErr w:type="spellEnd"/>
      <w:r w:rsidR="006E1024">
        <w:rPr>
          <w:lang w:val="en-US"/>
        </w:rPr>
        <w:t xml:space="preserve"> assumed the element concentration in sodium </w:t>
      </w:r>
      <w:r w:rsidR="005550DE">
        <w:rPr>
          <w:lang w:val="en-US"/>
        </w:rPr>
        <w:t>to be</w:t>
      </w:r>
      <w:r w:rsidR="006E1024">
        <w:rPr>
          <w:lang w:val="en-US"/>
        </w:rPr>
        <w:t xml:space="preserve"> zero. </w:t>
      </w:r>
      <w:r w:rsidR="00894A93">
        <w:rPr>
          <w:lang w:val="en-US"/>
        </w:rPr>
        <w:t xml:space="preserve">This model has been implemented in the </w:t>
      </w:r>
      <w:r w:rsidR="00393F56">
        <w:rPr>
          <w:lang w:val="en-US"/>
        </w:rPr>
        <w:t xml:space="preserve">Japanese </w:t>
      </w:r>
      <w:r w:rsidR="00F56D44">
        <w:rPr>
          <w:lang w:val="en-US"/>
        </w:rPr>
        <w:t xml:space="preserve">code </w:t>
      </w:r>
      <w:r w:rsidR="00393F56">
        <w:rPr>
          <w:lang w:val="en-US"/>
        </w:rPr>
        <w:t xml:space="preserve">PSYCHE [6] and in the Indian code SOLPREC [7] </w:t>
      </w:r>
      <w:r w:rsidR="00F56D44">
        <w:rPr>
          <w:lang w:val="en-US"/>
        </w:rPr>
        <w:t>to assess</w:t>
      </w:r>
      <w:r w:rsidR="005550DE">
        <w:rPr>
          <w:lang w:val="en-US"/>
        </w:rPr>
        <w:t xml:space="preserve"> the contamination of a reactor</w:t>
      </w:r>
      <w:r w:rsidR="005B104F">
        <w:rPr>
          <w:lang w:val="en-US"/>
        </w:rPr>
        <w:t xml:space="preserve"> </w:t>
      </w:r>
      <w:r w:rsidR="00095197">
        <w:rPr>
          <w:lang w:val="en-US"/>
        </w:rPr>
        <w:t>primary circuit</w:t>
      </w:r>
      <w:r w:rsidR="005550DE">
        <w:rPr>
          <w:lang w:val="en-US"/>
        </w:rPr>
        <w:t xml:space="preserve">. </w:t>
      </w:r>
      <w:r w:rsidR="00095197">
        <w:rPr>
          <w:lang w:val="en-US"/>
        </w:rPr>
        <w:t xml:space="preserve">However, </w:t>
      </w:r>
      <w:r w:rsidR="00393F56">
        <w:rPr>
          <w:lang w:val="en-US"/>
        </w:rPr>
        <w:t>these</w:t>
      </w:r>
      <w:r w:rsidR="00E21EE1">
        <w:rPr>
          <w:lang w:val="en-US"/>
        </w:rPr>
        <w:t xml:space="preserve"> code</w:t>
      </w:r>
      <w:r w:rsidR="00393F56">
        <w:rPr>
          <w:lang w:val="en-US"/>
        </w:rPr>
        <w:t>s</w:t>
      </w:r>
      <w:r w:rsidR="00E21EE1">
        <w:rPr>
          <w:lang w:val="en-US"/>
        </w:rPr>
        <w:t xml:space="preserve"> deal</w:t>
      </w:r>
      <w:r w:rsidR="00393F56">
        <w:rPr>
          <w:lang w:val="en-US"/>
        </w:rPr>
        <w:t xml:space="preserve"> </w:t>
      </w:r>
      <w:r w:rsidR="00E21EE1">
        <w:rPr>
          <w:lang w:val="en-US"/>
        </w:rPr>
        <w:t xml:space="preserve">only with radiocontaminants and do not simulate mass transfer. </w:t>
      </w:r>
      <w:r w:rsidR="00F73617">
        <w:rPr>
          <w:lang w:val="en-US"/>
        </w:rPr>
        <w:t>Moreover, t</w:t>
      </w:r>
      <w:r w:rsidR="00894A93">
        <w:rPr>
          <w:lang w:val="en-US"/>
        </w:rPr>
        <w:t xml:space="preserve">he </w:t>
      </w:r>
      <w:r w:rsidR="00435489">
        <w:rPr>
          <w:lang w:val="en-US"/>
        </w:rPr>
        <w:t>use</w:t>
      </w:r>
      <w:r w:rsidR="00F56D44">
        <w:rPr>
          <w:lang w:val="en-US"/>
        </w:rPr>
        <w:t xml:space="preserve"> of an analytical method to solve the </w:t>
      </w:r>
      <w:r w:rsidR="00A50398">
        <w:rPr>
          <w:lang w:val="en-US"/>
        </w:rPr>
        <w:t>diffusion equation</w:t>
      </w:r>
      <w:r w:rsidR="00F56D44">
        <w:rPr>
          <w:lang w:val="en-US"/>
        </w:rPr>
        <w:t xml:space="preserve"> </w:t>
      </w:r>
      <w:r w:rsidR="00A50398">
        <w:rPr>
          <w:lang w:val="en-US"/>
        </w:rPr>
        <w:t xml:space="preserve">in steel </w:t>
      </w:r>
      <w:r w:rsidR="00E21EE1">
        <w:rPr>
          <w:lang w:val="en-US"/>
        </w:rPr>
        <w:t xml:space="preserve">requires the concentration in the sodium to be independent of time. </w:t>
      </w:r>
      <w:r w:rsidR="00095197">
        <w:rPr>
          <w:lang w:val="en-US"/>
        </w:rPr>
        <w:t>For this reason, t</w:t>
      </w:r>
      <w:r w:rsidR="00E21EE1">
        <w:rPr>
          <w:lang w:val="en-US"/>
        </w:rPr>
        <w:t xml:space="preserve">he mass balance in the sodium circuit </w:t>
      </w:r>
      <w:r w:rsidR="00FC1E28">
        <w:rPr>
          <w:lang w:val="en-US"/>
        </w:rPr>
        <w:t>remains</w:t>
      </w:r>
      <w:r w:rsidR="00E21EE1">
        <w:rPr>
          <w:lang w:val="en-US"/>
        </w:rPr>
        <w:t xml:space="preserve"> simplified, </w:t>
      </w:r>
      <w:r w:rsidR="00FC1E28">
        <w:rPr>
          <w:lang w:val="en-US"/>
        </w:rPr>
        <w:t>even if</w:t>
      </w:r>
      <w:r w:rsidR="00E21EE1">
        <w:rPr>
          <w:lang w:val="en-US"/>
        </w:rPr>
        <w:t xml:space="preserve"> it </w:t>
      </w:r>
      <w:r w:rsidR="003E2AE8">
        <w:rPr>
          <w:lang w:val="en-US"/>
        </w:rPr>
        <w:t>improv</w:t>
      </w:r>
      <w:r w:rsidR="00E21EE1">
        <w:rPr>
          <w:lang w:val="en-US"/>
        </w:rPr>
        <w:t>es</w:t>
      </w:r>
      <w:r w:rsidR="005550DE">
        <w:rPr>
          <w:lang w:val="en-US"/>
        </w:rPr>
        <w:t xml:space="preserve"> the zero concentration assumption</w:t>
      </w:r>
      <w:r w:rsidR="00C06EBF">
        <w:rPr>
          <w:lang w:val="en-US"/>
        </w:rPr>
        <w:t xml:space="preserve"> of </w:t>
      </w:r>
      <w:proofErr w:type="spellStart"/>
      <w:r w:rsidR="00C06EBF">
        <w:rPr>
          <w:lang w:val="en-US"/>
        </w:rPr>
        <w:t>Polley</w:t>
      </w:r>
      <w:proofErr w:type="spellEnd"/>
      <w:r w:rsidR="00C06EBF">
        <w:rPr>
          <w:lang w:val="en-US"/>
        </w:rPr>
        <w:t xml:space="preserve"> &amp; </w:t>
      </w:r>
      <w:proofErr w:type="spellStart"/>
      <w:r w:rsidR="00C06EBF">
        <w:rPr>
          <w:lang w:val="en-US"/>
        </w:rPr>
        <w:t>Skyrme</w:t>
      </w:r>
      <w:proofErr w:type="spellEnd"/>
      <w:r w:rsidR="00E21EE1">
        <w:rPr>
          <w:lang w:val="en-US"/>
        </w:rPr>
        <w:t>,</w:t>
      </w:r>
      <w:r w:rsidR="005550DE">
        <w:rPr>
          <w:lang w:val="en-US"/>
        </w:rPr>
        <w:t xml:space="preserve"> which overestimates </w:t>
      </w:r>
      <w:r w:rsidR="00C06EBF">
        <w:rPr>
          <w:lang w:val="en-US"/>
        </w:rPr>
        <w:t xml:space="preserve">the </w:t>
      </w:r>
      <w:r w:rsidR="005550DE">
        <w:rPr>
          <w:lang w:val="en-US"/>
        </w:rPr>
        <w:t>release of corrosion products.</w:t>
      </w:r>
    </w:p>
    <w:p w14:paraId="1AB07E7A" w14:textId="501D7698" w:rsidR="00393F56" w:rsidRDefault="00CB7840" w:rsidP="00E21EE1">
      <w:pPr>
        <w:pStyle w:val="Corpsdetexte"/>
        <w:rPr>
          <w:lang w:val="en-US"/>
        </w:rPr>
      </w:pPr>
      <w:r>
        <w:rPr>
          <w:lang w:val="en-US"/>
        </w:rPr>
        <w:t>The Russian code AEROSOL-LM/Na</w:t>
      </w:r>
      <w:r w:rsidR="00195E75">
        <w:rPr>
          <w:lang w:val="en-US"/>
        </w:rPr>
        <w:t xml:space="preserve"> [8] is also dedicated to the transport and behavior of corrosion products in the sodium coolant, as well as fission products and activation products, but it does not deal with the diffusion of metallic elements in the </w:t>
      </w:r>
      <w:r w:rsidR="00C87D54">
        <w:rPr>
          <w:lang w:val="en-US"/>
        </w:rPr>
        <w:t>steel</w:t>
      </w:r>
      <w:r w:rsidR="00195E75">
        <w:rPr>
          <w:lang w:val="en-US"/>
        </w:rPr>
        <w:t>.</w:t>
      </w:r>
    </w:p>
    <w:p w14:paraId="5105CDA1" w14:textId="0E71567B" w:rsidR="00435489" w:rsidRDefault="00322183" w:rsidP="00F34B8F">
      <w:pPr>
        <w:pStyle w:val="Corpsdetexte"/>
        <w:rPr>
          <w:lang w:val="en-US"/>
        </w:rPr>
      </w:pPr>
      <w:r>
        <w:rPr>
          <w:lang w:val="en-US"/>
        </w:rPr>
        <w:t xml:space="preserve">At the CEA, the OSCAR code </w:t>
      </w:r>
      <w:r w:rsidR="00C97778">
        <w:rPr>
          <w:lang w:val="en-US"/>
        </w:rPr>
        <w:t>[</w:t>
      </w:r>
      <w:r w:rsidR="004D487E">
        <w:rPr>
          <w:lang w:val="en-US"/>
        </w:rPr>
        <w:t>9</w:t>
      </w:r>
      <w:r w:rsidR="00C97778">
        <w:rPr>
          <w:lang w:val="en-US"/>
        </w:rPr>
        <w:t>]</w:t>
      </w:r>
      <w:r>
        <w:rPr>
          <w:lang w:val="en-US"/>
        </w:rPr>
        <w:t xml:space="preserve"> has been </w:t>
      </w:r>
      <w:r w:rsidRPr="001000A6">
        <w:rPr>
          <w:lang w:val="en-US"/>
        </w:rPr>
        <w:t xml:space="preserve">developed </w:t>
      </w:r>
      <w:r w:rsidR="00A61F0A" w:rsidRPr="001000A6">
        <w:rPr>
          <w:lang w:val="en-US"/>
        </w:rPr>
        <w:t xml:space="preserve">over the past 5 </w:t>
      </w:r>
      <w:r w:rsidRPr="001000A6">
        <w:rPr>
          <w:lang w:val="en-US"/>
        </w:rPr>
        <w:t>decades to simulate</w:t>
      </w:r>
      <w:r>
        <w:rPr>
          <w:lang w:val="en-US"/>
        </w:rPr>
        <w:t xml:space="preserve"> the contamination of </w:t>
      </w:r>
      <w:r w:rsidR="00DC2C12">
        <w:rPr>
          <w:lang w:val="en-US"/>
        </w:rPr>
        <w:t xml:space="preserve">the circuits of Pressurized Water Reactors. The OSCAR code is a modular code which can easily integrate new models and calculate mass balances around every circuit. </w:t>
      </w:r>
      <w:r w:rsidR="00FC6F66">
        <w:rPr>
          <w:lang w:val="en-US"/>
        </w:rPr>
        <w:t xml:space="preserve">The simulated circuits are </w:t>
      </w:r>
      <w:r w:rsidR="00FC6F66" w:rsidRPr="00B87DD1">
        <w:rPr>
          <w:lang w:val="en-US"/>
        </w:rPr>
        <w:t>discretized in</w:t>
      </w:r>
      <w:r w:rsidR="00D067A8">
        <w:rPr>
          <w:lang w:val="en-US"/>
        </w:rPr>
        <w:t>to</w:t>
      </w:r>
      <w:r w:rsidR="00FC6F66" w:rsidRPr="00B87DD1">
        <w:rPr>
          <w:lang w:val="en-US"/>
        </w:rPr>
        <w:t xml:space="preserve"> as many </w:t>
      </w:r>
      <w:proofErr w:type="spellStart"/>
      <w:r w:rsidR="00FC6F66" w:rsidRPr="00B87DD1">
        <w:rPr>
          <w:lang w:val="en-US"/>
        </w:rPr>
        <w:t>nodalization</w:t>
      </w:r>
      <w:proofErr w:type="spellEnd"/>
      <w:r w:rsidR="00FC6F66" w:rsidRPr="00B87DD1">
        <w:rPr>
          <w:lang w:val="en-US"/>
        </w:rPr>
        <w:t xml:space="preserve"> cells or regions</w:t>
      </w:r>
      <w:r w:rsidR="00FC6F66">
        <w:rPr>
          <w:lang w:val="en-US"/>
        </w:rPr>
        <w:t xml:space="preserve"> as necessary. </w:t>
      </w:r>
      <w:r w:rsidR="0058537D">
        <w:rPr>
          <w:lang w:val="en-US"/>
        </w:rPr>
        <w:t xml:space="preserve">The OSCAR-Na code corresponds to the adaptation of the OSCAR code to SFR </w:t>
      </w:r>
      <w:r w:rsidR="00DD36F6">
        <w:rPr>
          <w:lang w:val="en-US"/>
        </w:rPr>
        <w:t>by</w:t>
      </w:r>
      <w:r w:rsidR="0058537D">
        <w:rPr>
          <w:lang w:val="en-US"/>
        </w:rPr>
        <w:t xml:space="preserve"> implementing the </w:t>
      </w:r>
      <w:proofErr w:type="spellStart"/>
      <w:r w:rsidR="0058537D">
        <w:rPr>
          <w:lang w:val="en-US"/>
        </w:rPr>
        <w:t>Polley</w:t>
      </w:r>
      <w:proofErr w:type="spellEnd"/>
      <w:r w:rsidR="0058537D">
        <w:rPr>
          <w:lang w:val="en-US"/>
        </w:rPr>
        <w:t xml:space="preserve"> and </w:t>
      </w:r>
      <w:proofErr w:type="spellStart"/>
      <w:r w:rsidR="0058537D">
        <w:rPr>
          <w:lang w:val="en-US"/>
        </w:rPr>
        <w:t>Skyrme</w:t>
      </w:r>
      <w:r w:rsidR="004D586E">
        <w:rPr>
          <w:lang w:val="en-US"/>
        </w:rPr>
        <w:t>’s</w:t>
      </w:r>
      <w:proofErr w:type="spellEnd"/>
      <w:r w:rsidR="0058537D">
        <w:rPr>
          <w:lang w:val="en-US"/>
        </w:rPr>
        <w:t xml:space="preserve"> model.</w:t>
      </w:r>
      <w:r w:rsidR="00914268">
        <w:rPr>
          <w:lang w:val="en-US"/>
        </w:rPr>
        <w:t xml:space="preserve"> </w:t>
      </w:r>
      <w:r w:rsidR="00C8771D">
        <w:rPr>
          <w:lang w:val="en-US"/>
        </w:rPr>
        <w:t>Indeed, i</w:t>
      </w:r>
      <w:r w:rsidR="00914268">
        <w:rPr>
          <w:lang w:val="en-US"/>
        </w:rPr>
        <w:t xml:space="preserve">t will be shown </w:t>
      </w:r>
      <w:r w:rsidR="004C2385">
        <w:rPr>
          <w:lang w:val="en-US"/>
        </w:rPr>
        <w:t xml:space="preserve">hereafter </w:t>
      </w:r>
      <w:r w:rsidR="00914268">
        <w:rPr>
          <w:lang w:val="en-US"/>
        </w:rPr>
        <w:t>that this model can reproduce the above observations for low oxygen content circuits.</w:t>
      </w:r>
    </w:p>
    <w:p w14:paraId="59562915" w14:textId="458C2CAA" w:rsidR="00DD36F6" w:rsidRDefault="00914268" w:rsidP="00F34B8F">
      <w:pPr>
        <w:pStyle w:val="Corpsdetexte"/>
        <w:rPr>
          <w:lang w:val="en-US"/>
        </w:rPr>
      </w:pPr>
      <w:r>
        <w:rPr>
          <w:lang w:val="en-US"/>
        </w:rPr>
        <w:t xml:space="preserve">The OSCAR-Na code has already been presented </w:t>
      </w:r>
      <w:r w:rsidR="00A61F0A">
        <w:rPr>
          <w:lang w:val="en-US"/>
        </w:rPr>
        <w:t xml:space="preserve">in </w:t>
      </w:r>
      <w:r w:rsidR="001C64E1">
        <w:rPr>
          <w:lang w:val="en-US"/>
        </w:rPr>
        <w:t>[</w:t>
      </w:r>
      <w:r w:rsidR="004D487E">
        <w:rPr>
          <w:lang w:val="en-US"/>
        </w:rPr>
        <w:t>10</w:t>
      </w:r>
      <w:proofErr w:type="gramStart"/>
      <w:r w:rsidR="002F79B8">
        <w:rPr>
          <w:lang w:val="en-US"/>
        </w:rPr>
        <w:t>,</w:t>
      </w:r>
      <w:r w:rsidR="004D487E">
        <w:rPr>
          <w:lang w:val="en-US"/>
        </w:rPr>
        <w:t>11</w:t>
      </w:r>
      <w:proofErr w:type="gramEnd"/>
      <w:r w:rsidR="001C64E1">
        <w:rPr>
          <w:lang w:val="en-US"/>
        </w:rPr>
        <w:t>]</w:t>
      </w:r>
      <w:r>
        <w:rPr>
          <w:lang w:val="en-US"/>
        </w:rPr>
        <w:t xml:space="preserve">. The implementation of the </w:t>
      </w:r>
      <w:proofErr w:type="spellStart"/>
      <w:r>
        <w:rPr>
          <w:lang w:val="en-US"/>
        </w:rPr>
        <w:t>Polley</w:t>
      </w:r>
      <w:proofErr w:type="spellEnd"/>
      <w:r>
        <w:rPr>
          <w:lang w:val="en-US"/>
        </w:rPr>
        <w:t xml:space="preserve"> and </w:t>
      </w:r>
      <w:proofErr w:type="spellStart"/>
      <w:r>
        <w:rPr>
          <w:lang w:val="en-US"/>
        </w:rPr>
        <w:t>Skyrme</w:t>
      </w:r>
      <w:r w:rsidR="004D586E">
        <w:rPr>
          <w:lang w:val="en-US"/>
        </w:rPr>
        <w:t>’s</w:t>
      </w:r>
      <w:proofErr w:type="spellEnd"/>
      <w:r>
        <w:rPr>
          <w:lang w:val="en-US"/>
        </w:rPr>
        <w:t xml:space="preserve"> model is reminded here. The model is based on </w:t>
      </w:r>
      <w:r w:rsidR="00A57EA8">
        <w:rPr>
          <w:lang w:val="en-US"/>
        </w:rPr>
        <w:t xml:space="preserve">equating </w:t>
      </w:r>
      <w:r w:rsidR="009E200A">
        <w:rPr>
          <w:lang w:val="en-US"/>
        </w:rPr>
        <w:t xml:space="preserve">for each nuclide </w:t>
      </w:r>
      <w:r w:rsidR="00030563">
        <w:rPr>
          <w:lang w:val="en-US"/>
        </w:rPr>
        <w:t xml:space="preserve">(stable or radioactive) </w:t>
      </w:r>
      <w:r w:rsidR="00A57EA8">
        <w:rPr>
          <w:lang w:val="en-US"/>
        </w:rPr>
        <w:t xml:space="preserve">the mass fluxes </w:t>
      </w:r>
      <w:r w:rsidR="00A57EA8" w:rsidRPr="00A57EA8">
        <w:rPr>
          <w:position w:val="-4"/>
          <w:lang w:val="en-US"/>
        </w:rPr>
        <w:object w:dxaOrig="260" w:dyaOrig="240" w14:anchorId="2BE3AACE">
          <v:shape id="_x0000_i1026" type="#_x0000_t75" style="width:12.75pt;height:12pt" o:ole="">
            <v:imagedata r:id="rId13" o:title=""/>
          </v:shape>
          <o:OLEObject Type="Embed" ProgID="Equation.DSMT4" ShapeID="_x0000_i1026" DrawAspect="Content" ObjectID="_1708519802" r:id="rId14"/>
        </w:object>
      </w:r>
      <w:r w:rsidR="008E6C5A">
        <w:rPr>
          <w:lang w:val="en-US"/>
        </w:rPr>
        <w:t xml:space="preserve"> at the steel/sodium interface</w:t>
      </w:r>
      <w:r w:rsidR="00A57EA8">
        <w:rPr>
          <w:lang w:val="en-US"/>
        </w:rPr>
        <w:t xml:space="preserve"> </w:t>
      </w:r>
      <w:r w:rsidR="009E200A">
        <w:rPr>
          <w:lang w:val="en-US"/>
        </w:rPr>
        <w:t>for diffusion in the steel (eq. 1), for dissolution and precipitation at the steel surface (eq. 2) and</w:t>
      </w:r>
      <w:r w:rsidR="004C2385">
        <w:rPr>
          <w:lang w:val="en-US"/>
        </w:rPr>
        <w:t xml:space="preserve"> for diffusion</w:t>
      </w:r>
      <w:r w:rsidR="009E200A">
        <w:rPr>
          <w:lang w:val="en-US"/>
        </w:rPr>
        <w:t xml:space="preserve"> across the sodium boundary layer (eq. 3)</w:t>
      </w:r>
      <w:r w:rsidR="00A57EA8">
        <w:rPr>
          <w:lang w:val="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9E200A" w:rsidRPr="00871F40" w14:paraId="4DC585DC" w14:textId="77777777" w:rsidTr="001402D3">
        <w:tc>
          <w:tcPr>
            <w:tcW w:w="4633" w:type="pct"/>
            <w:vAlign w:val="center"/>
          </w:tcPr>
          <w:p w14:paraId="293070C0" w14:textId="133131E3" w:rsidR="009E200A" w:rsidRPr="00871F40" w:rsidRDefault="009E200A" w:rsidP="009E200A">
            <w:pPr>
              <w:overflowPunct/>
              <w:autoSpaceDE/>
              <w:autoSpaceDN/>
              <w:adjustRightInd/>
              <w:spacing w:before="120" w:after="120"/>
              <w:jc w:val="center"/>
              <w:textAlignment w:val="auto"/>
              <w:rPr>
                <w:rFonts w:ascii="Cambria Math" w:hAnsi="Cambria Math"/>
                <w:sz w:val="24"/>
                <w:szCs w:val="22"/>
              </w:rPr>
            </w:pPr>
            <w:r w:rsidRPr="00A567ED">
              <w:rPr>
                <w:rFonts w:ascii="Times New Roman" w:eastAsia="Times New Roman" w:hAnsi="Times New Roman" w:cs="Times New Roman"/>
                <w:position w:val="-30"/>
                <w:szCs w:val="20"/>
                <w:lang w:val="fr-FR"/>
              </w:rPr>
              <w:object w:dxaOrig="2079" w:dyaOrig="700" w14:anchorId="24442793">
                <v:shape id="_x0000_i1027" type="#_x0000_t75" style="width:104.25pt;height:34.5pt" o:ole="">
                  <v:imagedata r:id="rId15" o:title=""/>
                </v:shape>
                <o:OLEObject Type="Embed" ProgID="Equation.DSMT4" ShapeID="_x0000_i1027" DrawAspect="Content" ObjectID="_1708519803" r:id="rId16"/>
              </w:object>
            </w:r>
          </w:p>
        </w:tc>
        <w:tc>
          <w:tcPr>
            <w:tcW w:w="367" w:type="pct"/>
            <w:vAlign w:val="center"/>
            <w:hideMark/>
          </w:tcPr>
          <w:p w14:paraId="42623CDB" w14:textId="1B14B3AD" w:rsidR="009E200A" w:rsidRPr="00871F40" w:rsidRDefault="009E200A" w:rsidP="001402D3">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0012760A">
              <w:rPr>
                <w:rFonts w:ascii="Cambria Math" w:hAnsi="Cambria Math"/>
                <w:noProof/>
                <w:sz w:val="24"/>
                <w:szCs w:val="22"/>
              </w:rPr>
              <w:t>1</w:t>
            </w:r>
            <w:r w:rsidRPr="00871F40">
              <w:rPr>
                <w:rFonts w:ascii="Cambria Math" w:hAnsi="Cambria Math"/>
                <w:sz w:val="24"/>
                <w:szCs w:val="22"/>
              </w:rPr>
              <w:fldChar w:fldCharType="end"/>
            </w:r>
            <w:r w:rsidRPr="00871F40">
              <w:rPr>
                <w:rFonts w:ascii="Cambria Math" w:hAnsi="Cambria Math"/>
                <w:sz w:val="24"/>
                <w:szCs w:val="22"/>
              </w:rPr>
              <w:t>)</w:t>
            </w:r>
          </w:p>
        </w:tc>
      </w:tr>
      <w:tr w:rsidR="0064766D" w:rsidRPr="00871F40" w14:paraId="489BCB60" w14:textId="77777777" w:rsidTr="001402D3">
        <w:tc>
          <w:tcPr>
            <w:tcW w:w="4633" w:type="pct"/>
            <w:vAlign w:val="center"/>
          </w:tcPr>
          <w:p w14:paraId="491F0049" w14:textId="2A6A6085" w:rsidR="0064766D" w:rsidRPr="00A567ED" w:rsidRDefault="0064766D" w:rsidP="0064766D">
            <w:pPr>
              <w:overflowPunct/>
              <w:autoSpaceDE/>
              <w:autoSpaceDN/>
              <w:adjustRightInd/>
              <w:spacing w:before="120" w:after="120"/>
              <w:jc w:val="center"/>
              <w:textAlignment w:val="auto"/>
              <w:rPr>
                <w:lang w:val="fr-FR"/>
              </w:rPr>
            </w:pPr>
            <w:r w:rsidRPr="0064766D">
              <w:rPr>
                <w:rFonts w:ascii="Times New Roman" w:eastAsia="Times New Roman" w:hAnsi="Times New Roman" w:cs="Times New Roman"/>
                <w:position w:val="-12"/>
                <w:szCs w:val="20"/>
                <w:lang w:val="fr-FR"/>
              </w:rPr>
              <w:object w:dxaOrig="1820" w:dyaOrig="360" w14:anchorId="543AABFA">
                <v:shape id="_x0000_i1028" type="#_x0000_t75" style="width:90.75pt;height:18pt" o:ole="">
                  <v:imagedata r:id="rId17" o:title=""/>
                </v:shape>
                <o:OLEObject Type="Embed" ProgID="Equation.DSMT4" ShapeID="_x0000_i1028" DrawAspect="Content" ObjectID="_1708519804" r:id="rId18"/>
              </w:object>
            </w:r>
          </w:p>
        </w:tc>
        <w:tc>
          <w:tcPr>
            <w:tcW w:w="367" w:type="pct"/>
            <w:vAlign w:val="center"/>
          </w:tcPr>
          <w:p w14:paraId="455AD4A0" w14:textId="090B3A45" w:rsidR="0064766D" w:rsidRPr="00871F40" w:rsidRDefault="0064766D" w:rsidP="0064766D">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0012760A">
              <w:rPr>
                <w:rFonts w:ascii="Cambria Math" w:hAnsi="Cambria Math"/>
                <w:noProof/>
                <w:sz w:val="24"/>
                <w:szCs w:val="22"/>
              </w:rPr>
              <w:t>2</w:t>
            </w:r>
            <w:r w:rsidRPr="00871F40">
              <w:rPr>
                <w:rFonts w:ascii="Cambria Math" w:hAnsi="Cambria Math"/>
                <w:sz w:val="24"/>
                <w:szCs w:val="22"/>
              </w:rPr>
              <w:fldChar w:fldCharType="end"/>
            </w:r>
            <w:r w:rsidRPr="00871F40">
              <w:rPr>
                <w:rFonts w:ascii="Cambria Math" w:hAnsi="Cambria Math"/>
                <w:sz w:val="24"/>
                <w:szCs w:val="22"/>
              </w:rPr>
              <w:t>)</w:t>
            </w:r>
          </w:p>
        </w:tc>
      </w:tr>
      <w:tr w:rsidR="0064766D" w:rsidRPr="00871F40" w14:paraId="0E45E31C" w14:textId="77777777" w:rsidTr="001402D3">
        <w:tc>
          <w:tcPr>
            <w:tcW w:w="4633" w:type="pct"/>
            <w:vAlign w:val="center"/>
          </w:tcPr>
          <w:p w14:paraId="0AFFF6E3" w14:textId="02FD8E4F" w:rsidR="0064766D" w:rsidRPr="003802C2" w:rsidRDefault="0064766D" w:rsidP="0064766D">
            <w:pPr>
              <w:overflowPunct/>
              <w:autoSpaceDE/>
              <w:autoSpaceDN/>
              <w:adjustRightInd/>
              <w:spacing w:before="120" w:after="120"/>
              <w:jc w:val="center"/>
              <w:textAlignment w:val="auto"/>
              <w:rPr>
                <w:lang w:val="fr-FR"/>
              </w:rPr>
            </w:pPr>
            <w:r w:rsidRPr="0064766D">
              <w:rPr>
                <w:rFonts w:ascii="Times New Roman" w:eastAsia="Times New Roman" w:hAnsi="Times New Roman" w:cs="Times New Roman"/>
                <w:position w:val="-14"/>
                <w:szCs w:val="20"/>
                <w:lang w:val="fr-FR"/>
              </w:rPr>
              <w:object w:dxaOrig="1579" w:dyaOrig="400" w14:anchorId="6B67E869">
                <v:shape id="_x0000_i1029" type="#_x0000_t75" style="width:78.75pt;height:19.5pt" o:ole="">
                  <v:imagedata r:id="rId19" o:title=""/>
                </v:shape>
                <o:OLEObject Type="Embed" ProgID="Equation.DSMT4" ShapeID="_x0000_i1029" DrawAspect="Content" ObjectID="_1708519805" r:id="rId20"/>
              </w:object>
            </w:r>
          </w:p>
        </w:tc>
        <w:tc>
          <w:tcPr>
            <w:tcW w:w="367" w:type="pct"/>
            <w:vAlign w:val="center"/>
          </w:tcPr>
          <w:p w14:paraId="18AF0B01" w14:textId="49E0F293" w:rsidR="0064766D" w:rsidRPr="00871F40" w:rsidRDefault="0064766D" w:rsidP="0064766D">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0012760A">
              <w:rPr>
                <w:rFonts w:ascii="Cambria Math" w:hAnsi="Cambria Math"/>
                <w:noProof/>
                <w:sz w:val="24"/>
                <w:szCs w:val="22"/>
              </w:rPr>
              <w:t>3</w:t>
            </w:r>
            <w:r w:rsidRPr="00871F40">
              <w:rPr>
                <w:rFonts w:ascii="Cambria Math" w:hAnsi="Cambria Math"/>
                <w:sz w:val="24"/>
                <w:szCs w:val="22"/>
              </w:rPr>
              <w:fldChar w:fldCharType="end"/>
            </w:r>
            <w:r w:rsidRPr="00871F40">
              <w:rPr>
                <w:rFonts w:ascii="Cambria Math" w:hAnsi="Cambria Math"/>
                <w:sz w:val="24"/>
                <w:szCs w:val="22"/>
              </w:rPr>
              <w:t>)</w:t>
            </w:r>
          </w:p>
        </w:tc>
      </w:tr>
    </w:tbl>
    <w:p w14:paraId="2DAD1CC5" w14:textId="630E710D" w:rsidR="009E200A" w:rsidRDefault="009E200A" w:rsidP="009E200A">
      <w:pPr>
        <w:pStyle w:val="Corpsdetexte"/>
        <w:ind w:firstLine="0"/>
        <w:rPr>
          <w:lang w:val="en-US"/>
        </w:rPr>
      </w:pPr>
      <w:r w:rsidRPr="00871F40">
        <w:rPr>
          <w:rFonts w:eastAsiaTheme="minorEastAsia"/>
        </w:rPr>
        <w:t xml:space="preserve">where </w:t>
      </w:r>
      <w:r w:rsidR="006274E4" w:rsidRPr="00A57EA8">
        <w:rPr>
          <w:position w:val="-4"/>
          <w:lang w:val="fr-FR"/>
        </w:rPr>
        <w:object w:dxaOrig="260" w:dyaOrig="260" w14:anchorId="6FAEBB75">
          <v:shape id="_x0000_i1030" type="#_x0000_t75" style="width:12.75pt;height:12.75pt" o:ole="">
            <v:imagedata r:id="rId21" o:title=""/>
          </v:shape>
          <o:OLEObject Type="Embed" ProgID="Equation.DSMT4" ShapeID="_x0000_i1030" DrawAspect="Content" ObjectID="_1708519806" r:id="rId22"/>
        </w:object>
      </w:r>
      <w:r w:rsidR="006274E4" w:rsidRPr="00A57EA8">
        <w:rPr>
          <w:lang w:val="en-US"/>
        </w:rPr>
        <w:t xml:space="preserve"> is the diffusion coefficient</w:t>
      </w:r>
      <w:r w:rsidR="006274E4">
        <w:rPr>
          <w:lang w:val="en-US"/>
        </w:rPr>
        <w:t xml:space="preserve"> in the steel,</w:t>
      </w:r>
      <w:r w:rsidR="00F30AC2" w:rsidRPr="00F30AC2">
        <w:rPr>
          <w:lang w:val="en-US"/>
        </w:rPr>
        <w:t xml:space="preserve"> </w:t>
      </w:r>
      <w:r w:rsidR="00F30AC2" w:rsidRPr="006378B0">
        <w:rPr>
          <w:position w:val="-6"/>
          <w:lang w:val="en-US"/>
        </w:rPr>
        <w:object w:dxaOrig="200" w:dyaOrig="220" w14:anchorId="5979BB23">
          <v:shape id="_x0000_i1031" type="#_x0000_t75" style="width:9.75pt;height:11.25pt" o:ole="">
            <v:imagedata r:id="rId23" o:title=""/>
          </v:shape>
          <o:OLEObject Type="Embed" ProgID="Equation.DSMT4" ShapeID="_x0000_i1031" DrawAspect="Content" ObjectID="_1708519807" r:id="rId24"/>
        </w:object>
      </w:r>
      <w:r w:rsidR="00F30AC2">
        <w:rPr>
          <w:lang w:val="en-US"/>
        </w:rPr>
        <w:t xml:space="preserve"> is the general corrosion rate (&gt; 0) or deposition rate (&lt; 0), </w:t>
      </w:r>
      <w:r w:rsidR="00F30AC2" w:rsidRPr="00F30AC2">
        <w:rPr>
          <w:position w:val="-6"/>
          <w:lang w:val="en-US"/>
        </w:rPr>
        <w:object w:dxaOrig="240" w:dyaOrig="279" w14:anchorId="6B546FCE">
          <v:shape id="_x0000_i1032" type="#_x0000_t75" style="width:12pt;height:14.25pt" o:ole="">
            <v:imagedata r:id="rId25" o:title=""/>
          </v:shape>
          <o:OLEObject Type="Embed" ProgID="Equation.DSMT4" ShapeID="_x0000_i1032" DrawAspect="Content" ObjectID="_1708519808" r:id="rId26"/>
        </w:object>
      </w:r>
      <w:r w:rsidR="00F30AC2">
        <w:rPr>
          <w:lang w:val="en-US"/>
        </w:rPr>
        <w:t xml:space="preserve"> and </w:t>
      </w:r>
      <w:r w:rsidR="00F30AC2" w:rsidRPr="00F30AC2">
        <w:rPr>
          <w:position w:val="-6"/>
          <w:lang w:val="en-US"/>
        </w:rPr>
        <w:object w:dxaOrig="300" w:dyaOrig="279" w14:anchorId="6A5A2003">
          <v:shape id="_x0000_i1033" type="#_x0000_t75" style="width:15pt;height:14.25pt" o:ole="">
            <v:imagedata r:id="rId27" o:title=""/>
          </v:shape>
          <o:OLEObject Type="Embed" ProgID="Equation.DSMT4" ShapeID="_x0000_i1033" DrawAspect="Content" ObjectID="_1708519809" r:id="rId28"/>
        </w:object>
      </w:r>
      <w:r w:rsidR="00F30AC2">
        <w:rPr>
          <w:lang w:val="en-US"/>
        </w:rPr>
        <w:t xml:space="preserve"> are the concentration in the steel and bulk sodium, respectively (the subscript </w:t>
      </w:r>
      <w:r w:rsidR="00F30AC2" w:rsidRPr="00F30AC2">
        <w:rPr>
          <w:position w:val="-6"/>
          <w:lang w:val="en-US"/>
        </w:rPr>
        <w:object w:dxaOrig="139" w:dyaOrig="260" w14:anchorId="75F6CC62">
          <v:shape id="_x0000_i1034" type="#_x0000_t75" style="width:6.75pt;height:12.75pt" o:ole="">
            <v:imagedata r:id="rId29" o:title=""/>
          </v:shape>
          <o:OLEObject Type="Embed" ProgID="Equation.DSMT4" ShapeID="_x0000_i1034" DrawAspect="Content" ObjectID="_1708519810" r:id="rId30"/>
        </w:object>
      </w:r>
      <w:r w:rsidR="00F30AC2">
        <w:rPr>
          <w:lang w:val="en-US"/>
        </w:rPr>
        <w:t xml:space="preserve"> indicating interfacial values at </w:t>
      </w:r>
      <w:r w:rsidR="00F30AC2" w:rsidRPr="00F30AC2">
        <w:rPr>
          <w:position w:val="-6"/>
          <w:lang w:val="en-US"/>
        </w:rPr>
        <w:object w:dxaOrig="560" w:dyaOrig="279" w14:anchorId="50253C03">
          <v:shape id="_x0000_i1035" type="#_x0000_t75" style="width:27.75pt;height:14.25pt" o:ole="">
            <v:imagedata r:id="rId31" o:title=""/>
          </v:shape>
          <o:OLEObject Type="Embed" ProgID="Equation.DSMT4" ShapeID="_x0000_i1035" DrawAspect="Content" ObjectID="_1708519811" r:id="rId32"/>
        </w:object>
      </w:r>
      <w:r w:rsidR="00F30AC2">
        <w:rPr>
          <w:lang w:val="en-US"/>
        </w:rPr>
        <w:t xml:space="preserve">), </w:t>
      </w:r>
      <w:r w:rsidR="00F30AC2" w:rsidRPr="00F30AC2">
        <w:rPr>
          <w:position w:val="-12"/>
          <w:lang w:val="en-US"/>
        </w:rPr>
        <w:object w:dxaOrig="279" w:dyaOrig="360" w14:anchorId="2BF884B5">
          <v:shape id="_x0000_i1036" type="#_x0000_t75" style="width:14.25pt;height:18pt" o:ole="">
            <v:imagedata r:id="rId33" o:title=""/>
          </v:shape>
          <o:OLEObject Type="Embed" ProgID="Equation.DSMT4" ShapeID="_x0000_i1036" DrawAspect="Content" ObjectID="_1708519812" r:id="rId34"/>
        </w:object>
      </w:r>
      <w:r w:rsidR="00F30AC2">
        <w:rPr>
          <w:lang w:val="en-US"/>
        </w:rPr>
        <w:t xml:space="preserve"> and </w:t>
      </w:r>
      <w:r w:rsidR="00F30AC2" w:rsidRPr="00F30AC2">
        <w:rPr>
          <w:position w:val="-12"/>
          <w:lang w:val="en-US"/>
        </w:rPr>
        <w:object w:dxaOrig="260" w:dyaOrig="360" w14:anchorId="5A9EC90F">
          <v:shape id="_x0000_i1037" type="#_x0000_t75" style="width:12.75pt;height:18pt" o:ole="">
            <v:imagedata r:id="rId35" o:title=""/>
          </v:shape>
          <o:OLEObject Type="Embed" ProgID="Equation.DSMT4" ShapeID="_x0000_i1037" DrawAspect="Content" ObjectID="_1708519813" r:id="rId36"/>
        </w:object>
      </w:r>
      <w:r w:rsidR="00F30AC2">
        <w:rPr>
          <w:lang w:val="en-US"/>
        </w:rPr>
        <w:t xml:space="preserve"> are the dissolution and precipitation (absorption) </w:t>
      </w:r>
      <w:r w:rsidR="004F7C3B">
        <w:rPr>
          <w:lang w:val="en-US"/>
        </w:rPr>
        <w:t>kinetic constants,</w:t>
      </w:r>
      <w:r w:rsidR="00F30AC2">
        <w:rPr>
          <w:lang w:val="en-US"/>
        </w:rPr>
        <w:t xml:space="preserve"> respectively</w:t>
      </w:r>
      <w:r w:rsidR="004F7C3B">
        <w:rPr>
          <w:lang w:val="en-US"/>
        </w:rPr>
        <w:t xml:space="preserve">, and </w:t>
      </w:r>
      <w:r w:rsidR="004F7C3B" w:rsidRPr="004F7C3B">
        <w:rPr>
          <w:position w:val="-6"/>
          <w:lang w:val="en-US"/>
        </w:rPr>
        <w:object w:dxaOrig="200" w:dyaOrig="279" w14:anchorId="372D7A17">
          <v:shape id="_x0000_i1038" type="#_x0000_t75" style="width:9.75pt;height:14.25pt" o:ole="">
            <v:imagedata r:id="rId37" o:title=""/>
          </v:shape>
          <o:OLEObject Type="Embed" ProgID="Equation.DSMT4" ShapeID="_x0000_i1038" DrawAspect="Content" ObjectID="_1708519814" r:id="rId38"/>
        </w:object>
      </w:r>
      <w:r w:rsidR="004F7C3B">
        <w:rPr>
          <w:lang w:val="en-US"/>
        </w:rPr>
        <w:t xml:space="preserve"> is the mass transfer coefficient for diffusion through the sodium boundary layer.</w:t>
      </w:r>
    </w:p>
    <w:p w14:paraId="79FB37E4" w14:textId="0A611FF6" w:rsidR="007C5B8B" w:rsidRDefault="003E2AE8" w:rsidP="00F34B8F">
      <w:pPr>
        <w:pStyle w:val="Corpsdetexte"/>
      </w:pPr>
      <w:r>
        <w:t xml:space="preserve">Eliminating </w:t>
      </w:r>
      <w:r w:rsidRPr="003E2AE8">
        <w:rPr>
          <w:position w:val="-12"/>
        </w:rPr>
        <w:object w:dxaOrig="300" w:dyaOrig="360" w14:anchorId="4DC49B64">
          <v:shape id="_x0000_i1039" type="#_x0000_t75" style="width:15pt;height:18pt" o:ole="">
            <v:imagedata r:id="rId39" o:title=""/>
          </v:shape>
          <o:OLEObject Type="Embed" ProgID="Equation.DSMT4" ShapeID="_x0000_i1039" DrawAspect="Content" ObjectID="_1708519815" r:id="rId40"/>
        </w:object>
      </w:r>
      <w:r>
        <w:t xml:space="preserve"> from </w:t>
      </w:r>
      <w:proofErr w:type="spellStart"/>
      <w:r>
        <w:t>eqs</w:t>
      </w:r>
      <w:proofErr w:type="spellEnd"/>
      <w:r>
        <w:t>. (2) and (3) yields: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3E2AE8" w:rsidRPr="00871F40" w14:paraId="6666009C" w14:textId="77777777" w:rsidTr="001402D3">
        <w:tc>
          <w:tcPr>
            <w:tcW w:w="4633" w:type="pct"/>
            <w:vAlign w:val="center"/>
          </w:tcPr>
          <w:p w14:paraId="10C0AE26" w14:textId="5E7C1840" w:rsidR="003E2AE8" w:rsidRPr="003802C2" w:rsidRDefault="00580BC1" w:rsidP="001402D3">
            <w:pPr>
              <w:overflowPunct/>
              <w:autoSpaceDE/>
              <w:autoSpaceDN/>
              <w:adjustRightInd/>
              <w:spacing w:before="120" w:after="120"/>
              <w:jc w:val="center"/>
              <w:textAlignment w:val="auto"/>
              <w:rPr>
                <w:lang w:val="fr-FR"/>
              </w:rPr>
            </w:pPr>
            <w:r w:rsidRPr="00580BC1">
              <w:rPr>
                <w:rFonts w:ascii="Times New Roman" w:eastAsia="Times New Roman" w:hAnsi="Times New Roman" w:cs="Times New Roman"/>
                <w:position w:val="-32"/>
                <w:szCs w:val="20"/>
                <w:lang w:val="fr-FR"/>
              </w:rPr>
              <w:object w:dxaOrig="2079" w:dyaOrig="760" w14:anchorId="39D6CA66">
                <v:shape id="_x0000_i1040" type="#_x0000_t75" style="width:104.25pt;height:38.25pt" o:ole="">
                  <v:imagedata r:id="rId41" o:title=""/>
                </v:shape>
                <o:OLEObject Type="Embed" ProgID="Equation.DSMT4" ShapeID="_x0000_i1040" DrawAspect="Content" ObjectID="_1708519816" r:id="rId42"/>
              </w:object>
            </w:r>
          </w:p>
        </w:tc>
        <w:tc>
          <w:tcPr>
            <w:tcW w:w="367" w:type="pct"/>
            <w:vAlign w:val="center"/>
          </w:tcPr>
          <w:p w14:paraId="4AE5A133" w14:textId="59BFCDE9" w:rsidR="003E2AE8" w:rsidRPr="00871F40" w:rsidRDefault="003E2AE8" w:rsidP="001402D3">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0012760A">
              <w:rPr>
                <w:rFonts w:ascii="Cambria Math" w:hAnsi="Cambria Math"/>
                <w:noProof/>
                <w:sz w:val="24"/>
                <w:szCs w:val="22"/>
              </w:rPr>
              <w:t>4</w:t>
            </w:r>
            <w:r w:rsidRPr="00871F40">
              <w:rPr>
                <w:rFonts w:ascii="Cambria Math" w:hAnsi="Cambria Math"/>
                <w:sz w:val="24"/>
                <w:szCs w:val="22"/>
              </w:rPr>
              <w:fldChar w:fldCharType="end"/>
            </w:r>
            <w:r w:rsidRPr="00871F40">
              <w:rPr>
                <w:rFonts w:ascii="Cambria Math" w:hAnsi="Cambria Math"/>
                <w:sz w:val="24"/>
                <w:szCs w:val="22"/>
              </w:rPr>
              <w:t>)</w:t>
            </w:r>
          </w:p>
        </w:tc>
      </w:tr>
    </w:tbl>
    <w:p w14:paraId="40ED51BA" w14:textId="5E19479D" w:rsidR="00580BC1" w:rsidRPr="00580BC1" w:rsidRDefault="00580BC1" w:rsidP="00580BC1">
      <w:pPr>
        <w:pStyle w:val="Corpsdetexte"/>
        <w:ind w:firstLine="0"/>
        <w:rPr>
          <w:rFonts w:eastAsiaTheme="minorEastAsia"/>
        </w:rPr>
      </w:pPr>
      <w:proofErr w:type="gramStart"/>
      <w:r>
        <w:rPr>
          <w:rFonts w:eastAsiaTheme="minorEastAsia"/>
        </w:rPr>
        <w:t>where</w:t>
      </w:r>
      <w:proofErr w:type="gramEnd"/>
      <w:r>
        <w:rPr>
          <w:rFonts w:eastAsiaTheme="minorEastAsia"/>
        </w:rPr>
        <w:t xml:space="preserve"> </w:t>
      </w:r>
      <w:r w:rsidRPr="00580BC1">
        <w:rPr>
          <w:rFonts w:eastAsiaTheme="minorEastAsia"/>
          <w:position w:val="-30"/>
        </w:rPr>
        <w:object w:dxaOrig="1100" w:dyaOrig="680" w14:anchorId="438DAA86">
          <v:shape id="_x0000_i1041" type="#_x0000_t75" style="width:54.75pt;height:33.75pt" o:ole="">
            <v:imagedata r:id="rId43" o:title=""/>
          </v:shape>
          <o:OLEObject Type="Embed" ProgID="Equation.DSMT4" ShapeID="_x0000_i1041" DrawAspect="Content" ObjectID="_1708519817" r:id="rId44"/>
        </w:object>
      </w:r>
      <w:r>
        <w:rPr>
          <w:rFonts w:eastAsiaTheme="minorEastAsia"/>
        </w:rPr>
        <w:t xml:space="preserve"> is the effective mass transfer coefficient.</w:t>
      </w:r>
    </w:p>
    <w:p w14:paraId="6D6870C8" w14:textId="77777777" w:rsidR="00DB7653" w:rsidRPr="0059305A" w:rsidRDefault="00DB7653" w:rsidP="00DB7653">
      <w:pPr>
        <w:pStyle w:val="Corpsdetexte"/>
        <w:rPr>
          <w:lang w:val="en-US"/>
        </w:rPr>
      </w:pPr>
      <w:r>
        <w:rPr>
          <w:lang w:val="en-US"/>
        </w:rPr>
        <w:t xml:space="preserve">The </w:t>
      </w:r>
      <w:r w:rsidRPr="004640EB">
        <w:rPr>
          <w:position w:val="-12"/>
          <w:lang w:val="en-US"/>
        </w:rPr>
        <w:object w:dxaOrig="620" w:dyaOrig="360" w14:anchorId="58242F05">
          <v:shape id="_x0000_i1042" type="#_x0000_t75" style="width:30.75pt;height:18pt" o:ole="">
            <v:imagedata r:id="rId45" o:title=""/>
          </v:shape>
          <o:OLEObject Type="Embed" ProgID="Equation.DSMT4" ShapeID="_x0000_i1042" DrawAspect="Content" ObjectID="_1708519818" r:id="rId46"/>
        </w:object>
      </w:r>
      <w:r>
        <w:rPr>
          <w:lang w:val="en-US"/>
        </w:rPr>
        <w:t xml:space="preserve"> ratio that appears in eq. (4) can be seen as a solubility parameter. Indeed, i</w:t>
      </w:r>
      <w:r w:rsidRPr="0059305A">
        <w:rPr>
          <w:lang w:val="en-US"/>
        </w:rPr>
        <w:t>f the dissolution/precipitation reaction is the same for alloy elements</w:t>
      </w:r>
      <w:r>
        <w:rPr>
          <w:lang w:val="en-US"/>
        </w:rPr>
        <w:t xml:space="preserve"> in a sodium circuit</w:t>
      </w:r>
      <w:r w:rsidRPr="0059305A">
        <w:rPr>
          <w:lang w:val="en-US"/>
        </w:rPr>
        <w:t xml:space="preserve"> as for </w:t>
      </w:r>
      <w:r>
        <w:rPr>
          <w:lang w:val="en-US"/>
        </w:rPr>
        <w:t xml:space="preserve">pure elements in pure sodium, then thermodynamics theory links the ratio </w:t>
      </w:r>
      <w:r w:rsidRPr="004640EB">
        <w:rPr>
          <w:position w:val="-12"/>
          <w:lang w:val="en-US"/>
        </w:rPr>
        <w:object w:dxaOrig="620" w:dyaOrig="360" w14:anchorId="7F2CBA83">
          <v:shape id="_x0000_i1043" type="#_x0000_t75" style="width:30.75pt;height:18pt" o:ole="">
            <v:imagedata r:id="rId45" o:title=""/>
          </v:shape>
          <o:OLEObject Type="Embed" ProgID="Equation.DSMT4" ShapeID="_x0000_i1043" DrawAspect="Content" ObjectID="_1708519819" r:id="rId47"/>
        </w:object>
      </w:r>
      <w:r w:rsidRPr="0059305A">
        <w:rPr>
          <w:lang w:val="en-US"/>
        </w:rPr>
        <w:t xml:space="preserve"> </w:t>
      </w:r>
      <w:r>
        <w:rPr>
          <w:lang w:val="en-US"/>
        </w:rPr>
        <w:t xml:space="preserve">to the element solubility </w:t>
      </w:r>
      <w:r w:rsidRPr="0059305A">
        <w:rPr>
          <w:position w:val="-6"/>
          <w:lang w:val="en-US"/>
        </w:rPr>
        <w:object w:dxaOrig="220" w:dyaOrig="279" w14:anchorId="71FC42C6">
          <v:shape id="_x0000_i1044" type="#_x0000_t75" style="width:11.25pt;height:14.25pt" o:ole="">
            <v:imagedata r:id="rId48" o:title=""/>
          </v:shape>
          <o:OLEObject Type="Embed" ProgID="Equation.DSMT4" ShapeID="_x0000_i1044" DrawAspect="Content" ObjectID="_1708519820" r:id="rId49"/>
        </w:object>
      </w:r>
      <w:r>
        <w:rPr>
          <w:lang w:val="en-US"/>
        </w:rPr>
        <w:t xml:space="preserve"> (mass fraction):</w:t>
      </w:r>
      <w:r w:rsidRPr="0059305A">
        <w:rPr>
          <w:lang w:val="en-US"/>
        </w:rPr>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DB7653" w:rsidRPr="00871F40" w14:paraId="776BB10E" w14:textId="77777777" w:rsidTr="004A2F24">
        <w:tc>
          <w:tcPr>
            <w:tcW w:w="4633" w:type="pct"/>
            <w:vAlign w:val="center"/>
          </w:tcPr>
          <w:p w14:paraId="5ABB8DBC" w14:textId="77777777" w:rsidR="00DB7653" w:rsidRPr="003802C2" w:rsidRDefault="00DB7653" w:rsidP="004A2F24">
            <w:pPr>
              <w:overflowPunct/>
              <w:autoSpaceDE/>
              <w:autoSpaceDN/>
              <w:adjustRightInd/>
              <w:spacing w:before="120" w:after="120"/>
              <w:jc w:val="center"/>
              <w:textAlignment w:val="auto"/>
              <w:rPr>
                <w:lang w:val="fr-FR"/>
              </w:rPr>
            </w:pPr>
            <w:r w:rsidRPr="00A578F7">
              <w:rPr>
                <w:rFonts w:ascii="Arial" w:eastAsia="Times New Roman" w:hAnsi="Arial" w:cs="Arial"/>
                <w:position w:val="-30"/>
                <w:szCs w:val="20"/>
                <w:lang w:val="en-GB"/>
              </w:rPr>
              <w:object w:dxaOrig="2240" w:dyaOrig="680" w14:anchorId="759AAAA0">
                <v:shape id="_x0000_i1045" type="#_x0000_t75" style="width:111.75pt;height:33.75pt" o:ole="">
                  <v:imagedata r:id="rId50" o:title=""/>
                </v:shape>
                <o:OLEObject Type="Embed" ProgID="Equation.DSMT4" ShapeID="_x0000_i1045" DrawAspect="Content" ObjectID="_1708519821" r:id="rId51"/>
              </w:object>
            </w:r>
          </w:p>
        </w:tc>
        <w:tc>
          <w:tcPr>
            <w:tcW w:w="367" w:type="pct"/>
            <w:vAlign w:val="center"/>
          </w:tcPr>
          <w:p w14:paraId="6839407C" w14:textId="1E5A07CD" w:rsidR="00DB7653" w:rsidRPr="00871F40" w:rsidRDefault="00DB7653" w:rsidP="004A2F24">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0012760A">
              <w:rPr>
                <w:rFonts w:ascii="Cambria Math" w:hAnsi="Cambria Math"/>
                <w:noProof/>
                <w:sz w:val="24"/>
                <w:szCs w:val="22"/>
              </w:rPr>
              <w:t>5</w:t>
            </w:r>
            <w:r w:rsidRPr="00871F40">
              <w:rPr>
                <w:rFonts w:ascii="Cambria Math" w:hAnsi="Cambria Math"/>
                <w:sz w:val="24"/>
                <w:szCs w:val="22"/>
              </w:rPr>
              <w:fldChar w:fldCharType="end"/>
            </w:r>
            <w:r w:rsidRPr="00871F40">
              <w:rPr>
                <w:rFonts w:ascii="Cambria Math" w:hAnsi="Cambria Math"/>
                <w:sz w:val="24"/>
                <w:szCs w:val="22"/>
              </w:rPr>
              <w:t>)</w:t>
            </w:r>
          </w:p>
        </w:tc>
      </w:tr>
    </w:tbl>
    <w:p w14:paraId="44E9E1F5" w14:textId="6558CAA7" w:rsidR="00B20AA4" w:rsidRDefault="00DB7653" w:rsidP="00DB7653">
      <w:pPr>
        <w:pStyle w:val="Corpsdetexte"/>
        <w:ind w:firstLine="0"/>
        <w:rPr>
          <w:rFonts w:eastAsiaTheme="minorEastAsia"/>
        </w:rPr>
      </w:pPr>
      <w:proofErr w:type="gramStart"/>
      <w:r>
        <w:rPr>
          <w:rFonts w:eastAsiaTheme="minorEastAsia"/>
        </w:rPr>
        <w:t>where</w:t>
      </w:r>
      <w:proofErr w:type="gramEnd"/>
      <w:r>
        <w:rPr>
          <w:rFonts w:eastAsiaTheme="minorEastAsia"/>
        </w:rPr>
        <w:t xml:space="preserve"> </w:t>
      </w:r>
      <w:r w:rsidRPr="00E835E4">
        <w:rPr>
          <w:rFonts w:eastAsiaTheme="minorEastAsia"/>
          <w:position w:val="-10"/>
        </w:rPr>
        <w:object w:dxaOrig="200" w:dyaOrig="260" w14:anchorId="4990B057">
          <v:shape id="_x0000_i1046" type="#_x0000_t75" style="width:9.75pt;height:12.75pt" o:ole="">
            <v:imagedata r:id="rId52" o:title=""/>
          </v:shape>
          <o:OLEObject Type="Embed" ProgID="Equation.DSMT4" ShapeID="_x0000_i1046" DrawAspect="Content" ObjectID="_1708519822" r:id="rId53"/>
        </w:object>
      </w:r>
      <w:r>
        <w:rPr>
          <w:rFonts w:eastAsiaTheme="minorEastAsia"/>
        </w:rPr>
        <w:t xml:space="preserve"> is the activity coefficient of the element in steel, </w:t>
      </w:r>
      <w:r w:rsidRPr="00E835E4">
        <w:rPr>
          <w:rFonts w:eastAsiaTheme="minorEastAsia"/>
          <w:position w:val="-12"/>
        </w:rPr>
        <w:object w:dxaOrig="580" w:dyaOrig="360" w14:anchorId="4EC9C8F4">
          <v:shape id="_x0000_i1047" type="#_x0000_t75" style="width:29.25pt;height:18pt" o:ole="">
            <v:imagedata r:id="rId54" o:title=""/>
          </v:shape>
          <o:OLEObject Type="Embed" ProgID="Equation.DSMT4" ShapeID="_x0000_i1047" DrawAspect="Content" ObjectID="_1708519823" r:id="rId55"/>
        </w:object>
      </w:r>
      <w:r>
        <w:rPr>
          <w:rFonts w:eastAsiaTheme="minorEastAsia"/>
        </w:rPr>
        <w:t xml:space="preserve"> and </w:t>
      </w:r>
      <w:r w:rsidRPr="00E835E4">
        <w:rPr>
          <w:rFonts w:eastAsiaTheme="minorEastAsia"/>
          <w:position w:val="-12"/>
        </w:rPr>
        <w:object w:dxaOrig="460" w:dyaOrig="360" w14:anchorId="2E2F2031">
          <v:shape id="_x0000_i1048" type="#_x0000_t75" style="width:23.25pt;height:18pt" o:ole="">
            <v:imagedata r:id="rId56" o:title=""/>
          </v:shape>
          <o:OLEObject Type="Embed" ProgID="Equation.DSMT4" ShapeID="_x0000_i1048" DrawAspect="Content" ObjectID="_1708519824" r:id="rId57"/>
        </w:object>
      </w:r>
      <w:r>
        <w:rPr>
          <w:rFonts w:eastAsiaTheme="minorEastAsia"/>
        </w:rPr>
        <w:t xml:space="preserve"> are the molar masses of the steel and the element, respectively, and </w:t>
      </w:r>
      <w:r w:rsidRPr="00E835E4">
        <w:rPr>
          <w:rFonts w:eastAsiaTheme="minorEastAsia"/>
          <w:position w:val="-12"/>
        </w:rPr>
        <w:object w:dxaOrig="400" w:dyaOrig="360" w14:anchorId="60F2D2B0">
          <v:shape id="_x0000_i1049" type="#_x0000_t75" style="width:20.25pt;height:18pt" o:ole="">
            <v:imagedata r:id="rId58" o:title=""/>
          </v:shape>
          <o:OLEObject Type="Embed" ProgID="Equation.DSMT4" ShapeID="_x0000_i1049" DrawAspect="Content" ObjectID="_1708519825" r:id="rId59"/>
        </w:object>
      </w:r>
      <w:r>
        <w:rPr>
          <w:rFonts w:eastAsiaTheme="minorEastAsia"/>
        </w:rPr>
        <w:t xml:space="preserve"> </w:t>
      </w:r>
      <w:proofErr w:type="spellStart"/>
      <w:r>
        <w:rPr>
          <w:rFonts w:eastAsiaTheme="minorEastAsia"/>
        </w:rPr>
        <w:t>and</w:t>
      </w:r>
      <w:proofErr w:type="spellEnd"/>
      <w:r>
        <w:rPr>
          <w:rFonts w:eastAsiaTheme="minorEastAsia"/>
        </w:rPr>
        <w:t xml:space="preserve"> </w:t>
      </w:r>
      <w:r w:rsidRPr="00E835E4">
        <w:rPr>
          <w:rFonts w:eastAsiaTheme="minorEastAsia"/>
          <w:position w:val="-12"/>
        </w:rPr>
        <w:object w:dxaOrig="499" w:dyaOrig="360" w14:anchorId="5E899070">
          <v:shape id="_x0000_i1050" type="#_x0000_t75" style="width:24.75pt;height:18pt" o:ole="">
            <v:imagedata r:id="rId60" o:title=""/>
          </v:shape>
          <o:OLEObject Type="Embed" ProgID="Equation.DSMT4" ShapeID="_x0000_i1050" DrawAspect="Content" ObjectID="_1708519826" r:id="rId61"/>
        </w:object>
      </w:r>
      <w:r>
        <w:rPr>
          <w:rFonts w:eastAsiaTheme="minorEastAsia"/>
        </w:rPr>
        <w:t xml:space="preserve"> are the sodium density and the steel density, respectively. </w:t>
      </w:r>
    </w:p>
    <w:p w14:paraId="2C89E1A7" w14:textId="2D9A56A4" w:rsidR="00F348E6" w:rsidRDefault="003E2AE8" w:rsidP="00752A2D">
      <w:pPr>
        <w:pStyle w:val="Corpsdetexte"/>
        <w:rPr>
          <w:lang w:val="en-US"/>
        </w:rPr>
      </w:pPr>
      <w:r w:rsidRPr="001A208B">
        <w:rPr>
          <w:lang w:val="en-US"/>
        </w:rPr>
        <w:t xml:space="preserve">In OSCAR-Na, </w:t>
      </w:r>
      <w:r w:rsidR="00F348E6">
        <w:rPr>
          <w:lang w:val="en-US"/>
        </w:rPr>
        <w:t xml:space="preserve">the interface concentration in the steel </w:t>
      </w:r>
      <w:r w:rsidR="002958AC" w:rsidRPr="0094523E">
        <w:rPr>
          <w:position w:val="-12"/>
          <w:lang w:val="en-US"/>
        </w:rPr>
        <w:object w:dxaOrig="279" w:dyaOrig="360" w14:anchorId="54203470">
          <v:shape id="_x0000_i1051" type="#_x0000_t75" style="width:14.25pt;height:18pt" o:ole="">
            <v:imagedata r:id="rId62" o:title=""/>
          </v:shape>
          <o:OLEObject Type="Embed" ProgID="Equation.DSMT4" ShapeID="_x0000_i1051" DrawAspect="Content" ObjectID="_1708519827" r:id="rId63"/>
        </w:object>
      </w:r>
      <w:r w:rsidR="00F348E6">
        <w:rPr>
          <w:lang w:val="en-US"/>
        </w:rPr>
        <w:t xml:space="preserve"> is obtained </w:t>
      </w:r>
      <w:r w:rsidR="002958AC">
        <w:rPr>
          <w:lang w:val="en-US"/>
        </w:rPr>
        <w:t xml:space="preserve">for each nuclide </w:t>
      </w:r>
      <w:r w:rsidR="00F348E6">
        <w:rPr>
          <w:lang w:val="en-US"/>
        </w:rPr>
        <w:t xml:space="preserve">by numerical solving of the general 1D-diffusion equation in the steel: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F348E6" w:rsidRPr="00871F40" w14:paraId="49DC4CC6" w14:textId="77777777" w:rsidTr="0094523E">
        <w:tc>
          <w:tcPr>
            <w:tcW w:w="4633" w:type="pct"/>
            <w:vAlign w:val="center"/>
          </w:tcPr>
          <w:p w14:paraId="147B7662" w14:textId="0AB7BF64" w:rsidR="00F348E6" w:rsidRPr="003802C2" w:rsidRDefault="00F348E6" w:rsidP="0094523E">
            <w:pPr>
              <w:overflowPunct/>
              <w:autoSpaceDE/>
              <w:autoSpaceDN/>
              <w:adjustRightInd/>
              <w:spacing w:before="120" w:after="120"/>
              <w:jc w:val="center"/>
              <w:textAlignment w:val="auto"/>
              <w:rPr>
                <w:lang w:val="fr-FR"/>
              </w:rPr>
            </w:pPr>
            <w:r w:rsidRPr="0070667B">
              <w:rPr>
                <w:rFonts w:ascii="Arial" w:eastAsia="Times New Roman" w:hAnsi="Arial" w:cs="Arial"/>
                <w:position w:val="-32"/>
                <w:sz w:val="20"/>
                <w:szCs w:val="20"/>
                <w:lang w:val="en-GB"/>
              </w:rPr>
              <w:object w:dxaOrig="3519" w:dyaOrig="760" w14:anchorId="7C921189">
                <v:shape id="_x0000_i1052" type="#_x0000_t75" style="width:176.25pt;height:38.25pt" o:ole="">
                  <v:imagedata r:id="rId64" o:title=""/>
                </v:shape>
                <o:OLEObject Type="Embed" ProgID="Equation.3" ShapeID="_x0000_i1052" DrawAspect="Content" ObjectID="_1708519828" r:id="rId65"/>
              </w:object>
            </w:r>
          </w:p>
        </w:tc>
        <w:tc>
          <w:tcPr>
            <w:tcW w:w="367" w:type="pct"/>
            <w:vAlign w:val="center"/>
          </w:tcPr>
          <w:p w14:paraId="5F7941C0" w14:textId="322C914D" w:rsidR="00F348E6" w:rsidRPr="00871F40" w:rsidRDefault="00F348E6" w:rsidP="00F2661D">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00F2661D" w:rsidRPr="00871F40">
              <w:rPr>
                <w:rFonts w:ascii="Cambria Math" w:hAnsi="Cambria Math"/>
                <w:sz w:val="24"/>
                <w:szCs w:val="22"/>
              </w:rPr>
              <w:fldChar w:fldCharType="begin"/>
            </w:r>
            <w:r w:rsidR="00F2661D" w:rsidRPr="00871F40">
              <w:rPr>
                <w:rFonts w:ascii="Cambria Math" w:hAnsi="Cambria Math"/>
                <w:sz w:val="24"/>
                <w:szCs w:val="22"/>
              </w:rPr>
              <w:instrText xml:space="preserve"> SEQ ( \* ARABIC </w:instrText>
            </w:r>
            <w:r w:rsidR="00F2661D" w:rsidRPr="00871F40">
              <w:rPr>
                <w:rFonts w:ascii="Cambria Math" w:hAnsi="Cambria Math"/>
                <w:sz w:val="24"/>
                <w:szCs w:val="22"/>
              </w:rPr>
              <w:fldChar w:fldCharType="separate"/>
            </w:r>
            <w:r w:rsidR="00F2661D">
              <w:rPr>
                <w:rFonts w:ascii="Cambria Math" w:hAnsi="Cambria Math"/>
                <w:noProof/>
                <w:sz w:val="24"/>
                <w:szCs w:val="22"/>
              </w:rPr>
              <w:t>6</w:t>
            </w:r>
            <w:r w:rsidR="00F2661D" w:rsidRPr="00871F40">
              <w:rPr>
                <w:rFonts w:ascii="Cambria Math" w:hAnsi="Cambria Math"/>
                <w:sz w:val="24"/>
                <w:szCs w:val="22"/>
              </w:rPr>
              <w:fldChar w:fldCharType="end"/>
            </w:r>
            <w:r w:rsidRPr="00871F40">
              <w:rPr>
                <w:rFonts w:ascii="Cambria Math" w:hAnsi="Cambria Math"/>
                <w:sz w:val="24"/>
                <w:szCs w:val="22"/>
              </w:rPr>
              <w:t>)</w:t>
            </w:r>
          </w:p>
        </w:tc>
      </w:tr>
    </w:tbl>
    <w:p w14:paraId="29B90009" w14:textId="6E76DA4B" w:rsidR="00F348E6" w:rsidRDefault="002958AC" w:rsidP="00B32395">
      <w:pPr>
        <w:pStyle w:val="Corpsdetexte"/>
        <w:ind w:firstLine="0"/>
        <w:rPr>
          <w:lang w:val="en-US"/>
        </w:rPr>
      </w:pPr>
      <w:proofErr w:type="gramStart"/>
      <w:r>
        <w:rPr>
          <w:lang w:val="en-US"/>
        </w:rPr>
        <w:t>where</w:t>
      </w:r>
      <w:proofErr w:type="gramEnd"/>
      <w:r>
        <w:rPr>
          <w:lang w:val="en-US"/>
        </w:rPr>
        <w:t xml:space="preserve"> </w:t>
      </w:r>
      <w:r w:rsidRPr="0094523E">
        <w:rPr>
          <w:position w:val="-6"/>
          <w:lang w:val="en-US"/>
        </w:rPr>
        <w:object w:dxaOrig="220" w:dyaOrig="279" w14:anchorId="14F95FB5">
          <v:shape id="_x0000_i1053" type="#_x0000_t75" style="width:11.25pt;height:14.25pt" o:ole="">
            <v:imagedata r:id="rId66" o:title=""/>
          </v:shape>
          <o:OLEObject Type="Embed" ProgID="Equation.DSMT4" ShapeID="_x0000_i1053" DrawAspect="Content" ObjectID="_1708519829" r:id="rId67"/>
        </w:object>
      </w:r>
      <w:r>
        <w:rPr>
          <w:lang w:val="en-US"/>
        </w:rPr>
        <w:t xml:space="preserve"> is the decay constant due to radioactive decay and neutron capture, and </w:t>
      </w:r>
      <w:r w:rsidRPr="00F2661D">
        <w:rPr>
          <w:position w:val="-4"/>
          <w:lang w:val="en-US"/>
        </w:rPr>
        <w:object w:dxaOrig="240" w:dyaOrig="260" w14:anchorId="15BAA2E9">
          <v:shape id="_x0000_i1054" type="#_x0000_t75" style="width:12pt;height:12.75pt" o:ole="">
            <v:imagedata r:id="rId68" o:title=""/>
          </v:shape>
          <o:OLEObject Type="Embed" ProgID="Equation.DSMT4" ShapeID="_x0000_i1054" DrawAspect="Content" ObjectID="_1708519830" r:id="rId69"/>
        </w:object>
      </w:r>
      <w:r>
        <w:rPr>
          <w:lang w:val="en-US"/>
        </w:rPr>
        <w:t xml:space="preserve"> is the rate of production by neutron activation (if appropriate for the element and the surface considered). The steel is assumed to be of infinite thickness and the boundary condition at the interface is derived from equating </w:t>
      </w:r>
      <w:r w:rsidR="00F6212F">
        <w:rPr>
          <w:lang w:val="en-US"/>
        </w:rPr>
        <w:t>(1) and (4)</w:t>
      </w:r>
      <w:r>
        <w:rPr>
          <w:lang w:val="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2958AC" w:rsidRPr="00871F40" w14:paraId="2A3FD3C2" w14:textId="77777777" w:rsidTr="0094523E">
        <w:tc>
          <w:tcPr>
            <w:tcW w:w="4633" w:type="pct"/>
            <w:vAlign w:val="center"/>
          </w:tcPr>
          <w:p w14:paraId="6D3B03BD" w14:textId="06475F11" w:rsidR="002958AC" w:rsidRPr="003802C2" w:rsidRDefault="002958AC" w:rsidP="0094523E">
            <w:pPr>
              <w:overflowPunct/>
              <w:autoSpaceDE/>
              <w:autoSpaceDN/>
              <w:adjustRightInd/>
              <w:spacing w:before="120" w:after="120"/>
              <w:jc w:val="center"/>
              <w:textAlignment w:val="auto"/>
              <w:rPr>
                <w:lang w:val="fr-FR"/>
              </w:rPr>
            </w:pPr>
            <w:r w:rsidRPr="0094523E">
              <w:rPr>
                <w:rFonts w:ascii="Times New Roman" w:eastAsia="Times New Roman" w:hAnsi="Times New Roman" w:cs="Times New Roman"/>
                <w:position w:val="-32"/>
                <w:szCs w:val="20"/>
                <w:lang w:val="fr-FR"/>
              </w:rPr>
              <w:object w:dxaOrig="3500" w:dyaOrig="760" w14:anchorId="210AC60C">
                <v:shape id="_x0000_i1055" type="#_x0000_t75" style="width:175.5pt;height:38.25pt" o:ole="">
                  <v:imagedata r:id="rId70" o:title=""/>
                </v:shape>
                <o:OLEObject Type="Embed" ProgID="Equation.DSMT4" ShapeID="_x0000_i1055" DrawAspect="Content" ObjectID="_1708519831" r:id="rId71"/>
              </w:object>
            </w:r>
          </w:p>
        </w:tc>
        <w:tc>
          <w:tcPr>
            <w:tcW w:w="367" w:type="pct"/>
            <w:vAlign w:val="center"/>
          </w:tcPr>
          <w:p w14:paraId="0C0B581C" w14:textId="3867032A" w:rsidR="002958AC" w:rsidRPr="00871F40" w:rsidRDefault="002958AC" w:rsidP="00F2661D">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00F2661D" w:rsidRPr="00871F40">
              <w:rPr>
                <w:rFonts w:ascii="Cambria Math" w:hAnsi="Cambria Math"/>
                <w:sz w:val="24"/>
                <w:szCs w:val="22"/>
              </w:rPr>
              <w:fldChar w:fldCharType="begin"/>
            </w:r>
            <w:r w:rsidR="00F2661D" w:rsidRPr="00871F40">
              <w:rPr>
                <w:rFonts w:ascii="Cambria Math" w:hAnsi="Cambria Math"/>
                <w:sz w:val="24"/>
                <w:szCs w:val="22"/>
              </w:rPr>
              <w:instrText xml:space="preserve"> SEQ ( \* ARABIC </w:instrText>
            </w:r>
            <w:r w:rsidR="00F2661D" w:rsidRPr="00871F40">
              <w:rPr>
                <w:rFonts w:ascii="Cambria Math" w:hAnsi="Cambria Math"/>
                <w:sz w:val="24"/>
                <w:szCs w:val="22"/>
              </w:rPr>
              <w:fldChar w:fldCharType="separate"/>
            </w:r>
            <w:r w:rsidR="00F2661D">
              <w:rPr>
                <w:rFonts w:ascii="Cambria Math" w:hAnsi="Cambria Math"/>
                <w:noProof/>
                <w:sz w:val="24"/>
                <w:szCs w:val="22"/>
              </w:rPr>
              <w:t>7</w:t>
            </w:r>
            <w:r w:rsidR="00F2661D" w:rsidRPr="00871F40">
              <w:rPr>
                <w:rFonts w:ascii="Cambria Math" w:hAnsi="Cambria Math"/>
                <w:sz w:val="24"/>
                <w:szCs w:val="22"/>
              </w:rPr>
              <w:fldChar w:fldCharType="end"/>
            </w:r>
            <w:r w:rsidRPr="00871F40">
              <w:rPr>
                <w:rFonts w:ascii="Cambria Math" w:hAnsi="Cambria Math"/>
                <w:sz w:val="24"/>
                <w:szCs w:val="22"/>
              </w:rPr>
              <w:t>)</w:t>
            </w:r>
          </w:p>
        </w:tc>
      </w:tr>
    </w:tbl>
    <w:p w14:paraId="0094AE51" w14:textId="1A08CAF4" w:rsidR="001A208B" w:rsidRDefault="00F2661D" w:rsidP="00F6212F">
      <w:pPr>
        <w:pStyle w:val="Corpsdetexte"/>
        <w:rPr>
          <w:lang w:val="en-US"/>
        </w:rPr>
      </w:pPr>
      <w:r>
        <w:rPr>
          <w:lang w:val="en-US"/>
        </w:rPr>
        <w:t>T</w:t>
      </w:r>
      <w:r w:rsidR="001A208B" w:rsidRPr="001A208B">
        <w:rPr>
          <w:lang w:val="en-US"/>
        </w:rPr>
        <w:t xml:space="preserve">he mass flux </w:t>
      </w:r>
      <w:r w:rsidRPr="009B3A3C">
        <w:rPr>
          <w:position w:val="-4"/>
          <w:lang w:val="en-US"/>
        </w:rPr>
        <w:object w:dxaOrig="260" w:dyaOrig="240" w14:anchorId="58EE67AF">
          <v:shape id="_x0000_i1056" type="#_x0000_t75" style="width:12.75pt;height:12pt" o:ole="">
            <v:imagedata r:id="rId72" o:title=""/>
          </v:shape>
          <o:OLEObject Type="Embed" ProgID="Equation.DSMT4" ShapeID="_x0000_i1056" DrawAspect="Content" ObjectID="_1708519832" r:id="rId73"/>
        </w:object>
      </w:r>
      <w:r w:rsidR="001A208B">
        <w:rPr>
          <w:lang w:val="en-US"/>
        </w:rPr>
        <w:t xml:space="preserve"> is calculated </w:t>
      </w:r>
      <w:r w:rsidR="00E9546F">
        <w:rPr>
          <w:lang w:val="en-US"/>
        </w:rPr>
        <w:t xml:space="preserve">from eq. (4) </w:t>
      </w:r>
      <w:r w:rsidR="001A208B">
        <w:rPr>
          <w:lang w:val="en-US"/>
        </w:rPr>
        <w:t xml:space="preserve">through </w:t>
      </w:r>
      <w:r w:rsidR="00CA5454">
        <w:rPr>
          <w:lang w:val="en-US"/>
        </w:rPr>
        <w:t xml:space="preserve">iterations </w:t>
      </w:r>
      <w:r w:rsidR="0064328F">
        <w:rPr>
          <w:lang w:val="en-US"/>
        </w:rPr>
        <w:t xml:space="preserve">at each time step </w:t>
      </w:r>
      <w:r w:rsidR="00CA5454">
        <w:rPr>
          <w:lang w:val="en-US"/>
        </w:rPr>
        <w:t xml:space="preserve">between </w:t>
      </w:r>
      <w:r w:rsidR="00997BFD">
        <w:rPr>
          <w:lang w:val="en-US"/>
        </w:rPr>
        <w:t xml:space="preserve">the </w:t>
      </w:r>
      <w:r w:rsidR="001A208B">
        <w:rPr>
          <w:lang w:val="en-US"/>
        </w:rPr>
        <w:t xml:space="preserve">numerical solving </w:t>
      </w:r>
      <w:r w:rsidR="00997BFD">
        <w:rPr>
          <w:lang w:val="en-US"/>
        </w:rPr>
        <w:t xml:space="preserve">of </w:t>
      </w:r>
      <w:r w:rsidR="001A208B">
        <w:rPr>
          <w:lang w:val="en-US"/>
        </w:rPr>
        <w:t xml:space="preserve">the diffusion equation in steel for each region, which provides </w:t>
      </w:r>
      <w:r w:rsidR="00F6212F" w:rsidRPr="00F6212F">
        <w:rPr>
          <w:position w:val="-12"/>
          <w:lang w:val="en-US"/>
        </w:rPr>
        <w:object w:dxaOrig="279" w:dyaOrig="360" w14:anchorId="16D70EE8">
          <v:shape id="_x0000_i1057" type="#_x0000_t75" style="width:14.25pt;height:18pt" o:ole="">
            <v:imagedata r:id="rId74" o:title=""/>
          </v:shape>
          <o:OLEObject Type="Embed" ProgID="Equation.DSMT4" ShapeID="_x0000_i1057" DrawAspect="Content" ObjectID="_1708519833" r:id="rId75"/>
        </w:object>
      </w:r>
      <w:r w:rsidR="001A208B">
        <w:rPr>
          <w:lang w:val="en-US"/>
        </w:rPr>
        <w:t>, and a complete mass balance around the sodium circuit</w:t>
      </w:r>
      <w:r w:rsidR="009E3903">
        <w:rPr>
          <w:lang w:val="en-US"/>
        </w:rPr>
        <w:t xml:space="preserve"> (taking account convection, purification on cold traps, neutron activation, radioactive decay)</w:t>
      </w:r>
      <w:r w:rsidR="001A208B">
        <w:rPr>
          <w:lang w:val="en-US"/>
        </w:rPr>
        <w:t xml:space="preserve">, which provides </w:t>
      </w:r>
      <w:r w:rsidR="00F6212F" w:rsidRPr="00F6212F">
        <w:rPr>
          <w:position w:val="-6"/>
          <w:lang w:val="en-US"/>
        </w:rPr>
        <w:object w:dxaOrig="300" w:dyaOrig="279" w14:anchorId="4B962096">
          <v:shape id="_x0000_i1058" type="#_x0000_t75" style="width:15pt;height:14.25pt" o:ole="">
            <v:imagedata r:id="rId76" o:title=""/>
          </v:shape>
          <o:OLEObject Type="Embed" ProgID="Equation.DSMT4" ShapeID="_x0000_i1058" DrawAspect="Content" ObjectID="_1708519834" r:id="rId77"/>
        </w:object>
      </w:r>
      <w:r w:rsidR="001A208B">
        <w:rPr>
          <w:lang w:val="en-US"/>
        </w:rPr>
        <w:t xml:space="preserve"> </w:t>
      </w:r>
      <w:r w:rsidR="006E29F6">
        <w:rPr>
          <w:lang w:val="en-US"/>
        </w:rPr>
        <w:t>[</w:t>
      </w:r>
      <w:r w:rsidR="004D487E">
        <w:rPr>
          <w:lang w:val="en-US"/>
        </w:rPr>
        <w:t>10</w:t>
      </w:r>
      <w:r w:rsidR="006E29F6">
        <w:rPr>
          <w:lang w:val="en-US"/>
        </w:rPr>
        <w:t>,</w:t>
      </w:r>
      <w:r w:rsidR="004D487E">
        <w:rPr>
          <w:lang w:val="en-US"/>
        </w:rPr>
        <w:t>11</w:t>
      </w:r>
      <w:r w:rsidR="006E29F6">
        <w:rPr>
          <w:lang w:val="en-US"/>
        </w:rPr>
        <w:t>]</w:t>
      </w:r>
      <w:r w:rsidR="001A208B">
        <w:rPr>
          <w:lang w:val="en-US"/>
        </w:rPr>
        <w:t>.</w:t>
      </w:r>
      <w:r w:rsidR="0071366D">
        <w:rPr>
          <w:lang w:val="en-US"/>
        </w:rPr>
        <w:t xml:space="preserve"> The mass transfer between metal and sodium, as well as</w:t>
      </w:r>
      <w:r w:rsidR="0064328F">
        <w:rPr>
          <w:lang w:val="en-US"/>
        </w:rPr>
        <w:t xml:space="preserve"> the</w:t>
      </w:r>
      <w:r w:rsidR="0071366D">
        <w:rPr>
          <w:lang w:val="en-US"/>
        </w:rPr>
        <w:t xml:space="preserve"> concentration in the sodium and </w:t>
      </w:r>
      <w:r w:rsidR="0064328F">
        <w:rPr>
          <w:lang w:val="en-US"/>
        </w:rPr>
        <w:t xml:space="preserve">the </w:t>
      </w:r>
      <w:r w:rsidR="0071366D">
        <w:rPr>
          <w:lang w:val="en-US"/>
        </w:rPr>
        <w:t>concentration profile in the steel, are then calculated for all considered nuclides at all positions in the circuit as a function of time.</w:t>
      </w:r>
      <w:r w:rsidR="00930FBD">
        <w:rPr>
          <w:lang w:val="en-US"/>
        </w:rPr>
        <w:t xml:space="preserve"> </w:t>
      </w:r>
      <w:r w:rsidR="008B3A5B">
        <w:rPr>
          <w:lang w:val="en-US"/>
        </w:rPr>
        <w:t>Moreover,</w:t>
      </w:r>
      <w:r w:rsidR="00930FBD">
        <w:rPr>
          <w:lang w:val="en-US"/>
        </w:rPr>
        <w:t xml:space="preserve"> the numerical method</w:t>
      </w:r>
      <w:r w:rsidR="008B3A5B">
        <w:rPr>
          <w:lang w:val="en-US"/>
        </w:rPr>
        <w:t xml:space="preserve"> implemented in OSCAR-Na allows varying </w:t>
      </w:r>
      <w:r w:rsidR="00930FBD">
        <w:rPr>
          <w:lang w:val="en-US"/>
        </w:rPr>
        <w:t>the operating conditions of the circuit: reactor power, temperature, oxygen content</w:t>
      </w:r>
      <w:r w:rsidR="008B3A5B">
        <w:rPr>
          <w:lang w:val="en-US"/>
        </w:rPr>
        <w:t>, sodium velocity …</w:t>
      </w:r>
      <w:r w:rsidR="00F73617">
        <w:rPr>
          <w:lang w:val="en-US"/>
        </w:rPr>
        <w:t>, as well as taking into account parent depletion for radionuclides creation in steel and enhanced diffusion in the ferrite layer.</w:t>
      </w:r>
    </w:p>
    <w:p w14:paraId="607C5432" w14:textId="597324DF" w:rsidR="001A208B" w:rsidRPr="001A208B" w:rsidRDefault="004D586E" w:rsidP="007C5B8B">
      <w:pPr>
        <w:pStyle w:val="Corpsdetexte"/>
        <w:rPr>
          <w:lang w:val="en-US"/>
        </w:rPr>
      </w:pPr>
      <w:r>
        <w:rPr>
          <w:lang w:val="en-US"/>
        </w:rPr>
        <w:lastRenderedPageBreak/>
        <w:t xml:space="preserve">The </w:t>
      </w:r>
      <w:proofErr w:type="spellStart"/>
      <w:r>
        <w:rPr>
          <w:lang w:val="en-US"/>
        </w:rPr>
        <w:t>Polley</w:t>
      </w:r>
      <w:proofErr w:type="spellEnd"/>
      <w:r>
        <w:rPr>
          <w:lang w:val="en-US"/>
        </w:rPr>
        <w:t xml:space="preserve"> and </w:t>
      </w:r>
      <w:proofErr w:type="spellStart"/>
      <w:r>
        <w:rPr>
          <w:lang w:val="en-US"/>
        </w:rPr>
        <w:t>Skyrme’s</w:t>
      </w:r>
      <w:proofErr w:type="spellEnd"/>
      <w:r>
        <w:rPr>
          <w:lang w:val="en-US"/>
        </w:rPr>
        <w:t xml:space="preserve"> model is </w:t>
      </w:r>
      <w:r w:rsidR="00590984">
        <w:rPr>
          <w:lang w:val="en-US"/>
        </w:rPr>
        <w:t>thus</w:t>
      </w:r>
      <w:r>
        <w:rPr>
          <w:lang w:val="en-US"/>
        </w:rPr>
        <w:t xml:space="preserve"> fully implemented in OSCAR-Na. However, additional assumptions are </w:t>
      </w:r>
      <w:r w:rsidR="003748DF">
        <w:rPr>
          <w:lang w:val="en-US"/>
        </w:rPr>
        <w:t>taken into account</w:t>
      </w:r>
      <w:r>
        <w:rPr>
          <w:lang w:val="en-US"/>
        </w:rPr>
        <w:t xml:space="preserve"> in order to </w:t>
      </w:r>
      <w:r w:rsidR="001402D3">
        <w:rPr>
          <w:lang w:val="en-US"/>
        </w:rPr>
        <w:t xml:space="preserve">specify the </w:t>
      </w:r>
      <w:r w:rsidR="005D216C">
        <w:rPr>
          <w:lang w:val="en-US"/>
        </w:rPr>
        <w:t>m</w:t>
      </w:r>
      <w:r w:rsidR="00AB0173">
        <w:rPr>
          <w:lang w:val="en-US"/>
        </w:rPr>
        <w:t>odel parameters</w:t>
      </w:r>
      <w:r w:rsidR="005D216C">
        <w:rPr>
          <w:lang w:val="en-US"/>
        </w:rPr>
        <w:t>:</w:t>
      </w:r>
    </w:p>
    <w:p w14:paraId="20323A53" w14:textId="77777777" w:rsidR="00AC429D" w:rsidRDefault="00AC429D" w:rsidP="00F34B8F">
      <w:pPr>
        <w:pStyle w:val="Corpsdetexte"/>
      </w:pPr>
    </w:p>
    <w:p w14:paraId="7994ED1A" w14:textId="4FBD080B" w:rsidR="00751F27" w:rsidRDefault="00751F27" w:rsidP="00751F27">
      <w:pPr>
        <w:pStyle w:val="ListEmdash"/>
        <w:ind w:left="709"/>
        <w:rPr>
          <w:lang w:val="en-US"/>
        </w:rPr>
      </w:pPr>
      <w:r w:rsidRPr="001F57C6">
        <w:rPr>
          <w:lang w:val="en-US"/>
        </w:rPr>
        <w:t xml:space="preserve">Diffusion is enhanced in the ferritic layer that forms near the surface due to the </w:t>
      </w:r>
      <w:r w:rsidR="00C8771D">
        <w:rPr>
          <w:lang w:val="en-US"/>
        </w:rPr>
        <w:t xml:space="preserve">nickel </w:t>
      </w:r>
      <w:r w:rsidRPr="001F57C6">
        <w:rPr>
          <w:lang w:val="en-US"/>
        </w:rPr>
        <w:t xml:space="preserve">depletion. </w:t>
      </w:r>
      <w:r>
        <w:rPr>
          <w:lang w:val="en-US"/>
        </w:rPr>
        <w:t>Austenite is supposed to turn into ferrite when: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751F27" w:rsidRPr="00871F40" w14:paraId="6E280711" w14:textId="77777777" w:rsidTr="000857F6">
        <w:tc>
          <w:tcPr>
            <w:tcW w:w="4633" w:type="pct"/>
            <w:vAlign w:val="center"/>
          </w:tcPr>
          <w:p w14:paraId="6158EB77" w14:textId="77777777" w:rsidR="00751F27" w:rsidRPr="003802C2" w:rsidRDefault="00751F27" w:rsidP="000857F6">
            <w:pPr>
              <w:overflowPunct/>
              <w:autoSpaceDE/>
              <w:autoSpaceDN/>
              <w:adjustRightInd/>
              <w:spacing w:before="120" w:after="120"/>
              <w:jc w:val="center"/>
              <w:textAlignment w:val="auto"/>
              <w:rPr>
                <w:lang w:val="fr-FR"/>
              </w:rPr>
            </w:pPr>
            <w:r w:rsidRPr="00DF004A">
              <w:rPr>
                <w:rFonts w:ascii="Times New Roman" w:eastAsia="Times New Roman" w:hAnsi="Times New Roman" w:cs="Times New Roman"/>
                <w:position w:val="-12"/>
                <w:szCs w:val="20"/>
                <w:lang w:val="fr-FR"/>
              </w:rPr>
              <w:object w:dxaOrig="2360" w:dyaOrig="360" w14:anchorId="69B03E0B">
                <v:shape id="_x0000_i1059" type="#_x0000_t75" style="width:117.75pt;height:18pt" o:ole="">
                  <v:imagedata r:id="rId78" o:title=""/>
                </v:shape>
                <o:OLEObject Type="Embed" ProgID="Equation.DSMT4" ShapeID="_x0000_i1059" DrawAspect="Content" ObjectID="_1708519835" r:id="rId79"/>
              </w:object>
            </w:r>
            <w:r>
              <w:rPr>
                <w:lang w:val="fr-FR"/>
              </w:rPr>
              <w:t xml:space="preserve"> </w:t>
            </w:r>
          </w:p>
        </w:tc>
        <w:tc>
          <w:tcPr>
            <w:tcW w:w="367" w:type="pct"/>
            <w:vAlign w:val="center"/>
          </w:tcPr>
          <w:p w14:paraId="2B4E1929" w14:textId="5E5EAF08" w:rsidR="00751F27" w:rsidRPr="00871F40" w:rsidRDefault="00751F27" w:rsidP="000857F6">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00F2661D">
              <w:rPr>
                <w:rFonts w:ascii="Cambria Math" w:hAnsi="Cambria Math"/>
                <w:noProof/>
                <w:sz w:val="24"/>
                <w:szCs w:val="22"/>
              </w:rPr>
              <w:t>8</w:t>
            </w:r>
            <w:r w:rsidRPr="00871F40">
              <w:rPr>
                <w:rFonts w:ascii="Cambria Math" w:hAnsi="Cambria Math"/>
                <w:sz w:val="24"/>
                <w:szCs w:val="22"/>
              </w:rPr>
              <w:fldChar w:fldCharType="end"/>
            </w:r>
            <w:r w:rsidRPr="00871F40">
              <w:rPr>
                <w:rFonts w:ascii="Cambria Math" w:hAnsi="Cambria Math"/>
                <w:sz w:val="24"/>
                <w:szCs w:val="22"/>
              </w:rPr>
              <w:t>)</w:t>
            </w:r>
          </w:p>
        </w:tc>
      </w:tr>
    </w:tbl>
    <w:p w14:paraId="10A41AD4" w14:textId="420CE8A9" w:rsidR="00751F27" w:rsidRPr="00DF004A" w:rsidRDefault="00751F27" w:rsidP="00751F27">
      <w:pPr>
        <w:pStyle w:val="ListEmdash"/>
        <w:numPr>
          <w:ilvl w:val="0"/>
          <w:numId w:val="0"/>
        </w:numPr>
        <w:ind w:left="709"/>
        <w:rPr>
          <w:lang w:val="en-US"/>
        </w:rPr>
      </w:pPr>
      <w:proofErr w:type="gramStart"/>
      <w:r>
        <w:rPr>
          <w:lang w:val="en-US"/>
        </w:rPr>
        <w:t>where</w:t>
      </w:r>
      <w:proofErr w:type="gramEnd"/>
      <w:r>
        <w:rPr>
          <w:lang w:val="en-US"/>
        </w:rPr>
        <w:t xml:space="preserve"> </w:t>
      </w:r>
      <w:r w:rsidRPr="00DF004A">
        <w:rPr>
          <w:position w:val="-12"/>
          <w:lang w:val="en-US"/>
        </w:rPr>
        <w:object w:dxaOrig="380" w:dyaOrig="360" w14:anchorId="294925E8">
          <v:shape id="_x0000_i1060" type="#_x0000_t75" style="width:18.75pt;height:18pt" o:ole="">
            <v:imagedata r:id="rId80" o:title=""/>
          </v:shape>
          <o:OLEObject Type="Embed" ProgID="Equation.DSMT4" ShapeID="_x0000_i1060" DrawAspect="Content" ObjectID="_1708519836" r:id="rId81"/>
        </w:object>
      </w:r>
      <w:r>
        <w:rPr>
          <w:lang w:val="en-US"/>
        </w:rPr>
        <w:t xml:space="preserve"> and </w:t>
      </w:r>
      <w:r w:rsidRPr="00DF004A">
        <w:rPr>
          <w:position w:val="-12"/>
          <w:lang w:val="en-US"/>
        </w:rPr>
        <w:object w:dxaOrig="420" w:dyaOrig="360" w14:anchorId="76400886">
          <v:shape id="_x0000_i1061" type="#_x0000_t75" style="width:21pt;height:18pt" o:ole="">
            <v:imagedata r:id="rId82" o:title=""/>
          </v:shape>
          <o:OLEObject Type="Embed" ProgID="Equation.DSMT4" ShapeID="_x0000_i1061" DrawAspect="Content" ObjectID="_1708519837" r:id="rId83"/>
        </w:object>
      </w:r>
      <w:r>
        <w:rPr>
          <w:lang w:val="en-US"/>
        </w:rPr>
        <w:t xml:space="preserve"> are the nickel and manganese concentrations in steel respectively, </w:t>
      </w:r>
      <w:r w:rsidRPr="00DF004A">
        <w:rPr>
          <w:position w:val="-12"/>
          <w:lang w:val="en-US"/>
        </w:rPr>
        <w:object w:dxaOrig="499" w:dyaOrig="360" w14:anchorId="1193F551">
          <v:shape id="_x0000_i1062" type="#_x0000_t75" style="width:24.75pt;height:18pt" o:ole="">
            <v:imagedata r:id="rId84" o:title=""/>
          </v:shape>
          <o:OLEObject Type="Embed" ProgID="Equation.DSMT4" ShapeID="_x0000_i1062" DrawAspect="Content" ObjectID="_1708519838" r:id="rId85"/>
        </w:object>
      </w:r>
      <w:r>
        <w:rPr>
          <w:lang w:val="en-US"/>
        </w:rPr>
        <w:t xml:space="preserve"> is the steel density, and </w:t>
      </w:r>
      <w:r w:rsidRPr="00DF004A">
        <w:rPr>
          <w:position w:val="-4"/>
          <w:lang w:val="en-US"/>
        </w:rPr>
        <w:object w:dxaOrig="279" w:dyaOrig="260" w14:anchorId="7436E8FB">
          <v:shape id="_x0000_i1063" type="#_x0000_t75" style="width:14.25pt;height:12.75pt" o:ole="">
            <v:imagedata r:id="rId86" o:title=""/>
          </v:shape>
          <o:OLEObject Type="Embed" ProgID="Equation.DSMT4" ShapeID="_x0000_i1063" DrawAspect="Content" ObjectID="_1708519839" r:id="rId87"/>
        </w:object>
      </w:r>
      <w:r w:rsidR="0066509E">
        <w:rPr>
          <w:lang w:val="en-US"/>
        </w:rPr>
        <w:t xml:space="preserve"> a threshold value;</w:t>
      </w:r>
    </w:p>
    <w:p w14:paraId="2B68A293" w14:textId="1F0C69F5" w:rsidR="00DB773D" w:rsidRDefault="00DB773D" w:rsidP="00AA116A">
      <w:pPr>
        <w:pStyle w:val="ListEmdash"/>
        <w:ind w:left="709"/>
        <w:rPr>
          <w:lang w:val="en-US"/>
        </w:rPr>
      </w:pPr>
      <w:r>
        <w:rPr>
          <w:lang w:val="en-US"/>
        </w:rPr>
        <w:t xml:space="preserve">In a </w:t>
      </w:r>
      <w:r w:rsidR="001F57C6">
        <w:rPr>
          <w:lang w:val="en-US"/>
        </w:rPr>
        <w:t>reactor</w:t>
      </w:r>
      <w:r>
        <w:rPr>
          <w:lang w:val="en-US"/>
        </w:rPr>
        <w:t xml:space="preserve">, </w:t>
      </w:r>
      <w:r w:rsidR="00406DD5">
        <w:rPr>
          <w:lang w:val="en-US"/>
        </w:rPr>
        <w:t xml:space="preserve">metallic element </w:t>
      </w:r>
      <w:r>
        <w:rPr>
          <w:lang w:val="en-US"/>
        </w:rPr>
        <w:t>d</w:t>
      </w:r>
      <w:r w:rsidRPr="00DB773D">
        <w:rPr>
          <w:lang w:val="en-US"/>
        </w:rPr>
        <w:t xml:space="preserve">iffusion </w:t>
      </w:r>
      <w:r w:rsidR="00406DD5">
        <w:rPr>
          <w:lang w:val="en-US"/>
        </w:rPr>
        <w:t xml:space="preserve">in the steel </w:t>
      </w:r>
      <w:r w:rsidRPr="00DB773D">
        <w:rPr>
          <w:lang w:val="en-US"/>
        </w:rPr>
        <w:t xml:space="preserve">is </w:t>
      </w:r>
      <w:r w:rsidR="00751F27">
        <w:rPr>
          <w:lang w:val="en-US"/>
        </w:rPr>
        <w:t xml:space="preserve">also </w:t>
      </w:r>
      <w:r w:rsidRPr="00DB773D">
        <w:rPr>
          <w:lang w:val="en-US"/>
        </w:rPr>
        <w:t xml:space="preserve">enhanced under neutron flux </w:t>
      </w:r>
      <w:r>
        <w:rPr>
          <w:lang w:val="en-US"/>
        </w:rPr>
        <w:t xml:space="preserve">due to the defects in the lattice produced by irradiation, according to the following equation </w:t>
      </w:r>
      <w:r w:rsidR="00C8771D">
        <w:rPr>
          <w:lang w:val="en-US"/>
        </w:rPr>
        <w:t>[4]</w:t>
      </w:r>
      <w:r>
        <w:rPr>
          <w:lang w:val="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DB773D" w:rsidRPr="00871F40" w14:paraId="51DC6D9F" w14:textId="77777777" w:rsidTr="000857F6">
        <w:tc>
          <w:tcPr>
            <w:tcW w:w="4633" w:type="pct"/>
            <w:vAlign w:val="center"/>
          </w:tcPr>
          <w:p w14:paraId="73EC6A94" w14:textId="722EE0CB" w:rsidR="00DB773D" w:rsidRPr="003802C2" w:rsidRDefault="001F57C6" w:rsidP="000857F6">
            <w:pPr>
              <w:overflowPunct/>
              <w:autoSpaceDE/>
              <w:autoSpaceDN/>
              <w:adjustRightInd/>
              <w:spacing w:before="120" w:after="120"/>
              <w:jc w:val="center"/>
              <w:textAlignment w:val="auto"/>
              <w:rPr>
                <w:lang w:val="fr-FR"/>
              </w:rPr>
            </w:pPr>
            <w:r w:rsidRPr="00DB773D">
              <w:rPr>
                <w:rFonts w:ascii="Times New Roman" w:eastAsia="Times New Roman" w:hAnsi="Times New Roman" w:cs="Times New Roman"/>
                <w:position w:val="-14"/>
                <w:szCs w:val="20"/>
                <w:lang w:val="fr-FR"/>
              </w:rPr>
              <w:object w:dxaOrig="2040" w:dyaOrig="420" w14:anchorId="140CC05B">
                <v:shape id="_x0000_i1064" type="#_x0000_t75" style="width:102pt;height:21pt" o:ole="">
                  <v:imagedata r:id="rId88" o:title=""/>
                </v:shape>
                <o:OLEObject Type="Embed" ProgID="Equation.DSMT4" ShapeID="_x0000_i1064" DrawAspect="Content" ObjectID="_1708519840" r:id="rId89"/>
              </w:object>
            </w:r>
          </w:p>
        </w:tc>
        <w:tc>
          <w:tcPr>
            <w:tcW w:w="367" w:type="pct"/>
            <w:vAlign w:val="center"/>
          </w:tcPr>
          <w:p w14:paraId="4FC19E22" w14:textId="716DAF2E" w:rsidR="00DB773D" w:rsidRPr="00871F40" w:rsidRDefault="00DB773D" w:rsidP="000857F6">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00F2661D">
              <w:rPr>
                <w:rFonts w:ascii="Cambria Math" w:hAnsi="Cambria Math"/>
                <w:noProof/>
                <w:sz w:val="24"/>
                <w:szCs w:val="22"/>
              </w:rPr>
              <w:t>9</w:t>
            </w:r>
            <w:r w:rsidRPr="00871F40">
              <w:rPr>
                <w:rFonts w:ascii="Cambria Math" w:hAnsi="Cambria Math"/>
                <w:sz w:val="24"/>
                <w:szCs w:val="22"/>
              </w:rPr>
              <w:fldChar w:fldCharType="end"/>
            </w:r>
            <w:r w:rsidRPr="00871F40">
              <w:rPr>
                <w:rFonts w:ascii="Cambria Math" w:hAnsi="Cambria Math"/>
                <w:sz w:val="24"/>
                <w:szCs w:val="22"/>
              </w:rPr>
              <w:t>)</w:t>
            </w:r>
          </w:p>
        </w:tc>
      </w:tr>
    </w:tbl>
    <w:p w14:paraId="0CE3AD99" w14:textId="35B14DE9" w:rsidR="00DB773D" w:rsidRPr="001F57C6" w:rsidRDefault="00DB773D" w:rsidP="00DB773D">
      <w:pPr>
        <w:pStyle w:val="ListEmdash"/>
        <w:numPr>
          <w:ilvl w:val="0"/>
          <w:numId w:val="0"/>
        </w:numPr>
        <w:ind w:left="709"/>
        <w:rPr>
          <w:lang w:val="en-US"/>
        </w:rPr>
      </w:pPr>
      <w:proofErr w:type="gramStart"/>
      <w:r w:rsidRPr="001F57C6">
        <w:rPr>
          <w:lang w:val="en-US"/>
        </w:rPr>
        <w:t>where</w:t>
      </w:r>
      <w:proofErr w:type="gramEnd"/>
      <w:r w:rsidRPr="001F57C6">
        <w:rPr>
          <w:lang w:val="en-US"/>
        </w:rPr>
        <w:t xml:space="preserve"> </w:t>
      </w:r>
      <w:r w:rsidR="0077772F" w:rsidRPr="0077772F">
        <w:rPr>
          <w:position w:val="-12"/>
          <w:lang w:val="fr-FR"/>
        </w:rPr>
        <w:object w:dxaOrig="460" w:dyaOrig="380" w14:anchorId="342956C0">
          <v:shape id="_x0000_i1065" type="#_x0000_t75" style="width:23.25pt;height:18.75pt" o:ole="">
            <v:imagedata r:id="rId90" o:title=""/>
          </v:shape>
          <o:OLEObject Type="Embed" ProgID="Equation.DSMT4" ShapeID="_x0000_i1065" DrawAspect="Content" ObjectID="_1708519841" r:id="rId91"/>
        </w:object>
      </w:r>
      <w:r w:rsidR="001F57C6" w:rsidRPr="001F57C6">
        <w:rPr>
          <w:lang w:val="en-US"/>
        </w:rPr>
        <w:t xml:space="preserve"> is the diffusion coefficient under irradiation at the nominal</w:t>
      </w:r>
      <w:r w:rsidR="001F57C6">
        <w:rPr>
          <w:lang w:val="en-US"/>
        </w:rPr>
        <w:t xml:space="preserve"> power of the reactor, </w:t>
      </w:r>
      <w:r w:rsidR="001F57C6" w:rsidRPr="001F57C6">
        <w:rPr>
          <w:position w:val="-12"/>
          <w:lang w:val="en-US"/>
        </w:rPr>
        <w:object w:dxaOrig="360" w:dyaOrig="360" w14:anchorId="0185D53E">
          <v:shape id="_x0000_i1066" type="#_x0000_t75" style="width:18pt;height:18pt" o:ole="">
            <v:imagedata r:id="rId92" o:title=""/>
          </v:shape>
          <o:OLEObject Type="Embed" ProgID="Equation.DSMT4" ShapeID="_x0000_i1066" DrawAspect="Content" ObjectID="_1708519842" r:id="rId93"/>
        </w:object>
      </w:r>
      <w:r w:rsidR="001F57C6">
        <w:rPr>
          <w:lang w:val="en-US"/>
        </w:rPr>
        <w:t xml:space="preserve"> is the local power fraction, and </w:t>
      </w:r>
      <w:r w:rsidR="001F57C6" w:rsidRPr="001F57C6">
        <w:rPr>
          <w:position w:val="-14"/>
          <w:lang w:val="en-US"/>
        </w:rPr>
        <w:object w:dxaOrig="380" w:dyaOrig="380" w14:anchorId="0AED60CF">
          <v:shape id="_x0000_i1067" type="#_x0000_t75" style="width:18.75pt;height:18.75pt" o:ole="">
            <v:imagedata r:id="rId94" o:title=""/>
          </v:shape>
          <o:OLEObject Type="Embed" ProgID="Equation.DSMT4" ShapeID="_x0000_i1067" DrawAspect="Content" ObjectID="_1708519843" r:id="rId95"/>
        </w:object>
      </w:r>
      <w:r w:rsidR="001F57C6">
        <w:rPr>
          <w:lang w:val="en-US"/>
        </w:rPr>
        <w:t xml:space="preserve"> is the diffusion coefficient at eq</w:t>
      </w:r>
      <w:r w:rsidR="0066509E">
        <w:rPr>
          <w:lang w:val="en-US"/>
        </w:rPr>
        <w:t>uilibrium (out of neutron flux);</w:t>
      </w:r>
    </w:p>
    <w:p w14:paraId="7FC8A8E2" w14:textId="17E6596C" w:rsidR="001F57C6" w:rsidRPr="00DF004A" w:rsidRDefault="00751F27" w:rsidP="00AA116A">
      <w:pPr>
        <w:pStyle w:val="ListEmdash"/>
        <w:ind w:left="709"/>
        <w:rPr>
          <w:lang w:val="en-US"/>
        </w:rPr>
      </w:pPr>
      <w:r>
        <w:rPr>
          <w:lang w:val="en-US"/>
        </w:rPr>
        <w:t xml:space="preserve">For all </w:t>
      </w:r>
      <w:r w:rsidRPr="001000A6">
        <w:rPr>
          <w:lang w:val="en-US"/>
        </w:rPr>
        <w:t>elements, the mass transfer coefficient through the sodium boundary layer</w:t>
      </w:r>
      <w:r w:rsidR="00A61F0A" w:rsidRPr="001000A6">
        <w:rPr>
          <w:lang w:val="en-US"/>
        </w:rPr>
        <w:t xml:space="preserve">, </w:t>
      </w:r>
      <w:r w:rsidR="00A61F0A" w:rsidRPr="001000A6">
        <w:rPr>
          <w:position w:val="-6"/>
          <w:lang w:val="en-US"/>
        </w:rPr>
        <w:object w:dxaOrig="200" w:dyaOrig="279" w14:anchorId="2A5292D2">
          <v:shape id="_x0000_i1068" type="#_x0000_t75" style="width:9.75pt;height:14.25pt" o:ole="">
            <v:imagedata r:id="rId96" o:title=""/>
          </v:shape>
          <o:OLEObject Type="Embed" ProgID="Equation.DSMT4" ShapeID="_x0000_i1068" DrawAspect="Content" ObjectID="_1708519844" r:id="rId97"/>
        </w:object>
      </w:r>
      <w:r w:rsidR="00A61F0A" w:rsidRPr="001000A6">
        <w:rPr>
          <w:lang w:val="en-US"/>
        </w:rPr>
        <w:t>,</w:t>
      </w:r>
      <w:r w:rsidRPr="001000A6">
        <w:rPr>
          <w:lang w:val="en-US"/>
        </w:rPr>
        <w:t xml:space="preserve"> is calculated</w:t>
      </w:r>
      <w:r>
        <w:rPr>
          <w:lang w:val="en-US"/>
        </w:rPr>
        <w:t xml:space="preserve"> from the following </w:t>
      </w:r>
      <w:r w:rsidR="00B776E0">
        <w:rPr>
          <w:lang w:val="en-US"/>
        </w:rPr>
        <w:t>relationship</w:t>
      </w:r>
      <w:r w:rsidR="00B245AF">
        <w:rPr>
          <w:lang w:val="en-US"/>
        </w:rPr>
        <w:t xml:space="preserve"> [1</w:t>
      </w:r>
      <w:r w:rsidR="004D487E">
        <w:rPr>
          <w:lang w:val="en-US"/>
        </w:rPr>
        <w:t>2</w:t>
      </w:r>
      <w:r w:rsidR="00B245AF">
        <w:rPr>
          <w:lang w:val="en-US"/>
        </w:rPr>
        <w:t>]</w:t>
      </w:r>
      <w:r>
        <w:rPr>
          <w:lang w:val="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6"/>
        <w:gridCol w:w="681"/>
      </w:tblGrid>
      <w:tr w:rsidR="00751F27" w:rsidRPr="00871F40" w14:paraId="0FB413EA" w14:textId="77777777" w:rsidTr="000857F6">
        <w:tc>
          <w:tcPr>
            <w:tcW w:w="4633" w:type="pct"/>
            <w:vAlign w:val="center"/>
          </w:tcPr>
          <w:p w14:paraId="6E6363BF" w14:textId="69F4AAF2" w:rsidR="00751F27" w:rsidRPr="003802C2" w:rsidRDefault="00751F27" w:rsidP="000857F6">
            <w:pPr>
              <w:overflowPunct/>
              <w:autoSpaceDE/>
              <w:autoSpaceDN/>
              <w:adjustRightInd/>
              <w:spacing w:before="120" w:after="120"/>
              <w:jc w:val="center"/>
              <w:textAlignment w:val="auto"/>
              <w:rPr>
                <w:lang w:val="fr-FR"/>
              </w:rPr>
            </w:pPr>
            <w:r w:rsidRPr="00751F27">
              <w:rPr>
                <w:rFonts w:ascii="Times New Roman" w:eastAsia="Times New Roman" w:hAnsi="Times New Roman" w:cs="Times New Roman"/>
                <w:position w:val="-30"/>
                <w:szCs w:val="20"/>
                <w:lang w:val="fr-FR"/>
              </w:rPr>
              <w:object w:dxaOrig="2380" w:dyaOrig="720" w14:anchorId="0969934D">
                <v:shape id="_x0000_i1069" type="#_x0000_t75" style="width:119.25pt;height:36pt" o:ole="">
                  <v:imagedata r:id="rId98" o:title=""/>
                </v:shape>
                <o:OLEObject Type="Embed" ProgID="Equation.DSMT4" ShapeID="_x0000_i1069" DrawAspect="Content" ObjectID="_1708519845" r:id="rId99"/>
              </w:object>
            </w:r>
          </w:p>
        </w:tc>
        <w:tc>
          <w:tcPr>
            <w:tcW w:w="367" w:type="pct"/>
            <w:vAlign w:val="center"/>
          </w:tcPr>
          <w:p w14:paraId="75F694B6" w14:textId="7B013250" w:rsidR="00751F27" w:rsidRPr="00871F40" w:rsidRDefault="00751F27" w:rsidP="000857F6">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00F2661D">
              <w:rPr>
                <w:rFonts w:ascii="Cambria Math" w:hAnsi="Cambria Math"/>
                <w:noProof/>
                <w:sz w:val="24"/>
                <w:szCs w:val="22"/>
              </w:rPr>
              <w:t>10</w:t>
            </w:r>
            <w:r w:rsidRPr="00871F40">
              <w:rPr>
                <w:rFonts w:ascii="Cambria Math" w:hAnsi="Cambria Math"/>
                <w:sz w:val="24"/>
                <w:szCs w:val="22"/>
              </w:rPr>
              <w:fldChar w:fldCharType="end"/>
            </w:r>
            <w:r w:rsidRPr="00871F40">
              <w:rPr>
                <w:rFonts w:ascii="Cambria Math" w:hAnsi="Cambria Math"/>
                <w:sz w:val="24"/>
                <w:szCs w:val="22"/>
              </w:rPr>
              <w:t>)</w:t>
            </w:r>
          </w:p>
        </w:tc>
      </w:tr>
    </w:tbl>
    <w:p w14:paraId="6B9162D8" w14:textId="15315AEA" w:rsidR="00FA218D" w:rsidRPr="00FA218D" w:rsidRDefault="00751F27" w:rsidP="00751F27">
      <w:pPr>
        <w:pStyle w:val="ListEmdash"/>
        <w:numPr>
          <w:ilvl w:val="0"/>
          <w:numId w:val="0"/>
        </w:numPr>
        <w:ind w:left="709"/>
        <w:rPr>
          <w:lang w:val="en-US"/>
        </w:rPr>
      </w:pPr>
      <w:proofErr w:type="gramStart"/>
      <w:r>
        <w:rPr>
          <w:lang w:val="en-US"/>
        </w:rPr>
        <w:t>where</w:t>
      </w:r>
      <w:proofErr w:type="gramEnd"/>
      <w:r>
        <w:rPr>
          <w:lang w:val="en-US"/>
        </w:rPr>
        <w:t xml:space="preserve"> </w:t>
      </w:r>
      <w:r w:rsidR="002F60F9" w:rsidRPr="002F60F9">
        <w:rPr>
          <w:position w:val="-6"/>
          <w:lang w:val="en-US"/>
        </w:rPr>
        <w:object w:dxaOrig="340" w:dyaOrig="279" w14:anchorId="5E6BEE07">
          <v:shape id="_x0000_i1070" type="#_x0000_t75" style="width:17.25pt;height:14.25pt" o:ole="">
            <v:imagedata r:id="rId100" o:title=""/>
          </v:shape>
          <o:OLEObject Type="Embed" ProgID="Equation.DSMT4" ShapeID="_x0000_i1070" DrawAspect="Content" ObjectID="_1708519846" r:id="rId101"/>
        </w:object>
      </w:r>
      <w:r w:rsidR="002F60F9">
        <w:rPr>
          <w:lang w:val="en-US"/>
        </w:rPr>
        <w:t xml:space="preserve"> and </w:t>
      </w:r>
      <w:r w:rsidR="002F60F9" w:rsidRPr="002F60F9">
        <w:rPr>
          <w:position w:val="-6"/>
          <w:lang w:val="en-US"/>
        </w:rPr>
        <w:object w:dxaOrig="320" w:dyaOrig="279" w14:anchorId="0B7A338A">
          <v:shape id="_x0000_i1071" type="#_x0000_t75" style="width:15.75pt;height:14.25pt" o:ole="">
            <v:imagedata r:id="rId102" o:title=""/>
          </v:shape>
          <o:OLEObject Type="Embed" ProgID="Equation.DSMT4" ShapeID="_x0000_i1071" DrawAspect="Content" ObjectID="_1708519847" r:id="rId103"/>
        </w:object>
      </w:r>
      <w:r w:rsidR="002F60F9">
        <w:rPr>
          <w:lang w:val="en-US"/>
        </w:rPr>
        <w:t xml:space="preserve"> represent the Reynolds and Schmidt numbers, respectively, </w:t>
      </w:r>
      <w:r w:rsidR="002F60F9" w:rsidRPr="002F60F9">
        <w:rPr>
          <w:position w:val="-4"/>
          <w:lang w:val="en-US"/>
        </w:rPr>
        <w:object w:dxaOrig="320" w:dyaOrig="260" w14:anchorId="04BC179A">
          <v:shape id="_x0000_i1072" type="#_x0000_t75" style="width:15.75pt;height:12.75pt" o:ole="">
            <v:imagedata r:id="rId104" o:title=""/>
          </v:shape>
          <o:OLEObject Type="Embed" ProgID="Equation.DSMT4" ShapeID="_x0000_i1072" DrawAspect="Content" ObjectID="_1708519848" r:id="rId105"/>
        </w:object>
      </w:r>
      <w:r w:rsidR="002F60F9">
        <w:rPr>
          <w:lang w:val="en-US"/>
        </w:rPr>
        <w:t xml:space="preserve"> is the diffusivity of the element in liquid sodium, and </w:t>
      </w:r>
      <w:r w:rsidR="002F60F9" w:rsidRPr="002F60F9">
        <w:rPr>
          <w:position w:val="-12"/>
          <w:lang w:val="en-US"/>
        </w:rPr>
        <w:object w:dxaOrig="279" w:dyaOrig="360" w14:anchorId="230CFDD9">
          <v:shape id="_x0000_i1073" type="#_x0000_t75" style="width:14.25pt;height:18pt" o:ole="">
            <v:imagedata r:id="rId106" o:title=""/>
          </v:shape>
          <o:OLEObject Type="Embed" ProgID="Equation.DSMT4" ShapeID="_x0000_i1073" DrawAspect="Content" ObjectID="_1708519849" r:id="rId107"/>
        </w:object>
      </w:r>
      <w:r w:rsidR="002F60F9">
        <w:rPr>
          <w:lang w:val="en-US"/>
        </w:rPr>
        <w:t xml:space="preserve"> the equivalent hydrody</w:t>
      </w:r>
      <w:r w:rsidR="0066509E">
        <w:rPr>
          <w:lang w:val="en-US"/>
        </w:rPr>
        <w:t>namic diameter of the flow path;</w:t>
      </w:r>
    </w:p>
    <w:p w14:paraId="270F5161" w14:textId="597495AA" w:rsidR="00751F27" w:rsidRDefault="002F60F9" w:rsidP="00AA116A">
      <w:pPr>
        <w:pStyle w:val="ListEmdash"/>
        <w:ind w:left="709"/>
        <w:rPr>
          <w:lang w:val="en-US"/>
        </w:rPr>
      </w:pPr>
      <w:r w:rsidRPr="001000A6">
        <w:rPr>
          <w:lang w:val="en-US"/>
        </w:rPr>
        <w:t>For other elements than iron, the precipitation</w:t>
      </w:r>
      <w:r>
        <w:rPr>
          <w:lang w:val="en-US"/>
        </w:rPr>
        <w:t xml:space="preserve"> rate </w:t>
      </w:r>
      <w:r w:rsidRPr="002F60F9">
        <w:rPr>
          <w:position w:val="-12"/>
          <w:lang w:val="en-US"/>
        </w:rPr>
        <w:object w:dxaOrig="260" w:dyaOrig="360" w14:anchorId="201B6534">
          <v:shape id="_x0000_i1074" type="#_x0000_t75" style="width:12.75pt;height:18pt" o:ole="">
            <v:imagedata r:id="rId108" o:title=""/>
          </v:shape>
          <o:OLEObject Type="Embed" ProgID="Equation.DSMT4" ShapeID="_x0000_i1074" DrawAspect="Content" ObjectID="_1708519850" r:id="rId109"/>
        </w:object>
      </w:r>
      <w:r>
        <w:rPr>
          <w:lang w:val="en-US"/>
        </w:rPr>
        <w:t xml:space="preserve"> is much greater than the diffusion rate through the sodium boundary </w:t>
      </w:r>
      <w:proofErr w:type="gramStart"/>
      <w:r>
        <w:rPr>
          <w:lang w:val="en-US"/>
        </w:rPr>
        <w:t xml:space="preserve">layer </w:t>
      </w:r>
      <w:proofErr w:type="gramEnd"/>
      <w:r w:rsidRPr="002F60F9">
        <w:rPr>
          <w:position w:val="-6"/>
          <w:lang w:val="en-US"/>
        </w:rPr>
        <w:object w:dxaOrig="200" w:dyaOrig="279" w14:anchorId="4DAB502F">
          <v:shape id="_x0000_i1075" type="#_x0000_t75" style="width:9.75pt;height:14.25pt" o:ole="">
            <v:imagedata r:id="rId110" o:title=""/>
          </v:shape>
          <o:OLEObject Type="Embed" ProgID="Equation.DSMT4" ShapeID="_x0000_i1075" DrawAspect="Content" ObjectID="_1708519851" r:id="rId111"/>
        </w:object>
      </w:r>
      <w:r w:rsidR="004B3E02">
        <w:rPr>
          <w:lang w:val="en-US"/>
        </w:rPr>
        <w:t xml:space="preserve">, and then has no effect on </w:t>
      </w:r>
      <w:r w:rsidR="00580BC1">
        <w:rPr>
          <w:lang w:val="en-US"/>
        </w:rPr>
        <w:t xml:space="preserve">the effective mass transfer coefficient: </w:t>
      </w:r>
      <w:r w:rsidR="00BC1E68" w:rsidRPr="00580BC1">
        <w:rPr>
          <w:position w:val="-6"/>
          <w:lang w:val="en-US"/>
        </w:rPr>
        <w:object w:dxaOrig="639" w:dyaOrig="279" w14:anchorId="1D52961D">
          <v:shape id="_x0000_i1076" type="#_x0000_t75" style="width:32.25pt;height:14.25pt" o:ole="">
            <v:imagedata r:id="rId112" o:title=""/>
          </v:shape>
          <o:OLEObject Type="Embed" ProgID="Equation.DSMT4" ShapeID="_x0000_i1076" DrawAspect="Content" ObjectID="_1708519852" r:id="rId113"/>
        </w:object>
      </w:r>
      <w:r w:rsidR="00580BC1">
        <w:rPr>
          <w:lang w:val="en-US"/>
        </w:rPr>
        <w:t xml:space="preserve"> (local equilibrium is obtained at the interface for these elements).</w:t>
      </w:r>
      <w:r w:rsidR="004C4A35">
        <w:rPr>
          <w:lang w:val="en-US"/>
        </w:rPr>
        <w:t xml:space="preserve"> </w:t>
      </w:r>
      <w:r w:rsidR="00C9620A">
        <w:rPr>
          <w:lang w:val="en-US"/>
        </w:rPr>
        <w:t>Consequently, m</w:t>
      </w:r>
      <w:r w:rsidR="004C4A35">
        <w:rPr>
          <w:lang w:val="en-US"/>
        </w:rPr>
        <w:t xml:space="preserve">ass transfer is </w:t>
      </w:r>
      <w:r w:rsidR="0031028C">
        <w:rPr>
          <w:lang w:val="en-US"/>
        </w:rPr>
        <w:t>controlled</w:t>
      </w:r>
      <w:r w:rsidR="004C4A35">
        <w:rPr>
          <w:lang w:val="en-US"/>
        </w:rPr>
        <w:t xml:space="preserve"> by diffusion th</w:t>
      </w:r>
      <w:r w:rsidR="0066509E">
        <w:rPr>
          <w:lang w:val="en-US"/>
        </w:rPr>
        <w:t>rough the sodium boundary layer;</w:t>
      </w:r>
    </w:p>
    <w:p w14:paraId="447EEEF8" w14:textId="1CB2E991" w:rsidR="00034461" w:rsidRPr="00935AA8" w:rsidRDefault="00422116" w:rsidP="00AA116A">
      <w:pPr>
        <w:pStyle w:val="ListEmdash"/>
        <w:ind w:left="709"/>
        <w:rPr>
          <w:lang w:val="en-US"/>
        </w:rPr>
      </w:pPr>
      <w:r>
        <w:rPr>
          <w:lang w:val="en-US"/>
        </w:rPr>
        <w:t xml:space="preserve">Oxygen is involved in the iron dissolution and precipitation reactions: the kinetic constants </w:t>
      </w:r>
      <w:r w:rsidR="000D15F1" w:rsidRPr="000D15F1">
        <w:rPr>
          <w:position w:val="-14"/>
          <w:lang w:val="en-US"/>
        </w:rPr>
        <w:object w:dxaOrig="460" w:dyaOrig="380" w14:anchorId="6421B9E3">
          <v:shape id="_x0000_i1077" type="#_x0000_t75" style="width:22.5pt;height:18.75pt" o:ole="">
            <v:imagedata r:id="rId114" o:title=""/>
          </v:shape>
          <o:OLEObject Type="Embed" ProgID="Equation.DSMT4" ShapeID="_x0000_i1077" DrawAspect="Content" ObjectID="_1708519853" r:id="rId115"/>
        </w:object>
      </w:r>
      <w:r>
        <w:rPr>
          <w:lang w:val="en-US"/>
        </w:rPr>
        <w:t xml:space="preserve"> and </w:t>
      </w:r>
      <w:r w:rsidR="000D15F1" w:rsidRPr="000D15F1">
        <w:rPr>
          <w:position w:val="-14"/>
          <w:lang w:val="en-US"/>
        </w:rPr>
        <w:object w:dxaOrig="480" w:dyaOrig="380" w14:anchorId="0E125B18">
          <v:shape id="_x0000_i1078" type="#_x0000_t75" style="width:24.75pt;height:18.75pt" o:ole="">
            <v:imagedata r:id="rId116" o:title=""/>
          </v:shape>
          <o:OLEObject Type="Embed" ProgID="Equation.DSMT4" ShapeID="_x0000_i1078" DrawAspect="Content" ObjectID="_1708519854" r:id="rId117"/>
        </w:object>
      </w:r>
      <w:r>
        <w:rPr>
          <w:lang w:val="en-US"/>
        </w:rPr>
        <w:t xml:space="preserve"> increase with the oxygen content </w:t>
      </w:r>
      <w:r w:rsidRPr="00422116">
        <w:rPr>
          <w:position w:val="-10"/>
          <w:lang w:val="en-US"/>
        </w:rPr>
        <w:object w:dxaOrig="380" w:dyaOrig="320" w14:anchorId="520959E2">
          <v:shape id="_x0000_i1079" type="#_x0000_t75" style="width:18.75pt;height:15.75pt" o:ole="">
            <v:imagedata r:id="rId118" o:title=""/>
          </v:shape>
          <o:OLEObject Type="Embed" ProgID="Equation.DSMT4" ShapeID="_x0000_i1079" DrawAspect="Content" ObjectID="_1708519855" r:id="rId119"/>
        </w:object>
      </w:r>
      <w:r>
        <w:rPr>
          <w:lang w:val="en-US"/>
        </w:rPr>
        <w:t xml:space="preserve"> in the </w:t>
      </w:r>
      <w:r w:rsidRPr="00E65F9D">
        <w:rPr>
          <w:lang w:val="en-US"/>
        </w:rPr>
        <w:t xml:space="preserve">sodium </w:t>
      </w:r>
      <w:proofErr w:type="gramStart"/>
      <w:r w:rsidRPr="00E65F9D">
        <w:rPr>
          <w:lang w:val="en-US"/>
        </w:rPr>
        <w:t xml:space="preserve">like </w:t>
      </w:r>
      <w:proofErr w:type="gramEnd"/>
      <w:r w:rsidRPr="00E65F9D">
        <w:rPr>
          <w:position w:val="-14"/>
          <w:lang w:val="en-US"/>
        </w:rPr>
        <w:object w:dxaOrig="480" w:dyaOrig="440" w14:anchorId="466713E4">
          <v:shape id="_x0000_i1080" type="#_x0000_t75" style="width:24pt;height:21.75pt" o:ole="">
            <v:imagedata r:id="rId120" o:title=""/>
          </v:shape>
          <o:OLEObject Type="Embed" ProgID="Equation.DSMT4" ShapeID="_x0000_i1080" DrawAspect="Content" ObjectID="_1708519856" r:id="rId121"/>
        </w:object>
      </w:r>
      <w:r w:rsidR="00041BFF" w:rsidRPr="00E65F9D">
        <w:t>, where</w:t>
      </w:r>
      <w:r w:rsidR="00041BFF">
        <w:t xml:space="preserve"> </w:t>
      </w:r>
      <w:r w:rsidR="00B84AE5" w:rsidRPr="00B84AE5">
        <w:rPr>
          <w:position w:val="-6"/>
        </w:rPr>
        <w:object w:dxaOrig="200" w:dyaOrig="220" w14:anchorId="40625A96">
          <v:shape id="_x0000_i1081" type="#_x0000_t75" style="width:9.75pt;height:11.25pt" o:ole="">
            <v:imagedata r:id="rId122" o:title=""/>
          </v:shape>
          <o:OLEObject Type="Embed" ProgID="Equation.DSMT4" ShapeID="_x0000_i1081" DrawAspect="Content" ObjectID="_1708519857" r:id="rId123"/>
        </w:object>
      </w:r>
      <w:r w:rsidR="00B84AE5">
        <w:t xml:space="preserve"> </w:t>
      </w:r>
      <w:r w:rsidR="00041BFF">
        <w:t>is the apparent order of reaction</w:t>
      </w:r>
      <w:r>
        <w:rPr>
          <w:lang w:val="en-US"/>
        </w:rPr>
        <w:t>. Thus, iron transfer at the steel/</w:t>
      </w:r>
      <w:r w:rsidRPr="00935AA8">
        <w:rPr>
          <w:lang w:val="en-US"/>
        </w:rPr>
        <w:t xml:space="preserve">sodium interface </w:t>
      </w:r>
      <w:r w:rsidR="00034461" w:rsidRPr="00935AA8">
        <w:rPr>
          <w:lang w:val="en-US"/>
        </w:rPr>
        <w:t xml:space="preserve">is </w:t>
      </w:r>
      <w:r w:rsidR="0031028C" w:rsidRPr="00935AA8">
        <w:rPr>
          <w:lang w:val="en-US"/>
        </w:rPr>
        <w:t>controlled</w:t>
      </w:r>
      <w:r w:rsidR="00034461" w:rsidRPr="00935AA8">
        <w:rPr>
          <w:lang w:val="en-US"/>
        </w:rPr>
        <w:t xml:space="preserve"> by the surface reaction </w:t>
      </w:r>
      <w:r w:rsidR="00935AA8" w:rsidRPr="00935AA8">
        <w:rPr>
          <w:lang w:val="en-US"/>
        </w:rPr>
        <w:t>when</w:t>
      </w:r>
      <w:r w:rsidR="00034461" w:rsidRPr="00935AA8">
        <w:rPr>
          <w:lang w:val="en-US"/>
        </w:rPr>
        <w:t xml:space="preserve"> the oxygen </w:t>
      </w:r>
      <w:r w:rsidR="002A715C" w:rsidRPr="00935AA8">
        <w:rPr>
          <w:lang w:val="en-US"/>
        </w:rPr>
        <w:t xml:space="preserve">content </w:t>
      </w:r>
      <w:r w:rsidR="00034461" w:rsidRPr="00935AA8">
        <w:rPr>
          <w:lang w:val="en-US"/>
        </w:rPr>
        <w:t>is low and the sodium velocity is high</w:t>
      </w:r>
      <w:r w:rsidR="0066509E" w:rsidRPr="00935AA8">
        <w:rPr>
          <w:lang w:val="en-US"/>
        </w:rPr>
        <w:t>;</w:t>
      </w:r>
    </w:p>
    <w:p w14:paraId="40069B3C" w14:textId="1CC01A8A" w:rsidR="004C4A35" w:rsidRPr="004C4A35" w:rsidRDefault="004C4A35" w:rsidP="00AA116A">
      <w:pPr>
        <w:pStyle w:val="ListEmdash"/>
        <w:ind w:left="709"/>
        <w:rPr>
          <w:lang w:val="en-US"/>
        </w:rPr>
      </w:pPr>
      <w:r w:rsidRPr="004C4A35">
        <w:rPr>
          <w:lang w:val="en-US"/>
        </w:rPr>
        <w:t>The iron concentration profile in the steel is uniform</w:t>
      </w:r>
      <w:r w:rsidR="00ED69A7">
        <w:rPr>
          <w:lang w:val="en-US"/>
        </w:rPr>
        <w:t xml:space="preserve">: iron does not diffuse in </w:t>
      </w:r>
      <w:r w:rsidR="00C9620A">
        <w:rPr>
          <w:lang w:val="en-US"/>
        </w:rPr>
        <w:t>the depleted layer</w:t>
      </w:r>
      <w:r w:rsidR="00ED69A7">
        <w:rPr>
          <w:lang w:val="en-US"/>
        </w:rPr>
        <w:t>.</w:t>
      </w:r>
      <w:r w:rsidRPr="004C4A35">
        <w:rPr>
          <w:lang w:val="en-US"/>
        </w:rPr>
        <w:t xml:space="preserve"> </w:t>
      </w:r>
      <w:r>
        <w:rPr>
          <w:lang w:val="en-US"/>
        </w:rPr>
        <w:t>Consequently, the iron flux at the interface is stoichiometric</w:t>
      </w:r>
      <w:proofErr w:type="gramStart"/>
      <w:r>
        <w:rPr>
          <w:lang w:val="en-US"/>
        </w:rPr>
        <w:t xml:space="preserve">: </w:t>
      </w:r>
      <w:proofErr w:type="gramEnd"/>
      <w:r w:rsidR="00936DF0" w:rsidRPr="00936DF0">
        <w:rPr>
          <w:position w:val="-12"/>
          <w:lang w:val="en-US"/>
        </w:rPr>
        <w:object w:dxaOrig="1240" w:dyaOrig="360" w14:anchorId="01F7B854">
          <v:shape id="_x0000_i1082" type="#_x0000_t75" style="width:62.25pt;height:18pt" o:ole="">
            <v:imagedata r:id="rId124" o:title=""/>
          </v:shape>
          <o:OLEObject Type="Embed" ProgID="Equation.DSMT4" ShapeID="_x0000_i1082" DrawAspect="Content" ObjectID="_1708519858" r:id="rId125"/>
        </w:object>
      </w:r>
      <w:r w:rsidR="00936DF0">
        <w:rPr>
          <w:lang w:val="en-US"/>
        </w:rPr>
        <w:t xml:space="preserve">, and the interfacial velocity (corrosion rate in hot regions or deposition rate in cold regions) is governed by iron behavior (see </w:t>
      </w:r>
      <w:proofErr w:type="spellStart"/>
      <w:r w:rsidR="00936DF0">
        <w:rPr>
          <w:lang w:val="en-US"/>
        </w:rPr>
        <w:t>eqs</w:t>
      </w:r>
      <w:proofErr w:type="spellEnd"/>
      <w:r w:rsidR="00936DF0">
        <w:rPr>
          <w:lang w:val="en-US"/>
        </w:rPr>
        <w:t>. (1) and (4)):</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6"/>
        <w:gridCol w:w="681"/>
      </w:tblGrid>
      <w:tr w:rsidR="00936DF0" w:rsidRPr="00871F40" w14:paraId="0E5C77F9" w14:textId="77777777" w:rsidTr="000857F6">
        <w:tc>
          <w:tcPr>
            <w:tcW w:w="4633" w:type="pct"/>
            <w:vAlign w:val="center"/>
          </w:tcPr>
          <w:p w14:paraId="346755AC" w14:textId="6521AC7F" w:rsidR="00936DF0" w:rsidRPr="003802C2" w:rsidRDefault="00936DF0" w:rsidP="000857F6">
            <w:pPr>
              <w:overflowPunct/>
              <w:autoSpaceDE/>
              <w:autoSpaceDN/>
              <w:adjustRightInd/>
              <w:spacing w:before="120" w:after="120"/>
              <w:jc w:val="center"/>
              <w:textAlignment w:val="auto"/>
              <w:rPr>
                <w:lang w:val="fr-FR"/>
              </w:rPr>
            </w:pPr>
            <w:r w:rsidRPr="00AA116A">
              <w:rPr>
                <w:rFonts w:ascii="Times New Roman" w:eastAsia="Times New Roman" w:hAnsi="Times New Roman" w:cs="Times New Roman"/>
                <w:position w:val="-34"/>
                <w:szCs w:val="20"/>
                <w:lang w:val="en-US"/>
              </w:rPr>
              <w:object w:dxaOrig="2780" w:dyaOrig="800" w14:anchorId="36909E9D">
                <v:shape id="_x0000_i1083" type="#_x0000_t75" style="width:138.75pt;height:39.75pt" o:ole="">
                  <v:imagedata r:id="rId126" o:title=""/>
                </v:shape>
                <o:OLEObject Type="Embed" ProgID="Equation.DSMT4" ShapeID="_x0000_i1083" DrawAspect="Content" ObjectID="_1708519859" r:id="rId127"/>
              </w:object>
            </w:r>
          </w:p>
        </w:tc>
        <w:tc>
          <w:tcPr>
            <w:tcW w:w="367" w:type="pct"/>
            <w:vAlign w:val="center"/>
          </w:tcPr>
          <w:p w14:paraId="7B4E854B" w14:textId="77F41C19" w:rsidR="00936DF0" w:rsidRPr="00871F40" w:rsidRDefault="00936DF0" w:rsidP="000857F6">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00F2661D">
              <w:rPr>
                <w:rFonts w:ascii="Cambria Math" w:hAnsi="Cambria Math"/>
                <w:noProof/>
                <w:sz w:val="24"/>
                <w:szCs w:val="22"/>
              </w:rPr>
              <w:t>11</w:t>
            </w:r>
            <w:r w:rsidRPr="00871F40">
              <w:rPr>
                <w:rFonts w:ascii="Cambria Math" w:hAnsi="Cambria Math"/>
                <w:sz w:val="24"/>
                <w:szCs w:val="22"/>
              </w:rPr>
              <w:fldChar w:fldCharType="end"/>
            </w:r>
            <w:r w:rsidRPr="00871F40">
              <w:rPr>
                <w:rFonts w:ascii="Cambria Math" w:hAnsi="Cambria Math"/>
                <w:sz w:val="24"/>
                <w:szCs w:val="22"/>
              </w:rPr>
              <w:t>)</w:t>
            </w:r>
          </w:p>
        </w:tc>
      </w:tr>
    </w:tbl>
    <w:p w14:paraId="38EA5C1A" w14:textId="4664CE1E" w:rsidR="007F0205" w:rsidRPr="007F0205" w:rsidRDefault="007F0205" w:rsidP="007F0205">
      <w:pPr>
        <w:pStyle w:val="ListEmdash"/>
        <w:ind w:left="709"/>
        <w:rPr>
          <w:lang w:val="en-US"/>
        </w:rPr>
      </w:pPr>
      <w:r>
        <w:rPr>
          <w:lang w:val="en-US"/>
        </w:rPr>
        <w:t xml:space="preserve">Elements dissolved in the sodium </w:t>
      </w:r>
      <w:r w:rsidR="00B01992">
        <w:rPr>
          <w:lang w:val="en-US"/>
        </w:rPr>
        <w:t>precipitate</w:t>
      </w:r>
      <w:r w:rsidR="00C9620A">
        <w:rPr>
          <w:lang w:val="en-US"/>
        </w:rPr>
        <w:t xml:space="preserve"> </w:t>
      </w:r>
      <w:r w:rsidR="00B01992">
        <w:rPr>
          <w:lang w:val="en-US"/>
        </w:rPr>
        <w:t xml:space="preserve">on </w:t>
      </w:r>
      <w:bookmarkStart w:id="0" w:name="_GoBack"/>
      <w:bookmarkEnd w:id="0"/>
      <w:r w:rsidR="00B01992">
        <w:rPr>
          <w:lang w:val="en-US"/>
        </w:rPr>
        <w:t>cold traps (the coldest point</w:t>
      </w:r>
      <w:r w:rsidR="00FC14FA">
        <w:rPr>
          <w:lang w:val="en-US"/>
        </w:rPr>
        <w:t>s</w:t>
      </w:r>
      <w:r w:rsidR="00B01992">
        <w:rPr>
          <w:lang w:val="en-US"/>
        </w:rPr>
        <w:t xml:space="preserve"> of the circuit), and can </w:t>
      </w:r>
      <w:r w:rsidR="00C9620A">
        <w:rPr>
          <w:lang w:val="en-US"/>
        </w:rPr>
        <w:t xml:space="preserve">be </w:t>
      </w:r>
      <w:r>
        <w:rPr>
          <w:lang w:val="en-US"/>
        </w:rPr>
        <w:t>partially or totally retained</w:t>
      </w:r>
      <w:r w:rsidR="00FC14FA">
        <w:rPr>
          <w:lang w:val="en-US"/>
        </w:rPr>
        <w:t xml:space="preserve"> in the purification circuit</w:t>
      </w:r>
      <w:r>
        <w:rPr>
          <w:lang w:val="en-US"/>
        </w:rPr>
        <w:t>.</w:t>
      </w:r>
      <w:r w:rsidR="00C9620A">
        <w:rPr>
          <w:lang w:val="en-US"/>
        </w:rPr>
        <w:t xml:space="preserve"> The latter option is selected for all of them in OSCAR-Na.</w:t>
      </w:r>
      <w:r>
        <w:rPr>
          <w:lang w:val="en-US"/>
        </w:rPr>
        <w:t xml:space="preserve"> It can be deduced from eq. (4) that </w:t>
      </w:r>
      <w:r w:rsidR="002167D4">
        <w:rPr>
          <w:lang w:val="en-US"/>
        </w:rPr>
        <w:t xml:space="preserve">the ensuing </w:t>
      </w:r>
      <w:r w:rsidR="004A2F24">
        <w:rPr>
          <w:lang w:val="en-US"/>
        </w:rPr>
        <w:t>lowering</w:t>
      </w:r>
      <w:r w:rsidR="002167D4">
        <w:rPr>
          <w:lang w:val="en-US"/>
        </w:rPr>
        <w:t xml:space="preserve"> of the sodium concentration leads to an increase of the mass transfer.</w:t>
      </w:r>
    </w:p>
    <w:p w14:paraId="4053CFB3" w14:textId="00D241C5" w:rsidR="004C20A5" w:rsidRPr="007F0205" w:rsidRDefault="00617EA1" w:rsidP="004C20A5">
      <w:pPr>
        <w:pStyle w:val="Titre2"/>
        <w:numPr>
          <w:ilvl w:val="1"/>
          <w:numId w:val="5"/>
        </w:numPr>
        <w:rPr>
          <w:lang w:val="en-US"/>
        </w:rPr>
      </w:pPr>
      <w:r>
        <w:rPr>
          <w:lang w:val="en-US"/>
        </w:rPr>
        <w:t xml:space="preserve">Method for </w:t>
      </w:r>
      <w:r w:rsidR="004E0243">
        <w:rPr>
          <w:lang w:val="en-US"/>
        </w:rPr>
        <w:t>EVALUATION OF THE MODEL PARAMETERS</w:t>
      </w:r>
    </w:p>
    <w:p w14:paraId="7AFD05D0" w14:textId="32ADB630" w:rsidR="008E7D80" w:rsidRPr="00F45CAF" w:rsidRDefault="00F45CAF" w:rsidP="00F34B8F">
      <w:pPr>
        <w:pStyle w:val="Corpsdetexte"/>
        <w:rPr>
          <w:lang w:val="en-US"/>
        </w:rPr>
      </w:pPr>
      <w:r w:rsidRPr="00F45CAF">
        <w:rPr>
          <w:lang w:val="en-US"/>
        </w:rPr>
        <w:t xml:space="preserve">To predict contamination transfer </w:t>
      </w:r>
      <w:r w:rsidR="00C9620A">
        <w:rPr>
          <w:lang w:val="en-US"/>
        </w:rPr>
        <w:t>from</w:t>
      </w:r>
      <w:r w:rsidR="00C9620A" w:rsidRPr="00F45CAF">
        <w:rPr>
          <w:lang w:val="en-US"/>
        </w:rPr>
        <w:t xml:space="preserve"> </w:t>
      </w:r>
      <w:r w:rsidRPr="00F45CAF">
        <w:rPr>
          <w:lang w:val="en-US"/>
        </w:rPr>
        <w:t>the above model, the following parameters must be assessed:</w:t>
      </w:r>
    </w:p>
    <w:p w14:paraId="005042F9" w14:textId="77777777" w:rsidR="00F34B8F" w:rsidRPr="004A2F24" w:rsidRDefault="00F34B8F" w:rsidP="00F34B8F">
      <w:pPr>
        <w:pStyle w:val="Corpsdetexte"/>
        <w:rPr>
          <w:lang w:val="en-US"/>
        </w:rPr>
      </w:pPr>
    </w:p>
    <w:p w14:paraId="48840271" w14:textId="6AE6E0CB" w:rsidR="00F45CAF" w:rsidRPr="00F45CAF" w:rsidRDefault="00140122" w:rsidP="00F34B8F">
      <w:pPr>
        <w:pStyle w:val="ListEmdash"/>
        <w:ind w:left="709"/>
        <w:rPr>
          <w:lang w:val="en-US"/>
        </w:rPr>
      </w:pPr>
      <w:r w:rsidRPr="00140122">
        <w:rPr>
          <w:lang w:val="en-US"/>
        </w:rPr>
        <w:lastRenderedPageBreak/>
        <w:t>The d</w:t>
      </w:r>
      <w:r w:rsidR="00F45CAF" w:rsidRPr="00F45CAF">
        <w:rPr>
          <w:lang w:val="en-US"/>
        </w:rPr>
        <w:t xml:space="preserve">iffusivity </w:t>
      </w:r>
      <w:r w:rsidR="00123268" w:rsidRPr="006B64D3">
        <w:rPr>
          <w:position w:val="-4"/>
          <w:lang w:val="en-US"/>
        </w:rPr>
        <w:object w:dxaOrig="260" w:dyaOrig="260" w14:anchorId="472C9CA2">
          <v:shape id="_x0000_i1084" type="#_x0000_t75" style="width:12.75pt;height:13.5pt" o:ole="">
            <v:imagedata r:id="rId128" o:title=""/>
          </v:shape>
          <o:OLEObject Type="Embed" ProgID="Equation.DSMT4" ShapeID="_x0000_i1084" DrawAspect="Content" ObjectID="_1708519860" r:id="rId129"/>
        </w:object>
      </w:r>
      <w:r w:rsidR="00123268">
        <w:rPr>
          <w:lang w:val="en-US"/>
        </w:rPr>
        <w:t xml:space="preserve"> </w:t>
      </w:r>
      <w:r w:rsidR="00F45CAF" w:rsidRPr="00F45CAF">
        <w:rPr>
          <w:lang w:val="en-US"/>
        </w:rPr>
        <w:t>of metallic elements</w:t>
      </w:r>
      <w:r w:rsidR="00ED69A7">
        <w:rPr>
          <w:lang w:val="en-US"/>
        </w:rPr>
        <w:t xml:space="preserve"> (except iron)</w:t>
      </w:r>
      <w:r w:rsidR="00F45CAF" w:rsidRPr="00F45CAF">
        <w:rPr>
          <w:lang w:val="en-US"/>
        </w:rPr>
        <w:t xml:space="preserve"> in steel, which is enhanced under neutron flux </w:t>
      </w:r>
      <w:r w:rsidR="00F45CAF">
        <w:rPr>
          <w:lang w:val="en-US"/>
        </w:rPr>
        <w:t xml:space="preserve">due to </w:t>
      </w:r>
      <w:r w:rsidR="005F21EB">
        <w:rPr>
          <w:lang w:val="en-US"/>
        </w:rPr>
        <w:t xml:space="preserve">the </w:t>
      </w:r>
      <w:r w:rsidR="00F45CAF">
        <w:rPr>
          <w:lang w:val="en-US"/>
        </w:rPr>
        <w:t>cre</w:t>
      </w:r>
      <w:r w:rsidR="006B64D3">
        <w:rPr>
          <w:lang w:val="en-US"/>
        </w:rPr>
        <w:t>ation of defects in the lattice</w:t>
      </w:r>
      <w:r w:rsidR="004A2F24">
        <w:rPr>
          <w:lang w:val="en-US"/>
        </w:rPr>
        <w:t xml:space="preserve"> (cf. eq. (</w:t>
      </w:r>
      <w:r w:rsidR="00F2661D">
        <w:rPr>
          <w:lang w:val="en-US"/>
        </w:rPr>
        <w:t>9</w:t>
      </w:r>
      <w:r w:rsidR="004A2F24">
        <w:rPr>
          <w:lang w:val="en-US"/>
        </w:rPr>
        <w:t>));</w:t>
      </w:r>
    </w:p>
    <w:p w14:paraId="2883F9BD" w14:textId="364AB35F" w:rsidR="00F45CAF" w:rsidRDefault="00140122" w:rsidP="00F34B8F">
      <w:pPr>
        <w:pStyle w:val="ListEmdash"/>
        <w:ind w:left="709"/>
        <w:rPr>
          <w:lang w:val="en-US"/>
        </w:rPr>
      </w:pPr>
      <w:r>
        <w:rPr>
          <w:lang w:val="en-US"/>
        </w:rPr>
        <w:t>The d</w:t>
      </w:r>
      <w:r w:rsidR="00F45CAF">
        <w:rPr>
          <w:lang w:val="en-US"/>
        </w:rPr>
        <w:t xml:space="preserve">iffusivity </w:t>
      </w:r>
      <w:r w:rsidR="00123268" w:rsidRPr="006B64D3">
        <w:rPr>
          <w:position w:val="-4"/>
          <w:lang w:val="en-US"/>
        </w:rPr>
        <w:object w:dxaOrig="320" w:dyaOrig="260" w14:anchorId="679C4C60">
          <v:shape id="_x0000_i1085" type="#_x0000_t75" style="width:15.75pt;height:12.75pt" o:ole="">
            <v:imagedata r:id="rId130" o:title=""/>
          </v:shape>
          <o:OLEObject Type="Embed" ProgID="Equation.DSMT4" ShapeID="_x0000_i1085" DrawAspect="Content" ObjectID="_1708519861" r:id="rId131"/>
        </w:object>
      </w:r>
      <w:r w:rsidR="00123268">
        <w:rPr>
          <w:lang w:val="en-US"/>
        </w:rPr>
        <w:t xml:space="preserve"> </w:t>
      </w:r>
      <w:r w:rsidR="00F45CAF">
        <w:rPr>
          <w:lang w:val="en-US"/>
        </w:rPr>
        <w:t xml:space="preserve">of metallic elements in sodium, </w:t>
      </w:r>
      <w:r w:rsidR="00F45CAF" w:rsidRPr="00B84AE5">
        <w:rPr>
          <w:lang w:val="en-US"/>
        </w:rPr>
        <w:t xml:space="preserve">which is used for </w:t>
      </w:r>
      <w:r w:rsidR="00B84AE5" w:rsidRPr="00B84AE5">
        <w:rPr>
          <w:lang w:val="en-US"/>
        </w:rPr>
        <w:t>assessing</w:t>
      </w:r>
      <w:r w:rsidR="00F45CAF" w:rsidRPr="00B84AE5">
        <w:rPr>
          <w:lang w:val="en-US"/>
        </w:rPr>
        <w:t xml:space="preserve"> the </w:t>
      </w:r>
      <w:r w:rsidR="006B64D3" w:rsidRPr="00B84AE5">
        <w:rPr>
          <w:lang w:val="en-US"/>
        </w:rPr>
        <w:t>mass</w:t>
      </w:r>
      <w:r w:rsidR="006B64D3">
        <w:rPr>
          <w:lang w:val="en-US"/>
        </w:rPr>
        <w:t xml:space="preserve"> transfer coefficient </w:t>
      </w:r>
      <w:r w:rsidR="006B64D3" w:rsidRPr="006B64D3">
        <w:rPr>
          <w:position w:val="-6"/>
          <w:lang w:val="en-US"/>
        </w:rPr>
        <w:object w:dxaOrig="200" w:dyaOrig="279" w14:anchorId="139D3FE6">
          <v:shape id="_x0000_i1086" type="#_x0000_t75" style="width:9.75pt;height:14.25pt" o:ole="">
            <v:imagedata r:id="rId132" o:title=""/>
          </v:shape>
          <o:OLEObject Type="Embed" ProgID="Equation.DSMT4" ShapeID="_x0000_i1086" DrawAspect="Content" ObjectID="_1708519862" r:id="rId133"/>
        </w:object>
      </w:r>
      <w:r w:rsidR="006B64D3">
        <w:rPr>
          <w:lang w:val="en-US"/>
        </w:rPr>
        <w:t xml:space="preserve"> (cf. eq. (</w:t>
      </w:r>
      <w:r w:rsidR="00F2661D">
        <w:rPr>
          <w:lang w:val="en-US"/>
        </w:rPr>
        <w:t>10</w:t>
      </w:r>
      <w:r w:rsidR="006B64D3">
        <w:rPr>
          <w:lang w:val="en-US"/>
        </w:rPr>
        <w:t>));</w:t>
      </w:r>
    </w:p>
    <w:p w14:paraId="1A72CAFA" w14:textId="5E061025" w:rsidR="006B64D3" w:rsidRPr="00F45CAF" w:rsidRDefault="00140122" w:rsidP="00F34B8F">
      <w:pPr>
        <w:pStyle w:val="ListEmdash"/>
        <w:ind w:left="709"/>
        <w:rPr>
          <w:lang w:val="en-US"/>
        </w:rPr>
      </w:pPr>
      <w:r>
        <w:rPr>
          <w:lang w:val="en-US"/>
        </w:rPr>
        <w:t xml:space="preserve">The kinetic constant </w:t>
      </w:r>
      <w:r w:rsidR="00123268" w:rsidRPr="00140122">
        <w:rPr>
          <w:position w:val="-14"/>
          <w:lang w:val="en-US"/>
        </w:rPr>
        <w:object w:dxaOrig="460" w:dyaOrig="380" w14:anchorId="4024EEFD">
          <v:shape id="_x0000_i1087" type="#_x0000_t75" style="width:23.25pt;height:18.75pt" o:ole="">
            <v:imagedata r:id="rId134" o:title=""/>
          </v:shape>
          <o:OLEObject Type="Embed" ProgID="Equation.DSMT4" ShapeID="_x0000_i1087" DrawAspect="Content" ObjectID="_1708519863" r:id="rId135"/>
        </w:object>
      </w:r>
      <w:r w:rsidR="00123268">
        <w:rPr>
          <w:lang w:val="en-US"/>
        </w:rPr>
        <w:t xml:space="preserve"> for</w:t>
      </w:r>
      <w:r>
        <w:rPr>
          <w:lang w:val="en-US"/>
        </w:rPr>
        <w:t xml:space="preserve"> the iron precipitation reaction</w:t>
      </w:r>
      <w:r w:rsidR="00FF33A4">
        <w:rPr>
          <w:lang w:val="en-US"/>
        </w:rPr>
        <w:t>;</w:t>
      </w:r>
    </w:p>
    <w:p w14:paraId="76349962" w14:textId="147190C4" w:rsidR="00123268" w:rsidRPr="00123268" w:rsidRDefault="00FF33A4" w:rsidP="00123268">
      <w:pPr>
        <w:pStyle w:val="ListEmdash"/>
        <w:ind w:left="709"/>
        <w:rPr>
          <w:lang w:val="en-US"/>
        </w:rPr>
      </w:pPr>
      <w:r>
        <w:rPr>
          <w:lang w:val="en-US"/>
        </w:rPr>
        <w:t xml:space="preserve">The apparent solubility </w:t>
      </w:r>
      <w:r w:rsidR="00123268" w:rsidRPr="00123268">
        <w:rPr>
          <w:position w:val="-6"/>
          <w:lang w:val="en-US"/>
        </w:rPr>
        <w:object w:dxaOrig="279" w:dyaOrig="320" w14:anchorId="7BAB14B3">
          <v:shape id="_x0000_i1088" type="#_x0000_t75" style="width:14.25pt;height:15.75pt" o:ole="">
            <v:imagedata r:id="rId136" o:title=""/>
          </v:shape>
          <o:OLEObject Type="Embed" ProgID="Equation.DSMT4" ShapeID="_x0000_i1088" DrawAspect="Content" ObjectID="_1708519864" r:id="rId137"/>
        </w:object>
      </w:r>
      <w:r w:rsidR="00123268">
        <w:rPr>
          <w:lang w:val="en-US"/>
        </w:rPr>
        <w:t xml:space="preserve"> </w:t>
      </w:r>
      <w:r>
        <w:rPr>
          <w:lang w:val="en-US"/>
        </w:rPr>
        <w:t>of metallic elements in the sodium circuit.</w:t>
      </w:r>
      <w:r w:rsidR="00123268">
        <w:rPr>
          <w:lang w:val="en-US"/>
        </w:rPr>
        <w:t xml:space="preserve"> </w:t>
      </w:r>
      <w:r w:rsidR="00123268" w:rsidRPr="00123268">
        <w:rPr>
          <w:lang w:val="en-US"/>
        </w:rPr>
        <w:t xml:space="preserve">The apparent </w:t>
      </w:r>
      <w:r w:rsidR="00123268">
        <w:rPr>
          <w:lang w:val="en-US"/>
        </w:rPr>
        <w:t xml:space="preserve">solubility </w:t>
      </w:r>
      <w:r w:rsidR="00123268" w:rsidRPr="00123268">
        <w:rPr>
          <w:lang w:val="en-US"/>
        </w:rPr>
        <w:t xml:space="preserve">is linked to the </w:t>
      </w:r>
      <w:r w:rsidR="00123268" w:rsidRPr="00123268">
        <w:rPr>
          <w:position w:val="-12"/>
          <w:lang w:val="en-US"/>
        </w:rPr>
        <w:object w:dxaOrig="620" w:dyaOrig="360" w14:anchorId="30712A55">
          <v:shape id="_x0000_i1089" type="#_x0000_t75" style="width:30.75pt;height:18pt" o:ole="">
            <v:imagedata r:id="rId138" o:title=""/>
          </v:shape>
          <o:OLEObject Type="Embed" ProgID="Equation.DSMT4" ShapeID="_x0000_i1089" DrawAspect="Content" ObjectID="_1708519865" r:id="rId139"/>
        </w:object>
      </w:r>
      <w:r w:rsidR="00123268" w:rsidRPr="00123268">
        <w:rPr>
          <w:lang w:val="en-US"/>
        </w:rPr>
        <w:t xml:space="preserve"> ratio by eq. (5) assuming that </w:t>
      </w:r>
      <w:r w:rsidR="00123268" w:rsidRPr="00123268">
        <w:rPr>
          <w:position w:val="-10"/>
          <w:lang w:val="en-US"/>
        </w:rPr>
        <w:object w:dxaOrig="520" w:dyaOrig="320" w14:anchorId="0071DB32">
          <v:shape id="_x0000_i1090" type="#_x0000_t75" style="width:26.25pt;height:15.75pt" o:ole="">
            <v:imagedata r:id="rId140" o:title=""/>
          </v:shape>
          <o:OLEObject Type="Embed" ProgID="Equation.DSMT4" ShapeID="_x0000_i1090" DrawAspect="Content" ObjectID="_1708519866" r:id="rId141"/>
        </w:object>
      </w:r>
      <w:r w:rsidR="00123268">
        <w:rPr>
          <w:lang w:val="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6"/>
        <w:gridCol w:w="681"/>
      </w:tblGrid>
      <w:tr w:rsidR="00123268" w:rsidRPr="00AE0056" w14:paraId="3DB0C362" w14:textId="77777777" w:rsidTr="004A2F24">
        <w:tc>
          <w:tcPr>
            <w:tcW w:w="4633" w:type="pct"/>
            <w:vAlign w:val="center"/>
          </w:tcPr>
          <w:p w14:paraId="5AED4447" w14:textId="77777777" w:rsidR="00123268" w:rsidRPr="004A5552" w:rsidRDefault="00123268" w:rsidP="004A2F24">
            <w:pPr>
              <w:overflowPunct/>
              <w:autoSpaceDE/>
              <w:autoSpaceDN/>
              <w:adjustRightInd/>
              <w:spacing w:before="120" w:after="120"/>
              <w:jc w:val="center"/>
              <w:textAlignment w:val="auto"/>
              <w:rPr>
                <w:i/>
                <w:lang w:val="fr-FR"/>
              </w:rPr>
            </w:pPr>
            <w:r w:rsidRPr="004A5552">
              <w:rPr>
                <w:rFonts w:ascii="Arial" w:eastAsia="Times New Roman" w:hAnsi="Arial" w:cs="Arial"/>
                <w:i/>
                <w:position w:val="-30"/>
                <w:szCs w:val="20"/>
                <w:lang w:val="en-GB"/>
              </w:rPr>
              <w:object w:dxaOrig="2079" w:dyaOrig="680" w14:anchorId="3C9333BC">
                <v:shape id="_x0000_i1091" type="#_x0000_t75" style="width:104.25pt;height:33.75pt" o:ole="">
                  <v:imagedata r:id="rId142" o:title=""/>
                </v:shape>
                <o:OLEObject Type="Embed" ProgID="Equation.DSMT4" ShapeID="_x0000_i1091" DrawAspect="Content" ObjectID="_1708519867" r:id="rId143"/>
              </w:object>
            </w:r>
          </w:p>
        </w:tc>
        <w:tc>
          <w:tcPr>
            <w:tcW w:w="367" w:type="pct"/>
            <w:vAlign w:val="center"/>
          </w:tcPr>
          <w:p w14:paraId="5B614569" w14:textId="6AD02571" w:rsidR="00123268" w:rsidRPr="00AE0056" w:rsidRDefault="00123268" w:rsidP="004A2F24">
            <w:pPr>
              <w:overflowPunct/>
              <w:autoSpaceDE/>
              <w:autoSpaceDN/>
              <w:adjustRightInd/>
              <w:spacing w:before="120" w:after="120"/>
              <w:jc w:val="right"/>
              <w:textAlignment w:val="auto"/>
              <w:rPr>
                <w:rFonts w:ascii="Cambria Math" w:hAnsi="Cambria Math"/>
                <w:sz w:val="24"/>
                <w:szCs w:val="22"/>
              </w:rPr>
            </w:pPr>
            <w:r w:rsidRPr="00AE0056">
              <w:rPr>
                <w:rFonts w:ascii="Cambria Math" w:hAnsi="Cambria Math"/>
                <w:sz w:val="24"/>
                <w:szCs w:val="22"/>
              </w:rPr>
              <w:t>(</w:t>
            </w:r>
            <w:r w:rsidRPr="00AE0056">
              <w:rPr>
                <w:rFonts w:ascii="Cambria Math" w:hAnsi="Cambria Math"/>
                <w:sz w:val="24"/>
                <w:szCs w:val="22"/>
              </w:rPr>
              <w:fldChar w:fldCharType="begin"/>
            </w:r>
            <w:r w:rsidRPr="00AE0056">
              <w:rPr>
                <w:rFonts w:ascii="Cambria Math" w:hAnsi="Cambria Math"/>
                <w:sz w:val="24"/>
                <w:szCs w:val="22"/>
              </w:rPr>
              <w:instrText xml:space="preserve"> SEQ ( \* ARABIC </w:instrText>
            </w:r>
            <w:r w:rsidRPr="00AE0056">
              <w:rPr>
                <w:rFonts w:ascii="Cambria Math" w:hAnsi="Cambria Math"/>
                <w:sz w:val="24"/>
                <w:szCs w:val="22"/>
              </w:rPr>
              <w:fldChar w:fldCharType="separate"/>
            </w:r>
            <w:r w:rsidR="00F2661D">
              <w:rPr>
                <w:rFonts w:ascii="Cambria Math" w:hAnsi="Cambria Math"/>
                <w:noProof/>
                <w:sz w:val="24"/>
                <w:szCs w:val="22"/>
              </w:rPr>
              <w:t>12</w:t>
            </w:r>
            <w:r w:rsidRPr="00AE0056">
              <w:rPr>
                <w:rFonts w:ascii="Cambria Math" w:hAnsi="Cambria Math"/>
                <w:sz w:val="24"/>
                <w:szCs w:val="22"/>
              </w:rPr>
              <w:fldChar w:fldCharType="end"/>
            </w:r>
            <w:r w:rsidRPr="00AE0056">
              <w:rPr>
                <w:rFonts w:ascii="Cambria Math" w:hAnsi="Cambria Math"/>
                <w:sz w:val="24"/>
                <w:szCs w:val="22"/>
              </w:rPr>
              <w:t>)</w:t>
            </w:r>
          </w:p>
        </w:tc>
      </w:tr>
    </w:tbl>
    <w:p w14:paraId="1E9971C4" w14:textId="4E394966" w:rsidR="00A765DD" w:rsidRDefault="00A765DD" w:rsidP="00A765DD">
      <w:pPr>
        <w:pStyle w:val="Corpsdetexte"/>
        <w:rPr>
          <w:lang w:val="en-US"/>
        </w:rPr>
      </w:pPr>
      <w:r w:rsidRPr="00A765DD">
        <w:rPr>
          <w:lang w:val="en-US"/>
        </w:rPr>
        <w:t>Some of these parameters have been</w:t>
      </w:r>
      <w:r w:rsidR="00041BFF">
        <w:rPr>
          <w:lang w:val="en-US"/>
        </w:rPr>
        <w:t xml:space="preserve"> calculated (diffusivity in steel of metallic elements under neutron flux [4]) </w:t>
      </w:r>
      <w:r w:rsidR="005461F5">
        <w:rPr>
          <w:lang w:val="en-US"/>
        </w:rPr>
        <w:t>or</w:t>
      </w:r>
      <w:r w:rsidR="00041BFF">
        <w:rPr>
          <w:lang w:val="en-US"/>
        </w:rPr>
        <w:t xml:space="preserve"> have been</w:t>
      </w:r>
      <w:r w:rsidRPr="00A765DD">
        <w:rPr>
          <w:lang w:val="en-US"/>
        </w:rPr>
        <w:t xml:space="preserve"> </w:t>
      </w:r>
      <w:r w:rsidR="004C2385">
        <w:rPr>
          <w:lang w:val="en-US"/>
        </w:rPr>
        <w:t>assessed</w:t>
      </w:r>
      <w:r w:rsidR="004C2385" w:rsidRPr="00A765DD">
        <w:rPr>
          <w:lang w:val="en-US"/>
        </w:rPr>
        <w:t xml:space="preserve"> </w:t>
      </w:r>
      <w:r w:rsidRPr="00A765DD">
        <w:rPr>
          <w:lang w:val="en-US"/>
        </w:rPr>
        <w:t>from a literature review</w:t>
      </w:r>
      <w:r>
        <w:rPr>
          <w:lang w:val="en-US"/>
        </w:rPr>
        <w:t xml:space="preserve"> </w:t>
      </w:r>
      <w:r w:rsidR="00041BFF">
        <w:rPr>
          <w:lang w:val="en-US"/>
        </w:rPr>
        <w:t>(</w:t>
      </w:r>
      <w:r>
        <w:rPr>
          <w:lang w:val="en-US"/>
        </w:rPr>
        <w:t>diffusivity in sodium</w:t>
      </w:r>
      <w:r w:rsidR="001F53D6">
        <w:rPr>
          <w:lang w:val="en-US"/>
        </w:rPr>
        <w:t xml:space="preserve"> [1</w:t>
      </w:r>
      <w:r w:rsidR="004D487E">
        <w:rPr>
          <w:lang w:val="en-US"/>
        </w:rPr>
        <w:t>3</w:t>
      </w:r>
      <w:r w:rsidR="001F53D6">
        <w:rPr>
          <w:lang w:val="en-US"/>
        </w:rPr>
        <w:t>]</w:t>
      </w:r>
      <w:r w:rsidR="00041BFF">
        <w:rPr>
          <w:lang w:val="en-US"/>
        </w:rPr>
        <w:t>)</w:t>
      </w:r>
      <w:r>
        <w:rPr>
          <w:lang w:val="en-US"/>
        </w:rPr>
        <w:t>. Other parameters have been evaluated by fitting the model</w:t>
      </w:r>
      <w:r w:rsidR="00FC0722">
        <w:rPr>
          <w:lang w:val="en-US"/>
        </w:rPr>
        <w:t xml:space="preserve"> to the experimental database for OSCAR-Na validation.</w:t>
      </w:r>
    </w:p>
    <w:p w14:paraId="76849532" w14:textId="0A738ACE" w:rsidR="00A765DD" w:rsidRDefault="00125A8B" w:rsidP="00A765DD">
      <w:pPr>
        <w:pStyle w:val="Corpsdetexte"/>
        <w:rPr>
          <w:lang w:val="en-US"/>
        </w:rPr>
      </w:pPr>
      <w:r>
        <w:rPr>
          <w:lang w:val="en-US"/>
        </w:rPr>
        <w:t xml:space="preserve">The </w:t>
      </w:r>
      <w:r w:rsidR="003C10F6">
        <w:rPr>
          <w:lang w:val="en-US"/>
        </w:rPr>
        <w:t xml:space="preserve">considered </w:t>
      </w:r>
      <w:r>
        <w:rPr>
          <w:lang w:val="en-US"/>
        </w:rPr>
        <w:t>experimental database consists of:</w:t>
      </w:r>
    </w:p>
    <w:p w14:paraId="56D64C86" w14:textId="01404D6A" w:rsidR="00125A8B" w:rsidRDefault="00125A8B" w:rsidP="00A765DD">
      <w:pPr>
        <w:pStyle w:val="Corpsdetexte"/>
        <w:rPr>
          <w:lang w:val="en-US"/>
        </w:rPr>
      </w:pPr>
    </w:p>
    <w:p w14:paraId="1AE69BE0" w14:textId="6E709246" w:rsidR="00125A8B" w:rsidRDefault="005329D8" w:rsidP="00125A8B">
      <w:pPr>
        <w:pStyle w:val="ListEmdash"/>
        <w:ind w:left="709"/>
        <w:rPr>
          <w:lang w:val="en-US"/>
        </w:rPr>
      </w:pPr>
      <w:r>
        <w:rPr>
          <w:lang w:val="en-US"/>
        </w:rPr>
        <w:t>Measurements in the PHENIX reactor:</w:t>
      </w:r>
    </w:p>
    <w:p w14:paraId="5F1C2202" w14:textId="54BE85CD" w:rsidR="005329D8" w:rsidRDefault="00D91759" w:rsidP="005329D8">
      <w:pPr>
        <w:pStyle w:val="Corpsdetexte"/>
        <w:numPr>
          <w:ilvl w:val="3"/>
          <w:numId w:val="8"/>
        </w:numPr>
        <w:ind w:left="709" w:firstLine="0"/>
        <w:rPr>
          <w:lang w:val="en-US"/>
        </w:rPr>
      </w:pPr>
      <w:r>
        <w:rPr>
          <w:lang w:val="en-US"/>
        </w:rPr>
        <w:t>Axial c</w:t>
      </w:r>
      <w:r w:rsidR="005329D8">
        <w:rPr>
          <w:lang w:val="en-US"/>
        </w:rPr>
        <w:t>ontamination profiles of radiocontaminants along an intermediate heat exchanger;</w:t>
      </w:r>
    </w:p>
    <w:p w14:paraId="31587B10" w14:textId="625E9782" w:rsidR="005329D8" w:rsidRPr="005329D8" w:rsidRDefault="005329D8" w:rsidP="005329D8">
      <w:pPr>
        <w:pStyle w:val="Corpsdetexte"/>
        <w:numPr>
          <w:ilvl w:val="3"/>
          <w:numId w:val="8"/>
        </w:numPr>
        <w:ind w:left="709" w:firstLine="0"/>
        <w:rPr>
          <w:lang w:val="en-US"/>
        </w:rPr>
      </w:pPr>
      <w:r>
        <w:rPr>
          <w:lang w:val="en-US"/>
        </w:rPr>
        <w:t xml:space="preserve">Total amount of contamination of the IHX, obtained from </w:t>
      </w:r>
      <w:r w:rsidR="00791106">
        <w:rPr>
          <w:lang w:val="en-US"/>
        </w:rPr>
        <w:t>measured activity in washing</w:t>
      </w:r>
      <w:r w:rsidR="0066509E">
        <w:rPr>
          <w:lang w:val="en-US"/>
        </w:rPr>
        <w:t xml:space="preserve"> and </w:t>
      </w:r>
      <w:r w:rsidR="0066509E">
        <w:rPr>
          <w:lang w:val="en-US"/>
        </w:rPr>
        <w:tab/>
        <w:t>decontamination effluents.</w:t>
      </w:r>
    </w:p>
    <w:p w14:paraId="31D78245" w14:textId="18C89904" w:rsidR="00A765DD" w:rsidRDefault="00791106" w:rsidP="00791106">
      <w:pPr>
        <w:pStyle w:val="ListEmdash"/>
        <w:ind w:left="709"/>
        <w:rPr>
          <w:lang w:val="en-US"/>
        </w:rPr>
      </w:pPr>
      <w:r>
        <w:rPr>
          <w:lang w:val="en-US"/>
        </w:rPr>
        <w:t xml:space="preserve">Sodium loop experiments. </w:t>
      </w:r>
      <w:r w:rsidR="00C15B0E">
        <w:rPr>
          <w:lang w:val="en-US"/>
        </w:rPr>
        <w:t>T</w:t>
      </w:r>
      <w:r>
        <w:rPr>
          <w:lang w:val="en-US"/>
        </w:rPr>
        <w:t>he following operating parameters can be varied</w:t>
      </w:r>
      <w:r w:rsidR="00C15B0E">
        <w:rPr>
          <w:lang w:val="en-US"/>
        </w:rPr>
        <w:t xml:space="preserve"> in the experiments</w:t>
      </w:r>
      <w:r>
        <w:rPr>
          <w:lang w:val="en-US"/>
        </w:rPr>
        <w:t xml:space="preserve">: </w:t>
      </w:r>
      <w:r w:rsidR="00C15B0E">
        <w:rPr>
          <w:lang w:val="en-US"/>
        </w:rPr>
        <w:t xml:space="preserve">difference between </w:t>
      </w:r>
      <w:r>
        <w:rPr>
          <w:lang w:val="en-US"/>
        </w:rPr>
        <w:t>hot and cold temperature</w:t>
      </w:r>
      <w:r w:rsidR="008302AB">
        <w:rPr>
          <w:lang w:val="en-US"/>
        </w:rPr>
        <w:t>s</w:t>
      </w:r>
      <w:r>
        <w:rPr>
          <w:lang w:val="en-US"/>
        </w:rPr>
        <w:t xml:space="preserve"> of the circuit, sodium velocity and Reynolds number in the test section, oxygen content in the sodium, experiment duration, flow rate fraction on cold traps. </w:t>
      </w:r>
      <w:r w:rsidR="003C10F6">
        <w:rPr>
          <w:lang w:val="en-US"/>
        </w:rPr>
        <w:t>A</w:t>
      </w:r>
      <w:r w:rsidR="0086426C">
        <w:rPr>
          <w:lang w:val="en-US"/>
        </w:rPr>
        <w:t>n increase of each of</w:t>
      </w:r>
      <w:r w:rsidR="003C10F6">
        <w:rPr>
          <w:lang w:val="en-US"/>
        </w:rPr>
        <w:t xml:space="preserve"> these </w:t>
      </w:r>
      <w:r w:rsidR="003C10F6" w:rsidRPr="0086426C">
        <w:rPr>
          <w:lang w:val="en-US"/>
        </w:rPr>
        <w:t xml:space="preserve">parameters </w:t>
      </w:r>
      <w:r w:rsidR="0086426C">
        <w:rPr>
          <w:lang w:val="en-US"/>
        </w:rPr>
        <w:t>enhances</w:t>
      </w:r>
      <w:r w:rsidR="006D394B" w:rsidRPr="0086426C">
        <w:rPr>
          <w:lang w:val="en-US"/>
        </w:rPr>
        <w:t xml:space="preserve"> </w:t>
      </w:r>
      <w:r w:rsidR="003C10F6" w:rsidRPr="0086426C">
        <w:rPr>
          <w:lang w:val="en-US"/>
        </w:rPr>
        <w:t>the mass transfer</w:t>
      </w:r>
      <w:r w:rsidR="003C10F6">
        <w:rPr>
          <w:lang w:val="en-US"/>
        </w:rPr>
        <w:t xml:space="preserve">. </w:t>
      </w:r>
      <w:r w:rsidR="0055125B">
        <w:rPr>
          <w:lang w:val="en-US"/>
        </w:rPr>
        <w:t xml:space="preserve">The retained </w:t>
      </w:r>
      <w:r w:rsidR="004A2F24">
        <w:rPr>
          <w:lang w:val="en-US"/>
        </w:rPr>
        <w:t>data</w:t>
      </w:r>
      <w:r w:rsidR="0055125B">
        <w:rPr>
          <w:lang w:val="en-US"/>
        </w:rPr>
        <w:t xml:space="preserve"> in the validation database </w:t>
      </w:r>
      <w:r w:rsidR="004A2F24">
        <w:rPr>
          <w:lang w:val="en-US"/>
        </w:rPr>
        <w:t>is</w:t>
      </w:r>
      <w:r w:rsidR="0055125B">
        <w:rPr>
          <w:lang w:val="en-US"/>
        </w:rPr>
        <w:t>:</w:t>
      </w:r>
    </w:p>
    <w:p w14:paraId="6478C2F9" w14:textId="5091B3FF" w:rsidR="00A765DD" w:rsidRDefault="0055125B" w:rsidP="0055125B">
      <w:pPr>
        <w:pStyle w:val="Corpsdetexte"/>
        <w:numPr>
          <w:ilvl w:val="3"/>
          <w:numId w:val="8"/>
        </w:numPr>
        <w:ind w:left="709" w:firstLine="0"/>
        <w:rPr>
          <w:lang w:val="en-US"/>
        </w:rPr>
      </w:pPr>
      <w:r>
        <w:rPr>
          <w:lang w:val="en-US"/>
        </w:rPr>
        <w:t>STCL loop</w:t>
      </w:r>
      <w:r w:rsidR="008F469C">
        <w:rPr>
          <w:lang w:val="en-US"/>
        </w:rPr>
        <w:t xml:space="preserve"> (operated in the 1970’s</w:t>
      </w:r>
      <w:r w:rsidR="00D91759">
        <w:rPr>
          <w:lang w:val="en-US"/>
        </w:rPr>
        <w:t xml:space="preserve"> by HEDL, Westinghouse</w:t>
      </w:r>
      <w:r w:rsidR="008F469C">
        <w:rPr>
          <w:lang w:val="en-US"/>
        </w:rPr>
        <w:t>)</w:t>
      </w:r>
      <w:r w:rsidR="00513A38">
        <w:rPr>
          <w:lang w:val="en-US"/>
        </w:rPr>
        <w:t xml:space="preserve"> [2,1</w:t>
      </w:r>
      <w:r w:rsidR="004D487E">
        <w:rPr>
          <w:lang w:val="en-US"/>
        </w:rPr>
        <w:t>4</w:t>
      </w:r>
      <w:r w:rsidR="00513A38">
        <w:rPr>
          <w:lang w:val="en-US"/>
        </w:rPr>
        <w:t>,1</w:t>
      </w:r>
      <w:r w:rsidR="004D487E">
        <w:rPr>
          <w:lang w:val="en-US"/>
        </w:rPr>
        <w:t>5</w:t>
      </w:r>
      <w:r w:rsidR="00513A38">
        <w:rPr>
          <w:lang w:val="en-US"/>
        </w:rPr>
        <w:t>]</w:t>
      </w:r>
      <w:r>
        <w:rPr>
          <w:lang w:val="en-US"/>
        </w:rPr>
        <w:t xml:space="preserve">: global and elementary mass loss as well as concentration profiles of metallic elements and radionuclides </w:t>
      </w:r>
      <w:r w:rsidR="00D91759">
        <w:rPr>
          <w:lang w:val="en-US"/>
        </w:rPr>
        <w:t>in</w:t>
      </w:r>
      <w:r>
        <w:rPr>
          <w:lang w:val="en-US"/>
        </w:rPr>
        <w:t xml:space="preserve"> </w:t>
      </w:r>
      <w:r w:rsidR="008302AB">
        <w:rPr>
          <w:lang w:val="en-US"/>
        </w:rPr>
        <w:t xml:space="preserve">SS316 </w:t>
      </w:r>
      <w:r>
        <w:rPr>
          <w:lang w:val="en-US"/>
        </w:rPr>
        <w:t>samples exposed to sodium at the hot temperature of the circuit;</w:t>
      </w:r>
    </w:p>
    <w:p w14:paraId="1E74F8E8" w14:textId="1C01FE89" w:rsidR="004D61D4" w:rsidRPr="0055125B" w:rsidRDefault="004D61D4" w:rsidP="004D61D4">
      <w:pPr>
        <w:pStyle w:val="Corpsdetexte"/>
        <w:numPr>
          <w:ilvl w:val="3"/>
          <w:numId w:val="8"/>
        </w:numPr>
        <w:ind w:left="709" w:firstLine="0"/>
        <w:rPr>
          <w:lang w:val="en-US"/>
        </w:rPr>
      </w:pPr>
      <w:r>
        <w:rPr>
          <w:lang w:val="en-US"/>
        </w:rPr>
        <w:t>TIGIBUS loop (operated in the 1970’s</w:t>
      </w:r>
      <w:r w:rsidR="00D91759">
        <w:rPr>
          <w:lang w:val="en-US"/>
        </w:rPr>
        <w:t xml:space="preserve"> by the CEA</w:t>
      </w:r>
      <w:r>
        <w:rPr>
          <w:lang w:val="en-US"/>
        </w:rPr>
        <w:t xml:space="preserve">): global mass loss </w:t>
      </w:r>
      <w:r w:rsidR="00D91759">
        <w:rPr>
          <w:lang w:val="en-US"/>
        </w:rPr>
        <w:t>in</w:t>
      </w:r>
      <w:r>
        <w:rPr>
          <w:lang w:val="en-US"/>
        </w:rPr>
        <w:t xml:space="preserve"> SS316 samples exposed to sodium</w:t>
      </w:r>
      <w:r w:rsidRPr="0055125B">
        <w:rPr>
          <w:lang w:val="en-US"/>
        </w:rPr>
        <w:t xml:space="preserve"> </w:t>
      </w:r>
      <w:r>
        <w:rPr>
          <w:lang w:val="en-US"/>
        </w:rPr>
        <w:t>at the hot temperature of the circuit;</w:t>
      </w:r>
    </w:p>
    <w:p w14:paraId="62026106" w14:textId="23019F47" w:rsidR="0055125B" w:rsidRDefault="0055125B" w:rsidP="0055125B">
      <w:pPr>
        <w:pStyle w:val="Corpsdetexte"/>
        <w:numPr>
          <w:ilvl w:val="3"/>
          <w:numId w:val="8"/>
        </w:numPr>
        <w:ind w:left="709" w:firstLine="0"/>
        <w:rPr>
          <w:lang w:val="en-US"/>
        </w:rPr>
      </w:pPr>
      <w:r>
        <w:rPr>
          <w:lang w:val="en-US"/>
        </w:rPr>
        <w:t>MASS-BROTHERS loop (</w:t>
      </w:r>
      <w:r w:rsidR="008F469C">
        <w:rPr>
          <w:lang w:val="en-US"/>
        </w:rPr>
        <w:t>operated in the 1980’s</w:t>
      </w:r>
      <w:r w:rsidR="00D91759">
        <w:rPr>
          <w:lang w:val="en-US"/>
        </w:rPr>
        <w:t xml:space="preserve"> by the CEA</w:t>
      </w:r>
      <w:r>
        <w:rPr>
          <w:lang w:val="en-US"/>
        </w:rPr>
        <w:t xml:space="preserve">): global mass loss or gain </w:t>
      </w:r>
      <w:r w:rsidR="00D91759">
        <w:rPr>
          <w:lang w:val="en-US"/>
        </w:rPr>
        <w:t>in</w:t>
      </w:r>
      <w:r>
        <w:rPr>
          <w:lang w:val="en-US"/>
        </w:rPr>
        <w:t xml:space="preserve"> </w:t>
      </w:r>
      <w:r w:rsidR="004C7FF0">
        <w:rPr>
          <w:lang w:val="en-US"/>
        </w:rPr>
        <w:t xml:space="preserve">SS316 </w:t>
      </w:r>
      <w:r>
        <w:rPr>
          <w:lang w:val="en-US"/>
        </w:rPr>
        <w:t>samples expo</w:t>
      </w:r>
      <w:r w:rsidR="004D61D4">
        <w:rPr>
          <w:lang w:val="en-US"/>
        </w:rPr>
        <w:t>sed to sodium along the circuit.</w:t>
      </w:r>
    </w:p>
    <w:p w14:paraId="7E0D8229" w14:textId="77777777" w:rsidR="0028184E" w:rsidRPr="004C7FF0" w:rsidRDefault="0028184E" w:rsidP="0028184E">
      <w:pPr>
        <w:pStyle w:val="Corpsdetexte"/>
        <w:rPr>
          <w:lang w:val="en-US"/>
        </w:rPr>
      </w:pPr>
    </w:p>
    <w:p w14:paraId="000F11F4" w14:textId="01B67F56" w:rsidR="004E0243" w:rsidRPr="004E0243" w:rsidRDefault="004E0243" w:rsidP="00F34B8F">
      <w:pPr>
        <w:pStyle w:val="Corpsdetexte"/>
        <w:rPr>
          <w:lang w:val="en-US"/>
        </w:rPr>
      </w:pPr>
      <w:r w:rsidRPr="004E0243">
        <w:rPr>
          <w:lang w:val="en-US"/>
        </w:rPr>
        <w:t xml:space="preserve">In this study, the model parameters </w:t>
      </w:r>
      <w:r>
        <w:rPr>
          <w:lang w:val="en-US"/>
        </w:rPr>
        <w:t>have</w:t>
      </w:r>
      <w:r w:rsidRPr="004E0243">
        <w:rPr>
          <w:lang w:val="en-US"/>
        </w:rPr>
        <w:t xml:space="preserve"> been </w:t>
      </w:r>
      <w:r>
        <w:rPr>
          <w:lang w:val="en-US"/>
        </w:rPr>
        <w:t>adjusted</w:t>
      </w:r>
      <w:r w:rsidRPr="004E0243">
        <w:rPr>
          <w:lang w:val="en-US"/>
        </w:rPr>
        <w:t xml:space="preserve"> from PHENIX and STCL </w:t>
      </w:r>
      <w:r>
        <w:rPr>
          <w:lang w:val="en-US"/>
        </w:rPr>
        <w:t>data</w:t>
      </w:r>
      <w:r w:rsidRPr="004E0243">
        <w:rPr>
          <w:lang w:val="en-US"/>
        </w:rPr>
        <w:t xml:space="preserve"> only.</w:t>
      </w:r>
      <w:r>
        <w:rPr>
          <w:lang w:val="en-US"/>
        </w:rPr>
        <w:t xml:space="preserve"> Then the calibrated model has been compared to </w:t>
      </w:r>
      <w:r w:rsidRPr="004E0243">
        <w:rPr>
          <w:lang w:val="en-US"/>
        </w:rPr>
        <w:t xml:space="preserve">MASS-BROTHERS </w:t>
      </w:r>
      <w:r>
        <w:rPr>
          <w:lang w:val="en-US"/>
        </w:rPr>
        <w:t xml:space="preserve">and </w:t>
      </w:r>
      <w:r w:rsidRPr="004E0243">
        <w:rPr>
          <w:lang w:val="en-US"/>
        </w:rPr>
        <w:t>TIGIBUS</w:t>
      </w:r>
      <w:r>
        <w:rPr>
          <w:lang w:val="en-US"/>
        </w:rPr>
        <w:t xml:space="preserve"> measurements.</w:t>
      </w:r>
    </w:p>
    <w:p w14:paraId="5B01D3B8" w14:textId="428270DD" w:rsidR="00762832" w:rsidRDefault="009E62BE" w:rsidP="00682C64">
      <w:pPr>
        <w:pStyle w:val="Titre2"/>
        <w:numPr>
          <w:ilvl w:val="1"/>
          <w:numId w:val="5"/>
        </w:numPr>
        <w:rPr>
          <w:caps w:val="0"/>
          <w:smallCaps/>
          <w:lang w:val="en-US"/>
        </w:rPr>
      </w:pPr>
      <w:r>
        <w:rPr>
          <w:lang w:val="en-US"/>
        </w:rPr>
        <w:t>ADJUSTED</w:t>
      </w:r>
      <w:r w:rsidR="002A196A">
        <w:rPr>
          <w:lang w:val="en-US"/>
        </w:rPr>
        <w:t xml:space="preserve"> PARAME</w:t>
      </w:r>
      <w:r w:rsidR="009F1C3A" w:rsidRPr="009F1C3A">
        <w:rPr>
          <w:lang w:val="en-US"/>
        </w:rPr>
        <w:t>TERS</w:t>
      </w:r>
      <w:r w:rsidR="000030ED">
        <w:rPr>
          <w:lang w:val="en-US"/>
        </w:rPr>
        <w:t xml:space="preserve"> in OSCAR-N</w:t>
      </w:r>
      <w:r w:rsidR="000030ED" w:rsidRPr="000030ED">
        <w:rPr>
          <w:caps w:val="0"/>
          <w:smallCaps/>
          <w:lang w:val="en-US"/>
        </w:rPr>
        <w:t>a</w:t>
      </w:r>
    </w:p>
    <w:p w14:paraId="381B9253" w14:textId="43D684E4" w:rsidR="00B16250" w:rsidRDefault="00B16250" w:rsidP="00752A2D">
      <w:pPr>
        <w:pStyle w:val="Corpsdetexte"/>
        <w:rPr>
          <w:lang w:val="en-US"/>
        </w:rPr>
      </w:pPr>
      <w:r>
        <w:rPr>
          <w:lang w:val="en-US"/>
        </w:rPr>
        <w:t>A full set of parameters as a function of temperature has been obtained mainly by fitting the model to the validation database, and is presented in this chapter. Some discrepancies are observed with the published values, due t</w:t>
      </w:r>
      <w:r w:rsidR="00282CBB">
        <w:rPr>
          <w:lang w:val="en-US"/>
        </w:rPr>
        <w:t>o the specificity of a dynamic</w:t>
      </w:r>
      <w:r>
        <w:rPr>
          <w:lang w:val="en-US"/>
        </w:rPr>
        <w:t xml:space="preserve"> sodium circuit, as discussed hereafter. </w:t>
      </w:r>
    </w:p>
    <w:p w14:paraId="70243360" w14:textId="456CD86D" w:rsidR="00762832" w:rsidRDefault="009078BD" w:rsidP="00D66FC7">
      <w:pPr>
        <w:pStyle w:val="Titre3"/>
      </w:pPr>
      <w:r>
        <w:t>E</w:t>
      </w:r>
      <w:r w:rsidR="009E62BE">
        <w:t>ffective diffusivity in steel</w:t>
      </w:r>
    </w:p>
    <w:p w14:paraId="6F0E5A01" w14:textId="7E231C6C" w:rsidR="0094175D" w:rsidRDefault="00D7774C" w:rsidP="00962DAE">
      <w:pPr>
        <w:pStyle w:val="Corpsdetexte"/>
      </w:pPr>
      <w:r>
        <w:t>The effective diffusivity</w:t>
      </w:r>
      <w:r w:rsidR="000D4C0D">
        <w:t xml:space="preserve"> </w:t>
      </w:r>
      <w:r w:rsidR="000D4C0D" w:rsidRPr="000D4C0D">
        <w:rPr>
          <w:position w:val="-14"/>
        </w:rPr>
        <w:object w:dxaOrig="380" w:dyaOrig="380" w14:anchorId="61851CFB">
          <v:shape id="_x0000_i1092" type="#_x0000_t75" style="width:18.75pt;height:18.75pt" o:ole="">
            <v:imagedata r:id="rId144" o:title=""/>
          </v:shape>
          <o:OLEObject Type="Embed" ProgID="Equation.DSMT4" ShapeID="_x0000_i1092" DrawAspect="Content" ObjectID="_1708519868" r:id="rId145"/>
        </w:object>
      </w:r>
      <w:r w:rsidR="000D4C0D">
        <w:t xml:space="preserve"> for each element in austenite</w:t>
      </w:r>
      <w:r w:rsidR="0069363C">
        <w:t xml:space="preserve"> and in ferrite</w:t>
      </w:r>
      <w:r w:rsidR="000D4C0D">
        <w:t xml:space="preserve"> </w:t>
      </w:r>
      <w:r>
        <w:t>is</w:t>
      </w:r>
      <w:r w:rsidR="003A1979" w:rsidRPr="003A1979">
        <w:t xml:space="preserve"> adjusted from the validation database. </w:t>
      </w:r>
      <w:r w:rsidR="00743829">
        <w:t xml:space="preserve">Particularly, the concentration profiles obtained from STCL experiments at 604 °C </w:t>
      </w:r>
      <w:r w:rsidR="006C19B0">
        <w:t xml:space="preserve">(see § 6.1) </w:t>
      </w:r>
      <w:r w:rsidR="00743829">
        <w:t>provide accurate values for this temperature</w:t>
      </w:r>
      <w:r w:rsidR="00AA2AD8">
        <w:t xml:space="preserve"> [</w:t>
      </w:r>
      <w:r w:rsidR="004D487E">
        <w:t>11</w:t>
      </w:r>
      <w:r w:rsidR="00AA2AD8">
        <w:t>]</w:t>
      </w:r>
      <w:r w:rsidR="00743829">
        <w:t xml:space="preserve">. </w:t>
      </w:r>
      <w:r w:rsidR="000D4C0D">
        <w:t>The</w:t>
      </w:r>
      <w:r w:rsidR="00743829">
        <w:t xml:space="preserve"> adjusted </w:t>
      </w:r>
      <w:r w:rsidR="006C62DC">
        <w:t>diffusivities</w:t>
      </w:r>
      <w:r w:rsidR="003A1979" w:rsidRPr="003A1979">
        <w:t xml:space="preserve"> </w:t>
      </w:r>
      <w:r w:rsidR="00616E38">
        <w:t xml:space="preserve">in austenite </w:t>
      </w:r>
      <w:r w:rsidR="000D4C0D">
        <w:t>are</w:t>
      </w:r>
      <w:r w:rsidR="003A1979" w:rsidRPr="003A1979">
        <w:t xml:space="preserve"> </w:t>
      </w:r>
      <w:r w:rsidR="00CE5789">
        <w:t>higher by one or two orders of magnitude than</w:t>
      </w:r>
      <w:r w:rsidR="003A1979">
        <w:t xml:space="preserve"> the recommended values for </w:t>
      </w:r>
      <w:r w:rsidR="007F7845">
        <w:t xml:space="preserve">lattice </w:t>
      </w:r>
      <w:r w:rsidR="003A1979">
        <w:t>diffusion</w:t>
      </w:r>
      <w:r w:rsidR="008A6F12">
        <w:t xml:space="preserve"> of Cr [1</w:t>
      </w:r>
      <w:r w:rsidR="004D487E">
        <w:t>6</w:t>
      </w:r>
      <w:r w:rsidR="008A6F12">
        <w:t>], Ni [1</w:t>
      </w:r>
      <w:r w:rsidR="004D487E">
        <w:t>7</w:t>
      </w:r>
      <w:r w:rsidR="008A6F12">
        <w:t xml:space="preserve">], </w:t>
      </w:r>
      <w:proofErr w:type="spellStart"/>
      <w:r w:rsidR="008A6F12">
        <w:t>Mn</w:t>
      </w:r>
      <w:proofErr w:type="spellEnd"/>
      <w:r w:rsidR="008A6F12">
        <w:t xml:space="preserve"> [1</w:t>
      </w:r>
      <w:r w:rsidR="004D487E">
        <w:t>8]</w:t>
      </w:r>
      <w:r w:rsidR="008A6F12">
        <w:t>, and Co [1</w:t>
      </w:r>
      <w:r w:rsidR="004D487E">
        <w:t>9</w:t>
      </w:r>
      <w:r w:rsidR="008A6F12">
        <w:t>]</w:t>
      </w:r>
      <w:r w:rsidR="003A1979">
        <w:t xml:space="preserve"> in </w:t>
      </w:r>
      <w:r w:rsidR="00B51CBD">
        <w:t>316 steel</w:t>
      </w:r>
      <w:r w:rsidR="00CE5789">
        <w:t>, especially at high temperature (Fig. 1)</w:t>
      </w:r>
      <w:r w:rsidR="000D4C0D">
        <w:t xml:space="preserve">. </w:t>
      </w:r>
      <w:proofErr w:type="spellStart"/>
      <w:r w:rsidR="001F73CC">
        <w:t>Brehm</w:t>
      </w:r>
      <w:proofErr w:type="spellEnd"/>
      <w:r w:rsidR="001F73CC">
        <w:t xml:space="preserve"> [15] </w:t>
      </w:r>
      <w:r w:rsidR="00272DF6">
        <w:t>provides an explanation for</w:t>
      </w:r>
      <w:r w:rsidR="001F73CC">
        <w:t xml:space="preserve"> this difference</w:t>
      </w:r>
      <w:r w:rsidR="00272DF6">
        <w:t>:</w:t>
      </w:r>
      <w:r w:rsidR="00CE5789">
        <w:t xml:space="preserve"> </w:t>
      </w:r>
      <w:r w:rsidR="00743829">
        <w:t xml:space="preserve">nickel and chromium depletion </w:t>
      </w:r>
      <w:r w:rsidR="00272DF6">
        <w:t xml:space="preserve">would </w:t>
      </w:r>
      <w:r w:rsidR="006C62DC">
        <w:t xml:space="preserve">lead to the creation of vacancies, which enhance </w:t>
      </w:r>
      <w:r w:rsidR="007F7845">
        <w:t>diffusion</w:t>
      </w:r>
      <w:r w:rsidR="00BB2E63">
        <w:t xml:space="preserve"> in the steel near the surface</w:t>
      </w:r>
      <w:r w:rsidR="001F73CC">
        <w:t xml:space="preserve">. This hypothesis is supported by his observation of a higher diffusivity of </w:t>
      </w:r>
      <w:r w:rsidR="001F73CC" w:rsidRPr="00752A2D">
        <w:rPr>
          <w:vertAlign w:val="superscript"/>
        </w:rPr>
        <w:t>54</w:t>
      </w:r>
      <w:r w:rsidR="001F73CC">
        <w:t xml:space="preserve">Mn in </w:t>
      </w:r>
      <w:r w:rsidR="003F03F4">
        <w:t xml:space="preserve">a sample exposed to sodium at </w:t>
      </w:r>
      <w:r w:rsidR="001F73CC">
        <w:t xml:space="preserve">high velocity (showing a deeper depletion in nickel and chromium) than in a sample exposed to sodium at low </w:t>
      </w:r>
      <w:r w:rsidR="001F73CC">
        <w:lastRenderedPageBreak/>
        <w:t xml:space="preserve">velocity. </w:t>
      </w:r>
      <w:r w:rsidR="003B621D">
        <w:t xml:space="preserve">This observation </w:t>
      </w:r>
      <w:r w:rsidR="0094175D">
        <w:t xml:space="preserve">also </w:t>
      </w:r>
      <w:r w:rsidR="00047C98">
        <w:t>highlights</w:t>
      </w:r>
      <w:r w:rsidR="0094175D">
        <w:t xml:space="preserve"> that element depletion </w:t>
      </w:r>
      <w:r w:rsidR="003B621D">
        <w:t xml:space="preserve">is specific to a dynamic </w:t>
      </w:r>
      <w:r w:rsidR="0094175D">
        <w:t>sodium circuit</w:t>
      </w:r>
      <w:r w:rsidR="005950F1">
        <w:t xml:space="preserve">, </w:t>
      </w:r>
      <w:r w:rsidR="00D7355A">
        <w:t>since</w:t>
      </w:r>
      <w:r w:rsidR="005950F1">
        <w:t xml:space="preserve"> it </w:t>
      </w:r>
      <w:r w:rsidR="00D7355A">
        <w:t>increases with</w:t>
      </w:r>
      <w:r w:rsidR="005950F1">
        <w:t xml:space="preserve"> sodium velocity</w:t>
      </w:r>
      <w:r w:rsidR="003B621D">
        <w:t xml:space="preserve">. </w:t>
      </w:r>
    </w:p>
    <w:p w14:paraId="78AEDBD0" w14:textId="74CF60C2" w:rsidR="004C2385" w:rsidRDefault="000841A7" w:rsidP="004C2385">
      <w:pPr>
        <w:pStyle w:val="Corpsdetexte"/>
      </w:pPr>
      <w:r>
        <w:t>D</w:t>
      </w:r>
      <w:r w:rsidR="004C2385">
        <w:t>iffusivity at equilibrium in the ferrite layer is enhanced by a factor 20 in OSCAR-Na compared to the austenite diffusivity. The threshold value (see eq. (</w:t>
      </w:r>
      <w:r w:rsidR="00F2661D">
        <w:t>8</w:t>
      </w:r>
      <w:r w:rsidR="004C2385">
        <w:t>)) under which austenite turns to ferrite is set to 2.1%.</w:t>
      </w:r>
    </w:p>
    <w:p w14:paraId="646A28E0" w14:textId="2C3FE1CE" w:rsidR="003A1979" w:rsidRPr="008E5BF9" w:rsidRDefault="004C2385" w:rsidP="00962DAE">
      <w:pPr>
        <w:pStyle w:val="Corpsdetexte"/>
      </w:pPr>
      <w:r>
        <w:t>Lastly, t</w:t>
      </w:r>
      <w:r w:rsidR="007F7845">
        <w:t xml:space="preserve">he </w:t>
      </w:r>
      <w:r w:rsidR="007E2BA0">
        <w:t>diffusivity</w:t>
      </w:r>
      <w:r w:rsidR="00883F77">
        <w:t xml:space="preserve"> under irradiation</w:t>
      </w:r>
      <w:r w:rsidR="008E5BF9">
        <w:t xml:space="preserve"> </w:t>
      </w:r>
      <w:r w:rsidR="008E5BF9" w:rsidRPr="008E5BF9">
        <w:rPr>
          <w:position w:val="-12"/>
          <w:lang w:val="fr-FR"/>
        </w:rPr>
        <w:object w:dxaOrig="460" w:dyaOrig="380" w14:anchorId="327804EA">
          <v:shape id="_x0000_i1093" type="#_x0000_t75" style="width:23.25pt;height:18.75pt" o:ole="">
            <v:imagedata r:id="rId146" o:title=""/>
          </v:shape>
          <o:OLEObject Type="Embed" ProgID="Equation.DSMT4" ShapeID="_x0000_i1093" DrawAspect="Content" ObjectID="_1708519869" r:id="rId147"/>
        </w:object>
      </w:r>
      <w:r w:rsidR="00883F77">
        <w:t xml:space="preserve"> used in OSCAR-Na </w:t>
      </w:r>
      <w:r w:rsidR="007E2BA0">
        <w:t>is</w:t>
      </w:r>
      <w:r w:rsidR="00883F77">
        <w:t xml:space="preserve"> also presented in Fig. 1</w:t>
      </w:r>
      <w:r w:rsidR="00883F77" w:rsidRPr="008E5BF9">
        <w:t xml:space="preserve">. </w:t>
      </w:r>
      <w:r w:rsidR="008E5BF9">
        <w:t>T</w:t>
      </w:r>
      <w:r w:rsidR="008E5BF9" w:rsidRPr="008E5BF9">
        <w:rPr>
          <w:lang w:val="en-US"/>
        </w:rPr>
        <w:t xml:space="preserve">he same value </w:t>
      </w:r>
      <w:r w:rsidR="007E2BA0">
        <w:rPr>
          <w:lang w:val="en-US"/>
        </w:rPr>
        <w:t>is</w:t>
      </w:r>
      <w:r w:rsidR="008E5BF9" w:rsidRPr="008E5BF9">
        <w:rPr>
          <w:lang w:val="en-US"/>
        </w:rPr>
        <w:t xml:space="preserve"> considered for all elements, and correspond</w:t>
      </w:r>
      <w:r w:rsidR="007E2BA0">
        <w:rPr>
          <w:lang w:val="en-US"/>
        </w:rPr>
        <w:t>s</w:t>
      </w:r>
      <w:r w:rsidR="008E5BF9" w:rsidRPr="008E5BF9">
        <w:rPr>
          <w:lang w:val="en-US"/>
        </w:rPr>
        <w:t xml:space="preserve"> to the diffusion under irradiatio</w:t>
      </w:r>
      <w:r w:rsidR="00AA2AD8">
        <w:rPr>
          <w:lang w:val="en-US"/>
        </w:rPr>
        <w:t>n of iron in stainless steel [4</w:t>
      </w:r>
      <w:r w:rsidR="008E5BF9" w:rsidRPr="008E5BF9">
        <w:rPr>
          <w:lang w:val="en-US"/>
        </w:rPr>
        <w:t>].</w:t>
      </w:r>
      <w:r w:rsidR="00081362">
        <w:rPr>
          <w:lang w:val="en-US"/>
        </w:rPr>
        <w:t xml:space="preserve"> As shown in Fig. 1, diffusivity under irradiation is enhanced at a temperature lower than 550 °C but not at a higher temperature (see eq. 9).</w:t>
      </w:r>
    </w:p>
    <w:p w14:paraId="54D2C492" w14:textId="77777777" w:rsidR="00F85B5D" w:rsidRPr="003A1979" w:rsidRDefault="00F85B5D" w:rsidP="00962DAE">
      <w:pPr>
        <w:pStyle w:val="Corpsdetexte"/>
      </w:pPr>
    </w:p>
    <w:p w14:paraId="37D3DB8B" w14:textId="6E5FEDDE" w:rsidR="00762832" w:rsidRDefault="00B56771" w:rsidP="00762832">
      <w:pPr>
        <w:jc w:val="center"/>
        <w:rPr>
          <w:noProof/>
        </w:rPr>
      </w:pPr>
      <w:r>
        <w:rPr>
          <w:noProof/>
          <w:lang w:val="fr-FR" w:eastAsia="fr-FR"/>
        </w:rPr>
        <w:drawing>
          <wp:inline distT="0" distB="0" distL="0" distR="0" wp14:anchorId="0F8B8CCB" wp14:editId="2904A78E">
            <wp:extent cx="5734050" cy="28249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787900" cy="2851444"/>
                    </a:xfrm>
                    <a:prstGeom prst="rect">
                      <a:avLst/>
                    </a:prstGeom>
                    <a:noFill/>
                  </pic:spPr>
                </pic:pic>
              </a:graphicData>
            </a:graphic>
          </wp:inline>
        </w:drawing>
      </w:r>
    </w:p>
    <w:p w14:paraId="5B0FB4E4" w14:textId="463ED68A" w:rsidR="00F948EA" w:rsidRPr="00874B43" w:rsidRDefault="00F948EA" w:rsidP="00F948EA">
      <w:pPr>
        <w:pStyle w:val="Figurecaption"/>
        <w:rPr>
          <w:caps/>
          <w:lang w:val="en-US" w:eastAsia="es-ES"/>
        </w:rPr>
      </w:pPr>
      <w:r w:rsidRPr="00874B43">
        <w:rPr>
          <w:caps/>
          <w:lang w:val="en-US" w:eastAsia="es-ES"/>
        </w:rPr>
        <w:t xml:space="preserve">FIG. </w:t>
      </w:r>
      <w:r w:rsidRPr="00F948EA">
        <w:rPr>
          <w:caps/>
          <w:lang w:eastAsia="es-ES"/>
        </w:rPr>
        <w:fldChar w:fldCharType="begin"/>
      </w:r>
      <w:r w:rsidRPr="00874B43">
        <w:rPr>
          <w:caps/>
          <w:lang w:val="en-US" w:eastAsia="es-ES"/>
        </w:rPr>
        <w:instrText xml:space="preserve"> SEQ __FigureSeq \# "0" \* MERGEFORMAT </w:instrText>
      </w:r>
      <w:r w:rsidRPr="00F948EA">
        <w:rPr>
          <w:caps/>
          <w:lang w:eastAsia="es-ES"/>
        </w:rPr>
        <w:fldChar w:fldCharType="separate"/>
      </w:r>
      <w:r w:rsidR="0012760A">
        <w:rPr>
          <w:caps/>
          <w:noProof/>
          <w:lang w:val="en-US" w:eastAsia="es-ES"/>
        </w:rPr>
        <w:t>1</w:t>
      </w:r>
      <w:r w:rsidRPr="00F948EA">
        <w:rPr>
          <w:caps/>
          <w:lang w:eastAsia="es-ES"/>
        </w:rPr>
        <w:fldChar w:fldCharType="end"/>
      </w:r>
      <w:r w:rsidRPr="00874B43">
        <w:rPr>
          <w:caps/>
          <w:lang w:val="en-US" w:eastAsia="es-ES"/>
        </w:rPr>
        <w:t xml:space="preserve">. </w:t>
      </w:r>
      <w:r w:rsidR="00874B43">
        <w:rPr>
          <w:lang w:val="en-US" w:eastAsia="es-ES"/>
        </w:rPr>
        <w:t xml:space="preserve">Element diffusivity </w:t>
      </w:r>
      <w:r w:rsidR="00B56771" w:rsidRPr="00874B43">
        <w:rPr>
          <w:lang w:val="en-US" w:eastAsia="es-ES"/>
        </w:rPr>
        <w:t>in austenite</w:t>
      </w:r>
      <w:r w:rsidR="00874B43" w:rsidRPr="00874B43">
        <w:rPr>
          <w:lang w:val="en-US" w:eastAsia="es-ES"/>
        </w:rPr>
        <w:t>.</w:t>
      </w:r>
    </w:p>
    <w:p w14:paraId="032C7D0B" w14:textId="7148905A" w:rsidR="00762832" w:rsidRPr="00D66FC7" w:rsidRDefault="009078BD" w:rsidP="00D66FC7">
      <w:pPr>
        <w:pStyle w:val="Titre3"/>
      </w:pPr>
      <w:r>
        <w:t>A</w:t>
      </w:r>
      <w:r w:rsidR="00095785">
        <w:t>pparent solubility in sodium</w:t>
      </w:r>
    </w:p>
    <w:p w14:paraId="5D2955FA" w14:textId="52BFF4C7" w:rsidR="005F1FDA" w:rsidRDefault="00D7774C" w:rsidP="007E2E91">
      <w:pPr>
        <w:pStyle w:val="Corpsdetexte"/>
        <w:rPr>
          <w:lang w:val="en-US"/>
        </w:rPr>
      </w:pPr>
      <w:r w:rsidRPr="00D7774C">
        <w:rPr>
          <w:lang w:val="en-US"/>
        </w:rPr>
        <w:t xml:space="preserve">The apparent solubility </w:t>
      </w:r>
      <w:r>
        <w:rPr>
          <w:lang w:val="en-US"/>
        </w:rPr>
        <w:t xml:space="preserve">in sodium </w:t>
      </w:r>
      <w:r w:rsidRPr="00D7774C">
        <w:rPr>
          <w:lang w:val="en-US"/>
        </w:rPr>
        <w:t xml:space="preserve">of each metallic element </w:t>
      </w:r>
      <w:r>
        <w:rPr>
          <w:lang w:val="en-US"/>
        </w:rPr>
        <w:t xml:space="preserve">is adjusted from the validation database. The adjusted solubilities are much lower than the </w:t>
      </w:r>
      <w:r w:rsidRPr="004E2D9A">
        <w:rPr>
          <w:lang w:val="en-US"/>
        </w:rPr>
        <w:t xml:space="preserve">recommended values </w:t>
      </w:r>
      <w:r w:rsidR="00292E55" w:rsidRPr="004E2D9A">
        <w:rPr>
          <w:lang w:val="en-US"/>
        </w:rPr>
        <w:t>[</w:t>
      </w:r>
      <w:r w:rsidR="00C322CB" w:rsidRPr="004E2D9A">
        <w:rPr>
          <w:lang w:val="en-US"/>
        </w:rPr>
        <w:t>1</w:t>
      </w:r>
      <w:proofErr w:type="gramStart"/>
      <w:r w:rsidR="00C322CB" w:rsidRPr="004E2D9A">
        <w:rPr>
          <w:lang w:val="en-US"/>
        </w:rPr>
        <w:t>,</w:t>
      </w:r>
      <w:r w:rsidR="004D487E">
        <w:rPr>
          <w:lang w:val="en-US"/>
        </w:rPr>
        <w:t>20</w:t>
      </w:r>
      <w:proofErr w:type="gramEnd"/>
      <w:r w:rsidR="00292E55" w:rsidRPr="004E2D9A">
        <w:rPr>
          <w:lang w:val="en-US"/>
        </w:rPr>
        <w:t xml:space="preserve">] </w:t>
      </w:r>
      <w:r w:rsidRPr="004E2D9A">
        <w:rPr>
          <w:lang w:val="en-US"/>
        </w:rPr>
        <w:t>for</w:t>
      </w:r>
      <w:r>
        <w:rPr>
          <w:lang w:val="en-US"/>
        </w:rPr>
        <w:t xml:space="preserve"> pure element solubility in pure sodium</w:t>
      </w:r>
      <w:r w:rsidR="006B6DD2">
        <w:rPr>
          <w:lang w:val="en-US"/>
        </w:rPr>
        <w:t xml:space="preserve"> (Fig. 2)</w:t>
      </w:r>
      <w:r>
        <w:rPr>
          <w:lang w:val="en-US"/>
        </w:rPr>
        <w:t xml:space="preserve">. </w:t>
      </w:r>
    </w:p>
    <w:p w14:paraId="35887DEE" w14:textId="77777777" w:rsidR="005F1FDA" w:rsidRDefault="005F1FDA" w:rsidP="007E2E91">
      <w:pPr>
        <w:pStyle w:val="Corpsdetexte"/>
        <w:rPr>
          <w:lang w:val="en-US"/>
        </w:rPr>
      </w:pPr>
    </w:p>
    <w:p w14:paraId="3B54F049" w14:textId="77777777" w:rsidR="005F1FDA" w:rsidRPr="00A7027D" w:rsidRDefault="005F1FDA" w:rsidP="005F1FDA">
      <w:pPr>
        <w:jc w:val="center"/>
        <w:rPr>
          <w:rFonts w:ascii="Arial" w:hAnsi="Arial" w:cs="Arial"/>
          <w:sz w:val="20"/>
          <w:lang w:val="fr-FR"/>
        </w:rPr>
      </w:pPr>
      <w:r>
        <w:rPr>
          <w:rFonts w:ascii="Arial" w:hAnsi="Arial" w:cs="Arial"/>
          <w:noProof/>
          <w:sz w:val="20"/>
          <w:lang w:val="fr-FR" w:eastAsia="fr-FR"/>
        </w:rPr>
        <w:drawing>
          <wp:inline distT="0" distB="0" distL="0" distR="0" wp14:anchorId="54B29791" wp14:editId="74DD3216">
            <wp:extent cx="5667375" cy="300591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712434" cy="3029809"/>
                    </a:xfrm>
                    <a:prstGeom prst="rect">
                      <a:avLst/>
                    </a:prstGeom>
                    <a:noFill/>
                  </pic:spPr>
                </pic:pic>
              </a:graphicData>
            </a:graphic>
          </wp:inline>
        </w:drawing>
      </w:r>
    </w:p>
    <w:p w14:paraId="4492F44A" w14:textId="77777777" w:rsidR="005F1FDA" w:rsidRPr="0066509E" w:rsidRDefault="005F1FDA" w:rsidP="005F1FDA">
      <w:pPr>
        <w:pStyle w:val="Figurecaption"/>
        <w:rPr>
          <w:caps/>
          <w:lang w:val="en-US" w:eastAsia="es-ES"/>
        </w:rPr>
      </w:pPr>
      <w:r w:rsidRPr="0066509E">
        <w:rPr>
          <w:caps/>
          <w:lang w:val="en-US" w:eastAsia="es-ES"/>
        </w:rPr>
        <w:t xml:space="preserve">FIG. </w:t>
      </w:r>
      <w:r w:rsidRPr="00F948EA">
        <w:rPr>
          <w:caps/>
          <w:lang w:eastAsia="es-ES"/>
        </w:rPr>
        <w:fldChar w:fldCharType="begin"/>
      </w:r>
      <w:r w:rsidRPr="0066509E">
        <w:rPr>
          <w:caps/>
          <w:lang w:val="en-US" w:eastAsia="es-ES"/>
        </w:rPr>
        <w:instrText xml:space="preserve"> SEQ __FigureSeq \# "0" \* MERGEFORMAT </w:instrText>
      </w:r>
      <w:r w:rsidRPr="00F948EA">
        <w:rPr>
          <w:caps/>
          <w:lang w:eastAsia="es-ES"/>
        </w:rPr>
        <w:fldChar w:fldCharType="separate"/>
      </w:r>
      <w:r>
        <w:rPr>
          <w:caps/>
          <w:noProof/>
          <w:lang w:val="en-US" w:eastAsia="es-ES"/>
        </w:rPr>
        <w:t>2</w:t>
      </w:r>
      <w:r w:rsidRPr="00F948EA">
        <w:rPr>
          <w:caps/>
          <w:lang w:eastAsia="es-ES"/>
        </w:rPr>
        <w:fldChar w:fldCharType="end"/>
      </w:r>
      <w:r w:rsidRPr="0066509E">
        <w:rPr>
          <w:caps/>
          <w:lang w:val="en-US" w:eastAsia="es-ES"/>
        </w:rPr>
        <w:t xml:space="preserve">. </w:t>
      </w:r>
      <w:r>
        <w:rPr>
          <w:lang w:val="en-US" w:eastAsia="es-ES"/>
        </w:rPr>
        <w:t>Element solubility</w:t>
      </w:r>
      <w:r w:rsidRPr="0066509E">
        <w:rPr>
          <w:lang w:val="en-US" w:eastAsia="es-ES"/>
        </w:rPr>
        <w:t xml:space="preserve"> in sodium.</w:t>
      </w:r>
    </w:p>
    <w:p w14:paraId="51396AE1" w14:textId="77777777" w:rsidR="001928E7" w:rsidRDefault="001928E7" w:rsidP="007E2E91">
      <w:pPr>
        <w:pStyle w:val="Corpsdetexte"/>
        <w:rPr>
          <w:lang w:val="en-US"/>
        </w:rPr>
      </w:pPr>
    </w:p>
    <w:p w14:paraId="52ED26BA" w14:textId="2E2B611D" w:rsidR="00D7774C" w:rsidRDefault="007E2E91" w:rsidP="007E2E91">
      <w:pPr>
        <w:pStyle w:val="Corpsdetexte"/>
        <w:rPr>
          <w:lang w:val="en-US"/>
        </w:rPr>
      </w:pPr>
      <w:r>
        <w:rPr>
          <w:lang w:val="en-US"/>
        </w:rPr>
        <w:t xml:space="preserve">The apparent solubility is obtained from various assumptions, which can explain </w:t>
      </w:r>
      <w:r w:rsidR="00116D04">
        <w:rPr>
          <w:lang w:val="en-US"/>
        </w:rPr>
        <w:t xml:space="preserve">this discrepancy: </w:t>
      </w:r>
    </w:p>
    <w:p w14:paraId="33AC2CC4" w14:textId="4960242F" w:rsidR="00CC7745" w:rsidRDefault="001928E7" w:rsidP="00116D04">
      <w:pPr>
        <w:pStyle w:val="ListEmdash"/>
        <w:ind w:left="709"/>
        <w:rPr>
          <w:lang w:val="en-US"/>
        </w:rPr>
      </w:pPr>
      <w:r>
        <w:rPr>
          <w:lang w:val="en-US"/>
        </w:rPr>
        <w:t>T</w:t>
      </w:r>
      <w:r w:rsidR="0088035F">
        <w:rPr>
          <w:lang w:val="en-US"/>
        </w:rPr>
        <w:t xml:space="preserve">he formation of </w:t>
      </w:r>
      <w:r w:rsidR="00CE190F">
        <w:rPr>
          <w:lang w:val="en-US"/>
        </w:rPr>
        <w:t xml:space="preserve">a </w:t>
      </w:r>
      <w:r w:rsidR="0088035F">
        <w:rPr>
          <w:lang w:val="en-US"/>
        </w:rPr>
        <w:t xml:space="preserve">metastable ternary </w:t>
      </w:r>
      <w:r w:rsidR="00CE190F">
        <w:rPr>
          <w:lang w:val="en-US"/>
        </w:rPr>
        <w:t>complex</w:t>
      </w:r>
      <w:r w:rsidR="0088035F">
        <w:rPr>
          <w:lang w:val="en-US"/>
        </w:rPr>
        <w:t xml:space="preserve"> with </w:t>
      </w:r>
      <w:r w:rsidR="00CE190F">
        <w:rPr>
          <w:lang w:val="en-US"/>
        </w:rPr>
        <w:t>sodium and oxygen</w:t>
      </w:r>
      <w:r w:rsidR="0088035F">
        <w:rPr>
          <w:lang w:val="en-US"/>
        </w:rPr>
        <w:t xml:space="preserve"> </w:t>
      </w:r>
      <w:r w:rsidR="00E00358">
        <w:rPr>
          <w:lang w:val="en-US"/>
        </w:rPr>
        <w:t xml:space="preserve">is not considered in OSCAR-Na but </w:t>
      </w:r>
      <w:r w:rsidR="0088035F">
        <w:rPr>
          <w:lang w:val="en-US"/>
        </w:rPr>
        <w:t xml:space="preserve">could occur in a sodium circuit </w:t>
      </w:r>
      <w:r w:rsidR="00616E38">
        <w:rPr>
          <w:lang w:val="en-US"/>
        </w:rPr>
        <w:t>(even with low oxygen content)</w:t>
      </w:r>
      <w:r w:rsidR="0088035F">
        <w:rPr>
          <w:lang w:val="en-US"/>
        </w:rPr>
        <w:t xml:space="preserve"> and </w:t>
      </w:r>
      <w:r w:rsidR="00BA15C9">
        <w:rPr>
          <w:lang w:val="en-US"/>
        </w:rPr>
        <w:t xml:space="preserve">could </w:t>
      </w:r>
      <w:r w:rsidR="0088035F">
        <w:rPr>
          <w:lang w:val="en-US"/>
        </w:rPr>
        <w:t>lowe</w:t>
      </w:r>
      <w:r w:rsidR="00844ACB">
        <w:rPr>
          <w:lang w:val="en-US"/>
        </w:rPr>
        <w:t xml:space="preserve">r the </w:t>
      </w:r>
      <w:r w:rsidR="00AD3804">
        <w:rPr>
          <w:lang w:val="en-US"/>
        </w:rPr>
        <w:t xml:space="preserve">apparent </w:t>
      </w:r>
      <w:r w:rsidR="00844ACB">
        <w:rPr>
          <w:lang w:val="en-US"/>
        </w:rPr>
        <w:t xml:space="preserve">element solubility. </w:t>
      </w:r>
      <w:r w:rsidR="00CE190F">
        <w:rPr>
          <w:lang w:val="en-US"/>
        </w:rPr>
        <w:t xml:space="preserve">Indeed, even if the </w:t>
      </w:r>
      <w:r w:rsidR="00282CBB">
        <w:rPr>
          <w:lang w:val="en-US"/>
        </w:rPr>
        <w:t xml:space="preserve">ternary </w:t>
      </w:r>
      <w:r w:rsidR="00CE190F">
        <w:rPr>
          <w:lang w:val="en-US"/>
        </w:rPr>
        <w:t xml:space="preserve">complex is not thermodynamically stable, it may </w:t>
      </w:r>
      <w:r w:rsidR="00814607">
        <w:rPr>
          <w:lang w:val="en-US"/>
        </w:rPr>
        <w:t xml:space="preserve">be involved in the dissolution mechanism and in the diffusion through the sodium boundary layer. </w:t>
      </w:r>
      <w:r w:rsidR="00844ACB">
        <w:rPr>
          <w:lang w:val="en-US"/>
        </w:rPr>
        <w:t>This</w:t>
      </w:r>
      <w:r w:rsidR="0088035F">
        <w:rPr>
          <w:lang w:val="en-US"/>
        </w:rPr>
        <w:t xml:space="preserve"> </w:t>
      </w:r>
      <w:r w:rsidR="006D7772">
        <w:rPr>
          <w:lang w:val="en-US"/>
        </w:rPr>
        <w:t xml:space="preserve">might be </w:t>
      </w:r>
      <w:r w:rsidR="0066509E">
        <w:rPr>
          <w:lang w:val="en-US"/>
        </w:rPr>
        <w:t>the case for chromium and iron</w:t>
      </w:r>
      <w:r w:rsidR="00AD3804">
        <w:rPr>
          <w:lang w:val="en-US"/>
        </w:rPr>
        <w:t xml:space="preserve">. Once again, this </w:t>
      </w:r>
      <w:r w:rsidR="00A549D5">
        <w:rPr>
          <w:lang w:val="en-US"/>
        </w:rPr>
        <w:t>behavior</w:t>
      </w:r>
      <w:r w:rsidR="00AD3804">
        <w:rPr>
          <w:lang w:val="en-US"/>
        </w:rPr>
        <w:t xml:space="preserve"> is specific to a</w:t>
      </w:r>
      <w:r w:rsidR="003B621D">
        <w:rPr>
          <w:lang w:val="en-US"/>
        </w:rPr>
        <w:t xml:space="preserve"> dynamic sodium circuit, </w:t>
      </w:r>
      <w:r w:rsidR="00A9543A">
        <w:rPr>
          <w:lang w:val="en-US"/>
        </w:rPr>
        <w:t>since</w:t>
      </w:r>
      <w:r w:rsidR="003B621D">
        <w:rPr>
          <w:lang w:val="en-US"/>
        </w:rPr>
        <w:t xml:space="preserve"> the formation of </w:t>
      </w:r>
      <w:r w:rsidR="00814607">
        <w:rPr>
          <w:lang w:val="en-US"/>
        </w:rPr>
        <w:t xml:space="preserve">a </w:t>
      </w:r>
      <w:r w:rsidR="003B621D">
        <w:rPr>
          <w:lang w:val="en-US"/>
        </w:rPr>
        <w:t xml:space="preserve">metastable ternary </w:t>
      </w:r>
      <w:r w:rsidR="00814607">
        <w:rPr>
          <w:lang w:val="en-US"/>
        </w:rPr>
        <w:t>complex</w:t>
      </w:r>
      <w:r w:rsidR="003B621D">
        <w:rPr>
          <w:lang w:val="en-US"/>
        </w:rPr>
        <w:t xml:space="preserve"> has no impact on the element solubility measurement in a crucible with static sodium</w:t>
      </w:r>
      <w:r w:rsidR="00D056DD">
        <w:rPr>
          <w:lang w:val="en-US"/>
        </w:rPr>
        <w:t xml:space="preserve">. The involvement of an oxygenated complex in the dissolution process is consistent with </w:t>
      </w:r>
      <w:proofErr w:type="spellStart"/>
      <w:r w:rsidR="00D056DD">
        <w:rPr>
          <w:lang w:val="en-US"/>
        </w:rPr>
        <w:t>Fleitman</w:t>
      </w:r>
      <w:proofErr w:type="spellEnd"/>
      <w:r w:rsidR="00D056DD">
        <w:rPr>
          <w:lang w:val="en-US"/>
        </w:rPr>
        <w:t xml:space="preserve"> and </w:t>
      </w:r>
      <w:r w:rsidR="00D056DD" w:rsidRPr="001A4C20">
        <w:rPr>
          <w:lang w:val="en-US"/>
        </w:rPr>
        <w:t>Isaacs</w:t>
      </w:r>
      <w:r w:rsidR="00D056DD">
        <w:rPr>
          <w:lang w:val="en-US"/>
        </w:rPr>
        <w:t xml:space="preserve"> measurements</w:t>
      </w:r>
      <w:r w:rsidR="00D056DD" w:rsidRPr="001A4C20">
        <w:rPr>
          <w:lang w:val="en-US"/>
        </w:rPr>
        <w:t xml:space="preserve"> [</w:t>
      </w:r>
      <w:r w:rsidR="00D056DD">
        <w:rPr>
          <w:lang w:val="en-US"/>
        </w:rPr>
        <w:t>21</w:t>
      </w:r>
      <w:r w:rsidR="00D056DD" w:rsidRPr="001A4C20">
        <w:rPr>
          <w:lang w:val="en-US"/>
        </w:rPr>
        <w:t>],</w:t>
      </w:r>
      <w:r w:rsidR="00D056DD">
        <w:rPr>
          <w:lang w:val="en-US"/>
        </w:rPr>
        <w:t xml:space="preserve"> according to which the iron solubility could be oxygen dependent down to very low oxygen concentration in sodium, while the recommended values do not vary for oxygen concentrations lower than 0.1 times saturation [1], which means high oxygen content.</w:t>
      </w:r>
    </w:p>
    <w:p w14:paraId="095ED927" w14:textId="77777777" w:rsidR="00A549D5" w:rsidRDefault="00A549D5" w:rsidP="00A549D5">
      <w:pPr>
        <w:pStyle w:val="ListEmdash"/>
        <w:ind w:left="709"/>
        <w:rPr>
          <w:lang w:val="en-US"/>
        </w:rPr>
      </w:pPr>
      <w:r>
        <w:rPr>
          <w:lang w:val="en-US"/>
        </w:rPr>
        <w:t>The activity coefficient of each element in steel is supposed to be equal to 1. A lower activity coefficient would correspond to a higher apparent solubility;</w:t>
      </w:r>
    </w:p>
    <w:p w14:paraId="29E2D452" w14:textId="594EAE15" w:rsidR="0088035F" w:rsidRDefault="000639C1" w:rsidP="00116D04">
      <w:pPr>
        <w:pStyle w:val="ListEmdash"/>
        <w:ind w:left="709"/>
        <w:rPr>
          <w:lang w:val="en-US"/>
        </w:rPr>
      </w:pPr>
      <w:r>
        <w:rPr>
          <w:lang w:val="en-US"/>
        </w:rPr>
        <w:t>It is assumed that t</w:t>
      </w:r>
      <w:r w:rsidR="008C590A">
        <w:rPr>
          <w:lang w:val="en-US"/>
        </w:rPr>
        <w:t xml:space="preserve">he surface reaction rate does not </w:t>
      </w:r>
      <w:r w:rsidR="00BA15C9">
        <w:rPr>
          <w:lang w:val="en-US"/>
        </w:rPr>
        <w:t>control</w:t>
      </w:r>
      <w:r w:rsidR="008C590A">
        <w:rPr>
          <w:lang w:val="en-US"/>
        </w:rPr>
        <w:t xml:space="preserve"> the flux at the steel/sodium interface</w:t>
      </w:r>
      <w:r w:rsidR="00BA15C9">
        <w:rPr>
          <w:lang w:val="en-US"/>
        </w:rPr>
        <w:t xml:space="preserve"> (except for iron)</w:t>
      </w:r>
      <w:r w:rsidR="008C590A">
        <w:rPr>
          <w:lang w:val="en-US"/>
        </w:rPr>
        <w:t xml:space="preserve">. </w:t>
      </w:r>
      <w:r w:rsidR="00BA15C9">
        <w:rPr>
          <w:lang w:val="en-US"/>
        </w:rPr>
        <w:t xml:space="preserve">However </w:t>
      </w:r>
      <w:r w:rsidR="00095427">
        <w:rPr>
          <w:lang w:val="en-US"/>
        </w:rPr>
        <w:t>this assumption may not be valid at low temperature</w:t>
      </w:r>
      <w:r w:rsidR="00B066EC">
        <w:rPr>
          <w:lang w:val="en-US"/>
        </w:rPr>
        <w:t>: a lower mass transfer coefficient at low temperature</w:t>
      </w:r>
      <w:r w:rsidR="00095427">
        <w:rPr>
          <w:lang w:val="en-US"/>
        </w:rPr>
        <w:t xml:space="preserve"> could account for the high temperature depend</w:t>
      </w:r>
      <w:r w:rsidR="0066509E">
        <w:rPr>
          <w:lang w:val="en-US"/>
        </w:rPr>
        <w:t>ence of the apparent solubility</w:t>
      </w:r>
      <w:r>
        <w:rPr>
          <w:lang w:val="en-US"/>
        </w:rPr>
        <w:t xml:space="preserve"> of other elements than iron</w:t>
      </w:r>
      <w:r w:rsidR="00A73AB3">
        <w:rPr>
          <w:lang w:val="en-US"/>
        </w:rPr>
        <w:t>;</w:t>
      </w:r>
    </w:p>
    <w:p w14:paraId="5F029EC1" w14:textId="6C6ADBC8" w:rsidR="00762832" w:rsidRPr="0066509E" w:rsidRDefault="00CC5B8A" w:rsidP="00D66FC7">
      <w:pPr>
        <w:pStyle w:val="Titre3"/>
        <w:rPr>
          <w:lang w:val="en-US"/>
        </w:rPr>
      </w:pPr>
      <w:r w:rsidRPr="0066509E">
        <w:rPr>
          <w:lang w:val="en-US"/>
        </w:rPr>
        <w:t>Diffusivity in sodium</w:t>
      </w:r>
      <w:r w:rsidR="00762832" w:rsidRPr="0066509E">
        <w:rPr>
          <w:lang w:val="en-US"/>
        </w:rPr>
        <w:t xml:space="preserve"> </w:t>
      </w:r>
    </w:p>
    <w:p w14:paraId="40CDD5BF" w14:textId="06B99523" w:rsidR="00A04028" w:rsidRPr="00A04028" w:rsidRDefault="00A04028" w:rsidP="00D66FC7">
      <w:pPr>
        <w:pStyle w:val="Corpsdetexte"/>
        <w:rPr>
          <w:lang w:val="en-US"/>
        </w:rPr>
      </w:pPr>
      <w:r w:rsidRPr="00A04028">
        <w:rPr>
          <w:lang w:val="en-US"/>
        </w:rPr>
        <w:t xml:space="preserve">The diffusivity </w:t>
      </w:r>
      <w:r w:rsidR="00384EE5" w:rsidRPr="00384EE5">
        <w:rPr>
          <w:position w:val="-4"/>
          <w:lang w:val="en-US"/>
        </w:rPr>
        <w:object w:dxaOrig="320" w:dyaOrig="260" w14:anchorId="0EE480C7">
          <v:shape id="_x0000_i1094" type="#_x0000_t75" style="width:15.75pt;height:12.75pt" o:ole="">
            <v:imagedata r:id="rId150" o:title=""/>
          </v:shape>
          <o:OLEObject Type="Embed" ProgID="Equation.DSMT4" ShapeID="_x0000_i1094" DrawAspect="Content" ObjectID="_1708519870" r:id="rId151"/>
        </w:object>
      </w:r>
      <w:r w:rsidR="00384EE5">
        <w:rPr>
          <w:lang w:val="en-US"/>
        </w:rPr>
        <w:t xml:space="preserve"> </w:t>
      </w:r>
      <w:r w:rsidRPr="00A04028">
        <w:rPr>
          <w:lang w:val="en-US"/>
        </w:rPr>
        <w:t xml:space="preserve"> for each element in sodium is obtained from the </w:t>
      </w:r>
      <w:r w:rsidR="00385E80">
        <w:rPr>
          <w:lang w:val="en-US"/>
        </w:rPr>
        <w:t>Sutherland-Einstein</w:t>
      </w:r>
      <w:r w:rsidRPr="00A04028">
        <w:rPr>
          <w:lang w:val="en-US"/>
        </w:rPr>
        <w:t xml:space="preserve"> relationship</w:t>
      </w:r>
      <w:r>
        <w:rPr>
          <w:lang w:val="en-US"/>
        </w:rPr>
        <w:t xml:space="preserve"> [</w:t>
      </w:r>
      <w:r w:rsidR="00B746B1">
        <w:rPr>
          <w:lang w:val="en-US"/>
        </w:rPr>
        <w:t>1</w:t>
      </w:r>
      <w:r w:rsidR="004D487E">
        <w:rPr>
          <w:lang w:val="en-US"/>
        </w:rPr>
        <w:t>3</w:t>
      </w:r>
      <w:r>
        <w:rPr>
          <w:lang w:val="en-US"/>
        </w:rPr>
        <w:t>]</w:t>
      </w:r>
      <w:r w:rsidRPr="00A04028">
        <w:rPr>
          <w:lang w:val="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6"/>
        <w:gridCol w:w="681"/>
      </w:tblGrid>
      <w:tr w:rsidR="00A04028" w:rsidRPr="00AE0056" w14:paraId="5AC62F23" w14:textId="77777777" w:rsidTr="00FD3DEE">
        <w:tc>
          <w:tcPr>
            <w:tcW w:w="4633" w:type="pct"/>
            <w:vAlign w:val="center"/>
          </w:tcPr>
          <w:p w14:paraId="65FC7A43" w14:textId="0C3FDA72" w:rsidR="00A04028" w:rsidRPr="004A5552" w:rsidRDefault="00197D90" w:rsidP="00FD3DEE">
            <w:pPr>
              <w:overflowPunct/>
              <w:autoSpaceDE/>
              <w:autoSpaceDN/>
              <w:adjustRightInd/>
              <w:spacing w:before="120" w:after="120"/>
              <w:jc w:val="center"/>
              <w:textAlignment w:val="auto"/>
              <w:rPr>
                <w:i/>
                <w:lang w:val="fr-FR"/>
              </w:rPr>
            </w:pPr>
            <w:r w:rsidRPr="00E60091">
              <w:rPr>
                <w:rFonts w:ascii="Times New Roman" w:eastAsia="Times New Roman" w:hAnsi="Times New Roman" w:cs="Times New Roman"/>
                <w:position w:val="-30"/>
                <w:szCs w:val="20"/>
                <w:lang w:val="fr-FR"/>
              </w:rPr>
              <w:object w:dxaOrig="1719" w:dyaOrig="680" w14:anchorId="54E35101">
                <v:shape id="_x0000_i1095" type="#_x0000_t75" style="width:86.25pt;height:33.75pt" o:ole="">
                  <v:imagedata r:id="rId152" o:title=""/>
                </v:shape>
                <o:OLEObject Type="Embed" ProgID="Equation.DSMT4" ShapeID="_x0000_i1095" DrawAspect="Content" ObjectID="_1708519871" r:id="rId153"/>
              </w:object>
            </w:r>
          </w:p>
        </w:tc>
        <w:tc>
          <w:tcPr>
            <w:tcW w:w="367" w:type="pct"/>
            <w:vAlign w:val="center"/>
          </w:tcPr>
          <w:p w14:paraId="21EB4BC3" w14:textId="189B1092" w:rsidR="00A04028" w:rsidRPr="00AE0056" w:rsidRDefault="00A04028" w:rsidP="00FD3DEE">
            <w:pPr>
              <w:overflowPunct/>
              <w:autoSpaceDE/>
              <w:autoSpaceDN/>
              <w:adjustRightInd/>
              <w:spacing w:before="120" w:after="120"/>
              <w:jc w:val="right"/>
              <w:textAlignment w:val="auto"/>
              <w:rPr>
                <w:rFonts w:ascii="Cambria Math" w:hAnsi="Cambria Math"/>
                <w:sz w:val="24"/>
                <w:szCs w:val="22"/>
              </w:rPr>
            </w:pPr>
            <w:r w:rsidRPr="00AE0056">
              <w:rPr>
                <w:rFonts w:ascii="Cambria Math" w:hAnsi="Cambria Math"/>
                <w:sz w:val="24"/>
                <w:szCs w:val="22"/>
              </w:rPr>
              <w:t>(</w:t>
            </w:r>
            <w:r w:rsidRPr="00AE0056">
              <w:rPr>
                <w:rFonts w:ascii="Cambria Math" w:hAnsi="Cambria Math"/>
                <w:sz w:val="24"/>
                <w:szCs w:val="22"/>
              </w:rPr>
              <w:fldChar w:fldCharType="begin"/>
            </w:r>
            <w:r w:rsidRPr="00AE0056">
              <w:rPr>
                <w:rFonts w:ascii="Cambria Math" w:hAnsi="Cambria Math"/>
                <w:sz w:val="24"/>
                <w:szCs w:val="22"/>
              </w:rPr>
              <w:instrText xml:space="preserve"> SEQ ( \* ARABIC </w:instrText>
            </w:r>
            <w:r w:rsidRPr="00AE0056">
              <w:rPr>
                <w:rFonts w:ascii="Cambria Math" w:hAnsi="Cambria Math"/>
                <w:sz w:val="24"/>
                <w:szCs w:val="22"/>
              </w:rPr>
              <w:fldChar w:fldCharType="separate"/>
            </w:r>
            <w:r w:rsidR="00F2661D">
              <w:rPr>
                <w:rFonts w:ascii="Cambria Math" w:hAnsi="Cambria Math"/>
                <w:noProof/>
                <w:sz w:val="24"/>
                <w:szCs w:val="22"/>
              </w:rPr>
              <w:t>13</w:t>
            </w:r>
            <w:r w:rsidRPr="00AE0056">
              <w:rPr>
                <w:rFonts w:ascii="Cambria Math" w:hAnsi="Cambria Math"/>
                <w:sz w:val="24"/>
                <w:szCs w:val="22"/>
              </w:rPr>
              <w:fldChar w:fldCharType="end"/>
            </w:r>
            <w:r w:rsidRPr="00AE0056">
              <w:rPr>
                <w:rFonts w:ascii="Cambria Math" w:hAnsi="Cambria Math"/>
                <w:sz w:val="24"/>
                <w:szCs w:val="22"/>
              </w:rPr>
              <w:t>)</w:t>
            </w:r>
          </w:p>
        </w:tc>
      </w:tr>
    </w:tbl>
    <w:p w14:paraId="664BF4A4" w14:textId="4F5081EB" w:rsidR="00A04028" w:rsidRDefault="00A04028" w:rsidP="00A04028">
      <w:pPr>
        <w:pStyle w:val="Corpsdetexte"/>
        <w:ind w:firstLine="0"/>
        <w:rPr>
          <w:rFonts w:eastAsiaTheme="minorEastAsia"/>
          <w:lang w:val="en-US"/>
        </w:rPr>
      </w:pPr>
      <w:proofErr w:type="gramStart"/>
      <w:r w:rsidRPr="00A04028">
        <w:rPr>
          <w:rFonts w:eastAsiaTheme="minorEastAsia"/>
          <w:lang w:val="en-US"/>
        </w:rPr>
        <w:t>where</w:t>
      </w:r>
      <w:proofErr w:type="gramEnd"/>
      <w:r w:rsidRPr="00A04028">
        <w:rPr>
          <w:rFonts w:eastAsiaTheme="minorEastAsia"/>
          <w:lang w:val="en-US"/>
        </w:rPr>
        <w:t xml:space="preserve"> </w:t>
      </w:r>
      <w:r w:rsidR="00384EE5" w:rsidRPr="00384EE5">
        <w:rPr>
          <w:position w:val="-12"/>
          <w:lang w:val="fr-FR"/>
        </w:rPr>
        <w:object w:dxaOrig="279" w:dyaOrig="360" w14:anchorId="0B528CF7">
          <v:shape id="_x0000_i1096" type="#_x0000_t75" style="width:14.25pt;height:18pt" o:ole="">
            <v:imagedata r:id="rId154" o:title=""/>
          </v:shape>
          <o:OLEObject Type="Embed" ProgID="Equation.DSMT4" ShapeID="_x0000_i1096" DrawAspect="Content" ObjectID="_1708519872" r:id="rId155"/>
        </w:object>
      </w:r>
      <w:r w:rsidRPr="00A04028">
        <w:rPr>
          <w:rFonts w:eastAsiaTheme="minorEastAsia"/>
          <w:lang w:val="en-US"/>
        </w:rPr>
        <w:t xml:space="preserve"> is the Boltzmann constant, </w:t>
      </w:r>
      <w:r w:rsidR="00197D90" w:rsidRPr="00197D90">
        <w:rPr>
          <w:rFonts w:eastAsiaTheme="minorEastAsia"/>
          <w:position w:val="-12"/>
          <w:lang w:val="en-US"/>
        </w:rPr>
        <w:object w:dxaOrig="360" w:dyaOrig="360" w14:anchorId="653FAC52">
          <v:shape id="_x0000_i1097" type="#_x0000_t75" style="width:18.75pt;height:18pt" o:ole="">
            <v:imagedata r:id="rId156" o:title=""/>
          </v:shape>
          <o:OLEObject Type="Embed" ProgID="Equation.DSMT4" ShapeID="_x0000_i1097" DrawAspect="Content" ObjectID="_1708519873" r:id="rId157"/>
        </w:object>
      </w:r>
      <w:r>
        <w:rPr>
          <w:rFonts w:eastAsiaTheme="minorEastAsia"/>
          <w:lang w:val="en-US"/>
        </w:rPr>
        <w:t xml:space="preserve"> is the absolute temperature of the sodium, </w:t>
      </w:r>
      <w:r w:rsidRPr="00A04028">
        <w:rPr>
          <w:rFonts w:eastAsiaTheme="minorEastAsia"/>
          <w:position w:val="-12"/>
          <w:lang w:val="en-US"/>
        </w:rPr>
        <w:object w:dxaOrig="400" w:dyaOrig="360" w14:anchorId="73AB0024">
          <v:shape id="_x0000_i1098" type="#_x0000_t75" style="width:20.25pt;height:18pt" o:ole="">
            <v:imagedata r:id="rId158" o:title=""/>
          </v:shape>
          <o:OLEObject Type="Embed" ProgID="Equation.DSMT4" ShapeID="_x0000_i1098" DrawAspect="Content" ObjectID="_1708519874" r:id="rId159"/>
        </w:object>
      </w:r>
      <w:r>
        <w:rPr>
          <w:rFonts w:eastAsiaTheme="minorEastAsia"/>
          <w:lang w:val="en-US"/>
        </w:rPr>
        <w:t xml:space="preserve"> is </w:t>
      </w:r>
      <w:r w:rsidR="005B05DA">
        <w:rPr>
          <w:rFonts w:eastAsiaTheme="minorEastAsia"/>
          <w:lang w:val="en-US"/>
        </w:rPr>
        <w:t xml:space="preserve">the sodium viscosity, and </w:t>
      </w:r>
      <w:r w:rsidR="00385E80" w:rsidRPr="005B05DA">
        <w:rPr>
          <w:rFonts w:eastAsiaTheme="minorEastAsia"/>
          <w:position w:val="-12"/>
          <w:lang w:val="en-US"/>
        </w:rPr>
        <w:object w:dxaOrig="260" w:dyaOrig="360" w14:anchorId="77267307">
          <v:shape id="_x0000_i1099" type="#_x0000_t75" style="width:12.75pt;height:18pt" o:ole="">
            <v:imagedata r:id="rId160" o:title=""/>
          </v:shape>
          <o:OLEObject Type="Embed" ProgID="Equation.DSMT4" ShapeID="_x0000_i1099" DrawAspect="Content" ObjectID="_1708519875" r:id="rId161"/>
        </w:object>
      </w:r>
      <w:r w:rsidR="005B05DA">
        <w:rPr>
          <w:rFonts w:eastAsiaTheme="minorEastAsia"/>
          <w:lang w:val="en-US"/>
        </w:rPr>
        <w:t xml:space="preserve"> </w:t>
      </w:r>
      <w:r w:rsidR="00CB0F99">
        <w:rPr>
          <w:rFonts w:eastAsiaTheme="minorEastAsia"/>
          <w:lang w:val="en-US"/>
        </w:rPr>
        <w:t xml:space="preserve">is the </w:t>
      </w:r>
      <w:r w:rsidR="00385E80">
        <w:rPr>
          <w:rFonts w:eastAsiaTheme="minorEastAsia"/>
          <w:lang w:val="en-US"/>
        </w:rPr>
        <w:t xml:space="preserve">radius of the diffusing entity formed with </w:t>
      </w:r>
      <w:r w:rsidR="00FD3DEE">
        <w:rPr>
          <w:rFonts w:eastAsiaTheme="minorEastAsia"/>
          <w:lang w:val="en-US"/>
        </w:rPr>
        <w:t>liquid metal</w:t>
      </w:r>
      <w:r w:rsidR="00385E80">
        <w:rPr>
          <w:rFonts w:eastAsiaTheme="minorEastAsia"/>
          <w:lang w:val="en-US"/>
        </w:rPr>
        <w:t xml:space="preserve"> and the solute metal</w:t>
      </w:r>
      <w:r w:rsidR="00FF7E61">
        <w:rPr>
          <w:rFonts w:eastAsiaTheme="minorEastAsia"/>
          <w:lang w:val="en-US"/>
        </w:rPr>
        <w:t xml:space="preserve">. Published values of </w:t>
      </w:r>
      <w:r w:rsidR="00FF7E61" w:rsidRPr="00FF7E61">
        <w:rPr>
          <w:rFonts w:eastAsiaTheme="minorEastAsia"/>
          <w:position w:val="-12"/>
          <w:lang w:val="en-US"/>
        </w:rPr>
        <w:object w:dxaOrig="260" w:dyaOrig="360" w14:anchorId="26A5814C">
          <v:shape id="_x0000_i1100" type="#_x0000_t75" style="width:12.75pt;height:18pt" o:ole="">
            <v:imagedata r:id="rId162" o:title=""/>
          </v:shape>
          <o:OLEObject Type="Embed" ProgID="Equation.DSMT4" ShapeID="_x0000_i1100" DrawAspect="Content" ObjectID="_1708519876" r:id="rId163"/>
        </w:object>
      </w:r>
      <w:r w:rsidR="00FF7E61">
        <w:rPr>
          <w:rFonts w:eastAsiaTheme="minorEastAsia"/>
          <w:lang w:val="en-US"/>
        </w:rPr>
        <w:t xml:space="preserve"> in liquid Hg are used in this study</w:t>
      </w:r>
      <w:r w:rsidR="002F6F52">
        <w:rPr>
          <w:rFonts w:eastAsiaTheme="minorEastAsia"/>
          <w:lang w:val="en-US"/>
        </w:rPr>
        <w:t xml:space="preserve"> (Table 1)</w:t>
      </w:r>
      <w:r w:rsidR="00FF7E61">
        <w:rPr>
          <w:rFonts w:eastAsiaTheme="minorEastAsia"/>
          <w:lang w:val="en-US"/>
        </w:rPr>
        <w:t>, although atomic radius would probably be more relevant</w:t>
      </w:r>
      <w:r w:rsidR="00C322CB">
        <w:rPr>
          <w:rFonts w:eastAsiaTheme="minorEastAsia"/>
          <w:lang w:val="en-US"/>
        </w:rPr>
        <w:t xml:space="preserve"> for diffusion in liquid Na</w:t>
      </w:r>
      <w:r w:rsidR="00FF7E61">
        <w:rPr>
          <w:rFonts w:eastAsiaTheme="minorEastAsia"/>
          <w:lang w:val="en-US"/>
        </w:rPr>
        <w:t>.</w:t>
      </w:r>
    </w:p>
    <w:p w14:paraId="08E82D86" w14:textId="508CF0D3" w:rsidR="00B03957" w:rsidRDefault="00B03957" w:rsidP="00A04028">
      <w:pPr>
        <w:pStyle w:val="Corpsdetexte"/>
        <w:ind w:firstLine="0"/>
        <w:rPr>
          <w:rFonts w:eastAsiaTheme="minorEastAsia"/>
          <w:lang w:val="en-US"/>
        </w:rPr>
      </w:pPr>
    </w:p>
    <w:p w14:paraId="5864C51B" w14:textId="0FD77501" w:rsidR="00B03957" w:rsidRDefault="00B03957" w:rsidP="00B03957">
      <w:pPr>
        <w:pStyle w:val="Corpsdetexte"/>
        <w:ind w:firstLine="0"/>
      </w:pPr>
      <w:r>
        <w:t>TABLE 1.</w:t>
      </w:r>
      <w:r>
        <w:tab/>
      </w:r>
      <w:r w:rsidR="00A76240">
        <w:t>Radii</w:t>
      </w:r>
      <w:r>
        <w:t xml:space="preserve"> (picometer)</w:t>
      </w:r>
      <w:r w:rsidR="00A76240">
        <w:t xml:space="preserve"> of the diffusion particle</w:t>
      </w:r>
      <w:r>
        <w:t xml:space="preserve"> used for evaluation of </w:t>
      </w:r>
      <w:r w:rsidR="005C6FDF">
        <w:t xml:space="preserve">element </w:t>
      </w:r>
      <w:r>
        <w:t xml:space="preserve">diffusivity in </w:t>
      </w:r>
      <w:r w:rsidR="00FF7E61">
        <w:t>liquid Hg</w:t>
      </w:r>
      <w:r w:rsidR="00791980">
        <w:t xml:space="preserve"> [</w:t>
      </w:r>
      <w:r w:rsidR="00B746B1">
        <w:t>1</w:t>
      </w:r>
      <w:r w:rsidR="004D487E">
        <w:t>3</w:t>
      </w:r>
      <w:r w:rsidR="00791980">
        <w:t>]</w:t>
      </w:r>
    </w:p>
    <w:p w14:paraId="2CEA882F" w14:textId="77777777" w:rsidR="00B03957" w:rsidRDefault="00B03957" w:rsidP="00B03957">
      <w:pPr>
        <w:pStyle w:val="Corpsdetexte"/>
      </w:pPr>
    </w:p>
    <w:tbl>
      <w:tblPr>
        <w:tblStyle w:val="Grilledutableau"/>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61"/>
        <w:gridCol w:w="1361"/>
        <w:gridCol w:w="1361"/>
        <w:gridCol w:w="1361"/>
        <w:gridCol w:w="1361"/>
      </w:tblGrid>
      <w:tr w:rsidR="00385E80" w14:paraId="6840D290" w14:textId="77777777" w:rsidTr="00385E80">
        <w:trPr>
          <w:jc w:val="center"/>
        </w:trPr>
        <w:tc>
          <w:tcPr>
            <w:tcW w:w="2127" w:type="dxa"/>
            <w:tcBorders>
              <w:top w:val="single" w:sz="4" w:space="0" w:color="auto"/>
              <w:bottom w:val="single" w:sz="4" w:space="0" w:color="auto"/>
            </w:tcBorders>
          </w:tcPr>
          <w:p w14:paraId="3C7731B7" w14:textId="52539AD3" w:rsidR="00B03957" w:rsidRDefault="00B03957" w:rsidP="00FD3DEE">
            <w:pPr>
              <w:pStyle w:val="Corpsdetexte"/>
              <w:ind w:firstLine="0"/>
            </w:pPr>
            <w:r>
              <w:t>Element</w:t>
            </w:r>
          </w:p>
        </w:tc>
        <w:tc>
          <w:tcPr>
            <w:tcW w:w="1361" w:type="dxa"/>
            <w:tcBorders>
              <w:top w:val="single" w:sz="4" w:space="0" w:color="auto"/>
              <w:bottom w:val="single" w:sz="4" w:space="0" w:color="auto"/>
            </w:tcBorders>
          </w:tcPr>
          <w:p w14:paraId="43BB0DA0" w14:textId="27D6342B" w:rsidR="00B03957" w:rsidRDefault="00B03957" w:rsidP="00FD3DEE">
            <w:pPr>
              <w:pStyle w:val="Corpsdetexte"/>
              <w:ind w:firstLine="0"/>
              <w:jc w:val="center"/>
            </w:pPr>
            <w:r>
              <w:t>Fe</w:t>
            </w:r>
          </w:p>
        </w:tc>
        <w:tc>
          <w:tcPr>
            <w:tcW w:w="1361" w:type="dxa"/>
            <w:tcBorders>
              <w:top w:val="single" w:sz="4" w:space="0" w:color="auto"/>
              <w:bottom w:val="single" w:sz="4" w:space="0" w:color="auto"/>
            </w:tcBorders>
          </w:tcPr>
          <w:p w14:paraId="3FE490EE" w14:textId="6D1AD030" w:rsidR="00B03957" w:rsidRDefault="00B03957" w:rsidP="00FD3DEE">
            <w:pPr>
              <w:pStyle w:val="Corpsdetexte"/>
              <w:ind w:firstLine="0"/>
              <w:jc w:val="center"/>
            </w:pPr>
            <w:r>
              <w:t>Mn</w:t>
            </w:r>
          </w:p>
        </w:tc>
        <w:tc>
          <w:tcPr>
            <w:tcW w:w="1361" w:type="dxa"/>
            <w:tcBorders>
              <w:top w:val="single" w:sz="4" w:space="0" w:color="auto"/>
              <w:bottom w:val="single" w:sz="4" w:space="0" w:color="auto"/>
            </w:tcBorders>
          </w:tcPr>
          <w:p w14:paraId="212200D0" w14:textId="26EEAB04" w:rsidR="00B03957" w:rsidRDefault="00B03957" w:rsidP="00FD3DEE">
            <w:pPr>
              <w:pStyle w:val="Corpsdetexte"/>
              <w:ind w:firstLine="0"/>
              <w:jc w:val="center"/>
            </w:pPr>
            <w:r>
              <w:t>Co</w:t>
            </w:r>
          </w:p>
        </w:tc>
        <w:tc>
          <w:tcPr>
            <w:tcW w:w="1361" w:type="dxa"/>
            <w:tcBorders>
              <w:top w:val="single" w:sz="4" w:space="0" w:color="auto"/>
              <w:bottom w:val="single" w:sz="4" w:space="0" w:color="auto"/>
            </w:tcBorders>
          </w:tcPr>
          <w:p w14:paraId="2B157984" w14:textId="0E8717D2" w:rsidR="00B03957" w:rsidRDefault="00B03957" w:rsidP="00FD3DEE">
            <w:pPr>
              <w:pStyle w:val="Corpsdetexte"/>
              <w:ind w:firstLine="0"/>
              <w:jc w:val="center"/>
            </w:pPr>
            <w:r>
              <w:t>Ni</w:t>
            </w:r>
          </w:p>
        </w:tc>
        <w:tc>
          <w:tcPr>
            <w:tcW w:w="1361" w:type="dxa"/>
            <w:tcBorders>
              <w:top w:val="single" w:sz="4" w:space="0" w:color="auto"/>
              <w:bottom w:val="single" w:sz="4" w:space="0" w:color="auto"/>
            </w:tcBorders>
          </w:tcPr>
          <w:p w14:paraId="7A068C49" w14:textId="178D9C2B" w:rsidR="00B03957" w:rsidRDefault="00B03957" w:rsidP="00FD3DEE">
            <w:pPr>
              <w:pStyle w:val="Corpsdetexte"/>
              <w:ind w:firstLine="0"/>
              <w:jc w:val="center"/>
            </w:pPr>
            <w:r>
              <w:t>Cr</w:t>
            </w:r>
          </w:p>
        </w:tc>
      </w:tr>
      <w:tr w:rsidR="00385E80" w14:paraId="2387CFCB" w14:textId="77777777" w:rsidTr="00385E80">
        <w:trPr>
          <w:jc w:val="center"/>
        </w:trPr>
        <w:tc>
          <w:tcPr>
            <w:tcW w:w="2127" w:type="dxa"/>
            <w:tcBorders>
              <w:top w:val="single" w:sz="4" w:space="0" w:color="auto"/>
            </w:tcBorders>
          </w:tcPr>
          <w:p w14:paraId="19DADCDE" w14:textId="0D4D64C9" w:rsidR="00B03957" w:rsidRDefault="00385E80" w:rsidP="00FD3DEE">
            <w:pPr>
              <w:pStyle w:val="Corpsdetexte"/>
              <w:ind w:firstLine="0"/>
            </w:pPr>
            <w:r>
              <w:rPr>
                <w:rStyle w:val="TabletextChar"/>
              </w:rPr>
              <w:t>Radius of the diffusing particle</w:t>
            </w:r>
            <w:r w:rsidR="00B03957">
              <w:rPr>
                <w:rStyle w:val="TabletextChar"/>
              </w:rPr>
              <w:t xml:space="preserve"> (pm)</w:t>
            </w:r>
          </w:p>
        </w:tc>
        <w:tc>
          <w:tcPr>
            <w:tcW w:w="1361" w:type="dxa"/>
            <w:tcBorders>
              <w:top w:val="single" w:sz="4" w:space="0" w:color="auto"/>
            </w:tcBorders>
            <w:vAlign w:val="center"/>
          </w:tcPr>
          <w:p w14:paraId="7C580277" w14:textId="53E6AC5E" w:rsidR="00B03957" w:rsidRDefault="00B03957" w:rsidP="00385E80">
            <w:pPr>
              <w:pStyle w:val="Corpsdetexte"/>
              <w:ind w:firstLine="0"/>
              <w:jc w:val="center"/>
            </w:pPr>
            <w:r>
              <w:t>116</w:t>
            </w:r>
          </w:p>
        </w:tc>
        <w:tc>
          <w:tcPr>
            <w:tcW w:w="1361" w:type="dxa"/>
            <w:tcBorders>
              <w:top w:val="single" w:sz="4" w:space="0" w:color="auto"/>
            </w:tcBorders>
            <w:vAlign w:val="center"/>
          </w:tcPr>
          <w:p w14:paraId="063DF4DC" w14:textId="334083CE" w:rsidR="00B03957" w:rsidRDefault="00B03957" w:rsidP="00385E80">
            <w:pPr>
              <w:pStyle w:val="Corpsdetexte"/>
              <w:ind w:firstLine="0"/>
              <w:jc w:val="center"/>
            </w:pPr>
            <w:r>
              <w:t>238</w:t>
            </w:r>
          </w:p>
        </w:tc>
        <w:tc>
          <w:tcPr>
            <w:tcW w:w="1361" w:type="dxa"/>
            <w:tcBorders>
              <w:top w:val="single" w:sz="4" w:space="0" w:color="auto"/>
            </w:tcBorders>
            <w:vAlign w:val="center"/>
          </w:tcPr>
          <w:p w14:paraId="1AE71304" w14:textId="1FF536F4" w:rsidR="00B03957" w:rsidRDefault="00B03957" w:rsidP="00385E80">
            <w:pPr>
              <w:pStyle w:val="Corpsdetexte"/>
              <w:ind w:firstLine="0"/>
              <w:jc w:val="center"/>
            </w:pPr>
            <w:r>
              <w:t>255</w:t>
            </w:r>
          </w:p>
        </w:tc>
        <w:tc>
          <w:tcPr>
            <w:tcW w:w="1361" w:type="dxa"/>
            <w:tcBorders>
              <w:top w:val="single" w:sz="4" w:space="0" w:color="auto"/>
            </w:tcBorders>
            <w:vAlign w:val="center"/>
          </w:tcPr>
          <w:p w14:paraId="411FF24F" w14:textId="72E69423" w:rsidR="00B03957" w:rsidRDefault="00B03957" w:rsidP="00385E80">
            <w:pPr>
              <w:pStyle w:val="Corpsdetexte"/>
              <w:ind w:firstLine="0"/>
              <w:jc w:val="center"/>
            </w:pPr>
            <w:r>
              <w:t>330</w:t>
            </w:r>
          </w:p>
        </w:tc>
        <w:tc>
          <w:tcPr>
            <w:tcW w:w="1361" w:type="dxa"/>
            <w:tcBorders>
              <w:top w:val="single" w:sz="4" w:space="0" w:color="auto"/>
            </w:tcBorders>
            <w:vAlign w:val="center"/>
          </w:tcPr>
          <w:p w14:paraId="57639CEB" w14:textId="2D00BBFB" w:rsidR="00B03957" w:rsidRDefault="00B03957" w:rsidP="00385E80">
            <w:pPr>
              <w:pStyle w:val="Corpsdetexte"/>
              <w:ind w:firstLine="0"/>
              <w:jc w:val="center"/>
            </w:pPr>
            <w:r>
              <w:t>107</w:t>
            </w:r>
          </w:p>
        </w:tc>
      </w:tr>
    </w:tbl>
    <w:p w14:paraId="659E2325" w14:textId="3CE3E854" w:rsidR="00762832" w:rsidRPr="00D66FC7" w:rsidRDefault="005C4A8A" w:rsidP="00D66FC7">
      <w:pPr>
        <w:pStyle w:val="Titre3"/>
      </w:pPr>
      <w:r>
        <w:t>Kinetic constants for iron surface reaction</w:t>
      </w:r>
      <w:r w:rsidR="00762832" w:rsidRPr="00D66FC7">
        <w:t xml:space="preserve"> </w:t>
      </w:r>
    </w:p>
    <w:p w14:paraId="7F026222" w14:textId="57B0512C" w:rsidR="00C4255D" w:rsidRDefault="00166F7B" w:rsidP="00E20E53">
      <w:pPr>
        <w:pStyle w:val="Corpsdetexte"/>
        <w:rPr>
          <w:lang w:val="en-US"/>
        </w:rPr>
      </w:pPr>
      <w:r w:rsidRPr="00D7774C">
        <w:rPr>
          <w:lang w:val="en-US"/>
        </w:rPr>
        <w:t xml:space="preserve">The </w:t>
      </w:r>
      <w:r>
        <w:rPr>
          <w:lang w:val="en-US"/>
        </w:rPr>
        <w:t xml:space="preserve">kinetic constants </w:t>
      </w:r>
      <w:r w:rsidRPr="00166F7B">
        <w:rPr>
          <w:position w:val="-14"/>
          <w:lang w:val="en-US"/>
        </w:rPr>
        <w:object w:dxaOrig="460" w:dyaOrig="380" w14:anchorId="5D96E322">
          <v:shape id="_x0000_i1101" type="#_x0000_t75" style="width:23.25pt;height:18.75pt" o:ole="">
            <v:imagedata r:id="rId164" o:title=""/>
          </v:shape>
          <o:OLEObject Type="Embed" ProgID="Equation.DSMT4" ShapeID="_x0000_i1101" DrawAspect="Content" ObjectID="_1708519877" r:id="rId165"/>
        </w:object>
      </w:r>
      <w:r w:rsidRPr="00D7774C">
        <w:rPr>
          <w:lang w:val="en-US"/>
        </w:rPr>
        <w:t xml:space="preserve"> </w:t>
      </w:r>
      <w:r>
        <w:rPr>
          <w:lang w:val="en-US"/>
        </w:rPr>
        <w:t xml:space="preserve">and </w:t>
      </w:r>
      <w:r w:rsidRPr="00166F7B">
        <w:rPr>
          <w:position w:val="-14"/>
          <w:lang w:val="en-US"/>
        </w:rPr>
        <w:object w:dxaOrig="480" w:dyaOrig="380" w14:anchorId="4715033B">
          <v:shape id="_x0000_i1102" type="#_x0000_t75" style="width:24pt;height:18.75pt" o:ole="">
            <v:imagedata r:id="rId166" o:title=""/>
          </v:shape>
          <o:OLEObject Type="Embed" ProgID="Equation.DSMT4" ShapeID="_x0000_i1102" DrawAspect="Content" ObjectID="_1708519878" r:id="rId167"/>
        </w:object>
      </w:r>
      <w:r>
        <w:rPr>
          <w:lang w:val="en-US"/>
        </w:rPr>
        <w:t xml:space="preserve"> for iron precipitation and dissolution, respectively, are adjusted from the validation database</w:t>
      </w:r>
      <w:r w:rsidR="006076C7">
        <w:rPr>
          <w:lang w:val="en-US"/>
        </w:rPr>
        <w:t>. They are related to iron apparent solubility by eq. (1</w:t>
      </w:r>
      <w:r w:rsidR="00F368DA">
        <w:rPr>
          <w:lang w:val="en-US"/>
        </w:rPr>
        <w:t>2</w:t>
      </w:r>
      <w:r w:rsidR="006076C7">
        <w:rPr>
          <w:lang w:val="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6"/>
        <w:gridCol w:w="681"/>
      </w:tblGrid>
      <w:tr w:rsidR="00C4255D" w:rsidRPr="00AE0056" w14:paraId="6838E5B3" w14:textId="77777777" w:rsidTr="00FD3DEE">
        <w:tc>
          <w:tcPr>
            <w:tcW w:w="4633" w:type="pct"/>
            <w:vAlign w:val="center"/>
          </w:tcPr>
          <w:p w14:paraId="45CD78E9" w14:textId="1A0A47A1" w:rsidR="00C4255D" w:rsidRPr="00C4255D" w:rsidRDefault="00197D90" w:rsidP="00FD3DEE">
            <w:pPr>
              <w:overflowPunct/>
              <w:autoSpaceDE/>
              <w:autoSpaceDN/>
              <w:adjustRightInd/>
              <w:spacing w:before="120" w:after="120"/>
              <w:jc w:val="center"/>
              <w:textAlignment w:val="auto"/>
              <w:rPr>
                <w:rFonts w:ascii="Times New Roman" w:eastAsia="Times New Roman" w:hAnsi="Times New Roman" w:cs="Times New Roman"/>
                <w:sz w:val="20"/>
                <w:szCs w:val="20"/>
                <w:lang w:val="en-US"/>
              </w:rPr>
            </w:pPr>
            <w:r w:rsidRPr="00C4255D">
              <w:rPr>
                <w:rFonts w:ascii="Times New Roman" w:eastAsia="Times New Roman" w:hAnsi="Times New Roman" w:cs="Times New Roman"/>
                <w:position w:val="-14"/>
                <w:sz w:val="20"/>
                <w:szCs w:val="20"/>
                <w:lang w:val="en-US"/>
              </w:rPr>
              <w:object w:dxaOrig="3360" w:dyaOrig="600" w14:anchorId="76342ECB">
                <v:shape id="_x0000_i1103" type="#_x0000_t75" style="width:168pt;height:30pt" o:ole="">
                  <v:imagedata r:id="rId168" o:title=""/>
                </v:shape>
                <o:OLEObject Type="Embed" ProgID="Equation.DSMT4" ShapeID="_x0000_i1103" DrawAspect="Content" ObjectID="_1708519879" r:id="rId169"/>
              </w:object>
            </w:r>
            <w:r w:rsidR="00C4255D" w:rsidRPr="00C4255D">
              <w:rPr>
                <w:rFonts w:ascii="Times New Roman" w:eastAsia="Times New Roman" w:hAnsi="Times New Roman" w:cs="Times New Roman"/>
                <w:sz w:val="20"/>
                <w:szCs w:val="20"/>
                <w:lang w:val="en-US"/>
              </w:rPr>
              <w:t xml:space="preserve"> (m/s)</w:t>
            </w:r>
          </w:p>
          <w:p w14:paraId="6D2189DA" w14:textId="4BA4FCBC" w:rsidR="00C4255D" w:rsidRPr="004A5552" w:rsidRDefault="00197D90" w:rsidP="00FD3DEE">
            <w:pPr>
              <w:overflowPunct/>
              <w:autoSpaceDE/>
              <w:autoSpaceDN/>
              <w:adjustRightInd/>
              <w:spacing w:before="120" w:after="120"/>
              <w:jc w:val="center"/>
              <w:textAlignment w:val="auto"/>
              <w:rPr>
                <w:i/>
                <w:lang w:val="fr-FR"/>
              </w:rPr>
            </w:pPr>
            <w:r w:rsidRPr="00C4255D">
              <w:rPr>
                <w:rFonts w:ascii="Times New Roman" w:eastAsia="Times New Roman" w:hAnsi="Times New Roman" w:cs="Times New Roman"/>
                <w:position w:val="-14"/>
                <w:sz w:val="20"/>
                <w:szCs w:val="20"/>
                <w:lang w:val="en-US"/>
              </w:rPr>
              <w:object w:dxaOrig="3360" w:dyaOrig="600" w14:anchorId="12EE2C11">
                <v:shape id="_x0000_i1104" type="#_x0000_t75" style="width:168pt;height:30pt" o:ole="">
                  <v:imagedata r:id="rId170" o:title=""/>
                </v:shape>
                <o:OLEObject Type="Embed" ProgID="Equation.DSMT4" ShapeID="_x0000_i1104" DrawAspect="Content" ObjectID="_1708519880" r:id="rId171"/>
              </w:object>
            </w:r>
            <w:r w:rsidR="00C4255D" w:rsidRPr="00C4255D">
              <w:rPr>
                <w:rFonts w:ascii="Times New Roman" w:eastAsia="Times New Roman" w:hAnsi="Times New Roman" w:cs="Times New Roman"/>
                <w:sz w:val="20"/>
                <w:szCs w:val="20"/>
                <w:lang w:val="en-US"/>
              </w:rPr>
              <w:t xml:space="preserve"> (m/s)</w:t>
            </w:r>
          </w:p>
        </w:tc>
        <w:tc>
          <w:tcPr>
            <w:tcW w:w="367" w:type="pct"/>
            <w:vAlign w:val="center"/>
          </w:tcPr>
          <w:p w14:paraId="3AB260D0" w14:textId="2226EC76" w:rsidR="00C4255D" w:rsidRPr="00AE0056" w:rsidRDefault="00C4255D" w:rsidP="00FD3DEE">
            <w:pPr>
              <w:overflowPunct/>
              <w:autoSpaceDE/>
              <w:autoSpaceDN/>
              <w:adjustRightInd/>
              <w:spacing w:before="120" w:after="120"/>
              <w:jc w:val="right"/>
              <w:textAlignment w:val="auto"/>
              <w:rPr>
                <w:rFonts w:ascii="Cambria Math" w:hAnsi="Cambria Math"/>
                <w:sz w:val="24"/>
                <w:szCs w:val="22"/>
              </w:rPr>
            </w:pPr>
            <w:r w:rsidRPr="00AE0056">
              <w:rPr>
                <w:rFonts w:ascii="Cambria Math" w:hAnsi="Cambria Math"/>
                <w:sz w:val="24"/>
                <w:szCs w:val="22"/>
              </w:rPr>
              <w:t>(</w:t>
            </w:r>
            <w:r w:rsidRPr="00AE0056">
              <w:rPr>
                <w:rFonts w:ascii="Cambria Math" w:hAnsi="Cambria Math"/>
                <w:sz w:val="24"/>
                <w:szCs w:val="22"/>
              </w:rPr>
              <w:fldChar w:fldCharType="begin"/>
            </w:r>
            <w:r w:rsidRPr="00AE0056">
              <w:rPr>
                <w:rFonts w:ascii="Cambria Math" w:hAnsi="Cambria Math"/>
                <w:sz w:val="24"/>
                <w:szCs w:val="22"/>
              </w:rPr>
              <w:instrText xml:space="preserve"> SEQ ( \* ARABIC </w:instrText>
            </w:r>
            <w:r w:rsidRPr="00AE0056">
              <w:rPr>
                <w:rFonts w:ascii="Cambria Math" w:hAnsi="Cambria Math"/>
                <w:sz w:val="24"/>
                <w:szCs w:val="22"/>
              </w:rPr>
              <w:fldChar w:fldCharType="separate"/>
            </w:r>
            <w:r w:rsidR="00F2661D">
              <w:rPr>
                <w:rFonts w:ascii="Cambria Math" w:hAnsi="Cambria Math"/>
                <w:noProof/>
                <w:sz w:val="24"/>
                <w:szCs w:val="22"/>
              </w:rPr>
              <w:t>14</w:t>
            </w:r>
            <w:r w:rsidRPr="00AE0056">
              <w:rPr>
                <w:rFonts w:ascii="Cambria Math" w:hAnsi="Cambria Math"/>
                <w:sz w:val="24"/>
                <w:szCs w:val="22"/>
              </w:rPr>
              <w:fldChar w:fldCharType="end"/>
            </w:r>
            <w:r w:rsidRPr="00AE0056">
              <w:rPr>
                <w:rFonts w:ascii="Cambria Math" w:hAnsi="Cambria Math"/>
                <w:sz w:val="24"/>
                <w:szCs w:val="22"/>
              </w:rPr>
              <w:t>)</w:t>
            </w:r>
          </w:p>
        </w:tc>
      </w:tr>
    </w:tbl>
    <w:p w14:paraId="29B590CF" w14:textId="4A4A3EC9" w:rsidR="008E5DF6" w:rsidRPr="00C4255D" w:rsidRDefault="00930756" w:rsidP="00C4255D">
      <w:pPr>
        <w:pStyle w:val="Corpsdetexte"/>
        <w:ind w:firstLine="0"/>
        <w:rPr>
          <w:rFonts w:eastAsiaTheme="minorEastAsia"/>
          <w:lang w:val="en-US"/>
        </w:rPr>
      </w:pPr>
      <w:proofErr w:type="gramStart"/>
      <w:r w:rsidRPr="00C4255D">
        <w:rPr>
          <w:rFonts w:eastAsiaTheme="minorEastAsia"/>
          <w:lang w:val="en-US"/>
        </w:rPr>
        <w:t>where</w:t>
      </w:r>
      <w:proofErr w:type="gramEnd"/>
      <w:r w:rsidRPr="00C4255D">
        <w:rPr>
          <w:rFonts w:eastAsiaTheme="minorEastAsia"/>
          <w:lang w:val="en-US"/>
        </w:rPr>
        <w:t xml:space="preserve"> </w:t>
      </w:r>
      <w:r w:rsidR="00C4255D" w:rsidRPr="00C4255D">
        <w:rPr>
          <w:rFonts w:eastAsiaTheme="minorEastAsia"/>
          <w:position w:val="-4"/>
          <w:lang w:val="en-US"/>
        </w:rPr>
        <w:object w:dxaOrig="240" w:dyaOrig="260" w14:anchorId="737CCA19">
          <v:shape id="_x0000_i1105" type="#_x0000_t75" style="width:12pt;height:12.75pt" o:ole="">
            <v:imagedata r:id="rId172" o:title=""/>
          </v:shape>
          <o:OLEObject Type="Embed" ProgID="Equation.DSMT4" ShapeID="_x0000_i1105" DrawAspect="Content" ObjectID="_1708519881" r:id="rId173"/>
        </w:object>
      </w:r>
      <w:r w:rsidRPr="00C4255D">
        <w:rPr>
          <w:rFonts w:eastAsiaTheme="minorEastAsia"/>
          <w:lang w:val="en-US"/>
        </w:rPr>
        <w:t xml:space="preserve"> is the gas constant (8.314 J.K</w:t>
      </w:r>
      <w:r w:rsidRPr="006076C7">
        <w:rPr>
          <w:rFonts w:eastAsiaTheme="minorEastAsia"/>
          <w:vertAlign w:val="superscript"/>
          <w:lang w:val="en-US"/>
        </w:rPr>
        <w:t>-1</w:t>
      </w:r>
      <w:r w:rsidRPr="00C4255D">
        <w:rPr>
          <w:rFonts w:eastAsiaTheme="minorEastAsia"/>
          <w:lang w:val="en-US"/>
        </w:rPr>
        <w:t>.mol</w:t>
      </w:r>
      <w:r w:rsidRPr="006076C7">
        <w:rPr>
          <w:rFonts w:eastAsiaTheme="minorEastAsia"/>
          <w:vertAlign w:val="superscript"/>
          <w:lang w:val="en-US"/>
        </w:rPr>
        <w:t>-1</w:t>
      </w:r>
      <w:r w:rsidRPr="00C4255D">
        <w:rPr>
          <w:rFonts w:eastAsiaTheme="minorEastAsia"/>
          <w:lang w:val="en-US"/>
        </w:rPr>
        <w:t xml:space="preserve">), </w:t>
      </w:r>
      <w:r w:rsidR="00197D90" w:rsidRPr="00197D90">
        <w:rPr>
          <w:rFonts w:eastAsiaTheme="minorEastAsia"/>
          <w:position w:val="-12"/>
          <w:lang w:val="en-US"/>
        </w:rPr>
        <w:object w:dxaOrig="360" w:dyaOrig="360" w14:anchorId="21185ACA">
          <v:shape id="_x0000_i1106" type="#_x0000_t75" style="width:18.75pt;height:18pt" o:ole="">
            <v:imagedata r:id="rId174" o:title=""/>
          </v:shape>
          <o:OLEObject Type="Embed" ProgID="Equation.DSMT4" ShapeID="_x0000_i1106" DrawAspect="Content" ObjectID="_1708519882" r:id="rId175"/>
        </w:object>
      </w:r>
      <w:r w:rsidRPr="00C4255D">
        <w:rPr>
          <w:rFonts w:eastAsiaTheme="minorEastAsia"/>
          <w:lang w:val="en-US"/>
        </w:rPr>
        <w:t xml:space="preserve"> </w:t>
      </w:r>
      <w:r w:rsidR="006076C7">
        <w:rPr>
          <w:rFonts w:eastAsiaTheme="minorEastAsia"/>
          <w:lang w:val="en-US"/>
        </w:rPr>
        <w:t xml:space="preserve">(Kelvin) </w:t>
      </w:r>
      <w:r w:rsidRPr="00C4255D">
        <w:rPr>
          <w:rFonts w:eastAsiaTheme="minorEastAsia"/>
          <w:lang w:val="en-US"/>
        </w:rPr>
        <w:t xml:space="preserve">is the absolute temperature of the sodium at the interface, and </w:t>
      </w:r>
      <w:r w:rsidR="00C4255D" w:rsidRPr="00C4255D">
        <w:rPr>
          <w:rFonts w:eastAsiaTheme="minorEastAsia"/>
          <w:position w:val="-14"/>
          <w:lang w:val="en-US"/>
        </w:rPr>
        <w:object w:dxaOrig="780" w:dyaOrig="400" w14:anchorId="3435A0A2">
          <v:shape id="_x0000_i1107" type="#_x0000_t75" style="width:39pt;height:20.25pt" o:ole="">
            <v:imagedata r:id="rId176" o:title=""/>
          </v:shape>
          <o:OLEObject Type="Embed" ProgID="Equation.DSMT4" ShapeID="_x0000_i1107" DrawAspect="Content" ObjectID="_1708519883" r:id="rId177"/>
        </w:object>
      </w:r>
      <w:r w:rsidR="00141872">
        <w:rPr>
          <w:rFonts w:eastAsiaTheme="minorEastAsia"/>
          <w:lang w:val="en-US"/>
        </w:rPr>
        <w:t xml:space="preserve"> (ppm)</w:t>
      </w:r>
      <w:r w:rsidR="00E60091" w:rsidRPr="00C4255D">
        <w:rPr>
          <w:rFonts w:eastAsiaTheme="minorEastAsia"/>
          <w:lang w:val="en-US"/>
        </w:rPr>
        <w:t xml:space="preserve"> </w:t>
      </w:r>
      <w:r w:rsidR="008E5DF6" w:rsidRPr="00C4255D">
        <w:rPr>
          <w:rFonts w:eastAsiaTheme="minorEastAsia"/>
          <w:lang w:val="en-US"/>
        </w:rPr>
        <w:t xml:space="preserve">is the oxygen content in the sodium. </w:t>
      </w:r>
      <w:r w:rsidR="00C4255D" w:rsidRPr="00C4255D">
        <w:rPr>
          <w:rFonts w:eastAsiaTheme="minorEastAsia"/>
          <w:position w:val="-14"/>
          <w:lang w:val="en-US"/>
        </w:rPr>
        <w:object w:dxaOrig="780" w:dyaOrig="400" w14:anchorId="7F6222B3">
          <v:shape id="_x0000_i1108" type="#_x0000_t75" style="width:39pt;height:20.25pt" o:ole="">
            <v:imagedata r:id="rId178" o:title=""/>
          </v:shape>
          <o:OLEObject Type="Embed" ProgID="Equation.DSMT4" ShapeID="_x0000_i1108" DrawAspect="Content" ObjectID="_1708519884" r:id="rId179"/>
        </w:object>
      </w:r>
      <w:r w:rsidR="008E5DF6" w:rsidRPr="00C4255D">
        <w:rPr>
          <w:rFonts w:eastAsiaTheme="minorEastAsia"/>
          <w:lang w:val="en-US"/>
        </w:rPr>
        <w:t xml:space="preserve"> </w:t>
      </w:r>
      <w:proofErr w:type="gramStart"/>
      <w:r w:rsidR="008E5DF6" w:rsidRPr="00C4255D">
        <w:rPr>
          <w:rFonts w:eastAsiaTheme="minorEastAsia"/>
          <w:lang w:val="en-US"/>
        </w:rPr>
        <w:t>is</w:t>
      </w:r>
      <w:proofErr w:type="gramEnd"/>
      <w:r w:rsidR="008E5DF6" w:rsidRPr="00C4255D">
        <w:rPr>
          <w:rFonts w:eastAsiaTheme="minorEastAsia"/>
          <w:lang w:val="en-US"/>
        </w:rPr>
        <w:t xml:space="preserve"> obtained from the </w:t>
      </w:r>
      <w:proofErr w:type="spellStart"/>
      <w:r w:rsidR="008E5DF6" w:rsidRPr="00C4255D">
        <w:rPr>
          <w:rFonts w:eastAsiaTheme="minorEastAsia"/>
          <w:lang w:val="en-US"/>
        </w:rPr>
        <w:t>Noden</w:t>
      </w:r>
      <w:proofErr w:type="spellEnd"/>
      <w:r w:rsidR="008E5DF6" w:rsidRPr="00C4255D">
        <w:rPr>
          <w:rFonts w:eastAsiaTheme="minorEastAsia"/>
          <w:lang w:val="en-US"/>
        </w:rPr>
        <w:t xml:space="preserve"> solubilit</w:t>
      </w:r>
      <w:r w:rsidR="00D57C82" w:rsidRPr="00C4255D">
        <w:rPr>
          <w:rFonts w:eastAsiaTheme="minorEastAsia"/>
          <w:lang w:val="en-US"/>
        </w:rPr>
        <w:t>y</w:t>
      </w:r>
      <w:r w:rsidR="008E5DF6" w:rsidRPr="00C4255D">
        <w:rPr>
          <w:rFonts w:eastAsiaTheme="minorEastAsia"/>
          <w:lang w:val="en-US"/>
        </w:rPr>
        <w:t xml:space="preserve"> law for oxygen in </w:t>
      </w:r>
      <w:r w:rsidR="008E5DF6" w:rsidRPr="001A4C20">
        <w:rPr>
          <w:rFonts w:eastAsiaTheme="minorEastAsia"/>
          <w:lang w:val="en-US"/>
        </w:rPr>
        <w:t>sodium</w:t>
      </w:r>
      <w:r w:rsidR="00715F76" w:rsidRPr="001A4C20">
        <w:rPr>
          <w:rFonts w:eastAsiaTheme="minorEastAsia"/>
          <w:lang w:val="en-US"/>
        </w:rPr>
        <w:t xml:space="preserve"> </w:t>
      </w:r>
      <w:r w:rsidR="001A4C20">
        <w:rPr>
          <w:rFonts w:eastAsiaTheme="minorEastAsia"/>
          <w:lang w:val="en-US"/>
        </w:rPr>
        <w:t>[2</w:t>
      </w:r>
      <w:r w:rsidR="004D487E">
        <w:rPr>
          <w:rFonts w:eastAsiaTheme="minorEastAsia"/>
          <w:lang w:val="en-US"/>
        </w:rPr>
        <w:t>2</w:t>
      </w:r>
      <w:r w:rsidR="00715F76" w:rsidRPr="001A4C20">
        <w:rPr>
          <w:rFonts w:eastAsiaTheme="minorEastAsia"/>
          <w:lang w:val="en-US"/>
        </w:rPr>
        <w:t>]</w:t>
      </w:r>
      <w:r w:rsidR="008E5DF6" w:rsidRPr="001A4C20">
        <w:rPr>
          <w:rFonts w:eastAsiaTheme="minorEastAsia"/>
          <w:lang w:val="en-US"/>
        </w:rPr>
        <w:t>:</w:t>
      </w:r>
      <w:r w:rsidR="008E5DF6" w:rsidRPr="00C4255D">
        <w:rPr>
          <w:rFonts w:eastAsiaTheme="minorEastAsia"/>
          <w:lang w:val="en-US"/>
        </w:rPr>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6"/>
        <w:gridCol w:w="681"/>
      </w:tblGrid>
      <w:tr w:rsidR="008E5DF6" w:rsidRPr="00AE0056" w14:paraId="33B389FD" w14:textId="77777777" w:rsidTr="00FD3DEE">
        <w:tc>
          <w:tcPr>
            <w:tcW w:w="4633" w:type="pct"/>
            <w:vAlign w:val="center"/>
          </w:tcPr>
          <w:p w14:paraId="5A91D7A3" w14:textId="0301AC52" w:rsidR="008E5DF6" w:rsidRPr="004A5552" w:rsidRDefault="00197D90" w:rsidP="00FD3DEE">
            <w:pPr>
              <w:overflowPunct/>
              <w:autoSpaceDE/>
              <w:autoSpaceDN/>
              <w:adjustRightInd/>
              <w:spacing w:before="120" w:after="120"/>
              <w:jc w:val="center"/>
              <w:textAlignment w:val="auto"/>
              <w:rPr>
                <w:i/>
                <w:lang w:val="fr-FR"/>
              </w:rPr>
            </w:pPr>
            <w:r w:rsidRPr="00E60091">
              <w:rPr>
                <w:rFonts w:ascii="Times New Roman" w:eastAsia="Times New Roman" w:hAnsi="Times New Roman" w:cs="Times New Roman"/>
                <w:position w:val="-14"/>
                <w:szCs w:val="20"/>
                <w:lang w:val="fr-FR"/>
              </w:rPr>
              <w:object w:dxaOrig="2760" w:dyaOrig="600" w14:anchorId="6051731F">
                <v:shape id="_x0000_i1109" type="#_x0000_t75" style="width:138pt;height:30pt" o:ole="">
                  <v:imagedata r:id="rId180" o:title=""/>
                </v:shape>
                <o:OLEObject Type="Embed" ProgID="Equation.DSMT4" ShapeID="_x0000_i1109" DrawAspect="Content" ObjectID="_1708519885" r:id="rId181"/>
              </w:object>
            </w:r>
          </w:p>
        </w:tc>
        <w:tc>
          <w:tcPr>
            <w:tcW w:w="367" w:type="pct"/>
            <w:vAlign w:val="center"/>
          </w:tcPr>
          <w:p w14:paraId="280A7191" w14:textId="1D578FA5" w:rsidR="008E5DF6" w:rsidRPr="00AE0056" w:rsidRDefault="008E5DF6" w:rsidP="00FD3DEE">
            <w:pPr>
              <w:overflowPunct/>
              <w:autoSpaceDE/>
              <w:autoSpaceDN/>
              <w:adjustRightInd/>
              <w:spacing w:before="120" w:after="120"/>
              <w:jc w:val="right"/>
              <w:textAlignment w:val="auto"/>
              <w:rPr>
                <w:rFonts w:ascii="Cambria Math" w:hAnsi="Cambria Math"/>
                <w:sz w:val="24"/>
                <w:szCs w:val="22"/>
              </w:rPr>
            </w:pPr>
            <w:r w:rsidRPr="00AE0056">
              <w:rPr>
                <w:rFonts w:ascii="Cambria Math" w:hAnsi="Cambria Math"/>
                <w:sz w:val="24"/>
                <w:szCs w:val="22"/>
              </w:rPr>
              <w:t>(</w:t>
            </w:r>
            <w:r w:rsidRPr="00AE0056">
              <w:rPr>
                <w:rFonts w:ascii="Cambria Math" w:hAnsi="Cambria Math"/>
                <w:sz w:val="24"/>
                <w:szCs w:val="22"/>
              </w:rPr>
              <w:fldChar w:fldCharType="begin"/>
            </w:r>
            <w:r w:rsidRPr="00AE0056">
              <w:rPr>
                <w:rFonts w:ascii="Cambria Math" w:hAnsi="Cambria Math"/>
                <w:sz w:val="24"/>
                <w:szCs w:val="22"/>
              </w:rPr>
              <w:instrText xml:space="preserve"> SEQ ( \* ARABIC </w:instrText>
            </w:r>
            <w:r w:rsidRPr="00AE0056">
              <w:rPr>
                <w:rFonts w:ascii="Cambria Math" w:hAnsi="Cambria Math"/>
                <w:sz w:val="24"/>
                <w:szCs w:val="22"/>
              </w:rPr>
              <w:fldChar w:fldCharType="separate"/>
            </w:r>
            <w:r w:rsidR="00F2661D">
              <w:rPr>
                <w:rFonts w:ascii="Cambria Math" w:hAnsi="Cambria Math"/>
                <w:noProof/>
                <w:sz w:val="24"/>
                <w:szCs w:val="22"/>
              </w:rPr>
              <w:t>15</w:t>
            </w:r>
            <w:r w:rsidRPr="00AE0056">
              <w:rPr>
                <w:rFonts w:ascii="Cambria Math" w:hAnsi="Cambria Math"/>
                <w:sz w:val="24"/>
                <w:szCs w:val="22"/>
              </w:rPr>
              <w:fldChar w:fldCharType="end"/>
            </w:r>
            <w:r w:rsidRPr="00AE0056">
              <w:rPr>
                <w:rFonts w:ascii="Cambria Math" w:hAnsi="Cambria Math"/>
                <w:sz w:val="24"/>
                <w:szCs w:val="22"/>
              </w:rPr>
              <w:t>)</w:t>
            </w:r>
          </w:p>
        </w:tc>
      </w:tr>
    </w:tbl>
    <w:p w14:paraId="4CA2D070" w14:textId="0B2B049C" w:rsidR="00E60091" w:rsidRDefault="008E5DF6" w:rsidP="008E5DF6">
      <w:pPr>
        <w:pStyle w:val="Corpsdetexte"/>
        <w:ind w:firstLine="0"/>
        <w:rPr>
          <w:rFonts w:eastAsiaTheme="minorEastAsia"/>
          <w:lang w:val="en-US"/>
        </w:rPr>
      </w:pPr>
      <w:proofErr w:type="gramStart"/>
      <w:r>
        <w:rPr>
          <w:rFonts w:eastAsiaTheme="minorEastAsia"/>
          <w:lang w:val="en-US"/>
        </w:rPr>
        <w:t>where</w:t>
      </w:r>
      <w:proofErr w:type="gramEnd"/>
      <w:r>
        <w:rPr>
          <w:rFonts w:eastAsiaTheme="minorEastAsia"/>
          <w:lang w:val="en-US"/>
        </w:rPr>
        <w:t xml:space="preserve"> </w:t>
      </w:r>
      <w:r w:rsidR="00197D90" w:rsidRPr="00197D90">
        <w:rPr>
          <w:rFonts w:eastAsiaTheme="minorEastAsia"/>
          <w:position w:val="-12"/>
          <w:lang w:val="en-US"/>
        </w:rPr>
        <w:object w:dxaOrig="360" w:dyaOrig="360" w14:anchorId="22F138A9">
          <v:shape id="_x0000_i1110" type="#_x0000_t75" style="width:18.75pt;height:18pt" o:ole="">
            <v:imagedata r:id="rId182" o:title=""/>
          </v:shape>
          <o:OLEObject Type="Embed" ProgID="Equation.DSMT4" ShapeID="_x0000_i1110" DrawAspect="Content" ObjectID="_1708519886" r:id="rId183"/>
        </w:object>
      </w:r>
      <w:r>
        <w:rPr>
          <w:rFonts w:eastAsiaTheme="minorEastAsia"/>
          <w:lang w:val="en-US"/>
        </w:rPr>
        <w:t xml:space="preserve"> (Kelvin) is the absolute temperature of the cold trap.</w:t>
      </w:r>
    </w:p>
    <w:p w14:paraId="7DC6D91C" w14:textId="76CEBE40" w:rsidR="00762832" w:rsidRDefault="00A701CD" w:rsidP="00682C64">
      <w:pPr>
        <w:pStyle w:val="Titre2"/>
        <w:numPr>
          <w:ilvl w:val="1"/>
          <w:numId w:val="5"/>
        </w:numPr>
        <w:rPr>
          <w:lang w:val="en-US"/>
        </w:rPr>
      </w:pPr>
      <w:r w:rsidRPr="00785943">
        <w:rPr>
          <w:lang w:val="en-US"/>
        </w:rPr>
        <w:t xml:space="preserve">COMPARISON </w:t>
      </w:r>
      <w:r w:rsidR="00785943" w:rsidRPr="00785943">
        <w:rPr>
          <w:lang w:val="en-US"/>
        </w:rPr>
        <w:t xml:space="preserve">of </w:t>
      </w:r>
      <w:r w:rsidR="00A546DF">
        <w:rPr>
          <w:lang w:val="en-US"/>
        </w:rPr>
        <w:t>OSCAR-N</w:t>
      </w:r>
      <w:r w:rsidR="00A546DF" w:rsidRPr="00A546DF">
        <w:rPr>
          <w:caps w:val="0"/>
          <w:smallCaps/>
          <w:lang w:val="en-US"/>
        </w:rPr>
        <w:t>a</w:t>
      </w:r>
      <w:r w:rsidR="00A546DF">
        <w:rPr>
          <w:lang w:val="en-US"/>
        </w:rPr>
        <w:t xml:space="preserve"> simulations</w:t>
      </w:r>
      <w:r w:rsidR="00785943" w:rsidRPr="00785943">
        <w:rPr>
          <w:lang w:val="en-US"/>
        </w:rPr>
        <w:t xml:space="preserve"> with the validation database</w:t>
      </w:r>
      <w:r w:rsidRPr="00785943">
        <w:rPr>
          <w:lang w:val="en-US"/>
        </w:rPr>
        <w:t xml:space="preserve"> </w:t>
      </w:r>
    </w:p>
    <w:p w14:paraId="3EDB7079" w14:textId="48FF643F" w:rsidR="00785943" w:rsidRPr="00785943" w:rsidRDefault="00B71FD4" w:rsidP="00785943">
      <w:pPr>
        <w:pStyle w:val="Corpsdetexte"/>
        <w:rPr>
          <w:lang w:val="en-US"/>
        </w:rPr>
      </w:pPr>
      <w:r>
        <w:rPr>
          <w:lang w:val="en-US"/>
        </w:rPr>
        <w:t>The m</w:t>
      </w:r>
      <w:r w:rsidR="00785943">
        <w:rPr>
          <w:lang w:val="en-US"/>
        </w:rPr>
        <w:t>odel parameters have been adjusted to best simulate the experimental data. Some of the main results are presented hereafter.</w:t>
      </w:r>
    </w:p>
    <w:p w14:paraId="5084128A" w14:textId="2386BE97" w:rsidR="00762832" w:rsidRPr="00785943" w:rsidRDefault="00785943" w:rsidP="00E73901">
      <w:pPr>
        <w:pStyle w:val="Titre3"/>
        <w:numPr>
          <w:ilvl w:val="2"/>
          <w:numId w:val="27"/>
        </w:numPr>
        <w:rPr>
          <w:lang w:val="en-US"/>
        </w:rPr>
      </w:pPr>
      <w:r w:rsidRPr="00785943">
        <w:rPr>
          <w:lang w:val="en-US"/>
        </w:rPr>
        <w:t xml:space="preserve">Concentration profiles in STCL loop at 604 </w:t>
      </w:r>
      <w:r>
        <w:rPr>
          <w:lang w:val="en-US"/>
        </w:rPr>
        <w:t>°C</w:t>
      </w:r>
    </w:p>
    <w:p w14:paraId="56E664B4" w14:textId="432E72A0" w:rsidR="00D7669D" w:rsidRDefault="00D7669D" w:rsidP="003B4830">
      <w:pPr>
        <w:pStyle w:val="Corpsdetexte"/>
        <w:rPr>
          <w:lang w:val="en-US"/>
        </w:rPr>
      </w:pPr>
      <w:r w:rsidRPr="00D7669D">
        <w:rPr>
          <w:lang w:val="en-US"/>
        </w:rPr>
        <w:t xml:space="preserve">Concentration profiles of elements and radionuclides have been obtained </w:t>
      </w:r>
      <w:r w:rsidR="005D72FE">
        <w:rPr>
          <w:lang w:val="en-US"/>
        </w:rPr>
        <w:t>for</w:t>
      </w:r>
      <w:r w:rsidRPr="00D7669D">
        <w:rPr>
          <w:lang w:val="en-US"/>
        </w:rPr>
        <w:t xml:space="preserve"> </w:t>
      </w:r>
      <w:r w:rsidR="00D24F43">
        <w:rPr>
          <w:lang w:val="en-US"/>
        </w:rPr>
        <w:t>type 316 fuel cladding specimens</w:t>
      </w:r>
      <w:r w:rsidRPr="00D7669D">
        <w:rPr>
          <w:lang w:val="en-US"/>
        </w:rPr>
        <w:t xml:space="preserve"> in the STCL loop </w:t>
      </w:r>
      <w:r>
        <w:rPr>
          <w:lang w:val="en-US"/>
        </w:rPr>
        <w:t>by electropolishing of successive layers</w:t>
      </w:r>
      <w:r w:rsidRPr="00D7669D">
        <w:rPr>
          <w:lang w:val="en-US"/>
        </w:rPr>
        <w:t xml:space="preserve"> </w:t>
      </w:r>
      <w:r>
        <w:rPr>
          <w:lang w:val="en-US"/>
        </w:rPr>
        <w:t>and chemical or radiochemical analysis of the polishing solution</w:t>
      </w:r>
      <w:r w:rsidR="00965EF1">
        <w:rPr>
          <w:lang w:val="en-US"/>
        </w:rPr>
        <w:t>s</w:t>
      </w:r>
      <w:r w:rsidR="00E6467F">
        <w:rPr>
          <w:lang w:val="en-US"/>
        </w:rPr>
        <w:t>.</w:t>
      </w:r>
      <w:r w:rsidR="00AE37EC">
        <w:rPr>
          <w:lang w:val="en-US"/>
        </w:rPr>
        <w:t xml:space="preserve"> </w:t>
      </w:r>
      <w:r w:rsidR="00E6467F">
        <w:rPr>
          <w:lang w:val="en-US"/>
        </w:rPr>
        <w:t xml:space="preserve">Detailed data have been published </w:t>
      </w:r>
      <w:r w:rsidR="00616E38">
        <w:rPr>
          <w:lang w:val="en-US"/>
        </w:rPr>
        <w:t xml:space="preserve">for </w:t>
      </w:r>
      <w:r w:rsidR="00D24F43">
        <w:rPr>
          <w:lang w:val="en-US"/>
        </w:rPr>
        <w:t>specimens</w:t>
      </w:r>
      <w:r w:rsidR="00E6467F">
        <w:rPr>
          <w:lang w:val="en-US"/>
        </w:rPr>
        <w:t xml:space="preserve"> exposed to</w:t>
      </w:r>
      <w:r w:rsidR="00197D90">
        <w:rPr>
          <w:lang w:val="en-US"/>
        </w:rPr>
        <w:t xml:space="preserve"> sodium </w:t>
      </w:r>
      <w:r w:rsidR="00AE37EC">
        <w:rPr>
          <w:lang w:val="en-US"/>
        </w:rPr>
        <w:t>for</w:t>
      </w:r>
      <w:r w:rsidR="00197D90">
        <w:rPr>
          <w:lang w:val="en-US"/>
        </w:rPr>
        <w:t xml:space="preserve"> 6000 hours (</w:t>
      </w:r>
      <w:r w:rsidR="00197D90" w:rsidRPr="00197D90">
        <w:rPr>
          <w:position w:val="-12"/>
          <w:lang w:val="en-US"/>
        </w:rPr>
        <w:object w:dxaOrig="360" w:dyaOrig="360" w14:anchorId="3F6C7B5B">
          <v:shape id="_x0000_i1111" type="#_x0000_t75" style="width:18pt;height:18pt" o:ole="">
            <v:imagedata r:id="rId184" o:title=""/>
          </v:shape>
          <o:OLEObject Type="Embed" ProgID="Equation.DSMT4" ShapeID="_x0000_i1111" DrawAspect="Content" ObjectID="_1708519887" r:id="rId185"/>
        </w:object>
      </w:r>
      <w:r w:rsidR="00197D90">
        <w:rPr>
          <w:lang w:val="en-US"/>
        </w:rPr>
        <w:t xml:space="preserve"> = </w:t>
      </w:r>
      <w:r w:rsidR="00BF6A44">
        <w:rPr>
          <w:lang w:val="en-US"/>
        </w:rPr>
        <w:t>604</w:t>
      </w:r>
      <w:r w:rsidR="00AE37EC">
        <w:rPr>
          <w:lang w:val="en-US"/>
        </w:rPr>
        <w:t xml:space="preserve"> </w:t>
      </w:r>
      <w:r w:rsidR="00197D90">
        <w:rPr>
          <w:lang w:val="en-US"/>
        </w:rPr>
        <w:t xml:space="preserve">°C, </w:t>
      </w:r>
      <w:r w:rsidR="00257308" w:rsidRPr="001F42EC">
        <w:rPr>
          <w:position w:val="-14"/>
          <w:lang w:val="en-US"/>
        </w:rPr>
        <w:object w:dxaOrig="720" w:dyaOrig="380" w14:anchorId="4FB02674">
          <v:shape id="_x0000_i1112" type="#_x0000_t75" style="width:36pt;height:18.75pt" o:ole="">
            <v:imagedata r:id="rId186" o:title=""/>
          </v:shape>
          <o:OLEObject Type="Embed" ProgID="Equation.DSMT4" ShapeID="_x0000_i1112" DrawAspect="Content" ObjectID="_1708519888" r:id="rId187"/>
        </w:object>
      </w:r>
      <w:r w:rsidR="00197D90">
        <w:rPr>
          <w:lang w:val="en-US"/>
        </w:rPr>
        <w:t xml:space="preserve"> = 154 °C)</w:t>
      </w:r>
      <w:r w:rsidR="00C322CB">
        <w:rPr>
          <w:lang w:val="en-US"/>
        </w:rPr>
        <w:t xml:space="preserve"> [2]</w:t>
      </w:r>
      <w:r w:rsidR="00197D90">
        <w:rPr>
          <w:lang w:val="en-US"/>
        </w:rPr>
        <w:t xml:space="preserve">. </w:t>
      </w:r>
      <w:r>
        <w:rPr>
          <w:lang w:val="en-US"/>
        </w:rPr>
        <w:t xml:space="preserve">The concentration profiles have been recalculated from </w:t>
      </w:r>
      <w:r w:rsidR="00197D90">
        <w:rPr>
          <w:lang w:val="en-US"/>
        </w:rPr>
        <w:t>this data</w:t>
      </w:r>
      <w:r>
        <w:rPr>
          <w:lang w:val="en-US"/>
        </w:rPr>
        <w:t xml:space="preserve"> to </w:t>
      </w:r>
      <w:r w:rsidR="003B4830">
        <w:rPr>
          <w:lang w:val="en-US"/>
        </w:rPr>
        <w:t>be comparable</w:t>
      </w:r>
      <w:r w:rsidR="00994A8C">
        <w:rPr>
          <w:lang w:val="en-US"/>
        </w:rPr>
        <w:t xml:space="preserve"> to the OSCAR-Na outputs</w:t>
      </w:r>
      <w:r w:rsidR="00C322CB">
        <w:rPr>
          <w:lang w:val="en-US"/>
        </w:rPr>
        <w:t xml:space="preserve"> [</w:t>
      </w:r>
      <w:r w:rsidR="004D487E">
        <w:rPr>
          <w:lang w:val="en-US"/>
        </w:rPr>
        <w:t>11</w:t>
      </w:r>
      <w:r w:rsidR="00C322CB">
        <w:rPr>
          <w:lang w:val="en-US"/>
        </w:rPr>
        <w:t>]</w:t>
      </w:r>
      <w:r w:rsidR="00994A8C">
        <w:rPr>
          <w:lang w:val="en-US"/>
        </w:rPr>
        <w:t>.</w:t>
      </w:r>
      <w:r w:rsidR="003B4830">
        <w:rPr>
          <w:lang w:val="en-US"/>
        </w:rPr>
        <w:t xml:space="preserve"> This detailed data allowed </w:t>
      </w:r>
      <w:r w:rsidR="00E6467F">
        <w:rPr>
          <w:lang w:val="en-US"/>
        </w:rPr>
        <w:t>asse</w:t>
      </w:r>
      <w:r w:rsidR="00994A8C">
        <w:rPr>
          <w:lang w:val="en-US"/>
        </w:rPr>
        <w:t>s</w:t>
      </w:r>
      <w:r w:rsidR="00965EF1">
        <w:rPr>
          <w:lang w:val="en-US"/>
        </w:rPr>
        <w:t>sing</w:t>
      </w:r>
      <w:r w:rsidR="00994A8C">
        <w:rPr>
          <w:lang w:val="en-US"/>
        </w:rPr>
        <w:t xml:space="preserve"> the following </w:t>
      </w:r>
      <w:r w:rsidR="005D72FE">
        <w:rPr>
          <w:lang w:val="en-US"/>
        </w:rPr>
        <w:t xml:space="preserve">model </w:t>
      </w:r>
      <w:r w:rsidR="00994A8C">
        <w:rPr>
          <w:lang w:val="en-US"/>
        </w:rPr>
        <w:t>parameters at 604 °C</w:t>
      </w:r>
      <w:r w:rsidR="0026653E">
        <w:rPr>
          <w:lang w:val="en-US"/>
        </w:rPr>
        <w:t>:</w:t>
      </w:r>
    </w:p>
    <w:p w14:paraId="3D329DC2" w14:textId="77777777" w:rsidR="00B3132C" w:rsidRDefault="00B3132C" w:rsidP="009D4B3F">
      <w:pPr>
        <w:pStyle w:val="Corpsdetexte"/>
        <w:rPr>
          <w:lang w:val="en-US"/>
        </w:rPr>
      </w:pPr>
    </w:p>
    <w:p w14:paraId="4CD5A5EF" w14:textId="2064FADA" w:rsidR="00B3132C" w:rsidRPr="0026653E" w:rsidRDefault="00AE37EC" w:rsidP="00B3132C">
      <w:pPr>
        <w:pStyle w:val="ListEmdash"/>
        <w:ind w:left="709"/>
        <w:rPr>
          <w:lang w:val="en-US"/>
        </w:rPr>
      </w:pPr>
      <w:r>
        <w:rPr>
          <w:lang w:val="en-US"/>
        </w:rPr>
        <w:t xml:space="preserve">The </w:t>
      </w:r>
      <w:r w:rsidR="001F42EC">
        <w:rPr>
          <w:lang w:val="en-US"/>
        </w:rPr>
        <w:t xml:space="preserve">effective </w:t>
      </w:r>
      <w:r w:rsidR="0026653E" w:rsidRPr="0026653E">
        <w:rPr>
          <w:lang w:val="en-US"/>
        </w:rPr>
        <w:t>diffusivity in austenite</w:t>
      </w:r>
      <w:r>
        <w:rPr>
          <w:lang w:val="en-US"/>
        </w:rPr>
        <w:t xml:space="preserve"> for each element</w:t>
      </w:r>
      <w:r w:rsidR="0026653E" w:rsidRPr="0026653E">
        <w:rPr>
          <w:lang w:val="en-US"/>
        </w:rPr>
        <w:t xml:space="preserve">, which governs the </w:t>
      </w:r>
      <w:r w:rsidR="0026653E">
        <w:rPr>
          <w:lang w:val="en-US"/>
        </w:rPr>
        <w:t>depth of the depleted layer;</w:t>
      </w:r>
    </w:p>
    <w:p w14:paraId="3B4BAF4C" w14:textId="1020B3E9" w:rsidR="00B3132C" w:rsidRPr="0026653E" w:rsidRDefault="00AE37EC" w:rsidP="00B3132C">
      <w:pPr>
        <w:pStyle w:val="ListEmdash"/>
        <w:ind w:left="709"/>
        <w:rPr>
          <w:lang w:val="en-US"/>
        </w:rPr>
      </w:pPr>
      <w:r>
        <w:rPr>
          <w:lang w:val="en-US"/>
        </w:rPr>
        <w:t xml:space="preserve">The apparent </w:t>
      </w:r>
      <w:r w:rsidR="0026653E" w:rsidRPr="0026653E">
        <w:rPr>
          <w:lang w:val="en-US"/>
        </w:rPr>
        <w:t>solubility in sodium</w:t>
      </w:r>
      <w:r>
        <w:rPr>
          <w:lang w:val="en-US"/>
        </w:rPr>
        <w:t xml:space="preserve"> for each element</w:t>
      </w:r>
      <w:r w:rsidR="0026653E" w:rsidRPr="0026653E">
        <w:rPr>
          <w:lang w:val="en-US"/>
        </w:rPr>
        <w:t>, which governs the interface concentration</w:t>
      </w:r>
      <w:r w:rsidR="0026653E">
        <w:rPr>
          <w:lang w:val="en-US"/>
        </w:rPr>
        <w:t>;</w:t>
      </w:r>
    </w:p>
    <w:p w14:paraId="6190B88B" w14:textId="47164F6D" w:rsidR="00B3132C" w:rsidRPr="0026653E" w:rsidRDefault="0026653E" w:rsidP="00B3132C">
      <w:pPr>
        <w:pStyle w:val="ListEmdash"/>
        <w:ind w:left="709"/>
        <w:rPr>
          <w:lang w:val="en-US"/>
        </w:rPr>
      </w:pPr>
      <w:r w:rsidRPr="0026653E">
        <w:rPr>
          <w:lang w:val="en-US"/>
        </w:rPr>
        <w:t>The nickel concentration threshold f</w:t>
      </w:r>
      <w:r>
        <w:rPr>
          <w:lang w:val="en-US"/>
        </w:rPr>
        <w:t>or austenite/ferrite transition;</w:t>
      </w:r>
    </w:p>
    <w:p w14:paraId="0804A6B5" w14:textId="3678C348" w:rsidR="00B3132C" w:rsidRPr="0026653E" w:rsidRDefault="0026653E" w:rsidP="00B3132C">
      <w:pPr>
        <w:pStyle w:val="ListEmdash"/>
        <w:ind w:left="709"/>
        <w:rPr>
          <w:lang w:val="en-US"/>
        </w:rPr>
      </w:pPr>
      <w:r w:rsidRPr="0026653E">
        <w:rPr>
          <w:lang w:val="en-US"/>
        </w:rPr>
        <w:t>The diffusivity ratio between austenite and ferrite.</w:t>
      </w:r>
    </w:p>
    <w:p w14:paraId="2FC2FD9A" w14:textId="16CA49A7" w:rsidR="00994A8C" w:rsidRDefault="00994A8C" w:rsidP="009D4B3F">
      <w:pPr>
        <w:pStyle w:val="Corpsdetexte"/>
        <w:rPr>
          <w:lang w:val="en-US"/>
        </w:rPr>
      </w:pPr>
    </w:p>
    <w:p w14:paraId="69784F07" w14:textId="23D5B5F9" w:rsidR="00994A8C" w:rsidRPr="00D7669D" w:rsidRDefault="00994A8C" w:rsidP="009D4B3F">
      <w:pPr>
        <w:pStyle w:val="Corpsdetexte"/>
        <w:rPr>
          <w:lang w:val="en-US"/>
        </w:rPr>
      </w:pPr>
      <w:r>
        <w:rPr>
          <w:lang w:val="en-US"/>
        </w:rPr>
        <w:t xml:space="preserve">A very good experiment/simulation agreement is obtained </w:t>
      </w:r>
      <w:r w:rsidR="0065762B">
        <w:rPr>
          <w:lang w:val="en-US"/>
        </w:rPr>
        <w:t>for each element concentration profile</w:t>
      </w:r>
      <w:r w:rsidR="00663F30">
        <w:rPr>
          <w:lang w:val="en-US"/>
        </w:rPr>
        <w:t xml:space="preserve"> (except cobalt)</w:t>
      </w:r>
      <w:r w:rsidR="0065762B">
        <w:rPr>
          <w:lang w:val="en-US"/>
        </w:rPr>
        <w:t xml:space="preserve"> </w:t>
      </w:r>
      <w:r>
        <w:rPr>
          <w:lang w:val="en-US"/>
        </w:rPr>
        <w:t>as illustrat</w:t>
      </w:r>
      <w:r w:rsidR="0065762B">
        <w:rPr>
          <w:lang w:val="en-US"/>
        </w:rPr>
        <w:t>ed</w:t>
      </w:r>
      <w:r>
        <w:rPr>
          <w:lang w:val="en-US"/>
        </w:rPr>
        <w:t xml:space="preserve"> in Fig. 3 for nickel and chromium.</w:t>
      </w:r>
    </w:p>
    <w:p w14:paraId="0611EEC3" w14:textId="67F03B1D" w:rsidR="002B3E75" w:rsidRPr="00663F30" w:rsidRDefault="002B3E75" w:rsidP="002B3E75">
      <w:pPr>
        <w:pStyle w:val="Corpsdetexte"/>
        <w:rPr>
          <w:lang w:val="en-US"/>
        </w:rPr>
      </w:pPr>
      <w:r w:rsidRPr="00663F30">
        <w:rPr>
          <w:vertAlign w:val="superscript"/>
          <w:lang w:val="en-US"/>
        </w:rPr>
        <w:t>54</w:t>
      </w:r>
      <w:r w:rsidRPr="00663F30">
        <w:rPr>
          <w:lang w:val="en-US"/>
        </w:rPr>
        <w:t xml:space="preserve">Mn and </w:t>
      </w:r>
      <w:r w:rsidRPr="00663F30">
        <w:rPr>
          <w:vertAlign w:val="superscript"/>
          <w:lang w:val="en-US"/>
        </w:rPr>
        <w:t>60</w:t>
      </w:r>
      <w:r w:rsidRPr="00663F30">
        <w:rPr>
          <w:lang w:val="en-US"/>
        </w:rPr>
        <w:t xml:space="preserve">Co </w:t>
      </w:r>
      <w:r>
        <w:rPr>
          <w:lang w:val="en-US"/>
        </w:rPr>
        <w:t>normalized</w:t>
      </w:r>
      <w:r w:rsidRPr="00663F30">
        <w:rPr>
          <w:lang w:val="en-US"/>
        </w:rPr>
        <w:t xml:space="preserve"> concentration profiles have also been published </w:t>
      </w:r>
      <w:r>
        <w:rPr>
          <w:lang w:val="en-US"/>
        </w:rPr>
        <w:t>[1</w:t>
      </w:r>
      <w:r w:rsidR="004D487E">
        <w:rPr>
          <w:lang w:val="en-US"/>
        </w:rPr>
        <w:t>4</w:t>
      </w:r>
      <w:r>
        <w:rPr>
          <w:lang w:val="en-US"/>
        </w:rPr>
        <w:t xml:space="preserve">] </w:t>
      </w:r>
      <w:r w:rsidRPr="00663F30">
        <w:rPr>
          <w:lang w:val="en-US"/>
        </w:rPr>
        <w:t xml:space="preserve">for </w:t>
      </w:r>
      <w:r>
        <w:rPr>
          <w:lang w:val="en-US"/>
        </w:rPr>
        <w:t>specimens exposed for 6000 hours to sodium at 604 °C with high oxygen content (</w:t>
      </w:r>
      <w:r w:rsidRPr="00D24F43">
        <w:rPr>
          <w:i/>
          <w:lang w:val="en-US"/>
        </w:rPr>
        <w:t>T</w:t>
      </w:r>
      <w:r w:rsidRPr="00D24F43">
        <w:rPr>
          <w:i/>
          <w:vertAlign w:val="subscript"/>
          <w:lang w:val="en-US"/>
        </w:rPr>
        <w:t>CT</w:t>
      </w:r>
      <w:r>
        <w:rPr>
          <w:lang w:val="en-US"/>
        </w:rPr>
        <w:t xml:space="preserve"> = 154 °C / </w:t>
      </w:r>
      <w:r w:rsidRPr="00635057">
        <w:rPr>
          <w:position w:val="-14"/>
          <w:lang w:val="en-US"/>
        </w:rPr>
        <w:object w:dxaOrig="780" w:dyaOrig="400" w14:anchorId="395E28D5">
          <v:shape id="_x0000_i1113" type="#_x0000_t75" style="width:39pt;height:20.25pt" o:ole="">
            <v:imagedata r:id="rId188" o:title=""/>
          </v:shape>
          <o:OLEObject Type="Embed" ProgID="Equation.DSMT4" ShapeID="_x0000_i1113" DrawAspect="Content" ObjectID="_1708519889" r:id="rId189"/>
        </w:object>
      </w:r>
      <w:r>
        <w:rPr>
          <w:lang w:val="en-US"/>
        </w:rPr>
        <w:t xml:space="preserve"> = 3.8 ppm) or low oxygen content (</w:t>
      </w:r>
      <w:r w:rsidRPr="00D24F43">
        <w:rPr>
          <w:i/>
          <w:lang w:val="en-US"/>
        </w:rPr>
        <w:t>T</w:t>
      </w:r>
      <w:r w:rsidRPr="00D24F43">
        <w:rPr>
          <w:i/>
          <w:vertAlign w:val="subscript"/>
          <w:lang w:val="en-US"/>
        </w:rPr>
        <w:t>CT</w:t>
      </w:r>
      <w:r>
        <w:rPr>
          <w:lang w:val="en-US"/>
        </w:rPr>
        <w:t xml:space="preserve"> = 115 °C / </w:t>
      </w:r>
      <w:r w:rsidRPr="00635057">
        <w:rPr>
          <w:position w:val="-14"/>
          <w:lang w:val="en-US"/>
        </w:rPr>
        <w:object w:dxaOrig="780" w:dyaOrig="400" w14:anchorId="6C514D5E">
          <v:shape id="_x0000_i1114" type="#_x0000_t75" style="width:39pt;height:20.25pt" o:ole="">
            <v:imagedata r:id="rId188" o:title=""/>
          </v:shape>
          <o:OLEObject Type="Embed" ProgID="Equation.DSMT4" ShapeID="_x0000_i1114" DrawAspect="Content" ObjectID="_1708519890" r:id="rId190"/>
        </w:object>
      </w:r>
      <w:r>
        <w:rPr>
          <w:lang w:val="en-US"/>
        </w:rPr>
        <w:t xml:space="preserve"> = 1.0 ppm). The measured profiles at high oxygen concentration were recalculated as mentioned above </w:t>
      </w:r>
      <w:r w:rsidR="00A61F0A">
        <w:rPr>
          <w:lang w:val="en-US"/>
        </w:rPr>
        <w:t>in order to allow comparison with</w:t>
      </w:r>
      <w:r w:rsidR="00B84AE5">
        <w:rPr>
          <w:lang w:val="en-US"/>
        </w:rPr>
        <w:t xml:space="preserve"> </w:t>
      </w:r>
      <w:r>
        <w:rPr>
          <w:lang w:val="en-US"/>
        </w:rPr>
        <w:t>OSCAR-</w:t>
      </w:r>
      <w:r w:rsidRPr="008332F2">
        <w:rPr>
          <w:lang w:val="en-US"/>
        </w:rPr>
        <w:t xml:space="preserve">Na simulations, whereas the profiles at low oxygen content </w:t>
      </w:r>
      <w:r w:rsidR="008332F2">
        <w:rPr>
          <w:lang w:val="en-US"/>
        </w:rPr>
        <w:t>could not be</w:t>
      </w:r>
      <w:r w:rsidRPr="008332F2">
        <w:rPr>
          <w:lang w:val="en-US"/>
        </w:rPr>
        <w:t>, because of limited data. However, it can be estimated at low oxygen content that the experimental profile</w:t>
      </w:r>
      <w:r w:rsidR="0034779A" w:rsidRPr="008332F2">
        <w:rPr>
          <w:lang w:val="en-US"/>
        </w:rPr>
        <w:t>s</w:t>
      </w:r>
      <w:r w:rsidR="008332F2">
        <w:rPr>
          <w:lang w:val="en-US"/>
        </w:rPr>
        <w:t xml:space="preserve"> correspond to the simulation</w:t>
      </w:r>
      <w:r w:rsidRPr="008332F2">
        <w:rPr>
          <w:lang w:val="en-US"/>
        </w:rPr>
        <w:t xml:space="preserve">, both for </w:t>
      </w:r>
      <w:r w:rsidRPr="008332F2">
        <w:rPr>
          <w:vertAlign w:val="superscript"/>
          <w:lang w:val="en-US"/>
        </w:rPr>
        <w:t>54</w:t>
      </w:r>
      <w:r w:rsidRPr="008332F2">
        <w:rPr>
          <w:lang w:val="en-US"/>
        </w:rPr>
        <w:t xml:space="preserve">Mn and </w:t>
      </w:r>
      <w:r w:rsidRPr="008332F2">
        <w:rPr>
          <w:vertAlign w:val="superscript"/>
          <w:lang w:val="en-US"/>
        </w:rPr>
        <w:t>60</w:t>
      </w:r>
      <w:r w:rsidRPr="008332F2">
        <w:rPr>
          <w:lang w:val="en-US"/>
        </w:rPr>
        <w:t>Co.</w:t>
      </w:r>
    </w:p>
    <w:p w14:paraId="0AA8821A" w14:textId="7F09D6F5" w:rsidR="002B3E75" w:rsidRDefault="00A61F0A" w:rsidP="002B3E75">
      <w:pPr>
        <w:pStyle w:val="Corpsdetexte"/>
        <w:rPr>
          <w:lang w:val="en-US"/>
        </w:rPr>
      </w:pPr>
      <w:r>
        <w:rPr>
          <w:lang w:val="en-US"/>
        </w:rPr>
        <w:t>A</w:t>
      </w:r>
      <w:r w:rsidR="002B3E75">
        <w:rPr>
          <w:lang w:val="en-US"/>
        </w:rPr>
        <w:t xml:space="preserve"> good agreement </w:t>
      </w:r>
      <w:r>
        <w:rPr>
          <w:lang w:val="en-US"/>
        </w:rPr>
        <w:t xml:space="preserve">can be observed </w:t>
      </w:r>
      <w:r w:rsidR="002B3E75">
        <w:rPr>
          <w:lang w:val="en-US"/>
        </w:rPr>
        <w:t xml:space="preserve">between </w:t>
      </w:r>
      <w:r w:rsidR="002B3E75" w:rsidRPr="00D07A89">
        <w:rPr>
          <w:vertAlign w:val="superscript"/>
          <w:lang w:val="en-US"/>
        </w:rPr>
        <w:t>54</w:t>
      </w:r>
      <w:r w:rsidR="002B3E75">
        <w:rPr>
          <w:lang w:val="en-US"/>
        </w:rPr>
        <w:t>Mn experimental and simulated profiles at both low and high oxygen content</w:t>
      </w:r>
      <w:r>
        <w:rPr>
          <w:lang w:val="en-US"/>
        </w:rPr>
        <w:t xml:space="preserve"> (Fig. 4, left)</w:t>
      </w:r>
      <w:r w:rsidR="002B3E75">
        <w:rPr>
          <w:lang w:val="en-US"/>
        </w:rPr>
        <w:t xml:space="preserve">. The oxygen content has very little effect on </w:t>
      </w:r>
      <w:r w:rsidR="002B3E75" w:rsidRPr="00D07A89">
        <w:rPr>
          <w:vertAlign w:val="superscript"/>
          <w:lang w:val="en-US"/>
        </w:rPr>
        <w:t>54</w:t>
      </w:r>
      <w:r w:rsidR="002B3E75">
        <w:rPr>
          <w:lang w:val="en-US"/>
        </w:rPr>
        <w:t xml:space="preserve">Mn depletion, which is correctly simulated. </w:t>
      </w:r>
      <w:r w:rsidR="002B3E75" w:rsidRPr="003B3DD2">
        <w:rPr>
          <w:lang w:val="en-US"/>
        </w:rPr>
        <w:t xml:space="preserve">On the contrary, a large </w:t>
      </w:r>
      <w:r w:rsidR="00C253BF">
        <w:rPr>
          <w:lang w:val="en-US"/>
        </w:rPr>
        <w:t>discrepancy</w:t>
      </w:r>
      <w:r w:rsidR="00B84AE5">
        <w:rPr>
          <w:lang w:val="en-US"/>
        </w:rPr>
        <w:t xml:space="preserve"> </w:t>
      </w:r>
      <w:r w:rsidR="002B3E75" w:rsidRPr="003B3DD2">
        <w:rPr>
          <w:lang w:val="en-US"/>
        </w:rPr>
        <w:t xml:space="preserve">is observed (Fig. 4, right) </w:t>
      </w:r>
      <w:r w:rsidR="002B3E75">
        <w:rPr>
          <w:lang w:val="en-US"/>
        </w:rPr>
        <w:t xml:space="preserve">between </w:t>
      </w:r>
      <w:r w:rsidR="002B3E75" w:rsidRPr="003B3DD2">
        <w:rPr>
          <w:vertAlign w:val="superscript"/>
          <w:lang w:val="en-US"/>
        </w:rPr>
        <w:t>60</w:t>
      </w:r>
      <w:r w:rsidR="002B3E75">
        <w:rPr>
          <w:lang w:val="en-US"/>
        </w:rPr>
        <w:t xml:space="preserve">Co experimental and simulated enrichments at high oxygen content. As already suggested by </w:t>
      </w:r>
      <w:proofErr w:type="spellStart"/>
      <w:r w:rsidR="002B3E75">
        <w:rPr>
          <w:lang w:val="en-US"/>
        </w:rPr>
        <w:t>Brehm</w:t>
      </w:r>
      <w:proofErr w:type="spellEnd"/>
      <w:r w:rsidR="002B3E75">
        <w:rPr>
          <w:lang w:val="en-US"/>
        </w:rPr>
        <w:t xml:space="preserve"> [1</w:t>
      </w:r>
      <w:r w:rsidR="004D487E">
        <w:rPr>
          <w:lang w:val="en-US"/>
        </w:rPr>
        <w:t>4</w:t>
      </w:r>
      <w:proofErr w:type="gramStart"/>
      <w:r w:rsidR="002B3E75">
        <w:rPr>
          <w:lang w:val="en-US"/>
        </w:rPr>
        <w:t>,1</w:t>
      </w:r>
      <w:r w:rsidR="004D487E">
        <w:rPr>
          <w:lang w:val="en-US"/>
        </w:rPr>
        <w:t>5</w:t>
      </w:r>
      <w:proofErr w:type="gramEnd"/>
      <w:r w:rsidR="002B3E75">
        <w:rPr>
          <w:lang w:val="en-US"/>
        </w:rPr>
        <w:t xml:space="preserve">], it can be proposed that </w:t>
      </w:r>
      <w:r w:rsidR="002B3E75" w:rsidRPr="000626D1">
        <w:rPr>
          <w:lang w:val="en-US"/>
        </w:rPr>
        <w:t>cobalt dissolution is oxygen dependent. Indeed</w:t>
      </w:r>
      <w:r w:rsidR="002B3E75" w:rsidRPr="004E2D9A">
        <w:rPr>
          <w:lang w:val="en-US"/>
        </w:rPr>
        <w:t>, a higher cobalt dissolution rate for high oxygen simulation would lower the enrichment and le</w:t>
      </w:r>
      <w:r w:rsidR="00AC0FF1" w:rsidRPr="004E2D9A">
        <w:rPr>
          <w:lang w:val="en-US"/>
        </w:rPr>
        <w:t xml:space="preserve">ad to </w:t>
      </w:r>
      <w:r w:rsidR="00C253BF">
        <w:rPr>
          <w:lang w:val="en-US"/>
        </w:rPr>
        <w:t xml:space="preserve">a better agreement between </w:t>
      </w:r>
      <w:r w:rsidR="00AC0FF1" w:rsidRPr="004E2D9A">
        <w:rPr>
          <w:lang w:val="en-US"/>
        </w:rPr>
        <w:t>experiment</w:t>
      </w:r>
      <w:r w:rsidR="00B84AE5">
        <w:rPr>
          <w:lang w:val="en-US"/>
        </w:rPr>
        <w:t xml:space="preserve"> and </w:t>
      </w:r>
      <w:r w:rsidR="006E6EBD" w:rsidRPr="004E2D9A">
        <w:rPr>
          <w:lang w:val="en-US"/>
        </w:rPr>
        <w:t>simulation</w:t>
      </w:r>
      <w:r w:rsidR="002B3E75" w:rsidRPr="004E2D9A">
        <w:rPr>
          <w:lang w:val="en-US"/>
        </w:rPr>
        <w:t>. The assumption</w:t>
      </w:r>
      <w:r w:rsidR="002B3E75">
        <w:rPr>
          <w:lang w:val="en-US"/>
        </w:rPr>
        <w:t xml:space="preserve"> </w:t>
      </w:r>
      <w:r w:rsidR="00B71FD4">
        <w:rPr>
          <w:lang w:val="en-US"/>
        </w:rPr>
        <w:t xml:space="preserve">in OSCAR-Na </w:t>
      </w:r>
      <w:r w:rsidR="002B3E75">
        <w:rPr>
          <w:lang w:val="en-US"/>
        </w:rPr>
        <w:t xml:space="preserve">that cobalt dissolution is controlled by diffusion in </w:t>
      </w:r>
      <w:r w:rsidR="00725E36">
        <w:rPr>
          <w:lang w:val="en-US"/>
        </w:rPr>
        <w:t xml:space="preserve">the </w:t>
      </w:r>
      <w:r w:rsidR="002B3E75">
        <w:rPr>
          <w:lang w:val="en-US"/>
        </w:rPr>
        <w:t xml:space="preserve">sodium boundary layer should then be revised, by considering a low surface reaction rate controlled by oxygen content in sodium. </w:t>
      </w:r>
      <w:r w:rsidR="00435A74">
        <w:rPr>
          <w:lang w:val="en-US"/>
        </w:rPr>
        <w:t>In this case, the apparent solubility for cobalt would be increased in OSCAR-Na</w:t>
      </w:r>
      <w:r w:rsidR="008A7FF4">
        <w:rPr>
          <w:lang w:val="en-US"/>
        </w:rPr>
        <w:t xml:space="preserve"> to balance the low surface reaction rate</w:t>
      </w:r>
      <w:r w:rsidR="00435A74">
        <w:rPr>
          <w:lang w:val="en-US"/>
        </w:rPr>
        <w:t>.</w:t>
      </w:r>
      <w:r w:rsidR="002B3E75">
        <w:rPr>
          <w:lang w:val="en-US"/>
        </w:rPr>
        <w:t xml:space="preserve"> As for iron, oxygen in sodium </w:t>
      </w:r>
      <w:r w:rsidR="003945AB">
        <w:rPr>
          <w:lang w:val="en-US"/>
        </w:rPr>
        <w:t xml:space="preserve">would inhibit </w:t>
      </w:r>
      <w:r w:rsidR="002B3E75">
        <w:rPr>
          <w:lang w:val="en-US"/>
        </w:rPr>
        <w:t>the cobalt dissolution reaction</w:t>
      </w:r>
      <w:r w:rsidR="00336C42">
        <w:rPr>
          <w:lang w:val="en-US"/>
        </w:rPr>
        <w:t xml:space="preserve"> at low oxygen content</w:t>
      </w:r>
      <w:r w:rsidR="002B3E75">
        <w:rPr>
          <w:lang w:val="en-US"/>
        </w:rPr>
        <w:t>.</w:t>
      </w:r>
    </w:p>
    <w:p w14:paraId="36403785" w14:textId="77777777" w:rsidR="001411D7" w:rsidRPr="00E73901" w:rsidRDefault="001411D7" w:rsidP="001411D7">
      <w:pPr>
        <w:pStyle w:val="Titre3"/>
        <w:numPr>
          <w:ilvl w:val="2"/>
          <w:numId w:val="27"/>
        </w:numPr>
      </w:pPr>
      <w:r>
        <w:t>Mass losses in STCL loop at 538 °C and 604 °C</w:t>
      </w:r>
    </w:p>
    <w:p w14:paraId="306CD1BE" w14:textId="0AE54E7B" w:rsidR="001411D7" w:rsidRDefault="001411D7" w:rsidP="001411D7">
      <w:pPr>
        <w:pStyle w:val="Corpsdetexte"/>
        <w:rPr>
          <w:lang w:val="en-US"/>
        </w:rPr>
      </w:pPr>
      <w:r>
        <w:t>Global and elementary m</w:t>
      </w:r>
      <w:r>
        <w:rPr>
          <w:lang w:val="en-US"/>
        </w:rPr>
        <w:t>ass losses have been measured</w:t>
      </w:r>
      <w:r w:rsidRPr="00D36288">
        <w:rPr>
          <w:lang w:val="en-US"/>
        </w:rPr>
        <w:t xml:space="preserve"> </w:t>
      </w:r>
      <w:r w:rsidRPr="00D7669D">
        <w:rPr>
          <w:lang w:val="en-US"/>
        </w:rPr>
        <w:t>in the STCL loop</w:t>
      </w:r>
      <w:r w:rsidRPr="00D36288">
        <w:rPr>
          <w:lang w:val="en-US"/>
        </w:rPr>
        <w:t xml:space="preserve"> </w:t>
      </w:r>
      <w:r>
        <w:rPr>
          <w:lang w:val="en-US"/>
        </w:rPr>
        <w:t>for</w:t>
      </w:r>
      <w:r w:rsidRPr="00D36288">
        <w:rPr>
          <w:lang w:val="en-US"/>
        </w:rPr>
        <w:t xml:space="preserve"> </w:t>
      </w:r>
      <w:r>
        <w:rPr>
          <w:lang w:val="en-US"/>
        </w:rPr>
        <w:t>type 316 fuel cladding specimens</w:t>
      </w:r>
      <w:r w:rsidRPr="00D7669D">
        <w:rPr>
          <w:lang w:val="en-US"/>
        </w:rPr>
        <w:t xml:space="preserve"> </w:t>
      </w:r>
      <w:r>
        <w:rPr>
          <w:lang w:val="en-US"/>
        </w:rPr>
        <w:t>exposed to sodium for 6000 hours at 604 °C or for 12000 hours at 538 °C [14</w:t>
      </w:r>
      <w:proofErr w:type="gramStart"/>
      <w:r>
        <w:rPr>
          <w:lang w:val="en-US"/>
        </w:rPr>
        <w:t>,15</w:t>
      </w:r>
      <w:proofErr w:type="gramEnd"/>
      <w:r>
        <w:rPr>
          <w:lang w:val="en-US"/>
        </w:rPr>
        <w:t>]. The oxygen level in sodium is either low (</w:t>
      </w:r>
      <w:r w:rsidRPr="00D24F43">
        <w:rPr>
          <w:i/>
          <w:lang w:val="en-US"/>
        </w:rPr>
        <w:t>T</w:t>
      </w:r>
      <w:r w:rsidRPr="00D24F43">
        <w:rPr>
          <w:i/>
          <w:vertAlign w:val="subscript"/>
          <w:lang w:val="en-US"/>
        </w:rPr>
        <w:t>CT</w:t>
      </w:r>
      <w:r>
        <w:rPr>
          <w:lang w:val="en-US"/>
        </w:rPr>
        <w:t xml:space="preserve"> = 115 °C / </w:t>
      </w:r>
      <w:r w:rsidRPr="00635057">
        <w:rPr>
          <w:position w:val="-14"/>
          <w:lang w:val="en-US"/>
        </w:rPr>
        <w:object w:dxaOrig="780" w:dyaOrig="400" w14:anchorId="172E7252">
          <v:shape id="_x0000_i1115" type="#_x0000_t75" style="width:39pt;height:20.25pt" o:ole="">
            <v:imagedata r:id="rId188" o:title=""/>
          </v:shape>
          <o:OLEObject Type="Embed" ProgID="Equation.DSMT4" ShapeID="_x0000_i1115" DrawAspect="Content" ObjectID="_1708519891" r:id="rId191"/>
        </w:object>
      </w:r>
      <w:r>
        <w:rPr>
          <w:lang w:val="en-US"/>
        </w:rPr>
        <w:t xml:space="preserve"> = 1.0 ppm) or high (</w:t>
      </w:r>
      <w:r w:rsidRPr="00D24F43">
        <w:rPr>
          <w:i/>
          <w:lang w:val="en-US"/>
        </w:rPr>
        <w:t>T</w:t>
      </w:r>
      <w:r w:rsidRPr="00D24F43">
        <w:rPr>
          <w:i/>
          <w:vertAlign w:val="subscript"/>
          <w:lang w:val="en-US"/>
        </w:rPr>
        <w:t>CT</w:t>
      </w:r>
      <w:r>
        <w:rPr>
          <w:lang w:val="en-US"/>
        </w:rPr>
        <w:t xml:space="preserve"> = 154 °C / </w:t>
      </w:r>
      <w:r w:rsidRPr="00635057">
        <w:rPr>
          <w:position w:val="-14"/>
          <w:lang w:val="en-US"/>
        </w:rPr>
        <w:object w:dxaOrig="780" w:dyaOrig="400" w14:anchorId="6BE473ED">
          <v:shape id="_x0000_i1116" type="#_x0000_t75" style="width:39pt;height:20.25pt" o:ole="">
            <v:imagedata r:id="rId188" o:title=""/>
          </v:shape>
          <o:OLEObject Type="Embed" ProgID="Equation.DSMT4" ShapeID="_x0000_i1116" DrawAspect="Content" ObjectID="_1708519892" r:id="rId192"/>
        </w:object>
      </w:r>
      <w:r>
        <w:rPr>
          <w:lang w:val="en-US"/>
        </w:rPr>
        <w:t xml:space="preserve"> = 3.8 ppm). Fig. 5 shows for each sodium temperature and each oxygen level: 1) the experimental global mass loss in the form of a </w:t>
      </w:r>
      <w:r>
        <w:rPr>
          <w:lang w:val="en-US"/>
        </w:rPr>
        <w:lastRenderedPageBreak/>
        <w:t>linear correlation with time, 2) the simulated global mass loss, and 3) the simulated stoichiometric contribution to global mass loss.</w:t>
      </w:r>
    </w:p>
    <w:p w14:paraId="5E17A746" w14:textId="2273E01D" w:rsidR="00A701CD" w:rsidRPr="00CB427D" w:rsidRDefault="00E05B24" w:rsidP="009D4B3F">
      <w:pPr>
        <w:pStyle w:val="Corpsdetexte"/>
        <w:rPr>
          <w:lang w:val="en-US"/>
        </w:rPr>
      </w:pPr>
      <w:r>
        <w:rPr>
          <w:noProof/>
          <w:lang w:val="fr-FR" w:eastAsia="fr-FR"/>
        </w:rPr>
        <w:drawing>
          <wp:anchor distT="0" distB="0" distL="114300" distR="114300" simplePos="0" relativeHeight="251662336" behindDoc="0" locked="0" layoutInCell="1" allowOverlap="1" wp14:anchorId="0D051DDD" wp14:editId="289EA244">
            <wp:simplePos x="0" y="0"/>
            <wp:positionH relativeFrom="margin">
              <wp:align>left</wp:align>
            </wp:positionH>
            <wp:positionV relativeFrom="paragraph">
              <wp:posOffset>177800</wp:posOffset>
            </wp:positionV>
            <wp:extent cx="2819400" cy="223456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819400" cy="22345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4384" behindDoc="0" locked="0" layoutInCell="1" allowOverlap="1" wp14:anchorId="4C95458A" wp14:editId="0A660B97">
            <wp:simplePos x="0" y="0"/>
            <wp:positionH relativeFrom="column">
              <wp:posOffset>3000375</wp:posOffset>
            </wp:positionH>
            <wp:positionV relativeFrom="paragraph">
              <wp:posOffset>168275</wp:posOffset>
            </wp:positionV>
            <wp:extent cx="2728800" cy="2246400"/>
            <wp:effectExtent l="0" t="0" r="0" b="190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728800" cy="2246400"/>
                    </a:xfrm>
                    <a:prstGeom prst="rect">
                      <a:avLst/>
                    </a:prstGeom>
                    <a:noFill/>
                  </pic:spPr>
                </pic:pic>
              </a:graphicData>
            </a:graphic>
            <wp14:sizeRelH relativeFrom="margin">
              <wp14:pctWidth>0</wp14:pctWidth>
            </wp14:sizeRelH>
            <wp14:sizeRelV relativeFrom="margin">
              <wp14:pctHeight>0</wp14:pctHeight>
            </wp14:sizeRelV>
          </wp:anchor>
        </w:drawing>
      </w:r>
    </w:p>
    <w:p w14:paraId="4D42381D" w14:textId="27CA843C" w:rsidR="00762832" w:rsidRPr="009C2C73" w:rsidRDefault="00DF01C7" w:rsidP="00DF01C7">
      <w:pPr>
        <w:pStyle w:val="Figurecaption"/>
        <w:rPr>
          <w:caps/>
          <w:lang w:val="en-US" w:eastAsia="es-ES"/>
        </w:rPr>
      </w:pPr>
      <w:bookmarkStart w:id="1" w:name="_Toc4768115"/>
      <w:bookmarkStart w:id="2" w:name="_Toc37599307"/>
      <w:r w:rsidRPr="002D6E0A">
        <w:rPr>
          <w:caps/>
          <w:lang w:val="en-US" w:eastAsia="es-ES"/>
        </w:rPr>
        <w:t xml:space="preserve">FIG. </w:t>
      </w:r>
      <w:r w:rsidRPr="002D6E0A">
        <w:rPr>
          <w:caps/>
          <w:lang w:eastAsia="es-ES"/>
        </w:rPr>
        <w:fldChar w:fldCharType="begin"/>
      </w:r>
      <w:r w:rsidRPr="002D6E0A">
        <w:rPr>
          <w:caps/>
          <w:lang w:val="en-US" w:eastAsia="es-ES"/>
        </w:rPr>
        <w:instrText xml:space="preserve"> SEQ __FigureSeq \# "0" \* MERGEFORMAT </w:instrText>
      </w:r>
      <w:r w:rsidRPr="002D6E0A">
        <w:rPr>
          <w:caps/>
          <w:lang w:eastAsia="es-ES"/>
        </w:rPr>
        <w:fldChar w:fldCharType="separate"/>
      </w:r>
      <w:r w:rsidR="0012760A" w:rsidRPr="002D6E0A">
        <w:rPr>
          <w:caps/>
          <w:noProof/>
          <w:lang w:val="en-US" w:eastAsia="es-ES"/>
        </w:rPr>
        <w:t>3</w:t>
      </w:r>
      <w:r w:rsidRPr="002D6E0A">
        <w:rPr>
          <w:caps/>
          <w:lang w:eastAsia="es-ES"/>
        </w:rPr>
        <w:fldChar w:fldCharType="end"/>
      </w:r>
      <w:r w:rsidRPr="002D6E0A">
        <w:rPr>
          <w:caps/>
          <w:lang w:val="en-US" w:eastAsia="es-ES"/>
        </w:rPr>
        <w:t xml:space="preserve">. </w:t>
      </w:r>
      <w:r w:rsidR="009C2C73" w:rsidRPr="002D6E0A">
        <w:rPr>
          <w:lang w:val="en-US" w:eastAsia="es-ES"/>
        </w:rPr>
        <w:t xml:space="preserve">Experimental and simulated </w:t>
      </w:r>
      <w:r w:rsidR="003E79E6" w:rsidRPr="002D6E0A">
        <w:rPr>
          <w:lang w:val="en-US" w:eastAsia="es-ES"/>
        </w:rPr>
        <w:t>concentration</w:t>
      </w:r>
      <w:r w:rsidR="009C2C73" w:rsidRPr="002D6E0A">
        <w:rPr>
          <w:lang w:val="en-US" w:eastAsia="es-ES"/>
        </w:rPr>
        <w:t xml:space="preserve"> profiles</w:t>
      </w:r>
      <w:bookmarkEnd w:id="1"/>
      <w:r w:rsidR="009C2C73" w:rsidRPr="002D6E0A">
        <w:rPr>
          <w:lang w:val="en-US" w:eastAsia="es-ES"/>
        </w:rPr>
        <w:t xml:space="preserve"> in </w:t>
      </w:r>
      <w:r w:rsidR="00762832" w:rsidRPr="002D6E0A">
        <w:rPr>
          <w:lang w:val="en-US" w:eastAsia="es-ES"/>
        </w:rPr>
        <w:t xml:space="preserve">STCL </w:t>
      </w:r>
      <w:r w:rsidR="009C2C73" w:rsidRPr="002D6E0A">
        <w:rPr>
          <w:lang w:val="en-US" w:eastAsia="es-ES"/>
        </w:rPr>
        <w:t>(</w:t>
      </w:r>
      <w:proofErr w:type="spellStart"/>
      <w:r w:rsidR="009C2C73" w:rsidRPr="002D6E0A">
        <w:rPr>
          <w:lang w:val="en-US" w:eastAsia="es-ES"/>
        </w:rPr>
        <w:t>T</w:t>
      </w:r>
      <w:r w:rsidR="009C2C73" w:rsidRPr="002D6E0A">
        <w:rPr>
          <w:vertAlign w:val="subscript"/>
          <w:lang w:val="en-US" w:eastAsia="es-ES"/>
        </w:rPr>
        <w:t>Na</w:t>
      </w:r>
      <w:proofErr w:type="spellEnd"/>
      <w:r w:rsidR="009C2C73" w:rsidRPr="002D6E0A">
        <w:rPr>
          <w:lang w:val="en-US" w:eastAsia="es-ES"/>
        </w:rPr>
        <w:t xml:space="preserve"> = </w:t>
      </w:r>
      <w:r w:rsidR="00762832" w:rsidRPr="002D6E0A">
        <w:rPr>
          <w:lang w:val="en-US" w:eastAsia="es-ES"/>
        </w:rPr>
        <w:t>604 °C,</w:t>
      </w:r>
      <w:r w:rsidR="009C2C73" w:rsidRPr="002D6E0A">
        <w:rPr>
          <w:lang w:val="en-US" w:eastAsia="es-ES"/>
        </w:rPr>
        <w:t xml:space="preserve"> T</w:t>
      </w:r>
      <w:r w:rsidR="009C2C73" w:rsidRPr="002D6E0A">
        <w:rPr>
          <w:vertAlign w:val="subscript"/>
          <w:lang w:val="en-US" w:eastAsia="es-ES"/>
        </w:rPr>
        <w:t>CT</w:t>
      </w:r>
      <w:r w:rsidR="009C2C73" w:rsidRPr="002D6E0A">
        <w:rPr>
          <w:lang w:val="en-US" w:eastAsia="es-ES"/>
        </w:rPr>
        <w:t xml:space="preserve"> = 154 °C</w:t>
      </w:r>
      <w:r w:rsidR="00762832" w:rsidRPr="002D6E0A">
        <w:rPr>
          <w:lang w:val="en-US" w:eastAsia="es-ES"/>
        </w:rPr>
        <w:t xml:space="preserve">, 6000 </w:t>
      </w:r>
      <w:bookmarkEnd w:id="2"/>
      <w:r w:rsidR="009C2C73" w:rsidRPr="002D6E0A">
        <w:rPr>
          <w:lang w:val="en-US" w:eastAsia="es-ES"/>
        </w:rPr>
        <w:t>hours)</w:t>
      </w:r>
      <w:r w:rsidR="00874B43" w:rsidRPr="002D6E0A">
        <w:rPr>
          <w:lang w:val="en-US" w:eastAsia="es-ES"/>
        </w:rPr>
        <w:t>.</w:t>
      </w:r>
    </w:p>
    <w:p w14:paraId="085010D1" w14:textId="01B6A03E" w:rsidR="000E31A4" w:rsidRPr="00C117B2" w:rsidRDefault="00E05B24" w:rsidP="007F14D7">
      <w:pPr>
        <w:pStyle w:val="Corpsdetexte"/>
        <w:rPr>
          <w:lang w:val="en-US"/>
        </w:rPr>
      </w:pPr>
      <w:r>
        <w:rPr>
          <w:noProof/>
          <w:lang w:val="fr-FR" w:eastAsia="fr-FR"/>
        </w:rPr>
        <w:drawing>
          <wp:anchor distT="0" distB="0" distL="114300" distR="114300" simplePos="0" relativeHeight="251663360" behindDoc="0" locked="0" layoutInCell="1" allowOverlap="1" wp14:anchorId="1FA312F3" wp14:editId="55D51241">
            <wp:simplePos x="0" y="0"/>
            <wp:positionH relativeFrom="margin">
              <wp:align>left</wp:align>
            </wp:positionH>
            <wp:positionV relativeFrom="paragraph">
              <wp:posOffset>177800</wp:posOffset>
            </wp:positionV>
            <wp:extent cx="2828925" cy="2177415"/>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828925" cy="21774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5408" behindDoc="0" locked="0" layoutInCell="1" allowOverlap="1" wp14:anchorId="67E72C45" wp14:editId="487ECDD6">
            <wp:simplePos x="0" y="0"/>
            <wp:positionH relativeFrom="margin">
              <wp:align>right</wp:align>
            </wp:positionH>
            <wp:positionV relativeFrom="paragraph">
              <wp:posOffset>167640</wp:posOffset>
            </wp:positionV>
            <wp:extent cx="2742565" cy="2181225"/>
            <wp:effectExtent l="0" t="0" r="635" b="952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742565" cy="2181225"/>
                    </a:xfrm>
                    <a:prstGeom prst="rect">
                      <a:avLst/>
                    </a:prstGeom>
                    <a:noFill/>
                  </pic:spPr>
                </pic:pic>
              </a:graphicData>
            </a:graphic>
            <wp14:sizeRelH relativeFrom="margin">
              <wp14:pctWidth>0</wp14:pctWidth>
            </wp14:sizeRelH>
            <wp14:sizeRelV relativeFrom="margin">
              <wp14:pctHeight>0</wp14:pctHeight>
            </wp14:sizeRelV>
          </wp:anchor>
        </w:drawing>
      </w:r>
    </w:p>
    <w:p w14:paraId="5BC08F10" w14:textId="5D62C62D" w:rsidR="00F948EA" w:rsidRDefault="00F948EA" w:rsidP="00F948EA">
      <w:pPr>
        <w:pStyle w:val="Figurecaption"/>
        <w:rPr>
          <w:lang w:val="en-US" w:eastAsia="es-ES"/>
        </w:rPr>
      </w:pPr>
      <w:r w:rsidRPr="00262D2E">
        <w:rPr>
          <w:caps/>
          <w:lang w:val="en-US" w:eastAsia="es-ES"/>
        </w:rPr>
        <w:t xml:space="preserve">FIG. </w:t>
      </w:r>
      <w:r w:rsidRPr="00F948EA">
        <w:rPr>
          <w:caps/>
          <w:lang w:eastAsia="es-ES"/>
        </w:rPr>
        <w:fldChar w:fldCharType="begin"/>
      </w:r>
      <w:r w:rsidRPr="00262D2E">
        <w:rPr>
          <w:caps/>
          <w:lang w:val="en-US" w:eastAsia="es-ES"/>
        </w:rPr>
        <w:instrText xml:space="preserve"> SEQ __FigureSeq \# "0" \* MERGEFORMAT </w:instrText>
      </w:r>
      <w:r w:rsidRPr="00F948EA">
        <w:rPr>
          <w:caps/>
          <w:lang w:eastAsia="es-ES"/>
        </w:rPr>
        <w:fldChar w:fldCharType="separate"/>
      </w:r>
      <w:r w:rsidR="0012760A">
        <w:rPr>
          <w:caps/>
          <w:noProof/>
          <w:lang w:val="en-US" w:eastAsia="es-ES"/>
        </w:rPr>
        <w:t>4</w:t>
      </w:r>
      <w:r w:rsidRPr="00F948EA">
        <w:rPr>
          <w:caps/>
          <w:lang w:eastAsia="es-ES"/>
        </w:rPr>
        <w:fldChar w:fldCharType="end"/>
      </w:r>
      <w:r w:rsidRPr="00262D2E">
        <w:rPr>
          <w:caps/>
          <w:lang w:val="en-US" w:eastAsia="es-ES"/>
        </w:rPr>
        <w:t xml:space="preserve">. </w:t>
      </w:r>
      <w:r w:rsidR="00262D2E" w:rsidRPr="009C2C73">
        <w:rPr>
          <w:lang w:val="en-US" w:eastAsia="es-ES"/>
        </w:rPr>
        <w:t>Exp</w:t>
      </w:r>
      <w:r w:rsidR="00262D2E">
        <w:rPr>
          <w:lang w:val="en-US" w:eastAsia="es-ES"/>
        </w:rPr>
        <w:t>./sim.</w:t>
      </w:r>
      <w:r w:rsidR="00262D2E" w:rsidRPr="009C2C73">
        <w:rPr>
          <w:lang w:val="en-US" w:eastAsia="es-ES"/>
        </w:rPr>
        <w:t xml:space="preserve"> </w:t>
      </w:r>
      <w:proofErr w:type="gramStart"/>
      <w:r w:rsidR="00262D2E" w:rsidRPr="009C2C73">
        <w:rPr>
          <w:lang w:val="en-US" w:eastAsia="es-ES"/>
        </w:rPr>
        <w:t>concentration</w:t>
      </w:r>
      <w:proofErr w:type="gramEnd"/>
      <w:r w:rsidR="00262D2E" w:rsidRPr="009C2C73">
        <w:rPr>
          <w:lang w:val="en-US" w:eastAsia="es-ES"/>
        </w:rPr>
        <w:t xml:space="preserve"> profiles in STCL (</w:t>
      </w:r>
      <w:proofErr w:type="spellStart"/>
      <w:r w:rsidR="00262D2E">
        <w:rPr>
          <w:lang w:val="en-US" w:eastAsia="es-ES"/>
        </w:rPr>
        <w:t>T</w:t>
      </w:r>
      <w:r w:rsidR="00262D2E" w:rsidRPr="009C2C73">
        <w:rPr>
          <w:vertAlign w:val="subscript"/>
          <w:lang w:val="en-US" w:eastAsia="es-ES"/>
        </w:rPr>
        <w:t>Na</w:t>
      </w:r>
      <w:proofErr w:type="spellEnd"/>
      <w:r w:rsidR="00262D2E">
        <w:rPr>
          <w:lang w:val="en-US" w:eastAsia="es-ES"/>
        </w:rPr>
        <w:t xml:space="preserve"> = </w:t>
      </w:r>
      <w:r w:rsidR="00262D2E" w:rsidRPr="009C2C73">
        <w:rPr>
          <w:lang w:val="en-US" w:eastAsia="es-ES"/>
        </w:rPr>
        <w:t xml:space="preserve">604 °C, 6000 </w:t>
      </w:r>
      <w:r w:rsidR="00262D2E">
        <w:rPr>
          <w:lang w:val="en-US" w:eastAsia="es-ES"/>
        </w:rPr>
        <w:t>hours) at low and high oxygen content</w:t>
      </w:r>
      <w:r w:rsidR="003928AF">
        <w:rPr>
          <w:lang w:val="en-US" w:eastAsia="es-ES"/>
        </w:rPr>
        <w:t>s</w:t>
      </w:r>
      <w:r w:rsidR="00262D2E">
        <w:rPr>
          <w:lang w:val="en-US" w:eastAsia="es-ES"/>
        </w:rPr>
        <w:t>.</w:t>
      </w:r>
    </w:p>
    <w:p w14:paraId="3159A6A2" w14:textId="77777777" w:rsidR="001411D7" w:rsidRPr="00262D2E" w:rsidRDefault="001411D7" w:rsidP="00F948EA">
      <w:pPr>
        <w:pStyle w:val="Figurecaption"/>
        <w:rPr>
          <w:caps/>
          <w:lang w:val="en-US" w:eastAsia="es-ES"/>
        </w:rPr>
      </w:pPr>
    </w:p>
    <w:p w14:paraId="4E25CB80" w14:textId="16A16C27" w:rsidR="00762832" w:rsidRPr="00E05B24" w:rsidRDefault="00DC2827" w:rsidP="00764304">
      <w:pPr>
        <w:pStyle w:val="Corpsdetexte"/>
        <w:ind w:firstLine="0"/>
        <w:jc w:val="center"/>
        <w:rPr>
          <w:lang w:val="en-US"/>
        </w:rPr>
      </w:pPr>
      <w:r>
        <w:rPr>
          <w:noProof/>
          <w:lang w:val="fr-FR" w:eastAsia="fr-FR"/>
        </w:rPr>
        <w:drawing>
          <wp:inline distT="0" distB="0" distL="0" distR="0" wp14:anchorId="7F09659F" wp14:editId="06E17B06">
            <wp:extent cx="5745876" cy="2714625"/>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796827" cy="2738696"/>
                    </a:xfrm>
                    <a:prstGeom prst="rect">
                      <a:avLst/>
                    </a:prstGeom>
                    <a:noFill/>
                  </pic:spPr>
                </pic:pic>
              </a:graphicData>
            </a:graphic>
          </wp:inline>
        </w:drawing>
      </w:r>
    </w:p>
    <w:p w14:paraId="5B52005B" w14:textId="251D5F74" w:rsidR="00F948EA" w:rsidRPr="00511D46" w:rsidRDefault="00F948EA" w:rsidP="00F948EA">
      <w:pPr>
        <w:pStyle w:val="Figurecaption"/>
        <w:rPr>
          <w:caps/>
          <w:lang w:val="en-US" w:eastAsia="es-ES"/>
        </w:rPr>
      </w:pPr>
      <w:r w:rsidRPr="008A6F12">
        <w:rPr>
          <w:caps/>
          <w:lang w:val="en-US" w:eastAsia="es-ES"/>
        </w:rPr>
        <w:t xml:space="preserve">FIG. </w:t>
      </w:r>
      <w:r w:rsidRPr="00F948EA">
        <w:rPr>
          <w:caps/>
          <w:lang w:eastAsia="es-ES"/>
        </w:rPr>
        <w:fldChar w:fldCharType="begin"/>
      </w:r>
      <w:r w:rsidRPr="008A6F12">
        <w:rPr>
          <w:caps/>
          <w:lang w:val="en-US" w:eastAsia="es-ES"/>
        </w:rPr>
        <w:instrText xml:space="preserve"> SEQ __FigureSeq \# "0" \* MERGEFORMAT </w:instrText>
      </w:r>
      <w:r w:rsidRPr="00F948EA">
        <w:rPr>
          <w:caps/>
          <w:lang w:eastAsia="es-ES"/>
        </w:rPr>
        <w:fldChar w:fldCharType="separate"/>
      </w:r>
      <w:r w:rsidR="0012760A">
        <w:rPr>
          <w:caps/>
          <w:noProof/>
          <w:lang w:val="en-US" w:eastAsia="es-ES"/>
        </w:rPr>
        <w:t>5</w:t>
      </w:r>
      <w:r w:rsidRPr="00F948EA">
        <w:rPr>
          <w:caps/>
          <w:lang w:eastAsia="es-ES"/>
        </w:rPr>
        <w:fldChar w:fldCharType="end"/>
      </w:r>
      <w:r w:rsidRPr="00511D46">
        <w:rPr>
          <w:caps/>
          <w:lang w:val="en-US" w:eastAsia="es-ES"/>
        </w:rPr>
        <w:t xml:space="preserve">. </w:t>
      </w:r>
      <w:r w:rsidR="00511D46" w:rsidRPr="009C2C73">
        <w:rPr>
          <w:lang w:val="en-US" w:eastAsia="es-ES"/>
        </w:rPr>
        <w:t xml:space="preserve">Experimental and simulated </w:t>
      </w:r>
      <w:r w:rsidR="002779B7">
        <w:rPr>
          <w:lang w:val="en-US" w:eastAsia="es-ES"/>
        </w:rPr>
        <w:t xml:space="preserve">(stoichiometric and global) </w:t>
      </w:r>
      <w:r w:rsidR="00511D46">
        <w:rPr>
          <w:lang w:val="en-US" w:eastAsia="es-ES"/>
        </w:rPr>
        <w:t>mass losses</w:t>
      </w:r>
      <w:r w:rsidR="00511D46" w:rsidRPr="009C2C73">
        <w:rPr>
          <w:lang w:val="en-US" w:eastAsia="es-ES"/>
        </w:rPr>
        <w:t xml:space="preserve"> in </w:t>
      </w:r>
      <w:r w:rsidR="00511D46">
        <w:rPr>
          <w:lang w:val="en-US" w:eastAsia="es-ES"/>
        </w:rPr>
        <w:t>STCL.</w:t>
      </w:r>
    </w:p>
    <w:p w14:paraId="3B5A2E5F" w14:textId="77777777" w:rsidR="001411D7" w:rsidRDefault="001411D7" w:rsidP="001411D7">
      <w:pPr>
        <w:pStyle w:val="Corpsdetexte"/>
        <w:rPr>
          <w:lang w:val="en-US"/>
        </w:rPr>
      </w:pPr>
    </w:p>
    <w:p w14:paraId="30BDEB6D" w14:textId="1A0087F9" w:rsidR="001411D7" w:rsidRPr="00D36288" w:rsidRDefault="001411D7" w:rsidP="001411D7">
      <w:pPr>
        <w:pStyle w:val="Corpsdetexte"/>
        <w:rPr>
          <w:lang w:val="en-US"/>
        </w:rPr>
      </w:pPr>
      <w:r>
        <w:rPr>
          <w:lang w:val="en-US"/>
        </w:rPr>
        <w:lastRenderedPageBreak/>
        <w:t xml:space="preserve">The experiment/simulation agreement is good, particularly at 604 °C, at which temperature accurate measured concentration profiles allowed a fine assessment of the model parameters. The agreement is also good for each of the main metal elements: Fe, Ni, Cr, </w:t>
      </w:r>
      <w:proofErr w:type="spellStart"/>
      <w:proofErr w:type="gramStart"/>
      <w:r>
        <w:rPr>
          <w:lang w:val="en-US"/>
        </w:rPr>
        <w:t>Mn</w:t>
      </w:r>
      <w:proofErr w:type="spellEnd"/>
      <w:proofErr w:type="gramEnd"/>
      <w:r>
        <w:rPr>
          <w:lang w:val="en-US"/>
        </w:rPr>
        <w:t xml:space="preserve"> (not presented here). It must be highlighted that the only oxygen dependent parameter in the simulation is the iron dissolution rate: this is sufficient to correctly simulate the mass release of all major elements in metal at both oxygen contents. The stoichiometric contribution to global mass loss increases with oxygen content, according to eq. (14).</w:t>
      </w:r>
    </w:p>
    <w:p w14:paraId="1CE64651" w14:textId="511E2706" w:rsidR="00762832" w:rsidRPr="005F1FDA" w:rsidRDefault="00AC6962" w:rsidP="00E73901">
      <w:pPr>
        <w:pStyle w:val="Titre3"/>
        <w:numPr>
          <w:ilvl w:val="2"/>
          <w:numId w:val="27"/>
        </w:numPr>
        <w:rPr>
          <w:lang w:val="en-US"/>
        </w:rPr>
      </w:pPr>
      <w:r w:rsidRPr="005F1FDA">
        <w:rPr>
          <w:lang w:val="en-US"/>
        </w:rPr>
        <w:t>IHX contamination in PHENIX reactor</w:t>
      </w:r>
    </w:p>
    <w:p w14:paraId="6A136D04" w14:textId="708970FE" w:rsidR="00AC6962" w:rsidRPr="00AC6962" w:rsidRDefault="00C202CF" w:rsidP="007F14D7">
      <w:pPr>
        <w:pStyle w:val="Corpsdetexte"/>
        <w:rPr>
          <w:lang w:val="en-US"/>
        </w:rPr>
      </w:pPr>
      <w:r w:rsidRPr="00C202CF">
        <w:rPr>
          <w:vertAlign w:val="superscript"/>
          <w:lang w:val="en-US"/>
        </w:rPr>
        <w:t>54</w:t>
      </w:r>
      <w:r w:rsidRPr="00C202CF">
        <w:rPr>
          <w:lang w:val="en-US"/>
        </w:rPr>
        <w:t xml:space="preserve">Mn, </w:t>
      </w:r>
      <w:r w:rsidRPr="00C202CF">
        <w:rPr>
          <w:vertAlign w:val="superscript"/>
          <w:lang w:val="en-US"/>
        </w:rPr>
        <w:t>58</w:t>
      </w:r>
      <w:r w:rsidRPr="00C202CF">
        <w:rPr>
          <w:lang w:val="en-US"/>
        </w:rPr>
        <w:t xml:space="preserve">Co </w:t>
      </w:r>
      <w:r>
        <w:rPr>
          <w:lang w:val="en-US"/>
        </w:rPr>
        <w:t>and</w:t>
      </w:r>
      <w:r w:rsidRPr="00C202CF">
        <w:rPr>
          <w:lang w:val="en-US"/>
        </w:rPr>
        <w:t xml:space="preserve"> </w:t>
      </w:r>
      <w:r w:rsidRPr="00C202CF">
        <w:rPr>
          <w:vertAlign w:val="superscript"/>
          <w:lang w:val="en-US"/>
        </w:rPr>
        <w:t>60</w:t>
      </w:r>
      <w:r w:rsidRPr="00C202CF">
        <w:rPr>
          <w:lang w:val="en-US"/>
        </w:rPr>
        <w:t>Co</w:t>
      </w:r>
      <w:r>
        <w:rPr>
          <w:lang w:val="en-US"/>
        </w:rPr>
        <w:t xml:space="preserve"> s</w:t>
      </w:r>
      <w:r w:rsidR="00AC6962" w:rsidRPr="00AC6962">
        <w:rPr>
          <w:lang w:val="en-US"/>
        </w:rPr>
        <w:t xml:space="preserve">urface contamination along a PHENIX IHX </w:t>
      </w:r>
      <w:r w:rsidR="004A3AF5">
        <w:rPr>
          <w:lang w:val="en-US"/>
        </w:rPr>
        <w:t>was</w:t>
      </w:r>
      <w:r w:rsidR="00AC6962" w:rsidRPr="00AC6962">
        <w:rPr>
          <w:lang w:val="en-US"/>
        </w:rPr>
        <w:t xml:space="preserve"> measured by gamma spectrometry during </w:t>
      </w:r>
      <w:r w:rsidR="00B84AE5">
        <w:rPr>
          <w:lang w:val="en-US"/>
        </w:rPr>
        <w:t xml:space="preserve">the </w:t>
      </w:r>
      <w:r w:rsidR="00C253BF">
        <w:rPr>
          <w:lang w:val="en-US"/>
        </w:rPr>
        <w:t>removal</w:t>
      </w:r>
      <w:r w:rsidR="00B84AE5">
        <w:rPr>
          <w:lang w:val="en-US"/>
        </w:rPr>
        <w:t xml:space="preserve"> </w:t>
      </w:r>
      <w:r w:rsidR="00AC6962">
        <w:rPr>
          <w:lang w:val="en-US"/>
        </w:rPr>
        <w:t xml:space="preserve">of the </w:t>
      </w:r>
      <w:r w:rsidR="00AC6962" w:rsidRPr="00AC6962">
        <w:rPr>
          <w:lang w:val="en-US"/>
        </w:rPr>
        <w:t>component</w:t>
      </w:r>
      <w:r w:rsidR="005D464E">
        <w:rPr>
          <w:lang w:val="en-US"/>
        </w:rPr>
        <w:t xml:space="preserve"> after about two years of operation</w:t>
      </w:r>
      <w:r w:rsidR="00AC6962" w:rsidRPr="00AC6962">
        <w:rPr>
          <w:lang w:val="en-US"/>
        </w:rPr>
        <w:t xml:space="preserve">. </w:t>
      </w:r>
      <w:r w:rsidR="001D3668">
        <w:rPr>
          <w:lang w:val="en-US"/>
        </w:rPr>
        <w:t xml:space="preserve">The simulation of the reactor with OSCAR-Na, already performed previously [10], has been updated with the new set of model parameters and </w:t>
      </w:r>
      <w:r w:rsidR="00AC6962" w:rsidRPr="00AC6962">
        <w:rPr>
          <w:lang w:val="en-US"/>
        </w:rPr>
        <w:t xml:space="preserve">is compared to </w:t>
      </w:r>
      <w:r w:rsidR="001D3668">
        <w:rPr>
          <w:lang w:val="en-US"/>
        </w:rPr>
        <w:t>the measured contamination</w:t>
      </w:r>
      <w:r w:rsidR="00A31B1A">
        <w:rPr>
          <w:lang w:val="en-US"/>
        </w:rPr>
        <w:t xml:space="preserve"> </w:t>
      </w:r>
      <w:r w:rsidR="00A31B1A" w:rsidRPr="00AC6962">
        <w:rPr>
          <w:lang w:val="en-US"/>
        </w:rPr>
        <w:t>(Fig. 6)</w:t>
      </w:r>
      <w:r w:rsidR="00AC6962" w:rsidRPr="00AC6962">
        <w:rPr>
          <w:lang w:val="en-US"/>
        </w:rPr>
        <w:t xml:space="preserve">. </w:t>
      </w:r>
      <w:r w:rsidR="00AC6962">
        <w:rPr>
          <w:lang w:val="en-US"/>
        </w:rPr>
        <w:t>The global amount of contamination as well as the contamination profiles and their relative position for the 3 radionuclides</w:t>
      </w:r>
      <w:r>
        <w:rPr>
          <w:lang w:val="en-US"/>
        </w:rPr>
        <w:t xml:space="preserve"> are correctly simulated. </w:t>
      </w:r>
      <w:r w:rsidR="00733FD1">
        <w:rPr>
          <w:lang w:val="en-US"/>
        </w:rPr>
        <w:t xml:space="preserve">The </w:t>
      </w:r>
      <w:r w:rsidR="00733FD1" w:rsidRPr="00733FD1">
        <w:rPr>
          <w:vertAlign w:val="superscript"/>
          <w:lang w:val="en-US"/>
        </w:rPr>
        <w:t>60</w:t>
      </w:r>
      <w:r w:rsidR="00733FD1">
        <w:rPr>
          <w:lang w:val="en-US"/>
        </w:rPr>
        <w:t xml:space="preserve">Co </w:t>
      </w:r>
      <w:r w:rsidR="00A31B1A">
        <w:rPr>
          <w:lang w:val="en-US"/>
        </w:rPr>
        <w:t xml:space="preserve">simulated </w:t>
      </w:r>
      <w:r w:rsidR="00733FD1">
        <w:rPr>
          <w:lang w:val="en-US"/>
        </w:rPr>
        <w:t>surface contamination</w:t>
      </w:r>
      <w:r w:rsidR="00A31B1A">
        <w:rPr>
          <w:lang w:val="en-US"/>
        </w:rPr>
        <w:t>, which is too low,</w:t>
      </w:r>
      <w:r w:rsidR="00733FD1">
        <w:rPr>
          <w:lang w:val="en-US"/>
        </w:rPr>
        <w:t xml:space="preserve"> could be </w:t>
      </w:r>
      <w:r w:rsidR="00A31B1A">
        <w:rPr>
          <w:lang w:val="en-US"/>
        </w:rPr>
        <w:t>improved</w:t>
      </w:r>
      <w:r w:rsidR="00733FD1">
        <w:rPr>
          <w:lang w:val="en-US"/>
        </w:rPr>
        <w:t xml:space="preserve"> by increasing </w:t>
      </w:r>
      <w:r w:rsidR="008C7C07">
        <w:rPr>
          <w:lang w:val="en-US"/>
        </w:rPr>
        <w:t xml:space="preserve">the Co content in steel or </w:t>
      </w:r>
      <w:r w:rsidR="00733FD1">
        <w:rPr>
          <w:lang w:val="en-US"/>
        </w:rPr>
        <w:t xml:space="preserve">the </w:t>
      </w:r>
      <w:r w:rsidR="00733FD1" w:rsidRPr="00733FD1">
        <w:rPr>
          <w:vertAlign w:val="superscript"/>
          <w:lang w:val="en-US"/>
        </w:rPr>
        <w:t>59</w:t>
      </w:r>
      <w:r w:rsidR="00733FD1">
        <w:rPr>
          <w:lang w:val="en-US"/>
        </w:rPr>
        <w:t xml:space="preserve">Co </w:t>
      </w:r>
      <w:r w:rsidR="00733FD1" w:rsidRPr="00733FD1">
        <w:rPr>
          <w:lang w:val="en-US"/>
        </w:rPr>
        <w:sym w:font="Wingdings" w:char="F0E0"/>
      </w:r>
      <w:r w:rsidR="00733FD1">
        <w:rPr>
          <w:lang w:val="en-US"/>
        </w:rPr>
        <w:t xml:space="preserve"> </w:t>
      </w:r>
      <w:r w:rsidR="00733FD1" w:rsidRPr="00733FD1">
        <w:rPr>
          <w:vertAlign w:val="superscript"/>
          <w:lang w:val="en-US"/>
        </w:rPr>
        <w:t>60</w:t>
      </w:r>
      <w:r w:rsidR="008C7C07">
        <w:rPr>
          <w:lang w:val="en-US"/>
        </w:rPr>
        <w:t xml:space="preserve">Co </w:t>
      </w:r>
      <w:r w:rsidR="00A31B1A">
        <w:rPr>
          <w:lang w:val="en-US"/>
        </w:rPr>
        <w:t xml:space="preserve">reaction </w:t>
      </w:r>
      <w:r w:rsidR="008C7C07">
        <w:rPr>
          <w:lang w:val="en-US"/>
        </w:rPr>
        <w:t>cross section</w:t>
      </w:r>
      <w:r w:rsidR="00733FD1">
        <w:rPr>
          <w:lang w:val="en-US"/>
        </w:rPr>
        <w:t>.</w:t>
      </w:r>
      <w:r w:rsidR="008C7C07">
        <w:rPr>
          <w:lang w:val="en-US"/>
        </w:rPr>
        <w:t xml:space="preserve"> Indeed, there is a high uncertainty on </w:t>
      </w:r>
      <w:r w:rsidR="00A739AA">
        <w:rPr>
          <w:lang w:val="en-US"/>
        </w:rPr>
        <w:t>these two</w:t>
      </w:r>
      <w:r w:rsidR="008C7C07">
        <w:rPr>
          <w:lang w:val="en-US"/>
        </w:rPr>
        <w:t xml:space="preserve"> parameters.</w:t>
      </w:r>
    </w:p>
    <w:p w14:paraId="3C6ACAB1" w14:textId="16916C96" w:rsidR="00AC6962" w:rsidRPr="00AC6962" w:rsidRDefault="00AC6962" w:rsidP="007F14D7">
      <w:pPr>
        <w:pStyle w:val="Corpsdetexte"/>
        <w:rPr>
          <w:lang w:val="en-US"/>
        </w:rPr>
      </w:pPr>
    </w:p>
    <w:p w14:paraId="0F6E63DA" w14:textId="627EDF1D" w:rsidR="00762832" w:rsidRPr="00764304" w:rsidRDefault="00CC2BC5" w:rsidP="00764304">
      <w:pPr>
        <w:pStyle w:val="Corpsdetexte"/>
        <w:ind w:firstLine="0"/>
        <w:jc w:val="center"/>
        <w:rPr>
          <w:rFonts w:eastAsiaTheme="minorEastAsia"/>
          <w:lang w:val="en-US"/>
        </w:rPr>
      </w:pPr>
      <w:r>
        <w:rPr>
          <w:rFonts w:eastAsiaTheme="minorEastAsia"/>
          <w:noProof/>
          <w:lang w:val="fr-FR" w:eastAsia="fr-FR"/>
        </w:rPr>
        <w:drawing>
          <wp:inline distT="0" distB="0" distL="0" distR="0" wp14:anchorId="0B9E320C" wp14:editId="0D9568C9">
            <wp:extent cx="5153025" cy="2774630"/>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228668" cy="2815360"/>
                    </a:xfrm>
                    <a:prstGeom prst="rect">
                      <a:avLst/>
                    </a:prstGeom>
                    <a:noFill/>
                  </pic:spPr>
                </pic:pic>
              </a:graphicData>
            </a:graphic>
          </wp:inline>
        </w:drawing>
      </w:r>
    </w:p>
    <w:p w14:paraId="25F8429D" w14:textId="2749C379" w:rsidR="00DC2827" w:rsidRPr="00DC2827" w:rsidRDefault="00DF01C7" w:rsidP="00F948EA">
      <w:pPr>
        <w:pStyle w:val="Figurecaption"/>
        <w:rPr>
          <w:lang w:val="en-US" w:eastAsia="es-ES"/>
        </w:rPr>
      </w:pPr>
      <w:bookmarkStart w:id="3" w:name="_Toc37599323"/>
      <w:r w:rsidRPr="004B1A58">
        <w:rPr>
          <w:caps/>
          <w:lang w:val="en-US" w:eastAsia="es-ES"/>
        </w:rPr>
        <w:t xml:space="preserve">FIG. </w:t>
      </w:r>
      <w:r w:rsidRPr="00DC2827">
        <w:rPr>
          <w:caps/>
          <w:lang w:eastAsia="es-ES"/>
        </w:rPr>
        <w:fldChar w:fldCharType="begin"/>
      </w:r>
      <w:r w:rsidRPr="004B1A58">
        <w:rPr>
          <w:caps/>
          <w:lang w:val="en-US" w:eastAsia="es-ES"/>
        </w:rPr>
        <w:instrText xml:space="preserve"> SEQ __FigureSeq \# "0" \* MERGEFORMAT </w:instrText>
      </w:r>
      <w:r w:rsidRPr="00DC2827">
        <w:rPr>
          <w:caps/>
          <w:lang w:eastAsia="es-ES"/>
        </w:rPr>
        <w:fldChar w:fldCharType="separate"/>
      </w:r>
      <w:r w:rsidR="0012760A">
        <w:rPr>
          <w:caps/>
          <w:noProof/>
          <w:lang w:val="en-US" w:eastAsia="es-ES"/>
        </w:rPr>
        <w:t>6</w:t>
      </w:r>
      <w:r w:rsidRPr="00DC2827">
        <w:rPr>
          <w:caps/>
          <w:lang w:eastAsia="es-ES"/>
        </w:rPr>
        <w:fldChar w:fldCharType="end"/>
      </w:r>
      <w:r w:rsidRPr="00DC2827">
        <w:rPr>
          <w:caps/>
          <w:lang w:val="en-US" w:eastAsia="es-ES"/>
        </w:rPr>
        <w:t xml:space="preserve">. </w:t>
      </w:r>
      <w:r w:rsidR="00DC2827" w:rsidRPr="00DC2827">
        <w:rPr>
          <w:lang w:val="en-US" w:eastAsia="es-ES"/>
        </w:rPr>
        <w:t xml:space="preserve">Experimental and simulated contamination profiles </w:t>
      </w:r>
      <w:r w:rsidR="00DC2827">
        <w:rPr>
          <w:lang w:val="en-US" w:eastAsia="es-ES"/>
        </w:rPr>
        <w:t>along</w:t>
      </w:r>
      <w:r w:rsidR="00DC2827" w:rsidRPr="00DC2827">
        <w:rPr>
          <w:lang w:val="en-US" w:eastAsia="es-ES"/>
        </w:rPr>
        <w:t xml:space="preserve"> </w:t>
      </w:r>
      <w:r w:rsidR="00DC2827">
        <w:rPr>
          <w:lang w:val="en-US" w:eastAsia="es-ES"/>
        </w:rPr>
        <w:t>a PHENIX IHX</w:t>
      </w:r>
      <w:r w:rsidR="004B1A58">
        <w:rPr>
          <w:lang w:val="en-US" w:eastAsia="es-ES"/>
        </w:rPr>
        <w:t>.</w:t>
      </w:r>
    </w:p>
    <w:bookmarkEnd w:id="3"/>
    <w:p w14:paraId="31836BB5" w14:textId="250BD74A" w:rsidR="00762832" w:rsidRPr="00DC2827" w:rsidRDefault="00762832" w:rsidP="007F14D7">
      <w:pPr>
        <w:pStyle w:val="Corpsdetexte"/>
        <w:rPr>
          <w:lang w:val="en-US"/>
        </w:rPr>
      </w:pPr>
    </w:p>
    <w:p w14:paraId="2CA5621A" w14:textId="60AEF67C" w:rsidR="00F948EA" w:rsidRDefault="00BC4BAC" w:rsidP="007C39E1">
      <w:pPr>
        <w:pStyle w:val="Corpsdetexte"/>
        <w:rPr>
          <w:lang w:val="en-US"/>
        </w:rPr>
      </w:pPr>
      <w:r w:rsidRPr="00BC4BAC">
        <w:rPr>
          <w:lang w:val="en-US"/>
        </w:rPr>
        <w:t xml:space="preserve">The following asymptotic expressions </w:t>
      </w:r>
      <w:r>
        <w:rPr>
          <w:lang w:val="en-US"/>
        </w:rPr>
        <w:t xml:space="preserve">are plotted in Fig. 6 (dashed lines) and are close to the simulated surface contamination. They </w:t>
      </w:r>
      <w:r w:rsidRPr="00BC4BAC">
        <w:rPr>
          <w:lang w:val="en-US"/>
        </w:rPr>
        <w:t>were</w:t>
      </w:r>
      <w:r w:rsidR="007C39E1">
        <w:rPr>
          <w:lang w:val="en-US"/>
        </w:rPr>
        <w:t xml:space="preserve"> proposed by </w:t>
      </w:r>
      <w:proofErr w:type="spellStart"/>
      <w:r w:rsidR="007C39E1">
        <w:rPr>
          <w:lang w:val="en-US"/>
        </w:rPr>
        <w:t>Polley</w:t>
      </w:r>
      <w:proofErr w:type="spellEnd"/>
      <w:r w:rsidR="007C39E1">
        <w:rPr>
          <w:lang w:val="en-US"/>
        </w:rPr>
        <w:t xml:space="preserve"> and </w:t>
      </w:r>
      <w:proofErr w:type="spellStart"/>
      <w:r w:rsidR="007C39E1">
        <w:rPr>
          <w:lang w:val="en-US"/>
        </w:rPr>
        <w:t>Skyrme</w:t>
      </w:r>
      <w:proofErr w:type="spellEnd"/>
      <w:r w:rsidR="002652C5">
        <w:rPr>
          <w:lang w:val="en-US"/>
        </w:rPr>
        <w:t xml:space="preserve"> [3]</w:t>
      </w:r>
      <w:r w:rsidR="007C39E1">
        <w:rPr>
          <w:lang w:val="en-US"/>
        </w:rPr>
        <w:t xml:space="preserve">, and </w:t>
      </w:r>
      <w:r w:rsidR="00655F2C">
        <w:rPr>
          <w:lang w:val="en-US"/>
        </w:rPr>
        <w:t>highlight the controlling mechanisms</w:t>
      </w:r>
      <w:r w:rsidR="009D2B8D">
        <w:rPr>
          <w:lang w:val="en-US"/>
        </w:rPr>
        <w:t xml:space="preserve"> for</w:t>
      </w:r>
      <w:r w:rsidR="007C39E1">
        <w:rPr>
          <w:lang w:val="en-US"/>
        </w:rPr>
        <w:t xml:space="preserve"> IHX surface contamination</w:t>
      </w:r>
      <w:r w:rsidR="003226AD">
        <w:rPr>
          <w:lang w:val="en-US"/>
        </w:rPr>
        <w:t xml:space="preserve"> (</w:t>
      </w:r>
      <w:r w:rsidR="003226AD" w:rsidRPr="003226AD">
        <w:rPr>
          <w:position w:val="-6"/>
          <w:lang w:val="en-US"/>
        </w:rPr>
        <w:object w:dxaOrig="220" w:dyaOrig="279" w14:anchorId="6A2A0412">
          <v:shape id="_x0000_i1117" type="#_x0000_t75" style="width:11.25pt;height:14.25pt" o:ole="">
            <v:imagedata r:id="rId199" o:title=""/>
          </v:shape>
          <o:OLEObject Type="Embed" ProgID="Equation.DSMT4" ShapeID="_x0000_i1117" DrawAspect="Content" ObjectID="_1708519893" r:id="rId200"/>
        </w:object>
      </w:r>
      <w:r w:rsidR="003226AD">
        <w:rPr>
          <w:lang w:val="en-US"/>
        </w:rPr>
        <w:t xml:space="preserve"> is the decay constant for the considered radionuclide)</w:t>
      </w:r>
      <w:r w:rsidR="007C39E1">
        <w:rPr>
          <w:lang w:val="en-US"/>
        </w:rPr>
        <w:t>:</w:t>
      </w:r>
    </w:p>
    <w:p w14:paraId="4F7968FF" w14:textId="77777777" w:rsidR="007C39E1" w:rsidRPr="007C39E1" w:rsidRDefault="007C39E1" w:rsidP="007C39E1">
      <w:pPr>
        <w:pStyle w:val="Corpsdetexte"/>
        <w:rPr>
          <w:lang w:val="en-US"/>
        </w:rPr>
      </w:pPr>
    </w:p>
    <w:p w14:paraId="21BEDD0D" w14:textId="21DCE808" w:rsidR="00762832" w:rsidRPr="00962089" w:rsidRDefault="007C39E1" w:rsidP="00F948EA">
      <w:pPr>
        <w:pStyle w:val="ListEmdash"/>
        <w:ind w:left="709"/>
        <w:rPr>
          <w:lang w:val="en-US"/>
        </w:rPr>
      </w:pPr>
      <w:r w:rsidRPr="0019222F">
        <w:rPr>
          <w:position w:val="-34"/>
          <w:lang w:val="fr-FR"/>
        </w:rPr>
        <w:object w:dxaOrig="1440" w:dyaOrig="800" w14:anchorId="638D1BA0">
          <v:shape id="_x0000_i1118" type="#_x0000_t75" style="width:1in;height:39pt" o:ole="">
            <v:imagedata r:id="rId201" o:title=""/>
          </v:shape>
          <o:OLEObject Type="Embed" ProgID="Equation.DSMT4" ShapeID="_x0000_i1118" DrawAspect="Content" ObjectID="_1708519894" r:id="rId202"/>
        </w:object>
      </w:r>
      <w:r w:rsidR="00762832" w:rsidRPr="003226AD">
        <w:rPr>
          <w:lang w:val="en-US"/>
        </w:rPr>
        <w:t xml:space="preserve"> </w:t>
      </w:r>
      <w:r w:rsidR="003226AD" w:rsidRPr="003226AD">
        <w:rPr>
          <w:lang w:val="en-US"/>
        </w:rPr>
        <w:t>for</w:t>
      </w:r>
      <w:r w:rsidR="00762832" w:rsidRPr="003226AD">
        <w:rPr>
          <w:lang w:val="en-US"/>
        </w:rPr>
        <w:t xml:space="preserve"> </w:t>
      </w:r>
      <w:r w:rsidR="00762832" w:rsidRPr="003226AD">
        <w:rPr>
          <w:vertAlign w:val="superscript"/>
          <w:lang w:val="en-US"/>
        </w:rPr>
        <w:t>54</w:t>
      </w:r>
      <w:r w:rsidR="00762832" w:rsidRPr="003226AD">
        <w:rPr>
          <w:lang w:val="en-US"/>
        </w:rPr>
        <w:t xml:space="preserve">Mn </w:t>
      </w:r>
      <w:r w:rsidR="003226AD" w:rsidRPr="003226AD">
        <w:rPr>
          <w:lang w:val="en-US"/>
        </w:rPr>
        <w:t xml:space="preserve">on surfaces undergoing bulk </w:t>
      </w:r>
      <w:r w:rsidR="003226AD" w:rsidRPr="00962089">
        <w:rPr>
          <w:lang w:val="en-US"/>
        </w:rPr>
        <w:t>corrosion</w:t>
      </w:r>
      <w:r w:rsidR="00762832" w:rsidRPr="00962089">
        <w:rPr>
          <w:lang w:val="en-US"/>
        </w:rPr>
        <w:t xml:space="preserve"> (</w:t>
      </w:r>
      <w:r w:rsidR="0019222F" w:rsidRPr="00962089">
        <w:rPr>
          <w:position w:val="-6"/>
          <w:lang w:val="fr-FR"/>
        </w:rPr>
        <w:object w:dxaOrig="560" w:dyaOrig="279" w14:anchorId="3769B626">
          <v:shape id="_x0000_i1119" type="#_x0000_t75" style="width:27.75pt;height:14.25pt" o:ole="">
            <v:imagedata r:id="rId203" o:title=""/>
          </v:shape>
          <o:OLEObject Type="Embed" ProgID="Equation.DSMT4" ShapeID="_x0000_i1119" DrawAspect="Content" ObjectID="_1708519895" r:id="rId204"/>
        </w:object>
      </w:r>
      <w:r w:rsidR="00762832" w:rsidRPr="00962089">
        <w:rPr>
          <w:lang w:val="en-US"/>
        </w:rPr>
        <w:t>)</w:t>
      </w:r>
      <w:r w:rsidR="00CE6677" w:rsidRPr="00962089">
        <w:rPr>
          <w:lang w:val="en-US"/>
        </w:rPr>
        <w:t xml:space="preserve">: </w:t>
      </w:r>
      <w:r w:rsidR="00962089">
        <w:rPr>
          <w:lang w:val="en-US"/>
        </w:rPr>
        <w:t xml:space="preserve">control by </w:t>
      </w:r>
      <w:r w:rsidR="00CE6677" w:rsidRPr="00962089">
        <w:rPr>
          <w:lang w:val="en-US"/>
        </w:rPr>
        <w:t>solid-state diffusion</w:t>
      </w:r>
      <w:r w:rsidR="001C5006" w:rsidRPr="00962089">
        <w:rPr>
          <w:lang w:val="en-US"/>
        </w:rPr>
        <w:t>;</w:t>
      </w:r>
    </w:p>
    <w:p w14:paraId="3232F27F" w14:textId="4E8BAFC8" w:rsidR="00762832" w:rsidRPr="00962089" w:rsidRDefault="007C39E1" w:rsidP="00F948EA">
      <w:pPr>
        <w:pStyle w:val="ListEmdash"/>
        <w:ind w:left="709"/>
        <w:rPr>
          <w:lang w:val="en-US"/>
        </w:rPr>
      </w:pPr>
      <w:r w:rsidRPr="00962089">
        <w:rPr>
          <w:position w:val="-32"/>
          <w:lang w:val="fr-FR"/>
        </w:rPr>
        <w:object w:dxaOrig="1380" w:dyaOrig="760" w14:anchorId="6D7D8E4B">
          <v:shape id="_x0000_i1120" type="#_x0000_t75" style="width:69pt;height:37.5pt" o:ole="">
            <v:imagedata r:id="rId205" o:title=""/>
          </v:shape>
          <o:OLEObject Type="Embed" ProgID="Equation.DSMT4" ShapeID="_x0000_i1120" DrawAspect="Content" ObjectID="_1708519896" r:id="rId206"/>
        </w:object>
      </w:r>
      <w:r w:rsidR="00762832" w:rsidRPr="00962089">
        <w:rPr>
          <w:lang w:val="en-US"/>
        </w:rPr>
        <w:t xml:space="preserve"> </w:t>
      </w:r>
      <w:r w:rsidR="003226AD" w:rsidRPr="00962089">
        <w:rPr>
          <w:lang w:val="en-US"/>
        </w:rPr>
        <w:t xml:space="preserve">for </w:t>
      </w:r>
      <w:r w:rsidR="003226AD" w:rsidRPr="00962089">
        <w:rPr>
          <w:vertAlign w:val="superscript"/>
          <w:lang w:val="en-US"/>
        </w:rPr>
        <w:t>54</w:t>
      </w:r>
      <w:r w:rsidR="003226AD" w:rsidRPr="00962089">
        <w:rPr>
          <w:lang w:val="en-US"/>
        </w:rPr>
        <w:t xml:space="preserve">Mn on surfaces undergoing bulk deposition </w:t>
      </w:r>
      <w:r w:rsidR="00762832" w:rsidRPr="00962089">
        <w:rPr>
          <w:lang w:val="en-US"/>
        </w:rPr>
        <w:t>(</w:t>
      </w:r>
      <w:r w:rsidR="0019222F" w:rsidRPr="00962089">
        <w:rPr>
          <w:position w:val="-6"/>
          <w:lang w:val="fr-FR"/>
        </w:rPr>
        <w:object w:dxaOrig="560" w:dyaOrig="279" w14:anchorId="04C8BFD2">
          <v:shape id="_x0000_i1121" type="#_x0000_t75" style="width:27.75pt;height:14.25pt" o:ole="">
            <v:imagedata r:id="rId207" o:title=""/>
          </v:shape>
          <o:OLEObject Type="Embed" ProgID="Equation.DSMT4" ShapeID="_x0000_i1121" DrawAspect="Content" ObjectID="_1708519897" r:id="rId208"/>
        </w:object>
      </w:r>
      <w:r w:rsidR="00762832" w:rsidRPr="00962089">
        <w:rPr>
          <w:lang w:val="en-US"/>
        </w:rPr>
        <w:t>)</w:t>
      </w:r>
      <w:r w:rsidR="00CE6677" w:rsidRPr="00962089">
        <w:rPr>
          <w:lang w:val="en-US"/>
        </w:rPr>
        <w:t xml:space="preserve">: </w:t>
      </w:r>
      <w:r w:rsidR="00962089">
        <w:rPr>
          <w:lang w:val="en-US"/>
        </w:rPr>
        <w:t xml:space="preserve">control by </w:t>
      </w:r>
      <w:r w:rsidR="00CE6677" w:rsidRPr="00962089">
        <w:rPr>
          <w:lang w:val="en-US"/>
        </w:rPr>
        <w:t>bulk deposition</w:t>
      </w:r>
      <w:r w:rsidR="001C5006" w:rsidRPr="00962089">
        <w:rPr>
          <w:lang w:val="en-US"/>
        </w:rPr>
        <w:t>;</w:t>
      </w:r>
    </w:p>
    <w:p w14:paraId="678DC382" w14:textId="03E5DA09" w:rsidR="00762832" w:rsidRPr="00DA04A0" w:rsidRDefault="009D2B8D" w:rsidP="00F948EA">
      <w:pPr>
        <w:pStyle w:val="ListEmdash"/>
        <w:ind w:left="709"/>
        <w:rPr>
          <w:lang w:val="en-US"/>
        </w:rPr>
      </w:pPr>
      <w:r w:rsidRPr="0019222F">
        <w:rPr>
          <w:position w:val="-28"/>
          <w:lang w:val="fr-FR"/>
        </w:rPr>
        <w:object w:dxaOrig="900" w:dyaOrig="680" w14:anchorId="24739669">
          <v:shape id="_x0000_i1122" type="#_x0000_t75" style="width:45pt;height:33.75pt" o:ole="">
            <v:imagedata r:id="rId209" o:title=""/>
          </v:shape>
          <o:OLEObject Type="Embed" ProgID="Equation.DSMT4" ShapeID="_x0000_i1122" DrawAspect="Content" ObjectID="_1708519898" r:id="rId210"/>
        </w:object>
      </w:r>
      <w:r w:rsidR="00762832" w:rsidRPr="003226AD">
        <w:rPr>
          <w:lang w:val="en-US"/>
        </w:rPr>
        <w:t xml:space="preserve"> </w:t>
      </w:r>
      <w:r w:rsidR="003226AD" w:rsidRPr="003226AD">
        <w:rPr>
          <w:lang w:val="en-US"/>
        </w:rPr>
        <w:t>for</w:t>
      </w:r>
      <w:r w:rsidR="00762832" w:rsidRPr="003226AD">
        <w:rPr>
          <w:lang w:val="en-US"/>
        </w:rPr>
        <w:t xml:space="preserve"> </w:t>
      </w:r>
      <w:r w:rsidR="00762832" w:rsidRPr="003226AD">
        <w:rPr>
          <w:vertAlign w:val="superscript"/>
          <w:lang w:val="en-US"/>
        </w:rPr>
        <w:t>58</w:t>
      </w:r>
      <w:r w:rsidR="00762832" w:rsidRPr="003226AD">
        <w:rPr>
          <w:lang w:val="en-US"/>
        </w:rPr>
        <w:t>Co</w:t>
      </w:r>
      <w:r w:rsidR="003226AD" w:rsidRPr="003226AD">
        <w:rPr>
          <w:lang w:val="en-US"/>
        </w:rPr>
        <w:t xml:space="preserve"> on all </w:t>
      </w:r>
      <w:r w:rsidR="003226AD" w:rsidRPr="00DA04A0">
        <w:rPr>
          <w:lang w:val="en-US"/>
        </w:rPr>
        <w:t>surfaces</w:t>
      </w:r>
      <w:r w:rsidR="00CE6677" w:rsidRPr="00DA04A0">
        <w:rPr>
          <w:lang w:val="en-US"/>
        </w:rPr>
        <w:t xml:space="preserve">: </w:t>
      </w:r>
      <w:r w:rsidR="00425AF1">
        <w:rPr>
          <w:lang w:val="en-US"/>
        </w:rPr>
        <w:t xml:space="preserve">control by </w:t>
      </w:r>
      <w:r w:rsidR="00DE3B63">
        <w:rPr>
          <w:lang w:val="en-US"/>
        </w:rPr>
        <w:t>diffusion through the sodium boundary layer</w:t>
      </w:r>
      <w:r w:rsidR="001C5006" w:rsidRPr="00DA04A0">
        <w:rPr>
          <w:lang w:val="en-US"/>
        </w:rPr>
        <w:t>;</w:t>
      </w:r>
    </w:p>
    <w:p w14:paraId="4492361B" w14:textId="7B9A18D4" w:rsidR="00762832" w:rsidRPr="00DA04A0" w:rsidRDefault="009D2B8D" w:rsidP="00F948EA">
      <w:pPr>
        <w:pStyle w:val="ListEmdash"/>
        <w:ind w:left="709"/>
        <w:rPr>
          <w:lang w:val="en-US"/>
        </w:rPr>
      </w:pPr>
      <w:r w:rsidRPr="0019222F">
        <w:rPr>
          <w:position w:val="-14"/>
          <w:lang w:val="fr-FR"/>
        </w:rPr>
        <w:object w:dxaOrig="999" w:dyaOrig="400" w14:anchorId="015DF9B0">
          <v:shape id="_x0000_i1123" type="#_x0000_t75" style="width:50.25pt;height:20.25pt" o:ole="">
            <v:imagedata r:id="rId211" o:title=""/>
          </v:shape>
          <o:OLEObject Type="Embed" ProgID="Equation.DSMT4" ShapeID="_x0000_i1123" DrawAspect="Content" ObjectID="_1708519899" r:id="rId212"/>
        </w:object>
      </w:r>
      <w:r w:rsidR="00762832" w:rsidRPr="00CE6677">
        <w:rPr>
          <w:lang w:val="en-US"/>
        </w:rPr>
        <w:t xml:space="preserve"> </w:t>
      </w:r>
      <w:proofErr w:type="gramStart"/>
      <w:r w:rsidR="003226AD" w:rsidRPr="00CE6677">
        <w:rPr>
          <w:lang w:val="en-US"/>
        </w:rPr>
        <w:t>for</w:t>
      </w:r>
      <w:proofErr w:type="gramEnd"/>
      <w:r w:rsidR="00762832" w:rsidRPr="00CE6677">
        <w:rPr>
          <w:lang w:val="en-US"/>
        </w:rPr>
        <w:t xml:space="preserve"> </w:t>
      </w:r>
      <w:r w:rsidR="00762832" w:rsidRPr="00CE6677">
        <w:rPr>
          <w:vertAlign w:val="superscript"/>
          <w:lang w:val="en-US"/>
        </w:rPr>
        <w:t>60</w:t>
      </w:r>
      <w:r w:rsidR="00762832" w:rsidRPr="00CE6677">
        <w:rPr>
          <w:lang w:val="en-US"/>
        </w:rPr>
        <w:t>Co</w:t>
      </w:r>
      <w:r w:rsidR="003226AD" w:rsidRPr="00CE6677">
        <w:rPr>
          <w:lang w:val="en-US"/>
        </w:rPr>
        <w:t xml:space="preserve"> on all </w:t>
      </w:r>
      <w:r w:rsidR="003226AD" w:rsidRPr="00DA04A0">
        <w:rPr>
          <w:lang w:val="en-US"/>
        </w:rPr>
        <w:t>surfaces</w:t>
      </w:r>
      <w:r w:rsidR="00CE6677" w:rsidRPr="00DA04A0">
        <w:rPr>
          <w:lang w:val="en-US"/>
        </w:rPr>
        <w:t xml:space="preserve">: </w:t>
      </w:r>
      <w:r w:rsidR="00425AF1">
        <w:rPr>
          <w:lang w:val="en-US"/>
        </w:rPr>
        <w:t xml:space="preserve">control by </w:t>
      </w:r>
      <w:r w:rsidR="00DE3B63">
        <w:rPr>
          <w:lang w:val="en-US"/>
        </w:rPr>
        <w:t>diffusion through the sodium boundary layer</w:t>
      </w:r>
      <w:r w:rsidR="00CE6677" w:rsidRPr="00DA04A0">
        <w:rPr>
          <w:lang w:val="en-US"/>
        </w:rPr>
        <w:t>.</w:t>
      </w:r>
    </w:p>
    <w:p w14:paraId="3FCB14FF" w14:textId="77777777" w:rsidR="00A04728" w:rsidRPr="00AD7ED6" w:rsidRDefault="00A04728" w:rsidP="00BC4BAC">
      <w:pPr>
        <w:pStyle w:val="Corpsdetexte"/>
        <w:rPr>
          <w:lang w:val="en-US"/>
        </w:rPr>
      </w:pPr>
    </w:p>
    <w:p w14:paraId="42894DEA" w14:textId="671CEF3D" w:rsidR="00A04728" w:rsidRPr="00A04728" w:rsidRDefault="00A04728" w:rsidP="00BC4BAC">
      <w:pPr>
        <w:pStyle w:val="Corpsdetexte"/>
        <w:rPr>
          <w:lang w:val="en-US"/>
        </w:rPr>
      </w:pPr>
      <w:r w:rsidRPr="00A04728">
        <w:rPr>
          <w:lang w:val="en-US"/>
        </w:rPr>
        <w:lastRenderedPageBreak/>
        <w:t xml:space="preserve">The cobalt concentration </w:t>
      </w:r>
      <w:r w:rsidRPr="00A04728">
        <w:rPr>
          <w:position w:val="-6"/>
          <w:lang w:val="fr-FR"/>
        </w:rPr>
        <w:object w:dxaOrig="300" w:dyaOrig="279" w14:anchorId="41B215F0">
          <v:shape id="_x0000_i1124" type="#_x0000_t75" style="width:15pt;height:14.25pt" o:ole="">
            <v:imagedata r:id="rId213" o:title=""/>
          </v:shape>
          <o:OLEObject Type="Embed" ProgID="Equation.DSMT4" ShapeID="_x0000_i1124" DrawAspect="Content" ObjectID="_1708519900" r:id="rId214"/>
        </w:object>
      </w:r>
      <w:r w:rsidRPr="00A04728">
        <w:rPr>
          <w:lang w:val="en-US"/>
        </w:rPr>
        <w:t xml:space="preserve"> in sodium varies like</w:t>
      </w:r>
      <w:r>
        <w:rPr>
          <w:lang w:val="en-US"/>
        </w:rPr>
        <w:t xml:space="preserve"> cobalt </w:t>
      </w:r>
      <w:r w:rsidR="008B4ABB">
        <w:rPr>
          <w:lang w:val="en-US"/>
        </w:rPr>
        <w:t xml:space="preserve">solubility, and therefore the surface contamination too. </w:t>
      </w:r>
      <w:r w:rsidR="002652C5">
        <w:rPr>
          <w:lang w:val="en-US"/>
        </w:rPr>
        <w:t>C</w:t>
      </w:r>
      <w:r w:rsidR="008B4ABB">
        <w:rPr>
          <w:lang w:val="en-US"/>
        </w:rPr>
        <w:t xml:space="preserve">obalt solubility has then been adjusted </w:t>
      </w:r>
      <w:r w:rsidR="00A31B1A">
        <w:rPr>
          <w:lang w:val="en-US"/>
        </w:rPr>
        <w:t xml:space="preserve">in OSCAR-Na </w:t>
      </w:r>
      <w:r w:rsidR="008B4ABB">
        <w:rPr>
          <w:lang w:val="en-US"/>
        </w:rPr>
        <w:t xml:space="preserve">in order that the global amount of </w:t>
      </w:r>
      <w:r w:rsidR="00AC2D15">
        <w:rPr>
          <w:lang w:val="en-US"/>
        </w:rPr>
        <w:t xml:space="preserve">IHX </w:t>
      </w:r>
      <w:r w:rsidR="008B4ABB">
        <w:rPr>
          <w:lang w:val="en-US"/>
        </w:rPr>
        <w:t xml:space="preserve">contamination </w:t>
      </w:r>
      <w:r w:rsidR="00AC2D15">
        <w:rPr>
          <w:lang w:val="en-US"/>
        </w:rPr>
        <w:t xml:space="preserve">in </w:t>
      </w:r>
      <w:r w:rsidR="00AC2D15" w:rsidRPr="008B4ABB">
        <w:rPr>
          <w:vertAlign w:val="superscript"/>
          <w:lang w:val="en-US"/>
        </w:rPr>
        <w:t>58</w:t>
      </w:r>
      <w:r w:rsidR="00AC2D15">
        <w:rPr>
          <w:lang w:val="en-US"/>
        </w:rPr>
        <w:t xml:space="preserve">Co </w:t>
      </w:r>
      <w:r w:rsidR="008B4ABB">
        <w:rPr>
          <w:lang w:val="en-US"/>
        </w:rPr>
        <w:t xml:space="preserve">fits the measurement. As seen previously, cobalt dissolution </w:t>
      </w:r>
      <w:r w:rsidR="003D7436">
        <w:rPr>
          <w:lang w:val="en-US"/>
        </w:rPr>
        <w:t>could be</w:t>
      </w:r>
      <w:r w:rsidR="005948AE">
        <w:rPr>
          <w:lang w:val="en-US"/>
        </w:rPr>
        <w:t xml:space="preserve"> </w:t>
      </w:r>
      <w:r w:rsidR="008B4ABB">
        <w:rPr>
          <w:lang w:val="en-US"/>
        </w:rPr>
        <w:t>oxygen dependent</w:t>
      </w:r>
      <w:r w:rsidR="005948AE">
        <w:rPr>
          <w:lang w:val="en-US"/>
        </w:rPr>
        <w:t>, which is not the case in the current OSCAR-Na version</w:t>
      </w:r>
      <w:r w:rsidR="008B4ABB">
        <w:rPr>
          <w:lang w:val="en-US"/>
        </w:rPr>
        <w:t xml:space="preserve">. The oxygen content in PHENIX sodium is </w:t>
      </w:r>
      <w:r w:rsidR="008B4ABB" w:rsidRPr="008B4ABB">
        <w:rPr>
          <w:position w:val="-14"/>
          <w:lang w:val="en-US"/>
        </w:rPr>
        <w:object w:dxaOrig="780" w:dyaOrig="400" w14:anchorId="3A264C88">
          <v:shape id="_x0000_i1125" type="#_x0000_t75" style="width:39pt;height:20.25pt" o:ole="">
            <v:imagedata r:id="rId215" o:title=""/>
          </v:shape>
          <o:OLEObject Type="Embed" ProgID="Equation.DSMT4" ShapeID="_x0000_i1125" DrawAspect="Content" ObjectID="_1708519901" r:id="rId216"/>
        </w:object>
      </w:r>
      <w:r w:rsidR="008B4ABB">
        <w:rPr>
          <w:lang w:val="en-US"/>
        </w:rPr>
        <w:t xml:space="preserve"> = 1.2 ppm (</w:t>
      </w:r>
      <w:r w:rsidR="008B4ABB" w:rsidRPr="008B4ABB">
        <w:rPr>
          <w:i/>
          <w:lang w:val="en-US"/>
        </w:rPr>
        <w:t>T</w:t>
      </w:r>
      <w:r w:rsidR="008B4ABB" w:rsidRPr="008B4ABB">
        <w:rPr>
          <w:i/>
          <w:vertAlign w:val="subscript"/>
          <w:lang w:val="en-US"/>
        </w:rPr>
        <w:t>CT</w:t>
      </w:r>
      <w:r w:rsidR="008B4ABB">
        <w:rPr>
          <w:lang w:val="en-US"/>
        </w:rPr>
        <w:t xml:space="preserve"> = </w:t>
      </w:r>
      <w:r w:rsidR="008B4ABB" w:rsidRPr="00C97644">
        <w:rPr>
          <w:lang w:val="en-US"/>
        </w:rPr>
        <w:t xml:space="preserve">120 °C). This observation is consistent with </w:t>
      </w:r>
      <w:r w:rsidR="005948AE" w:rsidRPr="00C97644">
        <w:rPr>
          <w:lang w:val="en-US"/>
        </w:rPr>
        <w:t xml:space="preserve">the fact that the </w:t>
      </w:r>
      <w:r w:rsidR="008B4ABB" w:rsidRPr="00C97644">
        <w:rPr>
          <w:vertAlign w:val="superscript"/>
          <w:lang w:val="en-US"/>
        </w:rPr>
        <w:t>60</w:t>
      </w:r>
      <w:r w:rsidR="008B4ABB" w:rsidRPr="00C97644">
        <w:rPr>
          <w:lang w:val="en-US"/>
        </w:rPr>
        <w:t>Co contamination profiles in STCL specimens were well simulate</w:t>
      </w:r>
      <w:r w:rsidR="002652C5" w:rsidRPr="00C97644">
        <w:rPr>
          <w:lang w:val="en-US"/>
        </w:rPr>
        <w:t>d at low oxygen level (1.0</w:t>
      </w:r>
      <w:r w:rsidR="008B4ABB" w:rsidRPr="00C97644">
        <w:rPr>
          <w:lang w:val="en-US"/>
        </w:rPr>
        <w:t xml:space="preserve"> ppm</w:t>
      </w:r>
      <w:r w:rsidR="00C97644" w:rsidRPr="00C97644">
        <w:rPr>
          <w:lang w:val="en-US"/>
        </w:rPr>
        <w:t>, close to PHENIX value</w:t>
      </w:r>
      <w:r w:rsidR="002652C5" w:rsidRPr="00C97644">
        <w:rPr>
          <w:lang w:val="en-US"/>
        </w:rPr>
        <w:t>)</w:t>
      </w:r>
      <w:r w:rsidR="008B4ABB" w:rsidRPr="00C97644">
        <w:rPr>
          <w:lang w:val="en-US"/>
        </w:rPr>
        <w:t xml:space="preserve"> and not at high oxygen level (3.8 ppm).</w:t>
      </w:r>
    </w:p>
    <w:p w14:paraId="23E0685E" w14:textId="4AB9BFA3" w:rsidR="00A40477" w:rsidRPr="00A407AB" w:rsidRDefault="00A40477" w:rsidP="00A407AB">
      <w:pPr>
        <w:pStyle w:val="Titre3"/>
        <w:numPr>
          <w:ilvl w:val="2"/>
          <w:numId w:val="27"/>
        </w:numPr>
      </w:pPr>
      <w:r w:rsidRPr="00A407AB">
        <w:t xml:space="preserve">TIGIBUS </w:t>
      </w:r>
      <w:r w:rsidR="00E04732">
        <w:t>and MASS-BROTHERS loops</w:t>
      </w:r>
    </w:p>
    <w:p w14:paraId="1CF2CF7D" w14:textId="53D4DAA6" w:rsidR="00E04732" w:rsidRPr="00E04732" w:rsidRDefault="00E04732" w:rsidP="00A40477">
      <w:pPr>
        <w:pStyle w:val="Corpsdetexte"/>
        <w:rPr>
          <w:lang w:val="en-US"/>
        </w:rPr>
      </w:pPr>
      <w:r w:rsidRPr="00E04732">
        <w:rPr>
          <w:lang w:val="en-US"/>
        </w:rPr>
        <w:t xml:space="preserve">The experimental results obtained with these loops have not been used for </w:t>
      </w:r>
      <w:r w:rsidR="00302FB4">
        <w:rPr>
          <w:lang w:val="en-US"/>
        </w:rPr>
        <w:t xml:space="preserve">adjustment of the </w:t>
      </w:r>
      <w:r w:rsidRPr="00E04732">
        <w:rPr>
          <w:lang w:val="en-US"/>
        </w:rPr>
        <w:t>model param</w:t>
      </w:r>
      <w:r w:rsidR="00302FB4">
        <w:rPr>
          <w:lang w:val="en-US"/>
        </w:rPr>
        <w:t xml:space="preserve">eters. </w:t>
      </w:r>
      <w:r w:rsidR="005F7B00">
        <w:rPr>
          <w:lang w:val="en-US"/>
        </w:rPr>
        <w:t xml:space="preserve">However </w:t>
      </w:r>
      <w:r w:rsidR="00ED1F4F">
        <w:rPr>
          <w:lang w:val="en-US"/>
        </w:rPr>
        <w:t xml:space="preserve">an </w:t>
      </w:r>
      <w:r w:rsidR="005F7B00">
        <w:rPr>
          <w:lang w:val="en-US"/>
        </w:rPr>
        <w:t xml:space="preserve">experiment/simulation comparison has been performed and the following observations have been made. </w:t>
      </w:r>
      <w:r w:rsidR="00302FB4">
        <w:rPr>
          <w:lang w:val="en-US"/>
        </w:rPr>
        <w:t xml:space="preserve">Some experiments </w:t>
      </w:r>
      <w:r w:rsidR="00436AA3">
        <w:rPr>
          <w:lang w:val="en-US"/>
        </w:rPr>
        <w:t xml:space="preserve">with </w:t>
      </w:r>
      <w:r w:rsidR="00ED1F4F">
        <w:rPr>
          <w:lang w:val="en-US"/>
        </w:rPr>
        <w:t xml:space="preserve">close </w:t>
      </w:r>
      <w:r w:rsidR="00436AA3">
        <w:rPr>
          <w:lang w:val="en-US"/>
        </w:rPr>
        <w:t xml:space="preserve">operating conditions </w:t>
      </w:r>
      <w:r w:rsidR="00302FB4">
        <w:rPr>
          <w:lang w:val="en-US"/>
        </w:rPr>
        <w:t xml:space="preserve">have been </w:t>
      </w:r>
      <w:r w:rsidR="005F7B00">
        <w:rPr>
          <w:lang w:val="en-US"/>
        </w:rPr>
        <w:t>carried out</w:t>
      </w:r>
      <w:r w:rsidR="00302FB4">
        <w:rPr>
          <w:lang w:val="en-US"/>
        </w:rPr>
        <w:t xml:space="preserve"> in STCL and TIGIBUS loops. For example, hot temperature = 604 °C and cold trap temperature = 115 °C (</w:t>
      </w:r>
      <w:r w:rsidR="00302FB4" w:rsidRPr="008B4ABB">
        <w:rPr>
          <w:position w:val="-14"/>
          <w:lang w:val="en-US"/>
        </w:rPr>
        <w:object w:dxaOrig="780" w:dyaOrig="400" w14:anchorId="4BDEF79F">
          <v:shape id="_x0000_i1126" type="#_x0000_t75" style="width:39pt;height:20.25pt" o:ole="">
            <v:imagedata r:id="rId215" o:title=""/>
          </v:shape>
          <o:OLEObject Type="Embed" ProgID="Equation.DSMT4" ShapeID="_x0000_i1126" DrawAspect="Content" ObjectID="_1708519902" r:id="rId217"/>
        </w:object>
      </w:r>
      <w:r w:rsidR="00302FB4">
        <w:rPr>
          <w:lang w:val="en-US"/>
        </w:rPr>
        <w:t xml:space="preserve"> = 1.0 ppm) for STCL, and hot temperature = 600 °C and cold trap temperature = 110 °C (</w:t>
      </w:r>
      <w:r w:rsidR="00302FB4" w:rsidRPr="008B4ABB">
        <w:rPr>
          <w:position w:val="-14"/>
          <w:lang w:val="en-US"/>
        </w:rPr>
        <w:object w:dxaOrig="780" w:dyaOrig="400" w14:anchorId="4437F6A0">
          <v:shape id="_x0000_i1127" type="#_x0000_t75" style="width:39pt;height:20.25pt" o:ole="">
            <v:imagedata r:id="rId215" o:title=""/>
          </v:shape>
          <o:OLEObject Type="Embed" ProgID="Equation.DSMT4" ShapeID="_x0000_i1127" DrawAspect="Content" ObjectID="_1708519903" r:id="rId218"/>
        </w:object>
      </w:r>
      <w:r w:rsidR="00302FB4">
        <w:rPr>
          <w:lang w:val="en-US"/>
        </w:rPr>
        <w:t xml:space="preserve"> = 0.9 ppm) for TIGIBUS. </w:t>
      </w:r>
      <w:r w:rsidR="00436AA3">
        <w:rPr>
          <w:lang w:val="en-US"/>
        </w:rPr>
        <w:t xml:space="preserve">The main differences between the two loops are </w:t>
      </w:r>
      <w:r w:rsidR="00A34FAA">
        <w:rPr>
          <w:lang w:val="en-US"/>
        </w:rPr>
        <w:t>the</w:t>
      </w:r>
      <w:r w:rsidR="00436AA3">
        <w:rPr>
          <w:lang w:val="en-US"/>
        </w:rPr>
        <w:t xml:space="preserve"> temperature </w:t>
      </w:r>
      <w:r w:rsidR="00C97644">
        <w:rPr>
          <w:lang w:val="en-US"/>
        </w:rPr>
        <w:t>difference</w:t>
      </w:r>
      <w:r w:rsidR="00436AA3">
        <w:rPr>
          <w:lang w:val="en-US"/>
        </w:rPr>
        <w:t xml:space="preserve"> between hot and cold zones (400 °C </w:t>
      </w:r>
      <w:r w:rsidR="00A34FAA">
        <w:rPr>
          <w:lang w:val="en-US"/>
        </w:rPr>
        <w:t xml:space="preserve">for TIGIBUS </w:t>
      </w:r>
      <w:r w:rsidR="00436AA3">
        <w:rPr>
          <w:lang w:val="en-US"/>
        </w:rPr>
        <w:t>vs 177 °C for STCL)</w:t>
      </w:r>
      <w:r w:rsidR="00A34FAA">
        <w:rPr>
          <w:lang w:val="en-US"/>
        </w:rPr>
        <w:t xml:space="preserve"> and the </w:t>
      </w:r>
      <w:r w:rsidR="00436AA3">
        <w:rPr>
          <w:lang w:val="en-US"/>
        </w:rPr>
        <w:t xml:space="preserve">sodium velocity in the test zone (2 m/s in TIGIBUS </w:t>
      </w:r>
      <w:r w:rsidR="00A34FAA">
        <w:rPr>
          <w:lang w:val="en-US"/>
        </w:rPr>
        <w:t>vs 6</w:t>
      </w:r>
      <w:proofErr w:type="gramStart"/>
      <w:r w:rsidR="00A34FAA">
        <w:rPr>
          <w:lang w:val="en-US"/>
        </w:rPr>
        <w:t>,7</w:t>
      </w:r>
      <w:proofErr w:type="gramEnd"/>
      <w:r w:rsidR="00A34FAA">
        <w:rPr>
          <w:lang w:val="en-US"/>
        </w:rPr>
        <w:t xml:space="preserve"> m/s in STCL)</w:t>
      </w:r>
      <w:r w:rsidR="00436AA3">
        <w:rPr>
          <w:lang w:val="en-US"/>
        </w:rPr>
        <w:t>.</w:t>
      </w:r>
      <w:r w:rsidR="00A34FAA">
        <w:rPr>
          <w:lang w:val="en-US"/>
        </w:rPr>
        <w:t xml:space="preserve"> </w:t>
      </w:r>
      <w:r w:rsidR="00014F71">
        <w:rPr>
          <w:lang w:val="en-US"/>
        </w:rPr>
        <w:t xml:space="preserve">In both experiments, OSCAR-Na calculates the mass loss at the same level whereas the measured mass loss is 2 to 3 times lower in the TIGIBUS experiment. </w:t>
      </w:r>
      <w:r w:rsidR="00A34FAA">
        <w:rPr>
          <w:lang w:val="en-US"/>
        </w:rPr>
        <w:t xml:space="preserve">Both </w:t>
      </w:r>
      <w:r w:rsidR="00014F71">
        <w:rPr>
          <w:lang w:val="en-US"/>
        </w:rPr>
        <w:t xml:space="preserve">a </w:t>
      </w:r>
      <w:r w:rsidR="00B2243D">
        <w:rPr>
          <w:lang w:val="en-US"/>
        </w:rPr>
        <w:t>higher</w:t>
      </w:r>
      <w:r w:rsidR="00014F71">
        <w:rPr>
          <w:lang w:val="en-US"/>
        </w:rPr>
        <w:t xml:space="preserve"> hot/cold temperature difference and a higher velocity </w:t>
      </w:r>
      <w:r w:rsidR="00A34FAA">
        <w:rPr>
          <w:lang w:val="en-US"/>
        </w:rPr>
        <w:t xml:space="preserve">favor the mass loss. Thus it seems that in OSCAR-Na simulation, the effect of the temperature </w:t>
      </w:r>
      <w:r w:rsidR="00C97644">
        <w:rPr>
          <w:lang w:val="en-US"/>
        </w:rPr>
        <w:t>difference</w:t>
      </w:r>
      <w:r w:rsidR="00A34FAA">
        <w:rPr>
          <w:lang w:val="en-US"/>
        </w:rPr>
        <w:t xml:space="preserve"> is too high or the effect of </w:t>
      </w:r>
      <w:r w:rsidR="00F85E3B">
        <w:rPr>
          <w:lang w:val="en-US"/>
        </w:rPr>
        <w:t xml:space="preserve">the </w:t>
      </w:r>
      <w:r w:rsidR="00A34FAA">
        <w:rPr>
          <w:lang w:val="en-US"/>
        </w:rPr>
        <w:t xml:space="preserve">sodium velocity is too low. The </w:t>
      </w:r>
      <w:r w:rsidR="00DF6168">
        <w:rPr>
          <w:lang w:val="en-US"/>
        </w:rPr>
        <w:t>conclusion</w:t>
      </w:r>
      <w:r w:rsidR="00A34FAA">
        <w:rPr>
          <w:lang w:val="en-US"/>
        </w:rPr>
        <w:t xml:space="preserve"> is similar with the MASS-BROTHERS loop </w:t>
      </w:r>
      <w:r w:rsidR="00F85E3B">
        <w:rPr>
          <w:lang w:val="en-US"/>
        </w:rPr>
        <w:t xml:space="preserve">(hot temperature = 690 °C, </w:t>
      </w:r>
      <w:r w:rsidR="00F85E3B" w:rsidRPr="008B4ABB">
        <w:rPr>
          <w:position w:val="-14"/>
          <w:lang w:val="en-US"/>
        </w:rPr>
        <w:object w:dxaOrig="780" w:dyaOrig="400" w14:anchorId="46AFBEA5">
          <v:shape id="_x0000_i1128" type="#_x0000_t75" style="width:39pt;height:20.25pt" o:ole="">
            <v:imagedata r:id="rId215" o:title=""/>
          </v:shape>
          <o:OLEObject Type="Embed" ProgID="Equation.DSMT4" ShapeID="_x0000_i1128" DrawAspect="Content" ObjectID="_1708519904" r:id="rId219"/>
        </w:object>
      </w:r>
      <w:r w:rsidR="00F85E3B">
        <w:rPr>
          <w:lang w:val="en-US"/>
        </w:rPr>
        <w:t xml:space="preserve"> = 0.9 ppm, temperature </w:t>
      </w:r>
      <w:r w:rsidR="00C97644">
        <w:rPr>
          <w:lang w:val="en-US"/>
        </w:rPr>
        <w:t>difference</w:t>
      </w:r>
      <w:r w:rsidR="00F85E3B">
        <w:rPr>
          <w:lang w:val="en-US"/>
        </w:rPr>
        <w:t xml:space="preserve"> = 290 °C, sodium velocity in the boiler </w:t>
      </w:r>
      <w:r w:rsidR="00F85E3B" w:rsidRPr="00B84AE5">
        <w:rPr>
          <w:lang w:val="en-US"/>
        </w:rPr>
        <w:t xml:space="preserve">= 1 m/s) </w:t>
      </w:r>
      <w:r w:rsidR="00A34FAA" w:rsidRPr="00B84AE5">
        <w:rPr>
          <w:lang w:val="en-US"/>
        </w:rPr>
        <w:t xml:space="preserve">for which </w:t>
      </w:r>
      <w:r w:rsidR="00C253BF" w:rsidRPr="00B84AE5">
        <w:rPr>
          <w:lang w:val="en-US"/>
        </w:rPr>
        <w:t xml:space="preserve">the </w:t>
      </w:r>
      <w:r w:rsidR="00A34FAA" w:rsidRPr="00B84AE5">
        <w:rPr>
          <w:lang w:val="en-US"/>
        </w:rPr>
        <w:t>simulation overestimates the ma</w:t>
      </w:r>
      <w:r w:rsidR="00A34FAA">
        <w:rPr>
          <w:lang w:val="en-US"/>
        </w:rPr>
        <w:t>ss loss</w:t>
      </w:r>
      <w:r w:rsidR="001429B4">
        <w:rPr>
          <w:lang w:val="en-US"/>
        </w:rPr>
        <w:t xml:space="preserve"> by a factor 3 to 4</w:t>
      </w:r>
      <w:r w:rsidR="00A34FAA">
        <w:rPr>
          <w:lang w:val="en-US"/>
        </w:rPr>
        <w:t>. This discrepancy is currently under investigation.</w:t>
      </w:r>
    </w:p>
    <w:p w14:paraId="376A5B1B" w14:textId="0C14AF10" w:rsidR="00762832" w:rsidRPr="00FD7C93" w:rsidRDefault="003E1708" w:rsidP="00682C64">
      <w:pPr>
        <w:pStyle w:val="Titre2"/>
        <w:numPr>
          <w:ilvl w:val="1"/>
          <w:numId w:val="5"/>
        </w:numPr>
      </w:pPr>
      <w:r>
        <w:t>Conclusion</w:t>
      </w:r>
    </w:p>
    <w:p w14:paraId="56068FEA" w14:textId="4EB8A48D" w:rsidR="00476668" w:rsidRPr="004E3083" w:rsidRDefault="004E3083" w:rsidP="00F948EA">
      <w:pPr>
        <w:pStyle w:val="Corpsdetexte"/>
        <w:rPr>
          <w:lang w:val="en-US"/>
        </w:rPr>
      </w:pPr>
      <w:r w:rsidRPr="004E3083">
        <w:rPr>
          <w:lang w:val="en-US"/>
        </w:rPr>
        <w:t xml:space="preserve">The </w:t>
      </w:r>
      <w:r w:rsidR="00D43D4D">
        <w:rPr>
          <w:lang w:val="en-US"/>
        </w:rPr>
        <w:t>dis</w:t>
      </w:r>
      <w:r w:rsidRPr="004E3083">
        <w:rPr>
          <w:lang w:val="en-US"/>
        </w:rPr>
        <w:t>solution</w:t>
      </w:r>
      <w:r>
        <w:rPr>
          <w:lang w:val="en-US"/>
        </w:rPr>
        <w:t>/p</w:t>
      </w:r>
      <w:r w:rsidRPr="004E3083">
        <w:rPr>
          <w:lang w:val="en-US"/>
        </w:rPr>
        <w:t xml:space="preserve">recipitation model </w:t>
      </w:r>
      <w:r w:rsidR="00906DD9">
        <w:rPr>
          <w:lang w:val="en-US"/>
        </w:rPr>
        <w:t xml:space="preserve">at the steel/sodium interface </w:t>
      </w:r>
      <w:r w:rsidRPr="004E3083">
        <w:rPr>
          <w:lang w:val="en-US"/>
        </w:rPr>
        <w:t xml:space="preserve">proposed by </w:t>
      </w:r>
      <w:proofErr w:type="spellStart"/>
      <w:r w:rsidRPr="004E3083">
        <w:rPr>
          <w:lang w:val="en-US"/>
        </w:rPr>
        <w:t>Polley</w:t>
      </w:r>
      <w:proofErr w:type="spellEnd"/>
      <w:r w:rsidRPr="004E3083">
        <w:rPr>
          <w:lang w:val="en-US"/>
        </w:rPr>
        <w:t xml:space="preserve"> and </w:t>
      </w:r>
      <w:proofErr w:type="spellStart"/>
      <w:r w:rsidRPr="004E3083">
        <w:rPr>
          <w:lang w:val="en-US"/>
        </w:rPr>
        <w:t>Skyrme</w:t>
      </w:r>
      <w:proofErr w:type="spellEnd"/>
      <w:r w:rsidRPr="004E3083">
        <w:rPr>
          <w:lang w:val="en-US"/>
        </w:rPr>
        <w:t xml:space="preserve"> </w:t>
      </w:r>
      <w:r>
        <w:rPr>
          <w:lang w:val="en-US"/>
        </w:rPr>
        <w:t xml:space="preserve">[3] has been implemented </w:t>
      </w:r>
      <w:r w:rsidR="00906DD9">
        <w:rPr>
          <w:lang w:val="en-US"/>
        </w:rPr>
        <w:t xml:space="preserve">as precisely as possible </w:t>
      </w:r>
      <w:r>
        <w:rPr>
          <w:lang w:val="en-US"/>
        </w:rPr>
        <w:t xml:space="preserve">in the OSCAR-Na code, using a complete masse balance around the sodium circuit for each </w:t>
      </w:r>
      <w:r w:rsidR="005737A8">
        <w:rPr>
          <w:lang w:val="en-US"/>
        </w:rPr>
        <w:t>element or radio</w:t>
      </w:r>
      <w:r>
        <w:rPr>
          <w:lang w:val="en-US"/>
        </w:rPr>
        <w:t>nuclide and a numerical method for solving the diffusion equation</w:t>
      </w:r>
      <w:r w:rsidR="00906DD9">
        <w:rPr>
          <w:lang w:val="en-US"/>
        </w:rPr>
        <w:t xml:space="preserve"> in steel</w:t>
      </w:r>
      <w:r>
        <w:rPr>
          <w:lang w:val="en-US"/>
        </w:rPr>
        <w:t>.</w:t>
      </w:r>
      <w:r w:rsidR="00906DD9">
        <w:rPr>
          <w:lang w:val="en-US"/>
        </w:rPr>
        <w:t xml:space="preserve"> Iron mass balance allows calculating </w:t>
      </w:r>
      <w:r w:rsidR="005737A8">
        <w:rPr>
          <w:lang w:val="en-US"/>
        </w:rPr>
        <w:t>the surface recession rate (hot regions) or the deposition rate (cold regions).</w:t>
      </w:r>
    </w:p>
    <w:p w14:paraId="5A9B185A" w14:textId="24449EC8" w:rsidR="00476668" w:rsidRPr="004E3083" w:rsidRDefault="005737A8" w:rsidP="00F948EA">
      <w:pPr>
        <w:pStyle w:val="Corpsdetexte"/>
        <w:rPr>
          <w:lang w:val="en-US"/>
        </w:rPr>
      </w:pPr>
      <w:r>
        <w:rPr>
          <w:lang w:val="en-US"/>
        </w:rPr>
        <w:t xml:space="preserve">The model parameters </w:t>
      </w:r>
      <w:r w:rsidR="002C14DB">
        <w:rPr>
          <w:lang w:val="en-US"/>
        </w:rPr>
        <w:t xml:space="preserve">(mainly </w:t>
      </w:r>
      <w:r w:rsidR="00155A24">
        <w:rPr>
          <w:lang w:val="en-US"/>
        </w:rPr>
        <w:t xml:space="preserve">effective </w:t>
      </w:r>
      <w:r w:rsidR="002C14DB">
        <w:rPr>
          <w:lang w:val="en-US"/>
        </w:rPr>
        <w:t xml:space="preserve">diffusivity in steel and </w:t>
      </w:r>
      <w:r w:rsidR="00155A24">
        <w:rPr>
          <w:lang w:val="en-US"/>
        </w:rPr>
        <w:t xml:space="preserve">apparent </w:t>
      </w:r>
      <w:r w:rsidR="002C14DB">
        <w:rPr>
          <w:lang w:val="en-US"/>
        </w:rPr>
        <w:t xml:space="preserve">solubility in sodium for each element) </w:t>
      </w:r>
      <w:r>
        <w:rPr>
          <w:lang w:val="en-US"/>
        </w:rPr>
        <w:t xml:space="preserve">have been assessed </w:t>
      </w:r>
      <w:r w:rsidR="002C14DB">
        <w:rPr>
          <w:lang w:val="en-US"/>
        </w:rPr>
        <w:t>by fitting the simulation to an experimental validation database</w:t>
      </w:r>
      <w:r>
        <w:rPr>
          <w:lang w:val="en-US"/>
        </w:rPr>
        <w:t xml:space="preserve"> </w:t>
      </w:r>
      <w:r w:rsidR="002C14DB">
        <w:rPr>
          <w:lang w:val="en-US"/>
        </w:rPr>
        <w:t xml:space="preserve">consisting of the PHENIX reactor and sodium loop experiments. The discrepancy observed when comparing assessed parameters to a literature review </w:t>
      </w:r>
      <w:r w:rsidR="009D5B86">
        <w:rPr>
          <w:lang w:val="en-US"/>
        </w:rPr>
        <w:t>can be attributed to the specificity of a dynamic sodium circuit</w:t>
      </w:r>
      <w:r w:rsidR="002C14DB">
        <w:rPr>
          <w:lang w:val="en-US"/>
        </w:rPr>
        <w:t>.</w:t>
      </w:r>
      <w:r w:rsidR="00732F4F">
        <w:rPr>
          <w:lang w:val="en-US"/>
        </w:rPr>
        <w:t xml:space="preserve"> OSCAR</w:t>
      </w:r>
      <w:r w:rsidR="00732F4F" w:rsidRPr="00B84AE5">
        <w:rPr>
          <w:lang w:val="en-US"/>
        </w:rPr>
        <w:t xml:space="preserve">-Na simulations </w:t>
      </w:r>
      <w:r w:rsidR="00C253BF" w:rsidRPr="00B84AE5">
        <w:rPr>
          <w:lang w:val="en-US"/>
        </w:rPr>
        <w:t>are in good agreement</w:t>
      </w:r>
      <w:r w:rsidR="00732F4F" w:rsidRPr="00B84AE5">
        <w:rPr>
          <w:lang w:val="en-US"/>
        </w:rPr>
        <w:t xml:space="preserve"> </w:t>
      </w:r>
      <w:r w:rsidR="00C253BF" w:rsidRPr="00B84AE5">
        <w:rPr>
          <w:lang w:val="en-US"/>
        </w:rPr>
        <w:t xml:space="preserve">with experimental data from </w:t>
      </w:r>
      <w:r w:rsidR="0071481A" w:rsidRPr="00B84AE5">
        <w:rPr>
          <w:lang w:val="en-US"/>
        </w:rPr>
        <w:t>PHENIX IHX</w:t>
      </w:r>
      <w:r w:rsidR="00C253BF">
        <w:rPr>
          <w:lang w:val="en-US"/>
        </w:rPr>
        <w:t xml:space="preserve"> in terms of</w:t>
      </w:r>
      <w:r w:rsidR="0071481A">
        <w:rPr>
          <w:lang w:val="en-US"/>
        </w:rPr>
        <w:t xml:space="preserve"> contamination as well as </w:t>
      </w:r>
      <w:r w:rsidR="006D565F">
        <w:rPr>
          <w:lang w:val="en-US"/>
        </w:rPr>
        <w:t xml:space="preserve">with </w:t>
      </w:r>
      <w:r w:rsidR="0071481A">
        <w:rPr>
          <w:lang w:val="en-US"/>
        </w:rPr>
        <w:t xml:space="preserve">concentration profiles in steel and mass losses obtained in STCL experiments at different oxygen contents in sodium. The oxygen effect is well simulated thanks to an oxygen enhanced iron dissolution rate. However </w:t>
      </w:r>
      <w:r w:rsidR="000211D9">
        <w:rPr>
          <w:lang w:val="en-US"/>
        </w:rPr>
        <w:t xml:space="preserve">mass losses are overestimated for loop experiments with a lower sodium velocity and a larger temperature </w:t>
      </w:r>
      <w:r w:rsidR="00C253BF">
        <w:rPr>
          <w:lang w:val="en-US"/>
        </w:rPr>
        <w:t xml:space="preserve">difference </w:t>
      </w:r>
      <w:r w:rsidR="000211D9">
        <w:rPr>
          <w:lang w:val="en-US"/>
        </w:rPr>
        <w:t>between hot and cold zones than in STCL loop or PHENIX reactor. This discrepancy is still under investigation.</w:t>
      </w:r>
      <w:r w:rsidR="006228B8">
        <w:rPr>
          <w:lang w:val="en-US"/>
        </w:rPr>
        <w:t xml:space="preserve"> </w:t>
      </w:r>
      <w:r w:rsidR="00B71FD4">
        <w:rPr>
          <w:lang w:val="en-US"/>
        </w:rPr>
        <w:t>Lastly, s</w:t>
      </w:r>
      <w:r w:rsidR="006228B8">
        <w:rPr>
          <w:lang w:val="en-US"/>
        </w:rPr>
        <w:t xml:space="preserve">ome model improvements </w:t>
      </w:r>
      <w:r w:rsidR="001429B4">
        <w:rPr>
          <w:lang w:val="en-US"/>
        </w:rPr>
        <w:t>are</w:t>
      </w:r>
      <w:r w:rsidR="006228B8">
        <w:rPr>
          <w:lang w:val="en-US"/>
        </w:rPr>
        <w:t xml:space="preserve"> proposed: the cobalt transfer at the steel sodium/interface </w:t>
      </w:r>
      <w:r w:rsidR="00FB7112">
        <w:rPr>
          <w:lang w:val="en-US"/>
        </w:rPr>
        <w:t>might</w:t>
      </w:r>
      <w:r w:rsidR="006228B8">
        <w:rPr>
          <w:lang w:val="en-US"/>
        </w:rPr>
        <w:t xml:space="preserve"> be controlled by an oxygen dependent surface reaction rate, element diffusivity in steel should be related to the nickel and chromium depletion, iron solubility could be oxygen dependent.</w:t>
      </w:r>
    </w:p>
    <w:p w14:paraId="5D10428A" w14:textId="7969F83E" w:rsidR="005737A8" w:rsidRPr="005737A8" w:rsidRDefault="00C53E6B" w:rsidP="00F948EA">
      <w:pPr>
        <w:pStyle w:val="Corpsdetexte"/>
        <w:rPr>
          <w:lang w:val="en-US"/>
        </w:rPr>
      </w:pPr>
      <w:r>
        <w:rPr>
          <w:lang w:val="en-US"/>
        </w:rPr>
        <w:t>The current OSCAR-Na validation domain corresponds to the operation</w:t>
      </w:r>
      <w:r w:rsidR="007E7317">
        <w:rPr>
          <w:lang w:val="en-US"/>
        </w:rPr>
        <w:t>al</w:t>
      </w:r>
      <w:r>
        <w:rPr>
          <w:lang w:val="en-US"/>
        </w:rPr>
        <w:t xml:space="preserve"> domain of a SFR:</w:t>
      </w:r>
    </w:p>
    <w:p w14:paraId="434B3B58" w14:textId="77777777" w:rsidR="005737A8" w:rsidRPr="005737A8" w:rsidRDefault="005737A8" w:rsidP="00F948EA">
      <w:pPr>
        <w:pStyle w:val="Corpsdetexte"/>
        <w:rPr>
          <w:lang w:val="en-US"/>
        </w:rPr>
      </w:pPr>
    </w:p>
    <w:p w14:paraId="651D2FEC" w14:textId="49727B45" w:rsidR="00CE4415" w:rsidRPr="00CE4415" w:rsidRDefault="00CE4415" w:rsidP="00F948EA">
      <w:pPr>
        <w:pStyle w:val="ListEmdash"/>
        <w:ind w:left="709"/>
        <w:rPr>
          <w:lang w:val="en-US"/>
        </w:rPr>
      </w:pPr>
      <w:r w:rsidRPr="00CE4415">
        <w:rPr>
          <w:lang w:val="en-US"/>
        </w:rPr>
        <w:t>Sodium velocity in the core (or regions with increasing temperature</w:t>
      </w:r>
      <w:r>
        <w:rPr>
          <w:lang w:val="en-US"/>
        </w:rPr>
        <w:t>): &gt; 4 m/s;</w:t>
      </w:r>
      <w:r w:rsidRPr="00CE4415">
        <w:rPr>
          <w:lang w:val="en-US"/>
        </w:rPr>
        <w:t xml:space="preserve"> </w:t>
      </w:r>
    </w:p>
    <w:p w14:paraId="1FBBC25F" w14:textId="25517C1B" w:rsidR="00CE4415" w:rsidRDefault="00CE4415" w:rsidP="00F948EA">
      <w:pPr>
        <w:pStyle w:val="ListEmdash"/>
        <w:ind w:left="709"/>
        <w:rPr>
          <w:lang w:val="en-US"/>
        </w:rPr>
      </w:pPr>
      <w:r>
        <w:rPr>
          <w:lang w:val="en-US"/>
        </w:rPr>
        <w:t>Cold temperature: &gt; 380°C</w:t>
      </w:r>
      <w:r w:rsidR="00A73AB3">
        <w:rPr>
          <w:lang w:val="en-US"/>
        </w:rPr>
        <w:t>;</w:t>
      </w:r>
    </w:p>
    <w:p w14:paraId="0CAF1621" w14:textId="504DF2F8" w:rsidR="00CE4415" w:rsidRDefault="00CE4415" w:rsidP="00F948EA">
      <w:pPr>
        <w:pStyle w:val="ListEmdash"/>
        <w:ind w:left="709"/>
        <w:rPr>
          <w:lang w:val="en-US"/>
        </w:rPr>
      </w:pPr>
      <w:r>
        <w:rPr>
          <w:lang w:val="en-US"/>
        </w:rPr>
        <w:t>Hot temperature: &lt; 650 °C</w:t>
      </w:r>
      <w:r w:rsidR="00A73AB3">
        <w:rPr>
          <w:lang w:val="en-US"/>
        </w:rPr>
        <w:t>;</w:t>
      </w:r>
    </w:p>
    <w:p w14:paraId="18CBAD6B" w14:textId="23A9B725" w:rsidR="00CE4415" w:rsidRPr="00CE4415" w:rsidRDefault="00CE4415" w:rsidP="00F948EA">
      <w:pPr>
        <w:pStyle w:val="ListEmdash"/>
        <w:ind w:left="709"/>
        <w:rPr>
          <w:lang w:val="en-US"/>
        </w:rPr>
      </w:pPr>
      <w:r>
        <w:rPr>
          <w:lang w:val="en-US"/>
        </w:rPr>
        <w:t xml:space="preserve">Oxygen content in sodium: </w:t>
      </w:r>
      <w:r w:rsidRPr="00CE4415">
        <w:rPr>
          <w:position w:val="-14"/>
          <w:lang w:val="en-US"/>
        </w:rPr>
        <w:object w:dxaOrig="780" w:dyaOrig="400" w14:anchorId="76FC440F">
          <v:shape id="_x0000_i1129" type="#_x0000_t75" style="width:39pt;height:20.25pt" o:ole="">
            <v:imagedata r:id="rId220" o:title=""/>
          </v:shape>
          <o:OLEObject Type="Embed" ProgID="Equation.DSMT4" ShapeID="_x0000_i1129" DrawAspect="Content" ObjectID="_1708519905" r:id="rId221"/>
        </w:object>
      </w:r>
      <w:r>
        <w:rPr>
          <w:lang w:val="en-US"/>
        </w:rPr>
        <w:t xml:space="preserve"> &lt; 5 ppm (cold trap temperature &lt; 160 °C)</w:t>
      </w:r>
      <w:r w:rsidR="00A73AB3">
        <w:rPr>
          <w:lang w:val="en-US"/>
        </w:rPr>
        <w:t>.</w:t>
      </w:r>
    </w:p>
    <w:p w14:paraId="3826955F" w14:textId="77777777" w:rsidR="004B245A" w:rsidRDefault="004B245A" w:rsidP="00B20AA4">
      <w:pPr>
        <w:pStyle w:val="Corpsdetexte"/>
        <w:rPr>
          <w:lang w:val="en-US"/>
        </w:rPr>
      </w:pPr>
    </w:p>
    <w:p w14:paraId="433FE097" w14:textId="77777777" w:rsidR="00D26ADA" w:rsidRPr="00285755" w:rsidRDefault="00D26ADA" w:rsidP="00537496">
      <w:pPr>
        <w:pStyle w:val="Otherunnumberedheadings"/>
      </w:pPr>
      <w:r>
        <w:lastRenderedPageBreak/>
        <w:t>References</w:t>
      </w:r>
    </w:p>
    <w:p w14:paraId="0333C4F1" w14:textId="7C8E910C" w:rsidR="00E73551" w:rsidRDefault="00E73551" w:rsidP="00E73551">
      <w:pPr>
        <w:pStyle w:val="Referencelist"/>
      </w:pPr>
      <w:r w:rsidRPr="00CD13C7">
        <w:t xml:space="preserve">J.R. Weeks and H.S. Issacs, </w:t>
      </w:r>
      <w:r w:rsidR="00343BDB">
        <w:t>“</w:t>
      </w:r>
      <w:r w:rsidRPr="00CD13C7">
        <w:t>Corrosion and deposition of steels and nick</w:t>
      </w:r>
      <w:r w:rsidR="00343BDB">
        <w:t>el-base alloys in liquid sodium”</w:t>
      </w:r>
      <w:r w:rsidRPr="00CD13C7">
        <w:t xml:space="preserve">, Advances in Corrosion Science and Technology </w:t>
      </w:r>
      <w:r w:rsidR="00343BDB">
        <w:t>3 (1973)</w:t>
      </w:r>
      <w:r w:rsidRPr="00CD13C7">
        <w:t xml:space="preserve"> 1-</w:t>
      </w:r>
      <w:r>
        <w:t>66</w:t>
      </w:r>
      <w:r w:rsidR="0081756D">
        <w:t>.</w:t>
      </w:r>
    </w:p>
    <w:p w14:paraId="1DD109CB" w14:textId="180D2F6B" w:rsidR="00E73551" w:rsidRPr="009804B5" w:rsidRDefault="00E73551" w:rsidP="00E73551">
      <w:pPr>
        <w:pStyle w:val="Referencelist"/>
      </w:pPr>
      <w:r w:rsidRPr="009804B5">
        <w:t xml:space="preserve">W.F. Brehm et al., </w:t>
      </w:r>
      <w:r w:rsidRPr="00CD13C7">
        <w:t>“</w:t>
      </w:r>
      <w:r>
        <w:t>Techniques for Studying Corrosion and Deposition of Radioactive Materials in Sodium Loops</w:t>
      </w:r>
      <w:r w:rsidRPr="00CD13C7">
        <w:t>”</w:t>
      </w:r>
      <w:r>
        <w:t>, IAEA Specialists Meeting on Fission and Corrosion Product Behaviour in Primary System</w:t>
      </w:r>
      <w:r w:rsidR="009144AA">
        <w:t xml:space="preserve">s of LMFBR’s, </w:t>
      </w:r>
      <w:proofErr w:type="spellStart"/>
      <w:r w:rsidR="009144AA">
        <w:t>Dimitrovgrad</w:t>
      </w:r>
      <w:proofErr w:type="spellEnd"/>
      <w:r w:rsidR="009144AA">
        <w:t xml:space="preserve"> USSR</w:t>
      </w:r>
      <w:r>
        <w:t xml:space="preserve"> </w:t>
      </w:r>
      <w:r w:rsidR="009144AA">
        <w:t>(</w:t>
      </w:r>
      <w:r>
        <w:t>1975</w:t>
      </w:r>
      <w:r w:rsidR="009144AA">
        <w:t>)</w:t>
      </w:r>
      <w:r w:rsidR="009A3B54">
        <w:t xml:space="preserve"> 172-186</w:t>
      </w:r>
      <w:r w:rsidR="0081756D">
        <w:t>.</w:t>
      </w:r>
    </w:p>
    <w:p w14:paraId="7A5BB340" w14:textId="6351B67D" w:rsidR="00E73551" w:rsidRPr="00A42493" w:rsidRDefault="00E73551" w:rsidP="00E73551">
      <w:pPr>
        <w:pStyle w:val="Referencelist"/>
      </w:pPr>
      <w:r w:rsidRPr="00CD13C7">
        <w:t xml:space="preserve">M.V. </w:t>
      </w:r>
      <w:proofErr w:type="spellStart"/>
      <w:r w:rsidRPr="00CD13C7">
        <w:t>Polley</w:t>
      </w:r>
      <w:proofErr w:type="spellEnd"/>
      <w:r w:rsidRPr="00CD13C7">
        <w:t xml:space="preserve"> and G. </w:t>
      </w:r>
      <w:proofErr w:type="spellStart"/>
      <w:r w:rsidRPr="00CD13C7">
        <w:t>Skyrme</w:t>
      </w:r>
      <w:proofErr w:type="spellEnd"/>
      <w:r w:rsidRPr="00CD13C7">
        <w:t>, “An analysis of radioactive corrosion product transfer in sodium loop systems”, Journal of Nuclear Materials 75 (1978) 226-237</w:t>
      </w:r>
      <w:r w:rsidR="0081756D">
        <w:t>.</w:t>
      </w:r>
    </w:p>
    <w:p w14:paraId="0E5356B7" w14:textId="54811A93" w:rsidR="00E73551" w:rsidRDefault="00E73551" w:rsidP="00E73551">
      <w:pPr>
        <w:pStyle w:val="Referencelist"/>
      </w:pPr>
      <w:r w:rsidRPr="00CD13C7">
        <w:t xml:space="preserve">L. </w:t>
      </w:r>
      <w:proofErr w:type="spellStart"/>
      <w:r w:rsidRPr="00CD13C7">
        <w:t>Brissonneau</w:t>
      </w:r>
      <w:proofErr w:type="spellEnd"/>
      <w:r w:rsidRPr="00CD13C7">
        <w:t>, “New considerations on the kinetics of mass transfer in sodium fast reactors: an attempt to consider irradiation effects and low temperature corrosion”, Journal of Nuclear Materials 423 (2012) 67-78</w:t>
      </w:r>
      <w:r w:rsidR="0081756D">
        <w:t>.</w:t>
      </w:r>
    </w:p>
    <w:p w14:paraId="4579E766" w14:textId="6815E87B" w:rsidR="00A35A5A" w:rsidRDefault="00A35A5A" w:rsidP="00C322CB">
      <w:pPr>
        <w:pStyle w:val="Referencelist"/>
      </w:pPr>
      <w:r w:rsidRPr="00A35A5A">
        <w:t xml:space="preserve">F. Masse and G. </w:t>
      </w:r>
      <w:proofErr w:type="spellStart"/>
      <w:r w:rsidRPr="00A35A5A">
        <w:t>Rouviere</w:t>
      </w:r>
      <w:proofErr w:type="spellEnd"/>
      <w:r w:rsidRPr="00A35A5A">
        <w:t xml:space="preserve">, “Activation, corrosion and contamination in fast breeder reactors – Validation of models with experimental data”, Material </w:t>
      </w:r>
      <w:proofErr w:type="spellStart"/>
      <w:r w:rsidRPr="00A35A5A">
        <w:t>Behavior</w:t>
      </w:r>
      <w:proofErr w:type="spellEnd"/>
      <w:r w:rsidRPr="00A35A5A">
        <w:t xml:space="preserve"> and Physical Chemistry in Liquid Metal Systems 2, H.U. </w:t>
      </w:r>
      <w:proofErr w:type="spellStart"/>
      <w:r w:rsidRPr="00A35A5A">
        <w:t>Borgstedt</w:t>
      </w:r>
      <w:proofErr w:type="spellEnd"/>
      <w:r>
        <w:t xml:space="preserve"> </w:t>
      </w:r>
      <w:r w:rsidRPr="00A35A5A">
        <w:t>and G</w:t>
      </w:r>
      <w:r w:rsidR="00155D46">
        <w:t>. Frees, Plenum Press, New York</w:t>
      </w:r>
      <w:r w:rsidRPr="00A35A5A">
        <w:t xml:space="preserve"> </w:t>
      </w:r>
      <w:r w:rsidR="00155D46">
        <w:t>(</w:t>
      </w:r>
      <w:r w:rsidRPr="00A35A5A">
        <w:t>1995</w:t>
      </w:r>
      <w:r w:rsidR="00155D46">
        <w:t>) 35-46</w:t>
      </w:r>
      <w:r w:rsidR="0081756D">
        <w:t>.</w:t>
      </w:r>
    </w:p>
    <w:p w14:paraId="5ECA8351" w14:textId="71F11144" w:rsidR="001815D0" w:rsidRDefault="001815D0" w:rsidP="00C322CB">
      <w:pPr>
        <w:pStyle w:val="Referencelist"/>
      </w:pPr>
      <w:r w:rsidRPr="00CD13C7">
        <w:t xml:space="preserve">K. </w:t>
      </w:r>
      <w:proofErr w:type="spellStart"/>
      <w:r w:rsidRPr="00CD13C7">
        <w:t>Iizawa</w:t>
      </w:r>
      <w:proofErr w:type="spellEnd"/>
      <w:r w:rsidRPr="00CD13C7">
        <w:t xml:space="preserve"> et al., “Calculational model and code for corrosion product</w:t>
      </w:r>
      <w:r>
        <w:t>s transfer in sodium systems</w:t>
      </w:r>
      <w:r w:rsidRPr="00CD13C7">
        <w:t xml:space="preserve">”, Proc. International Working Group on Fast Reactors (IWGFR/64), </w:t>
      </w:r>
      <w:r>
        <w:t>(1987)</w:t>
      </w:r>
      <w:r w:rsidRPr="00CD13C7">
        <w:t xml:space="preserve"> 191-225</w:t>
      </w:r>
      <w:r w:rsidR="0081756D">
        <w:t>.</w:t>
      </w:r>
    </w:p>
    <w:p w14:paraId="2B0A68DD" w14:textId="75A4EB92" w:rsidR="00BF09CA" w:rsidRPr="00BF09CA" w:rsidRDefault="00BF09CA" w:rsidP="00C322CB">
      <w:pPr>
        <w:pStyle w:val="Referencelist"/>
      </w:pPr>
      <w:r>
        <w:t xml:space="preserve">K. </w:t>
      </w:r>
      <w:proofErr w:type="spellStart"/>
      <w:r>
        <w:t>Sivasubramanian</w:t>
      </w:r>
      <w:proofErr w:type="spellEnd"/>
      <w:r>
        <w:t xml:space="preserve"> et al., “</w:t>
      </w:r>
      <w:r w:rsidRPr="00752A2D">
        <w:t>SOLPREC - a code for estimating the deposition density of activated corrosion products in the primary circuits of LMFBR: development, validation and application</w:t>
      </w:r>
      <w:r w:rsidRPr="00BF09CA">
        <w:t xml:space="preserve">”, </w:t>
      </w:r>
      <w:r w:rsidRPr="00752A2D">
        <w:rPr>
          <w:lang w:val="en-US" w:eastAsia="en-GB"/>
        </w:rPr>
        <w:t>1</w:t>
      </w:r>
      <w:r w:rsidRPr="00752A2D">
        <w:rPr>
          <w:vertAlign w:val="superscript"/>
          <w:lang w:val="en-US" w:eastAsia="en-GB"/>
        </w:rPr>
        <w:t>st</w:t>
      </w:r>
      <w:r w:rsidRPr="00752A2D">
        <w:rPr>
          <w:lang w:val="en-US" w:eastAsia="en-GB"/>
        </w:rPr>
        <w:t xml:space="preserve"> National Conference on Nuclear Reactor Safety (Proc. Conf., Mumbai, 2002)</w:t>
      </w:r>
      <w:r w:rsidR="003F6C88">
        <w:rPr>
          <w:lang w:val="en-US" w:eastAsia="en-GB"/>
        </w:rPr>
        <w:t>.</w:t>
      </w:r>
    </w:p>
    <w:p w14:paraId="1A1829B9" w14:textId="4FD4FA18" w:rsidR="003F6C88" w:rsidRPr="00752A2D" w:rsidRDefault="003F6C88" w:rsidP="00752A2D">
      <w:pPr>
        <w:pStyle w:val="Referencelist"/>
        <w:rPr>
          <w:b/>
        </w:rPr>
      </w:pPr>
      <w:r>
        <w:t xml:space="preserve">M.F. </w:t>
      </w:r>
      <w:proofErr w:type="spellStart"/>
      <w:r>
        <w:t>Filippov</w:t>
      </w:r>
      <w:proofErr w:type="spellEnd"/>
      <w:r>
        <w:t xml:space="preserve"> et al., “</w:t>
      </w:r>
      <w:r w:rsidRPr="00752A2D">
        <w:t>AEROSOL-LM/Na Aided Simulation of Fission Product Production and Transport in the First Loop of a Fast Reactor</w:t>
      </w:r>
      <w:r>
        <w:t>”, Atomic Energy, Vol. 124, n° 4 (2018) 266-271.</w:t>
      </w:r>
    </w:p>
    <w:p w14:paraId="29CE0DB7" w14:textId="73C503A5" w:rsidR="005B104F" w:rsidRDefault="005B104F" w:rsidP="005B104F">
      <w:pPr>
        <w:pStyle w:val="Referencelist"/>
      </w:pPr>
      <w:r w:rsidRPr="00CD13C7">
        <w:t xml:space="preserve">J.-B. </w:t>
      </w:r>
      <w:proofErr w:type="spellStart"/>
      <w:r w:rsidRPr="00CD13C7">
        <w:t>Génin</w:t>
      </w:r>
      <w:proofErr w:type="spellEnd"/>
      <w:r w:rsidRPr="00CD13C7">
        <w:t xml:space="preserve"> et al., “The OSCAR code pac</w:t>
      </w:r>
      <w:r>
        <w:t>kage</w:t>
      </w:r>
      <w:r w:rsidRPr="00CD13C7">
        <w:t xml:space="preserve">: a unique tool for simulating PWR contamination”, </w:t>
      </w:r>
      <w:r w:rsidR="00830F64" w:rsidRPr="00CD13C7">
        <w:t>Water Chemis</w:t>
      </w:r>
      <w:r w:rsidR="00830F64">
        <w:t>try of Nuclear Reactors Systems</w:t>
      </w:r>
      <w:r w:rsidR="00830F64" w:rsidRPr="00CD13C7">
        <w:t xml:space="preserve"> NPC</w:t>
      </w:r>
      <w:r w:rsidR="00830F64">
        <w:t xml:space="preserve"> (</w:t>
      </w:r>
      <w:r w:rsidRPr="00CD13C7">
        <w:t>Proc</w:t>
      </w:r>
      <w:r>
        <w:t>.</w:t>
      </w:r>
      <w:r w:rsidRPr="00CD13C7">
        <w:t xml:space="preserve"> Int</w:t>
      </w:r>
      <w:r>
        <w:t>.</w:t>
      </w:r>
      <w:r w:rsidRPr="00CD13C7">
        <w:t xml:space="preserve"> Conf</w:t>
      </w:r>
      <w:r>
        <w:t>.</w:t>
      </w:r>
      <w:r w:rsidRPr="00CD13C7">
        <w:t>, Quebec</w:t>
      </w:r>
      <w:r w:rsidR="00830F64">
        <w:t xml:space="preserve"> City, </w:t>
      </w:r>
      <w:r w:rsidRPr="00CD13C7">
        <w:t>2010</w:t>
      </w:r>
      <w:r>
        <w:t>)</w:t>
      </w:r>
      <w:r w:rsidR="0081756D">
        <w:t>.</w:t>
      </w:r>
    </w:p>
    <w:p w14:paraId="356B4873" w14:textId="7ACA1DE9" w:rsidR="0081756D" w:rsidRDefault="0081756D" w:rsidP="0081756D">
      <w:pPr>
        <w:pStyle w:val="Referencelist"/>
      </w:pPr>
      <w:r w:rsidRPr="00CD13C7">
        <w:t xml:space="preserve">J.-B. </w:t>
      </w:r>
      <w:proofErr w:type="spellStart"/>
      <w:r w:rsidRPr="00CD13C7">
        <w:t>Génin</w:t>
      </w:r>
      <w:proofErr w:type="spellEnd"/>
      <w:r w:rsidRPr="00CD13C7">
        <w:t xml:space="preserve"> et al., “</w:t>
      </w:r>
      <w:r>
        <w:t>OSCAR-Na V1.3: a new code for simulating corrosion product contamination in SFR</w:t>
      </w:r>
      <w:r w:rsidRPr="00CD13C7">
        <w:t xml:space="preserve">”, </w:t>
      </w:r>
      <w:r>
        <w:t>Metallurgical and Material Transactions E, Vol. 3E, (2016) 291-298.</w:t>
      </w:r>
    </w:p>
    <w:p w14:paraId="348BE247" w14:textId="1FEA5B1F" w:rsidR="0081756D" w:rsidRDefault="0081756D" w:rsidP="0081756D">
      <w:pPr>
        <w:pStyle w:val="Referencelist"/>
      </w:pPr>
      <w:r>
        <w:t xml:space="preserve">J.-B. </w:t>
      </w:r>
      <w:proofErr w:type="spellStart"/>
      <w:r>
        <w:t>Génin</w:t>
      </w:r>
      <w:proofErr w:type="spellEnd"/>
      <w:r>
        <w:t xml:space="preserve">, L. </w:t>
      </w:r>
      <w:proofErr w:type="spellStart"/>
      <w:r>
        <w:t>Brissonneau</w:t>
      </w:r>
      <w:proofErr w:type="spellEnd"/>
      <w:r w:rsidRPr="00010D5E">
        <w:t>., “</w:t>
      </w:r>
      <w:r>
        <w:t>Validation against sodium loop experiments of corrosion product contamination code OSCAR-Na</w:t>
      </w:r>
      <w:r w:rsidRPr="00010D5E">
        <w:t>”, Fast Reactors and Related Fuel Cycles: Next Generation Nuclear Systems for Sustainable Development</w:t>
      </w:r>
      <w:r>
        <w:t xml:space="preserve"> FR17</w:t>
      </w:r>
      <w:r w:rsidRPr="00010D5E">
        <w:t xml:space="preserve"> (Proc. Int. Conf.</w:t>
      </w:r>
      <w:r>
        <w:t xml:space="preserve">, </w:t>
      </w:r>
      <w:r w:rsidRPr="00010D5E">
        <w:t>Yekaterinburg, 2017), IAEA, Vienna (2018)</w:t>
      </w:r>
      <w:r>
        <w:t>,</w:t>
      </w:r>
      <w:r w:rsidRPr="00010D5E">
        <w:t xml:space="preserve"> Paper CN245-</w:t>
      </w:r>
      <w:r>
        <w:t>380</w:t>
      </w:r>
      <w:r w:rsidRPr="00010D5E">
        <w:t>.</w:t>
      </w:r>
    </w:p>
    <w:p w14:paraId="49D48EFC" w14:textId="53DC9112" w:rsidR="009C1FD9" w:rsidRDefault="009C1FD9" w:rsidP="009C1FD9">
      <w:pPr>
        <w:pStyle w:val="Referencelist"/>
      </w:pPr>
      <w:r>
        <w:t xml:space="preserve">R.E. </w:t>
      </w:r>
      <w:proofErr w:type="spellStart"/>
      <w:r>
        <w:t>Treybal</w:t>
      </w:r>
      <w:proofErr w:type="spellEnd"/>
      <w:r>
        <w:t>, Mass Transfer Oper</w:t>
      </w:r>
      <w:r w:rsidR="00A17F15">
        <w:t>ations, Mc Graw-Hill, New York (</w:t>
      </w:r>
      <w:r>
        <w:t>1965</w:t>
      </w:r>
      <w:r w:rsidR="00A17F15">
        <w:t>).</w:t>
      </w:r>
    </w:p>
    <w:p w14:paraId="4FB63AA7" w14:textId="4CBF8712" w:rsidR="001F53D6" w:rsidRPr="009E207C" w:rsidRDefault="001F53D6" w:rsidP="009C1FD9">
      <w:pPr>
        <w:pStyle w:val="Referencelist"/>
      </w:pPr>
      <w:r>
        <w:t xml:space="preserve">C. </w:t>
      </w:r>
      <w:proofErr w:type="spellStart"/>
      <w:r>
        <w:t>Guminski</w:t>
      </w:r>
      <w:proofErr w:type="spellEnd"/>
      <w:r>
        <w:t xml:space="preserve">, “Diffusion coefficients in liquid metals at high dilution”, </w:t>
      </w:r>
      <w:r w:rsidRPr="00A35A5A">
        <w:t xml:space="preserve">Material </w:t>
      </w:r>
      <w:proofErr w:type="spellStart"/>
      <w:r w:rsidRPr="00A35A5A">
        <w:t>Behavior</w:t>
      </w:r>
      <w:proofErr w:type="spellEnd"/>
      <w:r w:rsidRPr="00A35A5A">
        <w:t xml:space="preserve"> and Physical Chemistry in Liquid Metal Systems 2, H.U. </w:t>
      </w:r>
      <w:proofErr w:type="spellStart"/>
      <w:r w:rsidRPr="00A35A5A">
        <w:t>Borgstedt</w:t>
      </w:r>
      <w:proofErr w:type="spellEnd"/>
      <w:r>
        <w:t xml:space="preserve"> </w:t>
      </w:r>
      <w:r w:rsidRPr="00A35A5A">
        <w:t>and G</w:t>
      </w:r>
      <w:r>
        <w:t>. Frees, Plenum Press, New York</w:t>
      </w:r>
      <w:r w:rsidRPr="00A35A5A">
        <w:t xml:space="preserve"> </w:t>
      </w:r>
      <w:r>
        <w:t>(</w:t>
      </w:r>
      <w:r w:rsidRPr="00A35A5A">
        <w:t>1995</w:t>
      </w:r>
      <w:r>
        <w:t>) 345-356</w:t>
      </w:r>
      <w:r w:rsidR="00C25978">
        <w:t>.</w:t>
      </w:r>
    </w:p>
    <w:p w14:paraId="79305621" w14:textId="17FF3998" w:rsidR="00C25978" w:rsidRPr="009804B5" w:rsidRDefault="00C25978" w:rsidP="00C25978">
      <w:pPr>
        <w:pStyle w:val="Referencelist"/>
      </w:pPr>
      <w:r w:rsidRPr="009804B5">
        <w:t xml:space="preserve">W.F. Brehm, </w:t>
      </w:r>
      <w:r w:rsidRPr="00CD13C7">
        <w:t>“</w:t>
      </w:r>
      <w:r>
        <w:t>Effect of Oxygen in Sodium upon Radionuclide Release from Austenitic Stainless Steel</w:t>
      </w:r>
      <w:r w:rsidRPr="00CD13C7">
        <w:t>”</w:t>
      </w:r>
      <w:r>
        <w:t xml:space="preserve">, IAEA Specialists Meeting on Fission and Corrosion Product Behaviour in Primary Systems of LMFBR’s, </w:t>
      </w:r>
      <w:proofErr w:type="spellStart"/>
      <w:r>
        <w:t>Dimitrovgrad</w:t>
      </w:r>
      <w:proofErr w:type="spellEnd"/>
      <w:r>
        <w:t xml:space="preserve"> USSR (1975)</w:t>
      </w:r>
      <w:r w:rsidR="009A3B54">
        <w:t xml:space="preserve"> 186-195</w:t>
      </w:r>
      <w:r>
        <w:t>.</w:t>
      </w:r>
    </w:p>
    <w:p w14:paraId="4E65258D" w14:textId="714C0570" w:rsidR="00C25978" w:rsidRDefault="00C25978" w:rsidP="00C25978">
      <w:pPr>
        <w:pStyle w:val="Referencelist"/>
      </w:pPr>
      <w:r w:rsidRPr="009804B5">
        <w:t xml:space="preserve">W.F. Brehm et al., </w:t>
      </w:r>
      <w:r w:rsidRPr="00CD13C7">
        <w:t>“</w:t>
      </w:r>
      <w:r>
        <w:t>Corrosion Product Release into Sodium from Austenitic Stainless Steel</w:t>
      </w:r>
      <w:r w:rsidRPr="00CD13C7">
        <w:t>”</w:t>
      </w:r>
      <w:r>
        <w:t xml:space="preserve">, Material </w:t>
      </w:r>
      <w:proofErr w:type="spellStart"/>
      <w:r>
        <w:t>Behavior</w:t>
      </w:r>
      <w:proofErr w:type="spellEnd"/>
      <w:r>
        <w:t xml:space="preserve"> and Physical Chemistry in Liquid Metal Systems, H.U. </w:t>
      </w:r>
      <w:proofErr w:type="spellStart"/>
      <w:r>
        <w:t>Borgstedt</w:t>
      </w:r>
      <w:proofErr w:type="spellEnd"/>
      <w:r>
        <w:t>, Plenum Press, New York (1982) 193-204.</w:t>
      </w:r>
    </w:p>
    <w:p w14:paraId="0C799DB7" w14:textId="3A976E56" w:rsidR="00975B87" w:rsidRPr="00975B87" w:rsidRDefault="00975B87" w:rsidP="00C322CB">
      <w:pPr>
        <w:pStyle w:val="Referencelist"/>
      </w:pPr>
      <w:r>
        <w:t xml:space="preserve">R.A. Perkins </w:t>
      </w:r>
      <w:r w:rsidRPr="00975B87">
        <w:t xml:space="preserve">et al., </w:t>
      </w:r>
      <w:r>
        <w:t>“</w:t>
      </w:r>
      <w:r w:rsidRPr="00975B87">
        <w:t xml:space="preserve">Tracer Diffusion of Fe-59 and Cr-51 in Fe-17 </w:t>
      </w:r>
      <w:proofErr w:type="spellStart"/>
      <w:r w:rsidRPr="00975B87">
        <w:t>Wt</w:t>
      </w:r>
      <w:proofErr w:type="spellEnd"/>
      <w:r w:rsidRPr="00975B87">
        <w:t xml:space="preserve"> </w:t>
      </w:r>
      <w:proofErr w:type="spellStart"/>
      <w:r w:rsidRPr="00975B87">
        <w:t>Pct</w:t>
      </w:r>
      <w:proofErr w:type="spellEnd"/>
      <w:r w:rsidRPr="00975B87">
        <w:t xml:space="preserve"> Cr-12 </w:t>
      </w:r>
      <w:proofErr w:type="spellStart"/>
      <w:r w:rsidRPr="00975B87">
        <w:t>Wt</w:t>
      </w:r>
      <w:proofErr w:type="spellEnd"/>
      <w:r w:rsidRPr="00975B87">
        <w:t xml:space="preserve"> Pct Ni Austenitic Alloy</w:t>
      </w:r>
      <w:r>
        <w:t>”,</w:t>
      </w:r>
      <w:r w:rsidRPr="00975B87">
        <w:t xml:space="preserve"> Metall</w:t>
      </w:r>
      <w:r>
        <w:t xml:space="preserve">. Trans. </w:t>
      </w:r>
      <w:r w:rsidRPr="00975B87">
        <w:t xml:space="preserve">4 </w:t>
      </w:r>
      <w:r>
        <w:t>(</w:t>
      </w:r>
      <w:r w:rsidRPr="00975B87">
        <w:t>1973</w:t>
      </w:r>
      <w:r>
        <w:t xml:space="preserve">) </w:t>
      </w:r>
      <w:r w:rsidRPr="00975B87">
        <w:t>2535-2540</w:t>
      </w:r>
      <w:r>
        <w:t>.</w:t>
      </w:r>
    </w:p>
    <w:p w14:paraId="66D5FFD5" w14:textId="77777777" w:rsidR="00823FF7" w:rsidRPr="00975B87" w:rsidRDefault="00823FF7" w:rsidP="00823FF7">
      <w:pPr>
        <w:pStyle w:val="Referencelist"/>
        <w:rPr>
          <w:lang w:val="en-US" w:eastAsia="en-GB"/>
        </w:rPr>
      </w:pPr>
      <w:r>
        <w:rPr>
          <w:lang w:val="en-US" w:eastAsia="en-GB"/>
        </w:rPr>
        <w:t>R.A. Perkins, “</w:t>
      </w:r>
      <w:r w:rsidRPr="00975B87">
        <w:rPr>
          <w:lang w:val="en-US" w:eastAsia="en-GB"/>
        </w:rPr>
        <w:t xml:space="preserve">Tracer Diffusion of Ni-63 in Fe-17 </w:t>
      </w:r>
      <w:proofErr w:type="spellStart"/>
      <w:r w:rsidRPr="00975B87">
        <w:rPr>
          <w:lang w:val="en-US" w:eastAsia="en-GB"/>
        </w:rPr>
        <w:t>Wt</w:t>
      </w:r>
      <w:proofErr w:type="spellEnd"/>
      <w:r w:rsidRPr="00975B87">
        <w:rPr>
          <w:lang w:val="en-US" w:eastAsia="en-GB"/>
        </w:rPr>
        <w:t xml:space="preserve"> </w:t>
      </w:r>
      <w:proofErr w:type="spellStart"/>
      <w:r w:rsidRPr="00975B87">
        <w:rPr>
          <w:lang w:val="en-US" w:eastAsia="en-GB"/>
        </w:rPr>
        <w:t>Pct</w:t>
      </w:r>
      <w:proofErr w:type="spellEnd"/>
      <w:r w:rsidRPr="00975B87">
        <w:rPr>
          <w:lang w:val="en-US" w:eastAsia="en-GB"/>
        </w:rPr>
        <w:t xml:space="preserve"> Cr-12 </w:t>
      </w:r>
      <w:proofErr w:type="spellStart"/>
      <w:r w:rsidRPr="00975B87">
        <w:rPr>
          <w:lang w:val="en-US" w:eastAsia="en-GB"/>
        </w:rPr>
        <w:t>Wt</w:t>
      </w:r>
      <w:proofErr w:type="spellEnd"/>
      <w:r w:rsidRPr="00975B87">
        <w:rPr>
          <w:lang w:val="en-US" w:eastAsia="en-GB"/>
        </w:rPr>
        <w:t xml:space="preserve"> Pct Ni</w:t>
      </w:r>
      <w:r>
        <w:rPr>
          <w:lang w:val="en-US" w:eastAsia="en-GB"/>
        </w:rPr>
        <w:t>”,</w:t>
      </w:r>
      <w:r w:rsidRPr="00975B87">
        <w:rPr>
          <w:lang w:val="en-US" w:eastAsia="en-GB"/>
        </w:rPr>
        <w:t xml:space="preserve"> </w:t>
      </w:r>
      <w:r>
        <w:rPr>
          <w:lang w:val="en-US" w:eastAsia="en-GB"/>
        </w:rPr>
        <w:t>Metall. Trans. 4 (</w:t>
      </w:r>
      <w:r w:rsidRPr="00975B87">
        <w:rPr>
          <w:lang w:val="en-US" w:eastAsia="en-GB"/>
        </w:rPr>
        <w:t>1973</w:t>
      </w:r>
      <w:r>
        <w:rPr>
          <w:lang w:val="en-US" w:eastAsia="en-GB"/>
        </w:rPr>
        <w:t>)</w:t>
      </w:r>
      <w:r w:rsidRPr="00975B87">
        <w:rPr>
          <w:lang w:val="en-US" w:eastAsia="en-GB"/>
        </w:rPr>
        <w:t xml:space="preserve"> 1665-1669.</w:t>
      </w:r>
    </w:p>
    <w:p w14:paraId="4A25B746" w14:textId="576DEF2F" w:rsidR="00975B87" w:rsidRPr="00975B87" w:rsidRDefault="001452CC" w:rsidP="00C322CB">
      <w:pPr>
        <w:pStyle w:val="Referencelist"/>
        <w:rPr>
          <w:lang w:val="en-US" w:eastAsia="en-GB"/>
        </w:rPr>
      </w:pPr>
      <w:r>
        <w:rPr>
          <w:lang w:eastAsia="en-GB"/>
        </w:rPr>
        <w:t xml:space="preserve">A.F. </w:t>
      </w:r>
      <w:r>
        <w:rPr>
          <w:lang w:val="en-US" w:eastAsia="en-GB"/>
        </w:rPr>
        <w:t>Smith</w:t>
      </w:r>
      <w:r w:rsidR="00975B87" w:rsidRPr="00975B87">
        <w:rPr>
          <w:lang w:val="en-US" w:eastAsia="en-GB"/>
        </w:rPr>
        <w:t xml:space="preserve"> et al., </w:t>
      </w:r>
      <w:r>
        <w:rPr>
          <w:lang w:val="en-US" w:eastAsia="en-GB"/>
        </w:rPr>
        <w:t>“</w:t>
      </w:r>
      <w:r w:rsidR="00975B87" w:rsidRPr="00975B87">
        <w:rPr>
          <w:lang w:val="en-US" w:eastAsia="en-GB"/>
        </w:rPr>
        <w:t>Diffusion of manganese in type 316 austenitic stainless steel</w:t>
      </w:r>
      <w:r>
        <w:rPr>
          <w:lang w:val="en-US" w:eastAsia="en-GB"/>
        </w:rPr>
        <w:t>”,</w:t>
      </w:r>
      <w:r w:rsidR="00975B87" w:rsidRPr="00975B87">
        <w:rPr>
          <w:lang w:val="en-US" w:eastAsia="en-GB"/>
        </w:rPr>
        <w:t xml:space="preserve"> </w:t>
      </w:r>
      <w:r>
        <w:rPr>
          <w:lang w:val="en-US" w:eastAsia="en-GB"/>
        </w:rPr>
        <w:t>Met. Sci. 9 (</w:t>
      </w:r>
      <w:r w:rsidR="00975B87" w:rsidRPr="00975B87">
        <w:rPr>
          <w:lang w:val="en-US" w:eastAsia="en-GB"/>
        </w:rPr>
        <w:t>1975</w:t>
      </w:r>
      <w:r>
        <w:rPr>
          <w:lang w:val="en-US" w:eastAsia="en-GB"/>
        </w:rPr>
        <w:t>)</w:t>
      </w:r>
      <w:r w:rsidR="00975B87" w:rsidRPr="00975B87">
        <w:rPr>
          <w:lang w:val="en-US" w:eastAsia="en-GB"/>
        </w:rPr>
        <w:t xml:space="preserve"> 181-184.</w:t>
      </w:r>
    </w:p>
    <w:p w14:paraId="6997CFF6" w14:textId="78F067A6" w:rsidR="00975B87" w:rsidRPr="00AA2A48" w:rsidRDefault="001452CC" w:rsidP="00C322CB">
      <w:pPr>
        <w:pStyle w:val="Referencelist"/>
      </w:pPr>
      <w:r>
        <w:rPr>
          <w:lang w:val="en-US" w:eastAsia="en-GB"/>
        </w:rPr>
        <w:t>R.V. Patil</w:t>
      </w:r>
      <w:r w:rsidR="00975B87" w:rsidRPr="00975B87">
        <w:rPr>
          <w:lang w:val="en-US" w:eastAsia="en-GB"/>
        </w:rPr>
        <w:t xml:space="preserve"> et al., </w:t>
      </w:r>
      <w:r>
        <w:rPr>
          <w:lang w:val="en-US" w:eastAsia="en-GB"/>
        </w:rPr>
        <w:t>“</w:t>
      </w:r>
      <w:r w:rsidR="00975B87" w:rsidRPr="00975B87">
        <w:rPr>
          <w:lang w:val="en-US" w:eastAsia="en-GB"/>
        </w:rPr>
        <w:t xml:space="preserve">Diffusion of </w:t>
      </w:r>
      <w:r w:rsidRPr="001452CC">
        <w:rPr>
          <w:vertAlign w:val="superscript"/>
          <w:lang w:val="en-US" w:eastAsia="en-GB"/>
        </w:rPr>
        <w:t>99</w:t>
      </w:r>
      <w:r w:rsidR="00975B87" w:rsidRPr="00975B87">
        <w:rPr>
          <w:lang w:val="en-US" w:eastAsia="en-GB"/>
        </w:rPr>
        <w:t xml:space="preserve">Mo, </w:t>
      </w:r>
      <w:r w:rsidRPr="001452CC">
        <w:rPr>
          <w:vertAlign w:val="superscript"/>
          <w:lang w:val="en-US" w:eastAsia="en-GB"/>
        </w:rPr>
        <w:t>95</w:t>
      </w:r>
      <w:r w:rsidR="00975B87" w:rsidRPr="00975B87">
        <w:rPr>
          <w:lang w:val="en-US" w:eastAsia="en-GB"/>
        </w:rPr>
        <w:t xml:space="preserve">Zr, and </w:t>
      </w:r>
      <w:r w:rsidRPr="001452CC">
        <w:rPr>
          <w:vertAlign w:val="superscript"/>
          <w:lang w:val="en-US" w:eastAsia="en-GB"/>
        </w:rPr>
        <w:t>60</w:t>
      </w:r>
      <w:r>
        <w:rPr>
          <w:lang w:val="en-US" w:eastAsia="en-GB"/>
        </w:rPr>
        <w:t>Co in 316 stainless steel”,</w:t>
      </w:r>
      <w:r w:rsidR="00975B87" w:rsidRPr="00975B87">
        <w:rPr>
          <w:i/>
          <w:iCs/>
          <w:lang w:val="en-US" w:eastAsia="en-GB"/>
        </w:rPr>
        <w:t xml:space="preserve"> </w:t>
      </w:r>
      <w:r>
        <w:rPr>
          <w:lang w:val="en-US" w:eastAsia="en-GB"/>
        </w:rPr>
        <w:t>Met. Sci. 14</w:t>
      </w:r>
      <w:r w:rsidR="00975B87" w:rsidRPr="00975B87">
        <w:rPr>
          <w:lang w:val="en-US" w:eastAsia="en-GB"/>
        </w:rPr>
        <w:t xml:space="preserve"> </w:t>
      </w:r>
      <w:r>
        <w:rPr>
          <w:lang w:val="en-US" w:eastAsia="en-GB"/>
        </w:rPr>
        <w:t>(</w:t>
      </w:r>
      <w:r w:rsidR="00975B87" w:rsidRPr="00975B87">
        <w:rPr>
          <w:lang w:val="en-US" w:eastAsia="en-GB"/>
        </w:rPr>
        <w:t>1980</w:t>
      </w:r>
      <w:r>
        <w:rPr>
          <w:lang w:val="en-US" w:eastAsia="en-GB"/>
        </w:rPr>
        <w:t>)</w:t>
      </w:r>
      <w:r w:rsidR="00975B87" w:rsidRPr="00975B87">
        <w:rPr>
          <w:lang w:val="en-US" w:eastAsia="en-GB"/>
        </w:rPr>
        <w:t xml:space="preserve"> 525-528.</w:t>
      </w:r>
    </w:p>
    <w:p w14:paraId="34DF4FD0" w14:textId="0C625C47" w:rsidR="00AA2A48" w:rsidRDefault="00AA2A48" w:rsidP="00AA2A48">
      <w:pPr>
        <w:pStyle w:val="Referencelist"/>
      </w:pPr>
      <w:r w:rsidRPr="00A94D33">
        <w:t xml:space="preserve">H.U. </w:t>
      </w:r>
      <w:proofErr w:type="spellStart"/>
      <w:r w:rsidRPr="00A94D33">
        <w:t>Borgstedt</w:t>
      </w:r>
      <w:proofErr w:type="spellEnd"/>
      <w:r w:rsidRPr="00A94D33">
        <w:t>, C.K. Mathews, Applied Chemistry of the Alkali Metal</w:t>
      </w:r>
      <w:r w:rsidR="00292E55">
        <w:t>s, Plenum Press, New York (</w:t>
      </w:r>
      <w:r>
        <w:t>1987</w:t>
      </w:r>
      <w:r w:rsidR="00292E55">
        <w:t>)</w:t>
      </w:r>
    </w:p>
    <w:p w14:paraId="347AD10E" w14:textId="2BB70B26" w:rsidR="00C02447" w:rsidRDefault="00C02447" w:rsidP="00AA2A48">
      <w:pPr>
        <w:pStyle w:val="Referencelist"/>
      </w:pPr>
      <w:r>
        <w:t xml:space="preserve">A.H. </w:t>
      </w:r>
      <w:proofErr w:type="spellStart"/>
      <w:r>
        <w:t>Flei</w:t>
      </w:r>
      <w:r w:rsidRPr="00C02447">
        <w:t>tman</w:t>
      </w:r>
      <w:proofErr w:type="spellEnd"/>
      <w:r w:rsidRPr="00C02447">
        <w:t xml:space="preserve"> and H.S. Isaacs, unpublished</w:t>
      </w:r>
      <w:r>
        <w:t xml:space="preserve"> work reported in ref. [1] (1970)</w:t>
      </w:r>
    </w:p>
    <w:p w14:paraId="28336D80" w14:textId="05A0DA3C" w:rsidR="00C02447" w:rsidRDefault="00C02447" w:rsidP="00AA2A48">
      <w:pPr>
        <w:pStyle w:val="Referencelist"/>
      </w:pPr>
      <w:r>
        <w:t xml:space="preserve">J.D. </w:t>
      </w:r>
      <w:proofErr w:type="spellStart"/>
      <w:r>
        <w:t>Noden</w:t>
      </w:r>
      <w:proofErr w:type="spellEnd"/>
      <w:r w:rsidRPr="00C02447">
        <w:t xml:space="preserve">, </w:t>
      </w:r>
      <w:r>
        <w:t>“</w:t>
      </w:r>
      <w:r w:rsidRPr="00C02447">
        <w:t>A general equation for the solubility of oxygen in liquid sodium</w:t>
      </w:r>
      <w:r>
        <w:t>”,</w:t>
      </w:r>
      <w:r w:rsidRPr="00C02447">
        <w:t xml:space="preserve"> Journal of the British </w:t>
      </w:r>
      <w:r>
        <w:t>Nuclear Energy Society</w:t>
      </w:r>
      <w:r w:rsidRPr="00C02447">
        <w:t xml:space="preserve"> 12</w:t>
      </w:r>
      <w:r>
        <w:t xml:space="preserve"> (1973)</w:t>
      </w:r>
      <w:r w:rsidRPr="00C02447">
        <w:t xml:space="preserve"> 57-62</w:t>
      </w:r>
    </w:p>
    <w:sectPr w:rsidR="00C02447" w:rsidSect="0026525A">
      <w:headerReference w:type="even" r:id="rId222"/>
      <w:headerReference w:type="default" r:id="rId223"/>
      <w:footerReference w:type="even" r:id="rId224"/>
      <w:footerReference w:type="default" r:id="rId225"/>
      <w:headerReference w:type="first" r:id="rId226"/>
      <w:footerReference w:type="first" r:id="rId22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2A786" w14:textId="77777777" w:rsidR="004D6754" w:rsidRDefault="004D6754">
      <w:r>
        <w:separator/>
      </w:r>
    </w:p>
  </w:endnote>
  <w:endnote w:type="continuationSeparator" w:id="0">
    <w:p w14:paraId="4629BA7E" w14:textId="77777777" w:rsidR="004D6754" w:rsidRDefault="004D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1155EE72" w:rsidR="00282CBB" w:rsidRDefault="00282CBB">
    <w:pPr>
      <w:pStyle w:val="zyxClassification1"/>
    </w:pPr>
    <w:r>
      <w:fldChar w:fldCharType="begin"/>
    </w:r>
    <w:r>
      <w:instrText xml:space="preserve"> DOCPROPERTY "IaeaClassification"  \* MERGEFORMAT </w:instrText>
    </w:r>
    <w:r>
      <w:fldChar w:fldCharType="end"/>
    </w:r>
  </w:p>
  <w:p w14:paraId="433FE0C7" w14:textId="037EF8BB" w:rsidR="00282CBB" w:rsidRDefault="00282CBB">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09D2C78D" w:rsidR="00282CBB" w:rsidRDefault="00282CBB">
    <w:pPr>
      <w:pStyle w:val="zyxClassification1"/>
    </w:pPr>
    <w:r>
      <w:fldChar w:fldCharType="begin"/>
    </w:r>
    <w:r>
      <w:instrText xml:space="preserve"> DOCPROPERTY "IaeaClassification"  \* MERGEFORMAT </w:instrText>
    </w:r>
    <w:r>
      <w:fldChar w:fldCharType="end"/>
    </w:r>
  </w:p>
  <w:p w14:paraId="433FE0C9" w14:textId="3E884CAD" w:rsidR="00282CBB" w:rsidRPr="00037321" w:rsidRDefault="00282CBB">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B2AAE">
      <w:rPr>
        <w:rFonts w:ascii="Times New Roman" w:hAnsi="Times New Roman" w:cs="Times New Roman"/>
        <w:noProof/>
        <w:sz w:val="20"/>
      </w:rPr>
      <w:t>5</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282CBB" w14:paraId="433FE0D8" w14:textId="77777777">
      <w:trPr>
        <w:cantSplit/>
      </w:trPr>
      <w:tc>
        <w:tcPr>
          <w:tcW w:w="4644" w:type="dxa"/>
        </w:tcPr>
        <w:p w14:paraId="433FE0D4" w14:textId="063E00EE" w:rsidR="00282CBB" w:rsidRDefault="00282CBB">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56BA2C4C" w:rsidR="00282CBB" w:rsidRDefault="00282CBB">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14:paraId="433FE0D6" w14:textId="6CC20A01" w:rsidR="00282CBB" w:rsidRDefault="00282CB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433FE0D7" w14:textId="02BAACF8" w:rsidR="00282CBB" w:rsidRDefault="00282CBB">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14:paraId="433FE0D9" w14:textId="2A4DC23A" w:rsidR="00282CBB" w:rsidRDefault="00282CBB">
    <w:r>
      <w:rPr>
        <w:sz w:val="16"/>
      </w:rPr>
      <w:fldChar w:fldCharType="begin"/>
    </w:r>
    <w:r>
      <w:rPr>
        <w:sz w:val="16"/>
      </w:rPr>
      <w:instrText xml:space="preserve"> FILENAME \* MERGEFORMAT </w:instrText>
    </w:r>
    <w:r>
      <w:rPr>
        <w:sz w:val="16"/>
      </w:rPr>
      <w:fldChar w:fldCharType="separate"/>
    </w:r>
    <w:r>
      <w:rPr>
        <w:noProof/>
        <w:sz w:val="16"/>
      </w:rPr>
      <w:t>Article FR21 OSCAR-Na GENIN.docx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9D46B" w14:textId="77777777" w:rsidR="004D6754" w:rsidRDefault="004D6754">
      <w:r>
        <w:t>___________________________________________________________________________</w:t>
      </w:r>
    </w:p>
  </w:footnote>
  <w:footnote w:type="continuationSeparator" w:id="0">
    <w:p w14:paraId="27DD953D" w14:textId="77777777" w:rsidR="004D6754" w:rsidRDefault="004D6754">
      <w:r>
        <w:t>___________________________________________________________________________</w:t>
      </w:r>
    </w:p>
  </w:footnote>
  <w:footnote w:type="continuationNotice" w:id="1">
    <w:p w14:paraId="4058071C" w14:textId="77777777" w:rsidR="004D6754" w:rsidRDefault="004D67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005C33F5" w:rsidR="00282CBB" w:rsidRDefault="00282CBB" w:rsidP="00CF7AF3">
    <w:pPr>
      <w:pStyle w:val="Runninghead"/>
    </w:pPr>
    <w:r>
      <w:tab/>
      <w:t>FR21: IAEA-CN-291/83</w:t>
    </w:r>
  </w:p>
  <w:p w14:paraId="433FE0C2" w14:textId="1115FBED" w:rsidR="00282CBB" w:rsidRDefault="00282CBB" w:rsidP="00CF7AF3">
    <w:pPr>
      <w:pStyle w:val="zyxClassification1"/>
      <w:tabs>
        <w:tab w:val="left" w:pos="3956"/>
        <w:tab w:val="right" w:pos="9071"/>
      </w:tabs>
      <w:jc w:val="left"/>
    </w:pPr>
    <w:r>
      <w:fldChar w:fldCharType="begin"/>
    </w:r>
    <w:r>
      <w:instrText xml:space="preserve"> DOCPROPERTY "IaeaClassification"  \* MERGEFORMAT </w:instrText>
    </w:r>
    <w:r>
      <w:fldChar w:fldCharType="end"/>
    </w:r>
  </w:p>
  <w:p w14:paraId="433FE0C3" w14:textId="0FB4EC4F" w:rsidR="00282CBB" w:rsidRDefault="00282CBB">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69B2803A" w:rsidR="00282CBB" w:rsidRDefault="00282CBB" w:rsidP="00B82FA5">
    <w:pPr>
      <w:pStyle w:val="Runninghead"/>
    </w:pPr>
    <w:r>
      <w:t>J.B GENIN and L. BRISSONNEAU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282CBB" w14:paraId="433FE0CE" w14:textId="77777777">
      <w:trPr>
        <w:cantSplit/>
        <w:trHeight w:val="716"/>
      </w:trPr>
      <w:tc>
        <w:tcPr>
          <w:tcW w:w="979" w:type="dxa"/>
          <w:vMerge w:val="restart"/>
        </w:tcPr>
        <w:p w14:paraId="433FE0CA" w14:textId="77777777" w:rsidR="00282CBB" w:rsidRDefault="00282CBB">
          <w:pPr>
            <w:spacing w:before="180"/>
            <w:ind w:left="17"/>
          </w:pPr>
        </w:p>
      </w:tc>
      <w:tc>
        <w:tcPr>
          <w:tcW w:w="3638" w:type="dxa"/>
          <w:vAlign w:val="bottom"/>
        </w:tcPr>
        <w:p w14:paraId="433FE0CB" w14:textId="77777777" w:rsidR="00282CBB" w:rsidRDefault="00282CBB">
          <w:pPr>
            <w:spacing w:after="20"/>
          </w:pPr>
        </w:p>
      </w:tc>
      <w:bookmarkStart w:id="4" w:name="DOC_bkmClassification1"/>
      <w:tc>
        <w:tcPr>
          <w:tcW w:w="5702" w:type="dxa"/>
          <w:vMerge w:val="restart"/>
          <w:tcMar>
            <w:right w:w="193" w:type="dxa"/>
          </w:tcMar>
        </w:tcPr>
        <w:p w14:paraId="433FE0CC" w14:textId="1504C025" w:rsidR="00282CBB" w:rsidRDefault="00282CB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CD" w14:textId="5A253F97" w:rsidR="00282CBB" w:rsidRDefault="00282CBB">
          <w:pPr>
            <w:pStyle w:val="zyxConfid2Red"/>
          </w:pPr>
          <w:r>
            <w:fldChar w:fldCharType="begin"/>
          </w:r>
          <w:r>
            <w:instrText>DOCPROPERTY "IaeaClassification2"  \* MERGEFORMAT</w:instrText>
          </w:r>
          <w:r>
            <w:fldChar w:fldCharType="end"/>
          </w:r>
        </w:p>
      </w:tc>
    </w:tr>
    <w:tr w:rsidR="00282CBB" w14:paraId="433FE0D2" w14:textId="77777777">
      <w:trPr>
        <w:cantSplit/>
        <w:trHeight w:val="167"/>
      </w:trPr>
      <w:tc>
        <w:tcPr>
          <w:tcW w:w="979" w:type="dxa"/>
          <w:vMerge/>
        </w:tcPr>
        <w:p w14:paraId="433FE0CF" w14:textId="77777777" w:rsidR="00282CBB" w:rsidRDefault="00282CBB">
          <w:pPr>
            <w:spacing w:before="57"/>
          </w:pPr>
        </w:p>
      </w:tc>
      <w:tc>
        <w:tcPr>
          <w:tcW w:w="3638" w:type="dxa"/>
          <w:vAlign w:val="bottom"/>
        </w:tcPr>
        <w:p w14:paraId="433FE0D0" w14:textId="77777777" w:rsidR="00282CBB" w:rsidRDefault="00282CBB">
          <w:pPr>
            <w:pStyle w:val="Titre9"/>
            <w:spacing w:before="0" w:after="10"/>
          </w:pPr>
        </w:p>
      </w:tc>
      <w:tc>
        <w:tcPr>
          <w:tcW w:w="5702" w:type="dxa"/>
          <w:vMerge/>
          <w:vAlign w:val="bottom"/>
        </w:tcPr>
        <w:p w14:paraId="433FE0D1" w14:textId="77777777" w:rsidR="00282CBB" w:rsidRDefault="00282CBB">
          <w:pPr>
            <w:pStyle w:val="Titre9"/>
            <w:spacing w:before="0" w:after="10"/>
          </w:pPr>
        </w:p>
      </w:tc>
    </w:tr>
  </w:tbl>
  <w:p w14:paraId="433FE0D3" w14:textId="77777777" w:rsidR="00282CBB" w:rsidRDefault="00282C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496"/>
    <w:multiLevelType w:val="hybridMultilevel"/>
    <w:tmpl w:val="387068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51618E4"/>
    <w:multiLevelType w:val="hybridMultilevel"/>
    <w:tmpl w:val="3DA67BD6"/>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0501B5"/>
    <w:multiLevelType w:val="singleLevel"/>
    <w:tmpl w:val="6374CE9A"/>
    <w:lvl w:ilvl="0">
      <w:start w:val="1"/>
      <w:numFmt w:val="decimal"/>
      <w:lvlText w:val="[%1]"/>
      <w:legacy w:legacy="1" w:legacySpace="0" w:legacyIndent="567"/>
      <w:lvlJc w:val="left"/>
      <w:pPr>
        <w:ind w:left="567" w:hanging="567"/>
      </w:p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6D84277"/>
    <w:multiLevelType w:val="hybridMultilevel"/>
    <w:tmpl w:val="0BDC4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361CEB"/>
    <w:multiLevelType w:val="hybridMultilevel"/>
    <w:tmpl w:val="42C28A1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11"/>
  </w:num>
  <w:num w:numId="2">
    <w:abstractNumId w:val="6"/>
  </w:num>
  <w:num w:numId="3">
    <w:abstractNumId w:val="7"/>
  </w:num>
  <w:num w:numId="4">
    <w:abstractNumId w:val="1"/>
  </w:num>
  <w:num w:numId="5">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2"/>
  </w:num>
  <w:num w:numId="11">
    <w:abstractNumId w:val="10"/>
  </w:num>
  <w:num w:numId="12">
    <w:abstractNumId w:val="0"/>
  </w:num>
  <w:num w:numId="13">
    <w:abstractNumId w:val="8"/>
  </w:num>
  <w:num w:numId="14">
    <w:abstractNumId w:val="2"/>
  </w:num>
  <w:num w:numId="15">
    <w:abstractNumId w:val="9"/>
  </w:num>
  <w:num w:numId="16">
    <w:abstractNumId w:val="3"/>
  </w:num>
  <w:num w:numId="17">
    <w:abstractNumId w:val="3"/>
  </w:num>
  <w:num w:numId="18">
    <w:abstractNumId w:val="3"/>
  </w:num>
  <w:num w:numId="19">
    <w:abstractNumId w:val="3"/>
  </w:num>
  <w:num w:numId="20">
    <w:abstractNumId w:val="4"/>
  </w:num>
  <w:num w:numId="21">
    <w:abstractNumId w:val="4"/>
    <w:lvlOverride w:ilvl="0">
      <w:lvl w:ilvl="0">
        <w:start w:val="3"/>
        <w:numFmt w:val="decimal"/>
        <w:lvlText w:val="[%1]"/>
        <w:legacy w:legacy="1" w:legacySpace="0" w:legacyIndent="567"/>
        <w:lvlJc w:val="left"/>
        <w:pPr>
          <w:ind w:left="567" w:hanging="567"/>
        </w:pPr>
      </w:lvl>
    </w:lvlOverride>
  </w:num>
  <w:num w:numId="22">
    <w:abstractNumId w:val="4"/>
    <w:lvlOverride w:ilvl="0">
      <w:lvl w:ilvl="0">
        <w:start w:val="5"/>
        <w:numFmt w:val="decimal"/>
        <w:lvlText w:val="[%1]"/>
        <w:legacy w:legacy="1" w:legacySpace="0" w:legacyIndent="567"/>
        <w:lvlJc w:val="left"/>
        <w:pPr>
          <w:ind w:left="567" w:hanging="567"/>
        </w:pPr>
      </w:lvl>
    </w:lvlOverride>
  </w:num>
  <w:num w:numId="23">
    <w:abstractNumId w:val="10"/>
  </w:num>
  <w:num w:numId="24">
    <w:abstractNumId w:val="3"/>
  </w:num>
  <w:num w:numId="25">
    <w:abstractNumId w:val="13"/>
  </w:num>
  <w:num w:numId="26">
    <w:abstractNumId w:val="13"/>
  </w:num>
  <w:num w:numId="27">
    <w:abstractNumId w:val="13"/>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Titre2"/>
        <w:lvlText w:val="%1%2."/>
        <w:lvlJc w:val="left"/>
        <w:pPr>
          <w:ind w:left="0" w:firstLine="0"/>
        </w:pPr>
        <w:rPr>
          <w:rFonts w:hint="default"/>
          <w:color w:val="auto"/>
        </w:rPr>
      </w:lvl>
    </w:lvlOverride>
    <w:lvlOverride w:ilvl="2">
      <w:startOverride w:val="1"/>
      <w:lvl w:ilvl="2">
        <w:start w:val="1"/>
        <w:numFmt w:val="decimal"/>
        <w:lvlRestart w:val="0"/>
        <w:pStyle w:val="Titre3"/>
        <w:lvlText w:val="%1%2.%3."/>
        <w:lvlJc w:val="left"/>
        <w:pPr>
          <w:ind w:left="0" w:firstLine="0"/>
        </w:pPr>
        <w:rPr>
          <w:rFonts w:hint="default"/>
        </w:rPr>
      </w:lvl>
    </w:lvlOverride>
    <w:lvlOverride w:ilvl="3">
      <w:startOverride w:val="1"/>
      <w:lvl w:ilvl="3">
        <w:start w:val="1"/>
        <w:numFmt w:val="none"/>
        <w:lvlRestart w:val="0"/>
        <w:pStyle w:val="Titre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28">
    <w:abstractNumId w:val="13"/>
  </w:num>
  <w:num w:numId="29">
    <w:abstractNumId w:val="13"/>
  </w:num>
  <w:num w:numId="30">
    <w:abstractNumId w:val="3"/>
  </w:num>
  <w:num w:numId="31">
    <w:abstractNumId w:val="1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10"/>
    <w:lvlOverride w:ilvl="0">
      <w:startOverride w:val="1"/>
    </w:lvlOverride>
  </w:num>
  <w:num w:numId="41">
    <w:abstractNumId w:val="10"/>
  </w:num>
  <w:num w:numId="42">
    <w:abstractNumId w:val="10"/>
  </w:num>
  <w:num w:numId="43">
    <w:abstractNumId w:val="10"/>
    <w:lvlOverride w:ilvl="0">
      <w:startOverride w:val="1"/>
    </w:lvlOverride>
  </w:num>
  <w:num w:numId="44">
    <w:abstractNumId w:val="10"/>
  </w:num>
  <w:num w:numId="45">
    <w:abstractNumId w:val="10"/>
  </w:num>
  <w:num w:numId="46">
    <w:abstractNumId w:val="10"/>
    <w:lvlOverride w:ilvl="0">
      <w:startOverride w:val="1"/>
    </w:lvlOverride>
  </w:num>
  <w:num w:numId="47">
    <w:abstractNumId w:val="10"/>
  </w:num>
  <w:num w:numId="48">
    <w:abstractNumId w:val="10"/>
  </w:num>
  <w:num w:numId="49">
    <w:abstractNumId w:val="10"/>
    <w:lvlOverride w:ilvl="0">
      <w:startOverride w:val="1"/>
    </w:lvlOverride>
  </w:num>
  <w:num w:numId="50">
    <w:abstractNumId w:val="10"/>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0ED"/>
    <w:rsid w:val="00004E4B"/>
    <w:rsid w:val="000071DD"/>
    <w:rsid w:val="000073C4"/>
    <w:rsid w:val="00014F71"/>
    <w:rsid w:val="00017384"/>
    <w:rsid w:val="000208CE"/>
    <w:rsid w:val="000211D9"/>
    <w:rsid w:val="000229AB"/>
    <w:rsid w:val="00022C46"/>
    <w:rsid w:val="000249A3"/>
    <w:rsid w:val="0002569A"/>
    <w:rsid w:val="0002603B"/>
    <w:rsid w:val="000263C4"/>
    <w:rsid w:val="00030563"/>
    <w:rsid w:val="000337FC"/>
    <w:rsid w:val="00034461"/>
    <w:rsid w:val="00037321"/>
    <w:rsid w:val="00041BFF"/>
    <w:rsid w:val="00042CC4"/>
    <w:rsid w:val="00047C98"/>
    <w:rsid w:val="00047E2C"/>
    <w:rsid w:val="000626D1"/>
    <w:rsid w:val="000639C1"/>
    <w:rsid w:val="00074886"/>
    <w:rsid w:val="00075450"/>
    <w:rsid w:val="00081362"/>
    <w:rsid w:val="000840B0"/>
    <w:rsid w:val="000841A7"/>
    <w:rsid w:val="00084D4E"/>
    <w:rsid w:val="000857F6"/>
    <w:rsid w:val="00093A64"/>
    <w:rsid w:val="00093ABD"/>
    <w:rsid w:val="00095197"/>
    <w:rsid w:val="00095427"/>
    <w:rsid w:val="00095462"/>
    <w:rsid w:val="00095785"/>
    <w:rsid w:val="000A0299"/>
    <w:rsid w:val="000A1F86"/>
    <w:rsid w:val="000A2990"/>
    <w:rsid w:val="000A4D8C"/>
    <w:rsid w:val="000C4332"/>
    <w:rsid w:val="000C74D9"/>
    <w:rsid w:val="000D01F3"/>
    <w:rsid w:val="000D15F1"/>
    <w:rsid w:val="000D3507"/>
    <w:rsid w:val="000D4B3B"/>
    <w:rsid w:val="000D4C0D"/>
    <w:rsid w:val="000E31A4"/>
    <w:rsid w:val="000E6B7F"/>
    <w:rsid w:val="000F7E94"/>
    <w:rsid w:val="001000A6"/>
    <w:rsid w:val="00100B60"/>
    <w:rsid w:val="0011088F"/>
    <w:rsid w:val="001119D6"/>
    <w:rsid w:val="00116D04"/>
    <w:rsid w:val="001204D0"/>
    <w:rsid w:val="00121298"/>
    <w:rsid w:val="00123268"/>
    <w:rsid w:val="00125A8B"/>
    <w:rsid w:val="0012760A"/>
    <w:rsid w:val="001308F2"/>
    <w:rsid w:val="001309FD"/>
    <w:rsid w:val="001313E8"/>
    <w:rsid w:val="00131ABE"/>
    <w:rsid w:val="00136B12"/>
    <w:rsid w:val="00140122"/>
    <w:rsid w:val="001402D3"/>
    <w:rsid w:val="001411D7"/>
    <w:rsid w:val="00141872"/>
    <w:rsid w:val="001429B4"/>
    <w:rsid w:val="001452CC"/>
    <w:rsid w:val="00147B8B"/>
    <w:rsid w:val="0015043C"/>
    <w:rsid w:val="00153846"/>
    <w:rsid w:val="00155A24"/>
    <w:rsid w:val="00155D46"/>
    <w:rsid w:val="001654AB"/>
    <w:rsid w:val="00166D51"/>
    <w:rsid w:val="00166F7B"/>
    <w:rsid w:val="001678FE"/>
    <w:rsid w:val="00170F8A"/>
    <w:rsid w:val="00174358"/>
    <w:rsid w:val="00175977"/>
    <w:rsid w:val="001815D0"/>
    <w:rsid w:val="00183BC4"/>
    <w:rsid w:val="0019222F"/>
    <w:rsid w:val="001928E7"/>
    <w:rsid w:val="00192E6B"/>
    <w:rsid w:val="001942AE"/>
    <w:rsid w:val="0019578E"/>
    <w:rsid w:val="00195E75"/>
    <w:rsid w:val="00197D90"/>
    <w:rsid w:val="001A208B"/>
    <w:rsid w:val="001A4C20"/>
    <w:rsid w:val="001A66FC"/>
    <w:rsid w:val="001A6839"/>
    <w:rsid w:val="001A7215"/>
    <w:rsid w:val="001B50A8"/>
    <w:rsid w:val="001B6398"/>
    <w:rsid w:val="001C5006"/>
    <w:rsid w:val="001C58F5"/>
    <w:rsid w:val="001C64E1"/>
    <w:rsid w:val="001D2E7F"/>
    <w:rsid w:val="001D3668"/>
    <w:rsid w:val="001D5CEE"/>
    <w:rsid w:val="001E3E53"/>
    <w:rsid w:val="001E7B98"/>
    <w:rsid w:val="001F42EC"/>
    <w:rsid w:val="001F53D6"/>
    <w:rsid w:val="001F57C6"/>
    <w:rsid w:val="001F73CC"/>
    <w:rsid w:val="002071D9"/>
    <w:rsid w:val="00207DA9"/>
    <w:rsid w:val="0021009C"/>
    <w:rsid w:val="002167D4"/>
    <w:rsid w:val="00221A24"/>
    <w:rsid w:val="00240A03"/>
    <w:rsid w:val="00242903"/>
    <w:rsid w:val="00242BF0"/>
    <w:rsid w:val="00243F43"/>
    <w:rsid w:val="00246850"/>
    <w:rsid w:val="00256822"/>
    <w:rsid w:val="00257308"/>
    <w:rsid w:val="00262381"/>
    <w:rsid w:val="00262D2E"/>
    <w:rsid w:val="00264235"/>
    <w:rsid w:val="00264BA5"/>
    <w:rsid w:val="0026525A"/>
    <w:rsid w:val="002652C5"/>
    <w:rsid w:val="0026653E"/>
    <w:rsid w:val="00272DF6"/>
    <w:rsid w:val="00274790"/>
    <w:rsid w:val="002779B7"/>
    <w:rsid w:val="0028184E"/>
    <w:rsid w:val="00282CBB"/>
    <w:rsid w:val="00284BB6"/>
    <w:rsid w:val="00285755"/>
    <w:rsid w:val="00292E55"/>
    <w:rsid w:val="002958AC"/>
    <w:rsid w:val="002A196A"/>
    <w:rsid w:val="002A1F9C"/>
    <w:rsid w:val="002A715C"/>
    <w:rsid w:val="002B29C2"/>
    <w:rsid w:val="002B3E75"/>
    <w:rsid w:val="002C14DB"/>
    <w:rsid w:val="002C29DB"/>
    <w:rsid w:val="002C4037"/>
    <w:rsid w:val="002C4208"/>
    <w:rsid w:val="002D60CA"/>
    <w:rsid w:val="002D6E0A"/>
    <w:rsid w:val="002F0715"/>
    <w:rsid w:val="002F1BA5"/>
    <w:rsid w:val="002F60F9"/>
    <w:rsid w:val="002F6F52"/>
    <w:rsid w:val="002F79B8"/>
    <w:rsid w:val="00302FB4"/>
    <w:rsid w:val="0030387B"/>
    <w:rsid w:val="0031028C"/>
    <w:rsid w:val="0031083A"/>
    <w:rsid w:val="00315C66"/>
    <w:rsid w:val="0031696B"/>
    <w:rsid w:val="00322183"/>
    <w:rsid w:val="003226AD"/>
    <w:rsid w:val="00327D95"/>
    <w:rsid w:val="00336C42"/>
    <w:rsid w:val="003412C4"/>
    <w:rsid w:val="0034191F"/>
    <w:rsid w:val="00343BDB"/>
    <w:rsid w:val="0034437C"/>
    <w:rsid w:val="00346FFD"/>
    <w:rsid w:val="0034779A"/>
    <w:rsid w:val="00347B57"/>
    <w:rsid w:val="00352B6E"/>
    <w:rsid w:val="00352DE1"/>
    <w:rsid w:val="003547CF"/>
    <w:rsid w:val="00367110"/>
    <w:rsid w:val="003728E6"/>
    <w:rsid w:val="003748DF"/>
    <w:rsid w:val="003802C2"/>
    <w:rsid w:val="00384EE5"/>
    <w:rsid w:val="00385E80"/>
    <w:rsid w:val="00387E86"/>
    <w:rsid w:val="0039074B"/>
    <w:rsid w:val="003928AF"/>
    <w:rsid w:val="00393D97"/>
    <w:rsid w:val="00393F56"/>
    <w:rsid w:val="003945AB"/>
    <w:rsid w:val="00396A3F"/>
    <w:rsid w:val="003A1979"/>
    <w:rsid w:val="003A35D9"/>
    <w:rsid w:val="003B3DD2"/>
    <w:rsid w:val="003B4830"/>
    <w:rsid w:val="003B5E0E"/>
    <w:rsid w:val="003B621D"/>
    <w:rsid w:val="003C10F6"/>
    <w:rsid w:val="003D255A"/>
    <w:rsid w:val="003D7436"/>
    <w:rsid w:val="003D7FE5"/>
    <w:rsid w:val="003E07B8"/>
    <w:rsid w:val="003E1708"/>
    <w:rsid w:val="003E24D2"/>
    <w:rsid w:val="003E2AE8"/>
    <w:rsid w:val="003E79E6"/>
    <w:rsid w:val="003F03F4"/>
    <w:rsid w:val="003F05BC"/>
    <w:rsid w:val="003F0E0F"/>
    <w:rsid w:val="003F6C88"/>
    <w:rsid w:val="00406DD5"/>
    <w:rsid w:val="00411221"/>
    <w:rsid w:val="00416949"/>
    <w:rsid w:val="00416A09"/>
    <w:rsid w:val="00422116"/>
    <w:rsid w:val="00425AF1"/>
    <w:rsid w:val="004321C6"/>
    <w:rsid w:val="00433F63"/>
    <w:rsid w:val="00435489"/>
    <w:rsid w:val="00435A74"/>
    <w:rsid w:val="00436AA3"/>
    <w:rsid w:val="004370D8"/>
    <w:rsid w:val="00437257"/>
    <w:rsid w:val="00437D26"/>
    <w:rsid w:val="0044138E"/>
    <w:rsid w:val="004415E3"/>
    <w:rsid w:val="00441644"/>
    <w:rsid w:val="004640EB"/>
    <w:rsid w:val="004704C3"/>
    <w:rsid w:val="00472C43"/>
    <w:rsid w:val="00474D2A"/>
    <w:rsid w:val="00476668"/>
    <w:rsid w:val="004801D4"/>
    <w:rsid w:val="004814F2"/>
    <w:rsid w:val="004955A5"/>
    <w:rsid w:val="004A2F24"/>
    <w:rsid w:val="004A3AF5"/>
    <w:rsid w:val="004A4F2F"/>
    <w:rsid w:val="004A5552"/>
    <w:rsid w:val="004B1A58"/>
    <w:rsid w:val="004B245A"/>
    <w:rsid w:val="004B3E02"/>
    <w:rsid w:val="004B4447"/>
    <w:rsid w:val="004B6F89"/>
    <w:rsid w:val="004C20A5"/>
    <w:rsid w:val="004C2385"/>
    <w:rsid w:val="004C4A35"/>
    <w:rsid w:val="004C7FF0"/>
    <w:rsid w:val="004D36C9"/>
    <w:rsid w:val="004D487E"/>
    <w:rsid w:val="004D586E"/>
    <w:rsid w:val="004D61D4"/>
    <w:rsid w:val="004D6754"/>
    <w:rsid w:val="004D7B24"/>
    <w:rsid w:val="004E0243"/>
    <w:rsid w:val="004E2D9A"/>
    <w:rsid w:val="004E3083"/>
    <w:rsid w:val="004E7ECA"/>
    <w:rsid w:val="004F7C3B"/>
    <w:rsid w:val="00501331"/>
    <w:rsid w:val="00502A3D"/>
    <w:rsid w:val="00504C5A"/>
    <w:rsid w:val="00506B72"/>
    <w:rsid w:val="005072C9"/>
    <w:rsid w:val="00511D46"/>
    <w:rsid w:val="00513A38"/>
    <w:rsid w:val="00516D46"/>
    <w:rsid w:val="00520870"/>
    <w:rsid w:val="00526BCB"/>
    <w:rsid w:val="00530B8D"/>
    <w:rsid w:val="005329D8"/>
    <w:rsid w:val="00537496"/>
    <w:rsid w:val="00540316"/>
    <w:rsid w:val="00544ED3"/>
    <w:rsid w:val="005461F5"/>
    <w:rsid w:val="00546C1F"/>
    <w:rsid w:val="0055125B"/>
    <w:rsid w:val="0055430F"/>
    <w:rsid w:val="005550DE"/>
    <w:rsid w:val="00557B87"/>
    <w:rsid w:val="0056677B"/>
    <w:rsid w:val="005737A8"/>
    <w:rsid w:val="00580BC1"/>
    <w:rsid w:val="00582343"/>
    <w:rsid w:val="0058477B"/>
    <w:rsid w:val="0058537D"/>
    <w:rsid w:val="0058654F"/>
    <w:rsid w:val="00587406"/>
    <w:rsid w:val="00590984"/>
    <w:rsid w:val="0059305A"/>
    <w:rsid w:val="005948AE"/>
    <w:rsid w:val="005950F1"/>
    <w:rsid w:val="00596ACA"/>
    <w:rsid w:val="005A0D48"/>
    <w:rsid w:val="005B05DA"/>
    <w:rsid w:val="005B104F"/>
    <w:rsid w:val="005C2F2F"/>
    <w:rsid w:val="005C4A8A"/>
    <w:rsid w:val="005C4A95"/>
    <w:rsid w:val="005C4BFE"/>
    <w:rsid w:val="005C4F79"/>
    <w:rsid w:val="005C6FDF"/>
    <w:rsid w:val="005D1A5A"/>
    <w:rsid w:val="005D216C"/>
    <w:rsid w:val="005D3C8B"/>
    <w:rsid w:val="005D464E"/>
    <w:rsid w:val="005D72FE"/>
    <w:rsid w:val="005E310D"/>
    <w:rsid w:val="005E39BC"/>
    <w:rsid w:val="005F00A0"/>
    <w:rsid w:val="005F1FDA"/>
    <w:rsid w:val="005F21EB"/>
    <w:rsid w:val="005F7B00"/>
    <w:rsid w:val="0060188F"/>
    <w:rsid w:val="006028E4"/>
    <w:rsid w:val="006076C7"/>
    <w:rsid w:val="00616E38"/>
    <w:rsid w:val="00617EA1"/>
    <w:rsid w:val="00621715"/>
    <w:rsid w:val="006228B8"/>
    <w:rsid w:val="006274E4"/>
    <w:rsid w:val="00635057"/>
    <w:rsid w:val="00636FB8"/>
    <w:rsid w:val="006378B0"/>
    <w:rsid w:val="0064328F"/>
    <w:rsid w:val="006449C3"/>
    <w:rsid w:val="00645D87"/>
    <w:rsid w:val="0064766D"/>
    <w:rsid w:val="00647F33"/>
    <w:rsid w:val="0065108A"/>
    <w:rsid w:val="00655825"/>
    <w:rsid w:val="00655F2C"/>
    <w:rsid w:val="0065762B"/>
    <w:rsid w:val="0066220E"/>
    <w:rsid w:val="00662532"/>
    <w:rsid w:val="00663F30"/>
    <w:rsid w:val="0066509E"/>
    <w:rsid w:val="00665FF8"/>
    <w:rsid w:val="00666F6F"/>
    <w:rsid w:val="006700C2"/>
    <w:rsid w:val="0067624D"/>
    <w:rsid w:val="00681F42"/>
    <w:rsid w:val="00682C64"/>
    <w:rsid w:val="00686233"/>
    <w:rsid w:val="0069363C"/>
    <w:rsid w:val="00697B03"/>
    <w:rsid w:val="006A3C01"/>
    <w:rsid w:val="006A59E5"/>
    <w:rsid w:val="006B2274"/>
    <w:rsid w:val="006B64D3"/>
    <w:rsid w:val="006B6DD2"/>
    <w:rsid w:val="006C101F"/>
    <w:rsid w:val="006C19B0"/>
    <w:rsid w:val="006C62DC"/>
    <w:rsid w:val="006D394B"/>
    <w:rsid w:val="006D565F"/>
    <w:rsid w:val="006D7772"/>
    <w:rsid w:val="006E1024"/>
    <w:rsid w:val="006E29F6"/>
    <w:rsid w:val="006E4A2B"/>
    <w:rsid w:val="006E6EBD"/>
    <w:rsid w:val="006F01FB"/>
    <w:rsid w:val="006F3364"/>
    <w:rsid w:val="006F53D3"/>
    <w:rsid w:val="0070573C"/>
    <w:rsid w:val="007127BE"/>
    <w:rsid w:val="00712939"/>
    <w:rsid w:val="0071366D"/>
    <w:rsid w:val="0071481A"/>
    <w:rsid w:val="00714C5C"/>
    <w:rsid w:val="00715F76"/>
    <w:rsid w:val="00717C6F"/>
    <w:rsid w:val="00720682"/>
    <w:rsid w:val="00725E36"/>
    <w:rsid w:val="00731292"/>
    <w:rsid w:val="00732F4F"/>
    <w:rsid w:val="00733FD1"/>
    <w:rsid w:val="00736702"/>
    <w:rsid w:val="00743829"/>
    <w:rsid w:val="007445DA"/>
    <w:rsid w:val="00745461"/>
    <w:rsid w:val="00745927"/>
    <w:rsid w:val="00751F27"/>
    <w:rsid w:val="00752A2D"/>
    <w:rsid w:val="00754860"/>
    <w:rsid w:val="007618C3"/>
    <w:rsid w:val="00762832"/>
    <w:rsid w:val="00764304"/>
    <w:rsid w:val="00765B93"/>
    <w:rsid w:val="00767C95"/>
    <w:rsid w:val="0077772F"/>
    <w:rsid w:val="00782A39"/>
    <w:rsid w:val="007854E8"/>
    <w:rsid w:val="00785943"/>
    <w:rsid w:val="00791106"/>
    <w:rsid w:val="00791980"/>
    <w:rsid w:val="00792825"/>
    <w:rsid w:val="007A2133"/>
    <w:rsid w:val="007B4FD1"/>
    <w:rsid w:val="007B5403"/>
    <w:rsid w:val="007B7F8C"/>
    <w:rsid w:val="007C39E1"/>
    <w:rsid w:val="007C5B8B"/>
    <w:rsid w:val="007D252D"/>
    <w:rsid w:val="007E1F3F"/>
    <w:rsid w:val="007E2BA0"/>
    <w:rsid w:val="007E2E91"/>
    <w:rsid w:val="007E586F"/>
    <w:rsid w:val="007E7317"/>
    <w:rsid w:val="007F0205"/>
    <w:rsid w:val="007F0DA2"/>
    <w:rsid w:val="007F14D7"/>
    <w:rsid w:val="007F3E1C"/>
    <w:rsid w:val="007F7845"/>
    <w:rsid w:val="00802381"/>
    <w:rsid w:val="00814607"/>
    <w:rsid w:val="0081756D"/>
    <w:rsid w:val="00823FF7"/>
    <w:rsid w:val="00826C43"/>
    <w:rsid w:val="008302AB"/>
    <w:rsid w:val="00830673"/>
    <w:rsid w:val="0083096A"/>
    <w:rsid w:val="00830F64"/>
    <w:rsid w:val="008332F2"/>
    <w:rsid w:val="00840FC2"/>
    <w:rsid w:val="008423C5"/>
    <w:rsid w:val="00844ACB"/>
    <w:rsid w:val="00844EA4"/>
    <w:rsid w:val="0084516E"/>
    <w:rsid w:val="008467C9"/>
    <w:rsid w:val="00860C84"/>
    <w:rsid w:val="00861A93"/>
    <w:rsid w:val="0086426C"/>
    <w:rsid w:val="0086759F"/>
    <w:rsid w:val="00871F40"/>
    <w:rsid w:val="00874B43"/>
    <w:rsid w:val="00874BAE"/>
    <w:rsid w:val="0088035F"/>
    <w:rsid w:val="00883848"/>
    <w:rsid w:val="00883F77"/>
    <w:rsid w:val="008917AC"/>
    <w:rsid w:val="00894A93"/>
    <w:rsid w:val="00897BA6"/>
    <w:rsid w:val="00897DCA"/>
    <w:rsid w:val="00897ED5"/>
    <w:rsid w:val="008A62B8"/>
    <w:rsid w:val="008A6F12"/>
    <w:rsid w:val="008A7FF4"/>
    <w:rsid w:val="008B26A8"/>
    <w:rsid w:val="008B2AAE"/>
    <w:rsid w:val="008B3A5B"/>
    <w:rsid w:val="008B4ABB"/>
    <w:rsid w:val="008B6BB9"/>
    <w:rsid w:val="008C0BA6"/>
    <w:rsid w:val="008C590A"/>
    <w:rsid w:val="008C74BF"/>
    <w:rsid w:val="008C7C07"/>
    <w:rsid w:val="008E03B9"/>
    <w:rsid w:val="008E5BF9"/>
    <w:rsid w:val="008E5DF6"/>
    <w:rsid w:val="008E6C5A"/>
    <w:rsid w:val="008E7D80"/>
    <w:rsid w:val="008F1EA3"/>
    <w:rsid w:val="008F469C"/>
    <w:rsid w:val="00902DA6"/>
    <w:rsid w:val="00906DD9"/>
    <w:rsid w:val="009078BD"/>
    <w:rsid w:val="00911543"/>
    <w:rsid w:val="00914268"/>
    <w:rsid w:val="009144AA"/>
    <w:rsid w:val="00915FA9"/>
    <w:rsid w:val="00916F2B"/>
    <w:rsid w:val="00926C37"/>
    <w:rsid w:val="00930756"/>
    <w:rsid w:val="00930FBD"/>
    <w:rsid w:val="00934501"/>
    <w:rsid w:val="0093578C"/>
    <w:rsid w:val="00935AA8"/>
    <w:rsid w:val="00936DF0"/>
    <w:rsid w:val="0094175D"/>
    <w:rsid w:val="0094523E"/>
    <w:rsid w:val="00945645"/>
    <w:rsid w:val="00946F8F"/>
    <w:rsid w:val="009519C9"/>
    <w:rsid w:val="009550A6"/>
    <w:rsid w:val="00962089"/>
    <w:rsid w:val="009625B1"/>
    <w:rsid w:val="00962DAE"/>
    <w:rsid w:val="00964D79"/>
    <w:rsid w:val="00965526"/>
    <w:rsid w:val="00965EF1"/>
    <w:rsid w:val="00972235"/>
    <w:rsid w:val="009744EC"/>
    <w:rsid w:val="00974AC4"/>
    <w:rsid w:val="00975B87"/>
    <w:rsid w:val="00976A3A"/>
    <w:rsid w:val="00977D98"/>
    <w:rsid w:val="009804B5"/>
    <w:rsid w:val="00982A8B"/>
    <w:rsid w:val="009832B6"/>
    <w:rsid w:val="009860A6"/>
    <w:rsid w:val="009879C4"/>
    <w:rsid w:val="00994A8C"/>
    <w:rsid w:val="009961CC"/>
    <w:rsid w:val="00997BFD"/>
    <w:rsid w:val="009A27EA"/>
    <w:rsid w:val="009A3B54"/>
    <w:rsid w:val="009A66AD"/>
    <w:rsid w:val="009A78A9"/>
    <w:rsid w:val="009B3A3C"/>
    <w:rsid w:val="009C1FD9"/>
    <w:rsid w:val="009C2C73"/>
    <w:rsid w:val="009D0B86"/>
    <w:rsid w:val="009D2B8D"/>
    <w:rsid w:val="009D4B3F"/>
    <w:rsid w:val="009D5B86"/>
    <w:rsid w:val="009E0D5B"/>
    <w:rsid w:val="009E1558"/>
    <w:rsid w:val="009E200A"/>
    <w:rsid w:val="009E3903"/>
    <w:rsid w:val="009E62BE"/>
    <w:rsid w:val="009E78CC"/>
    <w:rsid w:val="009F0840"/>
    <w:rsid w:val="009F1C3A"/>
    <w:rsid w:val="009F6F51"/>
    <w:rsid w:val="00A04028"/>
    <w:rsid w:val="00A04728"/>
    <w:rsid w:val="00A15E29"/>
    <w:rsid w:val="00A17F15"/>
    <w:rsid w:val="00A20E2C"/>
    <w:rsid w:val="00A20FEE"/>
    <w:rsid w:val="00A233D1"/>
    <w:rsid w:val="00A2769F"/>
    <w:rsid w:val="00A3159D"/>
    <w:rsid w:val="00A31B1A"/>
    <w:rsid w:val="00A331FE"/>
    <w:rsid w:val="00A34FAA"/>
    <w:rsid w:val="00A35A5A"/>
    <w:rsid w:val="00A40477"/>
    <w:rsid w:val="00A407AB"/>
    <w:rsid w:val="00A42898"/>
    <w:rsid w:val="00A50398"/>
    <w:rsid w:val="00A546DF"/>
    <w:rsid w:val="00A549D5"/>
    <w:rsid w:val="00A54BA2"/>
    <w:rsid w:val="00A567ED"/>
    <w:rsid w:val="00A57919"/>
    <w:rsid w:val="00A57EA8"/>
    <w:rsid w:val="00A6039C"/>
    <w:rsid w:val="00A60A60"/>
    <w:rsid w:val="00A61F0A"/>
    <w:rsid w:val="00A64B4D"/>
    <w:rsid w:val="00A701CD"/>
    <w:rsid w:val="00A7027D"/>
    <w:rsid w:val="00A739AA"/>
    <w:rsid w:val="00A73AB3"/>
    <w:rsid w:val="00A74A35"/>
    <w:rsid w:val="00A76240"/>
    <w:rsid w:val="00A765DD"/>
    <w:rsid w:val="00A8167A"/>
    <w:rsid w:val="00A85FC6"/>
    <w:rsid w:val="00A9543A"/>
    <w:rsid w:val="00A974E1"/>
    <w:rsid w:val="00AA116A"/>
    <w:rsid w:val="00AA2229"/>
    <w:rsid w:val="00AA2A48"/>
    <w:rsid w:val="00AA2AD8"/>
    <w:rsid w:val="00AA44BC"/>
    <w:rsid w:val="00AA6E31"/>
    <w:rsid w:val="00AB0089"/>
    <w:rsid w:val="00AB0173"/>
    <w:rsid w:val="00AB10D6"/>
    <w:rsid w:val="00AB48C9"/>
    <w:rsid w:val="00AB6ACE"/>
    <w:rsid w:val="00AC0FF1"/>
    <w:rsid w:val="00AC2D15"/>
    <w:rsid w:val="00AC429D"/>
    <w:rsid w:val="00AC497D"/>
    <w:rsid w:val="00AC5A3A"/>
    <w:rsid w:val="00AC6962"/>
    <w:rsid w:val="00AD3804"/>
    <w:rsid w:val="00AD6BCA"/>
    <w:rsid w:val="00AD7ED6"/>
    <w:rsid w:val="00AE0056"/>
    <w:rsid w:val="00AE10A3"/>
    <w:rsid w:val="00AE37EC"/>
    <w:rsid w:val="00AF28CF"/>
    <w:rsid w:val="00AF3FEC"/>
    <w:rsid w:val="00B01992"/>
    <w:rsid w:val="00B03957"/>
    <w:rsid w:val="00B066EC"/>
    <w:rsid w:val="00B15B51"/>
    <w:rsid w:val="00B16250"/>
    <w:rsid w:val="00B20AA4"/>
    <w:rsid w:val="00B2243D"/>
    <w:rsid w:val="00B245AF"/>
    <w:rsid w:val="00B276AE"/>
    <w:rsid w:val="00B30BE9"/>
    <w:rsid w:val="00B30EE9"/>
    <w:rsid w:val="00B31321"/>
    <w:rsid w:val="00B3132C"/>
    <w:rsid w:val="00B32395"/>
    <w:rsid w:val="00B343BD"/>
    <w:rsid w:val="00B435EA"/>
    <w:rsid w:val="00B47AFE"/>
    <w:rsid w:val="00B47B66"/>
    <w:rsid w:val="00B51CBD"/>
    <w:rsid w:val="00B56771"/>
    <w:rsid w:val="00B57DAB"/>
    <w:rsid w:val="00B604BE"/>
    <w:rsid w:val="00B71FD4"/>
    <w:rsid w:val="00B746B1"/>
    <w:rsid w:val="00B776E0"/>
    <w:rsid w:val="00B8136F"/>
    <w:rsid w:val="00B82FA5"/>
    <w:rsid w:val="00B84AE5"/>
    <w:rsid w:val="00BA15C9"/>
    <w:rsid w:val="00BA66A6"/>
    <w:rsid w:val="00BA7D8A"/>
    <w:rsid w:val="00BB2E63"/>
    <w:rsid w:val="00BC1E68"/>
    <w:rsid w:val="00BC41F9"/>
    <w:rsid w:val="00BC4BAC"/>
    <w:rsid w:val="00BD1400"/>
    <w:rsid w:val="00BD605C"/>
    <w:rsid w:val="00BD7D82"/>
    <w:rsid w:val="00BE2A76"/>
    <w:rsid w:val="00BF09CA"/>
    <w:rsid w:val="00BF3BC5"/>
    <w:rsid w:val="00BF6A44"/>
    <w:rsid w:val="00C02447"/>
    <w:rsid w:val="00C06EBF"/>
    <w:rsid w:val="00C101FA"/>
    <w:rsid w:val="00C117B2"/>
    <w:rsid w:val="00C159EE"/>
    <w:rsid w:val="00C15B0E"/>
    <w:rsid w:val="00C161E3"/>
    <w:rsid w:val="00C16A49"/>
    <w:rsid w:val="00C202CF"/>
    <w:rsid w:val="00C23495"/>
    <w:rsid w:val="00C253BF"/>
    <w:rsid w:val="00C25978"/>
    <w:rsid w:val="00C322CB"/>
    <w:rsid w:val="00C36D09"/>
    <w:rsid w:val="00C372CF"/>
    <w:rsid w:val="00C4255D"/>
    <w:rsid w:val="00C42A4D"/>
    <w:rsid w:val="00C52A02"/>
    <w:rsid w:val="00C53E6B"/>
    <w:rsid w:val="00C65E60"/>
    <w:rsid w:val="00C74490"/>
    <w:rsid w:val="00C826C9"/>
    <w:rsid w:val="00C8771D"/>
    <w:rsid w:val="00C87D54"/>
    <w:rsid w:val="00C916BA"/>
    <w:rsid w:val="00C95F23"/>
    <w:rsid w:val="00C9620A"/>
    <w:rsid w:val="00C97644"/>
    <w:rsid w:val="00C97778"/>
    <w:rsid w:val="00CA0102"/>
    <w:rsid w:val="00CA5454"/>
    <w:rsid w:val="00CA57F6"/>
    <w:rsid w:val="00CB0F99"/>
    <w:rsid w:val="00CB427D"/>
    <w:rsid w:val="00CB4C51"/>
    <w:rsid w:val="00CB7388"/>
    <w:rsid w:val="00CB7840"/>
    <w:rsid w:val="00CC2BC5"/>
    <w:rsid w:val="00CC5B8A"/>
    <w:rsid w:val="00CC7745"/>
    <w:rsid w:val="00CD36B2"/>
    <w:rsid w:val="00CD54AB"/>
    <w:rsid w:val="00CD66FB"/>
    <w:rsid w:val="00CE0F77"/>
    <w:rsid w:val="00CE1235"/>
    <w:rsid w:val="00CE190F"/>
    <w:rsid w:val="00CE4415"/>
    <w:rsid w:val="00CE5789"/>
    <w:rsid w:val="00CE5A52"/>
    <w:rsid w:val="00CE6677"/>
    <w:rsid w:val="00CF6EAD"/>
    <w:rsid w:val="00CF7AF3"/>
    <w:rsid w:val="00D056DD"/>
    <w:rsid w:val="00D067A8"/>
    <w:rsid w:val="00D07A89"/>
    <w:rsid w:val="00D1182C"/>
    <w:rsid w:val="00D128C4"/>
    <w:rsid w:val="00D12E41"/>
    <w:rsid w:val="00D13786"/>
    <w:rsid w:val="00D24422"/>
    <w:rsid w:val="00D24F43"/>
    <w:rsid w:val="00D26ADA"/>
    <w:rsid w:val="00D275FA"/>
    <w:rsid w:val="00D348ED"/>
    <w:rsid w:val="00D35A78"/>
    <w:rsid w:val="00D36288"/>
    <w:rsid w:val="00D43D4D"/>
    <w:rsid w:val="00D52166"/>
    <w:rsid w:val="00D555A1"/>
    <w:rsid w:val="00D57C82"/>
    <w:rsid w:val="00D60576"/>
    <w:rsid w:val="00D64DC2"/>
    <w:rsid w:val="00D66FC7"/>
    <w:rsid w:val="00D678C8"/>
    <w:rsid w:val="00D7355A"/>
    <w:rsid w:val="00D7669D"/>
    <w:rsid w:val="00D76874"/>
    <w:rsid w:val="00D7774C"/>
    <w:rsid w:val="00D8115B"/>
    <w:rsid w:val="00D83CD3"/>
    <w:rsid w:val="00D91759"/>
    <w:rsid w:val="00DA04A0"/>
    <w:rsid w:val="00DA13F4"/>
    <w:rsid w:val="00DA1BA8"/>
    <w:rsid w:val="00DA46CA"/>
    <w:rsid w:val="00DB7653"/>
    <w:rsid w:val="00DB773D"/>
    <w:rsid w:val="00DC062C"/>
    <w:rsid w:val="00DC25CC"/>
    <w:rsid w:val="00DC2827"/>
    <w:rsid w:val="00DC2C12"/>
    <w:rsid w:val="00DC4F1A"/>
    <w:rsid w:val="00DD1DFF"/>
    <w:rsid w:val="00DD36F6"/>
    <w:rsid w:val="00DD3E09"/>
    <w:rsid w:val="00DD63BB"/>
    <w:rsid w:val="00DD6D7A"/>
    <w:rsid w:val="00DE3B63"/>
    <w:rsid w:val="00DE6BDB"/>
    <w:rsid w:val="00DF004A"/>
    <w:rsid w:val="00DF01C7"/>
    <w:rsid w:val="00DF0D1F"/>
    <w:rsid w:val="00DF21EB"/>
    <w:rsid w:val="00DF4DE8"/>
    <w:rsid w:val="00DF6168"/>
    <w:rsid w:val="00E00358"/>
    <w:rsid w:val="00E01BF7"/>
    <w:rsid w:val="00E04732"/>
    <w:rsid w:val="00E05143"/>
    <w:rsid w:val="00E05B24"/>
    <w:rsid w:val="00E15F62"/>
    <w:rsid w:val="00E20E53"/>
    <w:rsid w:val="00E20E70"/>
    <w:rsid w:val="00E21EE1"/>
    <w:rsid w:val="00E25B68"/>
    <w:rsid w:val="00E27114"/>
    <w:rsid w:val="00E30BCF"/>
    <w:rsid w:val="00E30C06"/>
    <w:rsid w:val="00E36BB4"/>
    <w:rsid w:val="00E578EA"/>
    <w:rsid w:val="00E60091"/>
    <w:rsid w:val="00E610CB"/>
    <w:rsid w:val="00E622E5"/>
    <w:rsid w:val="00E6467F"/>
    <w:rsid w:val="00E65F9D"/>
    <w:rsid w:val="00E67895"/>
    <w:rsid w:val="00E67C39"/>
    <w:rsid w:val="00E70DB6"/>
    <w:rsid w:val="00E73551"/>
    <w:rsid w:val="00E73901"/>
    <w:rsid w:val="00E835E4"/>
    <w:rsid w:val="00E84003"/>
    <w:rsid w:val="00E854B7"/>
    <w:rsid w:val="00E87DE3"/>
    <w:rsid w:val="00E935E1"/>
    <w:rsid w:val="00E9546F"/>
    <w:rsid w:val="00EA0B4F"/>
    <w:rsid w:val="00EB2B0C"/>
    <w:rsid w:val="00EB5B17"/>
    <w:rsid w:val="00EC0DDF"/>
    <w:rsid w:val="00EC10FC"/>
    <w:rsid w:val="00EC4B87"/>
    <w:rsid w:val="00EC4BB7"/>
    <w:rsid w:val="00EC77D9"/>
    <w:rsid w:val="00ED0A99"/>
    <w:rsid w:val="00ED1F4F"/>
    <w:rsid w:val="00ED69A7"/>
    <w:rsid w:val="00ED7338"/>
    <w:rsid w:val="00ED7704"/>
    <w:rsid w:val="00ED7F29"/>
    <w:rsid w:val="00EE0041"/>
    <w:rsid w:val="00EE28EC"/>
    <w:rsid w:val="00EE29B9"/>
    <w:rsid w:val="00EE4344"/>
    <w:rsid w:val="00EF3117"/>
    <w:rsid w:val="00F004EE"/>
    <w:rsid w:val="00F2661D"/>
    <w:rsid w:val="00F275B3"/>
    <w:rsid w:val="00F30AC2"/>
    <w:rsid w:val="00F348E6"/>
    <w:rsid w:val="00F34B77"/>
    <w:rsid w:val="00F34B8F"/>
    <w:rsid w:val="00F368DA"/>
    <w:rsid w:val="00F42E23"/>
    <w:rsid w:val="00F4441F"/>
    <w:rsid w:val="00F44DB6"/>
    <w:rsid w:val="00F45CAF"/>
    <w:rsid w:val="00F45EEE"/>
    <w:rsid w:val="00F51E9C"/>
    <w:rsid w:val="00F523CA"/>
    <w:rsid w:val="00F54033"/>
    <w:rsid w:val="00F56D44"/>
    <w:rsid w:val="00F60950"/>
    <w:rsid w:val="00F6212F"/>
    <w:rsid w:val="00F72FC2"/>
    <w:rsid w:val="00F73617"/>
    <w:rsid w:val="00F74A9D"/>
    <w:rsid w:val="00F85B5D"/>
    <w:rsid w:val="00F85E3B"/>
    <w:rsid w:val="00F91D20"/>
    <w:rsid w:val="00F91EF9"/>
    <w:rsid w:val="00F937BB"/>
    <w:rsid w:val="00F948EA"/>
    <w:rsid w:val="00F96383"/>
    <w:rsid w:val="00FA218D"/>
    <w:rsid w:val="00FB11E9"/>
    <w:rsid w:val="00FB32FE"/>
    <w:rsid w:val="00FB7112"/>
    <w:rsid w:val="00FC0722"/>
    <w:rsid w:val="00FC14FA"/>
    <w:rsid w:val="00FC1A64"/>
    <w:rsid w:val="00FC1E28"/>
    <w:rsid w:val="00FC29C9"/>
    <w:rsid w:val="00FC6F66"/>
    <w:rsid w:val="00FD2367"/>
    <w:rsid w:val="00FD3DEE"/>
    <w:rsid w:val="00FE7CC5"/>
    <w:rsid w:val="00FF33A4"/>
    <w:rsid w:val="00FF386F"/>
    <w:rsid w:val="00FF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6"/>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link w:val="LgendeCar"/>
    <w:qFormat/>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8"/>
      </w:numPr>
    </w:pPr>
  </w:style>
  <w:style w:type="paragraph" w:customStyle="1" w:styleId="ListNumbered">
    <w:name w:val="List Numbered"/>
    <w:basedOn w:val="Corpsdetexte"/>
    <w:uiPriority w:val="5"/>
    <w:qFormat/>
    <w:locked/>
    <w:rsid w:val="00717C6F"/>
    <w:pPr>
      <w:numPr>
        <w:numId w:val="9"/>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11"/>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Policepardfaut"/>
    <w:link w:val="FIG-LONG"/>
    <w:rsid w:val="002C29DB"/>
    <w:rPr>
      <w:rFonts w:eastAsiaTheme="minorEastAsia"/>
      <w:i/>
      <w:iCs/>
      <w:sz w:val="18"/>
      <w:szCs w:val="18"/>
      <w:lang w:eastAsia="en-US"/>
    </w:rPr>
  </w:style>
  <w:style w:type="table" w:customStyle="1" w:styleId="TableGrid1">
    <w:name w:val="Table Grid1"/>
    <w:basedOn w:val="TableauNormal"/>
    <w:next w:val="Grilledutableau"/>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49"/>
    <w:semiHidden/>
    <w:unhideWhenUsed/>
    <w:locked/>
    <w:rsid w:val="00A233D1"/>
    <w:rPr>
      <w:sz w:val="16"/>
      <w:szCs w:val="16"/>
    </w:rPr>
  </w:style>
  <w:style w:type="paragraph" w:styleId="Commentaire">
    <w:name w:val="annotation text"/>
    <w:basedOn w:val="Normal"/>
    <w:link w:val="CommentaireCar"/>
    <w:uiPriority w:val="49"/>
    <w:semiHidden/>
    <w:unhideWhenUsed/>
    <w:locked/>
    <w:rsid w:val="00A233D1"/>
    <w:rPr>
      <w:sz w:val="20"/>
    </w:rPr>
  </w:style>
  <w:style w:type="character" w:customStyle="1" w:styleId="CommentaireCar">
    <w:name w:val="Commentaire Car"/>
    <w:basedOn w:val="Policepardfaut"/>
    <w:link w:val="Commentaire"/>
    <w:uiPriority w:val="49"/>
    <w:semiHidden/>
    <w:rsid w:val="00A233D1"/>
    <w:rPr>
      <w:lang w:eastAsia="en-US"/>
    </w:rPr>
  </w:style>
  <w:style w:type="paragraph" w:styleId="Objetducommentaire">
    <w:name w:val="annotation subject"/>
    <w:basedOn w:val="Commentaire"/>
    <w:next w:val="Commentaire"/>
    <w:link w:val="ObjetducommentaireCar"/>
    <w:uiPriority w:val="49"/>
    <w:semiHidden/>
    <w:unhideWhenUsed/>
    <w:locked/>
    <w:rsid w:val="00A233D1"/>
    <w:rPr>
      <w:b/>
      <w:bCs/>
    </w:rPr>
  </w:style>
  <w:style w:type="character" w:customStyle="1" w:styleId="ObjetducommentaireCar">
    <w:name w:val="Objet du commentaire Car"/>
    <w:basedOn w:val="CommentaireCar"/>
    <w:link w:val="Objetducommentaire"/>
    <w:uiPriority w:val="49"/>
    <w:semiHidden/>
    <w:rsid w:val="00A233D1"/>
    <w:rPr>
      <w:b/>
      <w:bCs/>
      <w:lang w:eastAsia="en-US"/>
    </w:rPr>
  </w:style>
  <w:style w:type="paragraph" w:customStyle="1" w:styleId="NormalDTetDQ">
    <w:name w:val="Normal DT et DQ"/>
    <w:basedOn w:val="Normal"/>
    <w:qFormat/>
    <w:rsid w:val="00762832"/>
    <w:pPr>
      <w:tabs>
        <w:tab w:val="left" w:pos="284"/>
      </w:tabs>
      <w:overflowPunct/>
      <w:autoSpaceDE/>
      <w:autoSpaceDN/>
      <w:adjustRightInd/>
      <w:spacing w:before="100"/>
      <w:ind w:left="-142" w:right="-142"/>
      <w:jc w:val="both"/>
      <w:textAlignment w:val="auto"/>
    </w:pPr>
    <w:rPr>
      <w:rFonts w:ascii="Arial" w:hAnsi="Arial"/>
      <w:sz w:val="20"/>
      <w:szCs w:val="22"/>
      <w:lang w:val="fr-FR" w:eastAsia="fr-FR"/>
    </w:rPr>
  </w:style>
  <w:style w:type="character" w:customStyle="1" w:styleId="LgendeCar">
    <w:name w:val="Légende Car"/>
    <w:basedOn w:val="Policepardfaut"/>
    <w:link w:val="Lgende"/>
    <w:rsid w:val="00762832"/>
    <w:rPr>
      <w:bC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48674">
      <w:bodyDiv w:val="1"/>
      <w:marLeft w:val="0"/>
      <w:marRight w:val="0"/>
      <w:marTop w:val="0"/>
      <w:marBottom w:val="0"/>
      <w:divBdr>
        <w:top w:val="none" w:sz="0" w:space="0" w:color="auto"/>
        <w:left w:val="none" w:sz="0" w:space="0" w:color="auto"/>
        <w:bottom w:val="none" w:sz="0" w:space="0" w:color="auto"/>
        <w:right w:val="none" w:sz="0" w:space="0" w:color="auto"/>
      </w:divBdr>
    </w:div>
    <w:div w:id="1517377452">
      <w:bodyDiv w:val="1"/>
      <w:marLeft w:val="0"/>
      <w:marRight w:val="0"/>
      <w:marTop w:val="0"/>
      <w:marBottom w:val="0"/>
      <w:divBdr>
        <w:top w:val="none" w:sz="0" w:space="0" w:color="auto"/>
        <w:left w:val="none" w:sz="0" w:space="0" w:color="auto"/>
        <w:bottom w:val="none" w:sz="0" w:space="0" w:color="auto"/>
        <w:right w:val="none" w:sz="0" w:space="0" w:color="auto"/>
      </w:divBdr>
    </w:div>
    <w:div w:id="2093352586">
      <w:bodyDiv w:val="1"/>
      <w:marLeft w:val="0"/>
      <w:marRight w:val="0"/>
      <w:marTop w:val="0"/>
      <w:marBottom w:val="0"/>
      <w:divBdr>
        <w:top w:val="none" w:sz="0" w:space="0" w:color="auto"/>
        <w:left w:val="none" w:sz="0" w:space="0" w:color="auto"/>
        <w:bottom w:val="none" w:sz="0" w:space="0" w:color="auto"/>
        <w:right w:val="none" w:sz="0" w:space="0" w:color="auto"/>
      </w:divBdr>
    </w:div>
    <w:div w:id="21102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27.bin"/><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oleObject" Target="embeddings/oleObject74.bin"/><Relationship Id="rId170" Type="http://schemas.openxmlformats.org/officeDocument/2006/relationships/image" Target="media/image81.wmf"/><Relationship Id="rId191" Type="http://schemas.openxmlformats.org/officeDocument/2006/relationships/oleObject" Target="embeddings/oleObject91.bin"/><Relationship Id="rId205" Type="http://schemas.openxmlformats.org/officeDocument/2006/relationships/image" Target="media/image100.wmf"/><Relationship Id="rId226" Type="http://schemas.openxmlformats.org/officeDocument/2006/relationships/header" Target="header3.xml"/><Relationship Id="rId107" Type="http://schemas.openxmlformats.org/officeDocument/2006/relationships/oleObject" Target="embeddings/oleObject49.bin"/><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oleObject" Target="embeddings/oleObject22.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image" Target="media/image70.png"/><Relationship Id="rId5" Type="http://schemas.openxmlformats.org/officeDocument/2006/relationships/numbering" Target="numbering.xml"/><Relationship Id="rId95" Type="http://schemas.openxmlformats.org/officeDocument/2006/relationships/oleObject" Target="embeddings/oleObject43.bin"/><Relationship Id="rId160" Type="http://schemas.openxmlformats.org/officeDocument/2006/relationships/image" Target="media/image76.wmf"/><Relationship Id="rId181" Type="http://schemas.openxmlformats.org/officeDocument/2006/relationships/oleObject" Target="embeddings/oleObject85.bin"/><Relationship Id="rId216" Type="http://schemas.openxmlformats.org/officeDocument/2006/relationships/oleObject" Target="embeddings/oleObject101.bin"/><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5.bin"/><Relationship Id="rId80" Type="http://schemas.openxmlformats.org/officeDocument/2006/relationships/image" Target="media/image35.wmf"/><Relationship Id="rId85" Type="http://schemas.openxmlformats.org/officeDocument/2006/relationships/oleObject" Target="embeddings/oleObject38.bin"/><Relationship Id="rId150" Type="http://schemas.openxmlformats.org/officeDocument/2006/relationships/image" Target="media/image71.wmf"/><Relationship Id="rId155" Type="http://schemas.openxmlformats.org/officeDocument/2006/relationships/oleObject" Target="embeddings/oleObject72.bin"/><Relationship Id="rId171" Type="http://schemas.openxmlformats.org/officeDocument/2006/relationships/oleObject" Target="embeddings/oleObject80.bin"/><Relationship Id="rId176" Type="http://schemas.openxmlformats.org/officeDocument/2006/relationships/image" Target="media/image84.wmf"/><Relationship Id="rId192" Type="http://schemas.openxmlformats.org/officeDocument/2006/relationships/oleObject" Target="embeddings/oleObject92.bin"/><Relationship Id="rId197" Type="http://schemas.openxmlformats.org/officeDocument/2006/relationships/image" Target="media/image95.png"/><Relationship Id="rId206" Type="http://schemas.openxmlformats.org/officeDocument/2006/relationships/oleObject" Target="embeddings/oleObject96.bin"/><Relationship Id="rId227" Type="http://schemas.openxmlformats.org/officeDocument/2006/relationships/footer" Target="footer3.xml"/><Relationship Id="rId201" Type="http://schemas.openxmlformats.org/officeDocument/2006/relationships/image" Target="media/image98.wmf"/><Relationship Id="rId222"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0.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3.wmf"/><Relationship Id="rId140" Type="http://schemas.openxmlformats.org/officeDocument/2006/relationships/image" Target="media/image65.wmf"/><Relationship Id="rId145" Type="http://schemas.openxmlformats.org/officeDocument/2006/relationships/oleObject" Target="embeddings/oleObject68.bin"/><Relationship Id="rId161" Type="http://schemas.openxmlformats.org/officeDocument/2006/relationships/oleObject" Target="embeddings/oleObject75.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88.bin"/><Relationship Id="rId217" Type="http://schemas.openxmlformats.org/officeDocument/2006/relationships/oleObject" Target="embeddings/oleObject102.bin"/><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oleObject" Target="embeddings/oleObject99.bin"/><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image" Target="media/image52.wmf"/><Relationship Id="rId119" Type="http://schemas.openxmlformats.org/officeDocument/2006/relationships/oleObject" Target="embeddings/oleObject55.bin"/><Relationship Id="rId44" Type="http://schemas.openxmlformats.org/officeDocument/2006/relationships/oleObject" Target="embeddings/oleObject17.bin"/><Relationship Id="rId60" Type="http://schemas.openxmlformats.org/officeDocument/2006/relationships/image" Target="media/image25.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oleObject" Target="embeddings/oleObject63.bin"/><Relationship Id="rId151" Type="http://schemas.openxmlformats.org/officeDocument/2006/relationships/oleObject" Target="embeddings/oleObject70.bin"/><Relationship Id="rId156" Type="http://schemas.openxmlformats.org/officeDocument/2006/relationships/image" Target="media/image74.wmf"/><Relationship Id="rId177" Type="http://schemas.openxmlformats.org/officeDocument/2006/relationships/oleObject" Target="embeddings/oleObject83.bin"/><Relationship Id="rId198" Type="http://schemas.openxmlformats.org/officeDocument/2006/relationships/image" Target="media/image96.png"/><Relationship Id="rId172" Type="http://schemas.openxmlformats.org/officeDocument/2006/relationships/image" Target="media/image82.wmf"/><Relationship Id="rId193" Type="http://schemas.openxmlformats.org/officeDocument/2006/relationships/image" Target="media/image91.png"/><Relationship Id="rId202" Type="http://schemas.openxmlformats.org/officeDocument/2006/relationships/oleObject" Target="embeddings/oleObject94.bin"/><Relationship Id="rId207" Type="http://schemas.openxmlformats.org/officeDocument/2006/relationships/image" Target="media/image101.wmf"/><Relationship Id="rId223" Type="http://schemas.openxmlformats.org/officeDocument/2006/relationships/header" Target="header2.xml"/><Relationship Id="rId228"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50.bin"/><Relationship Id="rId34" Type="http://schemas.openxmlformats.org/officeDocument/2006/relationships/oleObject" Target="embeddings/oleObject12.bin"/><Relationship Id="rId50" Type="http://schemas.openxmlformats.org/officeDocument/2006/relationships/image" Target="media/image20.wmf"/><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oleObject" Target="embeddings/oleObject44.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8.wmf"/><Relationship Id="rId167" Type="http://schemas.openxmlformats.org/officeDocument/2006/relationships/oleObject" Target="embeddings/oleObject78.bin"/><Relationship Id="rId188" Type="http://schemas.openxmlformats.org/officeDocument/2006/relationships/image" Target="media/image90.wmf"/><Relationship Id="rId7" Type="http://schemas.openxmlformats.org/officeDocument/2006/relationships/settings" Target="settings.xml"/><Relationship Id="rId71" Type="http://schemas.openxmlformats.org/officeDocument/2006/relationships/oleObject" Target="embeddings/oleObject31.bin"/><Relationship Id="rId92" Type="http://schemas.openxmlformats.org/officeDocument/2006/relationships/image" Target="media/image41.wmf"/><Relationship Id="rId162" Type="http://schemas.openxmlformats.org/officeDocument/2006/relationships/image" Target="media/image77.wmf"/><Relationship Id="rId183" Type="http://schemas.openxmlformats.org/officeDocument/2006/relationships/oleObject" Target="embeddings/oleObject86.bin"/><Relationship Id="rId213" Type="http://schemas.openxmlformats.org/officeDocument/2006/relationships/image" Target="media/image104.wmf"/><Relationship Id="rId218" Type="http://schemas.openxmlformats.org/officeDocument/2006/relationships/oleObject" Target="embeddings/oleObject103.bin"/><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39.bin"/><Relationship Id="rId110" Type="http://schemas.openxmlformats.org/officeDocument/2006/relationships/image" Target="media/image50.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3.wmf"/><Relationship Id="rId157" Type="http://schemas.openxmlformats.org/officeDocument/2006/relationships/oleObject" Target="embeddings/oleObject73.bin"/><Relationship Id="rId178" Type="http://schemas.openxmlformats.org/officeDocument/2006/relationships/image" Target="media/image85.wmf"/><Relationship Id="rId61" Type="http://schemas.openxmlformats.org/officeDocument/2006/relationships/oleObject" Target="embeddings/oleObject26.bin"/><Relationship Id="rId82" Type="http://schemas.openxmlformats.org/officeDocument/2006/relationships/image" Target="media/image36.wmf"/><Relationship Id="rId152" Type="http://schemas.openxmlformats.org/officeDocument/2006/relationships/image" Target="media/image72.wmf"/><Relationship Id="rId173" Type="http://schemas.openxmlformats.org/officeDocument/2006/relationships/oleObject" Target="embeddings/oleObject81.bin"/><Relationship Id="rId194" Type="http://schemas.openxmlformats.org/officeDocument/2006/relationships/image" Target="media/image92.png"/><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97.bin"/><Relationship Id="rId229" Type="http://schemas.openxmlformats.org/officeDocument/2006/relationships/theme" Target="theme/theme1.xml"/><Relationship Id="rId19" Type="http://schemas.openxmlformats.org/officeDocument/2006/relationships/image" Target="media/image5.wmf"/><Relationship Id="rId224" Type="http://schemas.openxmlformats.org/officeDocument/2006/relationships/footer" Target="footer1.xml"/><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oleObject" Target="embeddings/oleObject34.bin"/><Relationship Id="rId100" Type="http://schemas.openxmlformats.org/officeDocument/2006/relationships/image" Target="media/image45.wmf"/><Relationship Id="rId105" Type="http://schemas.openxmlformats.org/officeDocument/2006/relationships/oleObject" Target="embeddings/oleObject48.bin"/><Relationship Id="rId126" Type="http://schemas.openxmlformats.org/officeDocument/2006/relationships/image" Target="media/image58.wmf"/><Relationship Id="rId147" Type="http://schemas.openxmlformats.org/officeDocument/2006/relationships/oleObject" Target="embeddings/oleObject69.bin"/><Relationship Id="rId168" Type="http://schemas.openxmlformats.org/officeDocument/2006/relationships/image" Target="media/image80.wmf"/><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31.wmf"/><Relationship Id="rId93" Type="http://schemas.openxmlformats.org/officeDocument/2006/relationships/oleObject" Target="embeddings/oleObject42.bin"/><Relationship Id="rId98" Type="http://schemas.openxmlformats.org/officeDocument/2006/relationships/image" Target="media/image44.wmf"/><Relationship Id="rId121" Type="http://schemas.openxmlformats.org/officeDocument/2006/relationships/oleObject" Target="embeddings/oleObject56.bin"/><Relationship Id="rId142" Type="http://schemas.openxmlformats.org/officeDocument/2006/relationships/image" Target="media/image66.wmf"/><Relationship Id="rId163" Type="http://schemas.openxmlformats.org/officeDocument/2006/relationships/oleObject" Target="embeddings/oleObject76.bin"/><Relationship Id="rId184" Type="http://schemas.openxmlformats.org/officeDocument/2006/relationships/image" Target="media/image88.wmf"/><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openxmlformats.org/officeDocument/2006/relationships/customXml" Target="../customXml/item3.xml"/><Relationship Id="rId214" Type="http://schemas.openxmlformats.org/officeDocument/2006/relationships/oleObject" Target="embeddings/oleObject100.bin"/><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29.bin"/><Relationship Id="rId116" Type="http://schemas.openxmlformats.org/officeDocument/2006/relationships/image" Target="media/image53.wmf"/><Relationship Id="rId137" Type="http://schemas.openxmlformats.org/officeDocument/2006/relationships/oleObject" Target="embeddings/oleObject64.bin"/><Relationship Id="rId158" Type="http://schemas.openxmlformats.org/officeDocument/2006/relationships/image" Target="media/image75.wmf"/><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oleObject" Target="embeddings/oleObject37.bin"/><Relationship Id="rId88" Type="http://schemas.openxmlformats.org/officeDocument/2006/relationships/image" Target="media/image39.wmf"/><Relationship Id="rId111" Type="http://schemas.openxmlformats.org/officeDocument/2006/relationships/oleObject" Target="embeddings/oleObject51.bin"/><Relationship Id="rId132" Type="http://schemas.openxmlformats.org/officeDocument/2006/relationships/image" Target="media/image61.wmf"/><Relationship Id="rId153" Type="http://schemas.openxmlformats.org/officeDocument/2006/relationships/oleObject" Target="embeddings/oleObject71.bin"/><Relationship Id="rId174" Type="http://schemas.openxmlformats.org/officeDocument/2006/relationships/image" Target="media/image83.wmf"/><Relationship Id="rId179" Type="http://schemas.openxmlformats.org/officeDocument/2006/relationships/oleObject" Target="embeddings/oleObject84.bin"/><Relationship Id="rId195" Type="http://schemas.openxmlformats.org/officeDocument/2006/relationships/image" Target="media/image93.png"/><Relationship Id="rId209" Type="http://schemas.openxmlformats.org/officeDocument/2006/relationships/image" Target="media/image102.wmf"/><Relationship Id="rId190" Type="http://schemas.openxmlformats.org/officeDocument/2006/relationships/oleObject" Target="embeddings/oleObject90.bin"/><Relationship Id="rId204" Type="http://schemas.openxmlformats.org/officeDocument/2006/relationships/oleObject" Target="embeddings/oleObject95.bin"/><Relationship Id="rId220" Type="http://schemas.openxmlformats.org/officeDocument/2006/relationships/image" Target="media/image106.wmf"/><Relationship Id="rId225" Type="http://schemas.openxmlformats.org/officeDocument/2006/relationships/footer" Target="footer2.xm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image" Target="media/image48.wmf"/><Relationship Id="rId127" Type="http://schemas.openxmlformats.org/officeDocument/2006/relationships/oleObject" Target="embeddings/oleObject59.bin"/><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image" Target="media/image21.wmf"/><Relationship Id="rId73" Type="http://schemas.openxmlformats.org/officeDocument/2006/relationships/oleObject" Target="embeddings/oleObject32.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6.wmf"/><Relationship Id="rId143" Type="http://schemas.openxmlformats.org/officeDocument/2006/relationships/oleObject" Target="embeddings/oleObject67.bin"/><Relationship Id="rId148" Type="http://schemas.openxmlformats.org/officeDocument/2006/relationships/image" Target="media/image69.png"/><Relationship Id="rId164" Type="http://schemas.openxmlformats.org/officeDocument/2006/relationships/image" Target="media/image78.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86.wmf"/><Relationship Id="rId210" Type="http://schemas.openxmlformats.org/officeDocument/2006/relationships/oleObject" Target="embeddings/oleObject98.bin"/><Relationship Id="rId215" Type="http://schemas.openxmlformats.org/officeDocument/2006/relationships/image" Target="media/image105.wmf"/><Relationship Id="rId26" Type="http://schemas.openxmlformats.org/officeDocument/2006/relationships/oleObject" Target="embeddings/oleObject8.bin"/><Relationship Id="rId47" Type="http://schemas.openxmlformats.org/officeDocument/2006/relationships/oleObject" Target="embeddings/oleObject19.bin"/><Relationship Id="rId68" Type="http://schemas.openxmlformats.org/officeDocument/2006/relationships/image" Target="media/image29.wmf"/><Relationship Id="rId89" Type="http://schemas.openxmlformats.org/officeDocument/2006/relationships/oleObject" Target="embeddings/oleObject40.bin"/><Relationship Id="rId112" Type="http://schemas.openxmlformats.org/officeDocument/2006/relationships/image" Target="media/image51.wmf"/><Relationship Id="rId133" Type="http://schemas.openxmlformats.org/officeDocument/2006/relationships/oleObject" Target="embeddings/oleObject62.bin"/><Relationship Id="rId154" Type="http://schemas.openxmlformats.org/officeDocument/2006/relationships/image" Target="media/image73.wmf"/><Relationship Id="rId175" Type="http://schemas.openxmlformats.org/officeDocument/2006/relationships/oleObject" Target="embeddings/oleObject82.bin"/><Relationship Id="rId196" Type="http://schemas.openxmlformats.org/officeDocument/2006/relationships/image" Target="media/image94.png"/><Relationship Id="rId200" Type="http://schemas.openxmlformats.org/officeDocument/2006/relationships/oleObject" Target="embeddings/oleObject93.bin"/><Relationship Id="rId16" Type="http://schemas.openxmlformats.org/officeDocument/2006/relationships/oleObject" Target="embeddings/oleObject3.bin"/><Relationship Id="rId221" Type="http://schemas.openxmlformats.org/officeDocument/2006/relationships/oleObject" Target="embeddings/oleObject105.bin"/><Relationship Id="rId37" Type="http://schemas.openxmlformats.org/officeDocument/2006/relationships/image" Target="media/image14.wmf"/><Relationship Id="rId58" Type="http://schemas.openxmlformats.org/officeDocument/2006/relationships/image" Target="media/image24.wmf"/><Relationship Id="rId79" Type="http://schemas.openxmlformats.org/officeDocument/2006/relationships/oleObject" Target="embeddings/oleObject35.bin"/><Relationship Id="rId102" Type="http://schemas.openxmlformats.org/officeDocument/2006/relationships/image" Target="media/image46.wmf"/><Relationship Id="rId123" Type="http://schemas.openxmlformats.org/officeDocument/2006/relationships/oleObject" Target="embeddings/oleObject57.bin"/><Relationship Id="rId144" Type="http://schemas.openxmlformats.org/officeDocument/2006/relationships/image" Target="media/image67.wmf"/><Relationship Id="rId90" Type="http://schemas.openxmlformats.org/officeDocument/2006/relationships/image" Target="media/image40.wmf"/><Relationship Id="rId165" Type="http://schemas.openxmlformats.org/officeDocument/2006/relationships/oleObject" Target="embeddings/oleObject77.bin"/><Relationship Id="rId186" Type="http://schemas.openxmlformats.org/officeDocument/2006/relationships/image" Target="media/image89.wmf"/><Relationship Id="rId211" Type="http://schemas.openxmlformats.org/officeDocument/2006/relationships/image" Target="media/image103.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6EFF504E-E67E-406E-A61D-C524B7CF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181</TotalTime>
  <Pages>12</Pages>
  <Words>5884</Words>
  <Characters>32368</Characters>
  <Application>Microsoft Office Word</Application>
  <DocSecurity>0</DocSecurity>
  <Lines>269</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GENIN J-Baptiste 149310</cp:lastModifiedBy>
  <cp:revision>12</cp:revision>
  <cp:lastPrinted>2021-04-20T08:42:00Z</cp:lastPrinted>
  <dcterms:created xsi:type="dcterms:W3CDTF">2022-03-08T10:20:00Z</dcterms:created>
  <dcterms:modified xsi:type="dcterms:W3CDTF">2022-03-11T15:02:00Z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MTWinEqns">
    <vt:bool>true</vt:bool>
  </property>
</Properties>
</file>