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485FD2" w14:textId="77777777" w:rsidR="00AE5F7A" w:rsidRDefault="00AE5F7A" w:rsidP="00537496">
      <w:pPr>
        <w:pStyle w:val="Heading1"/>
      </w:pPr>
      <w:r w:rsidRPr="00AE5F7A">
        <w:t>DEVELOPMENT OF COOLANT VOIDING MODEL</w:t>
      </w:r>
    </w:p>
    <w:p w14:paraId="433FE03C" w14:textId="135C0056" w:rsidR="00E20E70" w:rsidRPr="00EE29B9" w:rsidRDefault="00AE5F7A" w:rsidP="00537496">
      <w:pPr>
        <w:pStyle w:val="Heading1"/>
      </w:pPr>
      <w:r w:rsidRPr="00AE5F7A">
        <w:t>FOR FAST REACTOR CORE</w:t>
      </w:r>
    </w:p>
    <w:p w14:paraId="433FE03F" w14:textId="77777777" w:rsidR="00802381" w:rsidRDefault="00802381" w:rsidP="00537496">
      <w:pPr>
        <w:pStyle w:val="Authornameandaffiliation"/>
      </w:pPr>
    </w:p>
    <w:p w14:paraId="69F9D873" w14:textId="77777777" w:rsidR="0080596F" w:rsidRDefault="00AE5F7A" w:rsidP="0080596F">
      <w:pPr>
        <w:pStyle w:val="Authornameandaffiliation"/>
        <w:rPr>
          <w:rStyle w:val="speaker-item"/>
        </w:rPr>
      </w:pPr>
      <w:r>
        <w:t>DHRUMIL GANATRA</w:t>
      </w:r>
      <w:r w:rsidR="0080596F">
        <w:t>, VIKRAM GOVINDARAJAN,</w:t>
      </w:r>
      <w:r w:rsidR="0080596F" w:rsidRPr="0080596F">
        <w:rPr>
          <w:rStyle w:val="speaker-item"/>
        </w:rPr>
        <w:t xml:space="preserve"> </w:t>
      </w:r>
      <w:r w:rsidR="0080596F">
        <w:rPr>
          <w:rStyle w:val="speaker-item"/>
        </w:rPr>
        <w:t>RAJENDRAKUMAR M., NATESAN K., RAGHUPATHY S.</w:t>
      </w:r>
    </w:p>
    <w:p w14:paraId="433FE040" w14:textId="0FA62845" w:rsidR="003B5E0E" w:rsidRDefault="003B5E0E" w:rsidP="00537496">
      <w:pPr>
        <w:pStyle w:val="Authornameandaffiliation"/>
      </w:pPr>
    </w:p>
    <w:p w14:paraId="213BEBCA" w14:textId="4F620B5D" w:rsidR="00AE5F7A" w:rsidRDefault="00AE5F7A" w:rsidP="00537496">
      <w:pPr>
        <w:pStyle w:val="Authornameandaffiliation"/>
      </w:pPr>
      <w:r>
        <w:t>Indira Gandhi Centre for Atomic Research</w:t>
      </w:r>
      <w:r w:rsidR="00CA5ABE">
        <w:t>,</w:t>
      </w:r>
    </w:p>
    <w:p w14:paraId="433FE042" w14:textId="326CBE13" w:rsidR="00FF386F" w:rsidRDefault="00AE5F7A" w:rsidP="00537496">
      <w:pPr>
        <w:pStyle w:val="Authornameandaffiliation"/>
      </w:pPr>
      <w:r>
        <w:t>Kalpakkam</w:t>
      </w:r>
      <w:r w:rsidR="00FF386F">
        <w:t xml:space="preserve">, </w:t>
      </w:r>
      <w:r>
        <w:t>India</w:t>
      </w:r>
    </w:p>
    <w:p w14:paraId="53BC6273" w14:textId="77777777" w:rsidR="0080596F" w:rsidRDefault="0080596F" w:rsidP="00537496">
      <w:pPr>
        <w:pStyle w:val="Authornameandaffiliation"/>
      </w:pPr>
    </w:p>
    <w:p w14:paraId="433FE043" w14:textId="62C94235" w:rsidR="00FF386F" w:rsidRDefault="0080596F" w:rsidP="00537496">
      <w:pPr>
        <w:pStyle w:val="Authornameandaffiliation"/>
      </w:pPr>
      <w:r>
        <w:t>Email</w:t>
      </w:r>
      <w:r w:rsidRPr="00003206">
        <w:t xml:space="preserve"> contact of </w:t>
      </w:r>
      <w:r>
        <w:t>corresponding</w:t>
      </w:r>
      <w:r w:rsidRPr="00003206">
        <w:t xml:space="preserve"> author</w:t>
      </w:r>
      <w:r>
        <w:t>:</w:t>
      </w:r>
      <w:r w:rsidR="00AE5F7A">
        <w:t xml:space="preserve"> dhrumil</w:t>
      </w:r>
      <w:r w:rsidR="00FF386F">
        <w:t>@</w:t>
      </w:r>
      <w:r w:rsidR="00AE5F7A">
        <w:t>igcar.gov.in</w:t>
      </w:r>
    </w:p>
    <w:p w14:paraId="50245B3B" w14:textId="76045429" w:rsidR="00BE4294" w:rsidRDefault="00BE4294" w:rsidP="0080596F">
      <w:pPr>
        <w:pStyle w:val="Authornameandaffiliation"/>
        <w:ind w:left="0"/>
      </w:pPr>
    </w:p>
    <w:p w14:paraId="1F1D9F83" w14:textId="77777777" w:rsidR="0080596F" w:rsidRDefault="0080596F" w:rsidP="0080596F">
      <w:pPr>
        <w:pStyle w:val="Authornameandaffiliation"/>
        <w:ind w:left="0"/>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0F6FF130" w14:textId="3F054ED0" w:rsidR="006A5230" w:rsidRPr="0063027D" w:rsidRDefault="006A5230" w:rsidP="006A5230">
      <w:pPr>
        <w:pStyle w:val="Abstracttext"/>
        <w:jc w:val="both"/>
      </w:pPr>
      <w:r>
        <w:t>Understanding</w:t>
      </w:r>
      <w:r w:rsidRPr="0063027D">
        <w:t xml:space="preserve"> the mechanics of sodium</w:t>
      </w:r>
      <w:r>
        <w:t xml:space="preserve"> boiling</w:t>
      </w:r>
      <w:r w:rsidRPr="0063027D">
        <w:t xml:space="preserve"> in case of </w:t>
      </w:r>
      <w:r>
        <w:t>severe accidents</w:t>
      </w:r>
      <w:r w:rsidRPr="0063027D">
        <w:t xml:space="preserve"> is of critical importance for LMFBR safety. </w:t>
      </w:r>
      <w:r>
        <w:t>S</w:t>
      </w:r>
      <w:r w:rsidRPr="0063027D">
        <w:t xml:space="preserve">odium </w:t>
      </w:r>
      <w:r>
        <w:t xml:space="preserve">boiling in the core </w:t>
      </w:r>
      <w:r w:rsidRPr="0063027D">
        <w:t>can result in either positive or negative reactivity</w:t>
      </w:r>
      <w:r>
        <w:t xml:space="preserve"> feedback</w:t>
      </w:r>
      <w:r w:rsidRPr="0063027D">
        <w:t xml:space="preserve">, depending on the location and extent of the vapour void. Therefore, an accurate description of the voiding process with respect to space and time is necessary. </w:t>
      </w:r>
      <w:r>
        <w:t xml:space="preserve">To address this, </w:t>
      </w:r>
      <w:r w:rsidRPr="0063027D">
        <w:t xml:space="preserve">a code </w:t>
      </w:r>
      <w:r>
        <w:t xml:space="preserve">has been developed </w:t>
      </w:r>
      <w:r w:rsidRPr="0063027D">
        <w:t>for predicting</w:t>
      </w:r>
      <w:r w:rsidR="00397C5C">
        <w:t xml:space="preserve"> the</w:t>
      </w:r>
      <w:r w:rsidRPr="0063027D">
        <w:t xml:space="preserve"> boiling behavio</w:t>
      </w:r>
      <w:r w:rsidR="00397C5C">
        <w:t>u</w:t>
      </w:r>
      <w:r w:rsidRPr="0063027D">
        <w:t xml:space="preserve">r of liquid </w:t>
      </w:r>
      <w:r>
        <w:t xml:space="preserve">sodium </w:t>
      </w:r>
      <w:r w:rsidRPr="0063027D">
        <w:t>in channels of a reactor core.</w:t>
      </w:r>
      <w:r>
        <w:t xml:space="preserve"> </w:t>
      </w:r>
      <w:r w:rsidRPr="00901D3D">
        <w:t xml:space="preserve">In this code, subassemblies having identical power and flow characteristics are modelled by an equivalent subassembly or channel. </w:t>
      </w:r>
      <w:r w:rsidR="00397C5C">
        <w:t>The e</w:t>
      </w:r>
      <w:r w:rsidRPr="00901D3D">
        <w:t xml:space="preserve">ntire reactor core can be represented with several such equivalent </w:t>
      </w:r>
      <w:r>
        <w:t>channels</w:t>
      </w:r>
      <w:r w:rsidRPr="00901D3D">
        <w:t xml:space="preserve"> for different zones and clubbing together.</w:t>
      </w:r>
      <w:r>
        <w:t xml:space="preserve"> It employs a multi bubble slug ejection model for simulating sodium boiling within a channel of an LMFBR. </w:t>
      </w:r>
      <w:r w:rsidRPr="00712FD3">
        <w:rPr>
          <w:szCs w:val="24"/>
        </w:rPr>
        <w:t xml:space="preserve">Once the coolant temperature reaches a specified superheat, </w:t>
      </w:r>
      <w:r w:rsidR="00397C5C">
        <w:rPr>
          <w:szCs w:val="24"/>
        </w:rPr>
        <w:t xml:space="preserve">a </w:t>
      </w:r>
      <w:r w:rsidRPr="00712FD3">
        <w:rPr>
          <w:szCs w:val="24"/>
        </w:rPr>
        <w:t>switch to slug flow model is made and a bubble of zero height at coolant temperature is considered</w:t>
      </w:r>
      <w:r>
        <w:rPr>
          <w:szCs w:val="24"/>
        </w:rPr>
        <w:t xml:space="preserve"> to form at the respective node</w:t>
      </w:r>
      <w:r w:rsidRPr="00712FD3">
        <w:rPr>
          <w:szCs w:val="24"/>
        </w:rPr>
        <w:t>.</w:t>
      </w:r>
      <w:r>
        <w:rPr>
          <w:szCs w:val="24"/>
        </w:rPr>
        <w:t xml:space="preserve"> </w:t>
      </w:r>
      <w:r w:rsidR="00397C5C">
        <w:rPr>
          <w:szCs w:val="24"/>
        </w:rPr>
        <w:t>The g</w:t>
      </w:r>
      <w:r>
        <w:rPr>
          <w:szCs w:val="24"/>
        </w:rPr>
        <w:t xml:space="preserve">rowth of these vapour bubbles is governed by heat transfer through </w:t>
      </w:r>
      <w:r w:rsidR="00397C5C">
        <w:rPr>
          <w:szCs w:val="24"/>
        </w:rPr>
        <w:t xml:space="preserve">the </w:t>
      </w:r>
      <w:r>
        <w:rPr>
          <w:szCs w:val="24"/>
        </w:rPr>
        <w:t>liquid-vapour interface and cladding surface.</w:t>
      </w:r>
      <w:r>
        <w:t xml:space="preserve"> This paper describes the details of the multi bubble slug ejection model and of numerical studies carried out for validating th</w:t>
      </w:r>
      <w:r w:rsidR="0080596F">
        <w:t>e model against experimental as well as</w:t>
      </w:r>
      <w:r>
        <w:t xml:space="preserve"> numerical data available in the literature.</w:t>
      </w:r>
    </w:p>
    <w:p w14:paraId="433FE04C" w14:textId="77777777" w:rsidR="00647F33" w:rsidRDefault="00F523CA" w:rsidP="00537496">
      <w:pPr>
        <w:pStyle w:val="Heading2"/>
        <w:numPr>
          <w:ilvl w:val="1"/>
          <w:numId w:val="10"/>
        </w:numPr>
      </w:pPr>
      <w:r>
        <w:t>INTRODUCTION</w:t>
      </w:r>
    </w:p>
    <w:p w14:paraId="5A230455" w14:textId="45D1CB8C" w:rsidR="006A5230" w:rsidRDefault="006A5230" w:rsidP="006A5230">
      <w:pPr>
        <w:pStyle w:val="BodyText"/>
      </w:pPr>
      <w:r w:rsidRPr="0063027D">
        <w:t xml:space="preserve">Unlike thermal reactors, </w:t>
      </w:r>
      <w:r w:rsidR="00397C5C">
        <w:t xml:space="preserve">the </w:t>
      </w:r>
      <w:r w:rsidRPr="0063027D">
        <w:t xml:space="preserve">LMFBR core is not in the most reactive configuration. Any undesirable event may raise the reactivity in the core and can </w:t>
      </w:r>
      <w:r w:rsidR="00397C5C">
        <w:t>increase</w:t>
      </w:r>
      <w:r w:rsidRPr="0063027D">
        <w:t xml:space="preserve"> reactor power. Liquid metals used in LMFBRs have high boiling points and there is </w:t>
      </w:r>
      <w:r w:rsidR="00397C5C">
        <w:t xml:space="preserve">a </w:t>
      </w:r>
      <w:r w:rsidRPr="0063027D">
        <w:t xml:space="preserve">considerable margin between normal operating temperatures and their boiling points. By design, liquid metals used as coolant are not expected to boil under any normal operating conditions of the reactor. However, in case of loss of flow accidents along with the failure of reactor shutdown systems, boiling of the coolant in </w:t>
      </w:r>
      <w:r w:rsidR="00397C5C">
        <w:t xml:space="preserve">the </w:t>
      </w:r>
      <w:r w:rsidRPr="0063027D">
        <w:t>reactor core is possib</w:t>
      </w:r>
      <w:r w:rsidR="00397C5C">
        <w:t>le. Such accidents are termed</w:t>
      </w:r>
      <w:r w:rsidRPr="0063027D">
        <w:t xml:space="preserve"> Unprotected Loss of Flow </w:t>
      </w:r>
      <w:r w:rsidR="002D1052" w:rsidRPr="0063027D">
        <w:t>(</w:t>
      </w:r>
      <w:r w:rsidR="002D1052">
        <w:t>ULOF</w:t>
      </w:r>
      <w:r w:rsidR="002D1052" w:rsidRPr="0063027D">
        <w:t>)</w:t>
      </w:r>
      <w:r w:rsidR="002D1052">
        <w:t xml:space="preserve"> a</w:t>
      </w:r>
      <w:r w:rsidRPr="0063027D">
        <w:t xml:space="preserve">ccidents. </w:t>
      </w:r>
      <w:r w:rsidR="00397C5C">
        <w:t>The b</w:t>
      </w:r>
      <w:r w:rsidRPr="0063027D">
        <w:t xml:space="preserve">oiling of coolant in </w:t>
      </w:r>
      <w:r w:rsidR="00397C5C">
        <w:t xml:space="preserve">the </w:t>
      </w:r>
      <w:r w:rsidRPr="0063027D">
        <w:t xml:space="preserve">reactor core can also be caused by </w:t>
      </w:r>
      <w:r w:rsidR="00397C5C">
        <w:t xml:space="preserve">an </w:t>
      </w:r>
      <w:r w:rsidRPr="0063027D">
        <w:t xml:space="preserve">uncontrolled increase in power. Such accidents are termed </w:t>
      </w:r>
      <w:r>
        <w:t xml:space="preserve">Unprotected </w:t>
      </w:r>
      <w:r w:rsidRPr="0063027D">
        <w:t xml:space="preserve">Transient Overpower </w:t>
      </w:r>
      <w:r w:rsidR="002D1052" w:rsidRPr="0063027D">
        <w:t>(</w:t>
      </w:r>
      <w:r w:rsidR="002D1052">
        <w:t>UTOP</w:t>
      </w:r>
      <w:r w:rsidR="002D1052" w:rsidRPr="0063027D">
        <w:t>)</w:t>
      </w:r>
      <w:r w:rsidR="002D1052">
        <w:t xml:space="preserve"> a</w:t>
      </w:r>
      <w:r w:rsidRPr="0063027D">
        <w:t xml:space="preserve">ccidents. Improved understanding of the mechanics of sodium </w:t>
      </w:r>
      <w:r>
        <w:t xml:space="preserve">voiding </w:t>
      </w:r>
      <w:r w:rsidRPr="0063027D">
        <w:t xml:space="preserve">in </w:t>
      </w:r>
      <w:r w:rsidR="00397C5C">
        <w:t xml:space="preserve">the </w:t>
      </w:r>
      <w:r w:rsidRPr="0063027D">
        <w:t xml:space="preserve">case of </w:t>
      </w:r>
      <w:r w:rsidR="002D1052">
        <w:t>ULOF</w:t>
      </w:r>
      <w:r w:rsidRPr="0063027D">
        <w:t xml:space="preserve"> or </w:t>
      </w:r>
      <w:r w:rsidR="002D1052">
        <w:t>UTOP</w:t>
      </w:r>
      <w:r w:rsidRPr="0063027D">
        <w:t xml:space="preserve"> is of critical importance for LMFBR safety. </w:t>
      </w:r>
      <w:r>
        <w:t xml:space="preserve">Sodium boiling in the core </w:t>
      </w:r>
      <w:r w:rsidRPr="0063027D">
        <w:t>can result in either positive or negative reactivity</w:t>
      </w:r>
      <w:r>
        <w:t xml:space="preserve"> feedback</w:t>
      </w:r>
      <w:r w:rsidRPr="0063027D">
        <w:t xml:space="preserve">, depending on the location and extent of the vapour void. Therefore, an accurate description of the voiding process with respect to space and time is necessary. </w:t>
      </w:r>
    </w:p>
    <w:p w14:paraId="561CA212" w14:textId="7E617347" w:rsidR="0080596F" w:rsidRDefault="006A5230" w:rsidP="006A5230">
      <w:pPr>
        <w:pStyle w:val="BodyText"/>
        <w:sectPr w:rsidR="0080596F" w:rsidSect="0026525A">
          <w:headerReference w:type="even" r:id="rId11"/>
          <w:headerReference w:type="default" r:id="rId12"/>
          <w:footerReference w:type="even" r:id="rId13"/>
          <w:footerReference w:type="default" r:id="rId14"/>
          <w:headerReference w:type="first" r:id="rId15"/>
          <w:footerReference w:type="first" r:id="rId16"/>
          <w:type w:val="oddPage"/>
          <w:pgSz w:w="11907" w:h="16840" w:code="9"/>
          <w:pgMar w:top="1440" w:right="1440" w:bottom="1440" w:left="1440" w:header="539" w:footer="964" w:gutter="0"/>
          <w:pgNumType w:start="1"/>
          <w:cols w:space="720"/>
          <w:docGrid w:linePitch="299"/>
        </w:sectPr>
      </w:pPr>
      <w:r w:rsidRPr="0063027D">
        <w:t>NaBOIL, which stands for Natrium Boiling Onset Influence in LMFBRs, is a</w:t>
      </w:r>
      <w:r>
        <w:t xml:space="preserve">n in-house </w:t>
      </w:r>
      <w:r w:rsidRPr="0063027D">
        <w:t>code developed</w:t>
      </w:r>
      <w:r>
        <w:t xml:space="preserve"> in IGCAR, Kalpakkam</w:t>
      </w:r>
      <w:r w:rsidRPr="0063027D">
        <w:t xml:space="preserve"> for predicting </w:t>
      </w:r>
      <w:r w:rsidR="00397C5C">
        <w:t xml:space="preserve">the </w:t>
      </w:r>
      <w:r w:rsidRPr="0063027D">
        <w:t xml:space="preserve">boiling behaviour of liquid metals in </w:t>
      </w:r>
      <w:r w:rsidR="00397C5C">
        <w:t xml:space="preserve">a </w:t>
      </w:r>
      <w:r w:rsidRPr="0063027D">
        <w:t xml:space="preserve">reactor core. It calculates the heat transfer from the fuel pin to the coolant until the coolant reaches a specified superheat. At this point, </w:t>
      </w:r>
      <w:r w:rsidR="00397C5C">
        <w:t xml:space="preserve">the </w:t>
      </w:r>
      <w:r w:rsidRPr="0063027D">
        <w:t>onset of boiling occurs. The stages of bubble growth are approximated by a thin bubble assumed to occupy the entire coolant channel area, except for the liquid film remaining at the clad wall</w:t>
      </w:r>
      <w:r>
        <w:t>. This approach is similar to that followed in SAS4A [1][2]</w:t>
      </w:r>
      <w:r w:rsidRPr="0063027D">
        <w:t xml:space="preserve">. The coupled solution of the energy and hydrodynamic equations of the coolant and the heat transfer equations of the fuel pin are then continuously solved during the voiding process. The main purpose of this model </w:t>
      </w:r>
      <w:r w:rsidR="00397C5C">
        <w:t>is</w:t>
      </w:r>
      <w:r w:rsidRPr="0063027D">
        <w:t xml:space="preserve"> to predict the extent and rate of voiding that can be used for voiding reactivity calculations and to predict the heat removal from the cladding surface after the onset of boiling, for fuel and cladding temperature calculations.</w:t>
      </w:r>
    </w:p>
    <w:p w14:paraId="433FE04F" w14:textId="530A1F16" w:rsidR="00E25B68" w:rsidRDefault="00011D31" w:rsidP="0026525A">
      <w:pPr>
        <w:pStyle w:val="Heading2"/>
        <w:numPr>
          <w:ilvl w:val="1"/>
          <w:numId w:val="10"/>
        </w:numPr>
      </w:pPr>
      <w:r>
        <w:lastRenderedPageBreak/>
        <w:t>NUMERICAL MODELLING</w:t>
      </w:r>
    </w:p>
    <w:p w14:paraId="396AA002" w14:textId="350D6EF0" w:rsidR="006A5230" w:rsidRDefault="006A5230" w:rsidP="006A5230">
      <w:pPr>
        <w:pStyle w:val="BodyText"/>
      </w:pPr>
      <w:r w:rsidRPr="00901D3D">
        <w:t>Reactor core comprises of various kinds of subassemblies</w:t>
      </w:r>
      <w:r>
        <w:t>,</w:t>
      </w:r>
      <w:r w:rsidRPr="00901D3D">
        <w:t xml:space="preserve"> viz.</w:t>
      </w:r>
      <w:r>
        <w:t>,</w:t>
      </w:r>
      <w:r w:rsidRPr="00901D3D">
        <w:t xml:space="preserve"> fuel, blanket, shielding etc. Based on the thermal power generated within the subassemblies and </w:t>
      </w:r>
      <w:r w:rsidR="00397C5C">
        <w:t xml:space="preserve">the </w:t>
      </w:r>
      <w:r w:rsidRPr="00901D3D">
        <w:t xml:space="preserve">coolant flow rate through them, they are divided into various neutronic and flow zones. In this code, subassemblies having identical power and flow characteristics are modelled by an equivalent subassembly or channel. </w:t>
      </w:r>
      <w:r w:rsidR="00397C5C">
        <w:t>The e</w:t>
      </w:r>
      <w:r w:rsidRPr="00901D3D">
        <w:t xml:space="preserve">ntire reactor core can be represented with several such equivalent </w:t>
      </w:r>
      <w:r>
        <w:t>channels</w:t>
      </w:r>
      <w:r w:rsidRPr="00901D3D">
        <w:t xml:space="preserve"> for different zones and clubbing together. Geometrical discretizat</w:t>
      </w:r>
      <w:r>
        <w:t xml:space="preserve">ion for the single equivalent channel </w:t>
      </w:r>
      <w:r w:rsidRPr="00901D3D">
        <w:t>is shown in</w:t>
      </w:r>
      <w:r>
        <w:t xml:space="preserve"> Fig. 1</w:t>
      </w:r>
      <w:r w:rsidRPr="00901D3D">
        <w:t>.</w:t>
      </w:r>
      <w:r>
        <w:t xml:space="preserve"> </w:t>
      </w:r>
    </w:p>
    <w:p w14:paraId="6410A123" w14:textId="0591C459" w:rsidR="00580EDD" w:rsidRDefault="00580EDD" w:rsidP="00580EDD">
      <w:pPr>
        <w:pStyle w:val="BodyText"/>
        <w:jc w:val="center"/>
      </w:pPr>
      <w:r>
        <w:rPr>
          <w:rFonts w:ascii="Arial" w:hAnsi="Arial" w:cs="Arial"/>
          <w:noProof/>
          <w:lang w:val="en-IN" w:eastAsia="en-IN"/>
        </w:rPr>
        <w:drawing>
          <wp:inline distT="0" distB="0" distL="0" distR="0" wp14:anchorId="72EC5C3C" wp14:editId="39656DB1">
            <wp:extent cx="3240000" cy="321273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818" r="5147" b="8960"/>
                    <a:stretch/>
                  </pic:blipFill>
                  <pic:spPr bwMode="auto">
                    <a:xfrm>
                      <a:off x="0" y="0"/>
                      <a:ext cx="3240000" cy="3212736"/>
                    </a:xfrm>
                    <a:prstGeom prst="rect">
                      <a:avLst/>
                    </a:prstGeom>
                    <a:noFill/>
                    <a:ln>
                      <a:noFill/>
                    </a:ln>
                    <a:extLst>
                      <a:ext uri="{53640926-AAD7-44D8-BBD7-CCE9431645EC}">
                        <a14:shadowObscured xmlns:a14="http://schemas.microsoft.com/office/drawing/2010/main"/>
                      </a:ext>
                    </a:extLst>
                  </pic:spPr>
                </pic:pic>
              </a:graphicData>
            </a:graphic>
          </wp:inline>
        </w:drawing>
      </w:r>
    </w:p>
    <w:p w14:paraId="043D6610" w14:textId="442F2AD3" w:rsidR="00B7093A" w:rsidRDefault="00580EDD" w:rsidP="00C464EC">
      <w:pPr>
        <w:pStyle w:val="Figurecaption"/>
        <w:rPr>
          <w:lang w:eastAsia="es-ES"/>
        </w:rPr>
      </w:pPr>
      <w:bookmarkStart w:id="3" w:name="_Ref35508496"/>
      <w:r>
        <w:rPr>
          <w:lang w:eastAsia="es-ES"/>
        </w:rPr>
        <w:t>FIG.</w:t>
      </w:r>
      <w:r w:rsidRPr="00580EDD">
        <w:rPr>
          <w:lang w:eastAsia="es-ES"/>
        </w:rPr>
        <w:t xml:space="preserve"> </w:t>
      </w:r>
      <w:bookmarkEnd w:id="3"/>
      <w:r>
        <w:rPr>
          <w:lang w:eastAsia="es-ES"/>
        </w:rPr>
        <w:t>1. A</w:t>
      </w:r>
      <w:r w:rsidRPr="00580EDD">
        <w:rPr>
          <w:lang w:eastAsia="es-ES"/>
        </w:rPr>
        <w:t>xial and radial discretization of an equivalent subassembly</w:t>
      </w:r>
    </w:p>
    <w:p w14:paraId="608AC0EF" w14:textId="5CF850A2" w:rsidR="00046BBF" w:rsidRDefault="00046BBF" w:rsidP="00C464EC">
      <w:pPr>
        <w:pStyle w:val="Figurecaption"/>
        <w:rPr>
          <w:lang w:eastAsia="es-ES"/>
        </w:rPr>
      </w:pPr>
    </w:p>
    <w:p w14:paraId="166BE9D8" w14:textId="5F5E8EA6" w:rsidR="00046BBF" w:rsidRDefault="00046BBF" w:rsidP="00046BBF">
      <w:pPr>
        <w:pStyle w:val="BodyText"/>
      </w:pPr>
      <w:r w:rsidRPr="005272D7">
        <w:rPr>
          <w:szCs w:val="24"/>
        </w:rPr>
        <w:t xml:space="preserve">A </w:t>
      </w:r>
      <w:r>
        <w:rPr>
          <w:szCs w:val="24"/>
        </w:rPr>
        <w:t>channel</w:t>
      </w:r>
      <w:r w:rsidRPr="005272D7">
        <w:rPr>
          <w:szCs w:val="24"/>
        </w:rPr>
        <w:t xml:space="preserve"> is divided into </w:t>
      </w:r>
      <w:r w:rsidR="00397C5C">
        <w:rPr>
          <w:szCs w:val="24"/>
        </w:rPr>
        <w:t>several</w:t>
      </w:r>
      <w:r w:rsidRPr="005272D7">
        <w:rPr>
          <w:szCs w:val="24"/>
        </w:rPr>
        <w:t xml:space="preserve"> axial segments, the heat generation within each segment being constant. A radial heat flow model is employed for fuel pins neglecting axial heat flow. Each segment is radially divided into annular elements for evaluation</w:t>
      </w:r>
      <w:r>
        <w:rPr>
          <w:szCs w:val="24"/>
        </w:rPr>
        <w:t xml:space="preserve"> of</w:t>
      </w:r>
      <w:r w:rsidRPr="005272D7">
        <w:rPr>
          <w:szCs w:val="24"/>
        </w:rPr>
        <w:t xml:space="preserve"> temperature variation across the thickness of fuel pins as well as clad</w:t>
      </w:r>
      <w:r>
        <w:rPr>
          <w:szCs w:val="24"/>
        </w:rPr>
        <w:t xml:space="preserve"> (Fig. 1)</w:t>
      </w:r>
      <w:r w:rsidRPr="005272D7">
        <w:rPr>
          <w:szCs w:val="24"/>
        </w:rPr>
        <w:t xml:space="preserve">. The coolant nodes, defined at the axial boundaries of clad and fuel elements are staggered w.r.t fuel and cladding nodes. The </w:t>
      </w:r>
      <w:r>
        <w:rPr>
          <w:szCs w:val="24"/>
        </w:rPr>
        <w:t>thermo</w:t>
      </w:r>
      <w:r w:rsidRPr="005272D7">
        <w:rPr>
          <w:szCs w:val="24"/>
        </w:rPr>
        <w:t>physical properties of the fuel, clad</w:t>
      </w:r>
      <w:r>
        <w:rPr>
          <w:szCs w:val="24"/>
        </w:rPr>
        <w:t>, hex</w:t>
      </w:r>
      <w:r w:rsidR="00B5708A">
        <w:rPr>
          <w:szCs w:val="24"/>
        </w:rPr>
        <w:t>-</w:t>
      </w:r>
      <w:r>
        <w:rPr>
          <w:szCs w:val="24"/>
        </w:rPr>
        <w:t>can</w:t>
      </w:r>
      <w:r w:rsidRPr="005272D7">
        <w:rPr>
          <w:szCs w:val="24"/>
        </w:rPr>
        <w:t xml:space="preserve"> and coolant are taken as a function of temperature. </w:t>
      </w:r>
      <w:r>
        <w:rPr>
          <w:szCs w:val="24"/>
        </w:rPr>
        <w:t>G</w:t>
      </w:r>
      <w:r w:rsidRPr="005272D7">
        <w:rPr>
          <w:szCs w:val="24"/>
        </w:rPr>
        <w:t xml:space="preserve">ap conductance is taken </w:t>
      </w:r>
      <w:r w:rsidR="00397C5C">
        <w:rPr>
          <w:szCs w:val="24"/>
        </w:rPr>
        <w:t xml:space="preserve">as </w:t>
      </w:r>
      <w:r w:rsidRPr="005272D7">
        <w:rPr>
          <w:szCs w:val="24"/>
        </w:rPr>
        <w:t>constant through</w:t>
      </w:r>
      <w:r>
        <w:rPr>
          <w:szCs w:val="24"/>
        </w:rPr>
        <w:t>out</w:t>
      </w:r>
      <w:r w:rsidRPr="005272D7">
        <w:rPr>
          <w:szCs w:val="24"/>
        </w:rPr>
        <w:t xml:space="preserve"> the length of the channel.</w:t>
      </w:r>
    </w:p>
    <w:p w14:paraId="433FE053" w14:textId="0E495888" w:rsidR="00EE0041" w:rsidRDefault="002661CD" w:rsidP="0026525A">
      <w:pPr>
        <w:pStyle w:val="Heading2"/>
        <w:numPr>
          <w:ilvl w:val="1"/>
          <w:numId w:val="10"/>
        </w:numPr>
      </w:pPr>
      <w:r>
        <w:t>SOLUTION METHODOLOGY</w:t>
      </w:r>
    </w:p>
    <w:p w14:paraId="2ED61773" w14:textId="29A47A13" w:rsidR="00011D31" w:rsidRPr="00011D31" w:rsidRDefault="00011D31" w:rsidP="00011D31">
      <w:pPr>
        <w:pStyle w:val="Heading3"/>
      </w:pPr>
      <w:r>
        <w:t>Single</w:t>
      </w:r>
      <w:r w:rsidR="00397C5C">
        <w:t>-</w:t>
      </w:r>
      <w:r>
        <w:t>phase model</w:t>
      </w:r>
    </w:p>
    <w:p w14:paraId="3B3D0A8B" w14:textId="4C5D13D5" w:rsidR="006A5230" w:rsidRDefault="006A5230" w:rsidP="006A5230">
      <w:pPr>
        <w:pStyle w:val="BodyText"/>
        <w:spacing w:before="240"/>
      </w:pPr>
      <w:r w:rsidRPr="00011D31">
        <w:t xml:space="preserve">The steady-state equations are solved by first calculating coolant temperatures at the coolant nodes from the thermal power generated by each </w:t>
      </w:r>
      <w:r>
        <w:t xml:space="preserve">axial </w:t>
      </w:r>
      <w:r w:rsidRPr="00011D31">
        <w:t>fuel segm</w:t>
      </w:r>
      <w:bookmarkStart w:id="4" w:name="_GoBack"/>
      <w:bookmarkEnd w:id="4"/>
      <w:r w:rsidRPr="00011D31">
        <w:t>ent. T</w:t>
      </w:r>
      <w:r w:rsidR="00397C5C">
        <w:t>he t</w:t>
      </w:r>
      <w:r w:rsidRPr="00011D31">
        <w:t>emperature of clad and fuel radial nodes are evaluated from cell averaged coolant temperatures starting from cladding outer node to the fuel centreline by adding temperature drops due to resistance of the respective elemen</w:t>
      </w:r>
      <w:r>
        <w:t>ts</w:t>
      </w:r>
      <w:r w:rsidRPr="00011D31">
        <w:t xml:space="preserve">. </w:t>
      </w:r>
      <w:r>
        <w:t xml:space="preserve">A null transient is performed to ensure temperatures at all nodes in </w:t>
      </w:r>
      <w:r w:rsidR="00397C5C">
        <w:t xml:space="preserve">the </w:t>
      </w:r>
      <w:r>
        <w:t>channel have converged under steady</w:t>
      </w:r>
      <w:r w:rsidR="00397C5C">
        <w:t>-</w:t>
      </w:r>
      <w:r>
        <w:t xml:space="preserve">state conditions. </w:t>
      </w:r>
      <w:r w:rsidRPr="00F20623">
        <w:t xml:space="preserve">A transient is initiated by reducing the pressure at the inlet simulating a </w:t>
      </w:r>
      <w:r w:rsidR="002D1052">
        <w:t>ULOF</w:t>
      </w:r>
      <w:r w:rsidRPr="00F20623">
        <w:t xml:space="preserve">. </w:t>
      </w:r>
      <w:r>
        <w:t>Fig.</w:t>
      </w:r>
      <w:r w:rsidRPr="00B27848">
        <w:t xml:space="preserve"> 2</w:t>
      </w:r>
      <w:r>
        <w:t xml:space="preserve"> </w:t>
      </w:r>
      <w:r w:rsidRPr="00011D31">
        <w:t xml:space="preserve">shows the flowchart of </w:t>
      </w:r>
      <w:r w:rsidR="00397C5C">
        <w:t xml:space="preserve">the </w:t>
      </w:r>
      <w:r>
        <w:t xml:space="preserve">solution procedure followed in </w:t>
      </w:r>
      <w:r w:rsidRPr="00011D31">
        <w:t>NaBOIL code.</w:t>
      </w:r>
    </w:p>
    <w:p w14:paraId="34DA6D87" w14:textId="77777777" w:rsidR="007F1795" w:rsidRDefault="007F1795" w:rsidP="007F1795">
      <w:pPr>
        <w:pStyle w:val="BodyText"/>
        <w:spacing w:before="2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7F1795" w14:paraId="33884027" w14:textId="77777777" w:rsidTr="00742307">
        <w:tc>
          <w:tcPr>
            <w:tcW w:w="4508" w:type="dxa"/>
          </w:tcPr>
          <w:p w14:paraId="2FB1F285" w14:textId="77777777" w:rsidR="007F1795" w:rsidRDefault="007F1795" w:rsidP="00742307">
            <w:pPr>
              <w:pStyle w:val="BodyText"/>
              <w:ind w:firstLine="0"/>
            </w:pPr>
            <w:r>
              <w:rPr>
                <w:rFonts w:ascii="Arial" w:hAnsi="Arial" w:cs="Arial"/>
                <w:noProof/>
                <w:lang w:val="en-IN" w:eastAsia="en-IN"/>
              </w:rPr>
              <w:lastRenderedPageBreak/>
              <w:drawing>
                <wp:anchor distT="0" distB="0" distL="114300" distR="114300" simplePos="0" relativeHeight="251660288" behindDoc="1" locked="0" layoutInCell="1" allowOverlap="1" wp14:anchorId="04168D0F" wp14:editId="6AE85502">
                  <wp:simplePos x="0" y="0"/>
                  <wp:positionH relativeFrom="margin">
                    <wp:align>center</wp:align>
                  </wp:positionH>
                  <wp:positionV relativeFrom="paragraph">
                    <wp:posOffset>165100</wp:posOffset>
                  </wp:positionV>
                  <wp:extent cx="2520000" cy="3673129"/>
                  <wp:effectExtent l="0" t="0" r="0" b="3810"/>
                  <wp:wrapSquare wrapText="bothSides"/>
                  <wp:docPr id="14" name="Picture 14" descr="code2flow_9sjM0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de2flow_9sjM0u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3523"/>
                          <a:stretch/>
                        </pic:blipFill>
                        <pic:spPr bwMode="auto">
                          <a:xfrm>
                            <a:off x="0" y="0"/>
                            <a:ext cx="2520000" cy="36731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09" w:type="dxa"/>
          </w:tcPr>
          <w:p w14:paraId="58B1AEB5" w14:textId="77777777" w:rsidR="007F1795" w:rsidRDefault="007F1795" w:rsidP="00742307">
            <w:pPr>
              <w:pStyle w:val="BodyText"/>
              <w:ind w:firstLine="0"/>
            </w:pPr>
            <w:r>
              <w:rPr>
                <w:rFonts w:ascii="Arial" w:hAnsi="Arial" w:cs="Arial"/>
                <w:noProof/>
                <w:lang w:val="en-IN" w:eastAsia="en-IN"/>
              </w:rPr>
              <mc:AlternateContent>
                <mc:Choice Requires="wps">
                  <w:drawing>
                    <wp:anchor distT="0" distB="0" distL="114300" distR="114300" simplePos="0" relativeHeight="251661312" behindDoc="0" locked="0" layoutInCell="1" allowOverlap="1" wp14:anchorId="35833E57" wp14:editId="06FB670D">
                      <wp:simplePos x="0" y="0"/>
                      <wp:positionH relativeFrom="column">
                        <wp:posOffset>56515</wp:posOffset>
                      </wp:positionH>
                      <wp:positionV relativeFrom="paragraph">
                        <wp:posOffset>167640</wp:posOffset>
                      </wp:positionV>
                      <wp:extent cx="1152525" cy="65722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1152525" cy="657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9AF36" id="Rectangle 15" o:spid="_x0000_s1026" style="position:absolute;margin-left:4.45pt;margin-top:13.2pt;width:90.75pt;height:5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" fillcolor="white [3212]" stroked="f" strokeweight="2pt"/>
                  </w:pict>
                </mc:Fallback>
              </mc:AlternateContent>
            </w:r>
            <w:r>
              <w:rPr>
                <w:rFonts w:ascii="Arial" w:hAnsi="Arial" w:cs="Arial"/>
                <w:noProof/>
                <w:lang w:val="en-IN" w:eastAsia="en-IN"/>
              </w:rPr>
              <w:drawing>
                <wp:anchor distT="0" distB="0" distL="114300" distR="114300" simplePos="0" relativeHeight="251659264" behindDoc="1" locked="0" layoutInCell="1" allowOverlap="1" wp14:anchorId="75AD1039" wp14:editId="37052AD5">
                  <wp:simplePos x="0" y="0"/>
                  <wp:positionH relativeFrom="column">
                    <wp:posOffset>113665</wp:posOffset>
                  </wp:positionH>
                  <wp:positionV relativeFrom="paragraph">
                    <wp:posOffset>276225</wp:posOffset>
                  </wp:positionV>
                  <wp:extent cx="2340000" cy="4536565"/>
                  <wp:effectExtent l="0" t="0" r="0" b="0"/>
                  <wp:wrapSquare wrapText="bothSides"/>
                  <wp:docPr id="13" name="Picture 13" descr="code2flow_9sjM0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de2flow_9sjM0u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8182"/>
                          <a:stretch/>
                        </pic:blipFill>
                        <pic:spPr bwMode="auto">
                          <a:xfrm>
                            <a:off x="0" y="0"/>
                            <a:ext cx="2340000" cy="4536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D11EF50" w14:textId="77777777" w:rsidR="007F1795" w:rsidRDefault="007F1795" w:rsidP="007F1795">
      <w:pPr>
        <w:pStyle w:val="Figurecaption"/>
        <w:rPr>
          <w:lang w:eastAsia="es-ES"/>
        </w:rPr>
      </w:pPr>
      <w:r>
        <w:rPr>
          <w:lang w:eastAsia="es-ES"/>
        </w:rPr>
        <w:t>FIG.</w:t>
      </w:r>
      <w:r w:rsidRPr="00B27848">
        <w:rPr>
          <w:lang w:eastAsia="es-ES"/>
        </w:rPr>
        <w:t xml:space="preserve"> 2</w:t>
      </w:r>
      <w:r>
        <w:rPr>
          <w:lang w:eastAsia="es-ES"/>
        </w:rPr>
        <w:t>.</w:t>
      </w:r>
      <w:r w:rsidRPr="00B27848">
        <w:rPr>
          <w:lang w:eastAsia="es-ES"/>
        </w:rPr>
        <w:t xml:space="preserve"> Flow chart of NaBOIL code</w:t>
      </w:r>
    </w:p>
    <w:p w14:paraId="4F026708" w14:textId="379FE715" w:rsidR="008861B1" w:rsidRPr="00F20623" w:rsidRDefault="008861B1" w:rsidP="007F1795">
      <w:pPr>
        <w:pStyle w:val="BodyText"/>
        <w:spacing w:before="240"/>
      </w:pPr>
      <w:r w:rsidRPr="00F20623">
        <w:t>T</w:t>
      </w:r>
      <w:r w:rsidR="00397C5C">
        <w:t>he t</w:t>
      </w:r>
      <w:r w:rsidRPr="00F20623">
        <w:t xml:space="preserve">ransient calculation starts by solving </w:t>
      </w:r>
      <w:r w:rsidR="00397C5C">
        <w:t xml:space="preserve">the </w:t>
      </w:r>
      <w:r w:rsidRPr="00F20623">
        <w:t>momentum equation (Eq. 1) to evaluate the advanced time step coolant mass flow rate in the channel. From adv</w:t>
      </w:r>
      <w:r w:rsidR="00397C5C">
        <w:t xml:space="preserve">anced time step mass flow rate, </w:t>
      </w:r>
      <w:r w:rsidRPr="00F20623">
        <w:t xml:space="preserve">temperature of coolant, clad, fuel and structure are evaluated by simultaneously solving equations formulated for solids (Eq. 2) and coolant (Eq. 3) in each axial segment. Transient calculations march from one axial segment to other in the direction of flow. Finite differencing scheme is used in both space and time for discretizing the differential equations. </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8861B1" w:rsidRPr="00AC1855" w14:paraId="0F1745B7" w14:textId="77777777" w:rsidTr="00204765">
        <w:tc>
          <w:tcPr>
            <w:tcW w:w="4633" w:type="pct"/>
            <w:vAlign w:val="center"/>
          </w:tcPr>
          <w:p w14:paraId="2A377726" w14:textId="77777777" w:rsidR="008861B1" w:rsidRPr="00AC1855" w:rsidRDefault="00A44B50" w:rsidP="00204765">
            <w:pPr>
              <w:overflowPunct/>
              <w:autoSpaceDE/>
              <w:autoSpaceDN/>
              <w:adjustRightInd/>
              <w:spacing w:before="120" w:after="120"/>
              <w:jc w:val="center"/>
              <w:textAlignment w:val="auto"/>
              <w:rPr>
                <w:rFonts w:ascii="Cambria Math" w:hAnsi="Cambria Math"/>
                <w:sz w:val="20"/>
                <w:szCs w:val="20"/>
              </w:rPr>
            </w:pPr>
            <m:oMathPara>
              <m:oMath>
                <m:f>
                  <m:fPr>
                    <m:ctrlPr>
                      <w:rPr>
                        <w:rFonts w:ascii="Cambria Math" w:hAnsi="Cambria Math"/>
                        <w:i/>
                        <w:sz w:val="20"/>
                        <w:szCs w:val="20"/>
                      </w:rPr>
                    </m:ctrlPr>
                  </m:fPr>
                  <m:num>
                    <m:r>
                      <w:rPr>
                        <w:rFonts w:ascii="Cambria Math" w:hAnsi="Cambria Math"/>
                        <w:sz w:val="20"/>
                        <w:szCs w:val="20"/>
                      </w:rPr>
                      <m:t>1</m:t>
                    </m:r>
                  </m:num>
                  <m:den>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c</m:t>
                        </m:r>
                      </m:sub>
                    </m:sSub>
                  </m:den>
                </m:f>
                <m:f>
                  <m:fPr>
                    <m:ctrlPr>
                      <w:rPr>
                        <w:rFonts w:ascii="Cambria Math" w:hAnsi="Cambria Math"/>
                        <w:i/>
                        <w:sz w:val="20"/>
                        <w:szCs w:val="20"/>
                      </w:rPr>
                    </m:ctrlPr>
                  </m:fPr>
                  <m:num>
                    <m:r>
                      <w:rPr>
                        <w:rFonts w:ascii="Cambria Math" w:hAnsi="Cambria Math"/>
                        <w:sz w:val="20"/>
                        <w:szCs w:val="20"/>
                      </w:rPr>
                      <m:t>∂w</m:t>
                    </m:r>
                  </m:num>
                  <m:den>
                    <m:r>
                      <w:rPr>
                        <w:rFonts w:ascii="Cambria Math" w:hAnsi="Cambria Math"/>
                        <w:sz w:val="20"/>
                        <w:szCs w:val="20"/>
                      </w:rPr>
                      <m:t>∂t</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ρ</m:t>
                    </m:r>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c</m:t>
                            </m:r>
                          </m:sub>
                        </m:sSub>
                      </m:e>
                      <m:sup>
                        <m:r>
                          <w:rPr>
                            <w:rFonts w:ascii="Cambria Math" w:hAnsi="Cambria Math"/>
                            <w:sz w:val="20"/>
                            <w:szCs w:val="20"/>
                          </w:rPr>
                          <m:t>2</m:t>
                        </m:r>
                      </m:sup>
                    </m:sSup>
                  </m:den>
                </m:f>
                <m:f>
                  <m:fPr>
                    <m:ctrlPr>
                      <w:rPr>
                        <w:rFonts w:ascii="Cambria Math" w:hAnsi="Cambria Math"/>
                        <w:i/>
                        <w:sz w:val="20"/>
                        <w:szCs w:val="20"/>
                      </w:rPr>
                    </m:ctrlPr>
                  </m:fPr>
                  <m:num>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w</m:t>
                        </m:r>
                      </m:e>
                      <m:sup>
                        <m:r>
                          <w:rPr>
                            <w:rFonts w:ascii="Cambria Math" w:hAnsi="Cambria Math"/>
                            <w:sz w:val="20"/>
                            <w:szCs w:val="20"/>
                          </w:rPr>
                          <m:t>2</m:t>
                        </m:r>
                      </m:sup>
                    </m:sSup>
                  </m:num>
                  <m:den>
                    <m:r>
                      <w:rPr>
                        <w:rFonts w:ascii="Cambria Math" w:hAnsi="Cambria Math"/>
                        <w:sz w:val="20"/>
                        <w:szCs w:val="20"/>
                      </w:rPr>
                      <m:t>∂z</m:t>
                    </m:r>
                  </m:den>
                </m:f>
                <m:r>
                  <w:rPr>
                    <w:rFonts w:ascii="Cambria Math" w:hAnsi="Cambria Math"/>
                    <w:sz w:val="20"/>
                    <w:szCs w:val="20"/>
                  </w:rPr>
                  <m:t>=-</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∂P</m:t>
                        </m:r>
                      </m:num>
                      <m:den>
                        <m:r>
                          <w:rPr>
                            <w:rFonts w:ascii="Cambria Math" w:hAnsi="Cambria Math"/>
                            <w:sz w:val="20"/>
                            <w:szCs w:val="20"/>
                          </w:rPr>
                          <m:t>∂z</m:t>
                        </m:r>
                      </m:den>
                    </m:f>
                  </m:e>
                </m:d>
                <m:r>
                  <w:rPr>
                    <w:rFonts w:ascii="Cambria Math" w:hAnsi="Cambria Math"/>
                    <w:sz w:val="20"/>
                    <w:szCs w:val="20"/>
                  </w:rPr>
                  <m:t>-ρg</m:t>
                </m:r>
              </m:oMath>
            </m:oMathPara>
          </w:p>
        </w:tc>
        <w:tc>
          <w:tcPr>
            <w:tcW w:w="367" w:type="pct"/>
            <w:vAlign w:val="center"/>
            <w:hideMark/>
          </w:tcPr>
          <w:p w14:paraId="2CE2AD18" w14:textId="77777777" w:rsidR="008861B1" w:rsidRPr="00AC1855" w:rsidRDefault="008861B1" w:rsidP="00204765">
            <w:pPr>
              <w:overflowPunct/>
              <w:autoSpaceDE/>
              <w:autoSpaceDN/>
              <w:adjustRightInd/>
              <w:spacing w:before="120" w:after="120"/>
              <w:jc w:val="right"/>
              <w:textAlignment w:val="auto"/>
              <w:rPr>
                <w:rFonts w:ascii="Cambria Math" w:hAnsi="Cambria Math"/>
                <w:sz w:val="20"/>
                <w:szCs w:val="20"/>
              </w:rPr>
            </w:pPr>
            <w:r w:rsidRPr="00AC1855">
              <w:rPr>
                <w:rFonts w:ascii="Cambria Math" w:hAnsi="Cambria Math"/>
                <w:sz w:val="20"/>
                <w:szCs w:val="20"/>
              </w:rPr>
              <w:t>(</w:t>
            </w:r>
            <w:r w:rsidRPr="00AC1855">
              <w:rPr>
                <w:rFonts w:ascii="Cambria Math" w:hAnsi="Cambria Math"/>
                <w:sz w:val="20"/>
              </w:rPr>
              <w:fldChar w:fldCharType="begin"/>
            </w:r>
            <w:r w:rsidRPr="00AC1855">
              <w:rPr>
                <w:rFonts w:ascii="Cambria Math" w:hAnsi="Cambria Math"/>
                <w:sz w:val="20"/>
                <w:szCs w:val="20"/>
              </w:rPr>
              <w:instrText xml:space="preserve"> SEQ ( \* ARABIC </w:instrText>
            </w:r>
            <w:r w:rsidRPr="00AC1855">
              <w:rPr>
                <w:rFonts w:ascii="Cambria Math" w:hAnsi="Cambria Math"/>
                <w:sz w:val="20"/>
              </w:rPr>
              <w:fldChar w:fldCharType="separate"/>
            </w:r>
            <w:r w:rsidRPr="00AC1855">
              <w:rPr>
                <w:rFonts w:ascii="Cambria Math" w:hAnsi="Cambria Math"/>
                <w:noProof/>
                <w:sz w:val="20"/>
                <w:szCs w:val="20"/>
              </w:rPr>
              <w:t>1</w:t>
            </w:r>
            <w:r w:rsidRPr="00AC1855">
              <w:rPr>
                <w:rFonts w:ascii="Cambria Math" w:hAnsi="Cambria Math"/>
                <w:sz w:val="20"/>
              </w:rPr>
              <w:fldChar w:fldCharType="end"/>
            </w:r>
            <w:r w:rsidRPr="00AC1855">
              <w:rPr>
                <w:rFonts w:ascii="Cambria Math" w:hAnsi="Cambria Math"/>
                <w:sz w:val="20"/>
                <w:szCs w:val="20"/>
              </w:rPr>
              <w:t>)</w:t>
            </w:r>
          </w:p>
        </w:tc>
      </w:tr>
      <w:tr w:rsidR="008861B1" w:rsidRPr="00AC1855" w14:paraId="4E45FD94" w14:textId="77777777" w:rsidTr="00204765">
        <w:tc>
          <w:tcPr>
            <w:tcW w:w="4633" w:type="pct"/>
            <w:vAlign w:val="center"/>
          </w:tcPr>
          <w:p w14:paraId="0ADA48B6" w14:textId="77777777" w:rsidR="008861B1" w:rsidRPr="00AC1855" w:rsidRDefault="008861B1" w:rsidP="00204765">
            <w:pPr>
              <w:overflowPunct/>
              <w:autoSpaceDE/>
              <w:autoSpaceDN/>
              <w:adjustRightInd/>
              <w:spacing w:before="120" w:after="120"/>
              <w:jc w:val="center"/>
              <w:textAlignment w:val="auto"/>
              <w:rPr>
                <w:sz w:val="20"/>
                <w:szCs w:val="20"/>
              </w:rPr>
            </w:pPr>
            <m:oMathPara>
              <m:oMath>
                <m:r>
                  <w:rPr>
                    <w:rFonts w:ascii="Cambria Math" w:hAnsi="Cambria Math"/>
                    <w:color w:val="000000" w:themeColor="text1"/>
                    <w:sz w:val="20"/>
                    <w:szCs w:val="20"/>
                  </w:rPr>
                  <m:t>mC</m:t>
                </m:r>
                <m:f>
                  <m:fPr>
                    <m:ctrlPr>
                      <w:rPr>
                        <w:rFonts w:ascii="Cambria Math" w:hAnsi="Cambria Math"/>
                        <w:i/>
                        <w:color w:val="000000" w:themeColor="text1"/>
                        <w:sz w:val="20"/>
                        <w:szCs w:val="20"/>
                      </w:rPr>
                    </m:ctrlPr>
                  </m:fPr>
                  <m:num>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s</m:t>
                        </m:r>
                      </m:sub>
                    </m:sSub>
                  </m:num>
                  <m:den>
                    <m:r>
                      <w:rPr>
                        <w:rFonts w:ascii="Cambria Math" w:hAnsi="Cambria Math"/>
                        <w:color w:val="000000" w:themeColor="text1"/>
                        <w:sz w:val="20"/>
                        <w:szCs w:val="20"/>
                      </w:rPr>
                      <m:t>∂t</m:t>
                    </m:r>
                  </m:den>
                </m:f>
                <m:r>
                  <w:rPr>
                    <w:rFonts w:ascii="Cambria Math" w:hAnsi="Cambria Math"/>
                    <w:color w:val="000000" w:themeColor="text1"/>
                    <w:sz w:val="20"/>
                    <w:szCs w:val="20"/>
                  </w:rPr>
                  <m:t>=k</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s</m:t>
                    </m:r>
                  </m:sub>
                </m:sSub>
                <m:f>
                  <m:fPr>
                    <m:ctrlPr>
                      <w:rPr>
                        <w:rFonts w:ascii="Cambria Math" w:hAnsi="Cambria Math"/>
                        <w:i/>
                        <w:color w:val="000000" w:themeColor="text1"/>
                        <w:sz w:val="20"/>
                        <w:szCs w:val="20"/>
                      </w:rPr>
                    </m:ctrlPr>
                  </m:fPr>
                  <m:num>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s</m:t>
                        </m:r>
                      </m:sub>
                    </m:sSub>
                  </m:num>
                  <m:den>
                    <m:r>
                      <w:rPr>
                        <w:rFonts w:ascii="Cambria Math" w:hAnsi="Cambria Math"/>
                        <w:color w:val="000000" w:themeColor="text1"/>
                        <w:sz w:val="20"/>
                        <w:szCs w:val="20"/>
                      </w:rPr>
                      <m:t>∂r</m:t>
                    </m:r>
                  </m:den>
                </m:f>
                <m:r>
                  <w:rPr>
                    <w:rFonts w:ascii="Cambria Math" w:hAnsi="Cambria Math"/>
                    <w:color w:val="000000" w:themeColor="text1"/>
                    <w:sz w:val="20"/>
                    <w:szCs w:val="20"/>
                  </w:rPr>
                  <m:t xml:space="preserve">+ </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Q</m:t>
                        </m:r>
                      </m:e>
                    </m:acc>
                  </m:e>
                  <m:sub>
                    <m:r>
                      <w:rPr>
                        <w:rFonts w:ascii="Cambria Math" w:hAnsi="Cambria Math"/>
                        <w:sz w:val="20"/>
                        <w:szCs w:val="20"/>
                      </w:rPr>
                      <m:t>gen</m:t>
                    </m:r>
                  </m:sub>
                </m:sSub>
              </m:oMath>
            </m:oMathPara>
          </w:p>
        </w:tc>
        <w:tc>
          <w:tcPr>
            <w:tcW w:w="367" w:type="pct"/>
            <w:vAlign w:val="center"/>
          </w:tcPr>
          <w:p w14:paraId="73242FAD" w14:textId="77777777" w:rsidR="008861B1" w:rsidRPr="00AC1855" w:rsidRDefault="008861B1" w:rsidP="00204765">
            <w:pPr>
              <w:overflowPunct/>
              <w:autoSpaceDE/>
              <w:autoSpaceDN/>
              <w:adjustRightInd/>
              <w:spacing w:before="120" w:after="120"/>
              <w:jc w:val="right"/>
              <w:textAlignment w:val="auto"/>
              <w:rPr>
                <w:rFonts w:ascii="Cambria Math" w:hAnsi="Cambria Math"/>
                <w:sz w:val="20"/>
                <w:szCs w:val="20"/>
              </w:rPr>
            </w:pPr>
            <w:r w:rsidRPr="00AC1855">
              <w:rPr>
                <w:rFonts w:ascii="Cambria Math" w:hAnsi="Cambria Math"/>
                <w:sz w:val="20"/>
                <w:szCs w:val="20"/>
              </w:rPr>
              <w:t>(2)</w:t>
            </w:r>
          </w:p>
        </w:tc>
      </w:tr>
      <w:tr w:rsidR="008861B1" w:rsidRPr="00AC1855" w14:paraId="2402E119" w14:textId="77777777" w:rsidTr="00204765">
        <w:tc>
          <w:tcPr>
            <w:tcW w:w="4633" w:type="pct"/>
            <w:vAlign w:val="center"/>
          </w:tcPr>
          <w:p w14:paraId="6E1DE8CF" w14:textId="77777777" w:rsidR="008861B1" w:rsidRPr="00AC1855" w:rsidRDefault="008861B1" w:rsidP="00204765">
            <w:pPr>
              <w:overflowPunct/>
              <w:autoSpaceDE/>
              <w:autoSpaceDN/>
              <w:adjustRightInd/>
              <w:spacing w:before="120" w:after="120"/>
              <w:jc w:val="center"/>
              <w:textAlignment w:val="auto"/>
              <w:rPr>
                <w:color w:val="000000" w:themeColor="text1"/>
                <w:sz w:val="20"/>
                <w:szCs w:val="20"/>
              </w:rPr>
            </w:pPr>
            <m:oMathPara>
              <m:oMath>
                <m:r>
                  <w:rPr>
                    <w:rFonts w:ascii="Cambria Math" w:hAnsi="Cambria Math"/>
                    <w:sz w:val="20"/>
                    <w:szCs w:val="20"/>
                  </w:rPr>
                  <m:t>ρ</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cv</m:t>
                    </m:r>
                  </m:sub>
                </m:sSub>
                <m:r>
                  <w:rPr>
                    <w:rFonts w:ascii="Cambria Math" w:hAnsi="Cambria Math"/>
                    <w:sz w:val="20"/>
                    <w:szCs w:val="20"/>
                  </w:rPr>
                  <m:t>C</m:t>
                </m:r>
                <m:f>
                  <m:fPr>
                    <m:ctrlPr>
                      <w:rPr>
                        <w:rFonts w:ascii="Cambria Math" w:hAnsi="Cambria Math"/>
                        <w:i/>
                        <w:color w:val="000000" w:themeColor="text1"/>
                        <w:sz w:val="20"/>
                        <w:szCs w:val="20"/>
                      </w:rPr>
                    </m:ctrlPr>
                  </m:fPr>
                  <m:num>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c</m:t>
                        </m:r>
                      </m:sub>
                    </m:sSub>
                  </m:num>
                  <m:den>
                    <m:r>
                      <w:rPr>
                        <w:rFonts w:ascii="Cambria Math" w:hAnsi="Cambria Math"/>
                        <w:color w:val="000000" w:themeColor="text1"/>
                        <w:sz w:val="20"/>
                        <w:szCs w:val="20"/>
                      </w:rPr>
                      <m:t>∂t</m:t>
                    </m:r>
                  </m:den>
                </m:f>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Q</m:t>
                        </m:r>
                      </m:e>
                    </m:acc>
                  </m:e>
                  <m:sub>
                    <m:r>
                      <w:rPr>
                        <w:rFonts w:ascii="Cambria Math" w:hAnsi="Cambria Math"/>
                        <w:sz w:val="20"/>
                        <w:szCs w:val="20"/>
                      </w:rPr>
                      <m:t>cv</m:t>
                    </m:r>
                  </m:sub>
                </m:sSub>
                <m:r>
                  <w:rPr>
                    <w:rFonts w:ascii="Cambria Math" w:hAnsi="Cambria Math"/>
                    <w:sz w:val="20"/>
                    <w:szCs w:val="20"/>
                  </w:rPr>
                  <m:t>+ ∆(wC</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c</m:t>
                    </m:r>
                  </m:sub>
                </m:sSub>
                <m:r>
                  <w:rPr>
                    <w:rFonts w:ascii="Cambria Math" w:hAnsi="Cambria Math"/>
                    <w:sz w:val="20"/>
                    <w:szCs w:val="20"/>
                  </w:rPr>
                  <m:t>)</m:t>
                </m:r>
              </m:oMath>
            </m:oMathPara>
          </w:p>
        </w:tc>
        <w:tc>
          <w:tcPr>
            <w:tcW w:w="367" w:type="pct"/>
            <w:vAlign w:val="center"/>
          </w:tcPr>
          <w:p w14:paraId="0C79496F" w14:textId="77777777" w:rsidR="008861B1" w:rsidRPr="00AC1855" w:rsidRDefault="008861B1" w:rsidP="00204765">
            <w:pPr>
              <w:overflowPunct/>
              <w:autoSpaceDE/>
              <w:autoSpaceDN/>
              <w:adjustRightInd/>
              <w:spacing w:before="120" w:after="120"/>
              <w:jc w:val="right"/>
              <w:textAlignment w:val="auto"/>
              <w:rPr>
                <w:rFonts w:ascii="Cambria Math" w:hAnsi="Cambria Math"/>
                <w:sz w:val="20"/>
                <w:szCs w:val="20"/>
              </w:rPr>
            </w:pPr>
            <w:r w:rsidRPr="00AC1855">
              <w:rPr>
                <w:rFonts w:ascii="Cambria Math" w:hAnsi="Cambria Math"/>
                <w:sz w:val="20"/>
                <w:szCs w:val="20"/>
              </w:rPr>
              <w:t>(3)</w:t>
            </w:r>
          </w:p>
        </w:tc>
      </w:tr>
    </w:tbl>
    <w:p w14:paraId="1D823149" w14:textId="77777777" w:rsidR="008861B1" w:rsidRDefault="008861B1" w:rsidP="008861B1">
      <w:pPr>
        <w:pStyle w:val="BodyText"/>
        <w:ind w:firstLine="0"/>
      </w:pPr>
      <w:r>
        <w:t xml:space="preserve">Where,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053"/>
      </w:tblGrid>
      <w:tr w:rsidR="008861B1" w14:paraId="5198160E" w14:textId="77777777" w:rsidTr="00204765">
        <w:tc>
          <w:tcPr>
            <w:tcW w:w="3964" w:type="dxa"/>
          </w:tcPr>
          <w:p w14:paraId="26A96FA6" w14:textId="77777777" w:rsidR="008861B1" w:rsidRDefault="008861B1" w:rsidP="00204765">
            <w:pPr>
              <w:pStyle w:val="BodyText"/>
              <w:ind w:firstLine="0"/>
            </w:pPr>
            <w:r w:rsidRPr="00F6544D">
              <w:t>w = mass flow rate</w:t>
            </w:r>
          </w:p>
        </w:tc>
        <w:tc>
          <w:tcPr>
            <w:tcW w:w="5053" w:type="dxa"/>
          </w:tcPr>
          <w:p w14:paraId="4D2CFAA3" w14:textId="77777777" w:rsidR="008861B1" w:rsidRDefault="008861B1" w:rsidP="00204765">
            <w:pPr>
              <w:pStyle w:val="BodyText"/>
              <w:ind w:firstLine="0"/>
            </w:pPr>
            <w:r w:rsidRPr="00FE5DFE">
              <w:rPr>
                <w:i/>
              </w:rPr>
              <w:t>C</w:t>
            </w:r>
            <w:r>
              <w:t xml:space="preserve"> = specific heat</w:t>
            </w:r>
          </w:p>
        </w:tc>
      </w:tr>
      <w:tr w:rsidR="008861B1" w14:paraId="0C5620C4" w14:textId="77777777" w:rsidTr="00204765">
        <w:tc>
          <w:tcPr>
            <w:tcW w:w="3964" w:type="dxa"/>
          </w:tcPr>
          <w:p w14:paraId="529304EE" w14:textId="77777777" w:rsidR="008861B1" w:rsidRDefault="008861B1" w:rsidP="00204765">
            <w:pPr>
              <w:pStyle w:val="BodyText"/>
              <w:ind w:firstLine="0"/>
            </w:pPr>
            <w:r w:rsidRPr="003A44E0">
              <w:t>t = time</w:t>
            </w:r>
          </w:p>
        </w:tc>
        <w:tc>
          <w:tcPr>
            <w:tcW w:w="5053" w:type="dxa"/>
          </w:tcPr>
          <w:p w14:paraId="6D31033D" w14:textId="3B851E58" w:rsidR="008861B1" w:rsidRDefault="008861B1" w:rsidP="00204765">
            <w:pPr>
              <w:pStyle w:val="BodyText"/>
              <w:ind w:firstLine="0"/>
            </w:pPr>
            <w:r>
              <w:t>T</w:t>
            </w:r>
            <w:r>
              <w:rPr>
                <w:vertAlign w:val="subscript"/>
              </w:rPr>
              <w:t>s</w:t>
            </w:r>
            <w:r>
              <w:t xml:space="preserve"> = temperature of clad or hex</w:t>
            </w:r>
            <w:r w:rsidR="00B5708A">
              <w:t>-</w:t>
            </w:r>
            <w:r>
              <w:t>can</w:t>
            </w:r>
          </w:p>
        </w:tc>
      </w:tr>
      <w:tr w:rsidR="008861B1" w14:paraId="2910D470" w14:textId="77777777" w:rsidTr="00204765">
        <w:tc>
          <w:tcPr>
            <w:tcW w:w="3964" w:type="dxa"/>
          </w:tcPr>
          <w:p w14:paraId="5F33BE5E" w14:textId="77777777" w:rsidR="008861B1" w:rsidRDefault="008861B1" w:rsidP="00204765">
            <w:pPr>
              <w:pStyle w:val="BodyText"/>
              <w:ind w:firstLine="0"/>
            </w:pPr>
            <w:r>
              <w:t>A</w:t>
            </w:r>
            <w:r>
              <w:rPr>
                <w:vertAlign w:val="subscript"/>
              </w:rPr>
              <w:t>c</w:t>
            </w:r>
            <w:r>
              <w:t xml:space="preserve"> = area for sodium flow through channel</w:t>
            </w:r>
          </w:p>
        </w:tc>
        <w:tc>
          <w:tcPr>
            <w:tcW w:w="5053" w:type="dxa"/>
          </w:tcPr>
          <w:p w14:paraId="5F1AFAB5" w14:textId="77777777" w:rsidR="008861B1" w:rsidRDefault="008861B1" w:rsidP="00204765">
            <w:pPr>
              <w:pStyle w:val="BodyText"/>
              <w:ind w:firstLine="0"/>
            </w:pPr>
            <w:r>
              <w:t>r = radial coordinate</w:t>
            </w:r>
          </w:p>
        </w:tc>
      </w:tr>
      <w:tr w:rsidR="008861B1" w14:paraId="3604ED7F" w14:textId="77777777" w:rsidTr="00204765">
        <w:tc>
          <w:tcPr>
            <w:tcW w:w="3964" w:type="dxa"/>
          </w:tcPr>
          <w:p w14:paraId="05B288A2" w14:textId="77777777" w:rsidR="008861B1" w:rsidRDefault="008861B1" w:rsidP="00204765">
            <w:pPr>
              <w:pStyle w:val="BodyText"/>
              <w:ind w:firstLine="0"/>
            </w:pPr>
            <m:oMath>
              <m:r>
                <w:rPr>
                  <w:rFonts w:ascii="Cambria Math" w:hAnsi="Cambria Math"/>
                </w:rPr>
                <m:t>ρ</m:t>
              </m:r>
            </m:oMath>
            <w:r>
              <w:t xml:space="preserve"> = density of sodium</w:t>
            </w:r>
          </w:p>
        </w:tc>
        <w:tc>
          <w:tcPr>
            <w:tcW w:w="5053" w:type="dxa"/>
          </w:tcPr>
          <w:p w14:paraId="2D306E51" w14:textId="77777777" w:rsidR="008861B1" w:rsidRDefault="008861B1" w:rsidP="00204765">
            <w:pPr>
              <w:pStyle w:val="BodyText"/>
              <w:ind w:firstLine="0"/>
            </w:pPr>
            <w:r>
              <w:t>k = thermal conductivity</w:t>
            </w:r>
          </w:p>
        </w:tc>
      </w:tr>
      <w:tr w:rsidR="008861B1" w14:paraId="756AFC50" w14:textId="77777777" w:rsidTr="00204765">
        <w:tc>
          <w:tcPr>
            <w:tcW w:w="3964" w:type="dxa"/>
          </w:tcPr>
          <w:p w14:paraId="7617F355" w14:textId="77777777" w:rsidR="008861B1" w:rsidRDefault="008861B1" w:rsidP="00204765">
            <w:pPr>
              <w:pStyle w:val="BodyText"/>
              <w:ind w:firstLine="0"/>
            </w:pPr>
            <w:r>
              <w:t>z = elevation</w:t>
            </w:r>
          </w:p>
        </w:tc>
        <w:tc>
          <w:tcPr>
            <w:tcW w:w="5053" w:type="dxa"/>
          </w:tcPr>
          <w:p w14:paraId="0FDEE7B0" w14:textId="77777777" w:rsidR="008861B1" w:rsidRDefault="008861B1" w:rsidP="00204765">
            <w:pPr>
              <w:pStyle w:val="BodyText"/>
              <w:ind w:firstLine="0"/>
            </w:pPr>
            <w:r>
              <w:t>T</w:t>
            </w:r>
            <w:r>
              <w:rPr>
                <w:vertAlign w:val="subscript"/>
              </w:rPr>
              <w:t>c</w:t>
            </w:r>
            <w:r>
              <w:t xml:space="preserve"> = temperature of coolant</w:t>
            </w:r>
          </w:p>
        </w:tc>
      </w:tr>
      <w:tr w:rsidR="008861B1" w14:paraId="0511FDBD" w14:textId="77777777" w:rsidTr="00204765">
        <w:tc>
          <w:tcPr>
            <w:tcW w:w="3964" w:type="dxa"/>
          </w:tcPr>
          <w:p w14:paraId="245E7DCE" w14:textId="77777777" w:rsidR="008861B1" w:rsidRDefault="008861B1" w:rsidP="00204765">
            <w:pPr>
              <w:pStyle w:val="BodyText"/>
              <w:ind w:firstLine="0"/>
            </w:pPr>
            <w:r>
              <w:t>P = pressure</w:t>
            </w:r>
          </w:p>
        </w:tc>
        <w:tc>
          <w:tcPr>
            <w:tcW w:w="5053" w:type="dxa"/>
          </w:tcPr>
          <w:p w14:paraId="580CFB4F" w14:textId="0112C5EA" w:rsidR="008861B1" w:rsidRDefault="00A44B50" w:rsidP="00204765">
            <w:pPr>
              <w:pStyle w:val="BodyText"/>
              <w:ind w:firstLine="0"/>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gen</m:t>
                  </m:r>
                </m:sub>
              </m:sSub>
            </m:oMath>
            <w:r w:rsidR="005F6314">
              <w:t xml:space="preserve"> = h</w:t>
            </w:r>
            <w:r w:rsidR="008861B1">
              <w:t>eat generated at a node</w:t>
            </w:r>
          </w:p>
        </w:tc>
      </w:tr>
      <w:tr w:rsidR="008861B1" w14:paraId="4E0AAB03" w14:textId="77777777" w:rsidTr="00204765">
        <w:tc>
          <w:tcPr>
            <w:tcW w:w="3964" w:type="dxa"/>
          </w:tcPr>
          <w:p w14:paraId="1E3FEEB0" w14:textId="77777777" w:rsidR="008861B1" w:rsidRDefault="008861B1" w:rsidP="00204765">
            <w:pPr>
              <w:pStyle w:val="BodyText"/>
              <w:ind w:firstLine="0"/>
            </w:pPr>
            <w:r>
              <w:t>g = acceleration due to gravity</w:t>
            </w:r>
          </w:p>
        </w:tc>
        <w:tc>
          <w:tcPr>
            <w:tcW w:w="5053" w:type="dxa"/>
          </w:tcPr>
          <w:p w14:paraId="15B4A42A" w14:textId="10AB06A8" w:rsidR="008861B1" w:rsidRDefault="008861B1" w:rsidP="00204765">
            <w:pPr>
              <w:pStyle w:val="BodyText"/>
              <w:ind w:firstLine="0"/>
            </w:pPr>
            <w:r w:rsidRPr="00FE5DFE">
              <w:rPr>
                <w:i/>
              </w:rPr>
              <w:t>V</w:t>
            </w:r>
            <w:r w:rsidRPr="00FE5DFE">
              <w:rPr>
                <w:i/>
                <w:vertAlign w:val="subscript"/>
              </w:rPr>
              <w:t>cv</w:t>
            </w:r>
            <w:r w:rsidR="005F6314">
              <w:t xml:space="preserve"> = v</w:t>
            </w:r>
            <w:r>
              <w:t>olume of control volume (Axial node height x A</w:t>
            </w:r>
            <w:r>
              <w:rPr>
                <w:vertAlign w:val="subscript"/>
              </w:rPr>
              <w:t>c</w:t>
            </w:r>
            <w:r>
              <w:t>)</w:t>
            </w:r>
          </w:p>
        </w:tc>
      </w:tr>
      <w:tr w:rsidR="008861B1" w14:paraId="0C8E7AF9" w14:textId="77777777" w:rsidTr="00204765">
        <w:tc>
          <w:tcPr>
            <w:tcW w:w="3964" w:type="dxa"/>
          </w:tcPr>
          <w:p w14:paraId="0A4F5E12" w14:textId="77777777" w:rsidR="008861B1" w:rsidRDefault="008861B1" w:rsidP="00204765">
            <w:pPr>
              <w:pStyle w:val="BodyText"/>
              <w:ind w:firstLine="0"/>
            </w:pPr>
            <w:r>
              <w:t>m = mass of node</w:t>
            </w:r>
          </w:p>
        </w:tc>
        <w:tc>
          <w:tcPr>
            <w:tcW w:w="5053" w:type="dxa"/>
          </w:tcPr>
          <w:p w14:paraId="21D8930F" w14:textId="7173C2FE" w:rsidR="008861B1" w:rsidRDefault="00A44B50" w:rsidP="00204765">
            <w:pPr>
              <w:pStyle w:val="BodyText"/>
              <w:ind w:firstLine="0"/>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cv</m:t>
                  </m:r>
                </m:sub>
              </m:sSub>
            </m:oMath>
            <w:r w:rsidR="005F6314">
              <w:t xml:space="preserve"> = n</w:t>
            </w:r>
            <w:r w:rsidR="008861B1">
              <w:t>et heat transfer to sodium through clad and hex</w:t>
            </w:r>
            <w:r w:rsidR="00B5708A">
              <w:t>-</w:t>
            </w:r>
            <w:r w:rsidR="008861B1">
              <w:t>can</w:t>
            </w:r>
          </w:p>
        </w:tc>
      </w:tr>
    </w:tbl>
    <w:p w14:paraId="7A1C8ABC" w14:textId="0C37F89C" w:rsidR="008861B1" w:rsidRDefault="007E3AEB" w:rsidP="008861B1">
      <w:pPr>
        <w:pStyle w:val="BodyText"/>
      </w:pPr>
      <w:r>
        <w:lastRenderedPageBreak/>
        <w:t>Heat transfer to sodium through clad and hex-can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cv</m:t>
            </m:r>
          </m:sub>
        </m:sSub>
      </m:oMath>
      <w:r>
        <w:t>) in Eq. (3) is computed using the thermal resistance model for heat flow from clad and hex-can.</w:t>
      </w:r>
      <w:r w:rsidRPr="00B27848">
        <w:t xml:space="preserve"> </w:t>
      </w:r>
      <w:r w:rsidR="008861B1" w:rsidRPr="00B27848">
        <w:t xml:space="preserve">Once iteration for all the axial nodes in the channel is performed, core temperatures at the end of </w:t>
      </w:r>
      <w:r w:rsidR="00397C5C">
        <w:t xml:space="preserve">the </w:t>
      </w:r>
      <w:r w:rsidR="008861B1" w:rsidRPr="00B27848">
        <w:t xml:space="preserve">time step are obtained. After evaluating core temperatures, iteration is performed to check if </w:t>
      </w:r>
      <w:r w:rsidR="00397C5C">
        <w:t xml:space="preserve">the </w:t>
      </w:r>
      <w:r w:rsidR="008861B1" w:rsidRPr="00B27848">
        <w:t xml:space="preserve">temperature </w:t>
      </w:r>
      <w:r w:rsidR="008861B1">
        <w:t xml:space="preserve">at any coolant node </w:t>
      </w:r>
      <w:r w:rsidR="008861B1" w:rsidRPr="00B27848">
        <w:t>has exceeded the saturation temperature (defined by pressure at that point) pl</w:t>
      </w:r>
      <w:r w:rsidR="008861B1">
        <w:t>us the pre-defined superheat. When</w:t>
      </w:r>
      <w:r w:rsidR="008861B1" w:rsidRPr="00B27848">
        <w:t xml:space="preserve"> this condition is satisfied at any coolant node, </w:t>
      </w:r>
      <w:r w:rsidR="00397C5C">
        <w:t xml:space="preserve">a </w:t>
      </w:r>
      <w:r w:rsidR="008861B1" w:rsidRPr="00B27848">
        <w:t>switch to multi-bubble slug ejection mode</w:t>
      </w:r>
      <w:r w:rsidR="008861B1">
        <w:t xml:space="preserve">l is made. </w:t>
      </w:r>
    </w:p>
    <w:p w14:paraId="4148F791" w14:textId="6029DA3F" w:rsidR="005F2A87" w:rsidRDefault="005F2A87" w:rsidP="005F2A87">
      <w:pPr>
        <w:pStyle w:val="Heading3"/>
      </w:pPr>
      <w:r>
        <w:t>Multi-bubble slug ejection model for boiling sodium</w:t>
      </w:r>
    </w:p>
    <w:p w14:paraId="308E2B56" w14:textId="19BACAB4" w:rsidR="00712FD3" w:rsidRDefault="00712FD3" w:rsidP="00712FD3">
      <w:pPr>
        <w:pStyle w:val="BodyText"/>
        <w:spacing w:before="240"/>
        <w:rPr>
          <w:szCs w:val="24"/>
          <w:lang w:val="en-US"/>
        </w:rPr>
      </w:pPr>
      <w:r w:rsidRPr="00712FD3">
        <w:rPr>
          <w:szCs w:val="24"/>
          <w:lang w:val="en-US"/>
        </w:rPr>
        <w:t>Once the coolant temperature reaches a specified superheat</w:t>
      </w:r>
      <w:r w:rsidR="008774AB">
        <w:rPr>
          <w:szCs w:val="24"/>
          <w:lang w:val="en-US"/>
        </w:rPr>
        <w:t xml:space="preserve"> (</w:t>
      </w:r>
      <w:r w:rsidR="008F7B67">
        <w:rPr>
          <w:szCs w:val="24"/>
          <w:lang w:val="en-US"/>
        </w:rPr>
        <w:t xml:space="preserve">input parameter, </w:t>
      </w:r>
      <w:r w:rsidR="008774AB">
        <w:rPr>
          <w:szCs w:val="24"/>
          <w:lang w:val="en-US"/>
        </w:rPr>
        <w:t xml:space="preserve">taken as 10 </w:t>
      </w:r>
      <w:r w:rsidR="008774AB" w:rsidRPr="00E72D50">
        <w:sym w:font="Symbol" w:char="F0B0"/>
      </w:r>
      <w:r w:rsidR="008774AB" w:rsidRPr="00E72D50">
        <w:t>C</w:t>
      </w:r>
      <w:r w:rsidR="008774AB">
        <w:t xml:space="preserve"> [1]</w:t>
      </w:r>
      <w:r w:rsidR="008774AB">
        <w:rPr>
          <w:szCs w:val="24"/>
          <w:lang w:val="en-US"/>
        </w:rPr>
        <w:t>)</w:t>
      </w:r>
      <w:r w:rsidRPr="00712FD3">
        <w:rPr>
          <w:szCs w:val="24"/>
          <w:lang w:val="en-US"/>
        </w:rPr>
        <w:t xml:space="preserve">, </w:t>
      </w:r>
      <w:r w:rsidR="00397C5C">
        <w:rPr>
          <w:szCs w:val="24"/>
          <w:lang w:val="en-US"/>
        </w:rPr>
        <w:t xml:space="preserve">a </w:t>
      </w:r>
      <w:r w:rsidRPr="00712FD3">
        <w:rPr>
          <w:szCs w:val="24"/>
          <w:lang w:val="en-US"/>
        </w:rPr>
        <w:t>switch to slug flow model is made and a bubble of zero height at coolant temperature is considered to form at the respective node. Bubbles are assumed to fill the whole cross</w:t>
      </w:r>
      <w:r w:rsidR="00397C5C">
        <w:rPr>
          <w:szCs w:val="24"/>
          <w:lang w:val="en-US"/>
        </w:rPr>
        <w:t>-</w:t>
      </w:r>
      <w:r w:rsidRPr="00712FD3">
        <w:rPr>
          <w:szCs w:val="24"/>
          <w:lang w:val="en-US"/>
        </w:rPr>
        <w:t xml:space="preserve">section of the coolant channel, except for a liquid film left on the cladding and structure. The vapour bubble pressure is assumed always equal to the saturation pressure corresponding to its temperature. Thus, the formation of a </w:t>
      </w:r>
      <w:r w:rsidRPr="00477D44">
        <w:rPr>
          <w:szCs w:val="24"/>
          <w:lang w:val="en-US"/>
        </w:rPr>
        <w:t xml:space="preserve">vapour bubble with a nonzero amount of superheat leads to an immediate jump in pressure at the bubble location. </w:t>
      </w:r>
    </w:p>
    <w:p w14:paraId="6EDAB1AB" w14:textId="6548AFD3" w:rsidR="00712FD3" w:rsidRPr="00712FD3" w:rsidRDefault="00712FD3" w:rsidP="00712FD3">
      <w:pPr>
        <w:pStyle w:val="BodyText"/>
        <w:spacing w:before="240"/>
        <w:rPr>
          <w:szCs w:val="24"/>
          <w:lang w:val="en-US"/>
        </w:rPr>
      </w:pPr>
      <w:r w:rsidRPr="00622F20">
        <w:rPr>
          <w:szCs w:val="24"/>
          <w:lang w:val="en-US"/>
        </w:rPr>
        <w:t xml:space="preserve">The initial bubble growth is mainly due to two effects: </w:t>
      </w:r>
    </w:p>
    <w:p w14:paraId="56DED2B9" w14:textId="77777777" w:rsidR="00712FD3" w:rsidRPr="00712FD3" w:rsidRDefault="00712FD3" w:rsidP="00712FD3">
      <w:pPr>
        <w:pStyle w:val="BodyText"/>
        <w:numPr>
          <w:ilvl w:val="0"/>
          <w:numId w:val="37"/>
        </w:numPr>
        <w:spacing w:before="240"/>
        <w:rPr>
          <w:szCs w:val="24"/>
          <w:lang w:val="en-US"/>
        </w:rPr>
      </w:pPr>
      <w:r w:rsidRPr="00712FD3">
        <w:rPr>
          <w:szCs w:val="24"/>
          <w:lang w:val="en-US"/>
        </w:rPr>
        <w:t xml:space="preserve">The initial jump in pressure corresponding to the superheat drives the liquid slugs apart, forming a larger bubble. </w:t>
      </w:r>
    </w:p>
    <w:p w14:paraId="27246D97" w14:textId="1DCD8E91" w:rsidR="00712FD3" w:rsidRPr="00712FD3" w:rsidRDefault="00712FD3" w:rsidP="00712FD3">
      <w:pPr>
        <w:pStyle w:val="BodyText"/>
        <w:numPr>
          <w:ilvl w:val="0"/>
          <w:numId w:val="37"/>
        </w:numPr>
        <w:spacing w:after="240"/>
        <w:rPr>
          <w:szCs w:val="24"/>
          <w:lang w:val="en-US"/>
        </w:rPr>
      </w:pPr>
      <w:r w:rsidRPr="00712FD3">
        <w:rPr>
          <w:szCs w:val="24"/>
          <w:lang w:val="en-US"/>
        </w:rPr>
        <w:t>Heat flow through the liquid-vapour interface produces vapour to fill the b</w:t>
      </w:r>
      <w:r>
        <w:rPr>
          <w:szCs w:val="24"/>
          <w:lang w:val="en-US"/>
        </w:rPr>
        <w:t>ubble and sustain the pressure</w:t>
      </w:r>
    </w:p>
    <w:p w14:paraId="359EB928" w14:textId="14335762" w:rsidR="00712FD3" w:rsidRDefault="00712FD3" w:rsidP="00712FD3">
      <w:pPr>
        <w:pStyle w:val="BodyText"/>
        <w:spacing w:before="240"/>
        <w:rPr>
          <w:szCs w:val="24"/>
          <w:lang w:val="en-US"/>
        </w:rPr>
      </w:pPr>
      <w:r w:rsidRPr="00622F20">
        <w:rPr>
          <w:szCs w:val="24"/>
          <w:lang w:val="en-US"/>
        </w:rPr>
        <w:t>Vapour pressure and temperature are assumed spatially</w:t>
      </w:r>
      <w:r>
        <w:rPr>
          <w:szCs w:val="24"/>
          <w:lang w:val="en-US"/>
        </w:rPr>
        <w:t xml:space="preserve"> uniform </w:t>
      </w:r>
      <w:r w:rsidR="00AD12D2">
        <w:rPr>
          <w:szCs w:val="24"/>
          <w:lang w:val="en-US"/>
        </w:rPr>
        <w:t>within the vapour bubble in this</w:t>
      </w:r>
      <w:r>
        <w:rPr>
          <w:szCs w:val="24"/>
          <w:lang w:val="en-US"/>
        </w:rPr>
        <w:t xml:space="preserve"> model</w:t>
      </w:r>
      <w:r w:rsidRPr="00622F20">
        <w:rPr>
          <w:szCs w:val="24"/>
          <w:lang w:val="en-US"/>
        </w:rPr>
        <w:t xml:space="preserve">. </w:t>
      </w:r>
      <w:r w:rsidR="00397C5C">
        <w:rPr>
          <w:szCs w:val="24"/>
          <w:lang w:val="en-US"/>
        </w:rPr>
        <w:t>The i</w:t>
      </w:r>
      <w:r w:rsidRPr="00622F20">
        <w:rPr>
          <w:szCs w:val="24"/>
          <w:lang w:val="en-US"/>
        </w:rPr>
        <w:t>nitial stage of the bubble growth is governed by the heat transfer through the liquid interface and after a bubble of sufficient height is formed, heat from the cladding becomes a dominant factor.</w:t>
      </w:r>
    </w:p>
    <w:p w14:paraId="5D0E23E2" w14:textId="1E414026" w:rsidR="00473E38" w:rsidRDefault="00712FD3" w:rsidP="00712FD3">
      <w:pPr>
        <w:pStyle w:val="BodyText"/>
        <w:spacing w:before="240"/>
        <w:rPr>
          <w:szCs w:val="24"/>
          <w:lang w:val="en-US"/>
        </w:rPr>
      </w:pPr>
      <w:r>
        <w:rPr>
          <w:szCs w:val="24"/>
          <w:lang w:val="en-US"/>
        </w:rPr>
        <w:t>Fig. 3</w:t>
      </w:r>
      <w:r w:rsidR="00B856AB">
        <w:rPr>
          <w:szCs w:val="24"/>
          <w:lang w:val="en-US"/>
        </w:rPr>
        <w:t xml:space="preserve">a </w:t>
      </w:r>
      <w:r>
        <w:rPr>
          <w:szCs w:val="24"/>
          <w:lang w:val="en-US"/>
        </w:rPr>
        <w:t xml:space="preserve">shows the schematic of the multi-bubble slug ejection model. Liquid slugs separated by large vapour bubbles are </w:t>
      </w:r>
      <w:r w:rsidRPr="008A598D">
        <w:t xml:space="preserve">considered to be formed during </w:t>
      </w:r>
      <w:r w:rsidR="00397C5C">
        <w:t xml:space="preserve">the </w:t>
      </w:r>
      <w:r w:rsidRPr="008A598D">
        <w:t>boiling of liquid metals in the subassembly channels</w:t>
      </w:r>
      <w:r>
        <w:rPr>
          <w:szCs w:val="24"/>
          <w:lang w:val="en-US"/>
        </w:rPr>
        <w:t xml:space="preserve">. </w:t>
      </w:r>
      <w:r w:rsidRPr="008A598D">
        <w:t xml:space="preserve">In </w:t>
      </w:r>
      <w:r w:rsidR="00397C5C">
        <w:t xml:space="preserve">the </w:t>
      </w:r>
      <w:r w:rsidRPr="008A598D">
        <w:t xml:space="preserve">multi-bubble slug ejection model, </w:t>
      </w:r>
      <w:r w:rsidR="00B40462">
        <w:t>Eq.</w:t>
      </w:r>
      <w:r w:rsidRPr="008A598D">
        <w:t xml:space="preserve"> </w:t>
      </w:r>
      <w:r w:rsidR="002D2CDA">
        <w:t xml:space="preserve">(1) and (3) </w:t>
      </w:r>
      <w:r w:rsidRPr="008A598D">
        <w:t xml:space="preserve">are used for evaluating coolant temperature only in liquid slugs instead of for </w:t>
      </w:r>
      <w:r w:rsidR="00397C5C">
        <w:t xml:space="preserve">the </w:t>
      </w:r>
      <w:r w:rsidRPr="008A598D">
        <w:t>entire channel in single</w:t>
      </w:r>
      <w:r w:rsidR="00397C5C">
        <w:t>-</w:t>
      </w:r>
      <w:r w:rsidRPr="008A598D">
        <w:t>phase flow.</w:t>
      </w:r>
      <w:r>
        <w:rPr>
          <w:szCs w:val="24"/>
          <w:lang w:val="en-US"/>
        </w:rPr>
        <w:t xml:space="preserve"> </w:t>
      </w:r>
    </w:p>
    <w:p w14:paraId="1CDBA656" w14:textId="7F0D6F74" w:rsidR="00B40462" w:rsidRDefault="00473E38" w:rsidP="00473E38">
      <w:pPr>
        <w:pStyle w:val="BodyText"/>
        <w:spacing w:before="240" w:after="240"/>
      </w:pPr>
      <w:r>
        <w:rPr>
          <w:szCs w:val="24"/>
          <w:lang w:val="en-US"/>
        </w:rPr>
        <w:t xml:space="preserve">For vapour bubbles, heat transferred from </w:t>
      </w:r>
      <w:r w:rsidR="00397C5C">
        <w:rPr>
          <w:szCs w:val="24"/>
          <w:lang w:val="en-US"/>
        </w:rPr>
        <w:t xml:space="preserve">the </w:t>
      </w:r>
      <w:r>
        <w:rPr>
          <w:szCs w:val="24"/>
          <w:lang w:val="en-US"/>
        </w:rPr>
        <w:t xml:space="preserve">liquid-vapour interface </w:t>
      </w:r>
      <w:r w:rsidR="002E1851">
        <w:rPr>
          <w:szCs w:val="24"/>
          <w:lang w:val="en-US"/>
        </w:rPr>
        <w:t xml:space="preserve">(approach adapted from [2]) </w:t>
      </w:r>
      <w:r>
        <w:rPr>
          <w:szCs w:val="24"/>
          <w:lang w:val="en-US"/>
        </w:rPr>
        <w:t xml:space="preserve">is equated with the change in enthalpy of the vapour bubble to evaluate advanced time step vapour temperature. </w:t>
      </w:r>
      <w:r>
        <w:t>Fig. 3b.</w:t>
      </w:r>
      <w:r w:rsidRPr="00D23A1F">
        <w:t xml:space="preserve"> shows the control volume (CV) consisting entire vapour bubble plus a tiny fraction of liquid film present on the clad surface. The liquid film taken within the control volume is the mass of liquid film that will vaporize or condense in the time interval </w:t>
      </w:r>
      <m:oMath>
        <m:r>
          <m:rPr>
            <m:sty m:val="p"/>
          </m:rPr>
          <w:rPr>
            <w:rFonts w:ascii="Cambria Math" w:hAnsi="Cambria Math"/>
          </w:rPr>
          <m:t>∆</m:t>
        </m:r>
        <m:r>
          <w:rPr>
            <w:rFonts w:ascii="Cambria Math" w:hAnsi="Cambria Math"/>
          </w:rPr>
          <m:t>t</m:t>
        </m:r>
      </m:oMath>
      <w:r w:rsidRPr="00D23A1F">
        <w:t>. Heat exchange with liquid-vapour interface and cladding (hex</w:t>
      </w:r>
      <w:r w:rsidR="00B5708A">
        <w:t>-</w:t>
      </w:r>
      <w:r w:rsidRPr="00D23A1F">
        <w:t xml:space="preserve">can) is accounted </w:t>
      </w:r>
      <w:r w:rsidR="00397C5C">
        <w:t xml:space="preserve">for </w:t>
      </w:r>
      <w:r w:rsidRPr="00D23A1F">
        <w:t xml:space="preserve">through an enthalpy approach for evaluating the temperature (vapour pressure) of </w:t>
      </w:r>
      <w:r w:rsidR="00397C5C">
        <w:t xml:space="preserve">the </w:t>
      </w:r>
      <w:r w:rsidRPr="00D23A1F">
        <w:t>vapour bubble at the end of time interval</w:t>
      </w:r>
      <w:r>
        <w:t xml:space="preserve"> [1]</w:t>
      </w:r>
      <w:r w:rsidRPr="00D23A1F">
        <w:t>.</w:t>
      </w:r>
      <w:r>
        <w:t xml:space="preserve"> </w:t>
      </w:r>
      <w:r w:rsidR="00B40462">
        <w:t xml:space="preserve">From the enthalpy approach similar to that used in [1], the change in enthalpy within the vapour bubble can be evaluated from Eq. (4).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5"/>
        <w:gridCol w:w="477"/>
      </w:tblGrid>
      <w:tr w:rsidR="00B40462" w14:paraId="36BADC93" w14:textId="77777777" w:rsidTr="006E07FE">
        <w:tc>
          <w:tcPr>
            <w:tcW w:w="0" w:type="auto"/>
          </w:tcPr>
          <w:p w14:paraId="1FC95632" w14:textId="1D6F1EA7" w:rsidR="00B40462" w:rsidRDefault="00B40462" w:rsidP="00B40462">
            <w:pPr>
              <w:pStyle w:val="BodyText"/>
              <w:spacing w:before="240" w:after="240"/>
              <w:ind w:firstLine="0"/>
            </w:pPr>
            <m:oMathPara>
              <m:oMath>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l</m:t>
                    </m:r>
                  </m:sub>
                </m:sSub>
                <m:r>
                  <w:rPr>
                    <w:rFonts w:ascii="Cambria Math" w:eastAsiaTheme="minorEastAsia" w:hAnsi="Cambria Math"/>
                  </w:rPr>
                  <m:t>C</m:t>
                </m:r>
                <m:r>
                  <m:rPr>
                    <m:sty m:val="p"/>
                  </m:rPr>
                  <w:rPr>
                    <w:rFonts w:ascii="Cambria Math" w:eastAsiaTheme="minorEastAsia" w:hAnsi="Cambria Math"/>
                  </w:rPr>
                  <m:t>Δ</m:t>
                </m:r>
                <m:r>
                  <w:rPr>
                    <w:rFonts w:ascii="Cambria Math" w:eastAsiaTheme="minorEastAsia" w:hAnsi="Cambria Math"/>
                  </w:rPr>
                  <m:t>T+V</m:t>
                </m:r>
                <m:sSup>
                  <m:sSupPr>
                    <m:ctrlPr>
                      <w:rPr>
                        <w:rFonts w:ascii="Cambria Math" w:eastAsiaTheme="minorEastAsia" w:hAnsi="Cambria Math"/>
                        <w:i/>
                      </w:rPr>
                    </m:ctrlPr>
                  </m:sSupPr>
                  <m:e>
                    <m:r>
                      <w:rPr>
                        <w:rFonts w:ascii="Cambria Math" w:eastAsiaTheme="minorEastAsia" w:hAnsi="Cambria Math"/>
                      </w:rPr>
                      <m:t>ρ</m:t>
                    </m:r>
                  </m:e>
                  <m:sup>
                    <m:r>
                      <w:rPr>
                        <w:rFonts w:ascii="Cambria Math" w:eastAsiaTheme="minorEastAsia" w:hAnsi="Cambria Math"/>
                      </w:rPr>
                      <m:t>(P,T)</m:t>
                    </m:r>
                  </m:sup>
                </m:sSup>
                <m:r>
                  <w:rPr>
                    <w:rFonts w:ascii="Cambria Math" w:eastAsiaTheme="minorEastAsia" w:hAnsi="Cambria Math"/>
                  </w:rPr>
                  <m:t>C</m:t>
                </m:r>
                <m:r>
                  <m:rPr>
                    <m:sty m:val="p"/>
                  </m:rPr>
                  <w:rPr>
                    <w:rFonts w:ascii="Cambria Math" w:eastAsiaTheme="minorEastAsia" w:hAnsi="Cambria Math"/>
                  </w:rPr>
                  <m:t>Δ</m:t>
                </m:r>
                <m:r>
                  <w:rPr>
                    <w:rFonts w:ascii="Cambria Math" w:eastAsiaTheme="minorEastAsia" w:hAnsi="Cambria Math"/>
                  </w:rPr>
                  <m:t>T+</m:t>
                </m:r>
                <m:sSup>
                  <m:sSupPr>
                    <m:ctrlPr>
                      <w:rPr>
                        <w:rFonts w:ascii="Cambria Math" w:eastAsiaTheme="minorEastAsia" w:hAnsi="Cambria Math"/>
                        <w:i/>
                      </w:rPr>
                    </m:ctrlPr>
                  </m:sSupPr>
                  <m:e>
                    <m:r>
                      <w:rPr>
                        <w:rFonts w:ascii="Cambria Math" w:eastAsiaTheme="minorEastAsia" w:hAnsi="Cambria Math"/>
                      </w:rPr>
                      <m:t>ρ</m:t>
                    </m:r>
                  </m:e>
                  <m:sup>
                    <m:r>
                      <w:rPr>
                        <w:rFonts w:ascii="Cambria Math" w:eastAsiaTheme="minorEastAsia" w:hAnsi="Cambria Math"/>
                      </w:rPr>
                      <m:t>(P,T)</m:t>
                    </m:r>
                  </m:sup>
                </m:sSup>
                <m:d>
                  <m:dPr>
                    <m:ctrlPr>
                      <w:rPr>
                        <w:rFonts w:ascii="Cambria Math" w:eastAsiaTheme="minorEastAsia" w:hAnsi="Cambria Math"/>
                        <w:i/>
                      </w:rPr>
                    </m:ctrlPr>
                  </m:dPr>
                  <m:e>
                    <m:r>
                      <w:rPr>
                        <w:rFonts w:ascii="Cambria Math" w:eastAsiaTheme="minorEastAsia" w:hAnsi="Cambria Math"/>
                      </w:rPr>
                      <m:t>V+∆V</m:t>
                    </m:r>
                  </m:e>
                </m:d>
                <m:r>
                  <w:rPr>
                    <w:rFonts w:ascii="Cambria Math" w:eastAsiaTheme="minorEastAsia" w:hAnsi="Cambria Math"/>
                  </w:rPr>
                  <m:t>∆T</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dλ</m:t>
                            </m:r>
                          </m:num>
                          <m:den>
                            <m:r>
                              <w:rPr>
                                <w:rFonts w:ascii="Cambria Math" w:eastAsiaTheme="minorEastAsia" w:hAnsi="Cambria Math"/>
                              </w:rPr>
                              <m:t>dT</m:t>
                            </m:r>
                          </m:den>
                        </m:f>
                      </m:e>
                    </m:d>
                  </m:e>
                  <m:sub>
                    <m:r>
                      <w:rPr>
                        <w:rFonts w:ascii="Cambria Math" w:eastAsiaTheme="minorEastAsia" w:hAnsi="Cambria Math"/>
                      </w:rPr>
                      <m:t>T</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λ</m:t>
                    </m:r>
                  </m:e>
                  <m:sup>
                    <m:r>
                      <w:rPr>
                        <w:rFonts w:ascii="Cambria Math" w:eastAsiaTheme="minorEastAsia" w:hAnsi="Cambria Math"/>
                      </w:rPr>
                      <m:t>(T)</m:t>
                    </m:r>
                  </m:sup>
                </m:sSup>
                <m:d>
                  <m:dPr>
                    <m:ctrlPr>
                      <w:rPr>
                        <w:rFonts w:ascii="Cambria Math" w:eastAsiaTheme="minorEastAsia" w:hAnsi="Cambria Math"/>
                        <w:i/>
                      </w:rPr>
                    </m:ctrlPr>
                  </m:dPr>
                  <m:e>
                    <m:r>
                      <w:rPr>
                        <w:rFonts w:ascii="Cambria Math" w:eastAsiaTheme="minorEastAsia" w:hAnsi="Cambria Math"/>
                      </w:rPr>
                      <m:t>V+∆V</m:t>
                    </m:r>
                  </m:e>
                </m:d>
                <m:r>
                  <w:rPr>
                    <w:rFonts w:ascii="Cambria Math" w:eastAsiaTheme="minorEastAsia" w:hAnsi="Cambria Math"/>
                  </w:rPr>
                  <m:t>∆T</m:t>
                </m:r>
                <m:sSub>
                  <m:sSubPr>
                    <m:ctrlPr>
                      <w:rPr>
                        <w:rFonts w:ascii="Cambria Math" w:eastAsiaTheme="minorEastAsia" w:hAnsi="Cambria Math"/>
                        <w:i/>
                      </w:rPr>
                    </m:ctrlPr>
                  </m:sSub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dρ</m:t>
                            </m:r>
                          </m:num>
                          <m:den>
                            <m:r>
                              <w:rPr>
                                <w:rFonts w:ascii="Cambria Math" w:eastAsiaTheme="minorEastAsia" w:hAnsi="Cambria Math"/>
                              </w:rPr>
                              <m:t>dT</m:t>
                            </m:r>
                          </m:den>
                        </m:f>
                      </m:e>
                    </m:d>
                  </m:e>
                  <m:sub>
                    <m:r>
                      <w:rPr>
                        <w:rFonts w:ascii="Cambria Math" w:eastAsiaTheme="minorEastAsia" w:hAnsi="Cambria Math"/>
                      </w:rPr>
                      <m:t>P,T</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ρ</m:t>
                    </m:r>
                  </m:e>
                  <m:sup>
                    <m:r>
                      <w:rPr>
                        <w:rFonts w:ascii="Cambria Math" w:eastAsiaTheme="minorEastAsia" w:hAnsi="Cambria Math"/>
                      </w:rPr>
                      <m:t>(P,T)</m:t>
                    </m:r>
                  </m:sup>
                </m:sSup>
                <m:sSup>
                  <m:sSupPr>
                    <m:ctrlPr>
                      <w:rPr>
                        <w:rFonts w:ascii="Cambria Math" w:eastAsiaTheme="minorEastAsia" w:hAnsi="Cambria Math"/>
                        <w:i/>
                      </w:rPr>
                    </m:ctrlPr>
                  </m:sSupPr>
                  <m:e>
                    <m:r>
                      <w:rPr>
                        <w:rFonts w:ascii="Cambria Math" w:eastAsiaTheme="minorEastAsia" w:hAnsi="Cambria Math"/>
                      </w:rPr>
                      <m:t>λ</m:t>
                    </m:r>
                  </m:e>
                  <m:sup>
                    <m:r>
                      <w:rPr>
                        <w:rFonts w:ascii="Cambria Math" w:eastAsiaTheme="minorEastAsia" w:hAnsi="Cambria Math"/>
                      </w:rPr>
                      <m:t>(T)</m:t>
                    </m:r>
                  </m:sup>
                </m:sSup>
                <m:r>
                  <w:rPr>
                    <w:rFonts w:ascii="Cambria Math" w:eastAsiaTheme="minorEastAsia" w:hAnsi="Cambria Math"/>
                  </w:rPr>
                  <m:t xml:space="preserve">∆V </m:t>
                </m:r>
              </m:oMath>
            </m:oMathPara>
          </w:p>
        </w:tc>
        <w:tc>
          <w:tcPr>
            <w:tcW w:w="0" w:type="auto"/>
          </w:tcPr>
          <w:p w14:paraId="09FC7FAE" w14:textId="1980BB87" w:rsidR="00B40462" w:rsidRDefault="00B40462" w:rsidP="00B40462">
            <w:pPr>
              <w:pStyle w:val="BodyText"/>
              <w:spacing w:before="240" w:after="240"/>
              <w:ind w:firstLine="0"/>
            </w:pPr>
            <w:r>
              <w:t>(4)</w:t>
            </w:r>
          </w:p>
        </w:tc>
      </w:tr>
    </w:tbl>
    <w:p w14:paraId="4D35E27B" w14:textId="2B072FED" w:rsidR="00473E38" w:rsidRDefault="002E1851" w:rsidP="002E1851">
      <w:pPr>
        <w:pStyle w:val="BodyText"/>
        <w:ind w:firstLine="0"/>
        <w:rPr>
          <w:szCs w:val="24"/>
          <w:lang w:val="en-US"/>
        </w:rPr>
      </w:pPr>
      <w:r>
        <w:rPr>
          <w:szCs w:val="24"/>
          <w:lang w:val="en-US"/>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3975"/>
      </w:tblGrid>
      <w:tr w:rsidR="006E07FE" w14:paraId="700F96F9" w14:textId="77777777" w:rsidTr="006E07FE">
        <w:tc>
          <w:tcPr>
            <w:tcW w:w="0" w:type="auto"/>
          </w:tcPr>
          <w:p w14:paraId="0BA2274A" w14:textId="04849DED" w:rsidR="006E07FE" w:rsidRDefault="006E07FE" w:rsidP="006E07FE">
            <w:pPr>
              <w:pStyle w:val="BodyText"/>
              <w:ind w:firstLine="0"/>
              <w:rPr>
                <w:szCs w:val="24"/>
                <w:lang w:val="en-US"/>
              </w:rPr>
            </w:pPr>
            <m:oMath>
              <m:r>
                <w:rPr>
                  <w:rFonts w:ascii="Cambria Math" w:eastAsiaTheme="minorEastAsia" w:hAnsi="Cambria Math"/>
                </w:rPr>
                <m:t>∆E</m:t>
              </m:r>
            </m:oMath>
            <w:r>
              <w:t xml:space="preserve"> = change in enthalpy of vapour bubble within a time step</w:t>
            </w:r>
          </w:p>
        </w:tc>
        <w:tc>
          <w:tcPr>
            <w:tcW w:w="0" w:type="auto"/>
          </w:tcPr>
          <w:p w14:paraId="66CA0ADC" w14:textId="5A31A8D6" w:rsidR="006E07FE" w:rsidRDefault="006E07FE" w:rsidP="006E07FE">
            <w:pPr>
              <w:pStyle w:val="BodyText"/>
              <w:ind w:firstLine="0"/>
              <w:rPr>
                <w:szCs w:val="24"/>
                <w:lang w:val="en-US"/>
              </w:rPr>
            </w:pPr>
            <w:r w:rsidRPr="00AD264E">
              <w:rPr>
                <w:i/>
                <w:szCs w:val="24"/>
                <w:lang w:val="en-US"/>
              </w:rPr>
              <w:t>P</w:t>
            </w:r>
            <w:r>
              <w:rPr>
                <w:szCs w:val="24"/>
                <w:lang w:val="en-US"/>
              </w:rPr>
              <w:t xml:space="preserve"> = bubble pressure</w:t>
            </w:r>
          </w:p>
        </w:tc>
      </w:tr>
      <w:tr w:rsidR="006E07FE" w14:paraId="25283F0A" w14:textId="77777777" w:rsidTr="006E07FE">
        <w:tc>
          <w:tcPr>
            <w:tcW w:w="0" w:type="auto"/>
          </w:tcPr>
          <w:p w14:paraId="32F5FD56" w14:textId="164280DE" w:rsidR="006E07FE" w:rsidRPr="00715C85" w:rsidRDefault="006E07FE" w:rsidP="006E07FE">
            <w:pPr>
              <w:pStyle w:val="BodyText"/>
              <w:ind w:firstLine="0"/>
            </w:pPr>
            <m:oMath>
              <m:r>
                <w:rPr>
                  <w:rFonts w:ascii="Cambria Math" w:eastAsiaTheme="minorEastAsia" w:hAnsi="Cambria Math"/>
                </w:rPr>
                <m:t>∆t</m:t>
              </m:r>
            </m:oMath>
            <w:r>
              <w:t xml:space="preserve"> = time step size</w:t>
            </w:r>
          </w:p>
        </w:tc>
        <w:tc>
          <w:tcPr>
            <w:tcW w:w="0" w:type="auto"/>
          </w:tcPr>
          <w:p w14:paraId="2204972C" w14:textId="43781AB1" w:rsidR="006E07FE" w:rsidRDefault="006E07FE" w:rsidP="006E07FE">
            <w:pPr>
              <w:pStyle w:val="BodyText"/>
              <w:ind w:firstLine="0"/>
              <w:rPr>
                <w:szCs w:val="24"/>
                <w:lang w:val="en-US"/>
              </w:rPr>
            </w:pPr>
            <w:r w:rsidRPr="002E1851">
              <w:rPr>
                <w:i/>
                <w:szCs w:val="24"/>
                <w:lang w:val="en-US"/>
              </w:rPr>
              <w:t>V</w:t>
            </w:r>
            <w:r w:rsidRPr="002E1851">
              <w:rPr>
                <w:szCs w:val="24"/>
                <w:lang w:val="en-US"/>
              </w:rPr>
              <w:t xml:space="preserve"> = volume of vapour bubble</w:t>
            </w:r>
          </w:p>
        </w:tc>
      </w:tr>
      <w:tr w:rsidR="006E07FE" w14:paraId="34BF15B6" w14:textId="77777777" w:rsidTr="006E07FE">
        <w:tc>
          <w:tcPr>
            <w:tcW w:w="0" w:type="auto"/>
          </w:tcPr>
          <w:p w14:paraId="211FD4BB" w14:textId="7571C73E" w:rsidR="006E07FE" w:rsidRDefault="00A44B50" w:rsidP="006E07FE">
            <w:pPr>
              <w:pStyle w:val="BodyText"/>
              <w:ind w:firstLine="0"/>
              <w:rPr>
                <w:szCs w:val="24"/>
                <w:lang w:val="en-US"/>
              </w:rPr>
            </w:p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l</m:t>
                  </m:r>
                </m:sub>
              </m:sSub>
            </m:oMath>
            <w:r w:rsidR="006E07FE">
              <w:t xml:space="preserve"> = mass of liquid sodium evaporated (condensed) in </w:t>
            </w:r>
            <m:oMath>
              <m:r>
                <w:rPr>
                  <w:rFonts w:ascii="Cambria Math" w:eastAsiaTheme="minorEastAsia" w:hAnsi="Cambria Math"/>
                </w:rPr>
                <m:t>∆t</m:t>
              </m:r>
            </m:oMath>
          </w:p>
        </w:tc>
        <w:tc>
          <w:tcPr>
            <w:tcW w:w="0" w:type="auto"/>
          </w:tcPr>
          <w:p w14:paraId="5D30D097" w14:textId="71A4C912" w:rsidR="006E07FE" w:rsidRDefault="006E07FE" w:rsidP="006E07FE">
            <w:pPr>
              <w:pStyle w:val="BodyText"/>
              <w:ind w:firstLine="0"/>
              <w:rPr>
                <w:szCs w:val="24"/>
                <w:lang w:val="en-US"/>
              </w:rPr>
            </w:pPr>
            <m:oMath>
              <m:r>
                <w:rPr>
                  <w:rFonts w:ascii="Cambria Math" w:eastAsiaTheme="minorEastAsia" w:hAnsi="Cambria Math"/>
                </w:rPr>
                <m:t>∆V</m:t>
              </m:r>
            </m:oMath>
            <w:r>
              <w:rPr>
                <w:i/>
              </w:rPr>
              <w:t xml:space="preserve"> = </w:t>
            </w:r>
            <w:r w:rsidRPr="002E1851">
              <w:t>chan</w:t>
            </w:r>
            <w:r>
              <w:t xml:space="preserve">ge in volume of vapour bubble in </w:t>
            </w:r>
            <m:oMath>
              <m:r>
                <w:rPr>
                  <w:rFonts w:ascii="Cambria Math" w:eastAsiaTheme="minorEastAsia" w:hAnsi="Cambria Math"/>
                </w:rPr>
                <m:t>∆t</m:t>
              </m:r>
            </m:oMath>
            <w:r>
              <w:t xml:space="preserve">  </w:t>
            </w:r>
          </w:p>
        </w:tc>
      </w:tr>
      <w:tr w:rsidR="006E07FE" w14:paraId="2BCB8EE3" w14:textId="77777777" w:rsidTr="006E07FE">
        <w:tc>
          <w:tcPr>
            <w:tcW w:w="0" w:type="auto"/>
          </w:tcPr>
          <w:p w14:paraId="21B0AD54" w14:textId="6CC7A3E2" w:rsidR="006E07FE" w:rsidRDefault="006E07FE" w:rsidP="006E07FE">
            <w:pPr>
              <w:pStyle w:val="BodyText"/>
              <w:ind w:firstLine="0"/>
              <w:rPr>
                <w:szCs w:val="24"/>
                <w:lang w:val="en-US"/>
              </w:rPr>
            </w:pPr>
            <w:r w:rsidRPr="002E1851">
              <w:rPr>
                <w:i/>
                <w:szCs w:val="24"/>
                <w:lang w:val="en-US"/>
              </w:rPr>
              <w:t>C</w:t>
            </w:r>
            <w:r>
              <w:rPr>
                <w:szCs w:val="24"/>
                <w:lang w:val="en-US"/>
              </w:rPr>
              <w:t xml:space="preserve"> = specific heat of liquid sodium</w:t>
            </w:r>
          </w:p>
        </w:tc>
        <w:tc>
          <w:tcPr>
            <w:tcW w:w="0" w:type="auto"/>
          </w:tcPr>
          <w:p w14:paraId="11F62A90" w14:textId="59C2B066" w:rsidR="006E07FE" w:rsidRDefault="00A44B50" w:rsidP="006E07FE">
            <w:pPr>
              <w:pStyle w:val="BodyText"/>
              <w:ind w:firstLine="0"/>
              <w:rPr>
                <w:szCs w:val="24"/>
                <w:lang w:val="en-US"/>
              </w:rPr>
            </w:pPr>
            <m:oMath>
              <m:sSup>
                <m:sSupPr>
                  <m:ctrlPr>
                    <w:rPr>
                      <w:rFonts w:ascii="Cambria Math" w:eastAsiaTheme="minorEastAsia" w:hAnsi="Cambria Math"/>
                      <w:i/>
                    </w:rPr>
                  </m:ctrlPr>
                </m:sSupPr>
                <m:e>
                  <m:r>
                    <w:rPr>
                      <w:rFonts w:ascii="Cambria Math" w:eastAsiaTheme="minorEastAsia" w:hAnsi="Cambria Math"/>
                    </w:rPr>
                    <m:t>ρ</m:t>
                  </m:r>
                </m:e>
                <m:sup>
                  <m:r>
                    <w:rPr>
                      <w:rFonts w:ascii="Cambria Math" w:eastAsiaTheme="minorEastAsia" w:hAnsi="Cambria Math"/>
                    </w:rPr>
                    <m:t>(P,T)</m:t>
                  </m:r>
                </m:sup>
              </m:sSup>
            </m:oMath>
            <w:r w:rsidR="006E07FE">
              <w:t xml:space="preserve"> = density of vapour </w:t>
            </w:r>
          </w:p>
        </w:tc>
      </w:tr>
      <w:tr w:rsidR="006E07FE" w14:paraId="4694E356" w14:textId="77777777" w:rsidTr="006E07FE">
        <w:tc>
          <w:tcPr>
            <w:tcW w:w="0" w:type="auto"/>
          </w:tcPr>
          <w:p w14:paraId="02E142B9" w14:textId="7F4C771E" w:rsidR="006E07FE" w:rsidRPr="002E1851" w:rsidRDefault="006E07FE" w:rsidP="006E07FE">
            <w:pPr>
              <w:pStyle w:val="BodyText"/>
              <w:ind w:firstLine="0"/>
              <w:rPr>
                <w:szCs w:val="24"/>
                <w:lang w:val="en-US"/>
              </w:rPr>
            </w:pPr>
            <w:r>
              <w:rPr>
                <w:i/>
                <w:szCs w:val="24"/>
                <w:lang w:val="en-US"/>
              </w:rPr>
              <w:t xml:space="preserve">T = </w:t>
            </w:r>
            <w:r>
              <w:rPr>
                <w:szCs w:val="24"/>
                <w:lang w:val="en-US"/>
              </w:rPr>
              <w:t>temperature of vapour bubble</w:t>
            </w:r>
          </w:p>
        </w:tc>
        <w:tc>
          <w:tcPr>
            <w:tcW w:w="0" w:type="auto"/>
          </w:tcPr>
          <w:p w14:paraId="16C960D7" w14:textId="1CF61272" w:rsidR="006E07FE" w:rsidRDefault="00A44B50" w:rsidP="006E07FE">
            <w:pPr>
              <w:pStyle w:val="BodyText"/>
              <w:ind w:firstLine="0"/>
              <w:rPr>
                <w:szCs w:val="24"/>
                <w:lang w:val="en-US"/>
              </w:rPr>
            </w:pPr>
            <m:oMath>
              <m:sSup>
                <m:sSupPr>
                  <m:ctrlPr>
                    <w:rPr>
                      <w:rFonts w:ascii="Cambria Math" w:eastAsiaTheme="minorEastAsia" w:hAnsi="Cambria Math"/>
                      <w:i/>
                    </w:rPr>
                  </m:ctrlPr>
                </m:sSupPr>
                <m:e>
                  <m:r>
                    <w:rPr>
                      <w:rFonts w:ascii="Cambria Math" w:eastAsiaTheme="minorEastAsia" w:hAnsi="Cambria Math"/>
                    </w:rPr>
                    <m:t>λ</m:t>
                  </m:r>
                </m:e>
                <m:sup>
                  <m:r>
                    <w:rPr>
                      <w:rFonts w:ascii="Cambria Math" w:eastAsiaTheme="minorEastAsia" w:hAnsi="Cambria Math"/>
                    </w:rPr>
                    <m:t>(T)</m:t>
                  </m:r>
                </m:sup>
              </m:sSup>
            </m:oMath>
            <w:r w:rsidR="006E07FE">
              <w:t xml:space="preserve"> = latent heat of vaporisation </w:t>
            </w:r>
          </w:p>
        </w:tc>
      </w:tr>
      <w:tr w:rsidR="006E07FE" w14:paraId="1E900A56" w14:textId="77777777" w:rsidTr="006E07FE">
        <w:tc>
          <w:tcPr>
            <w:tcW w:w="0" w:type="auto"/>
          </w:tcPr>
          <w:p w14:paraId="3B355343" w14:textId="767010E3" w:rsidR="006E07FE" w:rsidRDefault="006E07FE" w:rsidP="006E07FE">
            <w:pPr>
              <w:pStyle w:val="BodyText"/>
              <w:ind w:firstLine="0"/>
              <w:rPr>
                <w:szCs w:val="24"/>
                <w:lang w:val="en-US"/>
              </w:rPr>
            </w:pPr>
            <m:oMath>
              <m:r>
                <m:rPr>
                  <m:sty m:val="p"/>
                </m:rPr>
                <w:rPr>
                  <w:rFonts w:ascii="Cambria Math" w:eastAsiaTheme="minorEastAsia" w:hAnsi="Cambria Math"/>
                </w:rPr>
                <m:t>Δ</m:t>
              </m:r>
              <m:r>
                <w:rPr>
                  <w:rFonts w:ascii="Cambria Math" w:eastAsiaTheme="minorEastAsia" w:hAnsi="Cambria Math"/>
                </w:rPr>
                <m:t>T</m:t>
              </m:r>
            </m:oMath>
            <w:r>
              <w:t xml:space="preserve"> = change in temperature of vapour bubble in </w:t>
            </w:r>
            <m:oMath>
              <m:r>
                <w:rPr>
                  <w:rFonts w:ascii="Cambria Math" w:eastAsiaTheme="minorEastAsia" w:hAnsi="Cambria Math"/>
                </w:rPr>
                <m:t>∆t</m:t>
              </m:r>
            </m:oMath>
          </w:p>
        </w:tc>
        <w:tc>
          <w:tcPr>
            <w:tcW w:w="0" w:type="auto"/>
          </w:tcPr>
          <w:p w14:paraId="07C7FF0B" w14:textId="30912154" w:rsidR="006E07FE" w:rsidRDefault="006E07FE" w:rsidP="006E07FE">
            <w:pPr>
              <w:pStyle w:val="BodyText"/>
              <w:ind w:firstLine="0"/>
              <w:rPr>
                <w:szCs w:val="24"/>
                <w:lang w:val="en-US"/>
              </w:rPr>
            </w:pPr>
          </w:p>
        </w:tc>
      </w:tr>
    </w:tbl>
    <w:p w14:paraId="4DC65EF4" w14:textId="77777777" w:rsidR="002E1851" w:rsidRDefault="002E1851" w:rsidP="002E1851">
      <w:pPr>
        <w:pStyle w:val="BodyText"/>
        <w:ind w:firstLine="0"/>
        <w:rPr>
          <w:szCs w:val="24"/>
          <w:lang w:val="en-US"/>
        </w:rPr>
      </w:pPr>
    </w:p>
    <w:p w14:paraId="17625A53" w14:textId="2D5B9222" w:rsidR="00B856AB" w:rsidRDefault="009C39B9" w:rsidP="009C39B9">
      <w:pPr>
        <w:pStyle w:val="BodyText"/>
        <w:rPr>
          <w:szCs w:val="24"/>
          <w:lang w:val="en-US"/>
        </w:rPr>
      </w:pPr>
      <w:r>
        <w:t xml:space="preserve">In Eq. (4), the only unknown </w:t>
      </w:r>
      <w:r w:rsidR="001E7B0B">
        <w:t xml:space="preserve">to evaluate enthalpy change </w:t>
      </w:r>
      <w:r>
        <w:t xml:space="preserve">is </w:t>
      </w:r>
      <w:r w:rsidR="00397C5C">
        <w:t xml:space="preserve">the </w:t>
      </w:r>
      <w:r>
        <w:t xml:space="preserve">change in temperature of vapour bubble </w:t>
      </w:r>
      <m:oMath>
        <m:r>
          <w:rPr>
            <w:rFonts w:ascii="Cambria Math" w:eastAsiaTheme="minorEastAsia" w:hAnsi="Cambria Math"/>
          </w:rPr>
          <m:t>∆T</m:t>
        </m:r>
      </m:oMath>
      <w:r>
        <w:t xml:space="preserve">. Similarly, as explained in detail in [1], net heat transfer to vapour bubble from </w:t>
      </w:r>
      <w:r w:rsidR="00397C5C">
        <w:t xml:space="preserve">the </w:t>
      </w:r>
      <w:r>
        <w:t>liquid-vapour interface and clad (and hex</w:t>
      </w:r>
      <w:r w:rsidR="00B5708A">
        <w:t>-</w:t>
      </w:r>
      <w:r>
        <w:t xml:space="preserve">can) surface is also solely a function of change in temperature of vapour bubble </w:t>
      </w:r>
      <m:oMath>
        <m:r>
          <w:rPr>
            <w:rFonts w:ascii="Cambria Math" w:eastAsiaTheme="minorEastAsia" w:hAnsi="Cambria Math"/>
          </w:rPr>
          <m:t>∆T</m:t>
        </m:r>
      </m:oMath>
      <w:r>
        <w:t xml:space="preserve">. Equating them gives the change in temperature of vapour bubble </w:t>
      </w:r>
      <m:oMath>
        <m:r>
          <w:rPr>
            <w:rFonts w:ascii="Cambria Math" w:eastAsiaTheme="minorEastAsia" w:hAnsi="Cambria Math"/>
          </w:rPr>
          <m:t>∆T</m:t>
        </m:r>
      </m:oMath>
      <w:r>
        <w:t xml:space="preserve"> and hence the temperature</w:t>
      </w:r>
      <w:r w:rsidR="001E7B0B">
        <w:t xml:space="preserve"> of vapour bubble</w:t>
      </w:r>
      <w:r>
        <w:t xml:space="preserve"> at the end of </w:t>
      </w:r>
      <w:r w:rsidR="00397C5C">
        <w:t xml:space="preserve">the </w:t>
      </w:r>
      <w:r>
        <w:t xml:space="preserve">time step. </w:t>
      </w:r>
      <w:r w:rsidRPr="00622F20">
        <w:rPr>
          <w:szCs w:val="24"/>
          <w:lang w:val="en-US"/>
        </w:rPr>
        <w:t xml:space="preserve">Once the temperature is known, it </w:t>
      </w:r>
      <w:r>
        <w:rPr>
          <w:szCs w:val="24"/>
          <w:lang w:val="en-US"/>
        </w:rPr>
        <w:t>is</w:t>
      </w:r>
      <w:r w:rsidRPr="00622F20">
        <w:rPr>
          <w:szCs w:val="24"/>
          <w:lang w:val="en-US"/>
        </w:rPr>
        <w:t xml:space="preserve"> used to calculate the vapo</w:t>
      </w:r>
      <w:r>
        <w:rPr>
          <w:szCs w:val="24"/>
          <w:lang w:val="en-US"/>
        </w:rPr>
        <w:t>u</w:t>
      </w:r>
      <w:r w:rsidRPr="00622F20">
        <w:rPr>
          <w:szCs w:val="24"/>
          <w:lang w:val="en-US"/>
        </w:rPr>
        <w:t>r pressure, since the saturation conditions have been assumed. The vapo</w:t>
      </w:r>
      <w:r>
        <w:rPr>
          <w:szCs w:val="24"/>
          <w:lang w:val="en-US"/>
        </w:rPr>
        <w:t>u</w:t>
      </w:r>
      <w:r w:rsidRPr="00622F20">
        <w:rPr>
          <w:szCs w:val="24"/>
          <w:lang w:val="en-US"/>
        </w:rPr>
        <w:t xml:space="preserve">r pressure is the driving force for </w:t>
      </w:r>
      <w:r w:rsidR="00397C5C">
        <w:rPr>
          <w:szCs w:val="24"/>
          <w:lang w:val="en-US"/>
        </w:rPr>
        <w:t xml:space="preserve">the </w:t>
      </w:r>
      <w:r w:rsidRPr="00622F20">
        <w:rPr>
          <w:szCs w:val="24"/>
          <w:lang w:val="en-US"/>
        </w:rPr>
        <w:t>motion of the liquid slugs, so finding the vapo</w:t>
      </w:r>
      <w:r>
        <w:rPr>
          <w:szCs w:val="24"/>
          <w:lang w:val="en-US"/>
        </w:rPr>
        <w:t>u</w:t>
      </w:r>
      <w:r w:rsidRPr="00622F20">
        <w:rPr>
          <w:szCs w:val="24"/>
          <w:lang w:val="en-US"/>
        </w:rPr>
        <w:t>r pressures in all bubbles provides the link between conditions in the liquid slugs and conditions in the bubbles and therefore leads to a complete description of conditions throughout the channel.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8"/>
        <w:gridCol w:w="5839"/>
      </w:tblGrid>
      <w:tr w:rsidR="00B856AB" w14:paraId="61CFB759" w14:textId="77777777" w:rsidTr="000F5E14">
        <w:tc>
          <w:tcPr>
            <w:tcW w:w="3263" w:type="dxa"/>
            <w:vAlign w:val="center"/>
          </w:tcPr>
          <w:p w14:paraId="747C1E9E" w14:textId="0F660319" w:rsidR="00B856AB" w:rsidRDefault="00AD2432" w:rsidP="00B856AB">
            <w:pPr>
              <w:pStyle w:val="BodyText"/>
              <w:spacing w:before="240"/>
              <w:ind w:firstLine="0"/>
              <w:rPr>
                <w:szCs w:val="24"/>
                <w:lang w:val="en-US"/>
              </w:rPr>
            </w:pPr>
            <w:r w:rsidRPr="00AD2432">
              <w:rPr>
                <w:noProof/>
                <w:szCs w:val="24"/>
                <w:lang w:val="en-IN" w:eastAsia="en-IN"/>
              </w:rPr>
              <w:lastRenderedPageBreak/>
              <w:drawing>
                <wp:inline distT="0" distB="0" distL="0" distR="0" wp14:anchorId="1D9AFD69" wp14:editId="69996E44">
                  <wp:extent cx="1944000" cy="2356932"/>
                  <wp:effectExtent l="0" t="0" r="0" b="5715"/>
                  <wp:docPr id="9" name="Picture 9" descr="\\fileserver\profiles$\igc34369\Desktop\Data\Official\Conference papers\IAEA-FR22-2022\fig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profiles$\igc34369\Desktop\Data\Official\Conference papers\IAEA-FR22-2022\fig1.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4000" cy="2356932"/>
                          </a:xfrm>
                          <a:prstGeom prst="rect">
                            <a:avLst/>
                          </a:prstGeom>
                          <a:noFill/>
                          <a:ln>
                            <a:noFill/>
                          </a:ln>
                        </pic:spPr>
                      </pic:pic>
                    </a:graphicData>
                  </a:graphic>
                </wp:inline>
              </w:drawing>
            </w:r>
          </w:p>
        </w:tc>
        <w:tc>
          <w:tcPr>
            <w:tcW w:w="5754" w:type="dxa"/>
            <w:vAlign w:val="center"/>
          </w:tcPr>
          <w:p w14:paraId="58AF8D61" w14:textId="633F62E5" w:rsidR="00B856AB" w:rsidRDefault="00AD2432" w:rsidP="00B856AB">
            <w:pPr>
              <w:pStyle w:val="BodyText"/>
              <w:spacing w:before="240"/>
              <w:ind w:firstLine="0"/>
              <w:rPr>
                <w:szCs w:val="24"/>
                <w:lang w:val="en-US"/>
              </w:rPr>
            </w:pPr>
            <w:r w:rsidRPr="00AD2432">
              <w:rPr>
                <w:noProof/>
                <w:szCs w:val="24"/>
                <w:lang w:val="en-IN" w:eastAsia="en-IN"/>
              </w:rPr>
              <w:drawing>
                <wp:inline distT="0" distB="0" distL="0" distR="0" wp14:anchorId="1BDE97A6" wp14:editId="41C13F7A">
                  <wp:extent cx="3672000" cy="2126050"/>
                  <wp:effectExtent l="0" t="0" r="5080" b="7620"/>
                  <wp:docPr id="6" name="Picture 6" descr="\\fileserver\profiles$\igc34369\Desktop\Data\Official\Conference papers\IAEA-FR22-2022\fig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profiles$\igc34369\Desktop\Data\Official\Conference papers\IAEA-FR22-2022\fig2.bmp"/>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2291"/>
                          <a:stretch/>
                        </pic:blipFill>
                        <pic:spPr bwMode="auto">
                          <a:xfrm>
                            <a:off x="0" y="0"/>
                            <a:ext cx="3672000" cy="2126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56AB" w14:paraId="6F31896E" w14:textId="77777777" w:rsidTr="000F5E14">
        <w:tc>
          <w:tcPr>
            <w:tcW w:w="3263" w:type="dxa"/>
            <w:vAlign w:val="center"/>
          </w:tcPr>
          <w:p w14:paraId="3C77C09A" w14:textId="02E1FA84" w:rsidR="00B856AB" w:rsidRPr="00EB3B8E" w:rsidRDefault="00B856AB" w:rsidP="00B856AB">
            <w:pPr>
              <w:pStyle w:val="BodyText"/>
              <w:ind w:firstLine="0"/>
              <w:jc w:val="center"/>
              <w:rPr>
                <w:noProof/>
                <w:lang w:val="en-IN" w:eastAsia="en-IN"/>
              </w:rPr>
            </w:pPr>
            <w:r>
              <w:rPr>
                <w:noProof/>
                <w:lang w:val="en-IN" w:eastAsia="en-IN"/>
              </w:rPr>
              <w:t>(a)</w:t>
            </w:r>
          </w:p>
        </w:tc>
        <w:tc>
          <w:tcPr>
            <w:tcW w:w="5754" w:type="dxa"/>
            <w:vAlign w:val="center"/>
          </w:tcPr>
          <w:p w14:paraId="5924ADEF" w14:textId="70F18969" w:rsidR="00B856AB" w:rsidRPr="00EB3B8E" w:rsidRDefault="00B856AB" w:rsidP="00B856AB">
            <w:pPr>
              <w:pStyle w:val="BodyText"/>
              <w:spacing w:before="240"/>
              <w:ind w:firstLine="0"/>
              <w:jc w:val="center"/>
              <w:rPr>
                <w:noProof/>
                <w:lang w:val="en-IN" w:eastAsia="en-IN"/>
              </w:rPr>
            </w:pPr>
            <w:r>
              <w:rPr>
                <w:noProof/>
                <w:lang w:val="en-IN" w:eastAsia="en-IN"/>
              </w:rPr>
              <w:t>(b)</w:t>
            </w:r>
          </w:p>
        </w:tc>
      </w:tr>
    </w:tbl>
    <w:p w14:paraId="736E1ABD" w14:textId="0C2D1BB9" w:rsidR="00B856AB" w:rsidRDefault="00B856AB" w:rsidP="00B856AB">
      <w:pPr>
        <w:pStyle w:val="Figurecaption"/>
        <w:ind w:firstLine="0"/>
        <w:jc w:val="left"/>
        <w:rPr>
          <w:lang w:eastAsia="es-ES"/>
        </w:rPr>
      </w:pPr>
      <w:r w:rsidRPr="00100BCC">
        <w:rPr>
          <w:lang w:eastAsia="es-ES"/>
        </w:rPr>
        <w:t>F</w:t>
      </w:r>
      <w:r>
        <w:rPr>
          <w:lang w:eastAsia="es-ES"/>
        </w:rPr>
        <w:t>IG. 3.</w:t>
      </w:r>
      <w:r w:rsidRPr="00100BCC">
        <w:rPr>
          <w:lang w:eastAsia="es-ES"/>
        </w:rPr>
        <w:t xml:space="preserve"> </w:t>
      </w:r>
      <w:r>
        <w:rPr>
          <w:lang w:eastAsia="es-ES"/>
        </w:rPr>
        <w:t>(a) Schematic of m</w:t>
      </w:r>
      <w:r w:rsidRPr="00100BCC">
        <w:rPr>
          <w:lang w:eastAsia="es-ES"/>
        </w:rPr>
        <w:t>ulti-bubble slug ejection model of boiling Liquid Metals</w:t>
      </w:r>
      <w:r>
        <w:rPr>
          <w:lang w:eastAsia="es-ES"/>
        </w:rPr>
        <w:t xml:space="preserve"> and (b) </w:t>
      </w:r>
      <w:r w:rsidRPr="008E3AFA">
        <w:rPr>
          <w:lang w:eastAsia="es-ES"/>
        </w:rPr>
        <w:t>Energy balance in Vapour bubble due to heat addition from Clad and Liquid-Vapour interface</w:t>
      </w:r>
    </w:p>
    <w:p w14:paraId="204AFB17" w14:textId="66C5C04D" w:rsidR="00F36CAB" w:rsidRPr="00F36CAB" w:rsidRDefault="00F36CAB" w:rsidP="00CA0CB7">
      <w:pPr>
        <w:pStyle w:val="BodyText"/>
        <w:spacing w:before="240" w:after="240"/>
      </w:pPr>
      <w:r w:rsidRPr="00F36CAB">
        <w:t>Coolant temperatures in liquid slugs formed are evaluated separately from the extrapolated cladding temperatures</w:t>
      </w:r>
      <w:r w:rsidR="00E81E37">
        <w:t xml:space="preserve"> (using </w:t>
      </w:r>
      <w:r w:rsidR="00397C5C">
        <w:t xml:space="preserve">a </w:t>
      </w:r>
      <w:r w:rsidR="00E81E37">
        <w:t>modified form of Eq. (3) adapted for liquid slugs)</w:t>
      </w:r>
      <w:r w:rsidRPr="00F36CAB">
        <w:t>. The heat flux to the coolant is then supplied as an input for temperature calculations of clad and fuel to ensure a complete energy balance</w:t>
      </w:r>
      <w:r w:rsidR="00E81E37">
        <w:t xml:space="preserve"> (using Eq. (2))</w:t>
      </w:r>
      <w:r w:rsidRPr="00F36CAB">
        <w:t>. Vaporizati</w:t>
      </w:r>
      <w:r w:rsidR="009F12F1">
        <w:t>on from the liquid film attached</w:t>
      </w:r>
      <w:r w:rsidRPr="00F36CAB">
        <w:t xml:space="preserve"> to the clad surface governs bubble growth except during the initial stages of bubble growth after its formation.</w:t>
      </w:r>
    </w:p>
    <w:p w14:paraId="1A69CC15" w14:textId="6974F52A" w:rsidR="00204765" w:rsidRDefault="00397C5C" w:rsidP="003C0187">
      <w:pPr>
        <w:pStyle w:val="BodyText"/>
        <w:spacing w:before="240"/>
      </w:pPr>
      <w:r>
        <w:t>The l</w:t>
      </w:r>
      <w:r w:rsidR="00F36CAB" w:rsidRPr="00F36CAB">
        <w:t xml:space="preserve">iquid film provides vapour to sustain vapour pressure within </w:t>
      </w:r>
      <w:r>
        <w:t xml:space="preserve">the </w:t>
      </w:r>
      <w:r w:rsidR="00F36CAB" w:rsidRPr="00F36CAB">
        <w:t>bubble. Film thickness is evaluated at every axial node</w:t>
      </w:r>
      <w:r w:rsidR="00E81E37">
        <w:t xml:space="preserve"> using Eq. (5)</w:t>
      </w:r>
      <w:r w:rsidR="00F36CAB" w:rsidRPr="00F36CAB">
        <w:t xml:space="preserve"> as it determines the value of resistance for heat transfer to vapour from clad. In this model, </w:t>
      </w:r>
      <w:r>
        <w:t xml:space="preserve">the </w:t>
      </w:r>
      <w:r w:rsidR="00F36CAB" w:rsidRPr="00F36CAB">
        <w:t xml:space="preserve">film is assumed to be static and </w:t>
      </w:r>
      <w:r>
        <w:t xml:space="preserve">the </w:t>
      </w:r>
      <w:r w:rsidR="00F36CAB" w:rsidRPr="00F36CAB">
        <w:t xml:space="preserve">rate of vaporization of </w:t>
      </w:r>
      <w:r>
        <w:t xml:space="preserve">the </w:t>
      </w:r>
      <w:r w:rsidR="00F36CAB" w:rsidRPr="00F36CAB">
        <w:t xml:space="preserve">liquid film is a function of heat transfer to vapour from </w:t>
      </w:r>
      <w:r>
        <w:t xml:space="preserve">the </w:t>
      </w:r>
      <w:r w:rsidR="00F36CAB" w:rsidRPr="00F36CAB">
        <w:t xml:space="preserve">cladding.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7677"/>
        <w:gridCol w:w="700"/>
      </w:tblGrid>
      <w:tr w:rsidR="00204765" w:rsidRPr="00204765" w14:paraId="167320F1" w14:textId="77777777" w:rsidTr="00204765">
        <w:tc>
          <w:tcPr>
            <w:tcW w:w="650" w:type="dxa"/>
          </w:tcPr>
          <w:p w14:paraId="6489BEBB" w14:textId="77777777" w:rsidR="00204765" w:rsidRPr="00204765" w:rsidRDefault="00204765" w:rsidP="00204765">
            <w:pPr>
              <w:spacing w:line="480" w:lineRule="auto"/>
              <w:jc w:val="both"/>
              <w:rPr>
                <w:rFonts w:eastAsiaTheme="minorEastAsia"/>
                <w:sz w:val="20"/>
              </w:rPr>
            </w:pPr>
          </w:p>
        </w:tc>
        <w:tc>
          <w:tcPr>
            <w:tcW w:w="7677" w:type="dxa"/>
          </w:tcPr>
          <w:p w14:paraId="1366FA9B" w14:textId="270D9100" w:rsidR="00204765" w:rsidRPr="00204765" w:rsidRDefault="00A44B50" w:rsidP="00204765">
            <w:pPr>
              <w:spacing w:line="480" w:lineRule="auto"/>
              <w:rPr>
                <w:rFonts w:eastAsiaTheme="minorEastAsia"/>
                <w:sz w:val="20"/>
              </w:rPr>
            </w:pPr>
            <m:oMathPara>
              <m:oMath>
                <m:sSub>
                  <m:sSubPr>
                    <m:ctrlPr>
                      <w:rPr>
                        <w:rFonts w:ascii="Cambria Math" w:eastAsiaTheme="minorEastAsia" w:hAnsi="Cambria Math"/>
                        <w:i/>
                        <w:sz w:val="20"/>
                      </w:rPr>
                    </m:ctrlPr>
                  </m:sSubPr>
                  <m:e>
                    <m:r>
                      <w:rPr>
                        <w:rFonts w:ascii="Cambria Math" w:eastAsiaTheme="minorEastAsia" w:hAnsi="Cambria Math"/>
                        <w:sz w:val="20"/>
                      </w:rPr>
                      <m:t>L</m:t>
                    </m:r>
                  </m:e>
                  <m:sub>
                    <m:r>
                      <w:rPr>
                        <w:rFonts w:ascii="Cambria Math" w:eastAsiaTheme="minorEastAsia" w:hAnsi="Cambria Math"/>
                        <w:sz w:val="20"/>
                      </w:rPr>
                      <m:t>f</m:t>
                    </m:r>
                  </m:sub>
                </m:sSub>
                <m:d>
                  <m:dPr>
                    <m:ctrlPr>
                      <w:rPr>
                        <w:rFonts w:ascii="Cambria Math" w:eastAsiaTheme="minorEastAsia" w:hAnsi="Cambria Math"/>
                        <w:i/>
                        <w:sz w:val="20"/>
                      </w:rPr>
                    </m:ctrlPr>
                  </m:dPr>
                  <m:e>
                    <m:r>
                      <w:rPr>
                        <w:rFonts w:ascii="Cambria Math" w:eastAsiaTheme="minorEastAsia" w:hAnsi="Cambria Math"/>
                        <w:sz w:val="20"/>
                      </w:rPr>
                      <m:t>z,t+∆t</m:t>
                    </m:r>
                  </m:e>
                </m:d>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L</m:t>
                    </m:r>
                  </m:e>
                  <m:sub>
                    <m:r>
                      <w:rPr>
                        <w:rFonts w:ascii="Cambria Math" w:eastAsiaTheme="minorEastAsia" w:hAnsi="Cambria Math"/>
                        <w:sz w:val="20"/>
                      </w:rPr>
                      <m:t>f</m:t>
                    </m:r>
                  </m:sub>
                </m:sSub>
                <m:d>
                  <m:dPr>
                    <m:ctrlPr>
                      <w:rPr>
                        <w:rFonts w:ascii="Cambria Math" w:eastAsiaTheme="minorEastAsia" w:hAnsi="Cambria Math"/>
                        <w:i/>
                        <w:sz w:val="20"/>
                      </w:rPr>
                    </m:ctrlPr>
                  </m:dPr>
                  <m:e>
                    <m:r>
                      <w:rPr>
                        <w:rFonts w:ascii="Cambria Math" w:eastAsiaTheme="minorEastAsia" w:hAnsi="Cambria Math"/>
                        <w:sz w:val="20"/>
                      </w:rPr>
                      <m:t>z,t</m:t>
                    </m:r>
                  </m:e>
                </m:d>
                <m:r>
                  <w:rPr>
                    <w:rFonts w:ascii="Cambria Math" w:eastAsiaTheme="minorEastAsia" w:hAnsi="Cambria Math"/>
                    <w:sz w:val="20"/>
                  </w:rPr>
                  <m:t>+</m:t>
                </m:r>
                <m:f>
                  <m:fPr>
                    <m:ctrlPr>
                      <w:rPr>
                        <w:rFonts w:ascii="Cambria Math" w:eastAsiaTheme="minorEastAsia" w:hAnsi="Cambria Math"/>
                        <w:i/>
                        <w:sz w:val="20"/>
                      </w:rPr>
                    </m:ctrlPr>
                  </m:fPr>
                  <m:num>
                    <m:r>
                      <w:rPr>
                        <w:rFonts w:ascii="Cambria Math" w:eastAsiaTheme="minorEastAsia" w:hAnsi="Cambria Math"/>
                        <w:sz w:val="20"/>
                      </w:rPr>
                      <m:t>∆t</m:t>
                    </m:r>
                  </m:num>
                  <m:den>
                    <m:r>
                      <w:rPr>
                        <w:rFonts w:ascii="Cambria Math" w:eastAsiaTheme="minorEastAsia" w:hAnsi="Cambria Math"/>
                        <w:sz w:val="20"/>
                      </w:rPr>
                      <m:t>R</m:t>
                    </m:r>
                    <m:d>
                      <m:dPr>
                        <m:ctrlPr>
                          <w:rPr>
                            <w:rFonts w:ascii="Cambria Math" w:eastAsiaTheme="minorEastAsia" w:hAnsi="Cambria Math"/>
                            <w:i/>
                            <w:sz w:val="20"/>
                          </w:rPr>
                        </m:ctrlPr>
                      </m:dPr>
                      <m:e>
                        <m:r>
                          <w:rPr>
                            <w:rFonts w:ascii="Cambria Math" w:eastAsiaTheme="minorEastAsia" w:hAnsi="Cambria Math"/>
                            <w:sz w:val="20"/>
                          </w:rPr>
                          <m:t>z,t</m:t>
                        </m:r>
                      </m:e>
                    </m:d>
                    <m:sSub>
                      <m:sSubPr>
                        <m:ctrlPr>
                          <w:rPr>
                            <w:rFonts w:ascii="Cambria Math" w:eastAsiaTheme="minorEastAsia" w:hAnsi="Cambria Math"/>
                            <w:i/>
                            <w:sz w:val="20"/>
                          </w:rPr>
                        </m:ctrlPr>
                      </m:sSubPr>
                      <m:e>
                        <m:r>
                          <w:rPr>
                            <w:rFonts w:ascii="Cambria Math" w:eastAsiaTheme="minorEastAsia" w:hAnsi="Cambria Math"/>
                            <w:sz w:val="20"/>
                          </w:rPr>
                          <m:t>ρ</m:t>
                        </m:r>
                      </m:e>
                      <m:sub>
                        <m:r>
                          <w:rPr>
                            <w:rFonts w:ascii="Cambria Math" w:eastAsiaTheme="minorEastAsia" w:hAnsi="Cambria Math"/>
                            <w:sz w:val="20"/>
                          </w:rPr>
                          <m:t>Na</m:t>
                        </m:r>
                      </m:sub>
                    </m:sSub>
                    <m:d>
                      <m:dPr>
                        <m:ctrlPr>
                          <w:rPr>
                            <w:rFonts w:ascii="Cambria Math" w:eastAsiaTheme="minorEastAsia" w:hAnsi="Cambria Math"/>
                            <w:i/>
                            <w:sz w:val="20"/>
                          </w:rPr>
                        </m:ctrlPr>
                      </m:dPr>
                      <m:e>
                        <m:r>
                          <w:rPr>
                            <w:rFonts w:ascii="Cambria Math" w:eastAsiaTheme="minorEastAsia" w:hAnsi="Cambria Math"/>
                            <w:sz w:val="20"/>
                          </w:rPr>
                          <m:t>z</m:t>
                        </m:r>
                      </m:e>
                    </m:d>
                  </m:den>
                </m:f>
                <m:f>
                  <m:fPr>
                    <m:ctrlPr>
                      <w:rPr>
                        <w:rFonts w:ascii="Cambria Math" w:eastAsiaTheme="minorEastAsia" w:hAnsi="Cambria Math"/>
                        <w:i/>
                        <w:sz w:val="20"/>
                      </w:rPr>
                    </m:ctrlPr>
                  </m:fPr>
                  <m:num>
                    <m:sSub>
                      <m:sSubPr>
                        <m:ctrlPr>
                          <w:rPr>
                            <w:rFonts w:ascii="Cambria Math" w:eastAsiaTheme="minorEastAsia" w:hAnsi="Cambria Math"/>
                            <w:i/>
                            <w:sz w:val="20"/>
                          </w:rPr>
                        </m:ctrlPr>
                      </m:sSubPr>
                      <m:e>
                        <m:r>
                          <w:rPr>
                            <w:rFonts w:ascii="Cambria Math" w:eastAsiaTheme="minorEastAsia" w:hAnsi="Cambria Math"/>
                            <w:sz w:val="20"/>
                          </w:rPr>
                          <m:t>T</m:t>
                        </m:r>
                      </m:e>
                      <m:sub>
                        <m:r>
                          <w:rPr>
                            <w:rFonts w:ascii="Cambria Math" w:eastAsiaTheme="minorEastAsia" w:hAnsi="Cambria Math"/>
                            <w:sz w:val="20"/>
                          </w:rPr>
                          <m:t>vap</m:t>
                        </m:r>
                      </m:sub>
                    </m:sSub>
                    <m:d>
                      <m:dPr>
                        <m:ctrlPr>
                          <w:rPr>
                            <w:rFonts w:ascii="Cambria Math" w:eastAsiaTheme="minorEastAsia" w:hAnsi="Cambria Math"/>
                            <w:i/>
                            <w:sz w:val="20"/>
                          </w:rPr>
                        </m:ctrlPr>
                      </m:dPr>
                      <m:e>
                        <m:r>
                          <w:rPr>
                            <w:rFonts w:ascii="Cambria Math" w:eastAsiaTheme="minorEastAsia" w:hAnsi="Cambria Math"/>
                            <w:sz w:val="20"/>
                          </w:rPr>
                          <m:t>z,t</m:t>
                        </m:r>
                      </m:e>
                    </m:d>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T</m:t>
                        </m:r>
                      </m:e>
                      <m:sub>
                        <m:r>
                          <w:rPr>
                            <w:rFonts w:ascii="Cambria Math" w:eastAsiaTheme="minorEastAsia" w:hAnsi="Cambria Math"/>
                            <w:sz w:val="20"/>
                          </w:rPr>
                          <m:t>c</m:t>
                        </m:r>
                      </m:sub>
                    </m:sSub>
                    <m:d>
                      <m:dPr>
                        <m:ctrlPr>
                          <w:rPr>
                            <w:rFonts w:ascii="Cambria Math" w:eastAsiaTheme="minorEastAsia" w:hAnsi="Cambria Math"/>
                            <w:i/>
                            <w:sz w:val="20"/>
                          </w:rPr>
                        </m:ctrlPr>
                      </m:dPr>
                      <m:e>
                        <m:r>
                          <w:rPr>
                            <w:rFonts w:ascii="Cambria Math" w:eastAsiaTheme="minorEastAsia" w:hAnsi="Cambria Math"/>
                            <w:sz w:val="20"/>
                          </w:rPr>
                          <m:t>z,t</m:t>
                        </m:r>
                      </m:e>
                    </m:d>
                  </m:num>
                  <m:den>
                    <m:sSub>
                      <m:sSubPr>
                        <m:ctrlPr>
                          <w:rPr>
                            <w:rFonts w:ascii="Cambria Math" w:eastAsiaTheme="minorEastAsia" w:hAnsi="Cambria Math"/>
                            <w:i/>
                            <w:sz w:val="20"/>
                          </w:rPr>
                        </m:ctrlPr>
                      </m:sSubPr>
                      <m:e>
                        <m:r>
                          <w:rPr>
                            <w:rFonts w:ascii="Cambria Math" w:eastAsiaTheme="minorEastAsia" w:hAnsi="Cambria Math"/>
                            <w:sz w:val="20"/>
                          </w:rPr>
                          <m:t xml:space="preserve"> C</m:t>
                        </m:r>
                      </m:e>
                      <m:sub>
                        <m:r>
                          <w:rPr>
                            <w:rFonts w:ascii="Cambria Math" w:eastAsiaTheme="minorEastAsia" w:hAnsi="Cambria Math"/>
                            <w:sz w:val="20"/>
                          </w:rPr>
                          <m:t>Na</m:t>
                        </m:r>
                      </m:sub>
                    </m:sSub>
                    <m:r>
                      <w:rPr>
                        <w:rFonts w:ascii="Cambria Math" w:eastAsiaTheme="minorEastAsia" w:hAnsi="Cambria Math"/>
                        <w:sz w:val="20"/>
                      </w:rPr>
                      <m:t>(z)+λ</m:t>
                    </m:r>
                    <m:d>
                      <m:dPr>
                        <m:ctrlPr>
                          <w:rPr>
                            <w:rFonts w:ascii="Cambria Math" w:eastAsiaTheme="minorEastAsia" w:hAnsi="Cambria Math"/>
                            <w:i/>
                            <w:sz w:val="20"/>
                          </w:rPr>
                        </m:ctrlPr>
                      </m:dPr>
                      <m:e>
                        <m:r>
                          <w:rPr>
                            <w:rFonts w:ascii="Cambria Math" w:eastAsiaTheme="minorEastAsia" w:hAnsi="Cambria Math"/>
                            <w:sz w:val="20"/>
                          </w:rPr>
                          <m:t>z</m:t>
                        </m:r>
                      </m:e>
                    </m:d>
                  </m:den>
                </m:f>
                <m:r>
                  <w:rPr>
                    <w:rFonts w:ascii="Cambria Math" w:eastAsiaTheme="minorEastAsia" w:hAnsi="Cambria Math"/>
                    <w:sz w:val="20"/>
                  </w:rPr>
                  <m:t xml:space="preserve"> </m:t>
                </m:r>
              </m:oMath>
            </m:oMathPara>
          </w:p>
        </w:tc>
        <w:tc>
          <w:tcPr>
            <w:tcW w:w="700" w:type="dxa"/>
            <w:vAlign w:val="bottom"/>
          </w:tcPr>
          <w:p w14:paraId="70A8CAA5" w14:textId="43F0F2F3" w:rsidR="00204765" w:rsidRPr="00204765" w:rsidRDefault="003C0187" w:rsidP="00204765">
            <w:pPr>
              <w:spacing w:line="480" w:lineRule="auto"/>
              <w:jc w:val="right"/>
              <w:rPr>
                <w:rFonts w:eastAsiaTheme="minorEastAsia"/>
                <w:sz w:val="20"/>
              </w:rPr>
            </w:pPr>
            <w:r>
              <w:rPr>
                <w:rFonts w:eastAsiaTheme="minorEastAsia"/>
                <w:sz w:val="20"/>
              </w:rPr>
              <w:t>(5</w:t>
            </w:r>
            <w:r w:rsidR="00204765" w:rsidRPr="00204765">
              <w:rPr>
                <w:rFonts w:eastAsiaTheme="minorEastAsia"/>
                <w:sz w:val="20"/>
              </w:rPr>
              <w:t>)</w:t>
            </w:r>
          </w:p>
        </w:tc>
      </w:tr>
    </w:tbl>
    <w:p w14:paraId="4D7C9D9A" w14:textId="77777777" w:rsidR="003C0187" w:rsidRDefault="003C0187" w:rsidP="003C0187">
      <w:pPr>
        <w:pStyle w:val="BodyText"/>
        <w:ind w:firstLine="0"/>
        <w:rPr>
          <w:szCs w:val="24"/>
          <w:lang w:val="en-US"/>
        </w:rPr>
      </w:pPr>
      <w:r>
        <w:rPr>
          <w:szCs w:val="24"/>
          <w:lang w:val="en-US"/>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C421AE" w14:paraId="2D12551D" w14:textId="77777777" w:rsidTr="00C421AE">
        <w:tc>
          <w:tcPr>
            <w:tcW w:w="8926" w:type="dxa"/>
          </w:tcPr>
          <w:p w14:paraId="40B6F5D0" w14:textId="2960443F" w:rsidR="00C421AE" w:rsidRDefault="00A44B50" w:rsidP="00C421AE">
            <w:pPr>
              <w:pStyle w:val="BodyText"/>
              <w:ind w:firstLine="0"/>
              <w:rPr>
                <w:szCs w:val="24"/>
                <w:lang w:val="en-US"/>
              </w:rPr>
            </w:pP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f</m:t>
                  </m:r>
                </m:sub>
              </m:sSub>
              <m:d>
                <m:dPr>
                  <m:ctrlPr>
                    <w:rPr>
                      <w:rFonts w:ascii="Cambria Math" w:eastAsiaTheme="minorEastAsia" w:hAnsi="Cambria Math"/>
                      <w:i/>
                    </w:rPr>
                  </m:ctrlPr>
                </m:dPr>
                <m:e>
                  <m:r>
                    <w:rPr>
                      <w:rFonts w:ascii="Cambria Math" w:eastAsiaTheme="minorEastAsia" w:hAnsi="Cambria Math"/>
                    </w:rPr>
                    <m:t>z,t+∆t</m:t>
                  </m:r>
                </m:e>
              </m:d>
            </m:oMath>
            <w:r w:rsidR="00C421AE">
              <w:t xml:space="preserve"> = film thickness at the end of time step at node z </w:t>
            </w:r>
          </w:p>
        </w:tc>
      </w:tr>
      <w:tr w:rsidR="00C421AE" w14:paraId="3C66A34E" w14:textId="77777777" w:rsidTr="00C421AE">
        <w:tc>
          <w:tcPr>
            <w:tcW w:w="8926" w:type="dxa"/>
          </w:tcPr>
          <w:p w14:paraId="335802E4" w14:textId="25785619" w:rsidR="00C421AE" w:rsidRPr="00715C85" w:rsidRDefault="00A44B50" w:rsidP="00C421AE">
            <w:pPr>
              <w:pStyle w:val="BodyText"/>
              <w:ind w:firstLine="0"/>
            </w:pP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f</m:t>
                  </m:r>
                </m:sub>
              </m:sSub>
              <m:d>
                <m:dPr>
                  <m:ctrlPr>
                    <w:rPr>
                      <w:rFonts w:ascii="Cambria Math" w:eastAsiaTheme="minorEastAsia" w:hAnsi="Cambria Math"/>
                      <w:i/>
                    </w:rPr>
                  </m:ctrlPr>
                </m:dPr>
                <m:e>
                  <m:r>
                    <w:rPr>
                      <w:rFonts w:ascii="Cambria Math" w:eastAsiaTheme="minorEastAsia" w:hAnsi="Cambria Math"/>
                    </w:rPr>
                    <m:t>z,t</m:t>
                  </m:r>
                </m:e>
              </m:d>
            </m:oMath>
            <w:r w:rsidR="00C421AE">
              <w:t xml:space="preserve"> = film thickness at the beginning of time step at node z</w:t>
            </w:r>
          </w:p>
        </w:tc>
      </w:tr>
      <w:tr w:rsidR="00C421AE" w14:paraId="677EE576" w14:textId="77777777" w:rsidTr="00C421AE">
        <w:tc>
          <w:tcPr>
            <w:tcW w:w="8926" w:type="dxa"/>
          </w:tcPr>
          <w:p w14:paraId="4893AFDE" w14:textId="2BCC5ABB" w:rsidR="00C421AE" w:rsidRDefault="00A44B50" w:rsidP="00C421AE">
            <w:pPr>
              <w:pStyle w:val="BodyText"/>
              <w:ind w:firstLine="0"/>
              <w:rPr>
                <w:szCs w:val="24"/>
                <w:lang w:val="en-US"/>
              </w:rPr>
            </w:pP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Na</m:t>
                  </m:r>
                </m:sub>
              </m:sSub>
              <m:r>
                <m:rPr>
                  <m:sty m:val="p"/>
                </m:rPr>
                <w:rPr>
                  <w:rFonts w:ascii="Cambria Math" w:hAnsi="Cambria Math"/>
                </w:rPr>
                <m:t>(z)</m:t>
              </m:r>
            </m:oMath>
            <w:r w:rsidR="00C421AE">
              <w:rPr>
                <w:szCs w:val="24"/>
                <w:lang w:val="en-US"/>
              </w:rPr>
              <w:t xml:space="preserve"> = density of liquid sodium temperature at node z</w:t>
            </w:r>
          </w:p>
        </w:tc>
      </w:tr>
      <w:tr w:rsidR="00C421AE" w14:paraId="75527846" w14:textId="77777777" w:rsidTr="00C421AE">
        <w:tc>
          <w:tcPr>
            <w:tcW w:w="8926" w:type="dxa"/>
          </w:tcPr>
          <w:p w14:paraId="0A35CAA5" w14:textId="59C171B4" w:rsidR="00C421AE" w:rsidRDefault="00A44B50" w:rsidP="00C421AE">
            <w:pPr>
              <w:pStyle w:val="BodyText"/>
              <w:ind w:firstLine="0"/>
              <w:rPr>
                <w:szCs w:val="24"/>
                <w:lang w:val="en-US"/>
              </w:rPr>
            </w:p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Na</m:t>
                  </m:r>
                </m:sub>
              </m:sSub>
              <m:r>
                <m:rPr>
                  <m:sty m:val="p"/>
                </m:rPr>
                <w:rPr>
                  <w:rFonts w:ascii="Cambria Math" w:hAnsi="Cambria Math"/>
                </w:rPr>
                <m:t>(z)</m:t>
              </m:r>
            </m:oMath>
            <w:r w:rsidR="00C421AE">
              <w:rPr>
                <w:szCs w:val="24"/>
                <w:lang w:val="en-US"/>
              </w:rPr>
              <w:t xml:space="preserve"> = specific heat of liquid sodium at node z</w:t>
            </w:r>
          </w:p>
        </w:tc>
      </w:tr>
      <w:tr w:rsidR="00C421AE" w14:paraId="2660B333" w14:textId="77777777" w:rsidTr="00C421AE">
        <w:tc>
          <w:tcPr>
            <w:tcW w:w="8926" w:type="dxa"/>
          </w:tcPr>
          <w:p w14:paraId="5E484BDC" w14:textId="3805593B" w:rsidR="00C421AE" w:rsidRPr="00204765" w:rsidRDefault="00C421AE" w:rsidP="00C421AE">
            <w:pPr>
              <w:pStyle w:val="BodyText"/>
              <w:ind w:firstLine="0"/>
            </w:pPr>
            <m:oMath>
              <m:r>
                <w:rPr>
                  <w:rFonts w:ascii="Cambria Math" w:eastAsiaTheme="minorEastAsia" w:hAnsi="Cambria Math"/>
                </w:rPr>
                <m:t>R(z,t)</m:t>
              </m:r>
            </m:oMath>
            <w:r w:rsidR="006A5230">
              <w:t xml:space="preserve"> = r</w:t>
            </w:r>
            <w:r>
              <w:t>esistance offered by clad (hex</w:t>
            </w:r>
            <w:r w:rsidR="00B5708A">
              <w:t>-</w:t>
            </w:r>
            <w:r>
              <w:t>can) and liquid film on it for heat transfer to bubble at node z</w:t>
            </w:r>
          </w:p>
        </w:tc>
      </w:tr>
      <w:tr w:rsidR="00C421AE" w14:paraId="0A6B6621" w14:textId="77777777" w:rsidTr="00C421AE">
        <w:tc>
          <w:tcPr>
            <w:tcW w:w="8926" w:type="dxa"/>
          </w:tcPr>
          <w:p w14:paraId="4520CC86" w14:textId="39CAB2A9" w:rsidR="00C421AE" w:rsidRDefault="00C421AE" w:rsidP="00C421AE">
            <w:pPr>
              <w:pStyle w:val="BodyText"/>
              <w:ind w:firstLine="0"/>
            </w:pPr>
            <m:oMath>
              <m:r>
                <m:rPr>
                  <m:sty m:val="p"/>
                </m:rPr>
                <w:rPr>
                  <w:rFonts w:ascii="Cambria Math" w:eastAsiaTheme="minorEastAsia" w:hAnsi="Cambria Math"/>
                </w:rPr>
                <m:t>Δ</m:t>
              </m:r>
              <m:r>
                <w:rPr>
                  <w:rFonts w:ascii="Cambria Math" w:eastAsiaTheme="minorEastAsia" w:hAnsi="Cambria Math"/>
                </w:rPr>
                <m:t>t</m:t>
              </m:r>
            </m:oMath>
            <w:r>
              <w:rPr>
                <w:i/>
                <w:szCs w:val="24"/>
                <w:lang w:val="en-US"/>
              </w:rPr>
              <w:t xml:space="preserve"> = </w:t>
            </w:r>
            <w:r>
              <w:rPr>
                <w:szCs w:val="24"/>
                <w:lang w:val="en-US"/>
              </w:rPr>
              <w:t>time step size</w:t>
            </w:r>
          </w:p>
        </w:tc>
      </w:tr>
      <w:tr w:rsidR="00C421AE" w14:paraId="7CBAC5D4" w14:textId="77777777" w:rsidTr="00C421AE">
        <w:tc>
          <w:tcPr>
            <w:tcW w:w="8926" w:type="dxa"/>
          </w:tcPr>
          <w:p w14:paraId="2509DAFC" w14:textId="39271656" w:rsidR="00C421AE" w:rsidRDefault="00A44B50" w:rsidP="00C421AE">
            <w:pPr>
              <w:pStyle w:val="BodyText"/>
              <w:ind w:firstLine="0"/>
            </w:p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vap</m:t>
                  </m:r>
                </m:sub>
              </m:sSub>
              <m:d>
                <m:dPr>
                  <m:ctrlPr>
                    <w:rPr>
                      <w:rFonts w:ascii="Cambria Math" w:eastAsiaTheme="minorEastAsia" w:hAnsi="Cambria Math"/>
                      <w:i/>
                    </w:rPr>
                  </m:ctrlPr>
                </m:dPr>
                <m:e>
                  <m:r>
                    <w:rPr>
                      <w:rFonts w:ascii="Cambria Math" w:eastAsiaTheme="minorEastAsia" w:hAnsi="Cambria Math"/>
                    </w:rPr>
                    <m:t>z,t</m:t>
                  </m:r>
                </m:e>
              </m:d>
            </m:oMath>
            <w:r w:rsidR="006A5230">
              <w:t xml:space="preserve"> = t</w:t>
            </w:r>
            <w:r w:rsidR="00C421AE">
              <w:t>emperature of vapour bubble at node z and time t</w:t>
            </w:r>
          </w:p>
        </w:tc>
      </w:tr>
      <w:tr w:rsidR="00C421AE" w14:paraId="478E88C0" w14:textId="77777777" w:rsidTr="00C421AE">
        <w:tc>
          <w:tcPr>
            <w:tcW w:w="8926" w:type="dxa"/>
          </w:tcPr>
          <w:p w14:paraId="731244D8" w14:textId="2AB45D48" w:rsidR="00C421AE" w:rsidRDefault="00A44B50" w:rsidP="00C421AE">
            <w:pPr>
              <w:pStyle w:val="BodyText"/>
              <w:ind w:firstLine="0"/>
            </w:p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m:t>
                  </m:r>
                </m:sub>
              </m:sSub>
              <m:d>
                <m:dPr>
                  <m:ctrlPr>
                    <w:rPr>
                      <w:rFonts w:ascii="Cambria Math" w:eastAsiaTheme="minorEastAsia" w:hAnsi="Cambria Math"/>
                      <w:i/>
                    </w:rPr>
                  </m:ctrlPr>
                </m:dPr>
                <m:e>
                  <m:r>
                    <w:rPr>
                      <w:rFonts w:ascii="Cambria Math" w:eastAsiaTheme="minorEastAsia" w:hAnsi="Cambria Math"/>
                    </w:rPr>
                    <m:t>z,t</m:t>
                  </m:r>
                </m:e>
              </m:d>
            </m:oMath>
            <w:r w:rsidR="006A5230">
              <w:t xml:space="preserve"> = t</w:t>
            </w:r>
            <w:r w:rsidR="00C421AE">
              <w:t>emperature of clad (hex</w:t>
            </w:r>
            <w:r w:rsidR="00B5708A">
              <w:t>-</w:t>
            </w:r>
            <w:r w:rsidR="00C421AE">
              <w:t>can) at node z and time t</w:t>
            </w:r>
          </w:p>
        </w:tc>
      </w:tr>
      <w:tr w:rsidR="00C421AE" w14:paraId="515A9F10" w14:textId="77777777" w:rsidTr="00C421AE">
        <w:tc>
          <w:tcPr>
            <w:tcW w:w="8926" w:type="dxa"/>
          </w:tcPr>
          <w:p w14:paraId="54F48E4F" w14:textId="525171B9" w:rsidR="00C421AE" w:rsidRDefault="00C421AE" w:rsidP="00C421AE">
            <w:pPr>
              <w:pStyle w:val="BodyText"/>
              <w:ind w:firstLine="0"/>
            </w:pPr>
            <m:oMath>
              <m:r>
                <w:rPr>
                  <w:rFonts w:ascii="Cambria Math" w:eastAsiaTheme="minorEastAsia" w:hAnsi="Cambria Math"/>
                </w:rPr>
                <m:t>λ</m:t>
              </m:r>
              <m:d>
                <m:dPr>
                  <m:ctrlPr>
                    <w:rPr>
                      <w:rFonts w:ascii="Cambria Math" w:eastAsiaTheme="minorEastAsia" w:hAnsi="Cambria Math"/>
                      <w:i/>
                    </w:rPr>
                  </m:ctrlPr>
                </m:dPr>
                <m:e>
                  <m:r>
                    <w:rPr>
                      <w:rFonts w:ascii="Cambria Math" w:eastAsiaTheme="minorEastAsia" w:hAnsi="Cambria Math"/>
                    </w:rPr>
                    <m:t>z</m:t>
                  </m:r>
                </m:e>
              </m:d>
            </m:oMath>
            <w:r>
              <w:rPr>
                <w:szCs w:val="24"/>
                <w:lang w:val="en-US"/>
              </w:rPr>
              <w:t xml:space="preserve"> = latent heat of vaporization of liquid sodium at node z</w:t>
            </w:r>
          </w:p>
        </w:tc>
      </w:tr>
    </w:tbl>
    <w:p w14:paraId="593B6020" w14:textId="77777777" w:rsidR="003C0187" w:rsidRDefault="003C0187" w:rsidP="003C0187">
      <w:pPr>
        <w:pStyle w:val="BodyText"/>
        <w:spacing w:after="240"/>
      </w:pPr>
    </w:p>
    <w:p w14:paraId="42E1EDF9" w14:textId="6DA3F32F" w:rsidR="003C0187" w:rsidRDefault="003C0187" w:rsidP="003C0187">
      <w:pPr>
        <w:pStyle w:val="BodyText"/>
        <w:spacing w:after="240"/>
      </w:pPr>
      <w:r w:rsidRPr="00F36CAB">
        <w:t xml:space="preserve">It may be noted that at the initiation of voiding at a particular node, a pre-defined film thickness for the liquid film is considered. Once the liquid film thickness reaches a minimum specified value, dryout is considered to have occurred at that particular node. Dryout may or may not be permanent depending on the movement of liquid slugs in the channel. </w:t>
      </w:r>
      <w:r w:rsidR="00F50A05">
        <w:t>Solution of t</w:t>
      </w:r>
      <w:r w:rsidRPr="00F36CAB">
        <w:t xml:space="preserve">he coupled equations </w:t>
      </w:r>
      <w:r w:rsidR="00F50A05">
        <w:t xml:space="preserve">(hydrodynamics and energy) </w:t>
      </w:r>
      <w:r w:rsidRPr="00F36CAB">
        <w:t>of the coolant, and the heat</w:t>
      </w:r>
      <w:r w:rsidR="00BF7552">
        <w:t xml:space="preserve"> transfer equations of fuel, </w:t>
      </w:r>
      <w:r w:rsidRPr="00F36CAB">
        <w:t xml:space="preserve">cladding </w:t>
      </w:r>
      <w:r w:rsidR="00BF7552">
        <w:t>and structure (hex</w:t>
      </w:r>
      <w:r w:rsidR="00B5708A">
        <w:t>-</w:t>
      </w:r>
      <w:r w:rsidR="00BF7552">
        <w:t xml:space="preserve">can) </w:t>
      </w:r>
      <w:r w:rsidRPr="00F36CAB">
        <w:t>are carried out to estimate the temperature evolution in all the nodes throughout the transient</w:t>
      </w:r>
      <w:r>
        <w:t>.</w:t>
      </w:r>
    </w:p>
    <w:p w14:paraId="67FA629D" w14:textId="40C78FBC" w:rsidR="00D629D7" w:rsidRDefault="00D629D7" w:rsidP="003510BF">
      <w:pPr>
        <w:pStyle w:val="BodyText"/>
        <w:spacing w:before="240" w:after="240"/>
      </w:pPr>
      <w:r>
        <w:br w:type="page"/>
      </w:r>
    </w:p>
    <w:p w14:paraId="39D6222B" w14:textId="3ECD15B5" w:rsidR="006A7E55" w:rsidRPr="004C5BC1" w:rsidRDefault="006A7E55" w:rsidP="00D629D7">
      <w:pPr>
        <w:pStyle w:val="Heading2"/>
        <w:numPr>
          <w:ilvl w:val="1"/>
          <w:numId w:val="10"/>
        </w:numPr>
      </w:pPr>
      <w:r w:rsidRPr="004C5BC1">
        <w:lastRenderedPageBreak/>
        <w:t>VALIDATION</w:t>
      </w:r>
    </w:p>
    <w:p w14:paraId="55C28AE4" w14:textId="33A11BB9" w:rsidR="00D40CF6" w:rsidRDefault="00C16861" w:rsidP="004866CF">
      <w:pPr>
        <w:pStyle w:val="BodyText"/>
      </w:pPr>
      <w:r w:rsidRPr="00C16861">
        <w:t>For validating NaBOIL code, L22 reference test of Kompakter Natriumsiede-Kreislauf (KNS) facility (a sodium loop) in Germany that simulates the fuel subassembly located at the periphery of SNR-300 core at full power conditions is selected</w:t>
      </w:r>
      <w:r w:rsidR="00943710">
        <w:t xml:space="preserve"> [4]</w:t>
      </w:r>
      <w:r w:rsidRPr="00C16861">
        <w:t xml:space="preserve">. KNS L22 test is selected particularly because its geometrical and transient description is documented in </w:t>
      </w:r>
      <w:r w:rsidR="00397C5C">
        <w:t xml:space="preserve">the </w:t>
      </w:r>
      <w:r w:rsidRPr="00C16861">
        <w:t xml:space="preserve">literature in a detailed manner. In addition, </w:t>
      </w:r>
      <w:r w:rsidR="00397C5C">
        <w:t xml:space="preserve">the </w:t>
      </w:r>
      <w:r w:rsidRPr="00C16861">
        <w:t xml:space="preserve">L22 test acted as a reference for validating different codes developed in a joint worldwide effort under </w:t>
      </w:r>
      <w:r w:rsidR="00397C5C">
        <w:t xml:space="preserve">the </w:t>
      </w:r>
      <w:r w:rsidRPr="00C16861">
        <w:t>Liquid Metal Boiling Working Group. BACCHUS-3D, CAFCA-NA2, SABENA-3D, SABRE-3C, TRACE, SIMMER etc. are some of the notable codes that are validated against the KNS L22 test</w:t>
      </w:r>
      <w:r w:rsidR="00F12E64">
        <w:t xml:space="preserve"> [3]</w:t>
      </w:r>
      <w:r w:rsidRPr="00C16861">
        <w:t>.</w:t>
      </w:r>
      <w:r w:rsidR="007F1D9F">
        <w:t xml:space="preserve"> </w:t>
      </w:r>
    </w:p>
    <w:p w14:paraId="15DA6D6A" w14:textId="79A2E129" w:rsidR="006A7E55" w:rsidRDefault="006A7E55" w:rsidP="006A7E55">
      <w:pPr>
        <w:pStyle w:val="Heading3"/>
        <w:numPr>
          <w:ilvl w:val="2"/>
          <w:numId w:val="39"/>
        </w:numPr>
      </w:pPr>
      <w:r>
        <w:t>Description of KNS loop</w:t>
      </w:r>
    </w:p>
    <w:p w14:paraId="032E3157" w14:textId="289A710B" w:rsidR="00ED0186" w:rsidRDefault="006A7E55" w:rsidP="00ED0186">
      <w:pPr>
        <w:pStyle w:val="BodyText"/>
      </w:pPr>
      <w:r w:rsidRPr="006A7E55">
        <w:t xml:space="preserve">The </w:t>
      </w:r>
      <w:r>
        <w:t>KNS loop</w:t>
      </w:r>
      <w:r w:rsidRPr="006A7E55">
        <w:t xml:space="preserve"> at Karlsruhe, Germany is presented</w:t>
      </w:r>
      <w:r>
        <w:t xml:space="preserve"> schematically</w:t>
      </w:r>
      <w:r w:rsidRPr="006A7E55">
        <w:t xml:space="preserve"> in </w:t>
      </w:r>
      <w:r w:rsidR="00473E38">
        <w:t>Fig. 4</w:t>
      </w:r>
      <w:r w:rsidR="00175955">
        <w:t>a</w:t>
      </w:r>
      <w:r w:rsidR="0017081D">
        <w:t xml:space="preserve"> [</w:t>
      </w:r>
      <w:r w:rsidR="00F12E64">
        <w:t>4</w:t>
      </w:r>
      <w:r w:rsidR="0017081D">
        <w:t>]</w:t>
      </w:r>
      <w:r>
        <w:t>.</w:t>
      </w:r>
      <w:r w:rsidRPr="006A7E55">
        <w:t xml:space="preserve"> This facility was designed for carrying out sodi</w:t>
      </w:r>
      <w:r w:rsidR="00E17B1A">
        <w:t>um boiling tests with heated pin</w:t>
      </w:r>
      <w:r w:rsidRPr="006A7E55">
        <w:t xml:space="preserve"> bundle geometry under different thermal</w:t>
      </w:r>
      <w:r w:rsidR="00397C5C">
        <w:t>-</w:t>
      </w:r>
      <w:r w:rsidRPr="006A7E55">
        <w:t>hydraulic conditions. The experiments carried out simulated the flow run</w:t>
      </w:r>
      <w:r w:rsidR="00397C5C">
        <w:t>-</w:t>
      </w:r>
      <w:r w:rsidRPr="006A7E55">
        <w:t>down characteristics of SNR-300 using 37-pin bundle geometry</w:t>
      </w:r>
      <w:r w:rsidR="00943710">
        <w:t xml:space="preserve"> [4]</w:t>
      </w:r>
      <w:r w:rsidRPr="006A7E55">
        <w:t>.</w:t>
      </w:r>
      <w:r w:rsidR="00ED0186" w:rsidRPr="006A7E5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096"/>
      </w:tblGrid>
      <w:tr w:rsidR="00175955" w14:paraId="144682E5" w14:textId="77777777" w:rsidTr="00750756">
        <w:tc>
          <w:tcPr>
            <w:tcW w:w="4751" w:type="dxa"/>
          </w:tcPr>
          <w:p w14:paraId="691EC716" w14:textId="6E2D73FC" w:rsidR="00175955" w:rsidRDefault="00750756" w:rsidP="00763212">
            <w:pPr>
              <w:pStyle w:val="BodyText"/>
              <w:ind w:firstLine="0"/>
            </w:pPr>
            <w:r w:rsidRPr="00750756">
              <w:rPr>
                <w:noProof/>
                <w:lang w:val="en-IN" w:eastAsia="en-IN"/>
              </w:rPr>
              <w:drawing>
                <wp:inline distT="0" distB="0" distL="0" distR="0" wp14:anchorId="586152F5" wp14:editId="1D506A8A">
                  <wp:extent cx="3009265" cy="3666226"/>
                  <wp:effectExtent l="0" t="0" r="635" b="0"/>
                  <wp:docPr id="2" name="Picture 2" descr="\\fileserver\profiles$\igc34369\Desktop\Sketch 4a 4b Mode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profiles$\igc34369\Desktop\Sketch 4a 4b Model (2).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56" t="6383" r="48547" b="8833"/>
                          <a:stretch/>
                        </pic:blipFill>
                        <pic:spPr bwMode="auto">
                          <a:xfrm>
                            <a:off x="0" y="0"/>
                            <a:ext cx="3010851" cy="36681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6" w:type="dxa"/>
          </w:tcPr>
          <w:p w14:paraId="5CC88942" w14:textId="038522A3" w:rsidR="00175955" w:rsidRDefault="00750756" w:rsidP="00763212">
            <w:pPr>
              <w:pStyle w:val="BodyText"/>
              <w:ind w:firstLine="0"/>
            </w:pPr>
            <w:r w:rsidRPr="00750756">
              <w:rPr>
                <w:noProof/>
                <w:lang w:val="en-IN" w:eastAsia="en-IN"/>
              </w:rPr>
              <w:drawing>
                <wp:inline distT="0" distB="0" distL="0" distR="0" wp14:anchorId="6A0F0834" wp14:editId="07EEB16D">
                  <wp:extent cx="2469784" cy="3752490"/>
                  <wp:effectExtent l="0" t="0" r="6985" b="635"/>
                  <wp:docPr id="4" name="Picture 4" descr="\\fileserver\profiles$\igc34369\Desktop\Sketch 4a 4b Mode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profiles$\igc34369\Desktop\Sketch 4a 4b Model (2).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9628" t="6780" r="1" b="6454"/>
                          <a:stretch/>
                        </pic:blipFill>
                        <pic:spPr bwMode="auto">
                          <a:xfrm>
                            <a:off x="0" y="0"/>
                            <a:ext cx="2470704" cy="37538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5955" w14:paraId="73506208" w14:textId="77777777" w:rsidTr="00750756">
        <w:tc>
          <w:tcPr>
            <w:tcW w:w="4751" w:type="dxa"/>
          </w:tcPr>
          <w:p w14:paraId="70183D77" w14:textId="77777777" w:rsidR="00175955" w:rsidRDefault="00175955" w:rsidP="00763212">
            <w:pPr>
              <w:pStyle w:val="BodyText"/>
              <w:ind w:firstLine="0"/>
              <w:jc w:val="center"/>
            </w:pPr>
            <w:r>
              <w:t>(a)</w:t>
            </w:r>
          </w:p>
        </w:tc>
        <w:tc>
          <w:tcPr>
            <w:tcW w:w="4266" w:type="dxa"/>
          </w:tcPr>
          <w:p w14:paraId="6CFAF9DC" w14:textId="77777777" w:rsidR="00175955" w:rsidRDefault="00175955" w:rsidP="00763212">
            <w:pPr>
              <w:pStyle w:val="BodyText"/>
              <w:ind w:firstLine="0"/>
              <w:jc w:val="center"/>
            </w:pPr>
            <w:r>
              <w:t>(b)</w:t>
            </w:r>
          </w:p>
        </w:tc>
      </w:tr>
    </w:tbl>
    <w:p w14:paraId="341B4D80" w14:textId="0CADD873" w:rsidR="00175955" w:rsidRPr="008E3AFA" w:rsidRDefault="00175955" w:rsidP="00175955">
      <w:pPr>
        <w:pStyle w:val="Figurecaption"/>
        <w:rPr>
          <w:lang w:eastAsia="es-ES"/>
        </w:rPr>
      </w:pPr>
      <w:r w:rsidRPr="008E3AFA">
        <w:rPr>
          <w:lang w:eastAsia="es-ES"/>
        </w:rPr>
        <w:t>F</w:t>
      </w:r>
      <w:r w:rsidR="00473E38">
        <w:rPr>
          <w:lang w:eastAsia="es-ES"/>
        </w:rPr>
        <w:t>IG. 4</w:t>
      </w:r>
      <w:r>
        <w:rPr>
          <w:lang w:eastAsia="es-ES"/>
        </w:rPr>
        <w:t xml:space="preserve">. (a) Schematic of KNS loop and (b) </w:t>
      </w:r>
      <w:r w:rsidRPr="0016725F">
        <w:rPr>
          <w:lang w:eastAsia="es-ES"/>
        </w:rPr>
        <w:t>Schematic of KNS 37-pin bundle</w:t>
      </w:r>
      <w:r w:rsidR="006A5230">
        <w:rPr>
          <w:lang w:eastAsia="es-ES"/>
        </w:rPr>
        <w:t xml:space="preserve"> [4]</w:t>
      </w:r>
    </w:p>
    <w:p w14:paraId="69314E90" w14:textId="77777777" w:rsidR="00175955" w:rsidRPr="006A7E55" w:rsidRDefault="00175955" w:rsidP="006A7E55">
      <w:pPr>
        <w:pStyle w:val="BodyText"/>
      </w:pPr>
    </w:p>
    <w:p w14:paraId="7DB9A31B" w14:textId="29A9C065" w:rsidR="00175955" w:rsidRPr="00175955" w:rsidRDefault="00175955" w:rsidP="00175955">
      <w:pPr>
        <w:pStyle w:val="BodyText"/>
      </w:pPr>
      <w:r w:rsidRPr="00175955">
        <w:t>The KNS 37-pin bundle is shown schematically in</w:t>
      </w:r>
      <w:r w:rsidR="00473E38">
        <w:t xml:space="preserve"> Fig. 4</w:t>
      </w:r>
      <w:r>
        <w:t>b</w:t>
      </w:r>
      <w:r w:rsidR="0017081D">
        <w:t xml:space="preserve"> [</w:t>
      </w:r>
      <w:r w:rsidR="00F12E64">
        <w:t>4</w:t>
      </w:r>
      <w:r w:rsidR="0017081D">
        <w:t>]</w:t>
      </w:r>
      <w:r w:rsidRPr="00175955">
        <w:t>. It represents the main features of an SNR 300 fuel su</w:t>
      </w:r>
      <w:r>
        <w:t>bassembly. The pins of 6 mm outer diameter</w:t>
      </w:r>
      <w:r w:rsidRPr="00175955">
        <w:t xml:space="preserve"> lie on a 7.9 mm pitch and are surrounded by a hexagonal wrapper. They are supported by sp</w:t>
      </w:r>
      <w:r w:rsidR="00385A08">
        <w:t>acer grids at regular intervals</w:t>
      </w:r>
      <w:r w:rsidRPr="00175955">
        <w:t>. Geometrical data of the KNS 37 pin bundle are given in</w:t>
      </w:r>
      <w:r w:rsidR="00E72D50">
        <w:t xml:space="preserve"> Table 1</w:t>
      </w:r>
      <w:r w:rsidR="00AC1855">
        <w:t xml:space="preserve"> [</w:t>
      </w:r>
      <w:r w:rsidR="00F12E64">
        <w:t>4</w:t>
      </w:r>
      <w:r w:rsidR="00AC1855">
        <w:t>]</w:t>
      </w:r>
      <w:r w:rsidRPr="00175955">
        <w:t xml:space="preserve">. The resistance heater pins result in the chopped cosine heat flux </w:t>
      </w:r>
      <w:r w:rsidR="00385A08">
        <w:t>profile [4] which is approximated as</w:t>
      </w:r>
      <w:r w:rsidRPr="0017595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
        <w:gridCol w:w="7089"/>
        <w:gridCol w:w="1017"/>
      </w:tblGrid>
      <w:tr w:rsidR="00175955" w:rsidRPr="00AC1855" w14:paraId="562EAC25" w14:textId="77777777" w:rsidTr="00175955">
        <w:tc>
          <w:tcPr>
            <w:tcW w:w="959" w:type="dxa"/>
            <w:vAlign w:val="center"/>
          </w:tcPr>
          <w:p w14:paraId="55B342DC" w14:textId="77777777" w:rsidR="00175955" w:rsidRPr="00AC1855" w:rsidRDefault="00175955" w:rsidP="00175955">
            <w:pPr>
              <w:pStyle w:val="BodyText"/>
            </w:pPr>
          </w:p>
        </w:tc>
        <w:tc>
          <w:tcPr>
            <w:tcW w:w="7371" w:type="dxa"/>
            <w:vAlign w:val="center"/>
          </w:tcPr>
          <w:p w14:paraId="5918DC18" w14:textId="77777777" w:rsidR="00175955" w:rsidRPr="00AC1855" w:rsidRDefault="00A44B50" w:rsidP="00175955">
            <w:pPr>
              <w:pStyle w:val="BodyText"/>
            </w:pPr>
            <m:oMathPara>
              <m:oMath>
                <m:f>
                  <m:fPr>
                    <m:ctrlPr>
                      <w:rPr>
                        <w:rFonts w:ascii="Cambria Math" w:hAnsi="Cambria Math"/>
                      </w:rPr>
                    </m:ctrlPr>
                  </m:fPr>
                  <m:num>
                    <m:r>
                      <w:rPr>
                        <w:rFonts w:ascii="Cambria Math" w:hAnsi="Cambria Math"/>
                      </w:rPr>
                      <m:t>X</m:t>
                    </m:r>
                  </m:num>
                  <m:den>
                    <m:sSub>
                      <m:sSubPr>
                        <m:ctrlPr>
                          <w:rPr>
                            <w:rFonts w:ascii="Cambria Math" w:hAnsi="Cambria Math"/>
                          </w:rPr>
                        </m:ctrlPr>
                      </m:sSubPr>
                      <m:e>
                        <m:r>
                          <w:rPr>
                            <w:rFonts w:ascii="Cambria Math" w:hAnsi="Cambria Math"/>
                          </w:rPr>
                          <m:t>X</m:t>
                        </m:r>
                      </m:e>
                      <m:sub>
                        <m:r>
                          <w:rPr>
                            <w:rFonts w:ascii="Cambria Math" w:hAnsi="Cambria Math"/>
                          </w:rPr>
                          <m:t>max</m:t>
                        </m:r>
                      </m:sub>
                    </m:sSub>
                  </m:den>
                </m:f>
                <m:r>
                  <m:rPr>
                    <m:sty m:val="p"/>
                  </m:rPr>
                  <w:rPr>
                    <w:rFonts w:ascii="Cambria Math" w:hAnsi="Cambria Math"/>
                  </w:rPr>
                  <m:t>=0.38+0.62</m:t>
                </m:r>
                <m:r>
                  <w:rPr>
                    <w:rFonts w:ascii="Cambria Math" w:hAnsi="Cambria Math"/>
                  </w:rPr>
                  <m:t>sin</m:t>
                </m:r>
                <m:f>
                  <m:fPr>
                    <m:ctrlPr>
                      <w:rPr>
                        <w:rFonts w:ascii="Cambria Math" w:hAnsi="Cambria Math"/>
                      </w:rPr>
                    </m:ctrlPr>
                  </m:fPr>
                  <m:num>
                    <m:r>
                      <w:rPr>
                        <w:rFonts w:ascii="Cambria Math" w:hAnsi="Cambria Math"/>
                      </w:rPr>
                      <m:t>π</m:t>
                    </m:r>
                    <m:r>
                      <m:rPr>
                        <m:sty m:val="p"/>
                      </m:rPr>
                      <w:rPr>
                        <w:rFonts w:ascii="Cambria Math" w:hAnsi="Cambria Math"/>
                      </w:rPr>
                      <m:t>(</m:t>
                    </m:r>
                    <m:r>
                      <w:rPr>
                        <w:rFonts w:ascii="Cambria Math" w:hAnsi="Cambria Math"/>
                      </w:rPr>
                      <m:t>z</m:t>
                    </m:r>
                    <m:r>
                      <m:rPr>
                        <m:sty m:val="p"/>
                      </m:rPr>
                      <w:rPr>
                        <w:rFonts w:ascii="Cambria Math" w:hAnsi="Cambria Math"/>
                      </w:rPr>
                      <m:t>+25)</m:t>
                    </m:r>
                  </m:num>
                  <m:den>
                    <m:r>
                      <m:rPr>
                        <m:sty m:val="p"/>
                      </m:rPr>
                      <w:rPr>
                        <w:rFonts w:ascii="Cambria Math" w:hAnsi="Cambria Math"/>
                      </w:rPr>
                      <m:t>900</m:t>
                    </m:r>
                  </m:den>
                </m:f>
              </m:oMath>
            </m:oMathPara>
          </w:p>
        </w:tc>
        <w:tc>
          <w:tcPr>
            <w:tcW w:w="912" w:type="dxa"/>
            <w:vAlign w:val="center"/>
          </w:tcPr>
          <w:p w14:paraId="29C06D52" w14:textId="2EC81018" w:rsidR="00175955" w:rsidRPr="00AC1855" w:rsidRDefault="00175955" w:rsidP="00175955">
            <w:pPr>
              <w:pStyle w:val="BodyText"/>
            </w:pPr>
            <w:r w:rsidRPr="00AC1855">
              <w:t>(5)</w:t>
            </w:r>
          </w:p>
        </w:tc>
      </w:tr>
    </w:tbl>
    <w:p w14:paraId="578EDA9C" w14:textId="3F37D2FC" w:rsidR="00175955" w:rsidRDefault="00175955" w:rsidP="00175955">
      <w:pPr>
        <w:pStyle w:val="BodyText"/>
        <w:ind w:firstLine="0"/>
      </w:pPr>
      <w:r w:rsidRPr="00175955">
        <w:t>Where, z is the distance (in mm) from t</w:t>
      </w:r>
      <w:r w:rsidR="008D662C">
        <w:t>he bottom of the heated section</w:t>
      </w:r>
    </w:p>
    <w:p w14:paraId="5BA5D687" w14:textId="4D488E89" w:rsidR="008D662C" w:rsidRDefault="008D662C" w:rsidP="00175955">
      <w:pPr>
        <w:pStyle w:val="BodyText"/>
        <w:ind w:firstLine="0"/>
      </w:pPr>
      <w:r>
        <w:tab/>
        <w:t xml:space="preserve"> </w:t>
      </w:r>
      <w:r w:rsidRPr="008D662C">
        <w:rPr>
          <w:i/>
        </w:rPr>
        <w:t>X</w:t>
      </w:r>
      <w:r>
        <w:rPr>
          <w:i/>
        </w:rPr>
        <w:t xml:space="preserve"> </w:t>
      </w:r>
      <w:r>
        <w:t xml:space="preserve">is the power </w:t>
      </w:r>
      <w:r w:rsidR="00763212">
        <w:t xml:space="preserve">density in an </w:t>
      </w:r>
      <w:r>
        <w:t>axial segment</w:t>
      </w:r>
      <w:r w:rsidR="00763212">
        <w:t xml:space="preserve"> at elevation z from the bottom of </w:t>
      </w:r>
      <w:r w:rsidR="00397C5C">
        <w:t xml:space="preserve">the </w:t>
      </w:r>
      <w:r w:rsidR="00763212">
        <w:t>heated section</w:t>
      </w:r>
      <w:r>
        <w:t xml:space="preserve"> </w:t>
      </w:r>
    </w:p>
    <w:p w14:paraId="4A73B362" w14:textId="1105C79C" w:rsidR="008D662C" w:rsidRDefault="008D662C" w:rsidP="00175955">
      <w:pPr>
        <w:pStyle w:val="BodyText"/>
        <w:ind w:firstLine="0"/>
      </w:pPr>
      <w:r>
        <w:tab/>
        <w:t xml:space="preserve"> </w:t>
      </w:r>
      <w:r w:rsidRPr="008D662C">
        <w:rPr>
          <w:i/>
        </w:rPr>
        <w:t>X</w:t>
      </w:r>
      <w:r w:rsidRPr="008D662C">
        <w:rPr>
          <w:i/>
          <w:vertAlign w:val="subscript"/>
        </w:rPr>
        <w:t>max</w:t>
      </w:r>
      <w:r>
        <w:rPr>
          <w:i/>
          <w:vertAlign w:val="subscript"/>
        </w:rPr>
        <w:t xml:space="preserve"> </w:t>
      </w:r>
      <w:r>
        <w:t>is the peak power density</w:t>
      </w:r>
    </w:p>
    <w:p w14:paraId="25C764D8" w14:textId="1E68B39F" w:rsidR="00385A08" w:rsidRDefault="00385A08" w:rsidP="00175955">
      <w:pPr>
        <w:pStyle w:val="BodyText"/>
        <w:ind w:firstLine="0"/>
      </w:pPr>
    </w:p>
    <w:p w14:paraId="31BF938F" w14:textId="77777777" w:rsidR="00A81E37" w:rsidRDefault="00A81E37" w:rsidP="00175955">
      <w:pPr>
        <w:pStyle w:val="BodyText"/>
        <w:ind w:firstLine="0"/>
      </w:pPr>
    </w:p>
    <w:p w14:paraId="38E6B9F0" w14:textId="660B0CBC" w:rsidR="00E72D50" w:rsidRDefault="00E72D50" w:rsidP="00E72D50">
      <w:pPr>
        <w:pStyle w:val="BodyText"/>
        <w:ind w:firstLine="0"/>
      </w:pPr>
      <w:r>
        <w:lastRenderedPageBreak/>
        <w:t>TABLE 1.</w:t>
      </w:r>
      <w:r>
        <w:tab/>
      </w:r>
      <w:r w:rsidRPr="009B75CD">
        <w:t>GEOMETRICAL DETAILS OF KNS 37-PIN BUNDLE</w:t>
      </w:r>
      <w:r w:rsidR="006A5230">
        <w:t xml:space="preserve"> [4]</w:t>
      </w:r>
    </w:p>
    <w:p w14:paraId="067808F4" w14:textId="77777777" w:rsidR="00E72D50" w:rsidRDefault="00E72D50" w:rsidP="00E72D50">
      <w:pPr>
        <w:pStyle w:val="BodyText"/>
        <w:ind w:firstLine="0"/>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tblGrid>
      <w:tr w:rsidR="00E72D50" w14:paraId="07A009A6" w14:textId="77777777" w:rsidTr="00397C5C">
        <w:trPr>
          <w:jc w:val="center"/>
        </w:trPr>
        <w:tc>
          <w:tcPr>
            <w:tcW w:w="3402" w:type="dxa"/>
            <w:tcBorders>
              <w:top w:val="single" w:sz="4" w:space="0" w:color="auto"/>
              <w:bottom w:val="single" w:sz="4" w:space="0" w:color="auto"/>
            </w:tcBorders>
          </w:tcPr>
          <w:p w14:paraId="45FC272C" w14:textId="77777777" w:rsidR="00E72D50" w:rsidRDefault="00E72D50" w:rsidP="00763212">
            <w:pPr>
              <w:pStyle w:val="BodyText"/>
              <w:ind w:firstLine="0"/>
            </w:pPr>
            <w:r>
              <w:t>Parameter</w:t>
            </w:r>
          </w:p>
        </w:tc>
        <w:tc>
          <w:tcPr>
            <w:tcW w:w="1701" w:type="dxa"/>
            <w:tcBorders>
              <w:top w:val="single" w:sz="4" w:space="0" w:color="auto"/>
              <w:bottom w:val="single" w:sz="4" w:space="0" w:color="auto"/>
            </w:tcBorders>
          </w:tcPr>
          <w:p w14:paraId="7577951A" w14:textId="77777777" w:rsidR="00E72D50" w:rsidRDefault="00E72D50" w:rsidP="00763212">
            <w:pPr>
              <w:pStyle w:val="BodyText"/>
              <w:ind w:firstLine="0"/>
              <w:jc w:val="center"/>
            </w:pPr>
            <w:r>
              <w:t>Value</w:t>
            </w:r>
          </w:p>
        </w:tc>
      </w:tr>
      <w:tr w:rsidR="00E72D50" w14:paraId="3683FED8" w14:textId="77777777" w:rsidTr="00397C5C">
        <w:trPr>
          <w:jc w:val="center"/>
        </w:trPr>
        <w:tc>
          <w:tcPr>
            <w:tcW w:w="3402" w:type="dxa"/>
            <w:tcBorders>
              <w:top w:val="single" w:sz="4" w:space="0" w:color="auto"/>
            </w:tcBorders>
          </w:tcPr>
          <w:p w14:paraId="219EDAE1" w14:textId="77777777" w:rsidR="00E72D50" w:rsidRDefault="00E72D50" w:rsidP="00763212">
            <w:pPr>
              <w:pStyle w:val="BodyText"/>
              <w:ind w:firstLine="0"/>
              <w:jc w:val="left"/>
            </w:pPr>
            <w:r w:rsidRPr="0017081D">
              <w:t>Number of pins</w:t>
            </w:r>
          </w:p>
        </w:tc>
        <w:tc>
          <w:tcPr>
            <w:tcW w:w="1701" w:type="dxa"/>
            <w:tcBorders>
              <w:top w:val="single" w:sz="4" w:space="0" w:color="auto"/>
            </w:tcBorders>
          </w:tcPr>
          <w:p w14:paraId="663FBEB4" w14:textId="77777777" w:rsidR="00E72D50" w:rsidRDefault="00E72D50" w:rsidP="00763212">
            <w:pPr>
              <w:pStyle w:val="BodyText"/>
              <w:ind w:firstLine="0"/>
              <w:jc w:val="center"/>
            </w:pPr>
            <w:r w:rsidRPr="0017081D">
              <w:t>37</w:t>
            </w:r>
          </w:p>
        </w:tc>
      </w:tr>
      <w:tr w:rsidR="00E72D50" w14:paraId="2FBCD78B" w14:textId="77777777" w:rsidTr="00397C5C">
        <w:trPr>
          <w:jc w:val="center"/>
        </w:trPr>
        <w:tc>
          <w:tcPr>
            <w:tcW w:w="3402" w:type="dxa"/>
          </w:tcPr>
          <w:p w14:paraId="00D47D30" w14:textId="06A3F423" w:rsidR="00E72D50" w:rsidRDefault="00E72D50" w:rsidP="00763212">
            <w:pPr>
              <w:pStyle w:val="BodyText"/>
              <w:ind w:firstLine="0"/>
              <w:jc w:val="left"/>
            </w:pPr>
            <w:r w:rsidRPr="0017081D">
              <w:t xml:space="preserve">Pin outer diameter </w:t>
            </w:r>
            <w:r w:rsidR="000B74EF">
              <w:t>/ pitch</w:t>
            </w:r>
          </w:p>
        </w:tc>
        <w:tc>
          <w:tcPr>
            <w:tcW w:w="1701" w:type="dxa"/>
          </w:tcPr>
          <w:p w14:paraId="72D3504F" w14:textId="543478A4" w:rsidR="00E72D50" w:rsidRDefault="00E72D50" w:rsidP="00763212">
            <w:pPr>
              <w:pStyle w:val="BodyText"/>
              <w:ind w:firstLine="0"/>
              <w:jc w:val="center"/>
            </w:pPr>
            <w:r w:rsidRPr="0017081D">
              <w:t>6 mm</w:t>
            </w:r>
            <w:r w:rsidR="000B74EF">
              <w:t xml:space="preserve"> / 7.9 mm</w:t>
            </w:r>
          </w:p>
        </w:tc>
      </w:tr>
      <w:tr w:rsidR="00E72D50" w14:paraId="5F634523" w14:textId="77777777" w:rsidTr="00397C5C">
        <w:trPr>
          <w:jc w:val="center"/>
        </w:trPr>
        <w:tc>
          <w:tcPr>
            <w:tcW w:w="3402" w:type="dxa"/>
          </w:tcPr>
          <w:p w14:paraId="3FF54A9C" w14:textId="77777777" w:rsidR="00E72D50" w:rsidRDefault="00E72D50" w:rsidP="00763212">
            <w:pPr>
              <w:pStyle w:val="BodyText"/>
              <w:ind w:firstLine="0"/>
              <w:jc w:val="left"/>
            </w:pPr>
            <w:r w:rsidRPr="0017081D">
              <w:t>Heated length</w:t>
            </w:r>
          </w:p>
        </w:tc>
        <w:tc>
          <w:tcPr>
            <w:tcW w:w="1701" w:type="dxa"/>
          </w:tcPr>
          <w:p w14:paraId="403C2BA6" w14:textId="77777777" w:rsidR="00E72D50" w:rsidRDefault="00E72D50" w:rsidP="00763212">
            <w:pPr>
              <w:pStyle w:val="BodyText"/>
              <w:ind w:firstLine="0"/>
              <w:jc w:val="center"/>
            </w:pPr>
            <w:r w:rsidRPr="0017081D">
              <w:t>900 mm</w:t>
            </w:r>
          </w:p>
        </w:tc>
      </w:tr>
      <w:tr w:rsidR="00E72D50" w14:paraId="15AA3B56" w14:textId="77777777" w:rsidTr="00397C5C">
        <w:trPr>
          <w:jc w:val="center"/>
        </w:trPr>
        <w:tc>
          <w:tcPr>
            <w:tcW w:w="3402" w:type="dxa"/>
          </w:tcPr>
          <w:p w14:paraId="7E6034A4" w14:textId="211311D6" w:rsidR="00E72D50" w:rsidRPr="00124D28" w:rsidRDefault="00E72D50" w:rsidP="00763212">
            <w:pPr>
              <w:pStyle w:val="BodyText"/>
              <w:ind w:firstLine="0"/>
              <w:jc w:val="left"/>
            </w:pPr>
            <w:r w:rsidRPr="0017081D">
              <w:t>Unheated length at inlet</w:t>
            </w:r>
            <w:r w:rsidR="00635684">
              <w:t xml:space="preserve"> / outlet</w:t>
            </w:r>
          </w:p>
        </w:tc>
        <w:tc>
          <w:tcPr>
            <w:tcW w:w="1701" w:type="dxa"/>
          </w:tcPr>
          <w:p w14:paraId="4BD06B1E" w14:textId="6B1C91DA" w:rsidR="00E72D50" w:rsidRPr="00124D28" w:rsidRDefault="00E72D50" w:rsidP="00763212">
            <w:pPr>
              <w:pStyle w:val="BodyText"/>
              <w:ind w:firstLine="0"/>
              <w:jc w:val="center"/>
            </w:pPr>
            <w:r w:rsidRPr="0017081D">
              <w:t xml:space="preserve">200 </w:t>
            </w:r>
            <w:r w:rsidR="000B74EF">
              <w:t xml:space="preserve">mm </w:t>
            </w:r>
            <w:r w:rsidR="00635684">
              <w:t xml:space="preserve">/ 450 </w:t>
            </w:r>
            <w:r w:rsidRPr="0017081D">
              <w:t>mm</w:t>
            </w:r>
          </w:p>
        </w:tc>
      </w:tr>
      <w:tr w:rsidR="00E72D50" w14:paraId="3BD1111E" w14:textId="77777777" w:rsidTr="00397C5C">
        <w:trPr>
          <w:jc w:val="center"/>
        </w:trPr>
        <w:tc>
          <w:tcPr>
            <w:tcW w:w="3402" w:type="dxa"/>
          </w:tcPr>
          <w:p w14:paraId="19013CB7" w14:textId="5AC7A2C9" w:rsidR="00E72D50" w:rsidRPr="00124D28" w:rsidRDefault="00397C5C" w:rsidP="00397C5C">
            <w:pPr>
              <w:pStyle w:val="BodyText"/>
              <w:ind w:firstLine="0"/>
              <w:jc w:val="left"/>
            </w:pPr>
            <w:r>
              <w:t xml:space="preserve">Width of the </w:t>
            </w:r>
            <w:r w:rsidR="00E72D50" w:rsidRPr="0017081D">
              <w:t>hex-can tube (flat to flat)</w:t>
            </w:r>
          </w:p>
        </w:tc>
        <w:tc>
          <w:tcPr>
            <w:tcW w:w="1701" w:type="dxa"/>
          </w:tcPr>
          <w:p w14:paraId="5F82E67C" w14:textId="77777777" w:rsidR="00E72D50" w:rsidRPr="00124D28" w:rsidRDefault="00E72D50" w:rsidP="00763212">
            <w:pPr>
              <w:pStyle w:val="BodyText"/>
              <w:ind w:firstLine="0"/>
              <w:jc w:val="center"/>
            </w:pPr>
            <w:r w:rsidRPr="0017081D">
              <w:t>50.6 mm</w:t>
            </w:r>
          </w:p>
        </w:tc>
      </w:tr>
      <w:tr w:rsidR="00E72D50" w14:paraId="54691AC8" w14:textId="77777777" w:rsidTr="00397C5C">
        <w:trPr>
          <w:jc w:val="center"/>
        </w:trPr>
        <w:tc>
          <w:tcPr>
            <w:tcW w:w="3402" w:type="dxa"/>
          </w:tcPr>
          <w:p w14:paraId="5E8A7F38" w14:textId="77777777" w:rsidR="00E72D50" w:rsidRPr="00124D28" w:rsidRDefault="00E72D50" w:rsidP="00763212">
            <w:pPr>
              <w:pStyle w:val="BodyText"/>
              <w:ind w:firstLine="0"/>
              <w:jc w:val="left"/>
            </w:pPr>
            <w:r w:rsidRPr="0017081D">
              <w:t>Wall thickness of hex-can</w:t>
            </w:r>
          </w:p>
        </w:tc>
        <w:tc>
          <w:tcPr>
            <w:tcW w:w="1701" w:type="dxa"/>
          </w:tcPr>
          <w:p w14:paraId="023F6096" w14:textId="77777777" w:rsidR="00E72D50" w:rsidRPr="00124D28" w:rsidRDefault="00E72D50" w:rsidP="00763212">
            <w:pPr>
              <w:pStyle w:val="BodyText"/>
              <w:ind w:firstLine="0"/>
              <w:jc w:val="center"/>
            </w:pPr>
            <w:r w:rsidRPr="0017081D">
              <w:t>2.7 mm</w:t>
            </w:r>
          </w:p>
        </w:tc>
      </w:tr>
      <w:tr w:rsidR="00E72D50" w14:paraId="69F84C69" w14:textId="77777777" w:rsidTr="00397C5C">
        <w:trPr>
          <w:jc w:val="center"/>
        </w:trPr>
        <w:tc>
          <w:tcPr>
            <w:tcW w:w="3402" w:type="dxa"/>
          </w:tcPr>
          <w:p w14:paraId="5F353EA7" w14:textId="77777777" w:rsidR="00E72D50" w:rsidRDefault="00E72D50" w:rsidP="00763212">
            <w:pPr>
              <w:pStyle w:val="BodyText"/>
              <w:ind w:firstLine="0"/>
              <w:jc w:val="left"/>
            </w:pPr>
            <w:r w:rsidRPr="0017081D">
              <w:t>Flow area</w:t>
            </w:r>
          </w:p>
        </w:tc>
        <w:tc>
          <w:tcPr>
            <w:tcW w:w="1701" w:type="dxa"/>
          </w:tcPr>
          <w:p w14:paraId="18B16EE7" w14:textId="43304259" w:rsidR="00E72D50" w:rsidRPr="00AC1855" w:rsidRDefault="00E72D50" w:rsidP="00AC1855">
            <w:pPr>
              <w:pStyle w:val="BodyText"/>
              <w:ind w:firstLine="0"/>
              <w:jc w:val="center"/>
              <w:rPr>
                <w:vertAlign w:val="superscript"/>
              </w:rPr>
            </w:pPr>
            <w:r w:rsidRPr="0017081D">
              <w:t>1171 mm</w:t>
            </w:r>
            <w:r w:rsidR="00AC1855">
              <w:rPr>
                <w:vertAlign w:val="superscript"/>
              </w:rPr>
              <w:t>2</w:t>
            </w:r>
          </w:p>
        </w:tc>
      </w:tr>
    </w:tbl>
    <w:p w14:paraId="6831C5FE" w14:textId="00EEA947" w:rsidR="0016725F" w:rsidRDefault="00C927BE" w:rsidP="00C927BE">
      <w:pPr>
        <w:pStyle w:val="Heading3"/>
      </w:pPr>
      <w:r>
        <w:t>Description of the L22 reference test</w:t>
      </w:r>
    </w:p>
    <w:p w14:paraId="1BBE6231" w14:textId="6D4CCD0F" w:rsidR="00635684" w:rsidRDefault="00C4620A" w:rsidP="00C927BE">
      <w:pPr>
        <w:pStyle w:val="BodyText"/>
      </w:pPr>
      <w:r>
        <w:t>Under steady</w:t>
      </w:r>
      <w:r w:rsidR="00397C5C">
        <w:t>-</w:t>
      </w:r>
      <w:r>
        <w:t>state, t</w:t>
      </w:r>
      <w:r w:rsidR="00C927BE" w:rsidRPr="00C927BE">
        <w:t xml:space="preserve">he inlet mass flow rate in the test section was </w:t>
      </w:r>
      <w:r>
        <w:t xml:space="preserve">measured </w:t>
      </w:r>
      <w:r w:rsidR="00C927BE" w:rsidRPr="00C927BE">
        <w:t xml:space="preserve">3.41 kg/s, the inlet velocity 3.38 m/s, and the average coolant temperature at </w:t>
      </w:r>
      <w:r w:rsidR="00397C5C">
        <w:t xml:space="preserve">the </w:t>
      </w:r>
      <w:r w:rsidR="00C927BE" w:rsidRPr="00C927BE">
        <w:t xml:space="preserve">test section inlet and outlet were measured 380 </w:t>
      </w:r>
      <w:r w:rsidR="00C927BE" w:rsidRPr="00C927BE">
        <w:rPr>
          <w:rFonts w:ascii="Cambria Math" w:hAnsi="Cambria Math" w:cs="Cambria Math"/>
        </w:rPr>
        <w:t>℃</w:t>
      </w:r>
      <w:r w:rsidR="00C927BE" w:rsidRPr="00C927BE">
        <w:t xml:space="preserve"> and 539.3 </w:t>
      </w:r>
      <w:r w:rsidR="00C927BE" w:rsidRPr="00C927BE">
        <w:rPr>
          <w:rFonts w:ascii="Cambria Math" w:hAnsi="Cambria Math" w:cs="Cambria Math"/>
        </w:rPr>
        <w:t>℃</w:t>
      </w:r>
      <w:r w:rsidR="00C927BE" w:rsidRPr="00C927BE">
        <w:t xml:space="preserve"> respectively. Steady</w:t>
      </w:r>
      <w:r w:rsidR="00397C5C">
        <w:t>-</w:t>
      </w:r>
      <w:r w:rsidR="00C927BE" w:rsidRPr="00C927BE">
        <w:t xml:space="preserve">state parameters of </w:t>
      </w:r>
      <w:r w:rsidR="00397C5C">
        <w:t xml:space="preserve">the </w:t>
      </w:r>
      <w:r w:rsidR="00C927BE" w:rsidRPr="00C927BE">
        <w:t>L22 test are given in</w:t>
      </w:r>
      <w:r w:rsidR="00E72D50">
        <w:t xml:space="preserve"> Table 2</w:t>
      </w:r>
      <w:r w:rsidR="00AC1855">
        <w:t xml:space="preserve"> [</w:t>
      </w:r>
      <w:r w:rsidR="0000083D">
        <w:t>3</w:t>
      </w:r>
      <w:r w:rsidR="00AC1855">
        <w:t>]</w:t>
      </w:r>
      <w:r w:rsidR="0000083D">
        <w:t>[4]</w:t>
      </w:r>
      <w:r w:rsidR="00C927BE" w:rsidRPr="00C927BE">
        <w:t>. Boiling</w:t>
      </w:r>
      <w:r w:rsidR="00C27720">
        <w:t xml:space="preserve"> of coolant in the test section</w:t>
      </w:r>
      <w:r w:rsidR="00C927BE" w:rsidRPr="00C927BE">
        <w:t xml:space="preserve"> was initiated by tripping pump and keeping heater power constant. </w:t>
      </w:r>
    </w:p>
    <w:p w14:paraId="7C9F809B" w14:textId="77777777" w:rsidR="001C659F" w:rsidRDefault="001C659F" w:rsidP="00C927BE">
      <w:pPr>
        <w:pStyle w:val="BodyText"/>
      </w:pPr>
    </w:p>
    <w:p w14:paraId="726A33D1" w14:textId="641265F5" w:rsidR="001C659F" w:rsidRDefault="001C659F" w:rsidP="001C659F">
      <w:pPr>
        <w:pStyle w:val="BodyText"/>
        <w:ind w:firstLine="0"/>
      </w:pPr>
      <w:r>
        <w:t>TABLE 2.</w:t>
      </w:r>
      <w:r>
        <w:tab/>
      </w:r>
      <w:r w:rsidRPr="00E72D50">
        <w:t>STEADY</w:t>
      </w:r>
      <w:r w:rsidR="00397C5C">
        <w:t>-</w:t>
      </w:r>
      <w:r w:rsidRPr="00E72D50">
        <w:t>STATE PARAMETERS OF L22 TEST</w:t>
      </w:r>
      <w:r w:rsidR="006A5230">
        <w:t xml:space="preserve"> </w:t>
      </w:r>
      <w:r w:rsidR="007671F3">
        <w:t>[3]</w:t>
      </w:r>
      <w:r w:rsidR="006A5230">
        <w:t>[4]</w:t>
      </w:r>
    </w:p>
    <w:p w14:paraId="6F52C86B" w14:textId="77777777" w:rsidR="001C659F" w:rsidRDefault="001C659F" w:rsidP="001C659F">
      <w:pPr>
        <w:pStyle w:val="BodyText"/>
        <w:ind w:firstLine="0"/>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tblGrid>
      <w:tr w:rsidR="001C659F" w14:paraId="3584F710" w14:textId="77777777" w:rsidTr="00397C5C">
        <w:trPr>
          <w:jc w:val="center"/>
        </w:trPr>
        <w:tc>
          <w:tcPr>
            <w:tcW w:w="3402" w:type="dxa"/>
            <w:tcBorders>
              <w:top w:val="single" w:sz="4" w:space="0" w:color="auto"/>
              <w:bottom w:val="single" w:sz="4" w:space="0" w:color="auto"/>
            </w:tcBorders>
          </w:tcPr>
          <w:p w14:paraId="55DFA10A" w14:textId="77777777" w:rsidR="001C659F" w:rsidRDefault="001C659F" w:rsidP="00204765">
            <w:pPr>
              <w:pStyle w:val="BodyText"/>
              <w:ind w:firstLine="0"/>
            </w:pPr>
            <w:r>
              <w:t>Parameter</w:t>
            </w:r>
          </w:p>
        </w:tc>
        <w:tc>
          <w:tcPr>
            <w:tcW w:w="1701" w:type="dxa"/>
            <w:tcBorders>
              <w:top w:val="single" w:sz="4" w:space="0" w:color="auto"/>
              <w:bottom w:val="single" w:sz="4" w:space="0" w:color="auto"/>
            </w:tcBorders>
          </w:tcPr>
          <w:p w14:paraId="7F31D352" w14:textId="77777777" w:rsidR="001C659F" w:rsidRDefault="001C659F" w:rsidP="00204765">
            <w:pPr>
              <w:pStyle w:val="BodyText"/>
              <w:ind w:firstLine="0"/>
              <w:jc w:val="center"/>
            </w:pPr>
            <w:r>
              <w:t>Value</w:t>
            </w:r>
          </w:p>
        </w:tc>
      </w:tr>
      <w:tr w:rsidR="001C659F" w14:paraId="528BC0FC" w14:textId="77777777" w:rsidTr="00397C5C">
        <w:trPr>
          <w:jc w:val="center"/>
        </w:trPr>
        <w:tc>
          <w:tcPr>
            <w:tcW w:w="3402" w:type="dxa"/>
            <w:tcBorders>
              <w:top w:val="single" w:sz="4" w:space="0" w:color="auto"/>
            </w:tcBorders>
          </w:tcPr>
          <w:p w14:paraId="4906E778" w14:textId="74195CD0" w:rsidR="001C659F" w:rsidRDefault="001C659F" w:rsidP="00397C5C">
            <w:pPr>
              <w:pStyle w:val="BodyText"/>
              <w:ind w:firstLine="0"/>
              <w:jc w:val="left"/>
            </w:pPr>
            <w:r w:rsidRPr="00E72D50">
              <w:t xml:space="preserve">Mass flow rate through </w:t>
            </w:r>
            <w:r w:rsidR="00397C5C">
              <w:t xml:space="preserve">the </w:t>
            </w:r>
            <w:r w:rsidRPr="00E72D50">
              <w:t>test section</w:t>
            </w:r>
          </w:p>
        </w:tc>
        <w:tc>
          <w:tcPr>
            <w:tcW w:w="1701" w:type="dxa"/>
            <w:tcBorders>
              <w:top w:val="single" w:sz="4" w:space="0" w:color="auto"/>
            </w:tcBorders>
          </w:tcPr>
          <w:p w14:paraId="28EACB73" w14:textId="77777777" w:rsidR="001C659F" w:rsidRDefault="001C659F" w:rsidP="00204765">
            <w:pPr>
              <w:pStyle w:val="BodyText"/>
              <w:ind w:firstLine="0"/>
              <w:jc w:val="center"/>
            </w:pPr>
            <w:r w:rsidRPr="00E72D50">
              <w:t>3.41 kg/s</w:t>
            </w:r>
          </w:p>
        </w:tc>
      </w:tr>
      <w:tr w:rsidR="001C659F" w14:paraId="7723BD8F" w14:textId="77777777" w:rsidTr="00397C5C">
        <w:trPr>
          <w:jc w:val="center"/>
        </w:trPr>
        <w:tc>
          <w:tcPr>
            <w:tcW w:w="3402" w:type="dxa"/>
          </w:tcPr>
          <w:p w14:paraId="567764F4" w14:textId="77777777" w:rsidR="001C659F" w:rsidRDefault="001C659F" w:rsidP="00204765">
            <w:pPr>
              <w:pStyle w:val="BodyText"/>
              <w:ind w:firstLine="0"/>
              <w:jc w:val="left"/>
            </w:pPr>
            <w:r w:rsidRPr="00E72D50">
              <w:t>Average flow velocity at inlet</w:t>
            </w:r>
          </w:p>
        </w:tc>
        <w:tc>
          <w:tcPr>
            <w:tcW w:w="1701" w:type="dxa"/>
          </w:tcPr>
          <w:p w14:paraId="3D68C393" w14:textId="77777777" w:rsidR="001C659F" w:rsidRDefault="001C659F" w:rsidP="00204765">
            <w:pPr>
              <w:pStyle w:val="BodyText"/>
              <w:ind w:firstLine="0"/>
              <w:jc w:val="center"/>
            </w:pPr>
            <w:r w:rsidRPr="00E72D50">
              <w:t>3.38 m/s</w:t>
            </w:r>
          </w:p>
        </w:tc>
      </w:tr>
      <w:tr w:rsidR="001C659F" w14:paraId="3F176314" w14:textId="77777777" w:rsidTr="00397C5C">
        <w:trPr>
          <w:jc w:val="center"/>
        </w:trPr>
        <w:tc>
          <w:tcPr>
            <w:tcW w:w="3402" w:type="dxa"/>
          </w:tcPr>
          <w:p w14:paraId="312C0B04" w14:textId="77777777" w:rsidR="001C659F" w:rsidRDefault="001C659F" w:rsidP="00204765">
            <w:pPr>
              <w:pStyle w:val="BodyText"/>
              <w:ind w:firstLine="0"/>
              <w:jc w:val="left"/>
            </w:pPr>
            <w:r w:rsidRPr="00E72D50">
              <w:t>Inlet temperature</w:t>
            </w:r>
          </w:p>
        </w:tc>
        <w:tc>
          <w:tcPr>
            <w:tcW w:w="1701" w:type="dxa"/>
          </w:tcPr>
          <w:p w14:paraId="01AF59DF" w14:textId="77777777" w:rsidR="001C659F" w:rsidRDefault="001C659F" w:rsidP="00204765">
            <w:pPr>
              <w:pStyle w:val="BodyText"/>
              <w:ind w:firstLine="0"/>
              <w:jc w:val="center"/>
            </w:pPr>
            <w:r w:rsidRPr="00E72D50">
              <w:t xml:space="preserve">380 </w:t>
            </w:r>
            <w:r w:rsidRPr="00E72D50">
              <w:sym w:font="Symbol" w:char="F0B0"/>
            </w:r>
            <w:r w:rsidRPr="00E72D50">
              <w:t>C</w:t>
            </w:r>
          </w:p>
        </w:tc>
      </w:tr>
      <w:tr w:rsidR="001C659F" w14:paraId="210D0103" w14:textId="77777777" w:rsidTr="00397C5C">
        <w:trPr>
          <w:jc w:val="center"/>
        </w:trPr>
        <w:tc>
          <w:tcPr>
            <w:tcW w:w="3402" w:type="dxa"/>
          </w:tcPr>
          <w:p w14:paraId="7F40D067" w14:textId="77777777" w:rsidR="001C659F" w:rsidRDefault="001C659F" w:rsidP="00204765">
            <w:pPr>
              <w:pStyle w:val="BodyText"/>
              <w:ind w:firstLine="0"/>
              <w:jc w:val="left"/>
            </w:pPr>
            <w:r w:rsidRPr="00E72D50">
              <w:t>Average pin power</w:t>
            </w:r>
          </w:p>
        </w:tc>
        <w:tc>
          <w:tcPr>
            <w:tcW w:w="1701" w:type="dxa"/>
          </w:tcPr>
          <w:p w14:paraId="748803F7" w14:textId="77777777" w:rsidR="001C659F" w:rsidRDefault="001C659F" w:rsidP="00204765">
            <w:pPr>
              <w:pStyle w:val="BodyText"/>
              <w:ind w:firstLine="0"/>
              <w:jc w:val="center"/>
            </w:pPr>
            <w:r w:rsidRPr="00E72D50">
              <w:t>215.4 W/cm</w:t>
            </w:r>
          </w:p>
        </w:tc>
      </w:tr>
      <w:tr w:rsidR="001C659F" w14:paraId="18987E01" w14:textId="77777777" w:rsidTr="00397C5C">
        <w:trPr>
          <w:jc w:val="center"/>
        </w:trPr>
        <w:tc>
          <w:tcPr>
            <w:tcW w:w="3402" w:type="dxa"/>
          </w:tcPr>
          <w:p w14:paraId="0AEC8152" w14:textId="77777777" w:rsidR="001C659F" w:rsidRPr="00124D28" w:rsidRDefault="001C659F" w:rsidP="00204765">
            <w:pPr>
              <w:pStyle w:val="BodyText"/>
              <w:ind w:firstLine="0"/>
              <w:jc w:val="left"/>
            </w:pPr>
            <w:r w:rsidRPr="00E72D50">
              <w:t>Total bundle power</w:t>
            </w:r>
          </w:p>
        </w:tc>
        <w:tc>
          <w:tcPr>
            <w:tcW w:w="1701" w:type="dxa"/>
          </w:tcPr>
          <w:p w14:paraId="2E29E73B" w14:textId="77777777" w:rsidR="001C659F" w:rsidRPr="00124D28" w:rsidRDefault="001C659F" w:rsidP="00204765">
            <w:pPr>
              <w:pStyle w:val="BodyText"/>
              <w:ind w:firstLine="0"/>
              <w:jc w:val="center"/>
            </w:pPr>
            <w:r w:rsidRPr="00E72D50">
              <w:t>717.4 kW</w:t>
            </w:r>
          </w:p>
        </w:tc>
      </w:tr>
      <w:tr w:rsidR="001C659F" w14:paraId="6C82670C" w14:textId="77777777" w:rsidTr="00397C5C">
        <w:trPr>
          <w:jc w:val="center"/>
        </w:trPr>
        <w:tc>
          <w:tcPr>
            <w:tcW w:w="3402" w:type="dxa"/>
          </w:tcPr>
          <w:p w14:paraId="2D26AF5A" w14:textId="77777777" w:rsidR="001C659F" w:rsidRPr="00124D28" w:rsidRDefault="001C659F" w:rsidP="00204765">
            <w:pPr>
              <w:pStyle w:val="BodyText"/>
              <w:ind w:firstLine="0"/>
              <w:jc w:val="left"/>
            </w:pPr>
            <w:r w:rsidRPr="00E72D50">
              <w:t>Average outlet temperature</w:t>
            </w:r>
          </w:p>
        </w:tc>
        <w:tc>
          <w:tcPr>
            <w:tcW w:w="1701" w:type="dxa"/>
          </w:tcPr>
          <w:p w14:paraId="4021D202" w14:textId="77777777" w:rsidR="001C659F" w:rsidRPr="00124D28" w:rsidRDefault="001C659F" w:rsidP="00204765">
            <w:pPr>
              <w:pStyle w:val="BodyText"/>
              <w:ind w:firstLine="0"/>
              <w:jc w:val="center"/>
            </w:pPr>
            <w:r w:rsidRPr="00E72D50">
              <w:t xml:space="preserve">539.3 </w:t>
            </w:r>
            <w:r w:rsidRPr="00E72D50">
              <w:sym w:font="Symbol" w:char="F0B0"/>
            </w:r>
            <w:r w:rsidRPr="00E72D50">
              <w:t>C</w:t>
            </w:r>
          </w:p>
        </w:tc>
      </w:tr>
      <w:tr w:rsidR="001C659F" w14:paraId="4D54CC8D" w14:textId="77777777" w:rsidTr="00397C5C">
        <w:trPr>
          <w:jc w:val="center"/>
        </w:trPr>
        <w:tc>
          <w:tcPr>
            <w:tcW w:w="3402" w:type="dxa"/>
          </w:tcPr>
          <w:p w14:paraId="61B82CC5" w14:textId="77777777" w:rsidR="001C659F" w:rsidRPr="00124D28" w:rsidRDefault="001C659F" w:rsidP="00204765">
            <w:pPr>
              <w:pStyle w:val="BodyText"/>
              <w:ind w:firstLine="0"/>
              <w:jc w:val="left"/>
            </w:pPr>
            <w:r w:rsidRPr="00E72D50">
              <w:t>Static pressure at P 711</w:t>
            </w:r>
            <w:r>
              <w:t xml:space="preserve"> / P 712</w:t>
            </w:r>
          </w:p>
        </w:tc>
        <w:tc>
          <w:tcPr>
            <w:tcW w:w="1701" w:type="dxa"/>
          </w:tcPr>
          <w:p w14:paraId="719A73AE" w14:textId="769B92CF" w:rsidR="001C659F" w:rsidRPr="00124D28" w:rsidRDefault="001C659F" w:rsidP="00204765">
            <w:pPr>
              <w:pStyle w:val="BodyText"/>
              <w:ind w:firstLine="0"/>
              <w:jc w:val="center"/>
            </w:pPr>
            <w:r w:rsidRPr="00E72D50">
              <w:t>5.16</w:t>
            </w:r>
            <w:r w:rsidR="00EB44DE">
              <w:t xml:space="preserve"> bar</w:t>
            </w:r>
            <w:r w:rsidRPr="00E72D50">
              <w:t xml:space="preserve"> </w:t>
            </w:r>
            <w:r>
              <w:t xml:space="preserve">/ 2.32 </w:t>
            </w:r>
            <w:r w:rsidRPr="00E72D50">
              <w:t>bar</w:t>
            </w:r>
          </w:p>
        </w:tc>
      </w:tr>
      <w:tr w:rsidR="001C659F" w14:paraId="1B3D2DF1" w14:textId="77777777" w:rsidTr="00397C5C">
        <w:trPr>
          <w:jc w:val="center"/>
        </w:trPr>
        <w:tc>
          <w:tcPr>
            <w:tcW w:w="3402" w:type="dxa"/>
          </w:tcPr>
          <w:p w14:paraId="49381E41" w14:textId="77777777" w:rsidR="001C659F" w:rsidRPr="0017081D" w:rsidRDefault="001C659F" w:rsidP="00204765">
            <w:pPr>
              <w:pStyle w:val="BodyText"/>
              <w:ind w:firstLine="0"/>
              <w:jc w:val="left"/>
            </w:pPr>
            <w:r w:rsidRPr="00E72D50">
              <w:t>Static pressure at P 716</w:t>
            </w:r>
            <w:r>
              <w:t xml:space="preserve"> / P 512</w:t>
            </w:r>
          </w:p>
        </w:tc>
        <w:tc>
          <w:tcPr>
            <w:tcW w:w="1701" w:type="dxa"/>
          </w:tcPr>
          <w:p w14:paraId="08ED8613" w14:textId="0C03E460" w:rsidR="001C659F" w:rsidRPr="0017081D" w:rsidRDefault="001C659F" w:rsidP="00204765">
            <w:pPr>
              <w:pStyle w:val="BodyText"/>
              <w:ind w:firstLine="0"/>
              <w:jc w:val="center"/>
            </w:pPr>
            <w:r w:rsidRPr="00E72D50">
              <w:t>1.07</w:t>
            </w:r>
            <w:r>
              <w:t xml:space="preserve"> </w:t>
            </w:r>
            <w:r w:rsidR="00EB44DE">
              <w:t xml:space="preserve">bar </w:t>
            </w:r>
            <w:r>
              <w:t>/ 1.0</w:t>
            </w:r>
            <w:r w:rsidRPr="00E72D50">
              <w:t xml:space="preserve"> bar</w:t>
            </w:r>
          </w:p>
        </w:tc>
      </w:tr>
    </w:tbl>
    <w:p w14:paraId="0220B16D" w14:textId="77777777" w:rsidR="001C659F" w:rsidRDefault="001C659F" w:rsidP="00C927BE">
      <w:pPr>
        <w:pStyle w:val="BodyText"/>
      </w:pPr>
    </w:p>
    <w:p w14:paraId="089EC4F1" w14:textId="1CFC8E8E" w:rsidR="00D629D7" w:rsidRPr="00C927BE" w:rsidRDefault="00742307" w:rsidP="00D629D7">
      <w:pPr>
        <w:pStyle w:val="BodyText"/>
        <w:rPr>
          <w:lang w:eastAsia="es-ES"/>
        </w:rPr>
      </w:pPr>
      <w:r>
        <w:t xml:space="preserve">L22 reference test is described </w:t>
      </w:r>
      <w:r w:rsidR="00040505">
        <w:t xml:space="preserve">elaborately </w:t>
      </w:r>
      <w:r w:rsidR="00B97F3B">
        <w:t>elsewhere</w:t>
      </w:r>
      <w:r>
        <w:t xml:space="preserve"> [4] and </w:t>
      </w:r>
      <w:r w:rsidR="00040505">
        <w:t>its crux is discussed here for brevity</w:t>
      </w:r>
      <w:r>
        <w:t xml:space="preserve">. </w:t>
      </w:r>
      <w:r w:rsidR="00473E38">
        <w:t>Fig. 5</w:t>
      </w:r>
      <w:r w:rsidR="00F53AC9">
        <w:t xml:space="preserve"> </w:t>
      </w:r>
      <w:r w:rsidR="00C927BE" w:rsidRPr="00C927BE">
        <w:t xml:space="preserve">shows the normalized inlet mass flow rate measured in </w:t>
      </w:r>
      <w:r w:rsidR="00397C5C">
        <w:t xml:space="preserve">the </w:t>
      </w:r>
      <w:r w:rsidR="00C927BE" w:rsidRPr="00C927BE">
        <w:t xml:space="preserve">experiment, time t = 0 </w:t>
      </w:r>
      <w:r w:rsidR="00820B4F">
        <w:t>represents</w:t>
      </w:r>
      <w:r w:rsidR="00C927BE" w:rsidRPr="00C927BE">
        <w:t xml:space="preserve"> the start of flow rundown.</w:t>
      </w:r>
      <w:r w:rsidR="00635684">
        <w:t xml:space="preserve"> The first</w:t>
      </w:r>
      <w:r w:rsidR="0033726B">
        <w:t xml:space="preserve"> crucial</w:t>
      </w:r>
      <w:r w:rsidR="00635684">
        <w:t xml:space="preserve"> event </w:t>
      </w:r>
      <w:r w:rsidR="00E05301">
        <w:t xml:space="preserve">after the start of transient </w:t>
      </w:r>
      <w:r w:rsidR="00635684">
        <w:t xml:space="preserve">is the onset of boiling at 6.11 s at the normalized mass flow rate of 25.2 %. </w:t>
      </w:r>
      <w:r w:rsidR="00E05301">
        <w:t>Coolant begins to b</w:t>
      </w:r>
      <w:r w:rsidR="00635684">
        <w:t>oil</w:t>
      </w:r>
      <w:r w:rsidR="00E05301">
        <w:t xml:space="preserve"> </w:t>
      </w:r>
      <w:r w:rsidR="00635684">
        <w:t>at the upper end of the heated section</w:t>
      </w:r>
      <w:r w:rsidR="00E05301">
        <w:t xml:space="preserve"> from the centre of the pin bundle since th</w:t>
      </w:r>
      <w:r w:rsidR="0078318C">
        <w:t>e coolant temperature is highest at the centre</w:t>
      </w:r>
      <w:r w:rsidR="00635684">
        <w:t xml:space="preserve">. </w:t>
      </w:r>
      <w:r w:rsidR="005603D4">
        <w:t>The initial boiling phase viz.</w:t>
      </w:r>
      <w:r w:rsidR="00635684">
        <w:t xml:space="preserve"> </w:t>
      </w:r>
      <w:r w:rsidR="005603D4">
        <w:t xml:space="preserve">nucleate boiling </w:t>
      </w:r>
      <w:r w:rsidR="00C27720">
        <w:t xml:space="preserve">is </w:t>
      </w:r>
      <w:r w:rsidR="00E05301">
        <w:t>identified</w:t>
      </w:r>
      <w:r w:rsidR="00C27720">
        <w:t xml:space="preserve"> by tiny</w:t>
      </w:r>
      <w:r w:rsidR="00635684">
        <w:t xml:space="preserve"> fluctuations in flow and static pressure signals. The boiling </w:t>
      </w:r>
      <w:r>
        <w:t>front</w:t>
      </w:r>
      <w:r w:rsidR="00635684">
        <w:t xml:space="preserve"> </w:t>
      </w:r>
      <w:r w:rsidR="00E04822">
        <w:t>subsequently propagates</w:t>
      </w:r>
      <w:r w:rsidR="00635684">
        <w:t xml:space="preserve"> radially from the centre</w:t>
      </w:r>
      <w:r w:rsidR="005603D4">
        <w:t xml:space="preserve"> of </w:t>
      </w:r>
      <w:r w:rsidR="00397C5C">
        <w:t xml:space="preserve">the </w:t>
      </w:r>
      <w:r>
        <w:t xml:space="preserve">pin </w:t>
      </w:r>
      <w:r w:rsidR="005603D4">
        <w:t>bundle</w:t>
      </w:r>
      <w:r w:rsidR="00635684">
        <w:t xml:space="preserve"> to</w:t>
      </w:r>
      <w:r w:rsidR="005603D4">
        <w:t xml:space="preserve"> its</w:t>
      </w:r>
      <w:r w:rsidR="00635684">
        <w:t xml:space="preserve"> periphery, where coolant temperature </w:t>
      </w:r>
      <w:r w:rsidR="00B97F3B">
        <w:t>reduces</w:t>
      </w:r>
      <w:r w:rsidR="00635684">
        <w:t xml:space="preserve"> </w:t>
      </w:r>
      <w:r>
        <w:t>adjacent to</w:t>
      </w:r>
      <w:r w:rsidR="00635684">
        <w:t xml:space="preserve"> the relatively cold</w:t>
      </w:r>
      <w:r w:rsidR="005603D4">
        <w:t>er</w:t>
      </w:r>
      <w:r w:rsidR="00635684">
        <w:t xml:space="preserve"> </w:t>
      </w:r>
      <w:r w:rsidR="005603D4">
        <w:t>hex-can wrapper</w:t>
      </w:r>
      <w:r w:rsidR="00635684">
        <w:t>. In</w:t>
      </w:r>
      <w:r>
        <w:t xml:space="preserve"> </w:t>
      </w:r>
      <w:r w:rsidR="00397C5C">
        <w:t xml:space="preserve">the </w:t>
      </w:r>
      <w:r>
        <w:t xml:space="preserve">axial direction, </w:t>
      </w:r>
      <w:r w:rsidR="00397C5C">
        <w:t xml:space="preserve">the </w:t>
      </w:r>
      <w:r>
        <w:t>boiling front</w:t>
      </w:r>
      <w:r w:rsidR="00635684">
        <w:t xml:space="preserve"> propagates </w:t>
      </w:r>
      <w:r w:rsidR="00643D7D">
        <w:t>primarily</w:t>
      </w:r>
      <w:r w:rsidR="00635684">
        <w:t xml:space="preserve"> downwards in the heated section. During this phase, the pressure and mass flowrate are </w:t>
      </w:r>
      <w:r w:rsidR="00643D7D">
        <w:t>more or less similar to those</w:t>
      </w:r>
      <w:r w:rsidR="00635684">
        <w:t xml:space="preserve"> before boiling. </w:t>
      </w:r>
      <w:r w:rsidR="00D629D7">
        <w:t>Once the boiling</w:t>
      </w:r>
      <w:r w:rsidR="00643D7D">
        <w:t xml:space="preserve"> front</w:t>
      </w:r>
      <w:r w:rsidR="00D629D7">
        <w:t xml:space="preserve"> has reached the relatively cold coolant </w:t>
      </w:r>
      <w:r w:rsidR="00E04822">
        <w:t>flow</w:t>
      </w:r>
      <w:r w:rsidR="00D629D7">
        <w:t xml:space="preserve"> </w:t>
      </w:r>
      <w:r w:rsidR="00643D7D">
        <w:t>adjacent</w:t>
      </w:r>
      <w:r w:rsidR="00D629D7">
        <w:t xml:space="preserve"> to the</w:t>
      </w:r>
      <w:r w:rsidR="00E04822">
        <w:t xml:space="preserve"> wall of </w:t>
      </w:r>
      <w:r w:rsidR="00397C5C">
        <w:t xml:space="preserve">the </w:t>
      </w:r>
      <w:r w:rsidR="00E04822">
        <w:t>test section, the tiny</w:t>
      </w:r>
      <w:r w:rsidR="00D629D7">
        <w:t xml:space="preserve"> fluctuations of pressure and mass fl</w:t>
      </w:r>
      <w:r w:rsidR="006B763A">
        <w:t>owrate changes to oscillations (</w:t>
      </w:r>
      <w:r w:rsidR="00D629D7">
        <w:t>at 6.91 s</w:t>
      </w:r>
      <w:r w:rsidR="006B763A">
        <w:t>)</w:t>
      </w:r>
      <w:r w:rsidR="00D629D7">
        <w:t xml:space="preserve">. </w:t>
      </w:r>
      <w:r w:rsidR="009C52E0">
        <w:t>In this regime, s</w:t>
      </w:r>
      <w:r w:rsidR="00D629D7">
        <w:t>tatic pressure does not increase</w:t>
      </w:r>
      <w:r>
        <w:t xml:space="preserve"> </w:t>
      </w:r>
      <w:r w:rsidR="006B763A">
        <w:t xml:space="preserve">drastically </w:t>
      </w:r>
      <w:r w:rsidR="00D629D7">
        <w:t>with the development of two-phas</w:t>
      </w:r>
      <w:r>
        <w:t xml:space="preserve">e flow. The </w:t>
      </w:r>
      <w:r w:rsidR="00D629D7">
        <w:t xml:space="preserve">increase in </w:t>
      </w:r>
      <w:r w:rsidR="00DE4D9C">
        <w:t>pressure</w:t>
      </w:r>
      <w:r w:rsidR="00D629D7">
        <w:t xml:space="preserve"> due to axial two-phase pressu</w:t>
      </w:r>
      <w:r w:rsidR="00DE4D9C">
        <w:t>re losses in the boiling region</w:t>
      </w:r>
      <w:r w:rsidR="00D629D7">
        <w:t xml:space="preserve"> is compensated by pressure </w:t>
      </w:r>
      <w:r w:rsidR="00DE4D9C">
        <w:t>drop</w:t>
      </w:r>
      <w:r w:rsidR="00D629D7">
        <w:t xml:space="preserve"> due to buoyancy </w:t>
      </w:r>
      <w:r w:rsidR="00DE4D9C">
        <w:t>due to boiling</w:t>
      </w:r>
      <w:r w:rsidR="00D629D7">
        <w:t xml:space="preserve"> as well as </w:t>
      </w:r>
      <w:r w:rsidR="00C16643">
        <w:t>decrease</w:t>
      </w:r>
      <w:r w:rsidR="00D629D7">
        <w:t xml:space="preserve"> single-phase pressure drop due to </w:t>
      </w:r>
      <w:r w:rsidR="00DE4D9C">
        <w:t>d</w:t>
      </w:r>
      <w:r w:rsidR="00587B54">
        <w:t>rop</w:t>
      </w:r>
      <w:r w:rsidR="00D629D7">
        <w:t xml:space="preserve"> in mass flow rate</w:t>
      </w:r>
      <w:r w:rsidR="00DE4D9C">
        <w:t xml:space="preserve"> through the test section</w:t>
      </w:r>
      <w:r w:rsidR="00D629D7">
        <w:t xml:space="preserve">. During this phase, the vapour has significant radial motion. </w:t>
      </w:r>
      <w:r w:rsidR="00D629D7" w:rsidRPr="00C927BE">
        <w:t xml:space="preserve">Once the boiling </w:t>
      </w:r>
      <w:r w:rsidR="00E04822">
        <w:t>front</w:t>
      </w:r>
      <w:r w:rsidR="00D629D7" w:rsidRPr="00C927BE">
        <w:t xml:space="preserve"> reaches the </w:t>
      </w:r>
      <w:r w:rsidR="006B763A">
        <w:t xml:space="preserve">wall of </w:t>
      </w:r>
      <w:r w:rsidR="00CA7185">
        <w:t xml:space="preserve">the </w:t>
      </w:r>
      <w:r w:rsidR="00D629D7" w:rsidRPr="00C927BE">
        <w:t>test section, the direction of the vapour fl</w:t>
      </w:r>
      <w:r w:rsidR="009C52E0">
        <w:t xml:space="preserve">ow expansion changes from </w:t>
      </w:r>
      <w:r w:rsidR="00643D7D">
        <w:t>primarily</w:t>
      </w:r>
      <w:r w:rsidR="00D629D7" w:rsidRPr="00C927BE">
        <w:t xml:space="preserve"> radial to axial. The vapour</w:t>
      </w:r>
      <w:r w:rsidR="00397C5C">
        <w:t xml:space="preserve"> </w:t>
      </w:r>
      <w:r w:rsidR="00D629D7" w:rsidRPr="00C927BE">
        <w:t xml:space="preserve">bubble blocks the </w:t>
      </w:r>
      <w:r w:rsidR="00A558E4">
        <w:t>entire</w:t>
      </w:r>
      <w:r w:rsidR="00D629D7" w:rsidRPr="00C927BE">
        <w:t xml:space="preserve"> test section flow area</w:t>
      </w:r>
      <w:r w:rsidR="00A558E4">
        <w:t>. This significantly increases the two-phase pressure drop and hence the flow through the test section drops sharply</w:t>
      </w:r>
      <w:r w:rsidR="009C52E0">
        <w:t>. This phase</w:t>
      </w:r>
      <w:r w:rsidR="00D629D7" w:rsidRPr="00C927BE">
        <w:t xml:space="preserve"> </w:t>
      </w:r>
      <w:r w:rsidR="00A558E4">
        <w:t>is</w:t>
      </w:r>
      <w:r w:rsidR="00D629D7" w:rsidRPr="00C927BE">
        <w:t xml:space="preserve"> </w:t>
      </w:r>
      <w:r w:rsidR="00A558E4">
        <w:t>classified</w:t>
      </w:r>
      <w:r w:rsidR="00D629D7" w:rsidRPr="00C927BE">
        <w:t xml:space="preserve"> as the pre</w:t>
      </w:r>
      <w:r w:rsidR="00D629D7">
        <w:t>-</w:t>
      </w:r>
      <w:r w:rsidR="00A558E4">
        <w:t>dryout period and begins</w:t>
      </w:r>
      <w:r w:rsidR="00D629D7" w:rsidRPr="00C927BE">
        <w:t xml:space="preserve"> with the onset of boiling in </w:t>
      </w:r>
      <w:r w:rsidR="00CA7185">
        <w:t xml:space="preserve">the </w:t>
      </w:r>
      <w:r w:rsidR="00D629D7" w:rsidRPr="00C927BE">
        <w:t>region</w:t>
      </w:r>
      <w:r w:rsidR="00CE3914">
        <w:t xml:space="preserve"> adjacent to the hex-can wall</w:t>
      </w:r>
      <w:r w:rsidR="00D629D7" w:rsidRPr="00C927BE">
        <w:t>, at</w:t>
      </w:r>
      <w:r w:rsidR="009C52E0">
        <w:t xml:space="preserve"> t = 8.31 s. The last phase</w:t>
      </w:r>
      <w:r w:rsidR="00D629D7" w:rsidRPr="00C927BE">
        <w:t xml:space="preserve"> starts with </w:t>
      </w:r>
      <w:r w:rsidR="00397C5C">
        <w:t xml:space="preserve">the </w:t>
      </w:r>
      <w:r w:rsidR="00D629D7" w:rsidRPr="00C927BE">
        <w:t xml:space="preserve">onset of dryout at t = 9.25 s when </w:t>
      </w:r>
      <w:r w:rsidR="00397C5C">
        <w:t xml:space="preserve">the </w:t>
      </w:r>
      <w:r w:rsidR="00D629D7" w:rsidRPr="00C927BE">
        <w:t>mass flow rate is reduced to 3.8 %. At dryout onset, the</w:t>
      </w:r>
      <w:r w:rsidR="00A558E4">
        <w:t xml:space="preserve">re is a sharp temperature rise in the heater rod due to </w:t>
      </w:r>
      <w:r w:rsidR="00CA7185">
        <w:t xml:space="preserve">a </w:t>
      </w:r>
      <w:r w:rsidR="00A558E4">
        <w:t>sharp drop in heat tran</w:t>
      </w:r>
      <w:r w:rsidR="00CA7185">
        <w:t>s</w:t>
      </w:r>
      <w:r w:rsidR="00A558E4">
        <w:t>fer rate to the coolant once it is vaporised</w:t>
      </w:r>
      <w:r w:rsidR="00D629D7" w:rsidRPr="00C927BE">
        <w:t>. The heater power is switched off at t = 9.45 s,</w:t>
      </w:r>
      <w:r w:rsidR="00A558E4">
        <w:t xml:space="preserve"> and the static pressure stops rising</w:t>
      </w:r>
      <w:r w:rsidR="00D629D7" w:rsidRPr="00C927BE">
        <w:t xml:space="preserve"> </w:t>
      </w:r>
      <w:r w:rsidR="00CE3914">
        <w:t xml:space="preserve">due to </w:t>
      </w:r>
      <w:r w:rsidR="00CA7185">
        <w:t xml:space="preserve">a </w:t>
      </w:r>
      <w:r w:rsidR="00CE3914">
        <w:t>drop in</w:t>
      </w:r>
      <w:r w:rsidR="00D629D7" w:rsidRPr="00C927BE">
        <w:t xml:space="preserve"> vapour</w:t>
      </w:r>
      <w:r w:rsidR="00A558E4">
        <w:t xml:space="preserve"> generation</w:t>
      </w:r>
      <w:r w:rsidR="00D629D7" w:rsidRPr="00C927BE">
        <w:t xml:space="preserve">. Once the </w:t>
      </w:r>
      <w:r w:rsidR="00CE3914">
        <w:t xml:space="preserve">heater </w:t>
      </w:r>
      <w:r w:rsidR="00D629D7" w:rsidRPr="00C927BE">
        <w:t xml:space="preserve">power is </w:t>
      </w:r>
      <w:r w:rsidR="00CE3914">
        <w:t>switched off, the vapour starts condensing</w:t>
      </w:r>
      <w:r w:rsidR="00D629D7" w:rsidRPr="00C927BE">
        <w:t xml:space="preserve"> and, at t = 12.3 s, the flow </w:t>
      </w:r>
      <w:r w:rsidR="00CE3914">
        <w:t xml:space="preserve">again </w:t>
      </w:r>
      <w:r w:rsidR="00D629D7" w:rsidRPr="00C927BE">
        <w:t>becomes single-phase.</w:t>
      </w:r>
    </w:p>
    <w:p w14:paraId="671A5E57" w14:textId="77777777" w:rsidR="00C927BE" w:rsidRDefault="00C927BE" w:rsidP="009F3B2D">
      <w:pPr>
        <w:pStyle w:val="BodyText"/>
        <w:jc w:val="center"/>
      </w:pPr>
      <w:r w:rsidRPr="00C927BE">
        <w:rPr>
          <w:noProof/>
          <w:lang w:val="en-IN" w:eastAsia="en-IN"/>
        </w:rPr>
        <w:lastRenderedPageBreak/>
        <w:drawing>
          <wp:inline distT="0" distB="0" distL="0" distR="0" wp14:anchorId="65D5ACA2" wp14:editId="0ECDCBAF">
            <wp:extent cx="4500000" cy="2923427"/>
            <wp:effectExtent l="0" t="0" r="0" b="0"/>
            <wp:docPr id="18" name="Picture 18" descr="\\fileserver\profiles$\igc34369\Desktop\DhruMil\Code\#Code\Sodium Voiding\L22referen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fileserver\profiles$\igc34369\Desktop\DhruMil\Code\#Code\Sodium Voiding\L22reference.bmp"/>
                    <pic:cNvPicPr>
                      <a:picLocks noChangeAspect="1" noChangeArrowheads="1"/>
                    </pic:cNvPicPr>
                  </pic:nvPicPr>
                  <pic:blipFill rotWithShape="1">
                    <a:blip r:embed="rId23">
                      <a:extLst>
                        <a:ext uri="{28A0092B-C50C-407E-A947-70E740481C1C}">
                          <a14:useLocalDpi xmlns:a14="http://schemas.microsoft.com/office/drawing/2010/main" val="0"/>
                        </a:ext>
                      </a:extLst>
                    </a:blip>
                    <a:srcRect t="-259" b="3374"/>
                    <a:stretch/>
                  </pic:blipFill>
                  <pic:spPr bwMode="auto">
                    <a:xfrm>
                      <a:off x="0" y="0"/>
                      <a:ext cx="4500000" cy="2923427"/>
                    </a:xfrm>
                    <a:prstGeom prst="rect">
                      <a:avLst/>
                    </a:prstGeom>
                    <a:noFill/>
                    <a:ln>
                      <a:noFill/>
                    </a:ln>
                    <a:extLst>
                      <a:ext uri="{53640926-AAD7-44D8-BBD7-CCE9431645EC}">
                        <a14:shadowObscured xmlns:a14="http://schemas.microsoft.com/office/drawing/2010/main"/>
                      </a:ext>
                    </a:extLst>
                  </pic:spPr>
                </pic:pic>
              </a:graphicData>
            </a:graphic>
          </wp:inline>
        </w:drawing>
      </w:r>
    </w:p>
    <w:p w14:paraId="79A21282" w14:textId="0F7B836D" w:rsidR="00C927BE" w:rsidRDefault="00C927BE" w:rsidP="00C927BE">
      <w:pPr>
        <w:pStyle w:val="Figurecaption"/>
        <w:rPr>
          <w:lang w:eastAsia="es-ES"/>
        </w:rPr>
      </w:pPr>
      <w:bookmarkStart w:id="5" w:name="_Ref15394025"/>
      <w:bookmarkStart w:id="6" w:name="_Toc17361455"/>
      <w:bookmarkStart w:id="7" w:name="_Toc17703215"/>
      <w:r w:rsidRPr="00C927BE">
        <w:rPr>
          <w:lang w:eastAsia="es-ES"/>
        </w:rPr>
        <w:t>F</w:t>
      </w:r>
      <w:bookmarkEnd w:id="5"/>
      <w:r w:rsidR="00473E38">
        <w:rPr>
          <w:lang w:eastAsia="es-ES"/>
        </w:rPr>
        <w:t>IG. 5</w:t>
      </w:r>
      <w:r>
        <w:rPr>
          <w:lang w:eastAsia="es-ES"/>
        </w:rPr>
        <w:t>.</w:t>
      </w:r>
      <w:r w:rsidRPr="00C927BE">
        <w:rPr>
          <w:lang w:eastAsia="es-ES"/>
        </w:rPr>
        <w:t xml:space="preserve"> Normalized inlet mass flowrate </w:t>
      </w:r>
      <w:r w:rsidR="00E17B1A">
        <w:rPr>
          <w:lang w:eastAsia="es-ES"/>
        </w:rPr>
        <w:t xml:space="preserve">through test section in </w:t>
      </w:r>
      <w:r w:rsidRPr="00C927BE">
        <w:rPr>
          <w:lang w:eastAsia="es-ES"/>
        </w:rPr>
        <w:t>L22</w:t>
      </w:r>
      <w:bookmarkEnd w:id="6"/>
      <w:bookmarkEnd w:id="7"/>
      <w:r w:rsidR="00E17B1A">
        <w:rPr>
          <w:lang w:eastAsia="es-ES"/>
        </w:rPr>
        <w:t xml:space="preserve"> test</w:t>
      </w:r>
      <w:r w:rsidR="00B46DD2">
        <w:rPr>
          <w:lang w:eastAsia="es-ES"/>
        </w:rPr>
        <w:t xml:space="preserve"> [4]</w:t>
      </w:r>
    </w:p>
    <w:p w14:paraId="59678021" w14:textId="7A6189F0" w:rsidR="006B2C74" w:rsidRDefault="006B2C74" w:rsidP="006B2C74">
      <w:pPr>
        <w:pStyle w:val="Heading3"/>
        <w:rPr>
          <w:rFonts w:eastAsia="OneGulliverA"/>
        </w:rPr>
      </w:pPr>
      <w:r>
        <w:rPr>
          <w:rFonts w:eastAsia="OneGulliverA"/>
        </w:rPr>
        <w:t>NaBOIL predicted results and comparison with L22 experimental data</w:t>
      </w:r>
    </w:p>
    <w:p w14:paraId="31F61246" w14:textId="487EFD78" w:rsidR="00AC2B78" w:rsidRPr="00D629D7" w:rsidRDefault="002B350E" w:rsidP="00D629D7">
      <w:pPr>
        <w:pStyle w:val="BodyText"/>
        <w:rPr>
          <w:rFonts w:eastAsiaTheme="minorEastAsia"/>
          <w:szCs w:val="24"/>
        </w:rPr>
      </w:pPr>
      <w:r>
        <w:t>L22 test is simulated with NaBOIL code using 5 mm axial mesh for test section with a time step of 1E-4 second.</w:t>
      </w:r>
      <w:r w:rsidR="00A77BAD">
        <w:rPr>
          <w:rFonts w:eastAsiaTheme="minorEastAsia"/>
          <w:szCs w:val="24"/>
        </w:rPr>
        <w:t xml:space="preserve"> T</w:t>
      </w:r>
      <w:r>
        <w:rPr>
          <w:rFonts w:eastAsiaTheme="minorEastAsia"/>
          <w:szCs w:val="24"/>
        </w:rPr>
        <w:t xml:space="preserve">he transient signals of </w:t>
      </w:r>
      <w:r w:rsidR="00A77BAD">
        <w:rPr>
          <w:rFonts w:eastAsiaTheme="minorEastAsia"/>
          <w:szCs w:val="24"/>
        </w:rPr>
        <w:t>pressure sensors P 711 and P 716</w:t>
      </w:r>
      <w:r>
        <w:rPr>
          <w:rFonts w:eastAsiaTheme="minorEastAsia"/>
          <w:szCs w:val="24"/>
        </w:rPr>
        <w:t xml:space="preserve"> </w:t>
      </w:r>
      <w:r w:rsidR="00A77BAD">
        <w:rPr>
          <w:rFonts w:eastAsiaTheme="minorEastAsia"/>
          <w:szCs w:val="24"/>
        </w:rPr>
        <w:t xml:space="preserve">(Fig. 4a) </w:t>
      </w:r>
      <w:r>
        <w:rPr>
          <w:rFonts w:eastAsiaTheme="minorEastAsia"/>
          <w:szCs w:val="24"/>
        </w:rPr>
        <w:t xml:space="preserve">are used as the boundary conditions in this simulation [5]. </w:t>
      </w:r>
      <w:r w:rsidR="00AC2B78">
        <w:t xml:space="preserve">Pressure losses at the inlet </w:t>
      </w:r>
      <w:r w:rsidR="00A77BAD">
        <w:t>side</w:t>
      </w:r>
      <w:r w:rsidR="00AC2B78">
        <w:t xml:space="preserve"> which </w:t>
      </w:r>
      <w:r w:rsidR="00A77BAD">
        <w:t>comprise</w:t>
      </w:r>
      <w:r w:rsidR="00AC2B78">
        <w:t xml:space="preserve"> </w:t>
      </w:r>
      <w:r w:rsidR="00A77BAD">
        <w:t xml:space="preserve">of </w:t>
      </w:r>
      <w:r w:rsidR="00AC2B78">
        <w:t xml:space="preserve">the valves V1 and V2 and the tube between the pressure transducer P 711 and the inlet of </w:t>
      </w:r>
      <w:r w:rsidR="00397C5C">
        <w:t xml:space="preserve">the </w:t>
      </w:r>
      <w:r w:rsidR="00AC2B78">
        <w:t xml:space="preserve">test section is calculated </w:t>
      </w:r>
      <w:r w:rsidR="00397C5C">
        <w:t>based on</w:t>
      </w:r>
      <w:r w:rsidR="00AC2B78">
        <w:t xml:space="preserve"> pressures</w:t>
      </w:r>
      <w:r w:rsidR="00A77BAD">
        <w:t xml:space="preserve"> measured by</w:t>
      </w:r>
      <w:r w:rsidR="00AC2B78">
        <w:t xml:space="preserve"> P 711 and P 712 under initial steady</w:t>
      </w:r>
      <w:r w:rsidR="00397C5C">
        <w:t>-</w:t>
      </w:r>
      <w:r w:rsidR="00AC2B78">
        <w:t xml:space="preserve">state flow conditions. Due to </w:t>
      </w:r>
      <w:r w:rsidR="00397C5C">
        <w:t xml:space="preserve">the </w:t>
      </w:r>
      <w:r w:rsidR="00AC2B78">
        <w:t>lack of details regarding geometrical features of the loop external to the test section in the available literature, t</w:t>
      </w:r>
      <w:r w:rsidR="00AC2B78" w:rsidRPr="00AC2B78">
        <w:t>he hydraulic resistance in the inlet and exit of the pipe is tuned to match the experimentally recorded values at the steady</w:t>
      </w:r>
      <w:r w:rsidR="00397C5C">
        <w:t>-</w:t>
      </w:r>
      <w:r w:rsidR="00AC2B78" w:rsidRPr="00AC2B78">
        <w:t>state conditions.</w:t>
      </w:r>
      <w:r w:rsidR="00D629D7">
        <w:t xml:space="preserve"> </w:t>
      </w:r>
      <w:r w:rsidR="00D629D7">
        <w:rPr>
          <w:rFonts w:eastAsiaTheme="minorEastAsia"/>
          <w:szCs w:val="24"/>
        </w:rPr>
        <w:t>Table 2 shows the steady</w:t>
      </w:r>
      <w:r w:rsidR="00397C5C">
        <w:rPr>
          <w:rFonts w:eastAsiaTheme="minorEastAsia"/>
          <w:szCs w:val="24"/>
        </w:rPr>
        <w:t>-</w:t>
      </w:r>
      <w:r w:rsidR="00D629D7">
        <w:rPr>
          <w:rFonts w:eastAsiaTheme="minorEastAsia"/>
          <w:szCs w:val="24"/>
        </w:rPr>
        <w:t xml:space="preserve">state parameters of the L22 test which are matched </w:t>
      </w:r>
      <w:r w:rsidR="00397C5C">
        <w:rPr>
          <w:rFonts w:eastAsiaTheme="minorEastAsia"/>
          <w:szCs w:val="24"/>
        </w:rPr>
        <w:t>before</w:t>
      </w:r>
      <w:r w:rsidR="00D629D7">
        <w:rPr>
          <w:rFonts w:eastAsiaTheme="minorEastAsia"/>
          <w:szCs w:val="24"/>
        </w:rPr>
        <w:t xml:space="preserve"> the start of </w:t>
      </w:r>
      <w:r w:rsidR="00397C5C">
        <w:rPr>
          <w:rFonts w:eastAsiaTheme="minorEastAsia"/>
          <w:szCs w:val="24"/>
        </w:rPr>
        <w:t xml:space="preserve">a </w:t>
      </w:r>
      <w:r w:rsidR="00D629D7">
        <w:rPr>
          <w:rFonts w:eastAsiaTheme="minorEastAsia"/>
          <w:szCs w:val="24"/>
        </w:rPr>
        <w:t>transient.</w:t>
      </w:r>
      <w:r w:rsidR="00635684">
        <w:t xml:space="preserve"> </w:t>
      </w:r>
      <w:r w:rsidR="00AC2B78">
        <w:t xml:space="preserve">The irreversible pressure loss across the flow mixer </w:t>
      </w:r>
      <w:r w:rsidR="00635684">
        <w:t xml:space="preserve">has been </w:t>
      </w:r>
      <w:r w:rsidR="00AC2B78">
        <w:t xml:space="preserve">calculated </w:t>
      </w:r>
      <w:r w:rsidR="00635684">
        <w:t xml:space="preserve">from empirical correlations derived from </w:t>
      </w:r>
      <w:r w:rsidR="00397C5C">
        <w:t xml:space="preserve">the </w:t>
      </w:r>
      <w:r w:rsidR="00635684">
        <w:t xml:space="preserve">results of </w:t>
      </w:r>
      <w:r w:rsidR="00D629D7">
        <w:t xml:space="preserve">experimental </w:t>
      </w:r>
      <w:r w:rsidR="00635684">
        <w:t xml:space="preserve">tests </w:t>
      </w:r>
      <w:r w:rsidR="00AC2B78">
        <w:t>[3].</w:t>
      </w:r>
    </w:p>
    <w:p w14:paraId="74CBCFAB" w14:textId="3377ED78" w:rsidR="00D629D7" w:rsidRDefault="00E97160" w:rsidP="00D629D7">
      <w:pPr>
        <w:pStyle w:val="BodyText"/>
      </w:pPr>
      <w:r>
        <w:rPr>
          <w:lang w:eastAsia="en-IN"/>
        </w:rPr>
        <w:t>Single</w:t>
      </w:r>
      <w:r w:rsidR="00397C5C">
        <w:rPr>
          <w:lang w:eastAsia="en-IN"/>
        </w:rPr>
        <w:t>-</w:t>
      </w:r>
      <w:r>
        <w:rPr>
          <w:lang w:eastAsia="en-IN"/>
        </w:rPr>
        <w:t xml:space="preserve">phase calculations carried out </w:t>
      </w:r>
      <w:r w:rsidR="00397C5C">
        <w:rPr>
          <w:lang w:eastAsia="en-IN"/>
        </w:rPr>
        <w:t>before</w:t>
      </w:r>
      <w:r>
        <w:rPr>
          <w:lang w:eastAsia="en-IN"/>
        </w:rPr>
        <w:t xml:space="preserve"> simulat</w:t>
      </w:r>
      <w:r w:rsidR="00397C5C">
        <w:rPr>
          <w:lang w:eastAsia="en-IN"/>
        </w:rPr>
        <w:t>ing</w:t>
      </w:r>
      <w:r>
        <w:rPr>
          <w:lang w:eastAsia="en-IN"/>
        </w:rPr>
        <w:t xml:space="preserve"> boiling provided a </w:t>
      </w:r>
      <w:r w:rsidR="00A77BAD">
        <w:rPr>
          <w:lang w:eastAsia="en-IN"/>
        </w:rPr>
        <w:t>crucial</w:t>
      </w:r>
      <w:r>
        <w:rPr>
          <w:lang w:eastAsia="en-IN"/>
        </w:rPr>
        <w:t xml:space="preserve"> check on the modelling of </w:t>
      </w:r>
      <w:r w:rsidR="00397C5C">
        <w:rPr>
          <w:lang w:eastAsia="en-IN"/>
        </w:rPr>
        <w:t xml:space="preserve">the </w:t>
      </w:r>
      <w:r>
        <w:rPr>
          <w:lang w:eastAsia="en-IN"/>
        </w:rPr>
        <w:t xml:space="preserve">KNS test section as well as </w:t>
      </w:r>
      <w:r w:rsidR="00A77BAD">
        <w:rPr>
          <w:lang w:eastAsia="en-IN"/>
        </w:rPr>
        <w:t xml:space="preserve">on </w:t>
      </w:r>
      <w:r>
        <w:rPr>
          <w:lang w:eastAsia="en-IN"/>
        </w:rPr>
        <w:t xml:space="preserve">the applied boundary conditions. </w:t>
      </w:r>
      <w:r w:rsidR="00A77BAD">
        <w:rPr>
          <w:lang w:eastAsia="en-IN"/>
        </w:rPr>
        <w:t>Also</w:t>
      </w:r>
      <w:r>
        <w:rPr>
          <w:lang w:eastAsia="en-IN"/>
        </w:rPr>
        <w:t xml:space="preserve">, the </w:t>
      </w:r>
      <w:r w:rsidR="00A77BAD">
        <w:rPr>
          <w:lang w:eastAsia="en-IN"/>
        </w:rPr>
        <w:t>accurate estimation</w:t>
      </w:r>
      <w:r>
        <w:rPr>
          <w:lang w:eastAsia="en-IN"/>
        </w:rPr>
        <w:t xml:space="preserve"> of the single-phase temperature </w:t>
      </w:r>
      <w:r w:rsidR="00A77BAD">
        <w:rPr>
          <w:lang w:eastAsia="en-IN"/>
        </w:rPr>
        <w:t>profile</w:t>
      </w:r>
      <w:r>
        <w:rPr>
          <w:lang w:eastAsia="en-IN"/>
        </w:rPr>
        <w:t xml:space="preserve"> prevailing at the onset of boiling is very </w:t>
      </w:r>
      <w:r w:rsidR="00A77BAD">
        <w:rPr>
          <w:lang w:eastAsia="en-IN"/>
        </w:rPr>
        <w:t>critical</w:t>
      </w:r>
      <w:r>
        <w:rPr>
          <w:lang w:eastAsia="en-IN"/>
        </w:rPr>
        <w:t xml:space="preserve"> as it influences the dynamics of </w:t>
      </w:r>
      <w:r w:rsidR="00A77BAD">
        <w:rPr>
          <w:lang w:eastAsia="en-IN"/>
        </w:rPr>
        <w:t xml:space="preserve">vapour </w:t>
      </w:r>
      <w:r>
        <w:rPr>
          <w:lang w:eastAsia="en-IN"/>
        </w:rPr>
        <w:t>bubble expansion in heated as well as unheated sections of the</w:t>
      </w:r>
      <w:r w:rsidR="00A77BAD">
        <w:rPr>
          <w:lang w:eastAsia="en-IN"/>
        </w:rPr>
        <w:t xml:space="preserve"> pin</w:t>
      </w:r>
      <w:r>
        <w:rPr>
          <w:lang w:eastAsia="en-IN"/>
        </w:rPr>
        <w:t xml:space="preserve"> bundle. </w:t>
      </w:r>
      <w:r w:rsidR="003510BF">
        <w:rPr>
          <w:lang w:eastAsia="en-IN"/>
        </w:rPr>
        <w:t xml:space="preserve">The axial temperature profiles, measured in </w:t>
      </w:r>
      <w:r w:rsidR="00397C5C">
        <w:rPr>
          <w:lang w:eastAsia="en-IN"/>
        </w:rPr>
        <w:t xml:space="preserve">the </w:t>
      </w:r>
      <w:r w:rsidR="003510BF">
        <w:rPr>
          <w:lang w:eastAsia="en-IN"/>
        </w:rPr>
        <w:t>L22 test and calculated by NaBOIL code at steady</w:t>
      </w:r>
      <w:r w:rsidR="00397C5C">
        <w:rPr>
          <w:lang w:eastAsia="en-IN"/>
        </w:rPr>
        <w:t>-</w:t>
      </w:r>
      <w:r w:rsidR="003510BF">
        <w:rPr>
          <w:lang w:eastAsia="en-IN"/>
        </w:rPr>
        <w:t>state and at the onse</w:t>
      </w:r>
      <w:r w:rsidR="00473E38">
        <w:rPr>
          <w:lang w:eastAsia="en-IN"/>
        </w:rPr>
        <w:t>t of boiling are shown in Fig. 6</w:t>
      </w:r>
      <w:r w:rsidR="003510BF">
        <w:rPr>
          <w:lang w:eastAsia="en-IN"/>
        </w:rPr>
        <w:t xml:space="preserve">. </w:t>
      </w:r>
      <w:r w:rsidR="00C37A88">
        <w:rPr>
          <w:lang w:eastAsia="en-IN"/>
        </w:rPr>
        <w:t>A</w:t>
      </w:r>
      <w:r w:rsidR="00A77BAD">
        <w:rPr>
          <w:lang w:eastAsia="en-IN"/>
        </w:rPr>
        <w:t>t the onset of boiling</w:t>
      </w:r>
      <w:r w:rsidR="00C37A88">
        <w:rPr>
          <w:lang w:eastAsia="en-IN"/>
        </w:rPr>
        <w:t>, temperature rises</w:t>
      </w:r>
      <w:r w:rsidR="00D629D7">
        <w:rPr>
          <w:lang w:eastAsia="en-IN"/>
        </w:rPr>
        <w:t xml:space="preserve"> </w:t>
      </w:r>
      <w:r w:rsidR="00C37A88">
        <w:rPr>
          <w:lang w:eastAsia="en-IN"/>
        </w:rPr>
        <w:t xml:space="preserve">quickly </w:t>
      </w:r>
      <w:r w:rsidR="00D629D7">
        <w:rPr>
          <w:lang w:eastAsia="en-IN"/>
        </w:rPr>
        <w:t>along the heated length</w:t>
      </w:r>
      <w:r w:rsidR="00C37A88">
        <w:rPr>
          <w:lang w:eastAsia="en-IN"/>
        </w:rPr>
        <w:t xml:space="preserve"> and decreases sharply </w:t>
      </w:r>
      <w:r w:rsidR="00D629D7">
        <w:rPr>
          <w:lang w:eastAsia="en-IN"/>
        </w:rPr>
        <w:t xml:space="preserve">in the upper unheated section. </w:t>
      </w:r>
      <w:r w:rsidR="00C37A88">
        <w:rPr>
          <w:lang w:eastAsia="en-IN"/>
        </w:rPr>
        <w:t>It can be observed</w:t>
      </w:r>
      <w:r w:rsidR="00D629D7" w:rsidRPr="003510BF">
        <w:rPr>
          <w:lang w:eastAsia="en-IN"/>
        </w:rPr>
        <w:t xml:space="preserve"> </w:t>
      </w:r>
      <w:r w:rsidR="00C37A88">
        <w:rPr>
          <w:lang w:eastAsia="en-IN"/>
        </w:rPr>
        <w:t xml:space="preserve">from Fig. 6 </w:t>
      </w:r>
      <w:r w:rsidR="00D629D7" w:rsidRPr="003510BF">
        <w:rPr>
          <w:lang w:eastAsia="en-IN"/>
        </w:rPr>
        <w:t>that the measured steady</w:t>
      </w:r>
      <w:r w:rsidR="00397C5C">
        <w:rPr>
          <w:lang w:eastAsia="en-IN"/>
        </w:rPr>
        <w:t>-</w:t>
      </w:r>
      <w:r w:rsidR="00D629D7" w:rsidRPr="003510BF">
        <w:rPr>
          <w:lang w:eastAsia="en-IN"/>
        </w:rPr>
        <w:t xml:space="preserve">state and transient axial temperature profiles are very well reproduced. </w:t>
      </w:r>
      <w:r w:rsidR="00D629D7">
        <w:rPr>
          <w:lang w:eastAsia="en-IN"/>
        </w:rPr>
        <w:t>The difference in the results of NaBOIL code f</w:t>
      </w:r>
      <w:r w:rsidR="00473E38">
        <w:rPr>
          <w:lang w:eastAsia="en-IN"/>
        </w:rPr>
        <w:t xml:space="preserve">rom that of </w:t>
      </w:r>
      <w:r w:rsidR="00397C5C">
        <w:rPr>
          <w:lang w:eastAsia="en-IN"/>
        </w:rPr>
        <w:t xml:space="preserve">the </w:t>
      </w:r>
      <w:r w:rsidR="00473E38">
        <w:rPr>
          <w:lang w:eastAsia="en-IN"/>
        </w:rPr>
        <w:t>experiment in Fig. 6</w:t>
      </w:r>
      <w:r w:rsidR="00D629D7">
        <w:rPr>
          <w:lang w:eastAsia="en-IN"/>
        </w:rPr>
        <w:t xml:space="preserve"> is partly because the temperatures measured in </w:t>
      </w:r>
      <w:r w:rsidR="00397C5C">
        <w:rPr>
          <w:lang w:eastAsia="en-IN"/>
        </w:rPr>
        <w:t xml:space="preserve">the </w:t>
      </w:r>
      <w:r w:rsidR="00D629D7">
        <w:rPr>
          <w:lang w:eastAsia="en-IN"/>
        </w:rPr>
        <w:t xml:space="preserve">experiment are of sensors located at the centre of </w:t>
      </w:r>
      <w:r w:rsidR="00397C5C">
        <w:rPr>
          <w:lang w:eastAsia="en-IN"/>
        </w:rPr>
        <w:t xml:space="preserve">the </w:t>
      </w:r>
      <w:r w:rsidR="00D629D7">
        <w:rPr>
          <w:lang w:eastAsia="en-IN"/>
        </w:rPr>
        <w:t xml:space="preserve">pin bundle and temperatures calculated by NaBOIL are the pin bundle averaged temperatures. </w:t>
      </w:r>
      <w:r w:rsidR="00D629D7">
        <w:t>Table 3</w:t>
      </w:r>
      <w:r w:rsidR="00D629D7" w:rsidRPr="00C16861">
        <w:t xml:space="preserve"> shows the comparison of NaBOIL results at the onset of boiling with experimental results of L22 </w:t>
      </w:r>
      <w:r w:rsidR="00D629D7">
        <w:t xml:space="preserve">[4] </w:t>
      </w:r>
      <w:r w:rsidR="00D629D7" w:rsidRPr="00C16861">
        <w:t>and of simulation by BACCHUS</w:t>
      </w:r>
      <w:r w:rsidR="00D629D7">
        <w:t xml:space="preserve"> [4]</w:t>
      </w:r>
      <w:r w:rsidR="00D629D7" w:rsidRPr="00C16861">
        <w:t xml:space="preserve">, TRACE </w:t>
      </w:r>
      <w:r w:rsidR="00D629D7">
        <w:t xml:space="preserve">[6] </w:t>
      </w:r>
      <w:r w:rsidR="00D629D7" w:rsidRPr="00C16861">
        <w:t xml:space="preserve">and SIMMER </w:t>
      </w:r>
      <w:r w:rsidR="00D629D7">
        <w:t xml:space="preserve">[6] </w:t>
      </w:r>
      <w:r w:rsidR="00D629D7" w:rsidRPr="00C16861">
        <w:t>codes.</w:t>
      </w:r>
    </w:p>
    <w:p w14:paraId="2CF954AC" w14:textId="46FA6088" w:rsidR="00D629D7" w:rsidRDefault="00D629D7" w:rsidP="00D629D7">
      <w:pPr>
        <w:pStyle w:val="BodyText"/>
      </w:pPr>
    </w:p>
    <w:p w14:paraId="66A186A8" w14:textId="77777777" w:rsidR="00D629D7" w:rsidRDefault="00D629D7" w:rsidP="00D629D7">
      <w:pPr>
        <w:pStyle w:val="BodyText"/>
        <w:ind w:firstLine="0"/>
      </w:pPr>
      <w:r>
        <w:t>TABLE 3.</w:t>
      </w:r>
      <w:r>
        <w:tab/>
        <w:t>COMPARISON OF Na</w:t>
      </w:r>
      <w:r w:rsidRPr="00C16861">
        <w:t>BOIL WITH OTHER CODES AT THE ONSET OF BOILING</w:t>
      </w:r>
    </w:p>
    <w:p w14:paraId="5DB7BB76" w14:textId="77777777" w:rsidR="00D629D7" w:rsidRDefault="00D629D7" w:rsidP="00D629D7">
      <w:pPr>
        <w:pStyle w:val="BodyText"/>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890"/>
        <w:gridCol w:w="2174"/>
      </w:tblGrid>
      <w:tr w:rsidR="00D629D7" w14:paraId="47C19A19" w14:textId="77777777" w:rsidTr="00204765">
        <w:trPr>
          <w:jc w:val="center"/>
        </w:trPr>
        <w:tc>
          <w:tcPr>
            <w:tcW w:w="1890" w:type="dxa"/>
            <w:tcBorders>
              <w:top w:val="single" w:sz="4" w:space="0" w:color="auto"/>
              <w:bottom w:val="single" w:sz="4" w:space="0" w:color="auto"/>
            </w:tcBorders>
          </w:tcPr>
          <w:p w14:paraId="6C9F954D" w14:textId="77777777" w:rsidR="00D629D7" w:rsidRDefault="00D629D7" w:rsidP="00204765">
            <w:pPr>
              <w:pStyle w:val="BodyText"/>
              <w:ind w:firstLine="0"/>
            </w:pPr>
            <w:r>
              <w:t>Results</w:t>
            </w:r>
          </w:p>
        </w:tc>
        <w:tc>
          <w:tcPr>
            <w:tcW w:w="1890" w:type="dxa"/>
            <w:tcBorders>
              <w:top w:val="single" w:sz="4" w:space="0" w:color="auto"/>
              <w:bottom w:val="single" w:sz="4" w:space="0" w:color="auto"/>
            </w:tcBorders>
          </w:tcPr>
          <w:p w14:paraId="412F9958" w14:textId="3670E99B" w:rsidR="00D629D7" w:rsidRDefault="00D629D7" w:rsidP="00204765">
            <w:pPr>
              <w:pStyle w:val="BodyText"/>
              <w:ind w:firstLine="0"/>
              <w:jc w:val="center"/>
            </w:pPr>
            <w:r w:rsidRPr="00124D28">
              <w:t xml:space="preserve">Time at </w:t>
            </w:r>
            <w:r w:rsidR="00397C5C">
              <w:t xml:space="preserve">the </w:t>
            </w:r>
            <w:r w:rsidRPr="00124D28">
              <w:t>onset of boiling (s)</w:t>
            </w:r>
          </w:p>
        </w:tc>
        <w:tc>
          <w:tcPr>
            <w:tcW w:w="2174" w:type="dxa"/>
            <w:tcBorders>
              <w:top w:val="single" w:sz="4" w:space="0" w:color="auto"/>
              <w:bottom w:val="single" w:sz="4" w:space="0" w:color="auto"/>
            </w:tcBorders>
          </w:tcPr>
          <w:p w14:paraId="5A1A8DDF" w14:textId="77777777" w:rsidR="00D629D7" w:rsidRDefault="00D629D7" w:rsidP="00204765">
            <w:pPr>
              <w:pStyle w:val="BodyText"/>
              <w:ind w:firstLine="0"/>
              <w:jc w:val="center"/>
            </w:pPr>
            <w:r w:rsidRPr="00124D28">
              <w:t>Coolant velocity at boiling inception (m/s)</w:t>
            </w:r>
          </w:p>
        </w:tc>
      </w:tr>
      <w:tr w:rsidR="00D629D7" w14:paraId="6A0BEDC9" w14:textId="77777777" w:rsidTr="00204765">
        <w:trPr>
          <w:jc w:val="center"/>
        </w:trPr>
        <w:tc>
          <w:tcPr>
            <w:tcW w:w="1890" w:type="dxa"/>
            <w:tcBorders>
              <w:top w:val="single" w:sz="4" w:space="0" w:color="auto"/>
            </w:tcBorders>
          </w:tcPr>
          <w:p w14:paraId="6941951C" w14:textId="77777777" w:rsidR="00D629D7" w:rsidRDefault="00D629D7" w:rsidP="00204765">
            <w:pPr>
              <w:pStyle w:val="BodyText"/>
              <w:ind w:firstLine="0"/>
              <w:jc w:val="left"/>
            </w:pPr>
            <w:r w:rsidRPr="00124D28">
              <w:t>Experiment</w:t>
            </w:r>
          </w:p>
        </w:tc>
        <w:tc>
          <w:tcPr>
            <w:tcW w:w="1890" w:type="dxa"/>
            <w:tcBorders>
              <w:top w:val="single" w:sz="4" w:space="0" w:color="auto"/>
            </w:tcBorders>
          </w:tcPr>
          <w:p w14:paraId="14023FD2" w14:textId="77777777" w:rsidR="00D629D7" w:rsidRDefault="00D629D7" w:rsidP="00204765">
            <w:pPr>
              <w:pStyle w:val="BodyText"/>
              <w:ind w:firstLine="0"/>
              <w:jc w:val="center"/>
            </w:pPr>
            <w:r w:rsidRPr="00124D28">
              <w:t>6.11</w:t>
            </w:r>
          </w:p>
        </w:tc>
        <w:tc>
          <w:tcPr>
            <w:tcW w:w="2174" w:type="dxa"/>
            <w:tcBorders>
              <w:top w:val="single" w:sz="4" w:space="0" w:color="auto"/>
            </w:tcBorders>
          </w:tcPr>
          <w:p w14:paraId="35571D4D" w14:textId="77777777" w:rsidR="00D629D7" w:rsidRDefault="00D629D7" w:rsidP="00204765">
            <w:pPr>
              <w:pStyle w:val="BodyText"/>
              <w:ind w:firstLine="0"/>
              <w:jc w:val="center"/>
            </w:pPr>
            <w:r w:rsidRPr="00124D28">
              <w:t>0.87</w:t>
            </w:r>
          </w:p>
        </w:tc>
      </w:tr>
      <w:tr w:rsidR="00D629D7" w14:paraId="5883444E" w14:textId="77777777" w:rsidTr="00204765">
        <w:trPr>
          <w:jc w:val="center"/>
        </w:trPr>
        <w:tc>
          <w:tcPr>
            <w:tcW w:w="1890" w:type="dxa"/>
          </w:tcPr>
          <w:p w14:paraId="66AE178D" w14:textId="77777777" w:rsidR="00D629D7" w:rsidRDefault="00D629D7" w:rsidP="00204765">
            <w:pPr>
              <w:pStyle w:val="BodyText"/>
              <w:ind w:firstLine="0"/>
              <w:jc w:val="left"/>
            </w:pPr>
            <w:r w:rsidRPr="00124D28">
              <w:t>BACCHUS</w:t>
            </w:r>
          </w:p>
        </w:tc>
        <w:tc>
          <w:tcPr>
            <w:tcW w:w="1890" w:type="dxa"/>
          </w:tcPr>
          <w:p w14:paraId="3FCA6CC4" w14:textId="77777777" w:rsidR="00D629D7" w:rsidRDefault="00D629D7" w:rsidP="00204765">
            <w:pPr>
              <w:pStyle w:val="BodyText"/>
              <w:ind w:firstLine="0"/>
              <w:jc w:val="center"/>
            </w:pPr>
            <w:r w:rsidRPr="00124D28">
              <w:t>6.28</w:t>
            </w:r>
          </w:p>
        </w:tc>
        <w:tc>
          <w:tcPr>
            <w:tcW w:w="2174" w:type="dxa"/>
          </w:tcPr>
          <w:p w14:paraId="53BB6E4C" w14:textId="77777777" w:rsidR="00D629D7" w:rsidRDefault="00D629D7" w:rsidP="00204765">
            <w:pPr>
              <w:pStyle w:val="BodyText"/>
              <w:ind w:firstLine="0"/>
              <w:jc w:val="center"/>
            </w:pPr>
            <w:r w:rsidRPr="00124D28">
              <w:t>0.86</w:t>
            </w:r>
          </w:p>
        </w:tc>
      </w:tr>
      <w:tr w:rsidR="00D629D7" w14:paraId="7061DE9B" w14:textId="77777777" w:rsidTr="00204765">
        <w:trPr>
          <w:jc w:val="center"/>
        </w:trPr>
        <w:tc>
          <w:tcPr>
            <w:tcW w:w="1890" w:type="dxa"/>
          </w:tcPr>
          <w:p w14:paraId="3EE0575A" w14:textId="77777777" w:rsidR="00D629D7" w:rsidRDefault="00D629D7" w:rsidP="00204765">
            <w:pPr>
              <w:pStyle w:val="BodyText"/>
              <w:ind w:firstLine="0"/>
              <w:jc w:val="left"/>
            </w:pPr>
            <w:r w:rsidRPr="00124D28">
              <w:t>TRACE</w:t>
            </w:r>
          </w:p>
        </w:tc>
        <w:tc>
          <w:tcPr>
            <w:tcW w:w="1890" w:type="dxa"/>
          </w:tcPr>
          <w:p w14:paraId="3F83EA91" w14:textId="77777777" w:rsidR="00D629D7" w:rsidRDefault="00D629D7" w:rsidP="00204765">
            <w:pPr>
              <w:pStyle w:val="BodyText"/>
              <w:ind w:firstLine="0"/>
              <w:jc w:val="center"/>
            </w:pPr>
            <w:r w:rsidRPr="00124D28">
              <w:t>6.17</w:t>
            </w:r>
          </w:p>
        </w:tc>
        <w:tc>
          <w:tcPr>
            <w:tcW w:w="2174" w:type="dxa"/>
          </w:tcPr>
          <w:p w14:paraId="42CA9278" w14:textId="77777777" w:rsidR="00D629D7" w:rsidRDefault="00D629D7" w:rsidP="00204765">
            <w:pPr>
              <w:pStyle w:val="BodyText"/>
              <w:ind w:firstLine="0"/>
              <w:jc w:val="center"/>
            </w:pPr>
            <w:r w:rsidRPr="00124D28">
              <w:t>0.9</w:t>
            </w:r>
          </w:p>
        </w:tc>
      </w:tr>
      <w:tr w:rsidR="00D629D7" w14:paraId="73E16A18" w14:textId="77777777" w:rsidTr="00204765">
        <w:trPr>
          <w:jc w:val="center"/>
        </w:trPr>
        <w:tc>
          <w:tcPr>
            <w:tcW w:w="1890" w:type="dxa"/>
          </w:tcPr>
          <w:p w14:paraId="75A5D86A" w14:textId="77777777" w:rsidR="00D629D7" w:rsidRDefault="00D629D7" w:rsidP="00204765">
            <w:pPr>
              <w:pStyle w:val="BodyText"/>
              <w:ind w:firstLine="0"/>
              <w:jc w:val="left"/>
            </w:pPr>
            <w:r w:rsidRPr="00124D28">
              <w:t>SIMMER</w:t>
            </w:r>
          </w:p>
        </w:tc>
        <w:tc>
          <w:tcPr>
            <w:tcW w:w="1890" w:type="dxa"/>
          </w:tcPr>
          <w:p w14:paraId="766C614D" w14:textId="77777777" w:rsidR="00D629D7" w:rsidRDefault="00D629D7" w:rsidP="00204765">
            <w:pPr>
              <w:pStyle w:val="BodyText"/>
              <w:ind w:firstLine="0"/>
              <w:jc w:val="center"/>
            </w:pPr>
            <w:r w:rsidRPr="00124D28">
              <w:t>7.3</w:t>
            </w:r>
          </w:p>
        </w:tc>
        <w:tc>
          <w:tcPr>
            <w:tcW w:w="2174" w:type="dxa"/>
          </w:tcPr>
          <w:p w14:paraId="36DDBE7C" w14:textId="77777777" w:rsidR="00D629D7" w:rsidRDefault="00D629D7" w:rsidP="00204765">
            <w:pPr>
              <w:pStyle w:val="BodyText"/>
              <w:ind w:firstLine="0"/>
              <w:jc w:val="center"/>
            </w:pPr>
            <w:r w:rsidRPr="00124D28">
              <w:t>0.74</w:t>
            </w:r>
          </w:p>
        </w:tc>
      </w:tr>
      <w:tr w:rsidR="00D629D7" w14:paraId="695FBFAA" w14:textId="77777777" w:rsidTr="00204765">
        <w:trPr>
          <w:jc w:val="center"/>
        </w:trPr>
        <w:tc>
          <w:tcPr>
            <w:tcW w:w="1890" w:type="dxa"/>
          </w:tcPr>
          <w:p w14:paraId="29B00CC3" w14:textId="77777777" w:rsidR="00D629D7" w:rsidRDefault="00D629D7" w:rsidP="00204765">
            <w:pPr>
              <w:pStyle w:val="BodyText"/>
              <w:ind w:firstLine="0"/>
              <w:jc w:val="left"/>
            </w:pPr>
            <w:r w:rsidRPr="00124D28">
              <w:t>NaBOIL</w:t>
            </w:r>
          </w:p>
        </w:tc>
        <w:tc>
          <w:tcPr>
            <w:tcW w:w="1890" w:type="dxa"/>
          </w:tcPr>
          <w:p w14:paraId="61E659FF" w14:textId="77777777" w:rsidR="00D629D7" w:rsidRDefault="00D629D7" w:rsidP="00204765">
            <w:pPr>
              <w:pStyle w:val="BodyText"/>
              <w:ind w:firstLine="0"/>
              <w:jc w:val="center"/>
            </w:pPr>
            <w:r w:rsidRPr="00124D28">
              <w:t>6.21</w:t>
            </w:r>
          </w:p>
        </w:tc>
        <w:tc>
          <w:tcPr>
            <w:tcW w:w="2174" w:type="dxa"/>
          </w:tcPr>
          <w:p w14:paraId="5D177E93" w14:textId="77777777" w:rsidR="00D629D7" w:rsidRDefault="00D629D7" w:rsidP="00204765">
            <w:pPr>
              <w:pStyle w:val="BodyText"/>
              <w:ind w:firstLine="0"/>
              <w:jc w:val="center"/>
            </w:pPr>
            <w:r w:rsidRPr="00124D28">
              <w:t>0.86</w:t>
            </w:r>
          </w:p>
        </w:tc>
      </w:tr>
    </w:tbl>
    <w:p w14:paraId="4A0D0FAB" w14:textId="7B449959" w:rsidR="00763212" w:rsidRDefault="00763212" w:rsidP="00763212">
      <w:pPr>
        <w:pStyle w:val="BodyText"/>
        <w:ind w:firstLine="0"/>
        <w:jc w:val="center"/>
      </w:pPr>
      <w:r w:rsidRPr="00EC54F6">
        <w:rPr>
          <w:noProof/>
          <w:lang w:val="en-IN" w:eastAsia="en-IN"/>
        </w:rPr>
        <w:lastRenderedPageBreak/>
        <w:drawing>
          <wp:inline distT="0" distB="0" distL="0" distR="0" wp14:anchorId="123CC515" wp14:editId="451BD264">
            <wp:extent cx="3960000" cy="2780542"/>
            <wp:effectExtent l="0" t="0" r="2540" b="1270"/>
            <wp:docPr id="31" name="Picture 31" descr="\\fileserver\profiles$\igc34369\Desktop\DhruMil\Code\#Code\Sodium Voiding\Images\L22SinglePhaseValid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fileserver\profiles$\igc34369\Desktop\DhruMil\Code\#Code\Sodium Voiding\Images\L22SinglePhaseValidation.bmp"/>
                    <pic:cNvPicPr>
                      <a:picLocks noChangeAspect="1" noChangeArrowheads="1"/>
                    </pic:cNvPicPr>
                  </pic:nvPicPr>
                  <pic:blipFill rotWithShape="1">
                    <a:blip r:embed="rId24">
                      <a:extLst>
                        <a:ext uri="{28A0092B-C50C-407E-A947-70E740481C1C}">
                          <a14:useLocalDpi xmlns:a14="http://schemas.microsoft.com/office/drawing/2010/main" val="0"/>
                        </a:ext>
                      </a:extLst>
                    </a:blip>
                    <a:srcRect l="1276" t="7542" r="4900" b="1929"/>
                    <a:stretch/>
                  </pic:blipFill>
                  <pic:spPr bwMode="auto">
                    <a:xfrm>
                      <a:off x="0" y="0"/>
                      <a:ext cx="3960000" cy="2780542"/>
                    </a:xfrm>
                    <a:prstGeom prst="rect">
                      <a:avLst/>
                    </a:prstGeom>
                    <a:noFill/>
                    <a:ln>
                      <a:noFill/>
                    </a:ln>
                    <a:extLst>
                      <a:ext uri="{53640926-AAD7-44D8-BBD7-CCE9431645EC}">
                        <a14:shadowObscured xmlns:a14="http://schemas.microsoft.com/office/drawing/2010/main"/>
                      </a:ext>
                    </a:extLst>
                  </pic:spPr>
                </pic:pic>
              </a:graphicData>
            </a:graphic>
          </wp:inline>
        </w:drawing>
      </w:r>
    </w:p>
    <w:p w14:paraId="67B01B50" w14:textId="35B94974" w:rsidR="00763212" w:rsidRPr="00C927BE" w:rsidRDefault="00763212" w:rsidP="00763212">
      <w:pPr>
        <w:pStyle w:val="Figurecaption"/>
        <w:rPr>
          <w:lang w:eastAsia="es-ES"/>
        </w:rPr>
      </w:pPr>
      <w:r w:rsidRPr="00C927BE">
        <w:rPr>
          <w:lang w:eastAsia="es-ES"/>
        </w:rPr>
        <w:t>F</w:t>
      </w:r>
      <w:r w:rsidR="00473E38">
        <w:rPr>
          <w:lang w:eastAsia="es-ES"/>
        </w:rPr>
        <w:t>IG. 6</w:t>
      </w:r>
      <w:r>
        <w:rPr>
          <w:lang w:eastAsia="es-ES"/>
        </w:rPr>
        <w:t xml:space="preserve">. </w:t>
      </w:r>
      <w:r w:rsidRPr="00763212">
        <w:rPr>
          <w:lang w:eastAsia="es-ES"/>
        </w:rPr>
        <w:t>Axial temperature profiles in coolant at Steady State and Onset of boiling</w:t>
      </w:r>
    </w:p>
    <w:p w14:paraId="4AB70598" w14:textId="35620279" w:rsidR="00D629D7" w:rsidRDefault="00D629D7" w:rsidP="00A67A03">
      <w:pPr>
        <w:pStyle w:val="BodyText"/>
      </w:pPr>
    </w:p>
    <w:p w14:paraId="2AE5EDD8" w14:textId="41843A7E" w:rsidR="001C659F" w:rsidRPr="00A67A03" w:rsidRDefault="00A67A03" w:rsidP="001C659F">
      <w:pPr>
        <w:pStyle w:val="BodyText"/>
      </w:pPr>
      <w:r w:rsidRPr="00A67A03">
        <w:t xml:space="preserve">The comparison of experimental </w:t>
      </w:r>
      <w:r w:rsidR="00363229">
        <w:t xml:space="preserve">[4] </w:t>
      </w:r>
      <w:r w:rsidRPr="00A67A03">
        <w:t xml:space="preserve">and calculated results from NaBOIL code is shown in </w:t>
      </w:r>
      <w:r w:rsidR="00473E38">
        <w:t>Fig. 7</w:t>
      </w:r>
      <w:r w:rsidRPr="00A67A03">
        <w:t>. In addition to NaBOIL code, predictions by TRACE</w:t>
      </w:r>
      <w:r w:rsidR="00363229">
        <w:t xml:space="preserve"> [6]</w:t>
      </w:r>
      <w:r w:rsidRPr="00A67A03">
        <w:t>, SIMMER</w:t>
      </w:r>
      <w:r w:rsidR="00363229">
        <w:t xml:space="preserve"> [6]</w:t>
      </w:r>
      <w:r w:rsidRPr="00A67A03">
        <w:t xml:space="preserve"> and SABENA </w:t>
      </w:r>
      <w:r w:rsidR="00363229">
        <w:t xml:space="preserve">[5] </w:t>
      </w:r>
      <w:r w:rsidRPr="00A67A03">
        <w:t xml:space="preserve">codes are also presented. These codes are extensively validated against numerous experiments. Results described in this section are from 1-D models of TRACE and SIMMER codes. In </w:t>
      </w:r>
      <w:r w:rsidR="00473E38">
        <w:t>Fig. 7</w:t>
      </w:r>
      <w:r w:rsidRPr="00A67A03">
        <w:t xml:space="preserve">, z is </w:t>
      </w:r>
      <w:r w:rsidR="00397C5C">
        <w:t xml:space="preserve">the </w:t>
      </w:r>
      <w:r w:rsidRPr="00A67A03">
        <w:t xml:space="preserve">elevation of sensor location from the bottom of </w:t>
      </w:r>
      <w:r w:rsidR="00397C5C">
        <w:t xml:space="preserve">the </w:t>
      </w:r>
      <w:r w:rsidRPr="00A67A03">
        <w:t>heated section.</w:t>
      </w:r>
      <w:r w:rsidR="001C659F">
        <w:t xml:space="preserve"> </w:t>
      </w:r>
    </w:p>
    <w:tbl>
      <w:tblPr>
        <w:tblStyle w:val="TableGrid"/>
        <w:tblW w:w="913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581"/>
      </w:tblGrid>
      <w:tr w:rsidR="005E28A4" w14:paraId="742DE94A" w14:textId="77777777" w:rsidTr="007040BD">
        <w:tc>
          <w:tcPr>
            <w:tcW w:w="4567" w:type="dxa"/>
            <w:vAlign w:val="center"/>
          </w:tcPr>
          <w:p w14:paraId="3B86CE34" w14:textId="2B046F97" w:rsidR="005E28A4" w:rsidRDefault="005E3B33" w:rsidP="005E28A4">
            <w:pPr>
              <w:pStyle w:val="Default"/>
              <w:spacing w:before="240"/>
              <w:rPr>
                <w:rFonts w:ascii="Arial" w:hAnsi="Arial" w:cs="Arial"/>
                <w:sz w:val="20"/>
                <w:szCs w:val="20"/>
              </w:rPr>
            </w:pPr>
            <w:r w:rsidRPr="005E3B33">
              <w:rPr>
                <w:rFonts w:ascii="Arial" w:hAnsi="Arial" w:cs="Arial"/>
                <w:noProof/>
                <w:sz w:val="20"/>
                <w:szCs w:val="20"/>
                <w:lang w:eastAsia="en-IN"/>
              </w:rPr>
              <w:drawing>
                <wp:inline distT="0" distB="0" distL="0" distR="0" wp14:anchorId="055C615B" wp14:editId="25E32FD7">
                  <wp:extent cx="2826000" cy="1918967"/>
                  <wp:effectExtent l="0" t="0" r="0" b="5715"/>
                  <wp:docPr id="11" name="Picture 11" descr="\\fileserver\profiles$\igc34369\Desktop\Data\Official\Completed works\MTech Sodium Voiding Model\Code\KNS L22 14.08.19\Plot\Mass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profiles$\igc34369\Desktop\Data\Official\Completed works\MTech Sodium Voiding Model\Code\KNS L22 14.08.19\Plot\MassFlow.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65" t="6139" r="8237" b="1785"/>
                          <a:stretch/>
                        </pic:blipFill>
                        <pic:spPr bwMode="auto">
                          <a:xfrm>
                            <a:off x="0" y="0"/>
                            <a:ext cx="2826000" cy="19189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8" w:type="dxa"/>
            <w:vAlign w:val="center"/>
          </w:tcPr>
          <w:p w14:paraId="3DA1685F" w14:textId="10BA0B4D" w:rsidR="005E28A4" w:rsidRDefault="005E3B33" w:rsidP="00011D31">
            <w:pPr>
              <w:pStyle w:val="Default"/>
              <w:spacing w:before="240"/>
              <w:jc w:val="both"/>
              <w:rPr>
                <w:rFonts w:ascii="Arial" w:hAnsi="Arial" w:cs="Arial"/>
                <w:sz w:val="20"/>
                <w:szCs w:val="20"/>
              </w:rPr>
            </w:pPr>
            <w:r w:rsidRPr="005E3B33">
              <w:rPr>
                <w:rFonts w:ascii="Arial" w:hAnsi="Arial" w:cs="Arial"/>
                <w:noProof/>
                <w:sz w:val="20"/>
                <w:szCs w:val="20"/>
                <w:lang w:eastAsia="en-IN"/>
              </w:rPr>
              <w:drawing>
                <wp:inline distT="0" distB="0" distL="0" distR="0" wp14:anchorId="50EE5C0E" wp14:editId="2E7995CA">
                  <wp:extent cx="2826000" cy="1911059"/>
                  <wp:effectExtent l="0" t="0" r="0" b="0"/>
                  <wp:docPr id="12" name="Picture 12" descr="\\fileserver\profiles$\igc34369\Desktop\Data\Official\Completed works\MTech Sodium Voiding Model\Code\KNS L22 14.08.19\Plot\V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profiles$\igc34369\Desktop\Data\Official\Completed works\MTech Sodium Voiding Model\Code\KNS L22 14.08.19\Plot\Void.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313" t="6726" r="6484" b="1776"/>
                          <a:stretch/>
                        </pic:blipFill>
                        <pic:spPr bwMode="auto">
                          <a:xfrm>
                            <a:off x="0" y="0"/>
                            <a:ext cx="2826000" cy="19110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28A4" w14:paraId="4E7CA0F6" w14:textId="77777777" w:rsidTr="007040BD">
        <w:tc>
          <w:tcPr>
            <w:tcW w:w="4567" w:type="dxa"/>
            <w:vAlign w:val="center"/>
          </w:tcPr>
          <w:p w14:paraId="205BA17D" w14:textId="1C19AD4C" w:rsidR="005E28A4" w:rsidRDefault="005E3B33" w:rsidP="00011D31">
            <w:pPr>
              <w:pStyle w:val="Default"/>
              <w:spacing w:before="240"/>
              <w:jc w:val="both"/>
              <w:rPr>
                <w:rFonts w:ascii="Arial" w:hAnsi="Arial" w:cs="Arial"/>
                <w:sz w:val="20"/>
                <w:szCs w:val="20"/>
              </w:rPr>
            </w:pPr>
            <w:r w:rsidRPr="005E3B33">
              <w:rPr>
                <w:rFonts w:ascii="Arial" w:hAnsi="Arial" w:cs="Arial"/>
                <w:noProof/>
                <w:sz w:val="20"/>
                <w:szCs w:val="20"/>
                <w:lang w:eastAsia="en-IN"/>
              </w:rPr>
              <w:drawing>
                <wp:inline distT="0" distB="0" distL="0" distR="0" wp14:anchorId="174EC602" wp14:editId="6E5872A1">
                  <wp:extent cx="2826000" cy="1884207"/>
                  <wp:effectExtent l="0" t="0" r="0" b="1905"/>
                  <wp:docPr id="16" name="Picture 16" descr="\\fileserver\profiles$\igc34369\Desktop\Data\Official\Completed works\MTech Sodium Voiding Model\Code\KNS L22 14.08.19\Plot\Coolant-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profiles$\igc34369\Desktop\Data\Official\Completed works\MTech Sodium Voiding Model\Code\KNS L22 14.08.19\Plot\Coolant-Temp.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85" t="6430" r="7652" b="1797"/>
                          <a:stretch/>
                        </pic:blipFill>
                        <pic:spPr bwMode="auto">
                          <a:xfrm>
                            <a:off x="0" y="0"/>
                            <a:ext cx="2826000" cy="18842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8" w:type="dxa"/>
            <w:vAlign w:val="center"/>
          </w:tcPr>
          <w:p w14:paraId="764EF792" w14:textId="322B3703" w:rsidR="005E28A4" w:rsidRDefault="005E3B33" w:rsidP="00011D31">
            <w:pPr>
              <w:pStyle w:val="Default"/>
              <w:spacing w:before="240"/>
              <w:jc w:val="both"/>
              <w:rPr>
                <w:rFonts w:ascii="Arial" w:hAnsi="Arial" w:cs="Arial"/>
                <w:sz w:val="20"/>
                <w:szCs w:val="20"/>
              </w:rPr>
            </w:pPr>
            <w:r w:rsidRPr="005E3B33">
              <w:rPr>
                <w:rFonts w:ascii="Arial" w:hAnsi="Arial" w:cs="Arial"/>
                <w:noProof/>
                <w:sz w:val="20"/>
                <w:szCs w:val="20"/>
                <w:lang w:eastAsia="en-IN"/>
              </w:rPr>
              <w:drawing>
                <wp:inline distT="0" distB="0" distL="0" distR="0" wp14:anchorId="2F95ECE3" wp14:editId="3D04B80C">
                  <wp:extent cx="2844000" cy="1900767"/>
                  <wp:effectExtent l="0" t="0" r="0" b="4445"/>
                  <wp:docPr id="17" name="Picture 17" descr="\\fileserver\profiles$\igc34369\Desktop\Data\Official\Completed works\MTech Sodium Voiding Model\Code\KNS L22 14.08.19\Plot\Clad-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profiles$\igc34369\Desktop\Data\Official\Completed works\MTech Sodium Voiding Model\Code\KNS L22 14.08.19\Plot\Clad-Temp.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89" t="6216" r="7646" b="1990"/>
                          <a:stretch/>
                        </pic:blipFill>
                        <pic:spPr bwMode="auto">
                          <a:xfrm>
                            <a:off x="0" y="0"/>
                            <a:ext cx="2844000" cy="19007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945F0A" w14:textId="2CA3DC40" w:rsidR="005E28A4" w:rsidRPr="003419DD" w:rsidRDefault="005E28A4" w:rsidP="00275EC2">
      <w:pPr>
        <w:pStyle w:val="Figurecaption"/>
        <w:rPr>
          <w:rFonts w:ascii="Arial" w:hAnsi="Arial" w:cs="Arial"/>
          <w:i w:val="0"/>
          <w:color w:val="000000"/>
          <w:sz w:val="20"/>
        </w:rPr>
      </w:pPr>
      <w:r>
        <w:tab/>
      </w:r>
      <w:bookmarkStart w:id="8" w:name="_Ref35529676"/>
      <w:r w:rsidRPr="00275EC2">
        <w:rPr>
          <w:lang w:eastAsia="es-ES"/>
        </w:rPr>
        <w:t>F</w:t>
      </w:r>
      <w:bookmarkEnd w:id="8"/>
      <w:r w:rsidR="00473E38">
        <w:rPr>
          <w:lang w:eastAsia="es-ES"/>
        </w:rPr>
        <w:t>IG. 7.</w:t>
      </w:r>
      <w:r w:rsidRPr="00275EC2">
        <w:rPr>
          <w:lang w:eastAsia="es-ES"/>
        </w:rPr>
        <w:t xml:space="preserve"> Validation of NaBOIL code with KNS L22 experimental results</w:t>
      </w:r>
    </w:p>
    <w:p w14:paraId="36DEF2DA" w14:textId="77777777" w:rsidR="000B74EF" w:rsidRDefault="000B74EF" w:rsidP="00A67A03">
      <w:pPr>
        <w:pStyle w:val="BodyText"/>
      </w:pPr>
    </w:p>
    <w:p w14:paraId="38D422A4" w14:textId="4AAF45ED" w:rsidR="005E28A4" w:rsidRPr="00A67A03" w:rsidRDefault="000B74EF" w:rsidP="00A67A03">
      <w:pPr>
        <w:pStyle w:val="BodyText"/>
      </w:pPr>
      <w:r w:rsidRPr="00A67A03">
        <w:t xml:space="preserve">Once the boiling starts, </w:t>
      </w:r>
      <w:r w:rsidR="00397C5C">
        <w:t xml:space="preserve">a </w:t>
      </w:r>
      <w:r w:rsidR="00E154FF">
        <w:t xml:space="preserve">difference is observed in </w:t>
      </w:r>
      <w:r w:rsidRPr="00A67A03">
        <w:t>the experimental and calc</w:t>
      </w:r>
      <w:r>
        <w:t>ulated results</w:t>
      </w:r>
      <w:r w:rsidRPr="00A67A03">
        <w:t xml:space="preserve">. The calculated inlet mass flow rate falls more rapidly as compared to experimentally measured values. The differences in the </w:t>
      </w:r>
      <w:r w:rsidRPr="00A67A03">
        <w:lastRenderedPageBreak/>
        <w:t xml:space="preserve">calculated results with that of </w:t>
      </w:r>
      <w:r w:rsidR="00397C5C">
        <w:t xml:space="preserve">the </w:t>
      </w:r>
      <w:r w:rsidRPr="00A67A03">
        <w:t xml:space="preserve">experiment </w:t>
      </w:r>
      <w:r w:rsidR="00397C5C">
        <w:t>are</w:t>
      </w:r>
      <w:r w:rsidRPr="00A67A03">
        <w:t xml:space="preserve"> due to the one-dimensional nature of the multi-bubble slug ejection model used in NaBOIL. This deviation from </w:t>
      </w:r>
      <w:r w:rsidR="00397C5C">
        <w:t xml:space="preserve">the </w:t>
      </w:r>
      <w:r w:rsidRPr="00A67A03">
        <w:t>experiment is observed in the predicted 1-D model o</w:t>
      </w:r>
      <w:r w:rsidR="00E154FF">
        <w:t>f TRACE. In the experiment, initially</w:t>
      </w:r>
      <w:r w:rsidR="00397C5C">
        <w:t>,</w:t>
      </w:r>
      <w:r w:rsidR="00E154FF">
        <w:t xml:space="preserve"> after the onset of boiling the vapour expands radially</w:t>
      </w:r>
      <w:r w:rsidRPr="00A67A03">
        <w:t xml:space="preserve"> </w:t>
      </w:r>
      <w:r w:rsidR="00E154FF">
        <w:t xml:space="preserve">and </w:t>
      </w:r>
      <w:r w:rsidRPr="00A67A03">
        <w:t>condenses in the subcooled liquid zone</w:t>
      </w:r>
      <w:r w:rsidR="00E154FF">
        <w:t xml:space="preserve"> in the vicinity of hex</w:t>
      </w:r>
      <w:r w:rsidR="00397C5C">
        <w:t>-</w:t>
      </w:r>
      <w:r w:rsidR="00E154FF">
        <w:t>can</w:t>
      </w:r>
      <w:r w:rsidRPr="00A67A03">
        <w:t>; there is no possibility to simulate this</w:t>
      </w:r>
      <w:r w:rsidR="00E154FF">
        <w:t xml:space="preserve"> phenomen</w:t>
      </w:r>
      <w:r w:rsidR="00397C5C">
        <w:t>on</w:t>
      </w:r>
      <w:r w:rsidRPr="00A67A03">
        <w:t xml:space="preserve"> with the 1-D model. In 1-D models, the vapour blocks the entire cross-section</w:t>
      </w:r>
      <w:r w:rsidR="00E154FF">
        <w:t xml:space="preserve"> of </w:t>
      </w:r>
      <w:r w:rsidR="00397C5C">
        <w:t xml:space="preserve">the </w:t>
      </w:r>
      <w:r w:rsidR="00E154FF">
        <w:t>test section</w:t>
      </w:r>
      <w:r w:rsidRPr="00A67A03">
        <w:t xml:space="preserve"> as soon as the boiling starts. This corresponds to an increase in two-phase pressure drop, causing</w:t>
      </w:r>
      <w:r w:rsidR="00E154FF">
        <w:t xml:space="preserve"> </w:t>
      </w:r>
      <w:r w:rsidR="00397C5C">
        <w:t xml:space="preserve">a </w:t>
      </w:r>
      <w:r w:rsidR="00E154FF">
        <w:t>sharp</w:t>
      </w:r>
      <w:r w:rsidRPr="00A67A03">
        <w:t xml:space="preserve"> </w:t>
      </w:r>
      <w:r w:rsidR="00E154FF">
        <w:t>reduction in flow</w:t>
      </w:r>
      <w:r w:rsidRPr="00A67A03">
        <w:t xml:space="preserve"> from the very onset of boiling. Thus, the </w:t>
      </w:r>
      <w:r>
        <w:t xml:space="preserve">initial </w:t>
      </w:r>
      <w:r w:rsidRPr="00A67A03">
        <w:t xml:space="preserve">phase of sodium boiling which corresponds to radial expansion of boiling from the centre cannot be simulated and vapour expansion is </w:t>
      </w:r>
      <w:r w:rsidR="00643D7D">
        <w:t>primarily</w:t>
      </w:r>
      <w:r w:rsidRPr="00A67A03">
        <w:t xml:space="preserve"> in </w:t>
      </w:r>
      <w:r w:rsidR="00397C5C">
        <w:t xml:space="preserve">the </w:t>
      </w:r>
      <w:r w:rsidRPr="00A67A03">
        <w:t>axial direction right from the onset of boiling.</w:t>
      </w:r>
      <w:r>
        <w:t xml:space="preserve"> </w:t>
      </w:r>
      <w:r w:rsidRPr="00A67A03">
        <w:t xml:space="preserve">NaBOIL predicts flow reversal at 6.96 s (7.1 s by TRACE). Shortly after flow reversal, permanent dryout is observed and power is shut down at 7.2 </w:t>
      </w:r>
      <w:r>
        <w:t>s as per test criteria.</w:t>
      </w:r>
    </w:p>
    <w:p w14:paraId="1903923B" w14:textId="35C8C08F" w:rsidR="00331E2D" w:rsidRDefault="00A67A03" w:rsidP="00777EBC">
      <w:pPr>
        <w:pStyle w:val="BodyText"/>
      </w:pPr>
      <w:r w:rsidRPr="00A67A03">
        <w:t xml:space="preserve">Heat transfer coefficient for heat exchange between clad and vapour bubbles is high as long as </w:t>
      </w:r>
      <w:r w:rsidR="00397C5C">
        <w:t xml:space="preserve">the </w:t>
      </w:r>
      <w:r w:rsidRPr="00A67A03">
        <w:t xml:space="preserve">thin liquid film is adhering to the surface of clad. Due to </w:t>
      </w:r>
      <w:r w:rsidR="00397C5C">
        <w:t xml:space="preserve">the </w:t>
      </w:r>
      <w:r w:rsidRPr="00A67A03">
        <w:t xml:space="preserve">high heat transfer coefficient in vapour bubble regions, the heat removal from the surface of clad is faster as compared to </w:t>
      </w:r>
      <w:r w:rsidR="00397C5C">
        <w:t xml:space="preserve">the </w:t>
      </w:r>
      <w:r w:rsidRPr="00A67A03">
        <w:t>removal rate in liquid slug regions. Therefore, once boiling initiates</w:t>
      </w:r>
      <w:r w:rsidR="00865606">
        <w:t>,</w:t>
      </w:r>
      <w:r w:rsidRPr="00A67A03">
        <w:t xml:space="preserve"> the temperature of clad as well as coolant stops rising and remains close to saturation temperature. It is seen that the results are similar to the prediction made by TRACE, SIMMER and SABENA codes as well as experimentally measured values. Geometrical details of the loop external to the pin bundle govern the transient behaviour beyond 7 s as vapour bubbles start escaping the fuel bundle region. Due to the non-availability of thi</w:t>
      </w:r>
      <w:r w:rsidR="00EE1C9A">
        <w:t>s information in the literature,</w:t>
      </w:r>
      <w:r w:rsidRPr="00A67A03">
        <w:t xml:space="preserve"> NaBOIL simulation is stopped at 7.2 s.</w:t>
      </w:r>
    </w:p>
    <w:p w14:paraId="2EFDF91B" w14:textId="2841D0FB" w:rsidR="00865606" w:rsidRPr="004C5BC1" w:rsidRDefault="00865606" w:rsidP="00865606">
      <w:pPr>
        <w:pStyle w:val="Heading2"/>
        <w:numPr>
          <w:ilvl w:val="1"/>
          <w:numId w:val="10"/>
        </w:numPr>
      </w:pPr>
      <w:r>
        <w:t>CONCLUSIONS</w:t>
      </w:r>
    </w:p>
    <w:p w14:paraId="453156EF" w14:textId="3369B56F" w:rsidR="00865606" w:rsidRDefault="00397C5C" w:rsidP="006F7E01">
      <w:pPr>
        <w:pStyle w:val="BodyText"/>
      </w:pPr>
      <w:r>
        <w:t>A n</w:t>
      </w:r>
      <w:r w:rsidR="005C3B06">
        <w:t>umerical model to simulate coolant boiling in a typical LMFBR subassembly has been developed</w:t>
      </w:r>
      <w:r w:rsidR="00B46DD2">
        <w:t xml:space="preserve"> based on the formulation of SAS4A code</w:t>
      </w:r>
      <w:r w:rsidR="005C3B06">
        <w:t xml:space="preserve">. A multi-bubble slug ejection model is incorporated to simulate liquid metal boiling due to </w:t>
      </w:r>
      <w:r>
        <w:t xml:space="preserve">the </w:t>
      </w:r>
      <w:r w:rsidR="005C3B06">
        <w:t>high liquid superheat and thermal conductivity of liquid metals. KNS L22 reference test is simulated to validate the NaBOIL code. NaBOIL results are compared with the results predicted by TRACE and SIMMER codes also. NaBOIL results agree very well with the predictions made by TRACE one-dimensional model. It is observed by comparison with TRACE and SIMMER codes</w:t>
      </w:r>
      <w:r w:rsidR="009E1102">
        <w:t xml:space="preserve"> as well as experimental results</w:t>
      </w:r>
      <w:r w:rsidR="005C3B06">
        <w:t xml:space="preserve"> that </w:t>
      </w:r>
      <w:r w:rsidR="006F7E01">
        <w:t>these one-dimensional models were able to capture the phenomenological trend qualitatively but</w:t>
      </w:r>
      <w:r w:rsidR="005C3B06">
        <w:t xml:space="preserve"> are inadequate to predict </w:t>
      </w:r>
      <w:r w:rsidR="006F7E01">
        <w:t xml:space="preserve">quantitatively and accurately </w:t>
      </w:r>
      <w:r w:rsidR="005C3B06">
        <w:t xml:space="preserve">the boiling behaviour of liquid metals accurately. However, it has to be noted that </w:t>
      </w:r>
      <w:r>
        <w:t xml:space="preserve">the </w:t>
      </w:r>
      <w:r w:rsidR="005C3B06">
        <w:t xml:space="preserve">KNS bundle comprises of 37 pins only where flow through the wall sub-channels is much higher than that in actual reactor subassembly. In addition, with </w:t>
      </w:r>
      <w:r>
        <w:t xml:space="preserve">a </w:t>
      </w:r>
      <w:r w:rsidR="005C3B06">
        <w:t xml:space="preserve">smaller number of pins, wrapper thickness also affects the boiling behaviour due to its relatively higher thermal inertia. In commercial reactor subassembly, </w:t>
      </w:r>
      <w:r>
        <w:t xml:space="preserve">the </w:t>
      </w:r>
      <w:r w:rsidR="005C3B06">
        <w:t xml:space="preserve">number of pins </w:t>
      </w:r>
      <w:r>
        <w:t>is</w:t>
      </w:r>
      <w:r w:rsidR="005C3B06">
        <w:t xml:space="preserve"> higher and most of the coolant flow is through inner sub-channels. With </w:t>
      </w:r>
      <w:r>
        <w:t xml:space="preserve">a </w:t>
      </w:r>
      <w:r w:rsidR="005C3B06">
        <w:t xml:space="preserve">large number of pins, </w:t>
      </w:r>
      <w:r>
        <w:t xml:space="preserve">the </w:t>
      </w:r>
      <w:r w:rsidR="005C3B06">
        <w:t xml:space="preserve">number of rows increases and the effect of </w:t>
      </w:r>
      <w:r>
        <w:t xml:space="preserve">a </w:t>
      </w:r>
      <w:r w:rsidR="005C3B06">
        <w:t xml:space="preserve">relatively colder wrapper is limited to a short distance from its surface. As the effect of </w:t>
      </w:r>
      <w:r>
        <w:t xml:space="preserve">the </w:t>
      </w:r>
      <w:r w:rsidR="005C3B06">
        <w:t xml:space="preserve">wrapper is limited to </w:t>
      </w:r>
      <w:r>
        <w:t xml:space="preserve">the </w:t>
      </w:r>
      <w:r w:rsidR="005C3B06">
        <w:t xml:space="preserve">outer few rows, radial expansion of vapour is accelerated and shortly after the onset of boiling it expands </w:t>
      </w:r>
      <w:r w:rsidR="00643D7D">
        <w:t>primarily</w:t>
      </w:r>
      <w:r w:rsidR="005C3B06">
        <w:t xml:space="preserve"> in </w:t>
      </w:r>
      <w:r>
        <w:t xml:space="preserve">the </w:t>
      </w:r>
      <w:r w:rsidR="005C3B06">
        <w:t>axial direction as predicted by one-dimensional models. Hence, with the increasing number of pins (increasing inner sub-channels), the boiling behaviour of liquid metals can be more accurately simulated by one-dimensional models.</w:t>
      </w:r>
      <w:r w:rsidR="006F7E01">
        <w:t xml:space="preserve"> </w:t>
      </w:r>
    </w:p>
    <w:p w14:paraId="433FE097" w14:textId="77777777" w:rsidR="00D26ADA" w:rsidRPr="00285755" w:rsidRDefault="00D26ADA" w:rsidP="00537496">
      <w:pPr>
        <w:pStyle w:val="Otherunnumberedheadings"/>
      </w:pPr>
      <w:r>
        <w:t>References</w:t>
      </w:r>
    </w:p>
    <w:p w14:paraId="2C075393" w14:textId="77777777" w:rsidR="00B56C41" w:rsidRDefault="00B56C41" w:rsidP="00B56C41">
      <w:pPr>
        <w:pStyle w:val="Referencelist"/>
        <w:rPr>
          <w:noProof/>
        </w:rPr>
      </w:pPr>
      <w:r>
        <w:rPr>
          <w:noProof/>
        </w:rPr>
        <w:t>CHAPTER 12 - F. E. DUNN, “Sodium voiding model”, The SAS4A/SASSYS-1 Safety Analysis Code System, Argonne National Laboratory, USA, 2017.</w:t>
      </w:r>
    </w:p>
    <w:p w14:paraId="247CA7A6" w14:textId="7CA47317" w:rsidR="00B56C41" w:rsidRDefault="00B56C41" w:rsidP="00B56C41">
      <w:pPr>
        <w:pStyle w:val="Referencelist"/>
      </w:pPr>
      <w:r>
        <w:rPr>
          <w:noProof/>
        </w:rPr>
        <w:t xml:space="preserve">A. W. CRONENBERG, H. K. FAUSKE, S. G. BANKOFF AND D. T. EGGEN, A single-bubble model for sodium expulsion from a heated channel, </w:t>
      </w:r>
      <w:r>
        <w:rPr>
          <w:iCs/>
          <w:noProof/>
        </w:rPr>
        <w:t>Nucl.</w:t>
      </w:r>
      <w:r w:rsidRPr="00C64602">
        <w:rPr>
          <w:iCs/>
          <w:noProof/>
        </w:rPr>
        <w:t xml:space="preserve"> Eng</w:t>
      </w:r>
      <w:r>
        <w:rPr>
          <w:iCs/>
          <w:noProof/>
        </w:rPr>
        <w:t>.</w:t>
      </w:r>
      <w:r w:rsidRPr="00C64602">
        <w:rPr>
          <w:iCs/>
          <w:noProof/>
        </w:rPr>
        <w:t xml:space="preserve"> and Des</w:t>
      </w:r>
      <w:r>
        <w:rPr>
          <w:iCs/>
          <w:noProof/>
        </w:rPr>
        <w:t>.</w:t>
      </w:r>
      <w:r w:rsidRPr="00112E6C">
        <w:rPr>
          <w:noProof/>
        </w:rPr>
        <w:t xml:space="preserve">, </w:t>
      </w:r>
      <w:r>
        <w:rPr>
          <w:noProof/>
        </w:rPr>
        <w:t>16 3 (1971) 285-293.</w:t>
      </w:r>
    </w:p>
    <w:p w14:paraId="1A1A5C2C" w14:textId="77777777" w:rsidR="00F12E64" w:rsidRDefault="00F12E64" w:rsidP="00F12E64">
      <w:pPr>
        <w:pStyle w:val="Referencelist"/>
        <w:rPr>
          <w:noProof/>
        </w:rPr>
      </w:pPr>
      <w:r>
        <w:rPr>
          <w:noProof/>
        </w:rPr>
        <w:t xml:space="preserve">H. M. KOTTOWSKI-DUMENIL, Liquid Metal Thermal-Hydraulics, INFORUM Verlag, Germany (1994). </w:t>
      </w:r>
    </w:p>
    <w:p w14:paraId="0119D0D8" w14:textId="388A160C" w:rsidR="00B56C41" w:rsidRDefault="00B56C41" w:rsidP="00AD1A3A">
      <w:pPr>
        <w:pStyle w:val="Referencelist"/>
      </w:pPr>
      <w:r>
        <w:rPr>
          <w:noProof/>
        </w:rPr>
        <w:t>MAURIZIO BOTTONI, BURKHARDT DORR, CHRISTOPH HOMANN, FRANZ HUBER, KARL, F. W. PEPPLER, DANKWARD STRUWE, Experimental and Numerical Investigations of Sodium Boiling Experiments in Pin Bundle Geometry, Nucl. Technol.</w:t>
      </w:r>
      <w:r w:rsidRPr="00AA32CD">
        <w:rPr>
          <w:noProof/>
        </w:rPr>
        <w:t xml:space="preserve">, </w:t>
      </w:r>
      <w:r w:rsidRPr="00AA32CD">
        <w:rPr>
          <w:b/>
          <w:noProof/>
        </w:rPr>
        <w:t>89</w:t>
      </w:r>
      <w:r>
        <w:rPr>
          <w:noProof/>
        </w:rPr>
        <w:t xml:space="preserve"> 1 (1989) 56-82.</w:t>
      </w:r>
    </w:p>
    <w:p w14:paraId="7E278206" w14:textId="77777777" w:rsidR="00B56C41" w:rsidRDefault="00B56C41" w:rsidP="00B56C41">
      <w:pPr>
        <w:pStyle w:val="Referencelist"/>
        <w:rPr>
          <w:noProof/>
        </w:rPr>
      </w:pPr>
      <w:r>
        <w:rPr>
          <w:noProof/>
        </w:rPr>
        <w:t xml:space="preserve">H. NINOKATA, Analysis of low-heat-flux sodium boiling test in a 37-pin bundle by the two-fluid model computer code SABENA, </w:t>
      </w:r>
      <w:r>
        <w:rPr>
          <w:iCs/>
          <w:noProof/>
        </w:rPr>
        <w:t>Nucl.</w:t>
      </w:r>
      <w:r w:rsidRPr="00C64602">
        <w:rPr>
          <w:iCs/>
          <w:noProof/>
        </w:rPr>
        <w:t xml:space="preserve"> Eng</w:t>
      </w:r>
      <w:r>
        <w:rPr>
          <w:iCs/>
          <w:noProof/>
        </w:rPr>
        <w:t>.</w:t>
      </w:r>
      <w:r w:rsidRPr="00C64602">
        <w:rPr>
          <w:iCs/>
          <w:noProof/>
        </w:rPr>
        <w:t xml:space="preserve"> and Des</w:t>
      </w:r>
      <w:r>
        <w:rPr>
          <w:iCs/>
          <w:noProof/>
        </w:rPr>
        <w:t>.</w:t>
      </w:r>
      <w:r>
        <w:rPr>
          <w:i/>
          <w:iCs/>
          <w:noProof/>
        </w:rPr>
        <w:t>,</w:t>
      </w:r>
      <w:r w:rsidRPr="00503F6A">
        <w:rPr>
          <w:b/>
          <w:i/>
          <w:iCs/>
          <w:noProof/>
        </w:rPr>
        <w:t xml:space="preserve"> </w:t>
      </w:r>
      <w:r w:rsidRPr="00503F6A">
        <w:rPr>
          <w:b/>
          <w:noProof/>
        </w:rPr>
        <w:t>97</w:t>
      </w:r>
      <w:r>
        <w:rPr>
          <w:noProof/>
        </w:rPr>
        <w:t xml:space="preserve"> 2 (1986) 233-246.</w:t>
      </w:r>
    </w:p>
    <w:p w14:paraId="76F89361" w14:textId="50A5BB93" w:rsidR="00AD1A3A" w:rsidRDefault="00AD1A3A" w:rsidP="00AD1A3A">
      <w:pPr>
        <w:pStyle w:val="Referencelist"/>
      </w:pPr>
      <w:r>
        <w:rPr>
          <w:noProof/>
        </w:rPr>
        <w:t xml:space="preserve">A. CHENU, K. MIKITYUK, R. CHAWLA, TRACE simulation of sodium boiling in pin bundle experiments under loss-of-flow conditions, </w:t>
      </w:r>
      <w:r w:rsidR="00C64602">
        <w:rPr>
          <w:iCs/>
          <w:noProof/>
        </w:rPr>
        <w:t>Nucl.</w:t>
      </w:r>
      <w:r w:rsidRPr="00C64602">
        <w:rPr>
          <w:iCs/>
          <w:noProof/>
        </w:rPr>
        <w:t xml:space="preserve"> Eng</w:t>
      </w:r>
      <w:r w:rsidR="00C64602">
        <w:rPr>
          <w:iCs/>
          <w:noProof/>
        </w:rPr>
        <w:t>.</w:t>
      </w:r>
      <w:r w:rsidRPr="00C64602">
        <w:rPr>
          <w:iCs/>
          <w:noProof/>
        </w:rPr>
        <w:t xml:space="preserve"> and Des</w:t>
      </w:r>
      <w:r w:rsidR="00C64602">
        <w:rPr>
          <w:iCs/>
          <w:noProof/>
        </w:rPr>
        <w:t>.</w:t>
      </w:r>
      <w:r>
        <w:rPr>
          <w:i/>
          <w:iCs/>
          <w:noProof/>
        </w:rPr>
        <w:t>,</w:t>
      </w:r>
      <w:r>
        <w:rPr>
          <w:noProof/>
        </w:rPr>
        <w:t xml:space="preserve"> </w:t>
      </w:r>
      <w:r w:rsidRPr="00C64602">
        <w:rPr>
          <w:b/>
          <w:noProof/>
        </w:rPr>
        <w:t>239</w:t>
      </w:r>
      <w:r>
        <w:rPr>
          <w:noProof/>
        </w:rPr>
        <w:t xml:space="preserve"> 11 (2009) 2417-2429.</w:t>
      </w:r>
    </w:p>
    <w:sectPr w:rsidR="00AD1A3A" w:rsidSect="00397C5C">
      <w:pgSz w:w="11907" w:h="16840" w:code="9"/>
      <w:pgMar w:top="1440" w:right="1440" w:bottom="1440" w:left="1440" w:header="539" w:footer="9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168578" w14:textId="77777777" w:rsidR="006B763A" w:rsidRDefault="006B763A">
      <w:r>
        <w:separator/>
      </w:r>
    </w:p>
  </w:endnote>
  <w:endnote w:type="continuationSeparator" w:id="0">
    <w:p w14:paraId="103F3681" w14:textId="77777777" w:rsidR="006B763A" w:rsidRDefault="006B7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OneGulliverA">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77777777" w:rsidR="006B763A" w:rsidRDefault="006B763A">
    <w:pPr>
      <w:pStyle w:val="zyxClassification1"/>
    </w:pPr>
    <w:r>
      <w:fldChar w:fldCharType="begin"/>
    </w:r>
    <w:r>
      <w:instrText xml:space="preserve"> DOCPROPERTY "IaeaClassification"  \* MERGEFORMAT </w:instrText>
    </w:r>
    <w:r>
      <w:fldChar w:fldCharType="end"/>
    </w:r>
  </w:p>
  <w:p w14:paraId="433FE0C7" w14:textId="77777777" w:rsidR="006B763A" w:rsidRDefault="006B763A">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77777777" w:rsidR="006B763A" w:rsidRDefault="006B763A">
    <w:pPr>
      <w:pStyle w:val="zyxClassification1"/>
    </w:pPr>
    <w:r>
      <w:fldChar w:fldCharType="begin"/>
    </w:r>
    <w:r>
      <w:instrText xml:space="preserve"> DOCPROPERTY "IaeaClassification"  \* MERGEFORMAT </w:instrText>
    </w:r>
    <w:r>
      <w:fldChar w:fldCharType="end"/>
    </w:r>
  </w:p>
  <w:p w14:paraId="433FE0C9" w14:textId="736AFAA0" w:rsidR="006B763A" w:rsidRPr="00037321" w:rsidRDefault="006B763A">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03BF">
      <w:rPr>
        <w:rFonts w:ascii="Times New Roman" w:hAnsi="Times New Roman" w:cs="Times New Roman"/>
        <w:noProof/>
        <w:sz w:val="20"/>
      </w:rPr>
      <w:t>3</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6B763A" w14:paraId="433FE0D8" w14:textId="77777777">
      <w:trPr>
        <w:cantSplit/>
      </w:trPr>
      <w:tc>
        <w:tcPr>
          <w:tcW w:w="4644" w:type="dxa"/>
        </w:tcPr>
        <w:p w14:paraId="433FE0D4" w14:textId="77777777" w:rsidR="006B763A" w:rsidRDefault="006B763A">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6B763A" w:rsidRDefault="006B763A">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 w:name="DOC_bkmClassification2"/>
      <w:tc>
        <w:tcPr>
          <w:tcW w:w="5670" w:type="dxa"/>
          <w:tcMar>
            <w:right w:w="249" w:type="dxa"/>
          </w:tcMar>
        </w:tcPr>
        <w:p w14:paraId="433FE0D6" w14:textId="77777777" w:rsidR="006B763A" w:rsidRDefault="006B763A">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D7" w14:textId="77777777" w:rsidR="006B763A" w:rsidRDefault="006B763A">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 w:name="DOC_bkmFileName"/>
  <w:p w14:paraId="433FE0D9" w14:textId="77777777" w:rsidR="006B763A" w:rsidRDefault="006B763A">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F43E26" w14:textId="77777777" w:rsidR="006B763A" w:rsidRDefault="006B763A">
      <w:r>
        <w:t>___________________________________________________________________________</w:t>
      </w:r>
    </w:p>
  </w:footnote>
  <w:footnote w:type="continuationSeparator" w:id="0">
    <w:p w14:paraId="105F6081" w14:textId="77777777" w:rsidR="006B763A" w:rsidRDefault="006B763A">
      <w:r>
        <w:t>___________________________________________________________________________</w:t>
      </w:r>
    </w:p>
  </w:footnote>
  <w:footnote w:type="continuationNotice" w:id="1">
    <w:p w14:paraId="1ECB5F75" w14:textId="77777777" w:rsidR="006B763A" w:rsidRDefault="006B763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0" w14:textId="40EDDD5C" w:rsidR="006B763A" w:rsidRDefault="006B763A" w:rsidP="00CF7AF3">
    <w:pPr>
      <w:pStyle w:val="Runninghead"/>
    </w:pPr>
    <w:r>
      <w:tab/>
      <w:t>FR21: IAEA-CN-291/464</w:t>
    </w:r>
  </w:p>
  <w:p w14:paraId="433FE0C2" w14:textId="77777777" w:rsidR="006B763A" w:rsidRDefault="006B763A"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77777777" w:rsidR="006B763A" w:rsidRDefault="006B763A">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4" w14:textId="1A61D1C9" w:rsidR="006B763A" w:rsidRDefault="006B763A" w:rsidP="00B82FA5">
    <w:pPr>
      <w:pStyle w:val="Runninghead"/>
    </w:pPr>
    <w:r>
      <w:t>DHRUMIL et al.</w:t>
    </w:r>
  </w:p>
  <w:p w14:paraId="433FE0C5" w14:textId="2EB66F1D" w:rsidR="006B763A" w:rsidRPr="009E1558" w:rsidRDefault="006B763A"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6B763A" w14:paraId="433FE0CE" w14:textId="77777777">
      <w:trPr>
        <w:cantSplit/>
        <w:trHeight w:val="716"/>
      </w:trPr>
      <w:tc>
        <w:tcPr>
          <w:tcW w:w="979" w:type="dxa"/>
          <w:vMerge w:val="restart"/>
        </w:tcPr>
        <w:p w14:paraId="433FE0CA" w14:textId="77777777" w:rsidR="006B763A" w:rsidRDefault="006B763A">
          <w:pPr>
            <w:spacing w:before="180"/>
            <w:ind w:left="17"/>
          </w:pPr>
        </w:p>
      </w:tc>
      <w:tc>
        <w:tcPr>
          <w:tcW w:w="3638" w:type="dxa"/>
          <w:vAlign w:val="bottom"/>
        </w:tcPr>
        <w:p w14:paraId="433FE0CB" w14:textId="77777777" w:rsidR="006B763A" w:rsidRDefault="006B763A">
          <w:pPr>
            <w:spacing w:after="20"/>
          </w:pPr>
        </w:p>
      </w:tc>
      <w:bookmarkStart w:id="0" w:name="DOC_bkmClassification1"/>
      <w:tc>
        <w:tcPr>
          <w:tcW w:w="5702" w:type="dxa"/>
          <w:vMerge w:val="restart"/>
          <w:tcMar>
            <w:right w:w="193" w:type="dxa"/>
          </w:tcMar>
        </w:tcPr>
        <w:p w14:paraId="433FE0CC" w14:textId="77777777" w:rsidR="006B763A" w:rsidRDefault="006B763A">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0"/>
        <w:p w14:paraId="433FE0CD" w14:textId="77777777" w:rsidR="006B763A" w:rsidRDefault="006B763A">
          <w:pPr>
            <w:pStyle w:val="zyxConfid2Red"/>
          </w:pPr>
          <w:r>
            <w:fldChar w:fldCharType="begin"/>
          </w:r>
          <w:r>
            <w:instrText>DOCPROPERTY "IaeaClassification2"  \* MERGEFORMAT</w:instrText>
          </w:r>
          <w:r>
            <w:fldChar w:fldCharType="end"/>
          </w:r>
        </w:p>
      </w:tc>
    </w:tr>
    <w:tr w:rsidR="006B763A" w14:paraId="433FE0D2" w14:textId="77777777">
      <w:trPr>
        <w:cantSplit/>
        <w:trHeight w:val="167"/>
      </w:trPr>
      <w:tc>
        <w:tcPr>
          <w:tcW w:w="979" w:type="dxa"/>
          <w:vMerge/>
        </w:tcPr>
        <w:p w14:paraId="433FE0CF" w14:textId="77777777" w:rsidR="006B763A" w:rsidRDefault="006B763A">
          <w:pPr>
            <w:spacing w:before="57"/>
          </w:pPr>
        </w:p>
      </w:tc>
      <w:tc>
        <w:tcPr>
          <w:tcW w:w="3638" w:type="dxa"/>
          <w:vAlign w:val="bottom"/>
        </w:tcPr>
        <w:p w14:paraId="433FE0D0" w14:textId="77777777" w:rsidR="006B763A" w:rsidRDefault="006B763A">
          <w:pPr>
            <w:pStyle w:val="Heading9"/>
            <w:spacing w:before="0" w:after="10"/>
          </w:pPr>
        </w:p>
      </w:tc>
      <w:tc>
        <w:tcPr>
          <w:tcW w:w="5702" w:type="dxa"/>
          <w:vMerge/>
          <w:vAlign w:val="bottom"/>
        </w:tcPr>
        <w:p w14:paraId="433FE0D1" w14:textId="77777777" w:rsidR="006B763A" w:rsidRDefault="006B763A">
          <w:pPr>
            <w:pStyle w:val="Heading9"/>
            <w:spacing w:before="0" w:after="10"/>
          </w:pPr>
        </w:p>
      </w:tc>
    </w:tr>
  </w:tbl>
  <w:p w14:paraId="433FE0D3" w14:textId="77777777" w:rsidR="006B763A" w:rsidRDefault="006B763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0EF04C12"/>
    <w:multiLevelType w:val="hybridMultilevel"/>
    <w:tmpl w:val="DF205294"/>
    <w:lvl w:ilvl="0" w:tplc="47F4B136">
      <w:start w:val="1"/>
      <w:numFmt w:val="lowerLetter"/>
      <w:lvlText w:val="(%1)"/>
      <w:lvlJc w:val="left"/>
      <w:pPr>
        <w:tabs>
          <w:tab w:val="num" w:pos="720"/>
        </w:tabs>
        <w:ind w:left="720" w:hanging="360"/>
      </w:pPr>
      <w:rPr>
        <w:rFonts w:cs="Times New Roman" w:hint="default"/>
      </w:rPr>
    </w:lvl>
    <w:lvl w:ilvl="1" w:tplc="40090019" w:tentative="1">
      <w:start w:val="1"/>
      <w:numFmt w:val="lowerLetter"/>
      <w:lvlText w:val="%2."/>
      <w:lvlJc w:val="left"/>
      <w:pPr>
        <w:tabs>
          <w:tab w:val="num" w:pos="1440"/>
        </w:tabs>
        <w:ind w:left="1440" w:hanging="360"/>
      </w:pPr>
      <w:rPr>
        <w:rFonts w:cs="Times New Roman"/>
      </w:rPr>
    </w:lvl>
    <w:lvl w:ilvl="2" w:tplc="4009001B" w:tentative="1">
      <w:start w:val="1"/>
      <w:numFmt w:val="lowerRoman"/>
      <w:lvlText w:val="%3."/>
      <w:lvlJc w:val="right"/>
      <w:pPr>
        <w:tabs>
          <w:tab w:val="num" w:pos="2160"/>
        </w:tabs>
        <w:ind w:left="2160" w:hanging="180"/>
      </w:pPr>
      <w:rPr>
        <w:rFonts w:cs="Times New Roman"/>
      </w:rPr>
    </w:lvl>
    <w:lvl w:ilvl="3" w:tplc="4009000F" w:tentative="1">
      <w:start w:val="1"/>
      <w:numFmt w:val="decimal"/>
      <w:lvlText w:val="%4."/>
      <w:lvlJc w:val="left"/>
      <w:pPr>
        <w:tabs>
          <w:tab w:val="num" w:pos="2880"/>
        </w:tabs>
        <w:ind w:left="2880" w:hanging="360"/>
      </w:pPr>
      <w:rPr>
        <w:rFonts w:cs="Times New Roman"/>
      </w:rPr>
    </w:lvl>
    <w:lvl w:ilvl="4" w:tplc="40090019" w:tentative="1">
      <w:start w:val="1"/>
      <w:numFmt w:val="lowerLetter"/>
      <w:lvlText w:val="%5."/>
      <w:lvlJc w:val="left"/>
      <w:pPr>
        <w:tabs>
          <w:tab w:val="num" w:pos="3600"/>
        </w:tabs>
        <w:ind w:left="3600" w:hanging="360"/>
      </w:pPr>
      <w:rPr>
        <w:rFonts w:cs="Times New Roman"/>
      </w:rPr>
    </w:lvl>
    <w:lvl w:ilvl="5" w:tplc="4009001B" w:tentative="1">
      <w:start w:val="1"/>
      <w:numFmt w:val="lowerRoman"/>
      <w:lvlText w:val="%6."/>
      <w:lvlJc w:val="right"/>
      <w:pPr>
        <w:tabs>
          <w:tab w:val="num" w:pos="4320"/>
        </w:tabs>
        <w:ind w:left="4320" w:hanging="180"/>
      </w:pPr>
      <w:rPr>
        <w:rFonts w:cs="Times New Roman"/>
      </w:rPr>
    </w:lvl>
    <w:lvl w:ilvl="6" w:tplc="4009000F" w:tentative="1">
      <w:start w:val="1"/>
      <w:numFmt w:val="decimal"/>
      <w:lvlText w:val="%7."/>
      <w:lvlJc w:val="left"/>
      <w:pPr>
        <w:tabs>
          <w:tab w:val="num" w:pos="5040"/>
        </w:tabs>
        <w:ind w:left="5040" w:hanging="360"/>
      </w:pPr>
      <w:rPr>
        <w:rFonts w:cs="Times New Roman"/>
      </w:rPr>
    </w:lvl>
    <w:lvl w:ilvl="7" w:tplc="40090019" w:tentative="1">
      <w:start w:val="1"/>
      <w:numFmt w:val="lowerLetter"/>
      <w:lvlText w:val="%8."/>
      <w:lvlJc w:val="left"/>
      <w:pPr>
        <w:tabs>
          <w:tab w:val="num" w:pos="5760"/>
        </w:tabs>
        <w:ind w:left="5760" w:hanging="360"/>
      </w:pPr>
      <w:rPr>
        <w:rFonts w:cs="Times New Roman"/>
      </w:rPr>
    </w:lvl>
    <w:lvl w:ilvl="8" w:tplc="40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5733D3"/>
    <w:multiLevelType w:val="hybridMultilevel"/>
    <w:tmpl w:val="BCD0092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1220CF"/>
    <w:multiLevelType w:val="hybridMultilevel"/>
    <w:tmpl w:val="DA243A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15:restartNumberingAfterBreak="0">
    <w:nsid w:val="70D208F1"/>
    <w:multiLevelType w:val="multilevel"/>
    <w:tmpl w:val="A08A77CA"/>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0"/>
  </w:num>
  <w:num w:numId="2">
    <w:abstractNumId w:val="5"/>
  </w:num>
  <w:num w:numId="3">
    <w:abstractNumId w:val="13"/>
  </w:num>
  <w:num w:numId="4">
    <w:abstractNumId w:val="13"/>
  </w:num>
  <w:num w:numId="5">
    <w:abstractNumId w:val="13"/>
  </w:num>
  <w:num w:numId="6">
    <w:abstractNumId w:val="7"/>
  </w:num>
  <w:num w:numId="7">
    <w:abstractNumId w:val="11"/>
  </w:num>
  <w:num w:numId="8">
    <w:abstractNumId w:val="15"/>
  </w:num>
  <w:num w:numId="9">
    <w:abstractNumId w:val="1"/>
  </w:num>
  <w:num w:numId="10">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3"/>
  </w:num>
  <w:num w:numId="12">
    <w:abstractNumId w:val="13"/>
  </w:num>
  <w:num w:numId="13">
    <w:abstractNumId w:val="13"/>
  </w:num>
  <w:num w:numId="14">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3"/>
  </w:num>
  <w:num w:numId="16">
    <w:abstractNumId w:val="13"/>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3"/>
  </w:num>
  <w:num w:numId="21">
    <w:abstractNumId w:val="13"/>
  </w:num>
  <w:num w:numId="22">
    <w:abstractNumId w:val="4"/>
  </w:num>
  <w:num w:numId="23">
    <w:abstractNumId w:val="0"/>
  </w:num>
  <w:num w:numId="24">
    <w:abstractNumId w:val="12"/>
  </w:num>
  <w:num w:numId="25">
    <w:abstractNumId w:val="13"/>
  </w:num>
  <w:num w:numId="26">
    <w:abstractNumId w:val="13"/>
  </w:num>
  <w:num w:numId="27">
    <w:abstractNumId w:val="13"/>
  </w:num>
  <w:num w:numId="28">
    <w:abstractNumId w:val="13"/>
  </w:num>
  <w:num w:numId="29">
    <w:abstractNumId w:val="13"/>
  </w:num>
  <w:num w:numId="30">
    <w:abstractNumId w:val="8"/>
  </w:num>
  <w:num w:numId="31">
    <w:abstractNumId w:val="8"/>
  </w:num>
  <w:num w:numId="32">
    <w:abstractNumId w:val="13"/>
  </w:num>
  <w:num w:numId="33">
    <w:abstractNumId w:val="13"/>
  </w:num>
  <w:num w:numId="34">
    <w:abstractNumId w:val="2"/>
  </w:num>
  <w:num w:numId="35">
    <w:abstractNumId w:val="13"/>
  </w:num>
  <w:num w:numId="36">
    <w:abstractNumId w:val="9"/>
  </w:num>
  <w:num w:numId="37">
    <w:abstractNumId w:val="14"/>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Heading2"/>
        <w:lvlText w:val="%1%2."/>
        <w:lvlJc w:val="left"/>
        <w:pPr>
          <w:ind w:left="0" w:firstLine="0"/>
        </w:pPr>
        <w:rPr>
          <w:rFonts w:hint="default"/>
          <w:color w:val="auto"/>
        </w:rPr>
      </w:lvl>
    </w:lvlOverride>
    <w:lvlOverride w:ilvl="2">
      <w:startOverride w:val="1"/>
      <w:lvl w:ilvl="2">
        <w:start w:val="1"/>
        <w:numFmt w:val="decimal"/>
        <w:lvlRestart w:val="0"/>
        <w:pStyle w:val="Heading3"/>
        <w:lvlText w:val="%1%2.%3."/>
        <w:lvlJc w:val="left"/>
        <w:pPr>
          <w:ind w:left="0" w:firstLine="0"/>
        </w:pPr>
        <w:rPr>
          <w:rFonts w:hint="default"/>
        </w:rPr>
      </w:lvl>
    </w:lvlOverride>
    <w:lvlOverride w:ilvl="3">
      <w:startOverride w:val="1"/>
      <w:lvl w:ilvl="3">
        <w:start w:val="1"/>
        <w:numFmt w:val="none"/>
        <w:lvlRestart w:val="0"/>
        <w:pStyle w:val="Heading4"/>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 w:numId="40">
    <w:abstractNumId w:val="6"/>
  </w:num>
  <w:num w:numId="41">
    <w:abstractNumId w:val="8"/>
  </w:num>
  <w:num w:numId="42">
    <w:abstractNumId w:val="8"/>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en-IN"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wMTc1MTWzsDQyMLJU0lEKTi0uzszPAykwqgUAEyZkBSwAAAA="/>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83D"/>
    <w:rsid w:val="0000508E"/>
    <w:rsid w:val="00011D31"/>
    <w:rsid w:val="000229AB"/>
    <w:rsid w:val="00023F0F"/>
    <w:rsid w:val="000240BE"/>
    <w:rsid w:val="0002569A"/>
    <w:rsid w:val="00037321"/>
    <w:rsid w:val="00040505"/>
    <w:rsid w:val="00046BBF"/>
    <w:rsid w:val="00063C35"/>
    <w:rsid w:val="00064D6E"/>
    <w:rsid w:val="00093A64"/>
    <w:rsid w:val="000A0299"/>
    <w:rsid w:val="000A2990"/>
    <w:rsid w:val="000B74EF"/>
    <w:rsid w:val="000C4332"/>
    <w:rsid w:val="000C7FA8"/>
    <w:rsid w:val="000D14A5"/>
    <w:rsid w:val="000D74D6"/>
    <w:rsid w:val="000F5E14"/>
    <w:rsid w:val="000F7E94"/>
    <w:rsid w:val="00100BCC"/>
    <w:rsid w:val="00102CCE"/>
    <w:rsid w:val="001119D6"/>
    <w:rsid w:val="001122A3"/>
    <w:rsid w:val="00112E6C"/>
    <w:rsid w:val="0011443A"/>
    <w:rsid w:val="00114799"/>
    <w:rsid w:val="00115A91"/>
    <w:rsid w:val="00124D28"/>
    <w:rsid w:val="0012770D"/>
    <w:rsid w:val="001308F2"/>
    <w:rsid w:val="001313E8"/>
    <w:rsid w:val="00151E46"/>
    <w:rsid w:val="00163BAC"/>
    <w:rsid w:val="0016725F"/>
    <w:rsid w:val="0017081D"/>
    <w:rsid w:val="00175955"/>
    <w:rsid w:val="00183BC4"/>
    <w:rsid w:val="00187F47"/>
    <w:rsid w:val="001A0DF9"/>
    <w:rsid w:val="001C3733"/>
    <w:rsid w:val="001C58F5"/>
    <w:rsid w:val="001C659F"/>
    <w:rsid w:val="001D031E"/>
    <w:rsid w:val="001D2394"/>
    <w:rsid w:val="001D5CEE"/>
    <w:rsid w:val="001E6F7D"/>
    <w:rsid w:val="001E7B0B"/>
    <w:rsid w:val="00204765"/>
    <w:rsid w:val="002071D9"/>
    <w:rsid w:val="00233BB1"/>
    <w:rsid w:val="00234C1B"/>
    <w:rsid w:val="0024228D"/>
    <w:rsid w:val="002433E2"/>
    <w:rsid w:val="00246B9A"/>
    <w:rsid w:val="00256822"/>
    <w:rsid w:val="0026525A"/>
    <w:rsid w:val="002661CD"/>
    <w:rsid w:val="00274790"/>
    <w:rsid w:val="00275EC2"/>
    <w:rsid w:val="002775B4"/>
    <w:rsid w:val="002837CC"/>
    <w:rsid w:val="002855AE"/>
    <w:rsid w:val="00285755"/>
    <w:rsid w:val="0029304F"/>
    <w:rsid w:val="00296DD6"/>
    <w:rsid w:val="002A1F9C"/>
    <w:rsid w:val="002B0ABB"/>
    <w:rsid w:val="002B29C2"/>
    <w:rsid w:val="002B350E"/>
    <w:rsid w:val="002C0CF4"/>
    <w:rsid w:val="002C1C40"/>
    <w:rsid w:val="002C29DB"/>
    <w:rsid w:val="002C4208"/>
    <w:rsid w:val="002D1052"/>
    <w:rsid w:val="002D2CDA"/>
    <w:rsid w:val="002E1851"/>
    <w:rsid w:val="002F168F"/>
    <w:rsid w:val="003212C8"/>
    <w:rsid w:val="003250E4"/>
    <w:rsid w:val="00331E2D"/>
    <w:rsid w:val="00336192"/>
    <w:rsid w:val="0033726B"/>
    <w:rsid w:val="0034032C"/>
    <w:rsid w:val="00345EE7"/>
    <w:rsid w:val="003510BF"/>
    <w:rsid w:val="003527BA"/>
    <w:rsid w:val="00352DE1"/>
    <w:rsid w:val="00363229"/>
    <w:rsid w:val="0036790C"/>
    <w:rsid w:val="00371A27"/>
    <w:rsid w:val="003728E6"/>
    <w:rsid w:val="00373742"/>
    <w:rsid w:val="0038228B"/>
    <w:rsid w:val="00384865"/>
    <w:rsid w:val="00385A08"/>
    <w:rsid w:val="00397ABC"/>
    <w:rsid w:val="00397C5C"/>
    <w:rsid w:val="003A2086"/>
    <w:rsid w:val="003A2F61"/>
    <w:rsid w:val="003A53E1"/>
    <w:rsid w:val="003A74F0"/>
    <w:rsid w:val="003B23A1"/>
    <w:rsid w:val="003B40AB"/>
    <w:rsid w:val="003B5E0E"/>
    <w:rsid w:val="003B71E4"/>
    <w:rsid w:val="003B7FE9"/>
    <w:rsid w:val="003C0187"/>
    <w:rsid w:val="003C6E43"/>
    <w:rsid w:val="003D255A"/>
    <w:rsid w:val="003D4A1A"/>
    <w:rsid w:val="003D6E86"/>
    <w:rsid w:val="003E47BB"/>
    <w:rsid w:val="00404CEB"/>
    <w:rsid w:val="00416949"/>
    <w:rsid w:val="004173A6"/>
    <w:rsid w:val="00420DF9"/>
    <w:rsid w:val="004370D8"/>
    <w:rsid w:val="00451D2E"/>
    <w:rsid w:val="0045726C"/>
    <w:rsid w:val="00457A2F"/>
    <w:rsid w:val="00457EB4"/>
    <w:rsid w:val="00466EE8"/>
    <w:rsid w:val="00467C24"/>
    <w:rsid w:val="00472C43"/>
    <w:rsid w:val="00473E38"/>
    <w:rsid w:val="0048154D"/>
    <w:rsid w:val="004866CF"/>
    <w:rsid w:val="004C5BC1"/>
    <w:rsid w:val="004E54B3"/>
    <w:rsid w:val="00503F6A"/>
    <w:rsid w:val="0050530A"/>
    <w:rsid w:val="005210D0"/>
    <w:rsid w:val="0053607F"/>
    <w:rsid w:val="00537496"/>
    <w:rsid w:val="00544ED3"/>
    <w:rsid w:val="005603D4"/>
    <w:rsid w:val="005664F2"/>
    <w:rsid w:val="00567302"/>
    <w:rsid w:val="00577634"/>
    <w:rsid w:val="00580EDD"/>
    <w:rsid w:val="0058300E"/>
    <w:rsid w:val="0058477B"/>
    <w:rsid w:val="0058654F"/>
    <w:rsid w:val="00587B54"/>
    <w:rsid w:val="005942DF"/>
    <w:rsid w:val="00596ACA"/>
    <w:rsid w:val="005A5D9C"/>
    <w:rsid w:val="005C3B06"/>
    <w:rsid w:val="005C4C0E"/>
    <w:rsid w:val="005C796F"/>
    <w:rsid w:val="005E28A4"/>
    <w:rsid w:val="005E39BC"/>
    <w:rsid w:val="005E3B33"/>
    <w:rsid w:val="005E478B"/>
    <w:rsid w:val="005E7523"/>
    <w:rsid w:val="005F00A0"/>
    <w:rsid w:val="005F2A87"/>
    <w:rsid w:val="005F4780"/>
    <w:rsid w:val="005F6314"/>
    <w:rsid w:val="005F6B92"/>
    <w:rsid w:val="00600A64"/>
    <w:rsid w:val="00602184"/>
    <w:rsid w:val="0063027D"/>
    <w:rsid w:val="00635684"/>
    <w:rsid w:val="0063711A"/>
    <w:rsid w:val="00642452"/>
    <w:rsid w:val="00643D7D"/>
    <w:rsid w:val="00647F33"/>
    <w:rsid w:val="00652ED4"/>
    <w:rsid w:val="00662532"/>
    <w:rsid w:val="00672853"/>
    <w:rsid w:val="006A2586"/>
    <w:rsid w:val="006A2779"/>
    <w:rsid w:val="006A5230"/>
    <w:rsid w:val="006A70D0"/>
    <w:rsid w:val="006A7E55"/>
    <w:rsid w:val="006B2274"/>
    <w:rsid w:val="006B2C74"/>
    <w:rsid w:val="006B3160"/>
    <w:rsid w:val="006B3BCD"/>
    <w:rsid w:val="006B763A"/>
    <w:rsid w:val="006C69BB"/>
    <w:rsid w:val="006E07FE"/>
    <w:rsid w:val="006E509D"/>
    <w:rsid w:val="006E7C00"/>
    <w:rsid w:val="006F4DA3"/>
    <w:rsid w:val="006F6775"/>
    <w:rsid w:val="006F6BB2"/>
    <w:rsid w:val="006F6D90"/>
    <w:rsid w:val="006F7E01"/>
    <w:rsid w:val="007040BD"/>
    <w:rsid w:val="00705283"/>
    <w:rsid w:val="00712FD3"/>
    <w:rsid w:val="00715C85"/>
    <w:rsid w:val="00717C6F"/>
    <w:rsid w:val="00723F89"/>
    <w:rsid w:val="00734BA6"/>
    <w:rsid w:val="00736CA6"/>
    <w:rsid w:val="00742307"/>
    <w:rsid w:val="007445DA"/>
    <w:rsid w:val="00744B04"/>
    <w:rsid w:val="00747DC8"/>
    <w:rsid w:val="00750756"/>
    <w:rsid w:val="007551F4"/>
    <w:rsid w:val="00756A79"/>
    <w:rsid w:val="00763212"/>
    <w:rsid w:val="00764543"/>
    <w:rsid w:val="007671F3"/>
    <w:rsid w:val="007711F0"/>
    <w:rsid w:val="00777EBC"/>
    <w:rsid w:val="0078318C"/>
    <w:rsid w:val="007926AD"/>
    <w:rsid w:val="007A2F63"/>
    <w:rsid w:val="007B4FD1"/>
    <w:rsid w:val="007C53E7"/>
    <w:rsid w:val="007E257D"/>
    <w:rsid w:val="007E3AEB"/>
    <w:rsid w:val="007F1795"/>
    <w:rsid w:val="007F1D9F"/>
    <w:rsid w:val="00802381"/>
    <w:rsid w:val="0080596F"/>
    <w:rsid w:val="00820B4F"/>
    <w:rsid w:val="00821510"/>
    <w:rsid w:val="00822B43"/>
    <w:rsid w:val="008246C3"/>
    <w:rsid w:val="008267F0"/>
    <w:rsid w:val="0083096A"/>
    <w:rsid w:val="008444A2"/>
    <w:rsid w:val="00851A90"/>
    <w:rsid w:val="008600B0"/>
    <w:rsid w:val="00865606"/>
    <w:rsid w:val="0086759F"/>
    <w:rsid w:val="00871F40"/>
    <w:rsid w:val="00875B5A"/>
    <w:rsid w:val="008774AB"/>
    <w:rsid w:val="00881C61"/>
    <w:rsid w:val="00883848"/>
    <w:rsid w:val="00885893"/>
    <w:rsid w:val="008861B1"/>
    <w:rsid w:val="00897ED5"/>
    <w:rsid w:val="008A58E9"/>
    <w:rsid w:val="008A598D"/>
    <w:rsid w:val="008B03CB"/>
    <w:rsid w:val="008B477B"/>
    <w:rsid w:val="008B6BB9"/>
    <w:rsid w:val="008D0923"/>
    <w:rsid w:val="008D662C"/>
    <w:rsid w:val="008E3AFA"/>
    <w:rsid w:val="008E66C2"/>
    <w:rsid w:val="008F51EB"/>
    <w:rsid w:val="008F7B67"/>
    <w:rsid w:val="00901D3D"/>
    <w:rsid w:val="00906860"/>
    <w:rsid w:val="00911543"/>
    <w:rsid w:val="00917A57"/>
    <w:rsid w:val="00922A91"/>
    <w:rsid w:val="00924F9D"/>
    <w:rsid w:val="00943710"/>
    <w:rsid w:val="00943827"/>
    <w:rsid w:val="009519C9"/>
    <w:rsid w:val="009678A6"/>
    <w:rsid w:val="009A47DE"/>
    <w:rsid w:val="009B1E04"/>
    <w:rsid w:val="009B3E57"/>
    <w:rsid w:val="009B75CD"/>
    <w:rsid w:val="009C39B9"/>
    <w:rsid w:val="009C52E0"/>
    <w:rsid w:val="009D0B86"/>
    <w:rsid w:val="009E0D5B"/>
    <w:rsid w:val="009E1102"/>
    <w:rsid w:val="009E1558"/>
    <w:rsid w:val="009F12F1"/>
    <w:rsid w:val="009F3B2D"/>
    <w:rsid w:val="009F6B31"/>
    <w:rsid w:val="00A233D1"/>
    <w:rsid w:val="00A255BA"/>
    <w:rsid w:val="00A30C23"/>
    <w:rsid w:val="00A3444F"/>
    <w:rsid w:val="00A35300"/>
    <w:rsid w:val="00A366A7"/>
    <w:rsid w:val="00A42898"/>
    <w:rsid w:val="00A466E5"/>
    <w:rsid w:val="00A553AD"/>
    <w:rsid w:val="00A558E4"/>
    <w:rsid w:val="00A57919"/>
    <w:rsid w:val="00A67A03"/>
    <w:rsid w:val="00A76D4C"/>
    <w:rsid w:val="00A77BAD"/>
    <w:rsid w:val="00A81E37"/>
    <w:rsid w:val="00A852E8"/>
    <w:rsid w:val="00A91B5C"/>
    <w:rsid w:val="00A94A45"/>
    <w:rsid w:val="00AA32CD"/>
    <w:rsid w:val="00AB6ACE"/>
    <w:rsid w:val="00AC1855"/>
    <w:rsid w:val="00AC2B78"/>
    <w:rsid w:val="00AC5A3A"/>
    <w:rsid w:val="00AD0293"/>
    <w:rsid w:val="00AD0D81"/>
    <w:rsid w:val="00AD12D2"/>
    <w:rsid w:val="00AD1A3A"/>
    <w:rsid w:val="00AD2432"/>
    <w:rsid w:val="00AD264E"/>
    <w:rsid w:val="00AD3C1C"/>
    <w:rsid w:val="00AD53BD"/>
    <w:rsid w:val="00AE5E51"/>
    <w:rsid w:val="00AE5F7A"/>
    <w:rsid w:val="00AE7927"/>
    <w:rsid w:val="00AF7EDC"/>
    <w:rsid w:val="00B024D2"/>
    <w:rsid w:val="00B068E0"/>
    <w:rsid w:val="00B23303"/>
    <w:rsid w:val="00B27848"/>
    <w:rsid w:val="00B32031"/>
    <w:rsid w:val="00B40462"/>
    <w:rsid w:val="00B46DD2"/>
    <w:rsid w:val="00B532AA"/>
    <w:rsid w:val="00B56C41"/>
    <w:rsid w:val="00B5708A"/>
    <w:rsid w:val="00B604BE"/>
    <w:rsid w:val="00B655F0"/>
    <w:rsid w:val="00B6776F"/>
    <w:rsid w:val="00B7093A"/>
    <w:rsid w:val="00B711B2"/>
    <w:rsid w:val="00B82FA5"/>
    <w:rsid w:val="00B856AB"/>
    <w:rsid w:val="00B97CC9"/>
    <w:rsid w:val="00B97F3B"/>
    <w:rsid w:val="00BC4256"/>
    <w:rsid w:val="00BD1400"/>
    <w:rsid w:val="00BD605C"/>
    <w:rsid w:val="00BE2A76"/>
    <w:rsid w:val="00BE4294"/>
    <w:rsid w:val="00BF7552"/>
    <w:rsid w:val="00C00ED1"/>
    <w:rsid w:val="00C023A7"/>
    <w:rsid w:val="00C13B5D"/>
    <w:rsid w:val="00C16643"/>
    <w:rsid w:val="00C16861"/>
    <w:rsid w:val="00C1775F"/>
    <w:rsid w:val="00C209EF"/>
    <w:rsid w:val="00C242F6"/>
    <w:rsid w:val="00C25A3F"/>
    <w:rsid w:val="00C27720"/>
    <w:rsid w:val="00C32236"/>
    <w:rsid w:val="00C35149"/>
    <w:rsid w:val="00C37A88"/>
    <w:rsid w:val="00C421AE"/>
    <w:rsid w:val="00C4620A"/>
    <w:rsid w:val="00C464EC"/>
    <w:rsid w:val="00C51572"/>
    <w:rsid w:val="00C53B15"/>
    <w:rsid w:val="00C64602"/>
    <w:rsid w:val="00C65E60"/>
    <w:rsid w:val="00C83414"/>
    <w:rsid w:val="00C927BE"/>
    <w:rsid w:val="00CA0102"/>
    <w:rsid w:val="00CA0C7A"/>
    <w:rsid w:val="00CA0CB7"/>
    <w:rsid w:val="00CA0DBF"/>
    <w:rsid w:val="00CA451B"/>
    <w:rsid w:val="00CA5ABE"/>
    <w:rsid w:val="00CA7185"/>
    <w:rsid w:val="00CB7C23"/>
    <w:rsid w:val="00CD751D"/>
    <w:rsid w:val="00CE3914"/>
    <w:rsid w:val="00CE5A52"/>
    <w:rsid w:val="00CE6818"/>
    <w:rsid w:val="00CF7AF3"/>
    <w:rsid w:val="00D0253A"/>
    <w:rsid w:val="00D03BAD"/>
    <w:rsid w:val="00D06B41"/>
    <w:rsid w:val="00D23A1F"/>
    <w:rsid w:val="00D26ADA"/>
    <w:rsid w:val="00D35A78"/>
    <w:rsid w:val="00D37578"/>
    <w:rsid w:val="00D40CF6"/>
    <w:rsid w:val="00D46C5C"/>
    <w:rsid w:val="00D50A6D"/>
    <w:rsid w:val="00D555A1"/>
    <w:rsid w:val="00D629D7"/>
    <w:rsid w:val="00D64DC2"/>
    <w:rsid w:val="00D70618"/>
    <w:rsid w:val="00D7278A"/>
    <w:rsid w:val="00D74F02"/>
    <w:rsid w:val="00D75044"/>
    <w:rsid w:val="00D816D0"/>
    <w:rsid w:val="00D85A40"/>
    <w:rsid w:val="00D9503D"/>
    <w:rsid w:val="00D9768E"/>
    <w:rsid w:val="00DA3226"/>
    <w:rsid w:val="00DA46CA"/>
    <w:rsid w:val="00DB1650"/>
    <w:rsid w:val="00DB3D57"/>
    <w:rsid w:val="00DB6698"/>
    <w:rsid w:val="00DC423A"/>
    <w:rsid w:val="00DC77BE"/>
    <w:rsid w:val="00DE4D9C"/>
    <w:rsid w:val="00DF21EB"/>
    <w:rsid w:val="00DF3553"/>
    <w:rsid w:val="00E04822"/>
    <w:rsid w:val="00E05301"/>
    <w:rsid w:val="00E12DB3"/>
    <w:rsid w:val="00E154FF"/>
    <w:rsid w:val="00E17B1A"/>
    <w:rsid w:val="00E17D46"/>
    <w:rsid w:val="00E20E70"/>
    <w:rsid w:val="00E21171"/>
    <w:rsid w:val="00E25B68"/>
    <w:rsid w:val="00E26D6B"/>
    <w:rsid w:val="00E313DF"/>
    <w:rsid w:val="00E4706B"/>
    <w:rsid w:val="00E473A8"/>
    <w:rsid w:val="00E47EAD"/>
    <w:rsid w:val="00E57394"/>
    <w:rsid w:val="00E60E58"/>
    <w:rsid w:val="00E72596"/>
    <w:rsid w:val="00E729FA"/>
    <w:rsid w:val="00E72D50"/>
    <w:rsid w:val="00E81E37"/>
    <w:rsid w:val="00E8200F"/>
    <w:rsid w:val="00E84003"/>
    <w:rsid w:val="00E92CA2"/>
    <w:rsid w:val="00E9553A"/>
    <w:rsid w:val="00E97160"/>
    <w:rsid w:val="00EA30C0"/>
    <w:rsid w:val="00EA7ABB"/>
    <w:rsid w:val="00EB44DE"/>
    <w:rsid w:val="00EC0671"/>
    <w:rsid w:val="00EC10FC"/>
    <w:rsid w:val="00EC5591"/>
    <w:rsid w:val="00EC71C1"/>
    <w:rsid w:val="00ED0186"/>
    <w:rsid w:val="00ED03BF"/>
    <w:rsid w:val="00ED0A99"/>
    <w:rsid w:val="00EE0041"/>
    <w:rsid w:val="00EE1C9A"/>
    <w:rsid w:val="00EE29B9"/>
    <w:rsid w:val="00EE348F"/>
    <w:rsid w:val="00EF328B"/>
    <w:rsid w:val="00F004EE"/>
    <w:rsid w:val="00F12E64"/>
    <w:rsid w:val="00F13EA2"/>
    <w:rsid w:val="00F20623"/>
    <w:rsid w:val="00F21DE2"/>
    <w:rsid w:val="00F2703E"/>
    <w:rsid w:val="00F36CAB"/>
    <w:rsid w:val="00F42E14"/>
    <w:rsid w:val="00F42E23"/>
    <w:rsid w:val="00F45EEE"/>
    <w:rsid w:val="00F50A05"/>
    <w:rsid w:val="00F51E9C"/>
    <w:rsid w:val="00F520BC"/>
    <w:rsid w:val="00F523CA"/>
    <w:rsid w:val="00F53AC9"/>
    <w:rsid w:val="00F74A9D"/>
    <w:rsid w:val="00F82789"/>
    <w:rsid w:val="00FB425B"/>
    <w:rsid w:val="00FC3952"/>
    <w:rsid w:val="00FC72AB"/>
    <w:rsid w:val="00FD537E"/>
    <w:rsid w:val="00FD6D66"/>
    <w:rsid w:val="00FE5DFE"/>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4"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link w:val="Heading1Char"/>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35"/>
    <w:qFormat/>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9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character" w:customStyle="1" w:styleId="speaker-item">
    <w:name w:val="speaker-item"/>
    <w:basedOn w:val="DefaultParagraphFont"/>
    <w:rsid w:val="00F42E14"/>
  </w:style>
  <w:style w:type="paragraph" w:customStyle="1" w:styleId="Default">
    <w:name w:val="Default"/>
    <w:uiPriority w:val="99"/>
    <w:rsid w:val="00124D28"/>
    <w:pPr>
      <w:autoSpaceDE w:val="0"/>
      <w:autoSpaceDN w:val="0"/>
      <w:adjustRightInd w:val="0"/>
    </w:pPr>
    <w:rPr>
      <w:rFonts w:eastAsia="Calibri"/>
      <w:color w:val="000000"/>
      <w:sz w:val="24"/>
      <w:szCs w:val="24"/>
      <w:lang w:val="en-IN" w:eastAsia="en-US"/>
    </w:rPr>
  </w:style>
  <w:style w:type="character" w:customStyle="1" w:styleId="Heading1Char">
    <w:name w:val="Heading 1 Char"/>
    <w:aliases w:val="Paper title Char"/>
    <w:basedOn w:val="DefaultParagraphFont"/>
    <w:link w:val="Heading1"/>
    <w:uiPriority w:val="4"/>
    <w:rsid w:val="00712FD3"/>
    <w:rPr>
      <w:rFonts w:ascii="Times New Roman Bold" w:hAnsi="Times New Roman Bold"/>
      <w:b/>
      <w:caps/>
      <w:sz w:val="24"/>
      <w:lang w:val="en-US" w:eastAsia="en-US"/>
    </w:rPr>
  </w:style>
  <w:style w:type="paragraph" w:styleId="ListParagraph">
    <w:name w:val="List Paragraph"/>
    <w:basedOn w:val="Normal"/>
    <w:uiPriority w:val="34"/>
    <w:qFormat/>
    <w:locked/>
    <w:rsid w:val="00712FD3"/>
    <w:pPr>
      <w:overflowPunct/>
      <w:autoSpaceDE/>
      <w:autoSpaceDN/>
      <w:adjustRightInd/>
      <w:ind w:left="720"/>
      <w:contextualSpacing/>
      <w:textAlignment w:val="auto"/>
    </w:pPr>
    <w:rPr>
      <w:sz w:val="24"/>
      <w:szCs w:val="24"/>
      <w:lang w:val="en-IN" w:eastAsia="en-IN"/>
    </w:rPr>
  </w:style>
  <w:style w:type="paragraph" w:styleId="Bibliography">
    <w:name w:val="Bibliography"/>
    <w:basedOn w:val="Normal"/>
    <w:next w:val="Normal"/>
    <w:uiPriority w:val="37"/>
    <w:unhideWhenUsed/>
    <w:locked/>
    <w:rsid w:val="00AA32CD"/>
    <w:pPr>
      <w:overflowPunct/>
      <w:autoSpaceDE/>
      <w:autoSpaceDN/>
      <w:adjustRightInd/>
      <w:spacing w:after="160" w:line="259" w:lineRule="auto"/>
      <w:textAlignment w:val="auto"/>
    </w:pPr>
    <w:rPr>
      <w:rFonts w:eastAsiaTheme="minorHAnsi" w:cstheme="minorBidi"/>
      <w:sz w:val="24"/>
      <w:szCs w:val="22"/>
      <w:lang w:val="en-IN"/>
    </w:rPr>
  </w:style>
  <w:style w:type="character" w:styleId="PlaceholderText">
    <w:name w:val="Placeholder Text"/>
    <w:basedOn w:val="DefaultParagraphFont"/>
    <w:uiPriority w:val="99"/>
    <w:semiHidden/>
    <w:locked/>
    <w:rsid w:val="002E185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649350">
      <w:bodyDiv w:val="1"/>
      <w:marLeft w:val="0"/>
      <w:marRight w:val="0"/>
      <w:marTop w:val="0"/>
      <w:marBottom w:val="0"/>
      <w:divBdr>
        <w:top w:val="none" w:sz="0" w:space="0" w:color="auto"/>
        <w:left w:val="none" w:sz="0" w:space="0" w:color="auto"/>
        <w:bottom w:val="none" w:sz="0" w:space="0" w:color="auto"/>
        <w:right w:val="none" w:sz="0" w:space="0" w:color="auto"/>
      </w:divBdr>
      <w:divsChild>
        <w:div w:id="2057048106">
          <w:marLeft w:val="0"/>
          <w:marRight w:val="0"/>
          <w:marTop w:val="0"/>
          <w:marBottom w:val="0"/>
          <w:divBdr>
            <w:top w:val="none" w:sz="0" w:space="0" w:color="auto"/>
            <w:left w:val="none" w:sz="0" w:space="0" w:color="auto"/>
            <w:bottom w:val="none" w:sz="0" w:space="0" w:color="auto"/>
            <w:right w:val="none" w:sz="0" w:space="0" w:color="auto"/>
          </w:divBdr>
        </w:div>
      </w:divsChild>
    </w:div>
    <w:div w:id="735862121">
      <w:bodyDiv w:val="1"/>
      <w:marLeft w:val="0"/>
      <w:marRight w:val="0"/>
      <w:marTop w:val="0"/>
      <w:marBottom w:val="0"/>
      <w:divBdr>
        <w:top w:val="none" w:sz="0" w:space="0" w:color="auto"/>
        <w:left w:val="none" w:sz="0" w:space="0" w:color="auto"/>
        <w:bottom w:val="none" w:sz="0" w:space="0" w:color="auto"/>
        <w:right w:val="none" w:sz="0" w:space="0" w:color="auto"/>
      </w:divBdr>
      <w:divsChild>
        <w:div w:id="912206782">
          <w:marLeft w:val="0"/>
          <w:marRight w:val="0"/>
          <w:marTop w:val="0"/>
          <w:marBottom w:val="0"/>
          <w:divBdr>
            <w:top w:val="none" w:sz="0" w:space="0" w:color="auto"/>
            <w:left w:val="none" w:sz="0" w:space="0" w:color="auto"/>
            <w:bottom w:val="none" w:sz="0" w:space="0" w:color="auto"/>
            <w:right w:val="none" w:sz="0" w:space="0" w:color="auto"/>
          </w:divBdr>
        </w:div>
      </w:divsChild>
    </w:div>
    <w:div w:id="1524126793">
      <w:bodyDiv w:val="1"/>
      <w:marLeft w:val="0"/>
      <w:marRight w:val="0"/>
      <w:marTop w:val="0"/>
      <w:marBottom w:val="0"/>
      <w:divBdr>
        <w:top w:val="none" w:sz="0" w:space="0" w:color="auto"/>
        <w:left w:val="none" w:sz="0" w:space="0" w:color="auto"/>
        <w:bottom w:val="none" w:sz="0" w:space="0" w:color="auto"/>
        <w:right w:val="none" w:sz="0" w:space="0" w:color="auto"/>
      </w:divBdr>
      <w:divsChild>
        <w:div w:id="9280011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b:Source>
    <b:Tag>Mau89</b:Tag>
    <b:SourceType>JournalArticle</b:SourceType>
    <b:Guid>{B1B200A3-FB87-4DCF-9021-1FD523388B50}</b:Guid>
    <b:Title>Experimental and Numerical Investigations of Sodium Boiling Experiments in Pin Bundle Geometry</b:Title>
    <b:JournalName>Nuclear Technology</b:JournalName>
    <b:Year>1989</b:Year>
    <b:Pages>56-82</b:Pages>
    <b:Volume>89</b:Volume>
    <b:Issue>1</b:Issue>
    <b:Author>
      <b:Author>
        <b:NameList>
          <b:Person>
            <b:Last>Maurizio Bottoni,</b:Last>
          </b:Person>
          <b:Person>
            <b:Last>Burkhardt Dorr</b:Last>
          </b:Person>
          <b:Person>
            <b:Last>Christoph Homann</b:Last>
          </b:Person>
          <b:Person>
            <b:Last>Franz Huber</b:Last>
          </b:Person>
          <b:Person>
            <b:Last>Karl</b:Last>
          </b:Person>
          <b:Person>
            <b:Last>F. W. Peppler</b:Last>
          </b:Person>
          <b:Person>
            <b:Last>Dankward Struwe</b:Last>
          </b:Person>
        </b:NameList>
      </b:Author>
    </b:Author>
    <b:RefOrder>8</b:RefOrder>
  </b:Source>
  <b:Source>
    <b:Tag>Hei94</b:Tag>
    <b:SourceType>Book</b:SourceType>
    <b:Guid>{1FA56E60-3180-4655-BFE8-CFD141BFFD5D}</b:Guid>
    <b:Title>Liquid Metal Thermal-Hydraulics</b:Title>
    <b:Year>1994</b:Year>
    <b:Publisher>INFORUM Verlag</b:Publisher>
    <b:City>Germany</b:City>
    <b:Author>
      <b:Author>
        <b:NameList>
          <b:Person>
            <b:Last>Kottowski-Dumenil</b:Last>
            <b:First>Heinz</b:First>
            <b:Middle>M.</b:Middle>
          </b:Person>
        </b:NameList>
      </b:Author>
    </b:Author>
    <b:RefOrder>22</b:RefOrder>
  </b:Source>
  <b:Source>
    <b:Tag>His90</b:Tag>
    <b:SourceType>JournalArticle</b:SourceType>
    <b:Guid>{9B096799-0C62-4F3B-B8F4-90801BF4F8B3}</b:Guid>
    <b:Title>Sabena: Subassembly boiling evolution numerical analysis</b:Title>
    <b:JournalName>Nuclear Engineering and Design</b:JournalName>
    <b:Year>June 1990</b:Year>
    <b:Pages>349-367</b:Pages>
    <b:Volume>120</b:Volume>
    <b:Issue>2-3</b:Issue>
    <b:Author>
      <b:Author>
        <b:NameList>
          <b:Person>
            <b:Last>Hisashi Ninokata</b:Last>
          </b:Person>
          <b:Person>
            <b:Last>Taka-aki Okano</b:Last>
          </b:Person>
        </b:NameList>
      </b:Author>
    </b:Author>
    <b:RefOrder>15</b:RefOrder>
  </b:Source>
</b:Source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schemas.microsoft.com/office/2006/documentManagement/types"/>
    <ds:schemaRef ds:uri="http://purl.org/dc/elements/1.1/"/>
    <ds:schemaRef ds:uri="http://purl.org/dc/dcmitype/"/>
    <ds:schemaRef ds:uri="http://schemas.microsoft.com/office/2006/metadata/properties"/>
    <ds:schemaRef ds:uri="http://purl.org/dc/terms/"/>
    <ds:schemaRef ds:uri="62d4e713-4844-4419-ae48-2c18eef7e846"/>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E6510E8E-713C-409D-9B0B-47B1424E8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0</TotalTime>
  <Pages>10</Pages>
  <Words>4545</Words>
  <Characters>23600</Characters>
  <Application>Microsoft Office Word</Application>
  <DocSecurity>0</DocSecurity>
  <Lines>196</Lines>
  <Paragraphs>56</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G.Dhrumil kirit</cp:lastModifiedBy>
  <cp:revision>2</cp:revision>
  <cp:lastPrinted>2015-12-01T10:27:00Z</cp:lastPrinted>
  <dcterms:created xsi:type="dcterms:W3CDTF">2022-03-25T06:25:00Z</dcterms:created>
  <dcterms:modified xsi:type="dcterms:W3CDTF">2022-03-25T06:25:00Z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