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C58A" w14:textId="67097AB7" w:rsidR="00B200C3" w:rsidRPr="00201057" w:rsidRDefault="00B200C3" w:rsidP="001111A0">
      <w:pPr>
        <w:pStyle w:val="1"/>
      </w:pPr>
      <w:bookmarkStart w:id="0" w:name="_Hlk70001307"/>
      <w:bookmarkEnd w:id="0"/>
      <w:r w:rsidRPr="00201057">
        <w:t>Development of Multi-level Simulation System for Core Thermal-hydraulics</w:t>
      </w:r>
      <w:r w:rsidR="00B56929" w:rsidRPr="00201057">
        <w:t xml:space="preserve"> </w:t>
      </w:r>
      <w:r w:rsidRPr="00201057">
        <w:t>Coupled</w:t>
      </w:r>
      <w:r w:rsidRPr="00201057">
        <w:rPr>
          <w:rFonts w:hint="eastAsia"/>
          <w:lang w:eastAsia="ja-JP"/>
        </w:rPr>
        <w:t xml:space="preserve"> </w:t>
      </w:r>
      <w:r w:rsidRPr="00201057">
        <w:t>with Plant Dynamics Analysis</w:t>
      </w:r>
    </w:p>
    <w:p w14:paraId="7FBD6D47" w14:textId="77777777" w:rsidR="00B40DB3" w:rsidRPr="00201057" w:rsidRDefault="0099188A" w:rsidP="00B40DB3">
      <w:pPr>
        <w:pStyle w:val="1"/>
        <w:rPr>
          <w:i/>
          <w:iCs/>
          <w:caps w:val="0"/>
        </w:rPr>
      </w:pPr>
      <w:r w:rsidRPr="00201057">
        <w:rPr>
          <w:i/>
          <w:iCs/>
          <w:caps w:val="0"/>
        </w:rPr>
        <w:t>– Prediction of transient temperature</w:t>
      </w:r>
      <w:r w:rsidR="00B200C3" w:rsidRPr="00201057">
        <w:rPr>
          <w:i/>
          <w:iCs/>
          <w:caps w:val="0"/>
        </w:rPr>
        <w:t xml:space="preserve"> distribution in a </w:t>
      </w:r>
      <w:r w:rsidR="00B40DB3" w:rsidRPr="00201057">
        <w:rPr>
          <w:i/>
          <w:iCs/>
          <w:caps w:val="0"/>
        </w:rPr>
        <w:t>s</w:t>
      </w:r>
      <w:r w:rsidRPr="00201057">
        <w:rPr>
          <w:i/>
          <w:iCs/>
          <w:caps w:val="0"/>
        </w:rPr>
        <w:t>ubassembly</w:t>
      </w:r>
    </w:p>
    <w:p w14:paraId="71BF589B" w14:textId="47937A08" w:rsidR="00B200C3" w:rsidRPr="00201057" w:rsidRDefault="00B40DB3">
      <w:pPr>
        <w:pStyle w:val="1"/>
      </w:pPr>
      <w:r w:rsidRPr="00201057">
        <w:rPr>
          <w:i/>
          <w:iCs/>
          <w:caps w:val="0"/>
        </w:rPr>
        <w:t xml:space="preserve"> </w:t>
      </w:r>
      <w:r w:rsidR="00B200C3" w:rsidRPr="00201057">
        <w:rPr>
          <w:i/>
          <w:iCs/>
          <w:caps w:val="0"/>
        </w:rPr>
        <w:t>under inter-subassembly heat transfer effect –</w:t>
      </w:r>
    </w:p>
    <w:p w14:paraId="433FE03F" w14:textId="77777777" w:rsidR="00802381" w:rsidRPr="00201057" w:rsidRDefault="00802381" w:rsidP="00537496">
      <w:pPr>
        <w:pStyle w:val="Authornameandaffiliation"/>
      </w:pPr>
    </w:p>
    <w:p w14:paraId="433FE040" w14:textId="0F9B50E2" w:rsidR="003B5E0E" w:rsidRPr="00201057" w:rsidRDefault="00335ADC" w:rsidP="00537496">
      <w:pPr>
        <w:pStyle w:val="Authornameandaffiliation"/>
      </w:pPr>
      <w:r w:rsidRPr="00201057">
        <w:t>N. DODA</w:t>
      </w:r>
    </w:p>
    <w:p w14:paraId="433FE041" w14:textId="547AA745" w:rsidR="00FF386F" w:rsidRPr="00201057" w:rsidRDefault="00335ADC" w:rsidP="00537496">
      <w:pPr>
        <w:pStyle w:val="Authornameandaffiliation"/>
      </w:pPr>
      <w:r w:rsidRPr="00201057">
        <w:t>Japan Atomic Energy Agency</w:t>
      </w:r>
    </w:p>
    <w:p w14:paraId="433FE042" w14:textId="61BB1DC4" w:rsidR="00FF386F" w:rsidRPr="00201057" w:rsidRDefault="00335ADC" w:rsidP="00537496">
      <w:pPr>
        <w:pStyle w:val="Authornameandaffiliation"/>
      </w:pPr>
      <w:r w:rsidRPr="00201057">
        <w:t>Ibaraki/</w:t>
      </w:r>
      <w:proofErr w:type="spellStart"/>
      <w:r w:rsidRPr="00201057">
        <w:t>Oarai</w:t>
      </w:r>
      <w:proofErr w:type="spellEnd"/>
      <w:r w:rsidR="00FF386F" w:rsidRPr="00201057">
        <w:t xml:space="preserve">, </w:t>
      </w:r>
      <w:r w:rsidRPr="00201057">
        <w:t>Japan</w:t>
      </w:r>
    </w:p>
    <w:p w14:paraId="433FE043" w14:textId="0837E420" w:rsidR="00FF386F" w:rsidRPr="00201057" w:rsidRDefault="00FF386F" w:rsidP="00537496">
      <w:pPr>
        <w:pStyle w:val="Authornameandaffiliation"/>
      </w:pPr>
      <w:r w:rsidRPr="00201057">
        <w:t xml:space="preserve">Email: </w:t>
      </w:r>
      <w:r w:rsidR="00335ADC" w:rsidRPr="00201057">
        <w:t>doda.norihiro</w:t>
      </w:r>
      <w:r w:rsidRPr="00201057">
        <w:t>@</w:t>
      </w:r>
      <w:r w:rsidR="00335ADC" w:rsidRPr="00201057">
        <w:t>jaea.go.jp</w:t>
      </w:r>
    </w:p>
    <w:p w14:paraId="433FE044" w14:textId="77777777" w:rsidR="00FF386F" w:rsidRPr="00201057" w:rsidRDefault="00FF386F" w:rsidP="00537496">
      <w:pPr>
        <w:pStyle w:val="Authornameandaffiliation"/>
      </w:pPr>
    </w:p>
    <w:p w14:paraId="23C4AF75" w14:textId="66710E75" w:rsidR="00335ADC" w:rsidRPr="00201057" w:rsidRDefault="00335ADC" w:rsidP="00335ADC">
      <w:pPr>
        <w:pStyle w:val="Authornameandaffiliation"/>
      </w:pPr>
      <w:r w:rsidRPr="00201057">
        <w:t>E. HAMASE</w:t>
      </w:r>
    </w:p>
    <w:p w14:paraId="4B8BE71B" w14:textId="77777777" w:rsidR="00335ADC" w:rsidRPr="00201057" w:rsidRDefault="00335ADC" w:rsidP="00335ADC">
      <w:pPr>
        <w:pStyle w:val="Authornameandaffiliation"/>
      </w:pPr>
      <w:r w:rsidRPr="00201057">
        <w:t>Japan Atomic Energy Agency</w:t>
      </w:r>
    </w:p>
    <w:p w14:paraId="512DDB36" w14:textId="77777777" w:rsidR="00335ADC" w:rsidRPr="00201057" w:rsidRDefault="00335ADC" w:rsidP="00335ADC">
      <w:pPr>
        <w:pStyle w:val="Authornameandaffiliation"/>
      </w:pPr>
      <w:r w:rsidRPr="00201057">
        <w:t>Ibaraki/</w:t>
      </w:r>
      <w:proofErr w:type="spellStart"/>
      <w:r w:rsidRPr="00201057">
        <w:t>Oarai</w:t>
      </w:r>
      <w:proofErr w:type="spellEnd"/>
      <w:r w:rsidRPr="00201057">
        <w:t>, Japan</w:t>
      </w:r>
    </w:p>
    <w:p w14:paraId="48EE2B6F" w14:textId="77777777" w:rsidR="00335ADC" w:rsidRPr="00201057" w:rsidRDefault="00335ADC" w:rsidP="00537496">
      <w:pPr>
        <w:pStyle w:val="Authornameandaffiliation"/>
      </w:pPr>
    </w:p>
    <w:p w14:paraId="74050F3F" w14:textId="0CA3E2FC" w:rsidR="00335ADC" w:rsidRPr="00201057" w:rsidRDefault="00335ADC" w:rsidP="00335ADC">
      <w:pPr>
        <w:pStyle w:val="Authornameandaffiliation"/>
      </w:pPr>
      <w:r w:rsidRPr="00201057">
        <w:t>N. KIKUCHI</w:t>
      </w:r>
    </w:p>
    <w:p w14:paraId="0126E07F" w14:textId="77777777" w:rsidR="00335ADC" w:rsidRPr="00201057" w:rsidRDefault="00335ADC" w:rsidP="00335ADC">
      <w:pPr>
        <w:pStyle w:val="Authornameandaffiliation"/>
      </w:pPr>
      <w:r w:rsidRPr="00201057">
        <w:t>Japan Atomic Energy Agency</w:t>
      </w:r>
    </w:p>
    <w:p w14:paraId="4B7F1E4F" w14:textId="77777777" w:rsidR="00335ADC" w:rsidRPr="00201057" w:rsidRDefault="00335ADC" w:rsidP="00335ADC">
      <w:pPr>
        <w:pStyle w:val="Authornameandaffiliation"/>
      </w:pPr>
      <w:r w:rsidRPr="00201057">
        <w:t>Ibaraki/</w:t>
      </w:r>
      <w:proofErr w:type="spellStart"/>
      <w:r w:rsidRPr="00201057">
        <w:t>Oarai</w:t>
      </w:r>
      <w:proofErr w:type="spellEnd"/>
      <w:r w:rsidRPr="00201057">
        <w:t>, Japan</w:t>
      </w:r>
    </w:p>
    <w:p w14:paraId="3415812E" w14:textId="77777777" w:rsidR="00335ADC" w:rsidRPr="00201057" w:rsidRDefault="00335ADC" w:rsidP="00537496">
      <w:pPr>
        <w:pStyle w:val="Authornameandaffiliation"/>
      </w:pPr>
    </w:p>
    <w:p w14:paraId="0B490799" w14:textId="2979E84E" w:rsidR="00335ADC" w:rsidRPr="00201057" w:rsidRDefault="00335ADC" w:rsidP="00335ADC">
      <w:pPr>
        <w:pStyle w:val="Authornameandaffiliation"/>
      </w:pPr>
      <w:r w:rsidRPr="00201057">
        <w:t>M. TANAKA</w:t>
      </w:r>
    </w:p>
    <w:p w14:paraId="0BB53235" w14:textId="77777777" w:rsidR="00335ADC" w:rsidRPr="00201057" w:rsidRDefault="00335ADC" w:rsidP="00335ADC">
      <w:pPr>
        <w:pStyle w:val="Authornameandaffiliation"/>
      </w:pPr>
      <w:r w:rsidRPr="00201057">
        <w:t>Japan Atomic Energy Agency</w:t>
      </w:r>
    </w:p>
    <w:p w14:paraId="4153C284" w14:textId="77777777" w:rsidR="00335ADC" w:rsidRPr="00201057" w:rsidRDefault="00335ADC" w:rsidP="00335ADC">
      <w:pPr>
        <w:pStyle w:val="Authornameandaffiliation"/>
      </w:pPr>
      <w:r w:rsidRPr="00201057">
        <w:t>Ibaraki/</w:t>
      </w:r>
      <w:proofErr w:type="spellStart"/>
      <w:r w:rsidRPr="00201057">
        <w:t>Oarai</w:t>
      </w:r>
      <w:proofErr w:type="spellEnd"/>
      <w:r w:rsidRPr="00201057">
        <w:t>, Japan</w:t>
      </w:r>
    </w:p>
    <w:p w14:paraId="63032901" w14:textId="2DF18085" w:rsidR="00335ADC" w:rsidRPr="00201057" w:rsidRDefault="00335ADC" w:rsidP="00537496">
      <w:pPr>
        <w:pStyle w:val="Authornameandaffiliation"/>
      </w:pPr>
    </w:p>
    <w:p w14:paraId="433FE049" w14:textId="77777777" w:rsidR="00647F33" w:rsidRPr="00201057" w:rsidRDefault="00647F33" w:rsidP="00537496">
      <w:pPr>
        <w:pStyle w:val="Authornameandaffiliation"/>
        <w:rPr>
          <w:b/>
        </w:rPr>
      </w:pPr>
      <w:r w:rsidRPr="00201057">
        <w:rPr>
          <w:b/>
        </w:rPr>
        <w:t>Abstract</w:t>
      </w:r>
    </w:p>
    <w:p w14:paraId="433FE04A" w14:textId="77777777" w:rsidR="00647F33" w:rsidRPr="00201057" w:rsidRDefault="00647F33" w:rsidP="00537496">
      <w:pPr>
        <w:pStyle w:val="Authornameandaffiliation"/>
      </w:pPr>
    </w:p>
    <w:p w14:paraId="01CCAAEC" w14:textId="71B5A834" w:rsidR="004C1A10" w:rsidRPr="00201057" w:rsidRDefault="004C1A10" w:rsidP="00905120">
      <w:pPr>
        <w:pStyle w:val="Abstracttext"/>
        <w:jc w:val="both"/>
      </w:pPr>
      <w:r w:rsidRPr="00201057">
        <w:t>In design study of sodium-cooled fast reactor</w:t>
      </w:r>
      <w:r w:rsidR="00D87EC6" w:rsidRPr="00201057">
        <w:t>s</w:t>
      </w:r>
      <w:r w:rsidRPr="00201057">
        <w:t xml:space="preserve">, various activities </w:t>
      </w:r>
      <w:r w:rsidR="00D87EC6" w:rsidRPr="00201057">
        <w:t xml:space="preserve">by numerical simulations </w:t>
      </w:r>
      <w:r w:rsidRPr="00201057">
        <w:t>from sensitivity analysis on plant dynamics using simple model</w:t>
      </w:r>
      <w:r w:rsidR="00D87EC6" w:rsidRPr="00201057">
        <w:t>s</w:t>
      </w:r>
      <w:r w:rsidRPr="00201057">
        <w:t xml:space="preserve"> to detailed analysis on local phenomena of interest are performed. In conventional way, the</w:t>
      </w:r>
      <w:r w:rsidR="00925DE0" w:rsidRPr="00201057">
        <w:rPr>
          <w:rFonts w:hint="eastAsia"/>
          <w:lang w:eastAsia="ja-JP"/>
        </w:rPr>
        <w:t>y</w:t>
      </w:r>
      <w:r w:rsidRPr="00201057">
        <w:t xml:space="preserve"> are performed individually and the mutual interaction between them </w:t>
      </w:r>
      <w:r w:rsidR="00751221" w:rsidRPr="00201057">
        <w:t xml:space="preserve">is </w:t>
      </w:r>
      <w:r w:rsidRPr="00201057">
        <w:t xml:space="preserve">considered through the boundary conditions </w:t>
      </w:r>
      <w:r w:rsidR="00D87EC6" w:rsidRPr="00201057">
        <w:t xml:space="preserve">settings </w:t>
      </w:r>
      <w:r w:rsidR="00925DE0" w:rsidRPr="00201057">
        <w:t xml:space="preserve">with conservativeness </w:t>
      </w:r>
      <w:r w:rsidRPr="00201057">
        <w:t xml:space="preserve">for each individual analysis. </w:t>
      </w:r>
      <w:r w:rsidR="00925DE0" w:rsidRPr="00201057">
        <w:t xml:space="preserve">Thus, the </w:t>
      </w:r>
      <w:r w:rsidRPr="00201057">
        <w:t xml:space="preserve">final result through the analyses may contain excessive conservativeness. Japan Atomic Energy Agency, therefore, has </w:t>
      </w:r>
      <w:r w:rsidR="0027385C" w:rsidRPr="00201057">
        <w:t xml:space="preserve">begun to </w:t>
      </w:r>
      <w:r w:rsidRPr="00201057">
        <w:t xml:space="preserve">develop the multi-level simulation system in which detailed analysis codes for local phenomena of interest are coupled with a plant dynamics analysis code in order to obtain evaluation results considering the mutual interaction by </w:t>
      </w:r>
      <w:r w:rsidR="00925DE0" w:rsidRPr="00201057">
        <w:t xml:space="preserve">successively </w:t>
      </w:r>
      <w:r w:rsidRPr="00201057">
        <w:t xml:space="preserve">updating the boundary conditions </w:t>
      </w:r>
      <w:r w:rsidR="00D87EC6" w:rsidRPr="00201057">
        <w:t xml:space="preserve">without excessive conservativeness </w:t>
      </w:r>
      <w:r w:rsidRPr="00201057">
        <w:t xml:space="preserve">in coupling process. </w:t>
      </w:r>
      <w:r w:rsidR="00925DE0" w:rsidRPr="00201057">
        <w:t xml:space="preserve">In the development of the multi-level simulation system, focusing </w:t>
      </w:r>
      <w:r w:rsidRPr="00201057">
        <w:t xml:space="preserve">on core </w:t>
      </w:r>
      <w:r w:rsidR="00DF0DF0" w:rsidRPr="00201057">
        <w:t xml:space="preserve">transient </w:t>
      </w:r>
      <w:r w:rsidRPr="00201057">
        <w:t>thermal-hydraulics</w:t>
      </w:r>
      <w:r w:rsidR="00DF0DF0" w:rsidRPr="00201057">
        <w:t xml:space="preserve"> phenomena</w:t>
      </w:r>
      <w:r w:rsidRPr="00201057">
        <w:t>, the coupl</w:t>
      </w:r>
      <w:r w:rsidR="00DB13CD" w:rsidRPr="00201057">
        <w:rPr>
          <w:rFonts w:hint="eastAsia"/>
          <w:lang w:eastAsia="ja-JP"/>
        </w:rPr>
        <w:t>ed</w:t>
      </w:r>
      <w:r w:rsidRPr="00201057">
        <w:t xml:space="preserve"> analysis method using a plant dynamics analysis code named Super-COPD and a subchannel analysis code named ASFRE </w:t>
      </w:r>
      <w:r w:rsidR="00DD3D7D" w:rsidRPr="00201057">
        <w:t xml:space="preserve">has been developed to evaluate temperature distribution in a subassembly </w:t>
      </w:r>
      <w:r w:rsidR="00DB13CD" w:rsidRPr="00201057">
        <w:t xml:space="preserve">taking account of </w:t>
      </w:r>
      <w:r w:rsidR="00DD3D7D" w:rsidRPr="00201057">
        <w:t>inter-subassembly heat transfer</w:t>
      </w:r>
      <w:r w:rsidR="00DB13CD" w:rsidRPr="00201057">
        <w:t xml:space="preserve"> in radial direction of the core </w:t>
      </w:r>
      <w:r w:rsidR="00DD3D7D" w:rsidRPr="00201057">
        <w:t xml:space="preserve">during the </w:t>
      </w:r>
      <w:r w:rsidR="00DF0DF0" w:rsidRPr="00201057">
        <w:t xml:space="preserve">plant </w:t>
      </w:r>
      <w:r w:rsidR="00DD3D7D" w:rsidRPr="00201057">
        <w:t>transient from forced circulation to natural circulation</w:t>
      </w:r>
      <w:r w:rsidR="00DB13CD" w:rsidRPr="00201057">
        <w:t xml:space="preserve"> conditions</w:t>
      </w:r>
      <w:r w:rsidR="00DD3D7D" w:rsidRPr="00201057">
        <w:t>. The numerical analysis on a test in the Experimental Breeder Reactor-II was performed</w:t>
      </w:r>
      <w:r w:rsidR="00DF0DF0" w:rsidRPr="00201057">
        <w:t xml:space="preserve"> to validate the coupled analysis in which </w:t>
      </w:r>
      <w:r w:rsidR="00DD3D7D" w:rsidRPr="00201057">
        <w:t>two models in different level of detail for the specific subassemblies</w:t>
      </w:r>
      <w:r w:rsidR="00DF0DF0" w:rsidRPr="00201057">
        <w:t xml:space="preserve"> were used</w:t>
      </w:r>
      <w:r w:rsidR="00DD3D7D" w:rsidRPr="00201057">
        <w:t>; one was the subchannel model of ASFRE and another one was the channel model included in the whole core model of Super-COPD. Through the comparison of the numerical results and the measurement</w:t>
      </w:r>
      <w:r w:rsidR="00DF0DF0" w:rsidRPr="00201057">
        <w:t xml:space="preserve"> data</w:t>
      </w:r>
      <w:r w:rsidR="00DD3D7D" w:rsidRPr="00201057">
        <w:t>, it was confirmed that the coupled analysis could predict transient temperature distribution in a subassembly</w:t>
      </w:r>
      <w:r w:rsidR="00DF0DF0" w:rsidRPr="00201057">
        <w:t xml:space="preserve"> and t</w:t>
      </w:r>
      <w:r w:rsidR="00DB13CD" w:rsidRPr="00201057">
        <w:t xml:space="preserve">he multi-level simulation </w:t>
      </w:r>
      <w:r w:rsidR="00DF0DF0" w:rsidRPr="00201057">
        <w:t>by changing the level of detail of the analysis model</w:t>
      </w:r>
      <w:r w:rsidR="00DB13CD" w:rsidRPr="00201057">
        <w:t xml:space="preserve"> could be performed </w:t>
      </w:r>
      <w:r w:rsidR="00DF0DF0" w:rsidRPr="00201057">
        <w:t>for the core thermal-hydraulics</w:t>
      </w:r>
      <w:r w:rsidR="00EB0256" w:rsidRPr="00201057">
        <w:t xml:space="preserve"> in transient</w:t>
      </w:r>
      <w:r w:rsidR="00DB13CD" w:rsidRPr="00201057">
        <w:t>.</w:t>
      </w:r>
    </w:p>
    <w:p w14:paraId="433FE04C" w14:textId="77777777" w:rsidR="00647F33" w:rsidRPr="00201057" w:rsidRDefault="00F523CA" w:rsidP="00537496">
      <w:pPr>
        <w:pStyle w:val="2"/>
      </w:pPr>
      <w:r w:rsidRPr="00201057">
        <w:t>INTRODUCTION</w:t>
      </w:r>
    </w:p>
    <w:p w14:paraId="5766E787" w14:textId="405B603A" w:rsidR="00D976FA" w:rsidRPr="00201057" w:rsidRDefault="00243C72" w:rsidP="004F5D18">
      <w:pPr>
        <w:pStyle w:val="a1"/>
      </w:pPr>
      <w:r w:rsidRPr="00201057">
        <w:t>In design study of sodium-cooled fast reactor</w:t>
      </w:r>
      <w:r w:rsidR="00EB0256" w:rsidRPr="00201057">
        <w:t>s</w:t>
      </w:r>
      <w:r w:rsidR="00105C37" w:rsidRPr="00201057">
        <w:t xml:space="preserve"> </w:t>
      </w:r>
      <w:r w:rsidR="00D976FA" w:rsidRPr="00201057">
        <w:t>(SFR</w:t>
      </w:r>
      <w:r w:rsidR="00EB0256" w:rsidRPr="00201057">
        <w:t>s</w:t>
      </w:r>
      <w:r w:rsidR="00D976FA" w:rsidRPr="00201057">
        <w:t>)</w:t>
      </w:r>
      <w:r w:rsidRPr="00201057">
        <w:t xml:space="preserve">, various </w:t>
      </w:r>
      <w:r w:rsidR="00DF02A5" w:rsidRPr="00201057">
        <w:t>analyses</w:t>
      </w:r>
      <w:r w:rsidRPr="00201057">
        <w:t xml:space="preserve"> </w:t>
      </w:r>
      <w:r w:rsidR="00EB0256" w:rsidRPr="00201057">
        <w:t xml:space="preserve">by numerical simulations </w:t>
      </w:r>
      <w:r w:rsidRPr="00201057">
        <w:t xml:space="preserve">from </w:t>
      </w:r>
      <w:r w:rsidR="00DF02A5" w:rsidRPr="00201057">
        <w:t xml:space="preserve">the </w:t>
      </w:r>
      <w:r w:rsidRPr="00201057">
        <w:t>sensitivity analysis on whole plant dynamics using simple model</w:t>
      </w:r>
      <w:r w:rsidR="0032114E" w:rsidRPr="00201057">
        <w:t>s</w:t>
      </w:r>
      <w:r w:rsidRPr="00201057">
        <w:t xml:space="preserve"> to </w:t>
      </w:r>
      <w:r w:rsidR="00DF02A5" w:rsidRPr="00201057">
        <w:t xml:space="preserve">the </w:t>
      </w:r>
      <w:r w:rsidRPr="00201057">
        <w:t>detailed analysis on local phenomena of interest are performed. In conventional way</w:t>
      </w:r>
      <w:r w:rsidR="00D976FA" w:rsidRPr="00201057">
        <w:t xml:space="preserve"> of design</w:t>
      </w:r>
      <w:r w:rsidRPr="00201057">
        <w:t xml:space="preserve">, the analyses on whole plant dynamics and local phenomena are performed individually and the mutual interaction between them </w:t>
      </w:r>
      <w:r w:rsidR="00D976FA" w:rsidRPr="00201057">
        <w:t xml:space="preserve">is </w:t>
      </w:r>
      <w:r w:rsidRPr="00201057">
        <w:t xml:space="preserve">considered </w:t>
      </w:r>
      <w:r w:rsidR="00D976FA" w:rsidRPr="00201057">
        <w:t xml:space="preserve">with reflecting conservativeness of the uncertainty </w:t>
      </w:r>
      <w:r w:rsidRPr="00201057">
        <w:t xml:space="preserve">through the settings of boundary conditions </w:t>
      </w:r>
      <w:r w:rsidR="00D976FA" w:rsidRPr="00201057">
        <w:t>of each individual analysis.</w:t>
      </w:r>
      <w:r w:rsidRPr="00201057">
        <w:t xml:space="preserve"> </w:t>
      </w:r>
      <w:r w:rsidR="00D976FA" w:rsidRPr="00201057">
        <w:t>Thus, t</w:t>
      </w:r>
      <w:r w:rsidRPr="00201057">
        <w:t>he final result through the individual analyses may contain excessive conservativeness.</w:t>
      </w:r>
    </w:p>
    <w:p w14:paraId="388B30CC" w14:textId="56719AD0" w:rsidR="00AA4A30" w:rsidRPr="00201057" w:rsidRDefault="00243C72" w:rsidP="007574C5">
      <w:pPr>
        <w:pStyle w:val="a1"/>
        <w:rPr>
          <w:lang w:eastAsia="ja-JP"/>
        </w:rPr>
      </w:pPr>
      <w:r w:rsidRPr="00201057">
        <w:t>J</w:t>
      </w:r>
      <w:r w:rsidR="001F1327" w:rsidRPr="00201057">
        <w:t xml:space="preserve">apan </w:t>
      </w:r>
      <w:r w:rsidRPr="00201057">
        <w:t>A</w:t>
      </w:r>
      <w:r w:rsidR="001F1327" w:rsidRPr="00201057">
        <w:t xml:space="preserve">tomic </w:t>
      </w:r>
      <w:r w:rsidRPr="00201057">
        <w:t>E</w:t>
      </w:r>
      <w:r w:rsidR="001F1327" w:rsidRPr="00201057">
        <w:t xml:space="preserve">nergy </w:t>
      </w:r>
      <w:r w:rsidRPr="00201057">
        <w:t>A</w:t>
      </w:r>
      <w:r w:rsidR="001F1327" w:rsidRPr="00201057">
        <w:t>gency</w:t>
      </w:r>
      <w:r w:rsidRPr="00201057">
        <w:t xml:space="preserve"> </w:t>
      </w:r>
      <w:r w:rsidR="00EC0AB6" w:rsidRPr="00201057">
        <w:t xml:space="preserve">(JAEA), therefore, </w:t>
      </w:r>
      <w:r w:rsidR="0027385C" w:rsidRPr="00201057">
        <w:t xml:space="preserve">has begun to </w:t>
      </w:r>
      <w:r w:rsidRPr="00201057">
        <w:t>develop the multi-level simulation system in which detailed analysis codes for local phenomena of interest are coupled with a plant dynamics analysis code in order to obtain evaluation results considering the mutual interaction with reasonable conservativeness by updating the boundary conditions successively</w:t>
      </w:r>
      <w:r w:rsidR="00D976FA" w:rsidRPr="00201057">
        <w:t xml:space="preserve"> [1,</w:t>
      </w:r>
      <w:r w:rsidR="00940225" w:rsidRPr="00201057">
        <w:t xml:space="preserve"> </w:t>
      </w:r>
      <w:r w:rsidR="00D976FA" w:rsidRPr="00201057">
        <w:t xml:space="preserve">2]. For the multi-level simulation system to simulate plant </w:t>
      </w:r>
      <w:proofErr w:type="spellStart"/>
      <w:r w:rsidR="00D976FA" w:rsidRPr="00201057">
        <w:t>behavior</w:t>
      </w:r>
      <w:proofErr w:type="spellEnd"/>
      <w:r w:rsidR="00D976FA" w:rsidRPr="00201057">
        <w:t xml:space="preserve"> </w:t>
      </w:r>
      <w:r w:rsidR="00EB0256" w:rsidRPr="00201057">
        <w:t xml:space="preserve">within design </w:t>
      </w:r>
      <w:r w:rsidR="00EB0256" w:rsidRPr="00201057">
        <w:rPr>
          <w:rFonts w:hint="eastAsia"/>
          <w:lang w:eastAsia="ja-JP"/>
        </w:rPr>
        <w:t>basis</w:t>
      </w:r>
      <w:r w:rsidR="00EB0256" w:rsidRPr="00201057">
        <w:t xml:space="preserve"> events </w:t>
      </w:r>
      <w:r w:rsidR="00DB13CD" w:rsidRPr="00201057">
        <w:rPr>
          <w:lang w:eastAsia="ja-JP"/>
        </w:rPr>
        <w:t xml:space="preserve">before </w:t>
      </w:r>
      <w:r w:rsidR="00EB0256" w:rsidRPr="00201057">
        <w:rPr>
          <w:lang w:eastAsia="ja-JP"/>
        </w:rPr>
        <w:t xml:space="preserve">occurrence of </w:t>
      </w:r>
      <w:r w:rsidR="00D976FA" w:rsidRPr="00201057">
        <w:t xml:space="preserve">core damage, the plant dynamics analysis code is used </w:t>
      </w:r>
      <w:r w:rsidR="00D976FA" w:rsidRPr="00201057">
        <w:lastRenderedPageBreak/>
        <w:t xml:space="preserve">as </w:t>
      </w:r>
      <w:r w:rsidR="00EB0256" w:rsidRPr="00201057">
        <w:t xml:space="preserve">a </w:t>
      </w:r>
      <w:r w:rsidR="00D976FA" w:rsidRPr="00201057">
        <w:t xml:space="preserve">base module that can perform efficient calculations to support the plant design. </w:t>
      </w:r>
      <w:r w:rsidR="00D976FA" w:rsidRPr="00201057">
        <w:rPr>
          <w:lang w:eastAsia="ja-JP"/>
        </w:rPr>
        <w:t>The detailed analysis codes in the fields of neutronics, thermal-hydraulics, and structural mechanics are used as module</w:t>
      </w:r>
      <w:r w:rsidR="00097AA0" w:rsidRPr="00201057">
        <w:rPr>
          <w:lang w:eastAsia="ja-JP"/>
        </w:rPr>
        <w:t>s</w:t>
      </w:r>
      <w:r w:rsidR="00D976FA" w:rsidRPr="00201057">
        <w:rPr>
          <w:lang w:eastAsia="ja-JP"/>
        </w:rPr>
        <w:t xml:space="preserve"> that can be coupled with the base module </w:t>
      </w:r>
      <w:r w:rsidR="00097AA0" w:rsidRPr="00201057">
        <w:rPr>
          <w:lang w:eastAsia="ja-JP"/>
        </w:rPr>
        <w:t xml:space="preserve">under </w:t>
      </w:r>
      <w:r w:rsidR="009E0981" w:rsidRPr="00201057">
        <w:rPr>
          <w:lang w:eastAsia="ja-JP"/>
        </w:rPr>
        <w:t xml:space="preserve">the </w:t>
      </w:r>
      <w:r w:rsidR="00097AA0" w:rsidRPr="00201057">
        <w:rPr>
          <w:lang w:eastAsia="ja-JP"/>
        </w:rPr>
        <w:t xml:space="preserve">appropriate </w:t>
      </w:r>
      <w:r w:rsidR="00D976FA" w:rsidRPr="00201057">
        <w:rPr>
          <w:lang w:eastAsia="ja-JP"/>
        </w:rPr>
        <w:t xml:space="preserve">resolution and </w:t>
      </w:r>
      <w:r w:rsidR="002C75FA" w:rsidRPr="00201057">
        <w:rPr>
          <w:lang w:eastAsia="ja-JP"/>
        </w:rPr>
        <w:t xml:space="preserve">the </w:t>
      </w:r>
      <w:r w:rsidR="00097AA0" w:rsidRPr="00201057">
        <w:rPr>
          <w:lang w:eastAsia="ja-JP"/>
        </w:rPr>
        <w:t xml:space="preserve">reasonable </w:t>
      </w:r>
      <w:r w:rsidR="00D976FA" w:rsidRPr="00201057">
        <w:rPr>
          <w:lang w:eastAsia="ja-JP"/>
        </w:rPr>
        <w:t xml:space="preserve">calculation </w:t>
      </w:r>
      <w:r w:rsidR="00C67208" w:rsidRPr="00201057">
        <w:rPr>
          <w:lang w:eastAsia="ja-JP"/>
        </w:rPr>
        <w:t xml:space="preserve">time </w:t>
      </w:r>
      <w:r w:rsidR="009E0981" w:rsidRPr="00201057">
        <w:rPr>
          <w:lang w:eastAsia="ja-JP"/>
        </w:rPr>
        <w:t>for each</w:t>
      </w:r>
      <w:r w:rsidR="00D976FA" w:rsidRPr="00201057">
        <w:rPr>
          <w:lang w:eastAsia="ja-JP"/>
        </w:rPr>
        <w:t xml:space="preserve"> evaluation purpose.</w:t>
      </w:r>
      <w:r w:rsidR="00097AA0" w:rsidRPr="00201057">
        <w:rPr>
          <w:lang w:eastAsia="ja-JP"/>
        </w:rPr>
        <w:t xml:space="preserve"> In </w:t>
      </w:r>
      <w:r w:rsidR="00AA4A30" w:rsidRPr="00201057">
        <w:rPr>
          <w:lang w:eastAsia="ja-JP"/>
        </w:rPr>
        <w:t>t</w:t>
      </w:r>
      <w:r w:rsidR="00F4200B" w:rsidRPr="00201057">
        <w:rPr>
          <w:lang w:eastAsia="ja-JP"/>
        </w:rPr>
        <w:t>he core thermal-hydraulics desig</w:t>
      </w:r>
      <w:r w:rsidR="00890258" w:rsidRPr="00201057">
        <w:rPr>
          <w:lang w:eastAsia="ja-JP"/>
        </w:rPr>
        <w:t>n</w:t>
      </w:r>
      <w:r w:rsidR="003234F9" w:rsidRPr="00201057">
        <w:rPr>
          <w:lang w:eastAsia="ja-JP"/>
        </w:rPr>
        <w:t xml:space="preserve"> process</w:t>
      </w:r>
      <w:r w:rsidR="00F4200B" w:rsidRPr="00201057">
        <w:rPr>
          <w:lang w:eastAsia="ja-JP"/>
        </w:rPr>
        <w:t xml:space="preserve">, </w:t>
      </w:r>
      <w:r w:rsidR="00FD780D" w:rsidRPr="00201057">
        <w:rPr>
          <w:lang w:eastAsia="ja-JP"/>
        </w:rPr>
        <w:t xml:space="preserve">once </w:t>
      </w:r>
      <w:r w:rsidR="00F4200B" w:rsidRPr="00201057">
        <w:rPr>
          <w:lang w:eastAsia="ja-JP"/>
        </w:rPr>
        <w:t xml:space="preserve">the reactor power distribution condition </w:t>
      </w:r>
      <w:r w:rsidR="00FD780D" w:rsidRPr="00201057">
        <w:rPr>
          <w:lang w:eastAsia="ja-JP"/>
        </w:rPr>
        <w:t xml:space="preserve">is </w:t>
      </w:r>
      <w:r w:rsidR="00F4200B" w:rsidRPr="00201057">
        <w:rPr>
          <w:lang w:eastAsia="ja-JP"/>
        </w:rPr>
        <w:t xml:space="preserve">given by the core neutronics design, </w:t>
      </w:r>
      <w:r w:rsidR="00AA4A30" w:rsidRPr="00201057">
        <w:rPr>
          <w:lang w:eastAsia="ja-JP"/>
        </w:rPr>
        <w:t xml:space="preserve">the </w:t>
      </w:r>
      <w:r w:rsidR="00F4200B" w:rsidRPr="00201057">
        <w:rPr>
          <w:lang w:eastAsia="ja-JP"/>
        </w:rPr>
        <w:t xml:space="preserve">core flow distribution </w:t>
      </w:r>
      <w:r w:rsidR="00AA4A30" w:rsidRPr="00201057">
        <w:rPr>
          <w:lang w:eastAsia="ja-JP"/>
        </w:rPr>
        <w:t xml:space="preserve">condition </w:t>
      </w:r>
      <w:r w:rsidR="00F4200B" w:rsidRPr="00201057">
        <w:rPr>
          <w:lang w:eastAsia="ja-JP"/>
        </w:rPr>
        <w:t>must be</w:t>
      </w:r>
      <w:r w:rsidR="009E0981" w:rsidRPr="00201057">
        <w:rPr>
          <w:rFonts w:hint="eastAsia"/>
          <w:lang w:eastAsia="ja-JP"/>
        </w:rPr>
        <w:t xml:space="preserve"> </w:t>
      </w:r>
      <w:r w:rsidR="007574C5" w:rsidRPr="00201057">
        <w:rPr>
          <w:lang w:eastAsia="ja-JP"/>
        </w:rPr>
        <w:t>decided</w:t>
      </w:r>
      <w:r w:rsidR="00F4200B" w:rsidRPr="00201057">
        <w:rPr>
          <w:lang w:eastAsia="ja-JP"/>
        </w:rPr>
        <w:t xml:space="preserve"> so that the</w:t>
      </w:r>
      <w:r w:rsidR="006F1567" w:rsidRPr="00201057">
        <w:rPr>
          <w:rFonts w:hint="eastAsia"/>
          <w:lang w:eastAsia="ja-JP"/>
        </w:rPr>
        <w:t xml:space="preserve"> </w:t>
      </w:r>
      <w:r w:rsidR="006F1567" w:rsidRPr="00201057">
        <w:rPr>
          <w:lang w:eastAsia="ja-JP"/>
        </w:rPr>
        <w:t xml:space="preserve">maximum temperature </w:t>
      </w:r>
      <w:r w:rsidR="00F4200B" w:rsidRPr="00201057">
        <w:rPr>
          <w:lang w:eastAsia="ja-JP"/>
        </w:rPr>
        <w:t xml:space="preserve">in each subassembly is </w:t>
      </w:r>
      <w:r w:rsidR="006F1567" w:rsidRPr="00201057">
        <w:rPr>
          <w:lang w:eastAsia="ja-JP"/>
        </w:rPr>
        <w:t xml:space="preserve">lower than the </w:t>
      </w:r>
      <w:r w:rsidR="007574C5" w:rsidRPr="00201057">
        <w:rPr>
          <w:rFonts w:hint="eastAsia"/>
          <w:lang w:eastAsia="ja-JP"/>
        </w:rPr>
        <w:t>design</w:t>
      </w:r>
      <w:r w:rsidR="007574C5" w:rsidRPr="00201057">
        <w:rPr>
          <w:lang w:eastAsia="ja-JP"/>
        </w:rPr>
        <w:t xml:space="preserve"> </w:t>
      </w:r>
      <w:r w:rsidR="00F4200B" w:rsidRPr="00201057">
        <w:rPr>
          <w:lang w:eastAsia="ja-JP"/>
        </w:rPr>
        <w:t>criteria.</w:t>
      </w:r>
      <w:r w:rsidR="00890258" w:rsidRPr="00201057">
        <w:rPr>
          <w:lang w:eastAsia="ja-JP"/>
        </w:rPr>
        <w:t xml:space="preserve"> </w:t>
      </w:r>
      <w:r w:rsidR="007A0452" w:rsidRPr="00201057">
        <w:rPr>
          <w:lang w:eastAsia="ja-JP"/>
        </w:rPr>
        <w:t xml:space="preserve">In order to </w:t>
      </w:r>
      <w:r w:rsidR="00910DA0" w:rsidRPr="00201057">
        <w:rPr>
          <w:lang w:eastAsia="ja-JP"/>
        </w:rPr>
        <w:t xml:space="preserve">predict </w:t>
      </w:r>
      <w:r w:rsidR="007A0452" w:rsidRPr="00201057">
        <w:rPr>
          <w:lang w:eastAsia="ja-JP"/>
        </w:rPr>
        <w:t xml:space="preserve">the maximum temperature in the subassembly of evaluation interest </w:t>
      </w:r>
      <w:r w:rsidR="00910DA0" w:rsidRPr="00201057">
        <w:rPr>
          <w:lang w:eastAsia="ja-JP"/>
        </w:rPr>
        <w:t xml:space="preserve">for integrity evaluation </w:t>
      </w:r>
      <w:r w:rsidR="007A0452" w:rsidRPr="00201057">
        <w:rPr>
          <w:lang w:eastAsia="ja-JP"/>
        </w:rPr>
        <w:t xml:space="preserve">during the </w:t>
      </w:r>
      <w:r w:rsidR="00097AA0" w:rsidRPr="00201057">
        <w:rPr>
          <w:lang w:eastAsia="ja-JP"/>
        </w:rPr>
        <w:t xml:space="preserve">plant </w:t>
      </w:r>
      <w:r w:rsidR="007A0452" w:rsidRPr="00201057">
        <w:rPr>
          <w:lang w:eastAsia="ja-JP"/>
        </w:rPr>
        <w:t xml:space="preserve">transition from forced circulation to natural circulation, the detailed thermal-hydraulics in the subassembly needs to be simulated </w:t>
      </w:r>
      <w:r w:rsidR="002C75FA" w:rsidRPr="00201057">
        <w:rPr>
          <w:lang w:eastAsia="ja-JP"/>
        </w:rPr>
        <w:t>taking account of inter-subassembly heat transfer in radial direction of the core</w:t>
      </w:r>
      <w:r w:rsidR="007A0452" w:rsidRPr="00201057">
        <w:rPr>
          <w:lang w:eastAsia="ja-JP"/>
        </w:rPr>
        <w:t>.</w:t>
      </w:r>
    </w:p>
    <w:p w14:paraId="57E10A20" w14:textId="53A291C6" w:rsidR="00F0794B" w:rsidRPr="00201057" w:rsidRDefault="00D976FA" w:rsidP="00F0794B">
      <w:pPr>
        <w:pStyle w:val="a1"/>
        <w:rPr>
          <w:lang w:eastAsia="ja-JP"/>
        </w:rPr>
      </w:pPr>
      <w:r w:rsidRPr="00201057">
        <w:rPr>
          <w:lang w:eastAsia="ja-JP"/>
        </w:rPr>
        <w:t xml:space="preserve">In this study, </w:t>
      </w:r>
      <w:r w:rsidR="007574C5" w:rsidRPr="00201057">
        <w:rPr>
          <w:rFonts w:hint="eastAsia"/>
          <w:lang w:eastAsia="ja-JP"/>
        </w:rPr>
        <w:t>t</w:t>
      </w:r>
      <w:r w:rsidR="007574C5" w:rsidRPr="00201057">
        <w:rPr>
          <w:lang w:eastAsia="ja-JP"/>
        </w:rPr>
        <w:t>he coupled analysis method of a plant dynamics analysis code and a subchannel analysis code has been developed</w:t>
      </w:r>
      <w:r w:rsidR="002C75FA" w:rsidRPr="00201057">
        <w:rPr>
          <w:rFonts w:hint="eastAsia"/>
          <w:lang w:eastAsia="ja-JP"/>
        </w:rPr>
        <w:t xml:space="preserve"> </w:t>
      </w:r>
      <w:r w:rsidR="002C75FA" w:rsidRPr="00201057">
        <w:rPr>
          <w:lang w:eastAsia="ja-JP"/>
        </w:rPr>
        <w:t>to obtain detailed temperature distribution in the subassembly taking account of the inter-subassembly heat transfer</w:t>
      </w:r>
      <w:r w:rsidR="003234F9" w:rsidRPr="00201057">
        <w:rPr>
          <w:lang w:eastAsia="ja-JP"/>
        </w:rPr>
        <w:t xml:space="preserve"> during the plant transient</w:t>
      </w:r>
      <w:r w:rsidR="002C75FA" w:rsidRPr="00201057">
        <w:rPr>
          <w:lang w:eastAsia="ja-JP"/>
        </w:rPr>
        <w:t xml:space="preserve">. </w:t>
      </w:r>
      <w:r w:rsidR="003234F9" w:rsidRPr="00201057">
        <w:rPr>
          <w:lang w:eastAsia="ja-JP"/>
        </w:rPr>
        <w:t xml:space="preserve">In the coupled analysis, the </w:t>
      </w:r>
      <w:r w:rsidRPr="00201057">
        <w:rPr>
          <w:lang w:eastAsia="ja-JP"/>
        </w:rPr>
        <w:t xml:space="preserve">whole core thermal-hydraulics is </w:t>
      </w:r>
      <w:r w:rsidR="002C75FA" w:rsidRPr="00201057">
        <w:rPr>
          <w:lang w:eastAsia="ja-JP"/>
        </w:rPr>
        <w:t>analysed</w:t>
      </w:r>
      <w:r w:rsidRPr="00201057">
        <w:rPr>
          <w:lang w:eastAsia="ja-JP"/>
        </w:rPr>
        <w:t xml:space="preserve"> by </w:t>
      </w:r>
      <w:r w:rsidR="007574C5" w:rsidRPr="00201057">
        <w:rPr>
          <w:lang w:eastAsia="ja-JP"/>
        </w:rPr>
        <w:t xml:space="preserve">using </w:t>
      </w:r>
      <w:r w:rsidRPr="00201057">
        <w:rPr>
          <w:lang w:eastAsia="ja-JP"/>
        </w:rPr>
        <w:t xml:space="preserve">the plant dynamics analysis code </w:t>
      </w:r>
      <w:r w:rsidR="007574C5" w:rsidRPr="00201057">
        <w:rPr>
          <w:lang w:eastAsia="ja-JP"/>
        </w:rPr>
        <w:t xml:space="preserve">named Super-COPD </w:t>
      </w:r>
      <w:r w:rsidRPr="00201057">
        <w:rPr>
          <w:lang w:eastAsia="ja-JP"/>
        </w:rPr>
        <w:t xml:space="preserve">and the thermal-hydraulics in subassembly </w:t>
      </w:r>
      <w:r w:rsidR="007574C5" w:rsidRPr="00201057">
        <w:rPr>
          <w:lang w:eastAsia="ja-JP"/>
        </w:rPr>
        <w:t>to be evaluated</w:t>
      </w:r>
      <w:r w:rsidRPr="00201057">
        <w:rPr>
          <w:lang w:eastAsia="ja-JP"/>
        </w:rPr>
        <w:t xml:space="preserve"> is </w:t>
      </w:r>
      <w:r w:rsidR="002C75FA" w:rsidRPr="00201057">
        <w:rPr>
          <w:lang w:eastAsia="ja-JP"/>
        </w:rPr>
        <w:t>analysed</w:t>
      </w:r>
      <w:r w:rsidR="00F0794B" w:rsidRPr="00201057">
        <w:rPr>
          <w:lang w:eastAsia="ja-JP"/>
        </w:rPr>
        <w:t xml:space="preserve"> </w:t>
      </w:r>
      <w:r w:rsidRPr="00201057">
        <w:rPr>
          <w:lang w:eastAsia="ja-JP"/>
        </w:rPr>
        <w:t xml:space="preserve">by </w:t>
      </w:r>
      <w:r w:rsidR="007574C5" w:rsidRPr="00201057">
        <w:rPr>
          <w:lang w:eastAsia="ja-JP"/>
        </w:rPr>
        <w:t xml:space="preserve">using </w:t>
      </w:r>
      <w:r w:rsidRPr="00201057">
        <w:rPr>
          <w:lang w:eastAsia="ja-JP"/>
        </w:rPr>
        <w:t>the subchannel analysis code</w:t>
      </w:r>
      <w:r w:rsidR="00F0794B" w:rsidRPr="00201057">
        <w:rPr>
          <w:lang w:eastAsia="ja-JP"/>
        </w:rPr>
        <w:t xml:space="preserve"> named ASFRE</w:t>
      </w:r>
      <w:r w:rsidRPr="00201057">
        <w:rPr>
          <w:lang w:eastAsia="ja-JP"/>
        </w:rPr>
        <w:t xml:space="preserve">. </w:t>
      </w:r>
      <w:r w:rsidR="00F0794B" w:rsidRPr="00201057">
        <w:rPr>
          <w:lang w:eastAsia="ja-JP"/>
        </w:rPr>
        <w:t xml:space="preserve">Both codes are coupled with the concept of multi-level simulation approach. </w:t>
      </w:r>
      <w:r w:rsidR="00DD3D7D" w:rsidRPr="00201057">
        <w:rPr>
          <w:lang w:eastAsia="ja-JP"/>
        </w:rPr>
        <w:t xml:space="preserve">The numerical analyses on </w:t>
      </w:r>
      <w:r w:rsidR="0053079D" w:rsidRPr="00201057">
        <w:rPr>
          <w:lang w:eastAsia="ja-JP"/>
        </w:rPr>
        <w:t xml:space="preserve">a </w:t>
      </w:r>
      <w:r w:rsidR="00DD3D7D" w:rsidRPr="00201057">
        <w:rPr>
          <w:lang w:eastAsia="ja-JP"/>
        </w:rPr>
        <w:t xml:space="preserve">test </w:t>
      </w:r>
      <w:r w:rsidR="0053079D" w:rsidRPr="00201057">
        <w:rPr>
          <w:lang w:eastAsia="ja-JP"/>
        </w:rPr>
        <w:t>for decay heat removal capability in</w:t>
      </w:r>
      <w:r w:rsidR="00DD3D7D" w:rsidRPr="00201057">
        <w:rPr>
          <w:lang w:eastAsia="ja-JP"/>
        </w:rPr>
        <w:t xml:space="preserve"> the Experimental Breeder Reactor-II (EBR-II) [3] was </w:t>
      </w:r>
      <w:r w:rsidR="0053079D" w:rsidRPr="00201057">
        <w:rPr>
          <w:lang w:eastAsia="ja-JP"/>
        </w:rPr>
        <w:t>applied</w:t>
      </w:r>
      <w:r w:rsidR="00C84002" w:rsidRPr="00201057">
        <w:rPr>
          <w:lang w:eastAsia="ja-JP"/>
        </w:rPr>
        <w:t xml:space="preserve"> for the validation of the coupled analysis</w:t>
      </w:r>
      <w:r w:rsidR="002C75FA" w:rsidRPr="00201057">
        <w:rPr>
          <w:lang w:eastAsia="ja-JP"/>
        </w:rPr>
        <w:t>.</w:t>
      </w:r>
      <w:r w:rsidR="00DD3D7D" w:rsidRPr="00201057">
        <w:rPr>
          <w:lang w:eastAsia="ja-JP"/>
        </w:rPr>
        <w:t xml:space="preserve"> The numerical results of the temperature distributions in the instrumented subassemblies obtained by the two models are compared with the </w:t>
      </w:r>
      <w:r w:rsidR="0053079D" w:rsidRPr="00201057">
        <w:rPr>
          <w:lang w:eastAsia="ja-JP"/>
        </w:rPr>
        <w:t>measured data in the test</w:t>
      </w:r>
      <w:r w:rsidR="00DD3D7D" w:rsidRPr="00201057">
        <w:rPr>
          <w:lang w:eastAsia="ja-JP"/>
        </w:rPr>
        <w:t>.</w:t>
      </w:r>
    </w:p>
    <w:p w14:paraId="17EF0E03" w14:textId="1EBF3219" w:rsidR="00914F6B" w:rsidRPr="00201057" w:rsidRDefault="00AB57B9" w:rsidP="00914F6B">
      <w:pPr>
        <w:pStyle w:val="2"/>
      </w:pPr>
      <w:bookmarkStart w:id="1" w:name="_Hlk69788023"/>
      <w:r w:rsidRPr="00201057">
        <w:t xml:space="preserve">CORE THERMAL-HYDRAULICS </w:t>
      </w:r>
      <w:r w:rsidR="00580B9F" w:rsidRPr="00201057">
        <w:rPr>
          <w:rFonts w:hint="eastAsia"/>
          <w:lang w:eastAsia="ja-JP"/>
        </w:rPr>
        <w:t>ANALYSIS</w:t>
      </w:r>
      <w:r w:rsidR="00580B9F" w:rsidRPr="00201057">
        <w:rPr>
          <w:lang w:eastAsia="ja-JP"/>
        </w:rPr>
        <w:t xml:space="preserve"> </w:t>
      </w:r>
      <w:r w:rsidR="00F379CE" w:rsidRPr="00201057">
        <w:rPr>
          <w:lang w:eastAsia="ja-JP"/>
        </w:rPr>
        <w:t>MODELS</w:t>
      </w:r>
      <w:r w:rsidR="00914F6B" w:rsidRPr="00201057">
        <w:rPr>
          <w:rFonts w:hint="eastAsia"/>
          <w:lang w:eastAsia="ja-JP"/>
        </w:rPr>
        <w:t xml:space="preserve"> </w:t>
      </w:r>
      <w:r w:rsidR="0053079D" w:rsidRPr="00201057">
        <w:rPr>
          <w:lang w:eastAsia="ja-JP"/>
        </w:rPr>
        <w:t xml:space="preserve">of </w:t>
      </w:r>
      <w:r w:rsidR="00914F6B" w:rsidRPr="00201057">
        <w:rPr>
          <w:lang w:eastAsia="ja-JP"/>
        </w:rPr>
        <w:t>ebr-II</w:t>
      </w:r>
      <w:bookmarkEnd w:id="1"/>
    </w:p>
    <w:p w14:paraId="11A2569B" w14:textId="076507EA" w:rsidR="00914F6B" w:rsidRPr="00201057" w:rsidRDefault="00914F6B" w:rsidP="003F0D0D">
      <w:pPr>
        <w:pStyle w:val="3"/>
        <w:numPr>
          <w:ilvl w:val="0"/>
          <w:numId w:val="42"/>
        </w:numPr>
        <w:rPr>
          <w:lang w:eastAsia="ja-JP"/>
        </w:rPr>
      </w:pPr>
      <w:r w:rsidRPr="00201057">
        <w:rPr>
          <w:lang w:eastAsia="ja-JP"/>
        </w:rPr>
        <w:t>EBR-II SHRT-45R test</w:t>
      </w:r>
    </w:p>
    <w:p w14:paraId="2B05B0EA" w14:textId="65C41D48" w:rsidR="00914F6B" w:rsidRPr="00201057" w:rsidRDefault="00701B87" w:rsidP="00914F6B">
      <w:pPr>
        <w:pStyle w:val="a1"/>
        <w:rPr>
          <w:lang w:eastAsia="ja-JP"/>
        </w:rPr>
      </w:pPr>
      <w:r w:rsidRPr="00201057">
        <w:rPr>
          <w:noProof/>
          <w:lang w:eastAsia="ja-JP"/>
        </w:rPr>
        <mc:AlternateContent>
          <mc:Choice Requires="wps">
            <w:drawing>
              <wp:anchor distT="0" distB="0" distL="114300" distR="114300" simplePos="0" relativeHeight="251662336" behindDoc="0" locked="1" layoutInCell="1" allowOverlap="1" wp14:anchorId="693494F7" wp14:editId="443EBCE8">
                <wp:simplePos x="0" y="0"/>
                <wp:positionH relativeFrom="margin">
                  <wp:posOffset>3175</wp:posOffset>
                </wp:positionH>
                <wp:positionV relativeFrom="page">
                  <wp:posOffset>6991350</wp:posOffset>
                </wp:positionV>
                <wp:extent cx="5732145" cy="2802255"/>
                <wp:effectExtent l="0" t="0" r="1905" b="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802255"/>
                        </a:xfrm>
                        <a:prstGeom prst="rect">
                          <a:avLst/>
                        </a:prstGeom>
                        <a:solidFill>
                          <a:srgbClr val="FFFFFF"/>
                        </a:solidFill>
                        <a:ln w="9525">
                          <a:noFill/>
                          <a:miter lim="800000"/>
                          <a:headEnd/>
                          <a:tailEnd/>
                        </a:ln>
                      </wps:spPr>
                      <wps:txbx>
                        <w:txbxContent>
                          <w:p w14:paraId="6680E47C" w14:textId="77777777" w:rsidR="00701B87" w:rsidRPr="00841293" w:rsidRDefault="00701B87" w:rsidP="00701B87">
                            <w:pPr>
                              <w:suppressAutoHyphens/>
                              <w:spacing w:after="120" w:line="240" w:lineRule="atLeast"/>
                              <w:jc w:val="center"/>
                              <w:rPr>
                                <w:rFonts w:ascii="Times" w:hAnsi="Times"/>
                                <w:noProof/>
                                <w:sz w:val="20"/>
                              </w:rPr>
                            </w:pPr>
                            <w:r w:rsidRPr="00841293">
                              <w:rPr>
                                <w:rFonts w:ascii="Times" w:hAnsi="Times"/>
                                <w:noProof/>
                                <w:sz w:val="20"/>
                              </w:rPr>
                              <w:drawing>
                                <wp:inline distT="0" distB="0" distL="0" distR="0" wp14:anchorId="6085E3D9" wp14:editId="7C1EF484">
                                  <wp:extent cx="3408556" cy="2459168"/>
                                  <wp:effectExtent l="0" t="0" r="190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866" cy="2467327"/>
                                          </a:xfrm>
                                          <a:prstGeom prst="rect">
                                            <a:avLst/>
                                          </a:prstGeom>
                                        </pic:spPr>
                                      </pic:pic>
                                    </a:graphicData>
                                  </a:graphic>
                                </wp:inline>
                              </w:drawing>
                            </w:r>
                          </w:p>
                          <w:p w14:paraId="79CA4A00" w14:textId="77777777" w:rsidR="00701B87" w:rsidRPr="00841293" w:rsidRDefault="00701B87" w:rsidP="00701B87">
                            <w:pPr>
                              <w:suppressAutoHyphens/>
                              <w:spacing w:line="240" w:lineRule="atLeast"/>
                              <w:jc w:val="center"/>
                              <w:rPr>
                                <w:rFonts w:ascii="Times" w:hAnsi="Times"/>
                                <w:i/>
                                <w:sz w:val="20"/>
                              </w:rPr>
                            </w:pPr>
                            <w:r w:rsidRPr="00841293">
                              <w:rPr>
                                <w:rFonts w:ascii="Times" w:hAnsi="Times"/>
                                <w:i/>
                                <w:sz w:val="20"/>
                              </w:rPr>
                              <w:t xml:space="preserve">FIG. </w:t>
                            </w:r>
                            <w:r>
                              <w:rPr>
                                <w:rFonts w:ascii="Times" w:hAnsi="Times" w:hint="eastAsia"/>
                                <w:i/>
                                <w:sz w:val="20"/>
                              </w:rPr>
                              <w:t>1</w:t>
                            </w:r>
                            <w:r w:rsidRPr="00841293">
                              <w:rPr>
                                <w:rFonts w:ascii="Times" w:hAnsi="Times"/>
                                <w:i/>
                                <w:sz w:val="20"/>
                              </w:rPr>
                              <w:t>. EBR-II Plant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3494F7" id="_x0000_t202" coordsize="21600,21600" o:spt="202" path="m,l,21600r21600,l21600,xe">
                <v:stroke joinstyle="miter"/>
                <v:path gradientshapeok="t" o:connecttype="rect"/>
              </v:shapetype>
              <v:shape id="テキスト ボックス 2" o:spid="_x0000_s1026" type="#_x0000_t202" style="position:absolute;left:0;text-align:left;margin-left:.25pt;margin-top:550.5pt;width:451.35pt;height:22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" stroked="f">
                <v:textbox>
                  <w:txbxContent>
                    <w:p w14:paraId="6680E47C" w14:textId="77777777" w:rsidR="00701B87" w:rsidRPr="00841293" w:rsidRDefault="00701B87" w:rsidP="00701B87">
                      <w:pPr>
                        <w:suppressAutoHyphens/>
                        <w:spacing w:after="120" w:line="240" w:lineRule="atLeast"/>
                        <w:jc w:val="center"/>
                        <w:rPr>
                          <w:rFonts w:ascii="Times" w:hAnsi="Times"/>
                          <w:noProof/>
                          <w:sz w:val="20"/>
                        </w:rPr>
                      </w:pPr>
                      <w:r w:rsidRPr="00841293">
                        <w:rPr>
                          <w:rFonts w:ascii="Times" w:hAnsi="Times"/>
                          <w:noProof/>
                          <w:sz w:val="20"/>
                        </w:rPr>
                        <w:drawing>
                          <wp:inline distT="0" distB="0" distL="0" distR="0" wp14:anchorId="6085E3D9" wp14:editId="7C1EF484">
                            <wp:extent cx="3408556" cy="2459168"/>
                            <wp:effectExtent l="0" t="0" r="190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866" cy="2467327"/>
                                    </a:xfrm>
                                    <a:prstGeom prst="rect">
                                      <a:avLst/>
                                    </a:prstGeom>
                                  </pic:spPr>
                                </pic:pic>
                              </a:graphicData>
                            </a:graphic>
                          </wp:inline>
                        </w:drawing>
                      </w:r>
                    </w:p>
                    <w:p w14:paraId="79CA4A00" w14:textId="77777777" w:rsidR="00701B87" w:rsidRPr="00841293" w:rsidRDefault="00701B87" w:rsidP="00701B87">
                      <w:pPr>
                        <w:suppressAutoHyphens/>
                        <w:spacing w:line="240" w:lineRule="atLeast"/>
                        <w:jc w:val="center"/>
                        <w:rPr>
                          <w:rFonts w:ascii="Times" w:hAnsi="Times"/>
                          <w:i/>
                          <w:sz w:val="20"/>
                        </w:rPr>
                      </w:pPr>
                      <w:r w:rsidRPr="00841293">
                        <w:rPr>
                          <w:rFonts w:ascii="Times" w:hAnsi="Times"/>
                          <w:i/>
                          <w:sz w:val="20"/>
                        </w:rPr>
                        <w:t xml:space="preserve">FIG. </w:t>
                      </w:r>
                      <w:r>
                        <w:rPr>
                          <w:rFonts w:ascii="Times" w:hAnsi="Times" w:hint="eastAsia"/>
                          <w:i/>
                          <w:sz w:val="20"/>
                        </w:rPr>
                        <w:t>1</w:t>
                      </w:r>
                      <w:r w:rsidRPr="00841293">
                        <w:rPr>
                          <w:rFonts w:ascii="Times" w:hAnsi="Times"/>
                          <w:i/>
                          <w:sz w:val="20"/>
                        </w:rPr>
                        <w:t>. EBR-II Plant Overview</w:t>
                      </w:r>
                    </w:p>
                  </w:txbxContent>
                </v:textbox>
                <w10:wrap type="topAndBottom" anchorx="margin" anchory="page"/>
                <w10:anchorlock/>
              </v:shape>
            </w:pict>
          </mc:Fallback>
        </mc:AlternateContent>
      </w:r>
      <w:r w:rsidR="00C84002" w:rsidRPr="00201057">
        <w:rPr>
          <w:lang w:eastAsia="ja-JP"/>
        </w:rPr>
        <w:t xml:space="preserve">The </w:t>
      </w:r>
      <w:r w:rsidR="00914F6B" w:rsidRPr="00201057">
        <w:rPr>
          <w:lang w:eastAsia="ja-JP"/>
        </w:rPr>
        <w:t>EBR-II is a sodium-cooled fast reactor designed and operated by Argonne National Laboratory</w:t>
      </w:r>
      <w:r w:rsidR="00914F6B" w:rsidRPr="00201057">
        <w:rPr>
          <w:rFonts w:hint="eastAsia"/>
          <w:lang w:eastAsia="ja-JP"/>
        </w:rPr>
        <w:t>.</w:t>
      </w:r>
      <w:r w:rsidR="00914F6B" w:rsidRPr="00201057">
        <w:rPr>
          <w:lang w:eastAsia="ja-JP"/>
        </w:rPr>
        <w:t xml:space="preserve"> Shutdown Heat Removal Test (SHRT) -45R was conducted to simulate an </w:t>
      </w:r>
      <w:r w:rsidR="00914F6B" w:rsidRPr="00201057">
        <w:rPr>
          <w:rFonts w:hint="eastAsia"/>
          <w:lang w:eastAsia="ja-JP"/>
        </w:rPr>
        <w:t>u</w:t>
      </w:r>
      <w:r w:rsidR="00914F6B" w:rsidRPr="00201057">
        <w:rPr>
          <w:lang w:eastAsia="ja-JP"/>
        </w:rPr>
        <w:t xml:space="preserve">nprotected loss-of-flow event in 1986 </w:t>
      </w:r>
      <w:r w:rsidR="00914F6B" w:rsidRPr="00201057">
        <w:t>[3]</w:t>
      </w:r>
      <w:r w:rsidR="00914F6B" w:rsidRPr="00201057">
        <w:rPr>
          <w:lang w:eastAsia="ja-JP"/>
        </w:rPr>
        <w:t xml:space="preserve">. </w:t>
      </w:r>
      <w:r w:rsidR="00416750" w:rsidRPr="00201057">
        <w:rPr>
          <w:lang w:eastAsia="ja-JP"/>
        </w:rPr>
        <w:t xml:space="preserve">The purpose of the test was to illustrate the natural circulation could remove the decay heat without </w:t>
      </w:r>
      <w:r w:rsidR="00416750" w:rsidRPr="00201057">
        <w:rPr>
          <w:rFonts w:hint="eastAsia"/>
          <w:lang w:eastAsia="ja-JP"/>
        </w:rPr>
        <w:t>any problems.</w:t>
      </w:r>
      <w:r w:rsidR="00416750" w:rsidRPr="00201057">
        <w:rPr>
          <w:lang w:eastAsia="ja-JP"/>
        </w:rPr>
        <w:t xml:space="preserve"> </w:t>
      </w:r>
      <w:r w:rsidR="00914F6B" w:rsidRPr="00201057">
        <w:rPr>
          <w:lang w:eastAsia="ja-JP"/>
        </w:rPr>
        <w:t xml:space="preserve">Figure </w:t>
      </w:r>
      <w:r w:rsidRPr="00201057">
        <w:rPr>
          <w:lang w:eastAsia="ja-JP"/>
        </w:rPr>
        <w:t>1</w:t>
      </w:r>
      <w:r w:rsidR="00914F6B" w:rsidRPr="00201057">
        <w:rPr>
          <w:lang w:eastAsia="ja-JP"/>
        </w:rPr>
        <w:t xml:space="preserve"> shows overview </w:t>
      </w:r>
      <w:r w:rsidR="00C84002" w:rsidRPr="00201057">
        <w:rPr>
          <w:lang w:eastAsia="ja-JP"/>
        </w:rPr>
        <w:t xml:space="preserve">of the EBR-II plant </w:t>
      </w:r>
      <w:r w:rsidR="00914F6B" w:rsidRPr="00201057">
        <w:rPr>
          <w:lang w:eastAsia="ja-JP"/>
        </w:rPr>
        <w:t>including the reactor, the intermediate heat exchanger, Z-shaped pipe (Z-pipe) and two primary pumps. All the major primary system components are submerged in the primary tank. Two primary pumps provide the sodium from the primary tank to the inlet plenum of the core. The sodium entering the inlet ple</w:t>
      </w:r>
      <w:r w:rsidR="00914F6B" w:rsidRPr="00201057">
        <w:rPr>
          <w:rFonts w:hint="eastAsia"/>
          <w:lang w:eastAsia="ja-JP"/>
        </w:rPr>
        <w:t>num</w:t>
      </w:r>
      <w:r w:rsidR="00914F6B" w:rsidRPr="00201057">
        <w:rPr>
          <w:lang w:eastAsia="ja-JP"/>
        </w:rPr>
        <w:t xml:space="preserve"> goes upward through the core subassemblies. The sodium flow</w:t>
      </w:r>
      <w:r w:rsidR="00416750" w:rsidRPr="00201057">
        <w:rPr>
          <w:lang w:eastAsia="ja-JP"/>
        </w:rPr>
        <w:t>s</w:t>
      </w:r>
      <w:r w:rsidR="00914F6B" w:rsidRPr="00201057">
        <w:rPr>
          <w:lang w:eastAsia="ja-JP"/>
        </w:rPr>
        <w:t xml:space="preserve"> from upper plenum into the intermediate heat exchanger through the Z-pipe.</w:t>
      </w:r>
      <w:r w:rsidR="00EC27AA" w:rsidRPr="00201057">
        <w:rPr>
          <w:rFonts w:hint="eastAsia"/>
          <w:lang w:eastAsia="ja-JP"/>
        </w:rPr>
        <w:t xml:space="preserve"> </w:t>
      </w:r>
      <w:r w:rsidR="00914F6B" w:rsidRPr="00201057">
        <w:rPr>
          <w:lang w:eastAsia="ja-JP"/>
        </w:rPr>
        <w:t xml:space="preserve">In </w:t>
      </w:r>
      <w:r w:rsidR="00416750" w:rsidRPr="00201057">
        <w:rPr>
          <w:lang w:eastAsia="ja-JP"/>
        </w:rPr>
        <w:t>SHRT-45R</w:t>
      </w:r>
      <w:r w:rsidR="00914F6B" w:rsidRPr="00201057">
        <w:rPr>
          <w:lang w:eastAsia="ja-JP"/>
        </w:rPr>
        <w:t xml:space="preserve"> test, the plant was operated at full reactor power as an initial condition, and a simultaneous trip of both primary pumps and intermediate loop pump was </w:t>
      </w:r>
      <w:r w:rsidR="00416750" w:rsidRPr="00201057">
        <w:rPr>
          <w:lang w:eastAsia="ja-JP"/>
        </w:rPr>
        <w:t xml:space="preserve">happen </w:t>
      </w:r>
      <w:r w:rsidR="00914F6B" w:rsidRPr="00201057">
        <w:rPr>
          <w:lang w:eastAsia="ja-JP"/>
        </w:rPr>
        <w:t>with</w:t>
      </w:r>
      <w:r w:rsidR="00914F6B" w:rsidRPr="00201057">
        <w:rPr>
          <w:rFonts w:hint="eastAsia"/>
          <w:lang w:eastAsia="ja-JP"/>
        </w:rPr>
        <w:t>out</w:t>
      </w:r>
      <w:r w:rsidR="00914F6B" w:rsidRPr="00201057">
        <w:rPr>
          <w:lang w:eastAsia="ja-JP"/>
        </w:rPr>
        <w:t xml:space="preserve"> the control rod scram. </w:t>
      </w:r>
    </w:p>
    <w:p w14:paraId="1460C4AC" w14:textId="3E2FD1BC" w:rsidR="00914F6B" w:rsidRPr="00201057" w:rsidRDefault="00914F6B" w:rsidP="00914F6B">
      <w:pPr>
        <w:pStyle w:val="a1"/>
        <w:rPr>
          <w:lang w:eastAsia="ja-JP"/>
        </w:rPr>
      </w:pPr>
      <w:r w:rsidRPr="00201057">
        <w:rPr>
          <w:lang w:eastAsia="ja-JP"/>
        </w:rPr>
        <w:t xml:space="preserve">Focusing on thermal-hydraulics in the core, two instrumented subassemblies were installed in the core as shown in Fig. </w:t>
      </w:r>
      <w:r w:rsidR="00701B87" w:rsidRPr="00201057">
        <w:rPr>
          <w:lang w:eastAsia="ja-JP"/>
        </w:rPr>
        <w:t>2</w:t>
      </w:r>
      <w:r w:rsidRPr="00201057">
        <w:rPr>
          <w:lang w:eastAsia="ja-JP"/>
        </w:rPr>
        <w:t>, in which temperature distribution and flow rate in the subassemblies were measured. One is XX09 subassembly wi</w:t>
      </w:r>
      <w:r w:rsidR="00416750" w:rsidRPr="00201057">
        <w:rPr>
          <w:lang w:eastAsia="ja-JP"/>
        </w:rPr>
        <w:t>th</w:t>
      </w:r>
      <w:r w:rsidRPr="00201057">
        <w:rPr>
          <w:lang w:eastAsia="ja-JP"/>
        </w:rPr>
        <w:t xml:space="preserve"> 61 fuel pins and another one is XX10 subassembly wi</w:t>
      </w:r>
      <w:r w:rsidR="00416750" w:rsidRPr="00201057">
        <w:rPr>
          <w:lang w:eastAsia="ja-JP"/>
        </w:rPr>
        <w:t>th</w:t>
      </w:r>
      <w:r w:rsidRPr="00201057">
        <w:rPr>
          <w:lang w:eastAsia="ja-JP"/>
        </w:rPr>
        <w:t xml:space="preserve"> 19 stainless-steel pin</w:t>
      </w:r>
      <w:r w:rsidRPr="00201057">
        <w:rPr>
          <w:rFonts w:hint="eastAsia"/>
          <w:lang w:eastAsia="ja-JP"/>
        </w:rPr>
        <w:t>s</w:t>
      </w:r>
      <w:r w:rsidRPr="00201057">
        <w:rPr>
          <w:lang w:eastAsia="ja-JP"/>
        </w:rPr>
        <w:t>.</w:t>
      </w:r>
    </w:p>
    <w:p w14:paraId="03F3A626" w14:textId="55E1BB92" w:rsidR="001721F2" w:rsidRPr="00201057" w:rsidRDefault="00580B9F" w:rsidP="007773DF">
      <w:pPr>
        <w:pStyle w:val="3"/>
        <w:numPr>
          <w:ilvl w:val="0"/>
          <w:numId w:val="42"/>
        </w:numPr>
        <w:rPr>
          <w:lang w:val="en-US" w:eastAsia="ja-JP"/>
        </w:rPr>
      </w:pPr>
      <w:r w:rsidRPr="00201057">
        <w:rPr>
          <w:lang w:val="en-US" w:eastAsia="ja-JP"/>
        </w:rPr>
        <w:lastRenderedPageBreak/>
        <w:t xml:space="preserve">Plant </w:t>
      </w:r>
      <w:r w:rsidR="00AB57B9" w:rsidRPr="00201057">
        <w:rPr>
          <w:lang w:val="en-US" w:eastAsia="ja-JP"/>
        </w:rPr>
        <w:t xml:space="preserve">dynamics analysis </w:t>
      </w:r>
      <w:r w:rsidRPr="00201057">
        <w:rPr>
          <w:lang w:val="en-US" w:eastAsia="ja-JP"/>
        </w:rPr>
        <w:t>model</w:t>
      </w:r>
    </w:p>
    <w:p w14:paraId="3A75C7AA" w14:textId="782090C8" w:rsidR="00E80BF2" w:rsidRPr="00201057" w:rsidRDefault="00C84002" w:rsidP="008374DC">
      <w:pPr>
        <w:pStyle w:val="a1"/>
        <w:ind w:firstLineChars="283" w:firstLine="566"/>
        <w:rPr>
          <w:lang w:val="en-US" w:eastAsia="ja-JP"/>
        </w:rPr>
      </w:pPr>
      <w:r w:rsidRPr="00201057">
        <w:rPr>
          <w:bCs/>
          <w:iCs/>
          <w:noProof/>
          <w:szCs w:val="16"/>
        </w:rPr>
        <mc:AlternateContent>
          <mc:Choice Requires="wps">
            <w:drawing>
              <wp:anchor distT="45720" distB="45720" distL="114300" distR="114300" simplePos="0" relativeHeight="251707392" behindDoc="0" locked="1" layoutInCell="1" allowOverlap="1" wp14:anchorId="2DCBC045" wp14:editId="006ECACE">
                <wp:simplePos x="0" y="0"/>
                <wp:positionH relativeFrom="margin">
                  <wp:posOffset>6985</wp:posOffset>
                </wp:positionH>
                <wp:positionV relativeFrom="margin">
                  <wp:posOffset>14605</wp:posOffset>
                </wp:positionV>
                <wp:extent cx="5715000" cy="4319270"/>
                <wp:effectExtent l="0" t="0" r="0" b="5080"/>
                <wp:wrapTopAndBottom/>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19270"/>
                        </a:xfrm>
                        <a:prstGeom prst="rect">
                          <a:avLst/>
                        </a:prstGeom>
                        <a:solidFill>
                          <a:srgbClr val="FFFFFF"/>
                        </a:solidFill>
                        <a:ln w="9525">
                          <a:noFill/>
                          <a:miter lim="800000"/>
                          <a:headEnd/>
                          <a:tailEnd/>
                        </a:ln>
                      </wps:spPr>
                      <wps:txbx>
                        <w:txbxContent>
                          <w:p w14:paraId="70932508" w14:textId="77777777" w:rsidR="00C84002" w:rsidRDefault="00C84002" w:rsidP="00C84002">
                            <w:pPr>
                              <w:suppressAutoHyphens/>
                              <w:spacing w:afterLines="50" w:after="120" w:line="240" w:lineRule="atLeast"/>
                              <w:jc w:val="center"/>
                              <w:rPr>
                                <w:rFonts w:ascii="Times" w:hAnsi="Times"/>
                                <w:i/>
                                <w:sz w:val="20"/>
                              </w:rPr>
                            </w:pPr>
                            <w:r>
                              <w:rPr>
                                <w:rFonts w:ascii="Times" w:hAnsi="Times"/>
                                <w:i/>
                                <w:noProof/>
                                <w:sz w:val="20"/>
                              </w:rPr>
                              <w:drawing>
                                <wp:inline distT="0" distB="0" distL="0" distR="0" wp14:anchorId="40F784A8" wp14:editId="72A90761">
                                  <wp:extent cx="2485182" cy="1980000"/>
                                  <wp:effectExtent l="0" t="0" r="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5182" cy="1980000"/>
                                          </a:xfrm>
                                          <a:prstGeom prst="rect">
                                            <a:avLst/>
                                          </a:prstGeom>
                                          <a:noFill/>
                                          <a:ln>
                                            <a:noFill/>
                                          </a:ln>
                                        </pic:spPr>
                                      </pic:pic>
                                    </a:graphicData>
                                  </a:graphic>
                                </wp:inline>
                              </w:drawing>
                            </w:r>
                          </w:p>
                          <w:p w14:paraId="58009F03" w14:textId="77777777" w:rsidR="00C84002" w:rsidRDefault="00C84002" w:rsidP="00C84002">
                            <w:pPr>
                              <w:suppressAutoHyphens/>
                              <w:spacing w:line="240" w:lineRule="atLeast"/>
                              <w:ind w:firstLineChars="1700" w:firstLine="3400"/>
                              <w:rPr>
                                <w:rFonts w:ascii="Times" w:hAnsi="Times"/>
                                <w:i/>
                                <w:sz w:val="20"/>
                              </w:rPr>
                            </w:pPr>
                            <w:r w:rsidRPr="00087C47">
                              <w:rPr>
                                <w:rFonts w:ascii="Times" w:hAnsi="Times"/>
                                <w:i/>
                                <w:sz w:val="20"/>
                              </w:rPr>
                              <w:t xml:space="preserve">(a) Core </w:t>
                            </w:r>
                            <w:r>
                              <w:rPr>
                                <w:rFonts w:ascii="Times" w:hAnsi="Times"/>
                                <w:i/>
                                <w:sz w:val="20"/>
                              </w:rPr>
                              <w:t>loading pattern</w:t>
                            </w:r>
                          </w:p>
                          <w:p w14:paraId="2AE120B7" w14:textId="77777777" w:rsidR="00C84002" w:rsidRPr="00841293" w:rsidRDefault="00C84002" w:rsidP="00C84002">
                            <w:pPr>
                              <w:suppressAutoHyphens/>
                              <w:spacing w:afterLines="50" w:after="120" w:line="240" w:lineRule="atLeast"/>
                              <w:jc w:val="center"/>
                              <w:rPr>
                                <w:rFonts w:ascii="Times" w:hAnsi="Times"/>
                                <w:i/>
                                <w:sz w:val="20"/>
                              </w:rPr>
                            </w:pPr>
                            <w:r>
                              <w:rPr>
                                <w:rFonts w:ascii="Times" w:hAnsi="Times" w:hint="eastAsia"/>
                                <w:i/>
                                <w:sz w:val="20"/>
                              </w:rPr>
                              <w:t xml:space="preserve"> </w:t>
                            </w:r>
                            <w:r>
                              <w:rPr>
                                <w:rFonts w:ascii="Times" w:hAnsi="Times"/>
                                <w:i/>
                                <w:sz w:val="20"/>
                              </w:rPr>
                              <w:t xml:space="preserve">          </w:t>
                            </w:r>
                            <w:r>
                              <w:rPr>
                                <w:rFonts w:ascii="Times" w:hAnsi="Times"/>
                                <w:i/>
                                <w:noProof/>
                                <w:sz w:val="20"/>
                              </w:rPr>
                              <w:drawing>
                                <wp:inline distT="0" distB="0" distL="0" distR="0" wp14:anchorId="598D1916" wp14:editId="15083CC8">
                                  <wp:extent cx="4708274" cy="147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8274" cy="1476000"/>
                                          </a:xfrm>
                                          <a:prstGeom prst="rect">
                                            <a:avLst/>
                                          </a:prstGeom>
                                          <a:noFill/>
                                          <a:ln>
                                            <a:noFill/>
                                          </a:ln>
                                        </pic:spPr>
                                      </pic:pic>
                                    </a:graphicData>
                                  </a:graphic>
                                </wp:inline>
                              </w:drawing>
                            </w:r>
                          </w:p>
                          <w:p w14:paraId="19B0D22B" w14:textId="77777777" w:rsidR="00C84002" w:rsidRPr="00841293" w:rsidRDefault="00C84002" w:rsidP="00C84002">
                            <w:pPr>
                              <w:suppressAutoHyphens/>
                              <w:spacing w:afterLines="50" w:after="120" w:line="240" w:lineRule="atLeast"/>
                              <w:ind w:firstLineChars="700" w:firstLine="1400"/>
                              <w:rPr>
                                <w:rFonts w:ascii="Times" w:hAnsi="Times"/>
                                <w:i/>
                                <w:sz w:val="20"/>
                              </w:rPr>
                            </w:pPr>
                            <w:r>
                              <w:rPr>
                                <w:rFonts w:ascii="Times" w:hAnsi="Times"/>
                                <w:i/>
                                <w:sz w:val="20"/>
                              </w:rPr>
                              <w:t xml:space="preserve">   </w:t>
                            </w:r>
                            <w:r w:rsidRPr="00841293">
                              <w:rPr>
                                <w:rFonts w:ascii="Times" w:hAnsi="Times"/>
                                <w:i/>
                                <w:sz w:val="20"/>
                              </w:rPr>
                              <w:t xml:space="preserve">(b) XX09 </w:t>
                            </w:r>
                            <w:r w:rsidRPr="00841293">
                              <w:rPr>
                                <w:rFonts w:ascii="Times" w:hAnsi="Times" w:hint="eastAsia"/>
                                <w:i/>
                                <w:sz w:val="20"/>
                              </w:rPr>
                              <w:t>s</w:t>
                            </w:r>
                            <w:r w:rsidRPr="00841293">
                              <w:rPr>
                                <w:rFonts w:ascii="Times" w:hAnsi="Times"/>
                                <w:i/>
                                <w:sz w:val="20"/>
                              </w:rPr>
                              <w:t xml:space="preserve">ubassembly   </w:t>
                            </w:r>
                            <w:r>
                              <w:rPr>
                                <w:rFonts w:ascii="Times" w:hAnsi="Times"/>
                                <w:i/>
                                <w:sz w:val="20"/>
                              </w:rPr>
                              <w:t xml:space="preserve">      </w:t>
                            </w:r>
                            <w:r w:rsidRPr="00841293">
                              <w:rPr>
                                <w:rFonts w:ascii="Times" w:hAnsi="Times"/>
                                <w:i/>
                                <w:sz w:val="20"/>
                              </w:rPr>
                              <w:t xml:space="preserve"> </w:t>
                            </w:r>
                            <w:r w:rsidRPr="00841293">
                              <w:rPr>
                                <w:rFonts w:ascii="Times" w:hAnsi="Times"/>
                                <w:i/>
                                <w:sz w:val="20"/>
                              </w:rPr>
                              <w:t xml:space="preserve">   (c) XX10 subassembly</w:t>
                            </w:r>
                          </w:p>
                          <w:p w14:paraId="2F7B6C40" w14:textId="77777777" w:rsidR="00C84002" w:rsidRDefault="00C84002" w:rsidP="00C84002">
                            <w:pPr>
                              <w:suppressAutoHyphens/>
                              <w:spacing w:line="240" w:lineRule="atLeast"/>
                              <w:jc w:val="center"/>
                            </w:pPr>
                            <w:r w:rsidRPr="00841293">
                              <w:rPr>
                                <w:rFonts w:ascii="Times" w:hAnsi="Times"/>
                                <w:i/>
                                <w:sz w:val="20"/>
                              </w:rPr>
                              <w:t xml:space="preserve">FIG. </w:t>
                            </w:r>
                            <w:r>
                              <w:rPr>
                                <w:rFonts w:ascii="Times" w:hAnsi="Times"/>
                                <w:i/>
                                <w:sz w:val="20"/>
                              </w:rPr>
                              <w:t>2</w:t>
                            </w:r>
                            <w:r w:rsidRPr="00841293">
                              <w:rPr>
                                <w:rFonts w:ascii="Times" w:hAnsi="Times"/>
                                <w:i/>
                                <w:sz w:val="20"/>
                              </w:rPr>
                              <w:t>. EBR-II 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BC045" id="_x0000_s1027" type="#_x0000_t202" style="position:absolute;left:0;text-align:left;margin-left:.55pt;margin-top:1.15pt;width:450pt;height:340.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" stroked="f">
                <v:textbox>
                  <w:txbxContent>
                    <w:p w14:paraId="70932508" w14:textId="77777777" w:rsidR="00C84002" w:rsidRDefault="00C84002" w:rsidP="00C84002">
                      <w:pPr>
                        <w:suppressAutoHyphens/>
                        <w:spacing w:afterLines="50" w:after="120" w:line="240" w:lineRule="atLeast"/>
                        <w:jc w:val="center"/>
                        <w:rPr>
                          <w:rFonts w:ascii="Times" w:hAnsi="Times"/>
                          <w:i/>
                          <w:sz w:val="20"/>
                        </w:rPr>
                      </w:pPr>
                      <w:r>
                        <w:rPr>
                          <w:rFonts w:ascii="Times" w:hAnsi="Times"/>
                          <w:i/>
                          <w:noProof/>
                          <w:sz w:val="20"/>
                        </w:rPr>
                        <w:drawing>
                          <wp:inline distT="0" distB="0" distL="0" distR="0" wp14:anchorId="40F784A8" wp14:editId="72A90761">
                            <wp:extent cx="2485182" cy="1980000"/>
                            <wp:effectExtent l="0" t="0" r="0" b="127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5182" cy="1980000"/>
                                    </a:xfrm>
                                    <a:prstGeom prst="rect">
                                      <a:avLst/>
                                    </a:prstGeom>
                                    <a:noFill/>
                                    <a:ln>
                                      <a:noFill/>
                                    </a:ln>
                                  </pic:spPr>
                                </pic:pic>
                              </a:graphicData>
                            </a:graphic>
                          </wp:inline>
                        </w:drawing>
                      </w:r>
                    </w:p>
                    <w:p w14:paraId="58009F03" w14:textId="77777777" w:rsidR="00C84002" w:rsidRDefault="00C84002" w:rsidP="00C84002">
                      <w:pPr>
                        <w:suppressAutoHyphens/>
                        <w:spacing w:line="240" w:lineRule="atLeast"/>
                        <w:ind w:firstLineChars="1700" w:firstLine="3400"/>
                        <w:rPr>
                          <w:rFonts w:ascii="Times" w:hAnsi="Times"/>
                          <w:i/>
                          <w:sz w:val="20"/>
                        </w:rPr>
                      </w:pPr>
                      <w:r w:rsidRPr="00087C47">
                        <w:rPr>
                          <w:rFonts w:ascii="Times" w:hAnsi="Times"/>
                          <w:i/>
                          <w:sz w:val="20"/>
                        </w:rPr>
                        <w:t xml:space="preserve">(a) Core </w:t>
                      </w:r>
                      <w:r>
                        <w:rPr>
                          <w:rFonts w:ascii="Times" w:hAnsi="Times"/>
                          <w:i/>
                          <w:sz w:val="20"/>
                        </w:rPr>
                        <w:t>loading pattern</w:t>
                      </w:r>
                    </w:p>
                    <w:p w14:paraId="2AE120B7" w14:textId="77777777" w:rsidR="00C84002" w:rsidRPr="00841293" w:rsidRDefault="00C84002" w:rsidP="00C84002">
                      <w:pPr>
                        <w:suppressAutoHyphens/>
                        <w:spacing w:afterLines="50" w:after="120" w:line="240" w:lineRule="atLeast"/>
                        <w:jc w:val="center"/>
                        <w:rPr>
                          <w:rFonts w:ascii="Times" w:hAnsi="Times"/>
                          <w:i/>
                          <w:sz w:val="20"/>
                        </w:rPr>
                      </w:pPr>
                      <w:r>
                        <w:rPr>
                          <w:rFonts w:ascii="Times" w:hAnsi="Times" w:hint="eastAsia"/>
                          <w:i/>
                          <w:sz w:val="20"/>
                        </w:rPr>
                        <w:t xml:space="preserve"> </w:t>
                      </w:r>
                      <w:r>
                        <w:rPr>
                          <w:rFonts w:ascii="Times" w:hAnsi="Times"/>
                          <w:i/>
                          <w:sz w:val="20"/>
                        </w:rPr>
                        <w:t xml:space="preserve">          </w:t>
                      </w:r>
                      <w:r>
                        <w:rPr>
                          <w:rFonts w:ascii="Times" w:hAnsi="Times"/>
                          <w:i/>
                          <w:noProof/>
                          <w:sz w:val="20"/>
                        </w:rPr>
                        <w:drawing>
                          <wp:inline distT="0" distB="0" distL="0" distR="0" wp14:anchorId="598D1916" wp14:editId="15083CC8">
                            <wp:extent cx="4708274" cy="147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8274" cy="1476000"/>
                                    </a:xfrm>
                                    <a:prstGeom prst="rect">
                                      <a:avLst/>
                                    </a:prstGeom>
                                    <a:noFill/>
                                    <a:ln>
                                      <a:noFill/>
                                    </a:ln>
                                  </pic:spPr>
                                </pic:pic>
                              </a:graphicData>
                            </a:graphic>
                          </wp:inline>
                        </w:drawing>
                      </w:r>
                    </w:p>
                    <w:p w14:paraId="19B0D22B" w14:textId="77777777" w:rsidR="00C84002" w:rsidRPr="00841293" w:rsidRDefault="00C84002" w:rsidP="00C84002">
                      <w:pPr>
                        <w:suppressAutoHyphens/>
                        <w:spacing w:afterLines="50" w:after="120" w:line="240" w:lineRule="atLeast"/>
                        <w:ind w:firstLineChars="700" w:firstLine="1400"/>
                        <w:rPr>
                          <w:rFonts w:ascii="Times" w:hAnsi="Times"/>
                          <w:i/>
                          <w:sz w:val="20"/>
                        </w:rPr>
                      </w:pPr>
                      <w:r>
                        <w:rPr>
                          <w:rFonts w:ascii="Times" w:hAnsi="Times"/>
                          <w:i/>
                          <w:sz w:val="20"/>
                        </w:rPr>
                        <w:t xml:space="preserve">   </w:t>
                      </w:r>
                      <w:r w:rsidRPr="00841293">
                        <w:rPr>
                          <w:rFonts w:ascii="Times" w:hAnsi="Times"/>
                          <w:i/>
                          <w:sz w:val="20"/>
                        </w:rPr>
                        <w:t xml:space="preserve">(b) XX09 </w:t>
                      </w:r>
                      <w:r w:rsidRPr="00841293">
                        <w:rPr>
                          <w:rFonts w:ascii="Times" w:hAnsi="Times" w:hint="eastAsia"/>
                          <w:i/>
                          <w:sz w:val="20"/>
                        </w:rPr>
                        <w:t>s</w:t>
                      </w:r>
                      <w:r w:rsidRPr="00841293">
                        <w:rPr>
                          <w:rFonts w:ascii="Times" w:hAnsi="Times"/>
                          <w:i/>
                          <w:sz w:val="20"/>
                        </w:rPr>
                        <w:t xml:space="preserve">ubassembly   </w:t>
                      </w:r>
                      <w:r>
                        <w:rPr>
                          <w:rFonts w:ascii="Times" w:hAnsi="Times"/>
                          <w:i/>
                          <w:sz w:val="20"/>
                        </w:rPr>
                        <w:t xml:space="preserve">      </w:t>
                      </w:r>
                      <w:r w:rsidRPr="00841293">
                        <w:rPr>
                          <w:rFonts w:ascii="Times" w:hAnsi="Times"/>
                          <w:i/>
                          <w:sz w:val="20"/>
                        </w:rPr>
                        <w:t xml:space="preserve"> </w:t>
                      </w:r>
                      <w:r w:rsidRPr="00841293">
                        <w:rPr>
                          <w:rFonts w:ascii="Times" w:hAnsi="Times"/>
                          <w:i/>
                          <w:sz w:val="20"/>
                        </w:rPr>
                        <w:t xml:space="preserve">   (c) XX10 subassembly</w:t>
                      </w:r>
                    </w:p>
                    <w:p w14:paraId="2F7B6C40" w14:textId="77777777" w:rsidR="00C84002" w:rsidRDefault="00C84002" w:rsidP="00C84002">
                      <w:pPr>
                        <w:suppressAutoHyphens/>
                        <w:spacing w:line="240" w:lineRule="atLeast"/>
                        <w:jc w:val="center"/>
                      </w:pPr>
                      <w:r w:rsidRPr="00841293">
                        <w:rPr>
                          <w:rFonts w:ascii="Times" w:hAnsi="Times"/>
                          <w:i/>
                          <w:sz w:val="20"/>
                        </w:rPr>
                        <w:t xml:space="preserve">FIG. </w:t>
                      </w:r>
                      <w:r>
                        <w:rPr>
                          <w:rFonts w:ascii="Times" w:hAnsi="Times"/>
                          <w:i/>
                          <w:sz w:val="20"/>
                        </w:rPr>
                        <w:t>2</w:t>
                      </w:r>
                      <w:r w:rsidRPr="00841293">
                        <w:rPr>
                          <w:rFonts w:ascii="Times" w:hAnsi="Times"/>
                          <w:i/>
                          <w:sz w:val="20"/>
                        </w:rPr>
                        <w:t>. EBR-II Core</w:t>
                      </w:r>
                    </w:p>
                  </w:txbxContent>
                </v:textbox>
                <w10:wrap type="topAndBottom" anchorx="margin" anchory="margin"/>
                <w10:anchorlock/>
              </v:shape>
            </w:pict>
          </mc:Fallback>
        </mc:AlternateContent>
      </w:r>
      <w:r w:rsidR="00580B9F" w:rsidRPr="00201057">
        <w:rPr>
          <w:lang w:val="en-US" w:eastAsia="ja-JP"/>
        </w:rPr>
        <w:t xml:space="preserve">Figures </w:t>
      </w:r>
      <w:r w:rsidR="004753FC" w:rsidRPr="00201057">
        <w:rPr>
          <w:lang w:val="en-US" w:eastAsia="ja-JP"/>
        </w:rPr>
        <w:t xml:space="preserve">3 </w:t>
      </w:r>
      <w:r w:rsidR="0022196F" w:rsidRPr="00201057">
        <w:rPr>
          <w:lang w:val="en-US" w:eastAsia="ja-JP"/>
        </w:rPr>
        <w:t>(</w:t>
      </w:r>
      <w:r w:rsidR="00580B9F" w:rsidRPr="00201057">
        <w:rPr>
          <w:lang w:val="en-US" w:eastAsia="ja-JP"/>
        </w:rPr>
        <w:t>a), (b)</w:t>
      </w:r>
      <w:r w:rsidR="00FA7B2F" w:rsidRPr="00201057">
        <w:rPr>
          <w:lang w:val="en-US" w:eastAsia="ja-JP"/>
        </w:rPr>
        <w:t>,</w:t>
      </w:r>
      <w:r w:rsidR="00580B9F" w:rsidRPr="00201057">
        <w:rPr>
          <w:lang w:val="en-US" w:eastAsia="ja-JP"/>
        </w:rPr>
        <w:t xml:space="preserve"> and (c) show </w:t>
      </w:r>
      <w:r w:rsidR="007773DF" w:rsidRPr="00201057">
        <w:rPr>
          <w:lang w:val="en-US" w:eastAsia="ja-JP"/>
        </w:rPr>
        <w:t xml:space="preserve">the </w:t>
      </w:r>
      <w:r w:rsidR="009533C5" w:rsidRPr="00201057">
        <w:rPr>
          <w:lang w:val="en-US" w:eastAsia="ja-JP"/>
        </w:rPr>
        <w:t>core flow model</w:t>
      </w:r>
      <w:r w:rsidR="00580B9F" w:rsidRPr="00201057">
        <w:rPr>
          <w:lang w:val="en-US" w:eastAsia="ja-JP"/>
        </w:rPr>
        <w:t xml:space="preserve">, </w:t>
      </w:r>
      <w:r w:rsidR="009533C5" w:rsidRPr="00201057">
        <w:rPr>
          <w:lang w:val="en-US" w:eastAsia="ja-JP"/>
        </w:rPr>
        <w:t>radial heat transport model</w:t>
      </w:r>
      <w:r w:rsidR="00580B9F" w:rsidRPr="00201057">
        <w:rPr>
          <w:lang w:val="en-US" w:eastAsia="ja-JP"/>
        </w:rPr>
        <w:t xml:space="preserve">, </w:t>
      </w:r>
      <w:r w:rsidR="00FB517C" w:rsidRPr="00201057">
        <w:rPr>
          <w:lang w:val="en-US" w:eastAsia="ja-JP"/>
        </w:rPr>
        <w:t xml:space="preserve">and inter-wrapper gap flow model, </w:t>
      </w:r>
      <w:r w:rsidR="00580B9F" w:rsidRPr="00201057">
        <w:rPr>
          <w:lang w:val="en-US" w:eastAsia="ja-JP"/>
        </w:rPr>
        <w:t>respectively</w:t>
      </w:r>
      <w:r w:rsidR="009533C5" w:rsidRPr="00201057">
        <w:rPr>
          <w:lang w:val="en-US" w:eastAsia="ja-JP"/>
        </w:rPr>
        <w:t>,</w:t>
      </w:r>
      <w:r w:rsidR="001F6AE5" w:rsidRPr="00201057">
        <w:rPr>
          <w:lang w:val="en-US" w:eastAsia="ja-JP"/>
        </w:rPr>
        <w:t xml:space="preserve"> </w:t>
      </w:r>
      <w:r w:rsidR="00416750" w:rsidRPr="00201057">
        <w:rPr>
          <w:lang w:val="en-US" w:eastAsia="ja-JP"/>
        </w:rPr>
        <w:t xml:space="preserve">for </w:t>
      </w:r>
      <w:r w:rsidR="007773DF" w:rsidRPr="00201057">
        <w:rPr>
          <w:lang w:val="en-US" w:eastAsia="ja-JP"/>
        </w:rPr>
        <w:t xml:space="preserve">a </w:t>
      </w:r>
      <w:r w:rsidR="009533C5" w:rsidRPr="00201057">
        <w:rPr>
          <w:lang w:val="en-US" w:eastAsia="ja-JP"/>
        </w:rPr>
        <w:t xml:space="preserve">plant dynamics analysis </w:t>
      </w:r>
      <w:r w:rsidR="00416750" w:rsidRPr="00201057">
        <w:rPr>
          <w:lang w:val="en-US" w:eastAsia="ja-JP"/>
        </w:rPr>
        <w:t xml:space="preserve">of </w:t>
      </w:r>
      <w:r w:rsidR="00F379CE" w:rsidRPr="00201057">
        <w:rPr>
          <w:lang w:val="en-US" w:eastAsia="ja-JP"/>
        </w:rPr>
        <w:t>EBR-II</w:t>
      </w:r>
      <w:r w:rsidR="009533C5" w:rsidRPr="00201057">
        <w:rPr>
          <w:lang w:val="en-US" w:eastAsia="ja-JP"/>
        </w:rPr>
        <w:t xml:space="preserve">. </w:t>
      </w:r>
      <w:r w:rsidR="00416750" w:rsidRPr="00201057">
        <w:rPr>
          <w:lang w:val="en-US" w:eastAsia="ja-JP"/>
        </w:rPr>
        <w:t>A</w:t>
      </w:r>
      <w:r w:rsidR="00DE576C" w:rsidRPr="00201057">
        <w:rPr>
          <w:lang w:val="en-US" w:eastAsia="ja-JP"/>
        </w:rPr>
        <w:t>n in-house</w:t>
      </w:r>
      <w:r w:rsidR="007773DF" w:rsidRPr="00201057">
        <w:rPr>
          <w:lang w:val="en-US" w:eastAsia="ja-JP"/>
        </w:rPr>
        <w:t xml:space="preserve"> single-phase </w:t>
      </w:r>
      <w:r w:rsidR="009B5571" w:rsidRPr="00201057">
        <w:rPr>
          <w:lang w:val="en-US" w:eastAsia="ja-JP"/>
        </w:rPr>
        <w:t>one-dimensional</w:t>
      </w:r>
      <w:r w:rsidR="007773DF" w:rsidRPr="00201057">
        <w:rPr>
          <w:lang w:val="en-US" w:eastAsia="ja-JP"/>
        </w:rPr>
        <w:t xml:space="preserve"> plant dynamics analysis code for sodium-cooled fast reactors</w:t>
      </w:r>
      <w:r w:rsidR="00416750" w:rsidRPr="00201057">
        <w:rPr>
          <w:lang w:val="en-US" w:eastAsia="ja-JP"/>
        </w:rPr>
        <w:t xml:space="preserve"> named Super-COPD [4, 5] is used</w:t>
      </w:r>
      <w:r w:rsidR="007773DF" w:rsidRPr="00201057">
        <w:rPr>
          <w:lang w:val="en-US" w:eastAsia="ja-JP"/>
        </w:rPr>
        <w:t>. It</w:t>
      </w:r>
      <w:r w:rsidR="00013277" w:rsidRPr="00201057">
        <w:rPr>
          <w:lang w:val="en-US" w:eastAsia="ja-JP"/>
        </w:rPr>
        <w:t xml:space="preserve"> has been</w:t>
      </w:r>
      <w:r w:rsidR="006C20E4" w:rsidRPr="00201057">
        <w:rPr>
          <w:lang w:val="en-US" w:eastAsia="ja-JP"/>
        </w:rPr>
        <w:t xml:space="preserve"> develop</w:t>
      </w:r>
      <w:r w:rsidR="007773DF" w:rsidRPr="00201057">
        <w:rPr>
          <w:lang w:val="en-US" w:eastAsia="ja-JP"/>
        </w:rPr>
        <w:t xml:space="preserve">ed </w:t>
      </w:r>
      <w:r w:rsidR="00013277" w:rsidRPr="00201057">
        <w:rPr>
          <w:lang w:val="en-US" w:eastAsia="ja-JP"/>
        </w:rPr>
        <w:t>from</w:t>
      </w:r>
      <w:r w:rsidR="007773DF" w:rsidRPr="00201057">
        <w:rPr>
          <w:lang w:val="en-US" w:eastAsia="ja-JP"/>
        </w:rPr>
        <w:t xml:space="preserve"> 1988 and its validity has been confirmed using test data </w:t>
      </w:r>
      <w:r w:rsidR="00B120A6" w:rsidRPr="00201057">
        <w:rPr>
          <w:lang w:val="en-US" w:eastAsia="ja-JP"/>
        </w:rPr>
        <w:t xml:space="preserve">including </w:t>
      </w:r>
      <w:r w:rsidR="007773DF" w:rsidRPr="00201057">
        <w:rPr>
          <w:lang w:val="en-US" w:eastAsia="ja-JP"/>
        </w:rPr>
        <w:t>the experimental fast reactor JOYO</w:t>
      </w:r>
      <w:r w:rsidR="00B120A6" w:rsidRPr="00201057">
        <w:rPr>
          <w:lang w:val="en-US" w:eastAsia="ja-JP"/>
        </w:rPr>
        <w:t xml:space="preserve"> and </w:t>
      </w:r>
      <w:r w:rsidR="002D4B73" w:rsidRPr="00201057">
        <w:rPr>
          <w:lang w:val="en-US" w:eastAsia="ja-JP"/>
        </w:rPr>
        <w:t>the prototype FBR of M</w:t>
      </w:r>
      <w:r w:rsidR="00B120A6" w:rsidRPr="00201057">
        <w:rPr>
          <w:lang w:val="en-US" w:eastAsia="ja-JP"/>
        </w:rPr>
        <w:t>ONJU</w:t>
      </w:r>
      <w:r w:rsidR="00E9151D" w:rsidRPr="00201057">
        <w:rPr>
          <w:lang w:val="en-US" w:eastAsia="ja-JP"/>
        </w:rPr>
        <w:t xml:space="preserve"> [6, 7, 8]</w:t>
      </w:r>
      <w:r w:rsidR="007773DF" w:rsidRPr="00201057">
        <w:rPr>
          <w:lang w:val="en-US" w:eastAsia="ja-JP"/>
        </w:rPr>
        <w:t xml:space="preserve">. </w:t>
      </w:r>
      <w:r w:rsidR="00914F6B" w:rsidRPr="00201057">
        <w:rPr>
          <w:lang w:val="en-US" w:eastAsia="ja-JP"/>
        </w:rPr>
        <w:t>In</w:t>
      </w:r>
      <w:r w:rsidR="00914F6B" w:rsidRPr="00201057">
        <w:t xml:space="preserve"> the </w:t>
      </w:r>
      <w:r w:rsidR="00914F6B" w:rsidRPr="00201057">
        <w:rPr>
          <w:lang w:val="en-US" w:eastAsia="ja-JP"/>
        </w:rPr>
        <w:t>flow network model as shown in Fig.</w:t>
      </w:r>
      <w:r w:rsidR="004753FC" w:rsidRPr="00201057">
        <w:rPr>
          <w:lang w:val="en-US" w:eastAsia="ja-JP"/>
        </w:rPr>
        <w:t>3</w:t>
      </w:r>
      <w:r w:rsidR="00914F6B" w:rsidRPr="00201057">
        <w:rPr>
          <w:lang w:val="en-US" w:eastAsia="ja-JP"/>
        </w:rPr>
        <w:t>(</w:t>
      </w:r>
      <w:r w:rsidR="002E3AB8" w:rsidRPr="00201057">
        <w:rPr>
          <w:lang w:val="en-US" w:eastAsia="ja-JP"/>
        </w:rPr>
        <w:t>a</w:t>
      </w:r>
      <w:r w:rsidR="00914F6B" w:rsidRPr="00201057">
        <w:rPr>
          <w:lang w:val="en-US" w:eastAsia="ja-JP"/>
        </w:rPr>
        <w:t xml:space="preserve">), all </w:t>
      </w:r>
      <w:r w:rsidR="0095737F" w:rsidRPr="00201057">
        <w:rPr>
          <w:lang w:val="en-US" w:eastAsia="ja-JP"/>
        </w:rPr>
        <w:t xml:space="preserve">subassemblies </w:t>
      </w:r>
      <w:r w:rsidR="00474266" w:rsidRPr="00201057">
        <w:rPr>
          <w:lang w:val="en-US" w:eastAsia="ja-JP"/>
        </w:rPr>
        <w:t xml:space="preserve">in the core </w:t>
      </w:r>
      <w:r w:rsidR="0095737F" w:rsidRPr="00201057">
        <w:rPr>
          <w:lang w:val="en-US" w:eastAsia="ja-JP"/>
        </w:rPr>
        <w:t xml:space="preserve">are modelled </w:t>
      </w:r>
      <w:r w:rsidR="0095737F" w:rsidRPr="00201057">
        <w:rPr>
          <w:lang w:val="en-US"/>
        </w:rPr>
        <w:t>with the independent flow channels</w:t>
      </w:r>
      <w:r w:rsidR="009B5571" w:rsidRPr="00201057">
        <w:rPr>
          <w:lang w:val="en-US" w:eastAsia="ja-JP"/>
        </w:rPr>
        <w:t xml:space="preserve"> </w:t>
      </w:r>
      <w:r w:rsidR="0095737F" w:rsidRPr="00201057">
        <w:rPr>
          <w:lang w:val="en-US"/>
        </w:rPr>
        <w:t xml:space="preserve">to calculate the flow re-distribution caused by the buoyancy force under natural circulation </w:t>
      </w:r>
      <w:r w:rsidR="007773DF" w:rsidRPr="00201057">
        <w:rPr>
          <w:lang w:val="en-US"/>
        </w:rPr>
        <w:t xml:space="preserve">conditions </w:t>
      </w:r>
      <w:r w:rsidR="00914F6B" w:rsidRPr="00201057">
        <w:rPr>
          <w:lang w:val="en-US"/>
        </w:rPr>
        <w:t>in each subassembly</w:t>
      </w:r>
      <w:r w:rsidR="0095737F" w:rsidRPr="00201057">
        <w:rPr>
          <w:lang w:val="en-US"/>
        </w:rPr>
        <w:t>.</w:t>
      </w:r>
      <w:r w:rsidR="0095737F" w:rsidRPr="00201057">
        <w:rPr>
          <w:lang w:val="en-US" w:eastAsia="ja-JP"/>
        </w:rPr>
        <w:t xml:space="preserve"> </w:t>
      </w:r>
      <w:r w:rsidR="00974EC8" w:rsidRPr="00201057">
        <w:rPr>
          <w:lang w:val="en-US" w:eastAsia="ja-JP"/>
        </w:rPr>
        <w:t xml:space="preserve">The inlet plena separated into the high-pressure and the low-pressure plena respectively for the inner and the outer core region was modeled in the analysis as shown in Fig.1. The total flow rates through the inner core and the outer core are calculated by using the inner core pressure difference </w:t>
      </w:r>
      <w:r w:rsidR="00974EC8" w:rsidRPr="00201057">
        <w:rPr>
          <w:rFonts w:ascii="Symbol" w:hAnsi="Symbol" w:hint="eastAsia"/>
          <w:i/>
          <w:iCs/>
          <w:lang w:val="en-US" w:eastAsia="ja-JP"/>
        </w:rPr>
        <w:t>D</w:t>
      </w:r>
      <w:r w:rsidR="00974EC8" w:rsidRPr="00201057">
        <w:rPr>
          <w:i/>
          <w:iCs/>
          <w:lang w:val="en-US" w:eastAsia="ja-JP"/>
        </w:rPr>
        <w:t>P</w:t>
      </w:r>
      <w:r w:rsidR="00974EC8" w:rsidRPr="00201057">
        <w:rPr>
          <w:i/>
          <w:iCs/>
          <w:vertAlign w:val="subscript"/>
          <w:lang w:val="en-US" w:eastAsia="ja-JP"/>
        </w:rPr>
        <w:t>I</w:t>
      </w:r>
      <w:r w:rsidR="00974EC8" w:rsidRPr="00201057">
        <w:rPr>
          <w:i/>
          <w:iCs/>
          <w:lang w:val="en-US" w:eastAsia="ja-JP"/>
        </w:rPr>
        <w:t xml:space="preserve"> </w:t>
      </w:r>
      <w:r w:rsidR="00974EC8" w:rsidRPr="00201057">
        <w:rPr>
          <w:lang w:val="en-US" w:eastAsia="ja-JP"/>
        </w:rPr>
        <w:t xml:space="preserve">and the outer core pressure difference </w:t>
      </w:r>
      <w:r w:rsidR="00974EC8" w:rsidRPr="00201057">
        <w:rPr>
          <w:rFonts w:ascii="Symbol" w:hAnsi="Symbol" w:hint="eastAsia"/>
          <w:i/>
          <w:iCs/>
          <w:lang w:val="en-US" w:eastAsia="ja-JP"/>
        </w:rPr>
        <w:t>D</w:t>
      </w:r>
      <w:r w:rsidR="00974EC8" w:rsidRPr="00201057">
        <w:rPr>
          <w:i/>
          <w:iCs/>
          <w:lang w:val="en-US" w:eastAsia="ja-JP"/>
        </w:rPr>
        <w:t>P</w:t>
      </w:r>
      <w:r w:rsidR="00974EC8" w:rsidRPr="00201057">
        <w:rPr>
          <w:i/>
          <w:iCs/>
          <w:vertAlign w:val="subscript"/>
          <w:lang w:val="en-US" w:eastAsia="ja-JP"/>
        </w:rPr>
        <w:t>O</w:t>
      </w:r>
      <w:r w:rsidR="00974EC8" w:rsidRPr="00201057">
        <w:rPr>
          <w:lang w:val="en-US" w:eastAsia="ja-JP"/>
        </w:rPr>
        <w:t xml:space="preserve">, respectively. As </w:t>
      </w:r>
      <w:r w:rsidR="00914F6B" w:rsidRPr="00201057">
        <w:rPr>
          <w:lang w:val="en-US" w:eastAsia="ja-JP"/>
        </w:rPr>
        <w:t xml:space="preserve">it is assumed that </w:t>
      </w:r>
      <w:r w:rsidR="00F0794B" w:rsidRPr="00201057">
        <w:rPr>
          <w:lang w:val="en-US" w:eastAsia="ja-JP"/>
        </w:rPr>
        <w:t>the</w:t>
      </w:r>
      <w:r w:rsidR="009120D4" w:rsidRPr="00201057">
        <w:rPr>
          <w:lang w:val="en-US" w:eastAsia="ja-JP"/>
        </w:rPr>
        <w:t xml:space="preserve"> </w:t>
      </w:r>
      <w:r w:rsidR="00F0794B" w:rsidRPr="00201057">
        <w:rPr>
          <w:lang w:val="en-US" w:eastAsia="ja-JP"/>
        </w:rPr>
        <w:t xml:space="preserve">differential </w:t>
      </w:r>
      <w:r w:rsidR="0095422B" w:rsidRPr="00201057">
        <w:rPr>
          <w:lang w:val="en-US" w:eastAsia="ja-JP"/>
        </w:rPr>
        <w:t xml:space="preserve">total </w:t>
      </w:r>
      <w:r w:rsidR="00F0794B" w:rsidRPr="00201057">
        <w:rPr>
          <w:lang w:val="en-US" w:eastAsia="ja-JP"/>
        </w:rPr>
        <w:t xml:space="preserve">pressure between the inlet and </w:t>
      </w:r>
      <w:r w:rsidR="00914F6B" w:rsidRPr="00201057">
        <w:rPr>
          <w:lang w:val="en-US" w:eastAsia="ja-JP"/>
        </w:rPr>
        <w:t xml:space="preserve">the </w:t>
      </w:r>
      <w:r w:rsidR="00F0794B" w:rsidRPr="00201057">
        <w:rPr>
          <w:lang w:val="en-US" w:eastAsia="ja-JP"/>
        </w:rPr>
        <w:t>outlet</w:t>
      </w:r>
      <w:r w:rsidR="00246F7C" w:rsidRPr="00201057">
        <w:rPr>
          <w:lang w:val="en-US" w:eastAsia="ja-JP"/>
        </w:rPr>
        <w:t xml:space="preserve"> </w:t>
      </w:r>
      <w:r w:rsidR="0009700B" w:rsidRPr="00201057">
        <w:rPr>
          <w:lang w:val="en-US" w:eastAsia="ja-JP"/>
        </w:rPr>
        <w:t xml:space="preserve">of each subassembly </w:t>
      </w:r>
      <w:r w:rsidR="00914F6B" w:rsidRPr="00201057">
        <w:rPr>
          <w:lang w:val="en-US" w:eastAsia="ja-JP"/>
        </w:rPr>
        <w:t>is uniform</w:t>
      </w:r>
      <w:r w:rsidR="0009700B" w:rsidRPr="00201057">
        <w:rPr>
          <w:lang w:val="en-US" w:eastAsia="ja-JP"/>
        </w:rPr>
        <w:t xml:space="preserve">, flow rate </w:t>
      </w:r>
      <w:r w:rsidR="009120D4" w:rsidRPr="00201057">
        <w:rPr>
          <w:i/>
          <w:iCs/>
          <w:lang w:val="en-US" w:eastAsia="ja-JP"/>
        </w:rPr>
        <w:t>W</w:t>
      </w:r>
      <w:r w:rsidR="000B47DD" w:rsidRPr="00201057">
        <w:rPr>
          <w:lang w:val="en-US" w:eastAsia="ja-JP"/>
        </w:rPr>
        <w:t xml:space="preserve"> </w:t>
      </w:r>
      <w:r w:rsidR="0009700B" w:rsidRPr="00201057">
        <w:rPr>
          <w:lang w:val="en-US" w:eastAsia="ja-JP"/>
        </w:rPr>
        <w:t xml:space="preserve">in each subassembly is calculated depending on pressure drop and buoyancy. Chang and </w:t>
      </w:r>
      <w:proofErr w:type="spellStart"/>
      <w:r w:rsidR="0009700B" w:rsidRPr="00201057">
        <w:rPr>
          <w:lang w:val="en-US" w:eastAsia="ja-JP"/>
        </w:rPr>
        <w:t>Todreas's</w:t>
      </w:r>
      <w:proofErr w:type="spellEnd"/>
      <w:r w:rsidR="0009700B" w:rsidRPr="00201057">
        <w:rPr>
          <w:lang w:val="en-US" w:eastAsia="ja-JP"/>
        </w:rPr>
        <w:t xml:space="preserve"> Correlation [</w:t>
      </w:r>
      <w:r w:rsidR="0081733A" w:rsidRPr="00201057">
        <w:rPr>
          <w:lang w:val="en-US" w:eastAsia="ja-JP"/>
        </w:rPr>
        <w:t>9</w:t>
      </w:r>
      <w:r w:rsidR="0009700B" w:rsidRPr="00201057">
        <w:rPr>
          <w:lang w:val="en-US" w:eastAsia="ja-JP"/>
        </w:rPr>
        <w:t xml:space="preserve">] is used for </w:t>
      </w:r>
      <w:r w:rsidR="007773DF" w:rsidRPr="00201057">
        <w:rPr>
          <w:lang w:val="en-US" w:eastAsia="ja-JP"/>
        </w:rPr>
        <w:t xml:space="preserve">the </w:t>
      </w:r>
      <w:r w:rsidR="00656602" w:rsidRPr="00201057">
        <w:rPr>
          <w:lang w:val="en-US" w:eastAsia="ja-JP"/>
        </w:rPr>
        <w:t xml:space="preserve">estimation of total </w:t>
      </w:r>
      <w:r w:rsidR="0009700B" w:rsidRPr="00201057">
        <w:rPr>
          <w:lang w:val="en-US" w:eastAsia="ja-JP"/>
        </w:rPr>
        <w:t>pressure drop in fuel pin bundle.</w:t>
      </w:r>
      <w:bookmarkStart w:id="2" w:name="_Hlk72173565"/>
      <w:r w:rsidR="00DE576C" w:rsidRPr="00201057">
        <w:rPr>
          <w:lang w:val="en-US" w:eastAsia="ja-JP"/>
        </w:rPr>
        <w:t xml:space="preserve"> </w:t>
      </w:r>
      <w:r w:rsidR="0095422B" w:rsidRPr="00201057">
        <w:rPr>
          <w:lang w:val="en-US" w:eastAsia="ja-JP"/>
        </w:rPr>
        <w:t xml:space="preserve">As for the model of fuel pin bundle in the core model, 7 regions are assumed </w:t>
      </w:r>
      <w:r w:rsidR="00974EC8" w:rsidRPr="00201057">
        <w:rPr>
          <w:lang w:val="en-US" w:eastAsia="ja-JP"/>
        </w:rPr>
        <w:t xml:space="preserve">for the bundle in </w:t>
      </w:r>
      <w:r w:rsidR="0095422B" w:rsidRPr="00201057">
        <w:rPr>
          <w:lang w:val="en-US" w:eastAsia="ja-JP"/>
        </w:rPr>
        <w:t>subassembly as shown Fig.3 (b) on the basis of subchannel analysis model</w:t>
      </w:r>
      <w:r w:rsidR="00974EC8" w:rsidRPr="00201057">
        <w:rPr>
          <w:lang w:val="en-US" w:eastAsia="ja-JP"/>
        </w:rPr>
        <w:t xml:space="preserve">. </w:t>
      </w:r>
      <w:r w:rsidR="0095422B" w:rsidRPr="00201057">
        <w:rPr>
          <w:lang w:val="en-US" w:eastAsia="ja-JP"/>
        </w:rPr>
        <w:t xml:space="preserve">Heat transfer between the wrapper tube and the sodium in the inter-wrapper gap is calculated using </w:t>
      </w:r>
      <w:r w:rsidR="00DE576C" w:rsidRPr="00201057">
        <w:rPr>
          <w:lang w:val="en-US" w:eastAsia="ja-JP"/>
        </w:rPr>
        <w:t xml:space="preserve">the temperatures calculated in the peripheral region and in the wrapper tube to estimate heat transfer coefficient between them. </w:t>
      </w:r>
      <w:r w:rsidR="0095422B" w:rsidRPr="00201057">
        <w:rPr>
          <w:lang w:val="en-US" w:eastAsia="ja-JP"/>
        </w:rPr>
        <w:t>The flow through the inter-wrapper gap is simulated by three-dimensional network model in the core as shown in Fig. 3 (c).</w:t>
      </w:r>
      <w:bookmarkEnd w:id="2"/>
    </w:p>
    <w:p w14:paraId="197B8675" w14:textId="205854CD" w:rsidR="006A41CD" w:rsidRPr="00201057" w:rsidRDefault="006A41CD" w:rsidP="00013B0F">
      <w:pPr>
        <w:pStyle w:val="3"/>
        <w:numPr>
          <w:ilvl w:val="0"/>
          <w:numId w:val="44"/>
        </w:numPr>
      </w:pPr>
      <w:r w:rsidRPr="00201057">
        <w:t>Sub</w:t>
      </w:r>
      <w:r w:rsidR="008C4563" w:rsidRPr="00201057">
        <w:t xml:space="preserve">assembly thermal-hydraulics </w:t>
      </w:r>
      <w:r w:rsidR="0074472F" w:rsidRPr="00201057">
        <w:t>model</w:t>
      </w:r>
    </w:p>
    <w:p w14:paraId="2D365C10" w14:textId="627D6762" w:rsidR="00C83176" w:rsidRPr="00201057" w:rsidRDefault="00470D1B" w:rsidP="00866052">
      <w:pPr>
        <w:pStyle w:val="a1"/>
        <w:rPr>
          <w:lang w:val="en-US" w:eastAsia="ja-JP"/>
        </w:rPr>
      </w:pPr>
      <w:r w:rsidRPr="00201057">
        <w:rPr>
          <w:lang w:val="en-US" w:eastAsia="ja-JP"/>
        </w:rPr>
        <w:t>Figure</w:t>
      </w:r>
      <w:r w:rsidR="004753FC" w:rsidRPr="00201057">
        <w:rPr>
          <w:lang w:val="en-US" w:eastAsia="ja-JP"/>
        </w:rPr>
        <w:t xml:space="preserve"> 4 </w:t>
      </w:r>
      <w:r w:rsidRPr="00201057">
        <w:rPr>
          <w:lang w:val="en-US" w:eastAsia="ja-JP"/>
        </w:rPr>
        <w:t xml:space="preserve">shows </w:t>
      </w:r>
      <w:r w:rsidR="00A54CED" w:rsidRPr="00201057">
        <w:rPr>
          <w:lang w:val="en-US" w:eastAsia="ja-JP"/>
        </w:rPr>
        <w:t>subchannel analysis model for thermal-hydraulics</w:t>
      </w:r>
      <w:r w:rsidR="00426D02" w:rsidRPr="00201057">
        <w:rPr>
          <w:lang w:val="en-US" w:eastAsia="ja-JP"/>
        </w:rPr>
        <w:t xml:space="preserve"> in the fuel subassembly</w:t>
      </w:r>
      <w:r w:rsidR="00DE576C" w:rsidRPr="00201057">
        <w:rPr>
          <w:lang w:val="en-US" w:eastAsia="ja-JP"/>
        </w:rPr>
        <w:t xml:space="preserve">. </w:t>
      </w:r>
      <w:r w:rsidR="00A062A1" w:rsidRPr="00201057">
        <w:rPr>
          <w:lang w:val="en-US" w:eastAsia="ja-JP"/>
        </w:rPr>
        <w:t>An</w:t>
      </w:r>
      <w:r w:rsidR="00DE576C" w:rsidRPr="00201057">
        <w:rPr>
          <w:lang w:val="en-US" w:eastAsia="ja-JP"/>
        </w:rPr>
        <w:t xml:space="preserve"> in-house subchannel analysis code named ASFRE [10] for </w:t>
      </w:r>
      <w:r w:rsidR="009B5571" w:rsidRPr="00201057">
        <w:rPr>
          <w:lang w:val="en-US" w:eastAsia="ja-JP"/>
        </w:rPr>
        <w:t xml:space="preserve">single-phase thermal-hydraulics analysis </w:t>
      </w:r>
      <w:r w:rsidR="00DE576C" w:rsidRPr="00201057">
        <w:rPr>
          <w:lang w:val="en-US" w:eastAsia="ja-JP"/>
        </w:rPr>
        <w:t>in</w:t>
      </w:r>
      <w:r w:rsidR="009B5571" w:rsidRPr="00201057">
        <w:rPr>
          <w:lang w:val="en-US" w:eastAsia="ja-JP"/>
        </w:rPr>
        <w:t xml:space="preserve"> </w:t>
      </w:r>
      <w:r w:rsidR="00DE576C" w:rsidRPr="00201057">
        <w:rPr>
          <w:lang w:val="en-US" w:eastAsia="ja-JP"/>
        </w:rPr>
        <w:t xml:space="preserve">the SFR </w:t>
      </w:r>
      <w:r w:rsidR="009B5571" w:rsidRPr="00201057">
        <w:rPr>
          <w:lang w:val="en-US" w:eastAsia="ja-JP"/>
        </w:rPr>
        <w:t>subassembly</w:t>
      </w:r>
      <w:r w:rsidR="00215652" w:rsidRPr="00201057">
        <w:rPr>
          <w:lang w:val="en-US" w:eastAsia="ja-JP"/>
        </w:rPr>
        <w:t xml:space="preserve"> is used</w:t>
      </w:r>
      <w:r w:rsidR="009B5571" w:rsidRPr="00201057">
        <w:rPr>
          <w:lang w:val="en-US" w:eastAsia="ja-JP"/>
        </w:rPr>
        <w:t xml:space="preserve">. Its validity has been confirmed using </w:t>
      </w:r>
      <w:r w:rsidR="006C20E4" w:rsidRPr="00201057">
        <w:rPr>
          <w:lang w:val="en-US" w:eastAsia="ja-JP"/>
        </w:rPr>
        <w:t xml:space="preserve">full-scale </w:t>
      </w:r>
      <w:r w:rsidR="009B5571" w:rsidRPr="00201057">
        <w:rPr>
          <w:lang w:val="en-US" w:eastAsia="ja-JP"/>
        </w:rPr>
        <w:t xml:space="preserve">mockup </w:t>
      </w:r>
      <w:r w:rsidR="006C20E4" w:rsidRPr="00201057">
        <w:rPr>
          <w:lang w:val="en-US" w:eastAsia="ja-JP"/>
        </w:rPr>
        <w:t xml:space="preserve">water </w:t>
      </w:r>
      <w:r w:rsidR="009B5571" w:rsidRPr="00201057">
        <w:rPr>
          <w:lang w:val="en-US" w:eastAsia="ja-JP"/>
        </w:rPr>
        <w:t xml:space="preserve">test data </w:t>
      </w:r>
      <w:r w:rsidR="006C20E4" w:rsidRPr="00201057">
        <w:rPr>
          <w:lang w:val="en-US" w:eastAsia="ja-JP"/>
        </w:rPr>
        <w:t xml:space="preserve">on the pressure loss </w:t>
      </w:r>
      <w:r w:rsidR="006C20E4" w:rsidRPr="00201057">
        <w:rPr>
          <w:lang w:val="en-US" w:eastAsia="ja-JP"/>
        </w:rPr>
        <w:lastRenderedPageBreak/>
        <w:t>in</w:t>
      </w:r>
      <w:r w:rsidR="009B5571" w:rsidRPr="00201057">
        <w:rPr>
          <w:lang w:val="en-US" w:eastAsia="ja-JP"/>
        </w:rPr>
        <w:t xml:space="preserve"> the subassembl</w:t>
      </w:r>
      <w:r w:rsidR="00013277" w:rsidRPr="00201057">
        <w:rPr>
          <w:lang w:val="en-US" w:eastAsia="ja-JP"/>
        </w:rPr>
        <w:t>y</w:t>
      </w:r>
      <w:r w:rsidR="00990B51" w:rsidRPr="00201057">
        <w:rPr>
          <w:lang w:val="en-US" w:eastAsia="ja-JP"/>
        </w:rPr>
        <w:t xml:space="preserve"> </w:t>
      </w:r>
      <w:r w:rsidR="006C20E4" w:rsidRPr="00201057">
        <w:rPr>
          <w:lang w:val="en-US" w:eastAsia="ja-JP"/>
        </w:rPr>
        <w:t>and sodium experiment data on the temperature field in the subassembly [</w:t>
      </w:r>
      <w:r w:rsidR="001577AE" w:rsidRPr="00201057">
        <w:rPr>
          <w:lang w:val="en-US" w:eastAsia="ja-JP"/>
        </w:rPr>
        <w:t>11</w:t>
      </w:r>
      <w:r w:rsidR="00BD1769" w:rsidRPr="00201057">
        <w:rPr>
          <w:lang w:val="en-US" w:eastAsia="ja-JP"/>
        </w:rPr>
        <w:t>, 12, 13</w:t>
      </w:r>
      <w:r w:rsidR="006C20E4" w:rsidRPr="00201057">
        <w:rPr>
          <w:lang w:val="en-US" w:eastAsia="ja-JP"/>
        </w:rPr>
        <w:t xml:space="preserve">]. </w:t>
      </w:r>
      <w:r w:rsidR="00990B51" w:rsidRPr="00201057">
        <w:rPr>
          <w:lang w:val="en-US" w:eastAsia="ja-JP"/>
        </w:rPr>
        <w:t xml:space="preserve">Figure 4 shows the arrangement of the cells for each subchannels in the subassembly for the ASFRE. </w:t>
      </w:r>
      <w:r w:rsidR="00474266" w:rsidRPr="00201057">
        <w:rPr>
          <w:lang w:val="en-US" w:eastAsia="ja-JP"/>
        </w:rPr>
        <w:t xml:space="preserve">In </w:t>
      </w:r>
      <w:r w:rsidR="00426D02" w:rsidRPr="00201057">
        <w:rPr>
          <w:lang w:val="en-US" w:eastAsia="ja-JP"/>
        </w:rPr>
        <w:t xml:space="preserve">the </w:t>
      </w:r>
      <w:r w:rsidR="00474266" w:rsidRPr="00201057">
        <w:rPr>
          <w:lang w:val="en-US" w:eastAsia="ja-JP"/>
        </w:rPr>
        <w:t xml:space="preserve">model, </w:t>
      </w:r>
      <w:r w:rsidR="00C83176" w:rsidRPr="00201057">
        <w:rPr>
          <w:lang w:val="en-US" w:eastAsia="ja-JP"/>
        </w:rPr>
        <w:t>the triangular cells surrounded by three fuel rods are defined as center subchannels, the rectangular cells surrounded by two fuel rods and a side surface of the wrapper tube are defined as edge subchannels, and the quadrilateral cells surrounded by one fuel rod and a corner surface of the wrapper tube are defined as corner subchannels.</w:t>
      </w:r>
    </w:p>
    <w:p w14:paraId="6108531D" w14:textId="739099A4" w:rsidR="000677B3" w:rsidRPr="00201057" w:rsidRDefault="00DE576C" w:rsidP="00FE1E24">
      <w:pPr>
        <w:pStyle w:val="a1"/>
        <w:rPr>
          <w:lang w:val="en-US" w:eastAsia="ja-JP"/>
        </w:rPr>
      </w:pPr>
      <w:r w:rsidRPr="00201057">
        <w:rPr>
          <w:noProof/>
          <w:lang w:val="en-US" w:eastAsia="ja-JP"/>
        </w:rPr>
        <mc:AlternateContent>
          <mc:Choice Requires="wps">
            <w:drawing>
              <wp:anchor distT="45720" distB="45720" distL="114300" distR="114300" simplePos="0" relativeHeight="251711488" behindDoc="0" locked="1" layoutInCell="1" allowOverlap="1" wp14:anchorId="19C5A103" wp14:editId="4EBF1D3D">
                <wp:simplePos x="0" y="0"/>
                <wp:positionH relativeFrom="margin">
                  <wp:posOffset>3175</wp:posOffset>
                </wp:positionH>
                <wp:positionV relativeFrom="margin">
                  <wp:posOffset>4088765</wp:posOffset>
                </wp:positionV>
                <wp:extent cx="5705475" cy="1605915"/>
                <wp:effectExtent l="0" t="0" r="9525" b="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05915"/>
                        </a:xfrm>
                        <a:prstGeom prst="rect">
                          <a:avLst/>
                        </a:prstGeom>
                        <a:solidFill>
                          <a:srgbClr val="FFFFFF"/>
                        </a:solidFill>
                        <a:ln w="9525">
                          <a:noFill/>
                          <a:miter lim="800000"/>
                          <a:headEnd/>
                          <a:tailEnd/>
                        </a:ln>
                      </wps:spPr>
                      <wps:txbx>
                        <w:txbxContent>
                          <w:p w14:paraId="09A323D3" w14:textId="77777777" w:rsidR="00DE576C" w:rsidRPr="00841293" w:rsidRDefault="00DE576C" w:rsidP="00DE576C">
                            <w:pPr>
                              <w:pStyle w:val="a1"/>
                              <w:spacing w:after="120" w:line="240" w:lineRule="atLeast"/>
                              <w:ind w:firstLine="0"/>
                              <w:jc w:val="center"/>
                              <w:rPr>
                                <w:lang w:eastAsia="ja-JP"/>
                              </w:rPr>
                            </w:pPr>
                            <w:r>
                              <w:rPr>
                                <w:noProof/>
                                <w:lang w:eastAsia="ja-JP"/>
                              </w:rPr>
                              <w:drawing>
                                <wp:inline distT="0" distB="0" distL="0" distR="0" wp14:anchorId="1CB3C470" wp14:editId="3783B21D">
                                  <wp:extent cx="4223144" cy="12600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3144" cy="1260000"/>
                                          </a:xfrm>
                                          <a:prstGeom prst="rect">
                                            <a:avLst/>
                                          </a:prstGeom>
                                          <a:noFill/>
                                          <a:ln>
                                            <a:noFill/>
                                          </a:ln>
                                        </pic:spPr>
                                      </pic:pic>
                                    </a:graphicData>
                                  </a:graphic>
                                </wp:inline>
                              </w:drawing>
                            </w:r>
                          </w:p>
                          <w:p w14:paraId="52A21B2F" w14:textId="77777777" w:rsidR="00DE576C" w:rsidRPr="00C10147" w:rsidRDefault="00DE576C" w:rsidP="00DE576C">
                            <w:pPr>
                              <w:suppressAutoHyphens/>
                              <w:spacing w:line="240" w:lineRule="atLeast"/>
                              <w:ind w:left="357"/>
                              <w:contextualSpacing/>
                              <w:jc w:val="center"/>
                              <w:rPr>
                                <w:rFonts w:ascii="Times" w:hAnsi="Times"/>
                                <w:i/>
                                <w:sz w:val="20"/>
                              </w:rPr>
                            </w:pPr>
                            <w:r w:rsidRPr="00841293">
                              <w:rPr>
                                <w:rFonts w:ascii="Times" w:hAnsi="Times"/>
                                <w:i/>
                                <w:sz w:val="20"/>
                              </w:rPr>
                              <w:t xml:space="preserve">FIG. </w:t>
                            </w:r>
                            <w:r>
                              <w:rPr>
                                <w:rFonts w:ascii="Times" w:hAnsi="Times" w:hint="eastAsia"/>
                                <w:i/>
                                <w:sz w:val="20"/>
                              </w:rPr>
                              <w:t>4</w:t>
                            </w:r>
                            <w:r w:rsidRPr="00841293">
                              <w:rPr>
                                <w:rFonts w:ascii="Times" w:hAnsi="Times"/>
                                <w:i/>
                                <w:sz w:val="20"/>
                              </w:rPr>
                              <w:t>. Sub</w:t>
                            </w:r>
                            <w:r>
                              <w:rPr>
                                <w:rFonts w:ascii="Times" w:hAnsi="Times"/>
                                <w:i/>
                                <w:sz w:val="20"/>
                              </w:rPr>
                              <w:t xml:space="preserve">channel analysis </w:t>
                            </w:r>
                            <w:r w:rsidRPr="00841293">
                              <w:rPr>
                                <w:rFonts w:ascii="Times" w:hAnsi="Times"/>
                                <w:i/>
                                <w:sz w:val="20"/>
                              </w:rPr>
                              <w:t>model</w:t>
                            </w:r>
                            <w:r>
                              <w:rPr>
                                <w:rFonts w:ascii="Times" w:hAnsi="Times"/>
                                <w:i/>
                                <w:sz w:val="20"/>
                              </w:rPr>
                              <w:t xml:space="preserve"> for subassembly thermal-hydraulics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A103" id="_x0000_s1028" type="#_x0000_t202" style="position:absolute;left:0;text-align:left;margin-left:.25pt;margin-top:321.95pt;width:449.25pt;height:126.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" stroked="f">
                <v:textbox>
                  <w:txbxContent>
                    <w:p w14:paraId="09A323D3" w14:textId="77777777" w:rsidR="00DE576C" w:rsidRPr="00841293" w:rsidRDefault="00DE576C" w:rsidP="00DE576C">
                      <w:pPr>
                        <w:pStyle w:val="a1"/>
                        <w:spacing w:after="120" w:line="240" w:lineRule="atLeast"/>
                        <w:ind w:firstLine="0"/>
                        <w:jc w:val="center"/>
                        <w:rPr>
                          <w:lang w:eastAsia="ja-JP"/>
                        </w:rPr>
                      </w:pPr>
                      <w:r>
                        <w:rPr>
                          <w:noProof/>
                          <w:lang w:eastAsia="ja-JP"/>
                        </w:rPr>
                        <w:drawing>
                          <wp:inline distT="0" distB="0" distL="0" distR="0" wp14:anchorId="1CB3C470" wp14:editId="3783B21D">
                            <wp:extent cx="4223144" cy="12600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3144" cy="1260000"/>
                                    </a:xfrm>
                                    <a:prstGeom prst="rect">
                                      <a:avLst/>
                                    </a:prstGeom>
                                    <a:noFill/>
                                    <a:ln>
                                      <a:noFill/>
                                    </a:ln>
                                  </pic:spPr>
                                </pic:pic>
                              </a:graphicData>
                            </a:graphic>
                          </wp:inline>
                        </w:drawing>
                      </w:r>
                    </w:p>
                    <w:p w14:paraId="52A21B2F" w14:textId="77777777" w:rsidR="00DE576C" w:rsidRPr="00C10147" w:rsidRDefault="00DE576C" w:rsidP="00DE576C">
                      <w:pPr>
                        <w:suppressAutoHyphens/>
                        <w:spacing w:line="240" w:lineRule="atLeast"/>
                        <w:ind w:left="357"/>
                        <w:contextualSpacing/>
                        <w:jc w:val="center"/>
                        <w:rPr>
                          <w:rFonts w:ascii="Times" w:hAnsi="Times"/>
                          <w:i/>
                          <w:sz w:val="20"/>
                        </w:rPr>
                      </w:pPr>
                      <w:r w:rsidRPr="00841293">
                        <w:rPr>
                          <w:rFonts w:ascii="Times" w:hAnsi="Times"/>
                          <w:i/>
                          <w:sz w:val="20"/>
                        </w:rPr>
                        <w:t xml:space="preserve">FIG. </w:t>
                      </w:r>
                      <w:r>
                        <w:rPr>
                          <w:rFonts w:ascii="Times" w:hAnsi="Times" w:hint="eastAsia"/>
                          <w:i/>
                          <w:sz w:val="20"/>
                        </w:rPr>
                        <w:t>4</w:t>
                      </w:r>
                      <w:r w:rsidRPr="00841293">
                        <w:rPr>
                          <w:rFonts w:ascii="Times" w:hAnsi="Times"/>
                          <w:i/>
                          <w:sz w:val="20"/>
                        </w:rPr>
                        <w:t>. Sub</w:t>
                      </w:r>
                      <w:r>
                        <w:rPr>
                          <w:rFonts w:ascii="Times" w:hAnsi="Times"/>
                          <w:i/>
                          <w:sz w:val="20"/>
                        </w:rPr>
                        <w:t xml:space="preserve">channel analysis </w:t>
                      </w:r>
                      <w:r w:rsidRPr="00841293">
                        <w:rPr>
                          <w:rFonts w:ascii="Times" w:hAnsi="Times"/>
                          <w:i/>
                          <w:sz w:val="20"/>
                        </w:rPr>
                        <w:t>model</w:t>
                      </w:r>
                      <w:r>
                        <w:rPr>
                          <w:rFonts w:ascii="Times" w:hAnsi="Times"/>
                          <w:i/>
                          <w:sz w:val="20"/>
                        </w:rPr>
                        <w:t xml:space="preserve"> for subassembly thermal-hydraulics</w:t>
                      </w:r>
                    </w:p>
                  </w:txbxContent>
                </v:textbox>
                <w10:wrap type="topAndBottom" anchorx="margin" anchory="margin"/>
                <w10:anchorlock/>
              </v:shape>
            </w:pict>
          </mc:Fallback>
        </mc:AlternateContent>
      </w:r>
      <w:r w:rsidRPr="00201057">
        <w:rPr>
          <w:noProof/>
          <w:lang w:val="en-US" w:eastAsia="ja-JP"/>
        </w:rPr>
        <mc:AlternateContent>
          <mc:Choice Requires="wps">
            <w:drawing>
              <wp:anchor distT="45720" distB="45720" distL="114300" distR="114300" simplePos="0" relativeHeight="251709440" behindDoc="0" locked="1" layoutInCell="1" allowOverlap="1" wp14:anchorId="2DC48583" wp14:editId="326F5576">
                <wp:simplePos x="0" y="0"/>
                <wp:positionH relativeFrom="margin">
                  <wp:posOffset>2540</wp:posOffset>
                </wp:positionH>
                <wp:positionV relativeFrom="margin">
                  <wp:posOffset>23495</wp:posOffset>
                </wp:positionV>
                <wp:extent cx="5724525" cy="4157980"/>
                <wp:effectExtent l="0" t="0" r="9525" b="0"/>
                <wp:wrapTopAndBottom/>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157980"/>
                        </a:xfrm>
                        <a:prstGeom prst="rect">
                          <a:avLst/>
                        </a:prstGeom>
                        <a:solidFill>
                          <a:srgbClr val="FFFFFF"/>
                        </a:solidFill>
                        <a:ln w="9525">
                          <a:noFill/>
                          <a:miter lim="800000"/>
                          <a:headEnd/>
                          <a:tailEnd/>
                        </a:ln>
                      </wps:spPr>
                      <wps:txbx>
                        <w:txbxContent>
                          <w:p w14:paraId="293F23CD" w14:textId="77777777" w:rsidR="00DE576C" w:rsidRPr="00841293" w:rsidRDefault="00DE576C" w:rsidP="00DE576C">
                            <w:pPr>
                              <w:suppressAutoHyphens/>
                              <w:spacing w:line="240" w:lineRule="atLeast"/>
                              <w:jc w:val="center"/>
                              <w:rPr>
                                <w:rFonts w:ascii="Times" w:hAnsi="Times"/>
                                <w:b/>
                                <w:bCs/>
                                <w:iCs/>
                                <w:sz w:val="20"/>
                              </w:rPr>
                            </w:pPr>
                            <w:r>
                              <w:rPr>
                                <w:rFonts w:ascii="Times" w:hAnsi="Times"/>
                                <w:b/>
                                <w:bCs/>
                                <w:iCs/>
                                <w:noProof/>
                                <w:sz w:val="20"/>
                              </w:rPr>
                              <w:drawing>
                                <wp:inline distT="0" distB="0" distL="0" distR="0" wp14:anchorId="4FE49269" wp14:editId="0ED1AE60">
                                  <wp:extent cx="3733393" cy="1800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393" cy="1800000"/>
                                          </a:xfrm>
                                          <a:prstGeom prst="rect">
                                            <a:avLst/>
                                          </a:prstGeom>
                                          <a:noFill/>
                                          <a:ln>
                                            <a:noFill/>
                                          </a:ln>
                                        </pic:spPr>
                                      </pic:pic>
                                    </a:graphicData>
                                  </a:graphic>
                                </wp:inline>
                              </w:drawing>
                            </w:r>
                          </w:p>
                          <w:p w14:paraId="764D3155" w14:textId="77777777" w:rsidR="00DE576C" w:rsidRPr="00F62361" w:rsidRDefault="00DE576C" w:rsidP="00DE576C">
                            <w:pPr>
                              <w:numPr>
                                <w:ilvl w:val="12"/>
                                <w:numId w:val="0"/>
                              </w:numPr>
                              <w:suppressAutoHyphens/>
                              <w:spacing w:line="240" w:lineRule="atLeast"/>
                              <w:ind w:firstLineChars="1900" w:firstLine="3800"/>
                              <w:rPr>
                                <w:rFonts w:ascii="Times" w:hAnsi="Times"/>
                                <w:i/>
                                <w:iCs/>
                                <w:sz w:val="20"/>
                              </w:rPr>
                            </w:pPr>
                            <w:r w:rsidRPr="00F62361">
                              <w:rPr>
                                <w:rFonts w:ascii="Times" w:hAnsi="Times" w:hint="eastAsia"/>
                                <w:i/>
                                <w:iCs/>
                                <w:sz w:val="20"/>
                              </w:rPr>
                              <w:t>(a)</w:t>
                            </w:r>
                            <w:r w:rsidRPr="00F62361">
                              <w:rPr>
                                <w:rFonts w:ascii="Times" w:hAnsi="Times"/>
                                <w:i/>
                                <w:iCs/>
                                <w:sz w:val="20"/>
                              </w:rPr>
                              <w:t xml:space="preserve"> core flow model</w:t>
                            </w:r>
                          </w:p>
                          <w:p w14:paraId="0A6A7D1F" w14:textId="77777777" w:rsidR="00DE576C" w:rsidRPr="00841293" w:rsidRDefault="00DE576C" w:rsidP="00DE576C">
                            <w:pPr>
                              <w:numPr>
                                <w:ilvl w:val="12"/>
                                <w:numId w:val="0"/>
                              </w:numPr>
                              <w:suppressAutoHyphens/>
                              <w:spacing w:after="120" w:line="240" w:lineRule="atLeast"/>
                              <w:ind w:firstLineChars="150" w:firstLine="300"/>
                              <w:rPr>
                                <w:rFonts w:ascii="Times" w:hAnsi="Times"/>
                                <w:sz w:val="20"/>
                              </w:rPr>
                            </w:pPr>
                            <w:r>
                              <w:rPr>
                                <w:rFonts w:ascii="Times" w:hAnsi="Times"/>
                                <w:noProof/>
                                <w:sz w:val="20"/>
                              </w:rPr>
                              <w:drawing>
                                <wp:inline distT="0" distB="0" distL="0" distR="0" wp14:anchorId="1D1B3F64" wp14:editId="395BA0BE">
                                  <wp:extent cx="2914623" cy="1225802"/>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031" cy="1229338"/>
                                          </a:xfrm>
                                          <a:prstGeom prst="rect">
                                            <a:avLst/>
                                          </a:prstGeom>
                                          <a:noFill/>
                                          <a:ln>
                                            <a:noFill/>
                                          </a:ln>
                                        </pic:spPr>
                                      </pic:pic>
                                    </a:graphicData>
                                  </a:graphic>
                                </wp:inline>
                              </w:drawing>
                            </w:r>
                            <w:r w:rsidRPr="00841293">
                              <w:rPr>
                                <w:rFonts w:ascii="Times" w:hAnsi="Times" w:hint="eastAsia"/>
                                <w:sz w:val="20"/>
                              </w:rPr>
                              <w:t xml:space="preserve"> </w:t>
                            </w:r>
                            <w:r>
                              <w:rPr>
                                <w:rFonts w:ascii="Times" w:hAnsi="Times"/>
                                <w:noProof/>
                                <w:sz w:val="20"/>
                              </w:rPr>
                              <w:drawing>
                                <wp:inline distT="0" distB="0" distL="0" distR="0" wp14:anchorId="0B326275" wp14:editId="26F7D648">
                                  <wp:extent cx="2295667" cy="1548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667" cy="1548000"/>
                                          </a:xfrm>
                                          <a:prstGeom prst="rect">
                                            <a:avLst/>
                                          </a:prstGeom>
                                          <a:noFill/>
                                          <a:ln>
                                            <a:noFill/>
                                          </a:ln>
                                        </pic:spPr>
                                      </pic:pic>
                                    </a:graphicData>
                                  </a:graphic>
                                </wp:inline>
                              </w:drawing>
                            </w:r>
                          </w:p>
                          <w:p w14:paraId="324ECFD3" w14:textId="77777777" w:rsidR="00DE576C" w:rsidRPr="00F62361" w:rsidRDefault="00DE576C" w:rsidP="00DE576C">
                            <w:pPr>
                              <w:numPr>
                                <w:ilvl w:val="12"/>
                                <w:numId w:val="0"/>
                              </w:numPr>
                              <w:suppressAutoHyphens/>
                              <w:spacing w:after="120" w:line="240" w:lineRule="atLeast"/>
                              <w:ind w:firstLineChars="567" w:firstLine="1134"/>
                              <w:rPr>
                                <w:rFonts w:ascii="Times" w:hAnsi="Times"/>
                                <w:i/>
                                <w:iCs/>
                                <w:sz w:val="20"/>
                              </w:rPr>
                            </w:pPr>
                            <w:r w:rsidRPr="00F62361">
                              <w:rPr>
                                <w:rFonts w:ascii="Times" w:hAnsi="Times" w:hint="eastAsia"/>
                                <w:i/>
                                <w:iCs/>
                                <w:sz w:val="20"/>
                              </w:rPr>
                              <w:t>(b)</w:t>
                            </w:r>
                            <w:r w:rsidRPr="00F62361">
                              <w:rPr>
                                <w:rFonts w:ascii="Times" w:hAnsi="Times"/>
                                <w:i/>
                                <w:iCs/>
                                <w:sz w:val="20"/>
                              </w:rPr>
                              <w:t xml:space="preserve"> Radial heat transport model</w:t>
                            </w:r>
                            <w:r w:rsidRPr="00F62361">
                              <w:rPr>
                                <w:rFonts w:ascii="Times" w:hAnsi="Times" w:hint="eastAsia"/>
                                <w:i/>
                                <w:iCs/>
                                <w:sz w:val="20"/>
                              </w:rPr>
                              <w:t xml:space="preserve"> </w:t>
                            </w:r>
                            <w:r w:rsidRPr="00F62361">
                              <w:rPr>
                                <w:rFonts w:ascii="Times" w:hAnsi="Times"/>
                                <w:i/>
                                <w:iCs/>
                                <w:sz w:val="20"/>
                              </w:rPr>
                              <w:t xml:space="preserve">               </w:t>
                            </w:r>
                            <w:r w:rsidRPr="00F62361">
                              <w:rPr>
                                <w:rFonts w:ascii="Times" w:hAnsi="Times"/>
                                <w:i/>
                                <w:iCs/>
                                <w:sz w:val="20"/>
                              </w:rPr>
                              <w:t xml:space="preserve">   (c) Inter-wrapper gap flow model</w:t>
                            </w:r>
                          </w:p>
                          <w:p w14:paraId="1487A906" w14:textId="77777777" w:rsidR="00DE576C" w:rsidRPr="00AC4107" w:rsidRDefault="00DE576C" w:rsidP="00DE576C">
                            <w:pPr>
                              <w:suppressAutoHyphens/>
                              <w:spacing w:before="120" w:line="240" w:lineRule="atLeast"/>
                              <w:ind w:left="357"/>
                              <w:contextualSpacing/>
                              <w:jc w:val="center"/>
                            </w:pPr>
                            <w:r w:rsidRPr="00AA4F50">
                              <w:rPr>
                                <w:rFonts w:ascii="Times" w:hAnsi="Times"/>
                                <w:i/>
                                <w:sz w:val="20"/>
                              </w:rPr>
                              <w:t xml:space="preserve">FIG. </w:t>
                            </w:r>
                            <w:r>
                              <w:rPr>
                                <w:rFonts w:ascii="Times" w:hAnsi="Times"/>
                                <w:i/>
                                <w:sz w:val="20"/>
                              </w:rPr>
                              <w:t>3</w:t>
                            </w:r>
                            <w:r w:rsidRPr="00AA4F50">
                              <w:rPr>
                                <w:rFonts w:ascii="Times" w:hAnsi="Times"/>
                                <w:i/>
                                <w:sz w:val="20"/>
                              </w:rPr>
                              <w:t>.</w:t>
                            </w:r>
                            <w:r w:rsidRPr="00841293">
                              <w:rPr>
                                <w:rFonts w:ascii="Times" w:hAnsi="Times"/>
                                <w:i/>
                                <w:sz w:val="20"/>
                              </w:rPr>
                              <w:t xml:space="preserve"> Whole core thermal-hydraulics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48583" id="_x0000_s1029" type="#_x0000_t202" style="position:absolute;left:0;text-align:left;margin-left:.2pt;margin-top:1.85pt;width:450.75pt;height:327.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ViEQ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" stroked="f">
                <v:textbox>
                  <w:txbxContent>
                    <w:p w14:paraId="293F23CD" w14:textId="77777777" w:rsidR="00DE576C" w:rsidRPr="00841293" w:rsidRDefault="00DE576C" w:rsidP="00DE576C">
                      <w:pPr>
                        <w:suppressAutoHyphens/>
                        <w:spacing w:line="240" w:lineRule="atLeast"/>
                        <w:jc w:val="center"/>
                        <w:rPr>
                          <w:rFonts w:ascii="Times" w:hAnsi="Times"/>
                          <w:b/>
                          <w:bCs/>
                          <w:iCs/>
                          <w:sz w:val="20"/>
                        </w:rPr>
                      </w:pPr>
                      <w:r>
                        <w:rPr>
                          <w:rFonts w:ascii="Times" w:hAnsi="Times"/>
                          <w:b/>
                          <w:bCs/>
                          <w:iCs/>
                          <w:noProof/>
                          <w:sz w:val="20"/>
                        </w:rPr>
                        <w:drawing>
                          <wp:inline distT="0" distB="0" distL="0" distR="0" wp14:anchorId="4FE49269" wp14:editId="0ED1AE60">
                            <wp:extent cx="3733393" cy="18000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393" cy="1800000"/>
                                    </a:xfrm>
                                    <a:prstGeom prst="rect">
                                      <a:avLst/>
                                    </a:prstGeom>
                                    <a:noFill/>
                                    <a:ln>
                                      <a:noFill/>
                                    </a:ln>
                                  </pic:spPr>
                                </pic:pic>
                              </a:graphicData>
                            </a:graphic>
                          </wp:inline>
                        </w:drawing>
                      </w:r>
                    </w:p>
                    <w:p w14:paraId="764D3155" w14:textId="77777777" w:rsidR="00DE576C" w:rsidRPr="00F62361" w:rsidRDefault="00DE576C" w:rsidP="00DE576C">
                      <w:pPr>
                        <w:numPr>
                          <w:ilvl w:val="12"/>
                          <w:numId w:val="0"/>
                        </w:numPr>
                        <w:suppressAutoHyphens/>
                        <w:spacing w:line="240" w:lineRule="atLeast"/>
                        <w:ind w:firstLineChars="1900" w:firstLine="3800"/>
                        <w:rPr>
                          <w:rFonts w:ascii="Times" w:hAnsi="Times"/>
                          <w:i/>
                          <w:iCs/>
                          <w:sz w:val="20"/>
                        </w:rPr>
                      </w:pPr>
                      <w:r w:rsidRPr="00F62361">
                        <w:rPr>
                          <w:rFonts w:ascii="Times" w:hAnsi="Times" w:hint="eastAsia"/>
                          <w:i/>
                          <w:iCs/>
                          <w:sz w:val="20"/>
                        </w:rPr>
                        <w:t>(a)</w:t>
                      </w:r>
                      <w:r w:rsidRPr="00F62361">
                        <w:rPr>
                          <w:rFonts w:ascii="Times" w:hAnsi="Times"/>
                          <w:i/>
                          <w:iCs/>
                          <w:sz w:val="20"/>
                        </w:rPr>
                        <w:t xml:space="preserve"> core flow model</w:t>
                      </w:r>
                    </w:p>
                    <w:p w14:paraId="0A6A7D1F" w14:textId="77777777" w:rsidR="00DE576C" w:rsidRPr="00841293" w:rsidRDefault="00DE576C" w:rsidP="00DE576C">
                      <w:pPr>
                        <w:numPr>
                          <w:ilvl w:val="12"/>
                          <w:numId w:val="0"/>
                        </w:numPr>
                        <w:suppressAutoHyphens/>
                        <w:spacing w:after="120" w:line="240" w:lineRule="atLeast"/>
                        <w:ind w:firstLineChars="150" w:firstLine="300"/>
                        <w:rPr>
                          <w:rFonts w:ascii="Times" w:hAnsi="Times"/>
                          <w:sz w:val="20"/>
                        </w:rPr>
                      </w:pPr>
                      <w:r>
                        <w:rPr>
                          <w:rFonts w:ascii="Times" w:hAnsi="Times"/>
                          <w:noProof/>
                          <w:sz w:val="20"/>
                        </w:rPr>
                        <w:drawing>
                          <wp:inline distT="0" distB="0" distL="0" distR="0" wp14:anchorId="1D1B3F64" wp14:editId="395BA0BE">
                            <wp:extent cx="2914623" cy="1225802"/>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031" cy="1229338"/>
                                    </a:xfrm>
                                    <a:prstGeom prst="rect">
                                      <a:avLst/>
                                    </a:prstGeom>
                                    <a:noFill/>
                                    <a:ln>
                                      <a:noFill/>
                                    </a:ln>
                                  </pic:spPr>
                                </pic:pic>
                              </a:graphicData>
                            </a:graphic>
                          </wp:inline>
                        </w:drawing>
                      </w:r>
                      <w:r w:rsidRPr="00841293">
                        <w:rPr>
                          <w:rFonts w:ascii="Times" w:hAnsi="Times" w:hint="eastAsia"/>
                          <w:sz w:val="20"/>
                        </w:rPr>
                        <w:t xml:space="preserve"> </w:t>
                      </w:r>
                      <w:r>
                        <w:rPr>
                          <w:rFonts w:ascii="Times" w:hAnsi="Times"/>
                          <w:noProof/>
                          <w:sz w:val="20"/>
                        </w:rPr>
                        <w:drawing>
                          <wp:inline distT="0" distB="0" distL="0" distR="0" wp14:anchorId="0B326275" wp14:editId="26F7D648">
                            <wp:extent cx="2295667" cy="15480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667" cy="1548000"/>
                                    </a:xfrm>
                                    <a:prstGeom prst="rect">
                                      <a:avLst/>
                                    </a:prstGeom>
                                    <a:noFill/>
                                    <a:ln>
                                      <a:noFill/>
                                    </a:ln>
                                  </pic:spPr>
                                </pic:pic>
                              </a:graphicData>
                            </a:graphic>
                          </wp:inline>
                        </w:drawing>
                      </w:r>
                    </w:p>
                    <w:p w14:paraId="324ECFD3" w14:textId="77777777" w:rsidR="00DE576C" w:rsidRPr="00F62361" w:rsidRDefault="00DE576C" w:rsidP="00DE576C">
                      <w:pPr>
                        <w:numPr>
                          <w:ilvl w:val="12"/>
                          <w:numId w:val="0"/>
                        </w:numPr>
                        <w:suppressAutoHyphens/>
                        <w:spacing w:after="120" w:line="240" w:lineRule="atLeast"/>
                        <w:ind w:firstLineChars="567" w:firstLine="1134"/>
                        <w:rPr>
                          <w:rFonts w:ascii="Times" w:hAnsi="Times"/>
                          <w:i/>
                          <w:iCs/>
                          <w:sz w:val="20"/>
                        </w:rPr>
                      </w:pPr>
                      <w:r w:rsidRPr="00F62361">
                        <w:rPr>
                          <w:rFonts w:ascii="Times" w:hAnsi="Times" w:hint="eastAsia"/>
                          <w:i/>
                          <w:iCs/>
                          <w:sz w:val="20"/>
                        </w:rPr>
                        <w:t>(b)</w:t>
                      </w:r>
                      <w:r w:rsidRPr="00F62361">
                        <w:rPr>
                          <w:rFonts w:ascii="Times" w:hAnsi="Times"/>
                          <w:i/>
                          <w:iCs/>
                          <w:sz w:val="20"/>
                        </w:rPr>
                        <w:t xml:space="preserve"> Radial heat transport model</w:t>
                      </w:r>
                      <w:r w:rsidRPr="00F62361">
                        <w:rPr>
                          <w:rFonts w:ascii="Times" w:hAnsi="Times" w:hint="eastAsia"/>
                          <w:i/>
                          <w:iCs/>
                          <w:sz w:val="20"/>
                        </w:rPr>
                        <w:t xml:space="preserve"> </w:t>
                      </w:r>
                      <w:r w:rsidRPr="00F62361">
                        <w:rPr>
                          <w:rFonts w:ascii="Times" w:hAnsi="Times"/>
                          <w:i/>
                          <w:iCs/>
                          <w:sz w:val="20"/>
                        </w:rPr>
                        <w:t xml:space="preserve">               </w:t>
                      </w:r>
                      <w:r w:rsidRPr="00F62361">
                        <w:rPr>
                          <w:rFonts w:ascii="Times" w:hAnsi="Times"/>
                          <w:i/>
                          <w:iCs/>
                          <w:sz w:val="20"/>
                        </w:rPr>
                        <w:t xml:space="preserve">   (c) Inter-wrapper gap flow model</w:t>
                      </w:r>
                    </w:p>
                    <w:p w14:paraId="1487A906" w14:textId="77777777" w:rsidR="00DE576C" w:rsidRPr="00AC4107" w:rsidRDefault="00DE576C" w:rsidP="00DE576C">
                      <w:pPr>
                        <w:suppressAutoHyphens/>
                        <w:spacing w:before="120" w:line="240" w:lineRule="atLeast"/>
                        <w:ind w:left="357"/>
                        <w:contextualSpacing/>
                        <w:jc w:val="center"/>
                      </w:pPr>
                      <w:r w:rsidRPr="00AA4F50">
                        <w:rPr>
                          <w:rFonts w:ascii="Times" w:hAnsi="Times"/>
                          <w:i/>
                          <w:sz w:val="20"/>
                        </w:rPr>
                        <w:t xml:space="preserve">FIG. </w:t>
                      </w:r>
                      <w:r>
                        <w:rPr>
                          <w:rFonts w:ascii="Times" w:hAnsi="Times"/>
                          <w:i/>
                          <w:sz w:val="20"/>
                        </w:rPr>
                        <w:t>3</w:t>
                      </w:r>
                      <w:r w:rsidRPr="00AA4F50">
                        <w:rPr>
                          <w:rFonts w:ascii="Times" w:hAnsi="Times"/>
                          <w:i/>
                          <w:sz w:val="20"/>
                        </w:rPr>
                        <w:t>.</w:t>
                      </w:r>
                      <w:r w:rsidRPr="00841293">
                        <w:rPr>
                          <w:rFonts w:ascii="Times" w:hAnsi="Times"/>
                          <w:i/>
                          <w:sz w:val="20"/>
                        </w:rPr>
                        <w:t xml:space="preserve"> Whole core thermal-hydraulics model</w:t>
                      </w:r>
                    </w:p>
                  </w:txbxContent>
                </v:textbox>
                <w10:wrap type="topAndBottom" anchorx="margin" anchory="margin"/>
                <w10:anchorlock/>
              </v:shape>
            </w:pict>
          </mc:Fallback>
        </mc:AlternateContent>
      </w:r>
      <w:r w:rsidR="00990B51" w:rsidRPr="00201057">
        <w:rPr>
          <w:lang w:val="en-US" w:eastAsia="ja-JP"/>
        </w:rPr>
        <w:t xml:space="preserve">In the coupled analysis, flow </w:t>
      </w:r>
      <w:r w:rsidR="00706FC5" w:rsidRPr="00201057">
        <w:rPr>
          <w:lang w:val="en-US" w:eastAsia="ja-JP"/>
        </w:rPr>
        <w:t xml:space="preserve">rate </w:t>
      </w:r>
      <w:r w:rsidR="00990B51" w:rsidRPr="00201057">
        <w:rPr>
          <w:lang w:val="en-US" w:eastAsia="ja-JP"/>
        </w:rPr>
        <w:t xml:space="preserve">through </w:t>
      </w:r>
      <w:r w:rsidR="00706FC5" w:rsidRPr="00201057">
        <w:rPr>
          <w:lang w:val="en-US" w:eastAsia="ja-JP"/>
        </w:rPr>
        <w:t>each subchannel is calculated depending on pressure drop and buoyancy</w:t>
      </w:r>
      <w:r w:rsidR="00C83176" w:rsidRPr="00201057">
        <w:rPr>
          <w:lang w:val="en-US" w:eastAsia="ja-JP"/>
        </w:rPr>
        <w:t xml:space="preserve"> so that</w:t>
      </w:r>
      <w:r w:rsidR="00FC0F47" w:rsidRPr="00201057">
        <w:rPr>
          <w:lang w:val="en-US" w:eastAsia="ja-JP"/>
        </w:rPr>
        <w:t xml:space="preserve"> the differential </w:t>
      </w:r>
      <w:r w:rsidR="00C83176" w:rsidRPr="00201057">
        <w:rPr>
          <w:lang w:val="en-US" w:eastAsia="ja-JP"/>
        </w:rPr>
        <w:t xml:space="preserve">total </w:t>
      </w:r>
      <w:r w:rsidR="00FC0F47" w:rsidRPr="00201057">
        <w:rPr>
          <w:lang w:val="en-US" w:eastAsia="ja-JP"/>
        </w:rPr>
        <w:t xml:space="preserve">pressure of each subchannel </w:t>
      </w:r>
      <w:r w:rsidR="00C83176" w:rsidRPr="00201057">
        <w:rPr>
          <w:lang w:val="en-US" w:eastAsia="ja-JP"/>
        </w:rPr>
        <w:t>is</w:t>
      </w:r>
      <w:r w:rsidR="00FC0F47" w:rsidRPr="00201057">
        <w:rPr>
          <w:lang w:val="en-US" w:eastAsia="ja-JP"/>
        </w:rPr>
        <w:t xml:space="preserve"> uniform in a subassembly</w:t>
      </w:r>
      <w:r w:rsidR="00C83176" w:rsidRPr="00201057">
        <w:rPr>
          <w:lang w:val="en-US" w:eastAsia="ja-JP"/>
        </w:rPr>
        <w:t>.</w:t>
      </w:r>
      <w:r w:rsidR="00706FC5" w:rsidRPr="00201057">
        <w:rPr>
          <w:lang w:val="en-US" w:eastAsia="ja-JP"/>
        </w:rPr>
        <w:t xml:space="preserve"> </w:t>
      </w:r>
      <w:r w:rsidR="00990B51" w:rsidRPr="00201057">
        <w:rPr>
          <w:lang w:val="en-US" w:eastAsia="ja-JP"/>
        </w:rPr>
        <w:t xml:space="preserve">The same pressure drop correlation is used as that in plant dynamics analysis. </w:t>
      </w:r>
      <w:r w:rsidR="00693011" w:rsidRPr="00201057">
        <w:rPr>
          <w:lang w:val="en-US" w:eastAsia="ja-JP"/>
        </w:rPr>
        <w:t xml:space="preserve">Pressure </w:t>
      </w:r>
      <w:proofErr w:type="gramStart"/>
      <w:r w:rsidR="00693011" w:rsidRPr="00201057">
        <w:rPr>
          <w:lang w:val="en-US" w:eastAsia="ja-JP"/>
        </w:rPr>
        <w:t>drop</w:t>
      </w:r>
      <w:proofErr w:type="gramEnd"/>
      <w:r w:rsidR="00693011" w:rsidRPr="00201057">
        <w:rPr>
          <w:lang w:val="en-US" w:eastAsia="ja-JP"/>
        </w:rPr>
        <w:t xml:space="preserve"> in subchannel and energy exchange between adjacent subchannels are described by Chang and </w:t>
      </w:r>
      <w:proofErr w:type="spellStart"/>
      <w:r w:rsidR="00693011" w:rsidRPr="00201057">
        <w:rPr>
          <w:lang w:val="en-US" w:eastAsia="ja-JP"/>
        </w:rPr>
        <w:t>Todreas’s</w:t>
      </w:r>
      <w:proofErr w:type="spellEnd"/>
      <w:r w:rsidR="00693011" w:rsidRPr="00201057">
        <w:rPr>
          <w:lang w:val="en-US" w:eastAsia="ja-JP"/>
        </w:rPr>
        <w:t xml:space="preserve"> </w:t>
      </w:r>
      <w:r w:rsidR="00C83176" w:rsidRPr="00201057">
        <w:rPr>
          <w:lang w:val="en-US" w:eastAsia="ja-JP"/>
        </w:rPr>
        <w:t xml:space="preserve">Correlation </w:t>
      </w:r>
      <w:r w:rsidR="00693011" w:rsidRPr="00201057">
        <w:rPr>
          <w:lang w:val="en-US" w:eastAsia="ja-JP"/>
        </w:rPr>
        <w:t>[</w:t>
      </w:r>
      <w:r w:rsidR="00282B09" w:rsidRPr="00201057">
        <w:rPr>
          <w:lang w:val="en-US" w:eastAsia="ja-JP"/>
        </w:rPr>
        <w:t>9</w:t>
      </w:r>
      <w:r w:rsidR="00693011" w:rsidRPr="00201057">
        <w:rPr>
          <w:lang w:val="en-US" w:eastAsia="ja-JP"/>
        </w:rPr>
        <w:t>].</w:t>
      </w:r>
      <w:r w:rsidR="00EA5B46" w:rsidRPr="00201057">
        <w:rPr>
          <w:lang w:val="en-US" w:eastAsia="ja-JP"/>
        </w:rPr>
        <w:t xml:space="preserve"> </w:t>
      </w:r>
      <w:r w:rsidR="00182586" w:rsidRPr="00201057">
        <w:rPr>
          <w:lang w:val="en-US" w:eastAsia="ja-JP"/>
        </w:rPr>
        <w:t xml:space="preserve">The wrapper tube area </w:t>
      </w:r>
      <w:proofErr w:type="gramStart"/>
      <w:r w:rsidR="00182586" w:rsidRPr="00201057">
        <w:rPr>
          <w:lang w:val="en-US" w:eastAsia="ja-JP"/>
        </w:rPr>
        <w:t>are</w:t>
      </w:r>
      <w:proofErr w:type="gramEnd"/>
      <w:r w:rsidR="00182586" w:rsidRPr="00201057">
        <w:rPr>
          <w:lang w:val="en-US" w:eastAsia="ja-JP"/>
        </w:rPr>
        <w:t xml:space="preserve"> circumferentially divided to the size of the adjacent subchannel and the heat trans</w:t>
      </w:r>
      <w:r w:rsidR="00EE2236" w:rsidRPr="00201057">
        <w:rPr>
          <w:lang w:val="en-US" w:eastAsia="ja-JP"/>
        </w:rPr>
        <w:t>fer</w:t>
      </w:r>
      <w:r w:rsidR="00182586" w:rsidRPr="00201057">
        <w:rPr>
          <w:lang w:val="en-US" w:eastAsia="ja-JP"/>
        </w:rPr>
        <w:t xml:space="preserve"> between the subchannel and the inter-wrapper gap through wrapper tube are solved.</w:t>
      </w:r>
      <w:r w:rsidR="00693011" w:rsidRPr="00201057">
        <w:rPr>
          <w:lang w:val="en-US" w:eastAsia="ja-JP"/>
        </w:rPr>
        <w:t xml:space="preserve"> </w:t>
      </w:r>
      <w:bookmarkStart w:id="3" w:name="_Hlk72174273"/>
      <w:r w:rsidR="0041674D" w:rsidRPr="00201057">
        <w:rPr>
          <w:lang w:val="en-US" w:eastAsia="ja-JP"/>
        </w:rPr>
        <w:t xml:space="preserve">The inlet coolant temperature and flow rate, </w:t>
      </w:r>
      <w:r w:rsidR="000B47DD" w:rsidRPr="00201057">
        <w:rPr>
          <w:lang w:val="en-US" w:eastAsia="ja-JP"/>
        </w:rPr>
        <w:t xml:space="preserve">the axial </w:t>
      </w:r>
      <w:r w:rsidR="0041674D" w:rsidRPr="00201057">
        <w:rPr>
          <w:lang w:val="en-US" w:eastAsia="ja-JP"/>
        </w:rPr>
        <w:t xml:space="preserve">power distribution </w:t>
      </w:r>
      <w:r w:rsidR="000B47DD" w:rsidRPr="00201057">
        <w:rPr>
          <w:lang w:val="en-US" w:eastAsia="ja-JP"/>
        </w:rPr>
        <w:t>for</w:t>
      </w:r>
      <w:r w:rsidR="0041674D" w:rsidRPr="00201057">
        <w:rPr>
          <w:lang w:val="en-US" w:eastAsia="ja-JP"/>
        </w:rPr>
        <w:t xml:space="preserve"> </w:t>
      </w:r>
      <w:r w:rsidR="000B47DD" w:rsidRPr="00201057">
        <w:rPr>
          <w:lang w:val="en-US" w:eastAsia="ja-JP"/>
        </w:rPr>
        <w:t xml:space="preserve">each </w:t>
      </w:r>
      <w:r w:rsidR="0041674D" w:rsidRPr="00201057">
        <w:rPr>
          <w:lang w:val="en-US" w:eastAsia="ja-JP"/>
        </w:rPr>
        <w:t xml:space="preserve">fuel pin, the inter-wrapper gap sodium temperature and </w:t>
      </w:r>
      <w:r w:rsidR="000B47DD" w:rsidRPr="00201057">
        <w:rPr>
          <w:lang w:val="en-US" w:eastAsia="ja-JP"/>
        </w:rPr>
        <w:t xml:space="preserve">the </w:t>
      </w:r>
      <w:r w:rsidR="0041674D" w:rsidRPr="00201057">
        <w:rPr>
          <w:lang w:val="en-US" w:eastAsia="ja-JP"/>
        </w:rPr>
        <w:t>heat transfer coefficient are given as boundary conditions</w:t>
      </w:r>
      <w:r w:rsidR="00426D02" w:rsidRPr="00201057">
        <w:rPr>
          <w:lang w:val="en-US" w:eastAsia="ja-JP"/>
        </w:rPr>
        <w:t xml:space="preserve"> given by the plant dynamics analysis in the coupled </w:t>
      </w:r>
      <w:r w:rsidR="00EE2236" w:rsidRPr="00201057">
        <w:rPr>
          <w:rFonts w:hint="eastAsia"/>
          <w:lang w:val="en-US" w:eastAsia="ja-JP"/>
        </w:rPr>
        <w:t>analysis</w:t>
      </w:r>
      <w:r w:rsidR="00693011" w:rsidRPr="00201057">
        <w:rPr>
          <w:lang w:val="en-US" w:eastAsia="ja-JP"/>
        </w:rPr>
        <w:t>.</w:t>
      </w:r>
      <w:bookmarkEnd w:id="3"/>
    </w:p>
    <w:p w14:paraId="21338951" w14:textId="6B1CE406" w:rsidR="006A41CD" w:rsidRPr="00201057" w:rsidRDefault="000677B3" w:rsidP="00182586">
      <w:pPr>
        <w:pStyle w:val="3"/>
        <w:numPr>
          <w:ilvl w:val="0"/>
          <w:numId w:val="45"/>
        </w:numPr>
      </w:pPr>
      <w:r w:rsidRPr="00201057">
        <w:rPr>
          <w:noProof/>
          <w:lang w:eastAsia="ja-JP"/>
        </w:rPr>
        <mc:AlternateContent>
          <mc:Choice Requires="wps">
            <w:drawing>
              <wp:anchor distT="45720" distB="45720" distL="114300" distR="114300" simplePos="0" relativeHeight="251668480" behindDoc="0" locked="0" layoutInCell="1" allowOverlap="1" wp14:anchorId="5AF052F2" wp14:editId="0535E2A2">
                <wp:simplePos x="0" y="0"/>
                <wp:positionH relativeFrom="margin">
                  <wp:posOffset>236483</wp:posOffset>
                </wp:positionH>
                <wp:positionV relativeFrom="margin">
                  <wp:align>top</wp:align>
                </wp:positionV>
                <wp:extent cx="5715000" cy="1404620"/>
                <wp:effectExtent l="0" t="0" r="0" b="0"/>
                <wp:wrapTopAndBottom/>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4A897B2D" w14:textId="77777777" w:rsidR="004753FC" w:rsidRPr="00841293" w:rsidRDefault="004753FC" w:rsidP="004753FC">
                            <w:pPr>
                              <w:pStyle w:val="a1"/>
                              <w:spacing w:line="240" w:lineRule="atLeast"/>
                              <w:ind w:firstLine="0"/>
                              <w:jc w:val="center"/>
                              <w:rPr>
                                <w:lang w:eastAsia="ja-JP"/>
                              </w:rPr>
                            </w:pPr>
                            <w:r>
                              <w:rPr>
                                <w:noProof/>
                                <w:lang w:eastAsia="ja-JP"/>
                              </w:rPr>
                              <w:drawing>
                                <wp:inline distT="0" distB="0" distL="0" distR="0" wp14:anchorId="7F40F96F" wp14:editId="7AAE09A9">
                                  <wp:extent cx="2124936" cy="2880000"/>
                                  <wp:effectExtent l="0" t="0" r="889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936" cy="2880000"/>
                                          </a:xfrm>
                                          <a:prstGeom prst="rect">
                                            <a:avLst/>
                                          </a:prstGeom>
                                          <a:noFill/>
                                          <a:ln>
                                            <a:noFill/>
                                          </a:ln>
                                        </pic:spPr>
                                      </pic:pic>
                                    </a:graphicData>
                                  </a:graphic>
                                </wp:inline>
                              </w:drawing>
                            </w:r>
                            <w:r w:rsidRPr="00841293">
                              <w:rPr>
                                <w:noProof/>
                                <w:lang w:eastAsia="ja-JP"/>
                              </w:rPr>
                              <w:t xml:space="preserve">   </w:t>
                            </w:r>
                            <w:r w:rsidRPr="00841293">
                              <w:rPr>
                                <w:lang w:eastAsia="ja-JP"/>
                              </w:rPr>
                              <w:t xml:space="preserve">    </w:t>
                            </w:r>
                            <w:r>
                              <w:rPr>
                                <w:noProof/>
                                <w:lang w:eastAsia="ja-JP"/>
                              </w:rPr>
                              <w:drawing>
                                <wp:inline distT="0" distB="0" distL="0" distR="0" wp14:anchorId="01B59FCB" wp14:editId="2FBFEAEA">
                                  <wp:extent cx="2169630" cy="288000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9630" cy="2880000"/>
                                          </a:xfrm>
                                          <a:prstGeom prst="rect">
                                            <a:avLst/>
                                          </a:prstGeom>
                                          <a:noFill/>
                                          <a:ln>
                                            <a:noFill/>
                                          </a:ln>
                                        </pic:spPr>
                                      </pic:pic>
                                    </a:graphicData>
                                  </a:graphic>
                                </wp:inline>
                              </w:drawing>
                            </w:r>
                          </w:p>
                          <w:p w14:paraId="17473F06" w14:textId="77777777" w:rsidR="004753FC" w:rsidRPr="00E83830" w:rsidRDefault="004753FC" w:rsidP="004753FC">
                            <w:pPr>
                              <w:pStyle w:val="a1"/>
                              <w:spacing w:after="120" w:line="240" w:lineRule="atLeast"/>
                              <w:ind w:left="357"/>
                              <w:rPr>
                                <w:i/>
                                <w:iCs/>
                                <w:lang w:eastAsia="ja-JP"/>
                              </w:rPr>
                            </w:pPr>
                            <w:r w:rsidRPr="00F62361">
                              <w:rPr>
                                <w:rFonts w:hint="eastAsia"/>
                                <w:i/>
                                <w:iCs/>
                                <w:lang w:eastAsia="ja-JP"/>
                              </w:rPr>
                              <w:t>(</w:t>
                            </w:r>
                            <w:r w:rsidRPr="00F62361">
                              <w:rPr>
                                <w:i/>
                                <w:iCs/>
                                <w:lang w:eastAsia="ja-JP"/>
                              </w:rPr>
                              <w:t>a) Coupling</w:t>
                            </w:r>
                            <w:r>
                              <w:rPr>
                                <w:i/>
                                <w:iCs/>
                                <w:lang w:eastAsia="ja-JP"/>
                              </w:rPr>
                              <w:t xml:space="preserve"> analysis </w:t>
                            </w:r>
                            <w:r w:rsidRPr="00CE0455">
                              <w:rPr>
                                <w:i/>
                                <w:iCs/>
                                <w:lang w:eastAsia="ja-JP"/>
                              </w:rPr>
                              <w:t>procedure</w:t>
                            </w:r>
                            <w:r>
                              <w:rPr>
                                <w:i/>
                                <w:iCs/>
                                <w:lang w:eastAsia="ja-JP"/>
                              </w:rPr>
                              <w:t xml:space="preserve">              </w:t>
                            </w:r>
                            <w:r>
                              <w:rPr>
                                <w:i/>
                                <w:iCs/>
                                <w:lang w:eastAsia="ja-JP"/>
                              </w:rPr>
                              <w:t xml:space="preserve">   </w:t>
                            </w:r>
                            <w:r w:rsidRPr="00CE0455">
                              <w:rPr>
                                <w:i/>
                                <w:iCs/>
                                <w:lang w:eastAsia="ja-JP"/>
                              </w:rPr>
                              <w:t xml:space="preserve">(b) </w:t>
                            </w:r>
                            <w:r>
                              <w:rPr>
                                <w:i/>
                                <w:iCs/>
                                <w:lang w:eastAsia="ja-JP"/>
                              </w:rPr>
                              <w:t xml:space="preserve">Variables at interface </w:t>
                            </w:r>
                          </w:p>
                          <w:p w14:paraId="23497C35" w14:textId="1539E327" w:rsidR="004753FC" w:rsidRPr="00065842" w:rsidRDefault="004753FC" w:rsidP="004753FC">
                            <w:pPr>
                              <w:suppressAutoHyphens/>
                              <w:spacing w:line="240" w:lineRule="atLeast"/>
                              <w:ind w:left="357"/>
                              <w:contextualSpacing/>
                              <w:jc w:val="center"/>
                              <w:rPr>
                                <w:rFonts w:ascii="Times" w:hAnsi="Times"/>
                                <w:i/>
                                <w:sz w:val="20"/>
                              </w:rPr>
                            </w:pPr>
                            <w:r w:rsidRPr="00841293">
                              <w:rPr>
                                <w:rFonts w:ascii="Times" w:hAnsi="Times"/>
                                <w:i/>
                                <w:sz w:val="20"/>
                              </w:rPr>
                              <w:t xml:space="preserve">FIG. </w:t>
                            </w:r>
                            <w:r>
                              <w:rPr>
                                <w:rFonts w:ascii="Times" w:hAnsi="Times"/>
                                <w:i/>
                                <w:sz w:val="20"/>
                              </w:rPr>
                              <w:t>5</w:t>
                            </w:r>
                            <w:r w:rsidRPr="00841293">
                              <w:rPr>
                                <w:rFonts w:ascii="Times" w:hAnsi="Times"/>
                                <w:i/>
                                <w:sz w:val="20"/>
                              </w:rPr>
                              <w:t xml:space="preserve">. </w:t>
                            </w:r>
                            <w:r>
                              <w:rPr>
                                <w:rFonts w:ascii="Times" w:hAnsi="Times"/>
                                <w:i/>
                                <w:sz w:val="20"/>
                              </w:rPr>
                              <w:t>C</w:t>
                            </w:r>
                            <w:r w:rsidRPr="00841293">
                              <w:rPr>
                                <w:rFonts w:ascii="Times" w:hAnsi="Times"/>
                                <w:i/>
                                <w:sz w:val="20"/>
                              </w:rPr>
                              <w:t>oupling analysis</w:t>
                            </w:r>
                            <w:r>
                              <w:rPr>
                                <w:rFonts w:ascii="Times" w:hAnsi="Times"/>
                                <w:i/>
                                <w:sz w:val="20"/>
                              </w:rPr>
                              <w:t xml:space="preserve"> 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052F2" id="_x0000_s1030" type="#_x0000_t202" style="position:absolute;left:0;text-align:left;margin-left:18.6pt;margin-top:0;width:450pt;height:110.6pt;z-index:251668480;visibility:visible;mso-wrap-style:square;mso-width-percent:0;mso-height-percent:200;mso-wrap-distance-left:9pt;mso-wrap-distance-top:3.6pt;mso-wrap-distance-right:9pt;mso-wrap-distance-bottom:3.6pt;mso-position-horizontal:absolute;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" stroked="f">
                <v:textbox style="mso-fit-shape-to-text:t">
                  <w:txbxContent>
                    <w:p w14:paraId="4A897B2D" w14:textId="77777777" w:rsidR="004753FC" w:rsidRPr="00841293" w:rsidRDefault="004753FC" w:rsidP="004753FC">
                      <w:pPr>
                        <w:pStyle w:val="a1"/>
                        <w:spacing w:line="240" w:lineRule="atLeast"/>
                        <w:ind w:firstLine="0"/>
                        <w:jc w:val="center"/>
                        <w:rPr>
                          <w:lang w:eastAsia="ja-JP"/>
                        </w:rPr>
                      </w:pPr>
                      <w:r>
                        <w:rPr>
                          <w:noProof/>
                          <w:lang w:eastAsia="ja-JP"/>
                        </w:rPr>
                        <w:drawing>
                          <wp:inline distT="0" distB="0" distL="0" distR="0" wp14:anchorId="7F40F96F" wp14:editId="7AAE09A9">
                            <wp:extent cx="2124936" cy="2880000"/>
                            <wp:effectExtent l="0" t="0" r="889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936" cy="2880000"/>
                                    </a:xfrm>
                                    <a:prstGeom prst="rect">
                                      <a:avLst/>
                                    </a:prstGeom>
                                    <a:noFill/>
                                    <a:ln>
                                      <a:noFill/>
                                    </a:ln>
                                  </pic:spPr>
                                </pic:pic>
                              </a:graphicData>
                            </a:graphic>
                          </wp:inline>
                        </w:drawing>
                      </w:r>
                      <w:r w:rsidRPr="00841293">
                        <w:rPr>
                          <w:noProof/>
                          <w:lang w:eastAsia="ja-JP"/>
                        </w:rPr>
                        <w:t xml:space="preserve">   </w:t>
                      </w:r>
                      <w:r w:rsidRPr="00841293">
                        <w:rPr>
                          <w:lang w:eastAsia="ja-JP"/>
                        </w:rPr>
                        <w:t xml:space="preserve">    </w:t>
                      </w:r>
                      <w:r>
                        <w:rPr>
                          <w:noProof/>
                          <w:lang w:eastAsia="ja-JP"/>
                        </w:rPr>
                        <w:drawing>
                          <wp:inline distT="0" distB="0" distL="0" distR="0" wp14:anchorId="01B59FCB" wp14:editId="2FBFEAEA">
                            <wp:extent cx="2169630" cy="288000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9630" cy="2880000"/>
                                    </a:xfrm>
                                    <a:prstGeom prst="rect">
                                      <a:avLst/>
                                    </a:prstGeom>
                                    <a:noFill/>
                                    <a:ln>
                                      <a:noFill/>
                                    </a:ln>
                                  </pic:spPr>
                                </pic:pic>
                              </a:graphicData>
                            </a:graphic>
                          </wp:inline>
                        </w:drawing>
                      </w:r>
                    </w:p>
                    <w:p w14:paraId="17473F06" w14:textId="77777777" w:rsidR="004753FC" w:rsidRPr="00E83830" w:rsidRDefault="004753FC" w:rsidP="004753FC">
                      <w:pPr>
                        <w:pStyle w:val="a1"/>
                        <w:spacing w:after="120" w:line="240" w:lineRule="atLeast"/>
                        <w:ind w:left="357"/>
                        <w:rPr>
                          <w:i/>
                          <w:iCs/>
                          <w:lang w:eastAsia="ja-JP"/>
                        </w:rPr>
                      </w:pPr>
                      <w:r w:rsidRPr="00F62361">
                        <w:rPr>
                          <w:rFonts w:hint="eastAsia"/>
                          <w:i/>
                          <w:iCs/>
                          <w:lang w:eastAsia="ja-JP"/>
                        </w:rPr>
                        <w:t>(</w:t>
                      </w:r>
                      <w:r w:rsidRPr="00F62361">
                        <w:rPr>
                          <w:i/>
                          <w:iCs/>
                          <w:lang w:eastAsia="ja-JP"/>
                        </w:rPr>
                        <w:t>a) Coupling</w:t>
                      </w:r>
                      <w:r>
                        <w:rPr>
                          <w:i/>
                          <w:iCs/>
                          <w:lang w:eastAsia="ja-JP"/>
                        </w:rPr>
                        <w:t xml:space="preserve"> analysis </w:t>
                      </w:r>
                      <w:r w:rsidRPr="00CE0455">
                        <w:rPr>
                          <w:i/>
                          <w:iCs/>
                          <w:lang w:eastAsia="ja-JP"/>
                        </w:rPr>
                        <w:t>procedure</w:t>
                      </w:r>
                      <w:r>
                        <w:rPr>
                          <w:i/>
                          <w:iCs/>
                          <w:lang w:eastAsia="ja-JP"/>
                        </w:rPr>
                        <w:t xml:space="preserve">              </w:t>
                      </w:r>
                      <w:r>
                        <w:rPr>
                          <w:i/>
                          <w:iCs/>
                          <w:lang w:eastAsia="ja-JP"/>
                        </w:rPr>
                        <w:t xml:space="preserve">   </w:t>
                      </w:r>
                      <w:r w:rsidRPr="00CE0455">
                        <w:rPr>
                          <w:i/>
                          <w:iCs/>
                          <w:lang w:eastAsia="ja-JP"/>
                        </w:rPr>
                        <w:t xml:space="preserve">(b) </w:t>
                      </w:r>
                      <w:r>
                        <w:rPr>
                          <w:i/>
                          <w:iCs/>
                          <w:lang w:eastAsia="ja-JP"/>
                        </w:rPr>
                        <w:t xml:space="preserve">Variables at interface </w:t>
                      </w:r>
                    </w:p>
                    <w:p w14:paraId="23497C35" w14:textId="1539E327" w:rsidR="004753FC" w:rsidRPr="00065842" w:rsidRDefault="004753FC" w:rsidP="004753FC">
                      <w:pPr>
                        <w:suppressAutoHyphens/>
                        <w:spacing w:line="240" w:lineRule="atLeast"/>
                        <w:ind w:left="357"/>
                        <w:contextualSpacing/>
                        <w:jc w:val="center"/>
                        <w:rPr>
                          <w:rFonts w:ascii="Times" w:hAnsi="Times"/>
                          <w:i/>
                          <w:sz w:val="20"/>
                        </w:rPr>
                      </w:pPr>
                      <w:r w:rsidRPr="00841293">
                        <w:rPr>
                          <w:rFonts w:ascii="Times" w:hAnsi="Times"/>
                          <w:i/>
                          <w:sz w:val="20"/>
                        </w:rPr>
                        <w:t xml:space="preserve">FIG. </w:t>
                      </w:r>
                      <w:r>
                        <w:rPr>
                          <w:rFonts w:ascii="Times" w:hAnsi="Times"/>
                          <w:i/>
                          <w:sz w:val="20"/>
                        </w:rPr>
                        <w:t>5</w:t>
                      </w:r>
                      <w:r w:rsidRPr="00841293">
                        <w:rPr>
                          <w:rFonts w:ascii="Times" w:hAnsi="Times"/>
                          <w:i/>
                          <w:sz w:val="20"/>
                        </w:rPr>
                        <w:t xml:space="preserve">. </w:t>
                      </w:r>
                      <w:r>
                        <w:rPr>
                          <w:rFonts w:ascii="Times" w:hAnsi="Times"/>
                          <w:i/>
                          <w:sz w:val="20"/>
                        </w:rPr>
                        <w:t>C</w:t>
                      </w:r>
                      <w:r w:rsidRPr="00841293">
                        <w:rPr>
                          <w:rFonts w:ascii="Times" w:hAnsi="Times"/>
                          <w:i/>
                          <w:sz w:val="20"/>
                        </w:rPr>
                        <w:t>oupling analysis</w:t>
                      </w:r>
                      <w:r>
                        <w:rPr>
                          <w:rFonts w:ascii="Times" w:hAnsi="Times"/>
                          <w:i/>
                          <w:sz w:val="20"/>
                        </w:rPr>
                        <w:t xml:space="preserve"> method</w:t>
                      </w:r>
                    </w:p>
                  </w:txbxContent>
                </v:textbox>
                <w10:wrap type="topAndBottom" anchorx="margin" anchory="margin"/>
              </v:shape>
            </w:pict>
          </mc:Fallback>
        </mc:AlternateContent>
      </w:r>
      <w:r w:rsidR="006A41CD" w:rsidRPr="00201057">
        <w:t xml:space="preserve">Coupling </w:t>
      </w:r>
      <w:r w:rsidR="0074472F" w:rsidRPr="00201057">
        <w:t xml:space="preserve">analysis </w:t>
      </w:r>
      <w:r w:rsidR="006A41CD" w:rsidRPr="00201057">
        <w:t>method</w:t>
      </w:r>
    </w:p>
    <w:p w14:paraId="2F07476F" w14:textId="57A69161" w:rsidR="009E27CD" w:rsidRPr="00201057" w:rsidRDefault="00F75AF8" w:rsidP="005E49C9">
      <w:pPr>
        <w:pStyle w:val="a1"/>
        <w:rPr>
          <w:lang w:eastAsia="ja-JP"/>
        </w:rPr>
      </w:pPr>
      <w:r w:rsidRPr="00201057">
        <w:rPr>
          <w:lang w:val="en-US" w:eastAsia="ja-JP"/>
        </w:rPr>
        <w:t xml:space="preserve">Figure </w:t>
      </w:r>
      <w:r w:rsidR="004753FC" w:rsidRPr="00201057">
        <w:rPr>
          <w:lang w:val="en-US" w:eastAsia="ja-JP"/>
        </w:rPr>
        <w:t>5</w:t>
      </w:r>
      <w:r w:rsidRPr="00201057">
        <w:rPr>
          <w:lang w:val="en-US" w:eastAsia="ja-JP"/>
        </w:rPr>
        <w:t xml:space="preserve"> shows the coupling method </w:t>
      </w:r>
      <w:r w:rsidR="00426D02" w:rsidRPr="00201057">
        <w:rPr>
          <w:lang w:val="en-US" w:eastAsia="ja-JP"/>
        </w:rPr>
        <w:t xml:space="preserve">using plant dynamics analysis model calculated by </w:t>
      </w:r>
      <w:r w:rsidR="00EE2236" w:rsidRPr="00201057">
        <w:rPr>
          <w:rFonts w:hint="eastAsia"/>
          <w:lang w:val="en-US" w:eastAsia="ja-JP"/>
        </w:rPr>
        <w:t>the</w:t>
      </w:r>
      <w:r w:rsidR="00EE2236" w:rsidRPr="00201057">
        <w:rPr>
          <w:lang w:val="en-US" w:eastAsia="ja-JP"/>
        </w:rPr>
        <w:t xml:space="preserve"> </w:t>
      </w:r>
      <w:r w:rsidRPr="00201057">
        <w:rPr>
          <w:lang w:val="en-US" w:eastAsia="ja-JP"/>
        </w:rPr>
        <w:t xml:space="preserve">Super-COPD and </w:t>
      </w:r>
      <w:r w:rsidR="00426D02" w:rsidRPr="00201057">
        <w:rPr>
          <w:lang w:val="en-US" w:eastAsia="ja-JP"/>
        </w:rPr>
        <w:t xml:space="preserve">the subassembly thermal-hydraulics model calculated by </w:t>
      </w:r>
      <w:r w:rsidR="00EE2236" w:rsidRPr="00201057">
        <w:rPr>
          <w:lang w:val="en-US" w:eastAsia="ja-JP"/>
        </w:rPr>
        <w:t xml:space="preserve">the </w:t>
      </w:r>
      <w:r w:rsidRPr="00201057">
        <w:rPr>
          <w:lang w:val="en-US" w:eastAsia="ja-JP"/>
        </w:rPr>
        <w:t xml:space="preserve">ASFRE. </w:t>
      </w:r>
      <w:r w:rsidR="00470D1B" w:rsidRPr="00201057">
        <w:rPr>
          <w:lang w:val="en-US" w:eastAsia="ja-JP"/>
        </w:rPr>
        <w:t>S</w:t>
      </w:r>
      <w:r w:rsidR="00985C91" w:rsidRPr="00201057">
        <w:rPr>
          <w:lang w:val="en-US" w:eastAsia="ja-JP"/>
        </w:rPr>
        <w:t>equential two-way coupling methodology</w:t>
      </w:r>
      <w:r w:rsidR="00032AE2" w:rsidRPr="00201057">
        <w:rPr>
          <w:lang w:val="en-US" w:eastAsia="ja-JP"/>
        </w:rPr>
        <w:t xml:space="preserve"> [</w:t>
      </w:r>
      <w:r w:rsidR="00282B09" w:rsidRPr="00201057">
        <w:rPr>
          <w:lang w:val="en-US" w:eastAsia="ja-JP"/>
        </w:rPr>
        <w:t>1</w:t>
      </w:r>
      <w:r w:rsidR="00822C41" w:rsidRPr="00201057">
        <w:rPr>
          <w:lang w:val="en-US" w:eastAsia="ja-JP"/>
        </w:rPr>
        <w:t>4</w:t>
      </w:r>
      <w:r w:rsidR="00032AE2" w:rsidRPr="00201057">
        <w:rPr>
          <w:lang w:val="en-US" w:eastAsia="ja-JP"/>
        </w:rPr>
        <w:t>]</w:t>
      </w:r>
      <w:r w:rsidR="00985C91" w:rsidRPr="00201057">
        <w:rPr>
          <w:lang w:val="en-US" w:eastAsia="ja-JP"/>
        </w:rPr>
        <w:t xml:space="preserve"> is used to couple the codes</w:t>
      </w:r>
      <w:r w:rsidR="00EE2236" w:rsidRPr="00201057">
        <w:rPr>
          <w:lang w:val="en-US" w:eastAsia="ja-JP"/>
        </w:rPr>
        <w:t xml:space="preserve"> as base technique in this coupled analysis</w:t>
      </w:r>
      <w:r w:rsidR="00985C91" w:rsidRPr="00201057">
        <w:rPr>
          <w:lang w:val="en-US" w:eastAsia="ja-JP"/>
        </w:rPr>
        <w:t>. In th</w:t>
      </w:r>
      <w:r w:rsidR="004C216A" w:rsidRPr="00201057">
        <w:rPr>
          <w:lang w:val="en-US" w:eastAsia="ja-JP"/>
        </w:rPr>
        <w:t>e</w:t>
      </w:r>
      <w:r w:rsidR="00985C91" w:rsidRPr="00201057">
        <w:rPr>
          <w:lang w:val="en-US" w:eastAsia="ja-JP"/>
        </w:rPr>
        <w:t xml:space="preserve"> coupling</w:t>
      </w:r>
      <w:r w:rsidR="004C216A" w:rsidRPr="00201057">
        <w:rPr>
          <w:lang w:val="en-US" w:eastAsia="ja-JP"/>
        </w:rPr>
        <w:t xml:space="preserve"> procedure </w:t>
      </w:r>
      <w:r w:rsidR="004C216A" w:rsidRPr="00201057">
        <w:rPr>
          <w:lang w:val="en-US" w:eastAsia="ja-JP"/>
        </w:rPr>
        <w:lastRenderedPageBreak/>
        <w:t>as shown in Fig.</w:t>
      </w:r>
      <w:r w:rsidR="008374DC" w:rsidRPr="00201057">
        <w:rPr>
          <w:lang w:val="en-US" w:eastAsia="ja-JP"/>
        </w:rPr>
        <w:t>5</w:t>
      </w:r>
      <w:r w:rsidR="004C216A" w:rsidRPr="00201057">
        <w:rPr>
          <w:lang w:val="en-US" w:eastAsia="ja-JP"/>
        </w:rPr>
        <w:t>(a)</w:t>
      </w:r>
      <w:r w:rsidR="00985C91" w:rsidRPr="00201057">
        <w:rPr>
          <w:lang w:val="en-US" w:eastAsia="ja-JP"/>
        </w:rPr>
        <w:t xml:space="preserve">, the </w:t>
      </w:r>
      <w:r w:rsidRPr="00201057">
        <w:rPr>
          <w:lang w:val="en-US" w:eastAsia="ja-JP"/>
        </w:rPr>
        <w:t>Super-COPD</w:t>
      </w:r>
      <w:r w:rsidR="00985C91" w:rsidRPr="00201057">
        <w:rPr>
          <w:lang w:val="en-US" w:eastAsia="ja-JP"/>
        </w:rPr>
        <w:t xml:space="preserve"> is firstly conducted with the boundary conditions given by </w:t>
      </w:r>
      <w:r w:rsidR="00EE2236" w:rsidRPr="00201057">
        <w:rPr>
          <w:lang w:val="en-US" w:eastAsia="ja-JP"/>
        </w:rPr>
        <w:t xml:space="preserve">the </w:t>
      </w:r>
      <w:r w:rsidR="00985C91" w:rsidRPr="00201057">
        <w:rPr>
          <w:lang w:val="en-US" w:eastAsia="ja-JP"/>
        </w:rPr>
        <w:t xml:space="preserve">results </w:t>
      </w:r>
      <w:r w:rsidR="00EE2236" w:rsidRPr="00201057">
        <w:rPr>
          <w:lang w:val="en-US" w:eastAsia="ja-JP"/>
        </w:rPr>
        <w:t xml:space="preserve">of the ASFRE calculated </w:t>
      </w:r>
      <w:r w:rsidR="00985C91" w:rsidRPr="00201057">
        <w:rPr>
          <w:lang w:val="en-US" w:eastAsia="ja-JP"/>
        </w:rPr>
        <w:t xml:space="preserve">in the previous time step, and then </w:t>
      </w:r>
      <w:r w:rsidR="00EE2236" w:rsidRPr="00201057">
        <w:rPr>
          <w:lang w:val="en-US" w:eastAsia="ja-JP"/>
        </w:rPr>
        <w:t xml:space="preserve">the </w:t>
      </w:r>
      <w:r w:rsidRPr="00201057">
        <w:rPr>
          <w:lang w:val="en-US" w:eastAsia="ja-JP"/>
        </w:rPr>
        <w:t>ASFRE</w:t>
      </w:r>
      <w:r w:rsidR="00985C91" w:rsidRPr="00201057">
        <w:rPr>
          <w:lang w:val="en-US" w:eastAsia="ja-JP"/>
        </w:rPr>
        <w:t xml:space="preserve"> </w:t>
      </w:r>
      <w:r w:rsidR="00EE2236" w:rsidRPr="00201057">
        <w:rPr>
          <w:lang w:val="en-US" w:eastAsia="ja-JP"/>
        </w:rPr>
        <w:t>calculates</w:t>
      </w:r>
      <w:r w:rsidR="00985C91" w:rsidRPr="00201057">
        <w:rPr>
          <w:lang w:val="en-US" w:eastAsia="ja-JP"/>
        </w:rPr>
        <w:t xml:space="preserve"> with the boundary conditions given by </w:t>
      </w:r>
      <w:r w:rsidR="00EE2236" w:rsidRPr="00201057">
        <w:rPr>
          <w:lang w:val="en-US" w:eastAsia="ja-JP"/>
        </w:rPr>
        <w:t xml:space="preserve">the </w:t>
      </w:r>
      <w:r w:rsidRPr="00201057">
        <w:rPr>
          <w:lang w:val="en-US" w:eastAsia="ja-JP"/>
        </w:rPr>
        <w:t>Super-COPD</w:t>
      </w:r>
      <w:r w:rsidR="00985C91" w:rsidRPr="00201057">
        <w:rPr>
          <w:lang w:val="en-US" w:eastAsia="ja-JP"/>
        </w:rPr>
        <w:t xml:space="preserve"> in the same time step. </w:t>
      </w:r>
      <w:r w:rsidR="00A05DC1" w:rsidRPr="00201057">
        <w:rPr>
          <w:lang w:val="en-US" w:eastAsia="ja-JP"/>
        </w:rPr>
        <w:t xml:space="preserve">The </w:t>
      </w:r>
      <w:r w:rsidR="00D86828" w:rsidRPr="00201057">
        <w:rPr>
          <w:lang w:val="en-US" w:eastAsia="ja-JP"/>
        </w:rPr>
        <w:t xml:space="preserve">boundaries at the </w:t>
      </w:r>
      <w:r w:rsidR="00A05DC1" w:rsidRPr="00201057">
        <w:rPr>
          <w:lang w:val="en-US" w:eastAsia="ja-JP"/>
        </w:rPr>
        <w:t>top of subassembly</w:t>
      </w:r>
      <w:r w:rsidR="005C5A57" w:rsidRPr="00201057">
        <w:rPr>
          <w:lang w:val="en-US" w:eastAsia="ja-JP"/>
        </w:rPr>
        <w:t xml:space="preserve"> and </w:t>
      </w:r>
      <w:r w:rsidR="00A05DC1" w:rsidRPr="00201057">
        <w:rPr>
          <w:lang w:val="en-US" w:eastAsia="ja-JP"/>
        </w:rPr>
        <w:t xml:space="preserve">the top of </w:t>
      </w:r>
      <w:r w:rsidR="005C5A57" w:rsidRPr="00201057">
        <w:rPr>
          <w:lang w:val="en-US" w:eastAsia="ja-JP"/>
        </w:rPr>
        <w:t xml:space="preserve">core </w:t>
      </w:r>
      <w:r w:rsidR="00A05DC1" w:rsidRPr="00201057">
        <w:rPr>
          <w:lang w:val="en-US" w:eastAsia="ja-JP"/>
        </w:rPr>
        <w:t xml:space="preserve">support plate of </w:t>
      </w:r>
      <w:r w:rsidR="00EE2236" w:rsidRPr="00201057">
        <w:rPr>
          <w:lang w:val="en-US" w:eastAsia="ja-JP"/>
        </w:rPr>
        <w:t xml:space="preserve">the </w:t>
      </w:r>
      <w:r w:rsidR="00A05DC1" w:rsidRPr="00201057">
        <w:rPr>
          <w:lang w:val="en-US" w:eastAsia="ja-JP"/>
        </w:rPr>
        <w:t xml:space="preserve">ASFRE are respectively connected to the core upper plenum and the core lower plenum of </w:t>
      </w:r>
      <w:r w:rsidR="00EE2236" w:rsidRPr="00201057">
        <w:rPr>
          <w:lang w:val="en-US" w:eastAsia="ja-JP"/>
        </w:rPr>
        <w:t xml:space="preserve">the </w:t>
      </w:r>
      <w:r w:rsidR="00A05DC1" w:rsidRPr="00201057">
        <w:rPr>
          <w:lang w:val="en-US" w:eastAsia="ja-JP"/>
        </w:rPr>
        <w:t xml:space="preserve">Super-COPD. </w:t>
      </w:r>
      <w:r w:rsidR="006C5862" w:rsidRPr="00201057">
        <w:rPr>
          <w:lang w:val="en-US" w:eastAsia="ja-JP"/>
        </w:rPr>
        <w:t>T</w:t>
      </w:r>
      <w:r w:rsidR="00A05DC1" w:rsidRPr="00201057">
        <w:rPr>
          <w:lang w:val="en-US" w:eastAsia="ja-JP"/>
        </w:rPr>
        <w:t xml:space="preserve">he </w:t>
      </w:r>
      <w:r w:rsidR="005C5A57" w:rsidRPr="00201057">
        <w:rPr>
          <w:lang w:val="en-US" w:eastAsia="ja-JP"/>
        </w:rPr>
        <w:t xml:space="preserve">boundary at the </w:t>
      </w:r>
      <w:r w:rsidR="00A05DC1" w:rsidRPr="00201057">
        <w:rPr>
          <w:lang w:val="en-US" w:eastAsia="ja-JP"/>
        </w:rPr>
        <w:t xml:space="preserve">outer surface of wrapper tube </w:t>
      </w:r>
      <w:r w:rsidR="00EE2236" w:rsidRPr="00201057">
        <w:rPr>
          <w:lang w:val="en-US" w:eastAsia="ja-JP"/>
        </w:rPr>
        <w:t xml:space="preserve">in the </w:t>
      </w:r>
      <w:r w:rsidR="00A05DC1" w:rsidRPr="00201057">
        <w:rPr>
          <w:lang w:val="en-US" w:eastAsia="ja-JP"/>
        </w:rPr>
        <w:t>ASFRE is</w:t>
      </w:r>
      <w:r w:rsidR="006C5862" w:rsidRPr="00201057">
        <w:rPr>
          <w:lang w:val="en-US" w:eastAsia="ja-JP"/>
        </w:rPr>
        <w:t xml:space="preserve"> also</w:t>
      </w:r>
      <w:r w:rsidR="00A05DC1" w:rsidRPr="00201057">
        <w:rPr>
          <w:lang w:val="en-US" w:eastAsia="ja-JP"/>
        </w:rPr>
        <w:t xml:space="preserve"> connected to the inter-wrapper gap region of </w:t>
      </w:r>
      <w:r w:rsidR="00EE2236" w:rsidRPr="00201057">
        <w:rPr>
          <w:lang w:val="en-US" w:eastAsia="ja-JP"/>
        </w:rPr>
        <w:t xml:space="preserve">the </w:t>
      </w:r>
      <w:r w:rsidR="00A05DC1" w:rsidRPr="00201057">
        <w:rPr>
          <w:lang w:val="en-US" w:eastAsia="ja-JP"/>
        </w:rPr>
        <w:t>Super-COPD. The variables at e</w:t>
      </w:r>
      <w:r w:rsidR="006C5862" w:rsidRPr="00201057">
        <w:rPr>
          <w:lang w:val="en-US" w:eastAsia="ja-JP"/>
        </w:rPr>
        <w:t>ach</w:t>
      </w:r>
      <w:r w:rsidR="00A05DC1" w:rsidRPr="00201057">
        <w:rPr>
          <w:lang w:val="en-US" w:eastAsia="ja-JP"/>
        </w:rPr>
        <w:t xml:space="preserve"> </w:t>
      </w:r>
      <w:r w:rsidR="005C5A57" w:rsidRPr="00201057">
        <w:rPr>
          <w:lang w:val="en-US" w:eastAsia="ja-JP"/>
        </w:rPr>
        <w:t xml:space="preserve">boundary </w:t>
      </w:r>
      <w:r w:rsidR="00A05DC1" w:rsidRPr="00201057">
        <w:rPr>
          <w:lang w:val="en-US" w:eastAsia="ja-JP"/>
        </w:rPr>
        <w:t>between the two codes are shown in Fig.</w:t>
      </w:r>
      <w:r w:rsidR="008374DC" w:rsidRPr="00201057">
        <w:rPr>
          <w:lang w:val="en-US" w:eastAsia="ja-JP"/>
        </w:rPr>
        <w:t>5</w:t>
      </w:r>
      <w:r w:rsidR="00A05DC1" w:rsidRPr="00201057">
        <w:rPr>
          <w:lang w:val="en-US" w:eastAsia="ja-JP"/>
        </w:rPr>
        <w:t xml:space="preserve">(b). </w:t>
      </w:r>
      <w:r w:rsidR="00C870F6" w:rsidRPr="00201057">
        <w:rPr>
          <w:lang w:val="en-US" w:eastAsia="ja-JP"/>
        </w:rPr>
        <w:t xml:space="preserve">Data transfer for these boundary conditions was performed using the Programmable Synchronization Script by Python (PSSP) module which was developed. </w:t>
      </w:r>
      <w:r w:rsidR="000150EE" w:rsidRPr="00201057">
        <w:rPr>
          <w:lang w:val="en-US" w:eastAsia="ja-JP"/>
        </w:rPr>
        <w:t xml:space="preserve">The </w:t>
      </w:r>
      <w:r w:rsidR="00C870F6" w:rsidRPr="00201057">
        <w:rPr>
          <w:lang w:val="en-US" w:eastAsia="ja-JP"/>
        </w:rPr>
        <w:t xml:space="preserve">PSSP controls the execution of each analysis code and communicates with each analysis code to pass the boundary condition data from one analysis code to another analysis code, according to the </w:t>
      </w:r>
      <w:r w:rsidR="006C20E4" w:rsidRPr="00201057">
        <w:rPr>
          <w:lang w:val="en-US" w:eastAsia="ja-JP"/>
        </w:rPr>
        <w:t>coupling analysis procedure</w:t>
      </w:r>
      <w:r w:rsidR="00C870F6" w:rsidRPr="00201057">
        <w:rPr>
          <w:lang w:val="en-US" w:eastAsia="ja-JP"/>
        </w:rPr>
        <w:t>. Message Passing Interface (MPI) was used for data communication.</w:t>
      </w:r>
    </w:p>
    <w:p w14:paraId="49C194C8" w14:textId="0DCAAA99" w:rsidR="004A1BE1" w:rsidRPr="00201057" w:rsidRDefault="00EE08AF" w:rsidP="00E04F71">
      <w:pPr>
        <w:pStyle w:val="3"/>
        <w:numPr>
          <w:ilvl w:val="0"/>
          <w:numId w:val="46"/>
        </w:numPr>
      </w:pPr>
      <w:r w:rsidRPr="00201057">
        <w:t>Analytical models and conditions</w:t>
      </w:r>
    </w:p>
    <w:p w14:paraId="1487F3C8" w14:textId="226235AF" w:rsidR="00BD746D" w:rsidRPr="00201057" w:rsidRDefault="000150EE" w:rsidP="00BD746D">
      <w:pPr>
        <w:pStyle w:val="a1"/>
        <w:rPr>
          <w:bCs/>
          <w:iCs/>
          <w:szCs w:val="16"/>
          <w:lang w:eastAsia="ja-JP"/>
        </w:rPr>
      </w:pPr>
      <w:r w:rsidRPr="00201057">
        <w:rPr>
          <w:lang w:eastAsia="ja-JP"/>
        </w:rPr>
        <w:t>Figure 6</w:t>
      </w:r>
      <w:r w:rsidR="00921CAD" w:rsidRPr="00201057">
        <w:rPr>
          <w:noProof/>
          <w:lang w:eastAsia="ja-JP"/>
        </w:rPr>
        <mc:AlternateContent>
          <mc:Choice Requires="wps">
            <w:drawing>
              <wp:anchor distT="45720" distB="45720" distL="114300" distR="114300" simplePos="0" relativeHeight="251725824" behindDoc="0" locked="1" layoutInCell="1" allowOverlap="1" wp14:anchorId="72A74D43" wp14:editId="333877DF">
                <wp:simplePos x="0" y="0"/>
                <wp:positionH relativeFrom="margin">
                  <wp:posOffset>26035</wp:posOffset>
                </wp:positionH>
                <wp:positionV relativeFrom="margin">
                  <wp:posOffset>12700</wp:posOffset>
                </wp:positionV>
                <wp:extent cx="5715000" cy="5974080"/>
                <wp:effectExtent l="0" t="0" r="0" b="7620"/>
                <wp:wrapTopAndBottom/>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74080"/>
                        </a:xfrm>
                        <a:prstGeom prst="rect">
                          <a:avLst/>
                        </a:prstGeom>
                        <a:solidFill>
                          <a:srgbClr val="FFFFFF"/>
                        </a:solidFill>
                        <a:ln w="9525">
                          <a:noFill/>
                          <a:miter lim="800000"/>
                          <a:headEnd/>
                          <a:tailEnd/>
                        </a:ln>
                      </wps:spPr>
                      <wps:txbx>
                        <w:txbxContent>
                          <w:p w14:paraId="7D01E961" w14:textId="77777777" w:rsidR="00921CAD" w:rsidRPr="00554851" w:rsidRDefault="00921CAD" w:rsidP="00921CAD">
                            <w:pPr>
                              <w:pStyle w:val="a1"/>
                              <w:spacing w:line="240" w:lineRule="atLeast"/>
                              <w:ind w:firstLine="0"/>
                              <w:jc w:val="center"/>
                              <w:rPr>
                                <w:lang w:eastAsia="ja-JP"/>
                              </w:rPr>
                            </w:pPr>
                            <w:r w:rsidRPr="00554851">
                              <w:rPr>
                                <w:noProof/>
                                <w:lang w:eastAsia="ja-JP"/>
                              </w:rPr>
                              <w:drawing>
                                <wp:inline distT="0" distB="0" distL="0" distR="0" wp14:anchorId="01C41F92" wp14:editId="4A121BEE">
                                  <wp:extent cx="1976400" cy="2678760"/>
                                  <wp:effectExtent l="0" t="0" r="5080" b="762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6400" cy="2678760"/>
                                          </a:xfrm>
                                          <a:prstGeom prst="rect">
                                            <a:avLst/>
                                          </a:prstGeom>
                                          <a:noFill/>
                                          <a:ln>
                                            <a:noFill/>
                                          </a:ln>
                                        </pic:spPr>
                                      </pic:pic>
                                    </a:graphicData>
                                  </a:graphic>
                                </wp:inline>
                              </w:drawing>
                            </w:r>
                            <w:r w:rsidRPr="00554851">
                              <w:rPr>
                                <w:noProof/>
                                <w:lang w:eastAsia="ja-JP"/>
                              </w:rPr>
                              <w:t xml:space="preserve">   </w:t>
                            </w:r>
                            <w:r w:rsidRPr="00554851">
                              <w:rPr>
                                <w:lang w:eastAsia="ja-JP"/>
                              </w:rPr>
                              <w:t xml:space="preserve">    </w:t>
                            </w:r>
                            <w:r w:rsidRPr="00554851">
                              <w:rPr>
                                <w:noProof/>
                                <w:lang w:eastAsia="ja-JP"/>
                              </w:rPr>
                              <w:drawing>
                                <wp:inline distT="0" distB="0" distL="0" distR="0" wp14:anchorId="660C45B2" wp14:editId="2877157E">
                                  <wp:extent cx="2017080" cy="2677680"/>
                                  <wp:effectExtent l="0" t="0" r="0" b="889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080" cy="2677680"/>
                                          </a:xfrm>
                                          <a:prstGeom prst="rect">
                                            <a:avLst/>
                                          </a:prstGeom>
                                          <a:noFill/>
                                          <a:ln>
                                            <a:noFill/>
                                          </a:ln>
                                        </pic:spPr>
                                      </pic:pic>
                                    </a:graphicData>
                                  </a:graphic>
                                </wp:inline>
                              </w:drawing>
                            </w:r>
                          </w:p>
                          <w:p w14:paraId="4D633748" w14:textId="77777777" w:rsidR="00921CAD" w:rsidRPr="00554851" w:rsidRDefault="00921CAD" w:rsidP="00921CAD">
                            <w:pPr>
                              <w:pStyle w:val="a1"/>
                              <w:spacing w:after="120" w:line="240" w:lineRule="atLeast"/>
                              <w:ind w:left="357"/>
                              <w:rPr>
                                <w:i/>
                                <w:iCs/>
                                <w:lang w:eastAsia="ja-JP"/>
                              </w:rPr>
                            </w:pPr>
                            <w:r w:rsidRPr="00554851">
                              <w:rPr>
                                <w:i/>
                                <w:iCs/>
                                <w:lang w:eastAsia="ja-JP"/>
                              </w:rPr>
                              <w:t xml:space="preserve">(a) Coupling analysis procedure              </w:t>
                            </w:r>
                            <w:r w:rsidRPr="00554851">
                              <w:rPr>
                                <w:i/>
                                <w:iCs/>
                                <w:lang w:eastAsia="ja-JP"/>
                              </w:rPr>
                              <w:t xml:space="preserve">   (b) Variables at interface </w:t>
                            </w:r>
                          </w:p>
                          <w:p w14:paraId="724CA789" w14:textId="779103D2" w:rsidR="00921CAD" w:rsidRPr="00554851" w:rsidRDefault="00921CAD" w:rsidP="00921CAD">
                            <w:pPr>
                              <w:suppressAutoHyphens/>
                              <w:spacing w:line="240" w:lineRule="atLeast"/>
                              <w:ind w:left="357"/>
                              <w:contextualSpacing/>
                              <w:jc w:val="center"/>
                              <w:rPr>
                                <w:rFonts w:ascii="Times New Roman" w:hAnsi="Times New Roman" w:cs="Times New Roman"/>
                                <w:i/>
                                <w:sz w:val="20"/>
                              </w:rPr>
                            </w:pPr>
                            <w:r w:rsidRPr="00554851">
                              <w:rPr>
                                <w:rFonts w:ascii="Times New Roman" w:hAnsi="Times New Roman" w:cs="Times New Roman"/>
                                <w:i/>
                                <w:sz w:val="20"/>
                              </w:rPr>
                              <w:t>FIG. 5. Coupling analysis method</w:t>
                            </w:r>
                          </w:p>
                          <w:p w14:paraId="114C86F4" w14:textId="77777777" w:rsidR="000150EE" w:rsidRPr="00554851" w:rsidRDefault="000150EE" w:rsidP="00921CAD">
                            <w:pPr>
                              <w:suppressAutoHyphens/>
                              <w:spacing w:line="240" w:lineRule="atLeast"/>
                              <w:ind w:left="357"/>
                              <w:contextualSpacing/>
                              <w:jc w:val="center"/>
                              <w:rPr>
                                <w:rFonts w:ascii="Times New Roman" w:hAnsi="Times New Roman" w:cs="Times New Roman"/>
                                <w:i/>
                                <w:sz w:val="20"/>
                              </w:rPr>
                            </w:pPr>
                          </w:p>
                          <w:p w14:paraId="043EBE72" w14:textId="77777777" w:rsidR="000150EE" w:rsidRPr="00554851" w:rsidRDefault="000150EE" w:rsidP="000150EE">
                            <w:pPr>
                              <w:numPr>
                                <w:ilvl w:val="12"/>
                                <w:numId w:val="0"/>
                              </w:numPr>
                              <w:spacing w:after="120" w:line="240" w:lineRule="atLeast"/>
                              <w:jc w:val="center"/>
                              <w:rPr>
                                <w:rFonts w:ascii="Times New Roman" w:hAnsi="Times New Roman" w:cs="Times New Roman"/>
                              </w:rPr>
                            </w:pPr>
                            <w:r w:rsidRPr="00554851">
                              <w:rPr>
                                <w:rFonts w:ascii="Times New Roman" w:hAnsi="Times New Roman" w:cs="Times New Roman"/>
                                <w:noProof/>
                              </w:rPr>
                              <w:drawing>
                                <wp:inline distT="0" distB="0" distL="0" distR="0" wp14:anchorId="4BC0C0E9" wp14:editId="2BCAAA03">
                                  <wp:extent cx="3411360" cy="2315880"/>
                                  <wp:effectExtent l="0" t="0" r="0" b="825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1360" cy="2315880"/>
                                          </a:xfrm>
                                          <a:prstGeom prst="rect">
                                            <a:avLst/>
                                          </a:prstGeom>
                                          <a:noFill/>
                                          <a:ln>
                                            <a:noFill/>
                                          </a:ln>
                                        </pic:spPr>
                                      </pic:pic>
                                    </a:graphicData>
                                  </a:graphic>
                                </wp:inline>
                              </w:drawing>
                            </w:r>
                          </w:p>
                          <w:p w14:paraId="715A46BC" w14:textId="761CD914" w:rsidR="000150EE" w:rsidRPr="00554851" w:rsidRDefault="000150EE" w:rsidP="000150EE">
                            <w:pPr>
                              <w:suppressAutoHyphens/>
                              <w:spacing w:line="240" w:lineRule="atLeast"/>
                              <w:ind w:left="357"/>
                              <w:contextualSpacing/>
                              <w:jc w:val="center"/>
                              <w:rPr>
                                <w:rFonts w:ascii="Times New Roman" w:hAnsi="Times New Roman" w:cs="Times New Roman"/>
                                <w:i/>
                                <w:sz w:val="20"/>
                              </w:rPr>
                            </w:pPr>
                            <w:r w:rsidRPr="00554851">
                              <w:rPr>
                                <w:rFonts w:ascii="Times New Roman" w:hAnsi="Times New Roman" w:cs="Times New Roman"/>
                                <w:i/>
                                <w:sz w:val="20"/>
                              </w:rPr>
                              <w:t>FIG. 6. Model for primary heat transport system of EBR-II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74D43" id="_x0000_s1031" type="#_x0000_t202" style="position:absolute;left:0;text-align:left;margin-left:2.05pt;margin-top:1pt;width:450pt;height:470.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" stroked="f">
                <v:textbox>
                  <w:txbxContent>
                    <w:p w14:paraId="7D01E961" w14:textId="77777777" w:rsidR="00921CAD" w:rsidRPr="00554851" w:rsidRDefault="00921CAD" w:rsidP="00921CAD">
                      <w:pPr>
                        <w:pStyle w:val="a1"/>
                        <w:spacing w:line="240" w:lineRule="atLeast"/>
                        <w:ind w:firstLine="0"/>
                        <w:jc w:val="center"/>
                        <w:rPr>
                          <w:lang w:eastAsia="ja-JP"/>
                        </w:rPr>
                      </w:pPr>
                      <w:r w:rsidRPr="00554851">
                        <w:rPr>
                          <w:noProof/>
                          <w:lang w:eastAsia="ja-JP"/>
                        </w:rPr>
                        <w:drawing>
                          <wp:inline distT="0" distB="0" distL="0" distR="0" wp14:anchorId="01C41F92" wp14:editId="4A121BEE">
                            <wp:extent cx="1976400" cy="2678760"/>
                            <wp:effectExtent l="0" t="0" r="5080" b="762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6400" cy="2678760"/>
                                    </a:xfrm>
                                    <a:prstGeom prst="rect">
                                      <a:avLst/>
                                    </a:prstGeom>
                                    <a:noFill/>
                                    <a:ln>
                                      <a:noFill/>
                                    </a:ln>
                                  </pic:spPr>
                                </pic:pic>
                              </a:graphicData>
                            </a:graphic>
                          </wp:inline>
                        </w:drawing>
                      </w:r>
                      <w:r w:rsidRPr="00554851">
                        <w:rPr>
                          <w:noProof/>
                          <w:lang w:eastAsia="ja-JP"/>
                        </w:rPr>
                        <w:t xml:space="preserve">   </w:t>
                      </w:r>
                      <w:r w:rsidRPr="00554851">
                        <w:rPr>
                          <w:lang w:eastAsia="ja-JP"/>
                        </w:rPr>
                        <w:t xml:space="preserve">    </w:t>
                      </w:r>
                      <w:r w:rsidRPr="00554851">
                        <w:rPr>
                          <w:noProof/>
                          <w:lang w:eastAsia="ja-JP"/>
                        </w:rPr>
                        <w:drawing>
                          <wp:inline distT="0" distB="0" distL="0" distR="0" wp14:anchorId="660C45B2" wp14:editId="2877157E">
                            <wp:extent cx="2017080" cy="2677680"/>
                            <wp:effectExtent l="0" t="0" r="0" b="889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080" cy="2677680"/>
                                    </a:xfrm>
                                    <a:prstGeom prst="rect">
                                      <a:avLst/>
                                    </a:prstGeom>
                                    <a:noFill/>
                                    <a:ln>
                                      <a:noFill/>
                                    </a:ln>
                                  </pic:spPr>
                                </pic:pic>
                              </a:graphicData>
                            </a:graphic>
                          </wp:inline>
                        </w:drawing>
                      </w:r>
                    </w:p>
                    <w:p w14:paraId="4D633748" w14:textId="77777777" w:rsidR="00921CAD" w:rsidRPr="00554851" w:rsidRDefault="00921CAD" w:rsidP="00921CAD">
                      <w:pPr>
                        <w:pStyle w:val="a1"/>
                        <w:spacing w:after="120" w:line="240" w:lineRule="atLeast"/>
                        <w:ind w:left="357"/>
                        <w:rPr>
                          <w:i/>
                          <w:iCs/>
                          <w:lang w:eastAsia="ja-JP"/>
                        </w:rPr>
                      </w:pPr>
                      <w:r w:rsidRPr="00554851">
                        <w:rPr>
                          <w:i/>
                          <w:iCs/>
                          <w:lang w:eastAsia="ja-JP"/>
                        </w:rPr>
                        <w:t xml:space="preserve">(a) Coupling analysis procedure              </w:t>
                      </w:r>
                      <w:r w:rsidRPr="00554851">
                        <w:rPr>
                          <w:i/>
                          <w:iCs/>
                          <w:lang w:eastAsia="ja-JP"/>
                        </w:rPr>
                        <w:t xml:space="preserve">   (b) Variables at interface </w:t>
                      </w:r>
                    </w:p>
                    <w:p w14:paraId="724CA789" w14:textId="779103D2" w:rsidR="00921CAD" w:rsidRPr="00554851" w:rsidRDefault="00921CAD" w:rsidP="00921CAD">
                      <w:pPr>
                        <w:suppressAutoHyphens/>
                        <w:spacing w:line="240" w:lineRule="atLeast"/>
                        <w:ind w:left="357"/>
                        <w:contextualSpacing/>
                        <w:jc w:val="center"/>
                        <w:rPr>
                          <w:rFonts w:ascii="Times New Roman" w:hAnsi="Times New Roman" w:cs="Times New Roman"/>
                          <w:i/>
                          <w:sz w:val="20"/>
                        </w:rPr>
                      </w:pPr>
                      <w:r w:rsidRPr="00554851">
                        <w:rPr>
                          <w:rFonts w:ascii="Times New Roman" w:hAnsi="Times New Roman" w:cs="Times New Roman"/>
                          <w:i/>
                          <w:sz w:val="20"/>
                        </w:rPr>
                        <w:t>FIG. 5. Coupling analysis method</w:t>
                      </w:r>
                    </w:p>
                    <w:p w14:paraId="114C86F4" w14:textId="77777777" w:rsidR="000150EE" w:rsidRPr="00554851" w:rsidRDefault="000150EE" w:rsidP="00921CAD">
                      <w:pPr>
                        <w:suppressAutoHyphens/>
                        <w:spacing w:line="240" w:lineRule="atLeast"/>
                        <w:ind w:left="357"/>
                        <w:contextualSpacing/>
                        <w:jc w:val="center"/>
                        <w:rPr>
                          <w:rFonts w:ascii="Times New Roman" w:hAnsi="Times New Roman" w:cs="Times New Roman"/>
                          <w:i/>
                          <w:sz w:val="20"/>
                        </w:rPr>
                      </w:pPr>
                    </w:p>
                    <w:p w14:paraId="043EBE72" w14:textId="77777777" w:rsidR="000150EE" w:rsidRPr="00554851" w:rsidRDefault="000150EE" w:rsidP="000150EE">
                      <w:pPr>
                        <w:numPr>
                          <w:ilvl w:val="12"/>
                          <w:numId w:val="0"/>
                        </w:numPr>
                        <w:spacing w:after="120" w:line="240" w:lineRule="atLeast"/>
                        <w:jc w:val="center"/>
                        <w:rPr>
                          <w:rFonts w:ascii="Times New Roman" w:hAnsi="Times New Roman" w:cs="Times New Roman"/>
                        </w:rPr>
                      </w:pPr>
                      <w:r w:rsidRPr="00554851">
                        <w:rPr>
                          <w:rFonts w:ascii="Times New Roman" w:hAnsi="Times New Roman" w:cs="Times New Roman"/>
                          <w:noProof/>
                        </w:rPr>
                        <w:drawing>
                          <wp:inline distT="0" distB="0" distL="0" distR="0" wp14:anchorId="4BC0C0E9" wp14:editId="2BCAAA03">
                            <wp:extent cx="3411360" cy="2315880"/>
                            <wp:effectExtent l="0" t="0" r="0" b="825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1360" cy="2315880"/>
                                    </a:xfrm>
                                    <a:prstGeom prst="rect">
                                      <a:avLst/>
                                    </a:prstGeom>
                                    <a:noFill/>
                                    <a:ln>
                                      <a:noFill/>
                                    </a:ln>
                                  </pic:spPr>
                                </pic:pic>
                              </a:graphicData>
                            </a:graphic>
                          </wp:inline>
                        </w:drawing>
                      </w:r>
                    </w:p>
                    <w:p w14:paraId="715A46BC" w14:textId="761CD914" w:rsidR="000150EE" w:rsidRPr="00554851" w:rsidRDefault="000150EE" w:rsidP="000150EE">
                      <w:pPr>
                        <w:suppressAutoHyphens/>
                        <w:spacing w:line="240" w:lineRule="atLeast"/>
                        <w:ind w:left="357"/>
                        <w:contextualSpacing/>
                        <w:jc w:val="center"/>
                        <w:rPr>
                          <w:rFonts w:ascii="Times New Roman" w:hAnsi="Times New Roman" w:cs="Times New Roman"/>
                          <w:i/>
                          <w:sz w:val="20"/>
                        </w:rPr>
                      </w:pPr>
                      <w:r w:rsidRPr="00554851">
                        <w:rPr>
                          <w:rFonts w:ascii="Times New Roman" w:hAnsi="Times New Roman" w:cs="Times New Roman"/>
                          <w:i/>
                          <w:sz w:val="20"/>
                        </w:rPr>
                        <w:t>FIG. 6. Model for primary heat transport system of EBR-II</w:t>
                      </w:r>
                    </w:p>
                  </w:txbxContent>
                </v:textbox>
                <w10:wrap type="topAndBottom" anchorx="margin" anchory="margin"/>
                <w10:anchorlock/>
              </v:shape>
            </w:pict>
          </mc:Fallback>
        </mc:AlternateContent>
      </w:r>
      <w:r w:rsidRPr="00201057">
        <w:rPr>
          <w:lang w:eastAsia="ja-JP"/>
        </w:rPr>
        <w:t xml:space="preserve"> illustrates the </w:t>
      </w:r>
      <w:r w:rsidR="007378F0" w:rsidRPr="00201057">
        <w:rPr>
          <w:lang w:eastAsia="ja-JP"/>
        </w:rPr>
        <w:t xml:space="preserve">one-dimensional flow network model </w:t>
      </w:r>
      <w:r w:rsidR="0028598A" w:rsidRPr="00201057">
        <w:rPr>
          <w:lang w:eastAsia="ja-JP"/>
        </w:rPr>
        <w:t xml:space="preserve">of </w:t>
      </w:r>
      <w:r w:rsidRPr="00201057">
        <w:rPr>
          <w:lang w:eastAsia="ja-JP"/>
        </w:rPr>
        <w:t xml:space="preserve">the </w:t>
      </w:r>
      <w:r w:rsidR="0028598A" w:rsidRPr="00201057">
        <w:rPr>
          <w:lang w:eastAsia="ja-JP"/>
        </w:rPr>
        <w:t xml:space="preserve">Super-COPD </w:t>
      </w:r>
      <w:r w:rsidR="007378F0" w:rsidRPr="00201057">
        <w:rPr>
          <w:lang w:eastAsia="ja-JP"/>
        </w:rPr>
        <w:t xml:space="preserve">for primary heat transport system of </w:t>
      </w:r>
      <w:r w:rsidRPr="00201057">
        <w:rPr>
          <w:lang w:eastAsia="ja-JP"/>
        </w:rPr>
        <w:t xml:space="preserve">the </w:t>
      </w:r>
      <w:r w:rsidR="007378F0" w:rsidRPr="00201057">
        <w:rPr>
          <w:lang w:eastAsia="ja-JP"/>
        </w:rPr>
        <w:t xml:space="preserve">EBR-II. </w:t>
      </w:r>
      <w:r w:rsidR="008F1209" w:rsidRPr="00201057">
        <w:rPr>
          <w:lang w:eastAsia="ja-JP"/>
        </w:rPr>
        <w:t>In this model, t</w:t>
      </w:r>
      <w:r w:rsidR="007378F0" w:rsidRPr="00201057">
        <w:rPr>
          <w:lang w:eastAsia="ja-JP"/>
        </w:rPr>
        <w:t xml:space="preserve">he core subassemblies </w:t>
      </w:r>
      <w:r w:rsidR="00482983" w:rsidRPr="00201057">
        <w:rPr>
          <w:lang w:eastAsia="ja-JP"/>
        </w:rPr>
        <w:t>we</w:t>
      </w:r>
      <w:r w:rsidR="007378F0" w:rsidRPr="00201057">
        <w:rPr>
          <w:lang w:eastAsia="ja-JP"/>
        </w:rPr>
        <w:t>re modelled with the independent flow channels as shown in F</w:t>
      </w:r>
      <w:r w:rsidR="003F777A" w:rsidRPr="00201057">
        <w:rPr>
          <w:lang w:eastAsia="ja-JP"/>
        </w:rPr>
        <w:t>ig</w:t>
      </w:r>
      <w:r w:rsidR="007378F0" w:rsidRPr="00201057">
        <w:rPr>
          <w:lang w:eastAsia="ja-JP"/>
        </w:rPr>
        <w:t>.</w:t>
      </w:r>
      <w:r w:rsidR="00A43210" w:rsidRPr="00201057">
        <w:rPr>
          <w:lang w:eastAsia="ja-JP"/>
        </w:rPr>
        <w:t>3</w:t>
      </w:r>
      <w:r w:rsidR="00671F9A" w:rsidRPr="00201057">
        <w:rPr>
          <w:lang w:eastAsia="ja-JP"/>
        </w:rPr>
        <w:t>(a)</w:t>
      </w:r>
      <w:r w:rsidR="00D95B8D" w:rsidRPr="00201057">
        <w:rPr>
          <w:lang w:eastAsia="ja-JP"/>
        </w:rPr>
        <w:t>.</w:t>
      </w:r>
      <w:r w:rsidR="007378F0" w:rsidRPr="00201057">
        <w:rPr>
          <w:lang w:eastAsia="ja-JP"/>
        </w:rPr>
        <w:t xml:space="preserve"> </w:t>
      </w:r>
      <w:r w:rsidRPr="00201057">
        <w:rPr>
          <w:bCs/>
          <w:iCs/>
          <w:szCs w:val="16"/>
          <w:lang w:eastAsia="ja-JP"/>
        </w:rPr>
        <w:t>Figure 7 shows the</w:t>
      </w:r>
      <w:r w:rsidR="0007360A" w:rsidRPr="00201057">
        <w:rPr>
          <w:bCs/>
          <w:iCs/>
          <w:szCs w:val="16"/>
          <w:lang w:eastAsia="ja-JP"/>
        </w:rPr>
        <w:t xml:space="preserve"> </w:t>
      </w:r>
      <w:r w:rsidR="004538B5" w:rsidRPr="00201057">
        <w:rPr>
          <w:bCs/>
          <w:iCs/>
          <w:szCs w:val="16"/>
          <w:lang w:eastAsia="ja-JP"/>
        </w:rPr>
        <w:t xml:space="preserve">simulation </w:t>
      </w:r>
      <w:r w:rsidR="008F1209" w:rsidRPr="00201057">
        <w:rPr>
          <w:bCs/>
          <w:iCs/>
          <w:szCs w:val="16"/>
          <w:lang w:eastAsia="ja-JP"/>
        </w:rPr>
        <w:t xml:space="preserve">model </w:t>
      </w:r>
      <w:r w:rsidRPr="00201057">
        <w:rPr>
          <w:bCs/>
          <w:iCs/>
          <w:szCs w:val="16"/>
          <w:lang w:eastAsia="ja-JP"/>
        </w:rPr>
        <w:t xml:space="preserve">of the subassemblies of XX09 and XX10 </w:t>
      </w:r>
      <w:r w:rsidR="004538B5" w:rsidRPr="00201057">
        <w:rPr>
          <w:bCs/>
          <w:iCs/>
          <w:szCs w:val="16"/>
          <w:lang w:eastAsia="ja-JP"/>
        </w:rPr>
        <w:t xml:space="preserve">for </w:t>
      </w:r>
      <w:r w:rsidRPr="00201057">
        <w:rPr>
          <w:bCs/>
          <w:iCs/>
          <w:szCs w:val="16"/>
          <w:lang w:eastAsia="ja-JP"/>
        </w:rPr>
        <w:t xml:space="preserve">the </w:t>
      </w:r>
      <w:r w:rsidR="0007360A" w:rsidRPr="00201057">
        <w:rPr>
          <w:bCs/>
          <w:iCs/>
          <w:szCs w:val="16"/>
          <w:lang w:eastAsia="ja-JP"/>
        </w:rPr>
        <w:lastRenderedPageBreak/>
        <w:t xml:space="preserve">subchannel analysis </w:t>
      </w:r>
      <w:r w:rsidR="004538B5" w:rsidRPr="00201057">
        <w:rPr>
          <w:bCs/>
          <w:iCs/>
          <w:szCs w:val="16"/>
          <w:lang w:eastAsia="ja-JP"/>
        </w:rPr>
        <w:t>by</w:t>
      </w:r>
      <w:r w:rsidR="0028598A" w:rsidRPr="00201057">
        <w:rPr>
          <w:bCs/>
          <w:iCs/>
          <w:szCs w:val="16"/>
          <w:lang w:eastAsia="ja-JP"/>
        </w:rPr>
        <w:t xml:space="preserve"> ASFRE</w:t>
      </w:r>
      <w:r w:rsidR="008F1209" w:rsidRPr="00201057">
        <w:rPr>
          <w:bCs/>
          <w:iCs/>
          <w:szCs w:val="16"/>
          <w:lang w:eastAsia="ja-JP"/>
        </w:rPr>
        <w:t xml:space="preserve">. Since XX09 and XX10 </w:t>
      </w:r>
      <w:r w:rsidR="00482983" w:rsidRPr="00201057">
        <w:rPr>
          <w:bCs/>
          <w:iCs/>
          <w:szCs w:val="16"/>
          <w:lang w:eastAsia="ja-JP"/>
        </w:rPr>
        <w:t>we</w:t>
      </w:r>
      <w:r w:rsidR="008F1209" w:rsidRPr="00201057">
        <w:rPr>
          <w:bCs/>
          <w:iCs/>
          <w:szCs w:val="16"/>
          <w:lang w:eastAsia="ja-JP"/>
        </w:rPr>
        <w:t>re inserted into a thimble tube in the core as illustrated in F</w:t>
      </w:r>
      <w:r w:rsidR="003F777A" w:rsidRPr="00201057">
        <w:rPr>
          <w:bCs/>
          <w:iCs/>
          <w:szCs w:val="16"/>
          <w:lang w:eastAsia="ja-JP"/>
        </w:rPr>
        <w:t>ig</w:t>
      </w:r>
      <w:r w:rsidR="008F1209" w:rsidRPr="00201057">
        <w:rPr>
          <w:bCs/>
          <w:iCs/>
          <w:szCs w:val="16"/>
          <w:lang w:eastAsia="ja-JP"/>
        </w:rPr>
        <w:t>.</w:t>
      </w:r>
      <w:r w:rsidR="005A5F56" w:rsidRPr="00201057">
        <w:rPr>
          <w:bCs/>
          <w:iCs/>
          <w:szCs w:val="16"/>
          <w:lang w:eastAsia="ja-JP"/>
        </w:rPr>
        <w:t>2</w:t>
      </w:r>
      <w:r w:rsidR="00671F9A" w:rsidRPr="00201057">
        <w:rPr>
          <w:bCs/>
          <w:iCs/>
          <w:szCs w:val="16"/>
          <w:lang w:eastAsia="ja-JP"/>
        </w:rPr>
        <w:t xml:space="preserve"> </w:t>
      </w:r>
      <w:r w:rsidR="008F1209" w:rsidRPr="00201057">
        <w:rPr>
          <w:bCs/>
          <w:iCs/>
          <w:szCs w:val="16"/>
          <w:lang w:eastAsia="ja-JP"/>
        </w:rPr>
        <w:t>(b)</w:t>
      </w:r>
      <w:r w:rsidR="00671F9A" w:rsidRPr="00201057">
        <w:rPr>
          <w:bCs/>
          <w:iCs/>
          <w:szCs w:val="16"/>
          <w:lang w:eastAsia="ja-JP"/>
        </w:rPr>
        <w:t>,</w:t>
      </w:r>
      <w:r w:rsidR="00F635C4" w:rsidRPr="00201057">
        <w:rPr>
          <w:bCs/>
          <w:iCs/>
          <w:szCs w:val="16"/>
          <w:lang w:eastAsia="ja-JP"/>
        </w:rPr>
        <w:t xml:space="preserve"> and </w:t>
      </w:r>
      <w:r w:rsidR="008F1209" w:rsidRPr="00201057">
        <w:rPr>
          <w:bCs/>
          <w:iCs/>
          <w:szCs w:val="16"/>
          <w:lang w:eastAsia="ja-JP"/>
        </w:rPr>
        <w:t>(c)</w:t>
      </w:r>
      <w:r w:rsidR="00F635C4" w:rsidRPr="00201057">
        <w:rPr>
          <w:bCs/>
          <w:iCs/>
          <w:szCs w:val="16"/>
          <w:lang w:eastAsia="ja-JP"/>
        </w:rPr>
        <w:t>, respectively</w:t>
      </w:r>
      <w:r w:rsidR="008F1209" w:rsidRPr="00201057">
        <w:rPr>
          <w:bCs/>
          <w:iCs/>
          <w:szCs w:val="16"/>
          <w:lang w:eastAsia="ja-JP"/>
        </w:rPr>
        <w:t xml:space="preserve">, </w:t>
      </w:r>
      <w:r w:rsidR="00901544" w:rsidRPr="00201057">
        <w:rPr>
          <w:bCs/>
          <w:iCs/>
          <w:szCs w:val="16"/>
          <w:lang w:eastAsia="ja-JP"/>
        </w:rPr>
        <w:t xml:space="preserve">the thimble tube, the </w:t>
      </w:r>
      <w:r w:rsidR="00F91204" w:rsidRPr="00201057">
        <w:rPr>
          <w:bCs/>
          <w:iCs/>
          <w:szCs w:val="16"/>
          <w:lang w:eastAsia="ja-JP"/>
        </w:rPr>
        <w:t>subassembly</w:t>
      </w:r>
      <w:r w:rsidR="00901544" w:rsidRPr="00201057">
        <w:rPr>
          <w:bCs/>
          <w:iCs/>
          <w:szCs w:val="16"/>
          <w:lang w:eastAsia="ja-JP"/>
        </w:rPr>
        <w:t xml:space="preserve"> </w:t>
      </w:r>
      <w:r w:rsidR="00C33C0F" w:rsidRPr="00201057">
        <w:rPr>
          <w:bCs/>
          <w:iCs/>
          <w:szCs w:val="16"/>
          <w:lang w:eastAsia="ja-JP"/>
        </w:rPr>
        <w:t xml:space="preserve">wrapper </w:t>
      </w:r>
      <w:r w:rsidR="00901544" w:rsidRPr="00201057">
        <w:rPr>
          <w:bCs/>
          <w:iCs/>
          <w:szCs w:val="16"/>
          <w:lang w:eastAsia="ja-JP"/>
        </w:rPr>
        <w:t>tube, and the sodium layer between them were treated with their respective thermophysical properties in the corresponding mesh</w:t>
      </w:r>
      <w:r w:rsidR="00087C47" w:rsidRPr="00201057">
        <w:rPr>
          <w:bCs/>
          <w:iCs/>
          <w:szCs w:val="16"/>
          <w:lang w:eastAsia="ja-JP"/>
        </w:rPr>
        <w:t xml:space="preserve"> of </w:t>
      </w:r>
      <w:r w:rsidR="004538B5" w:rsidRPr="00201057">
        <w:rPr>
          <w:bCs/>
          <w:iCs/>
          <w:szCs w:val="16"/>
          <w:lang w:eastAsia="ja-JP"/>
        </w:rPr>
        <w:t xml:space="preserve">the </w:t>
      </w:r>
      <w:r w:rsidR="00087C47" w:rsidRPr="00201057">
        <w:rPr>
          <w:bCs/>
          <w:iCs/>
          <w:szCs w:val="16"/>
          <w:lang w:eastAsia="ja-JP"/>
        </w:rPr>
        <w:t>ASFRE</w:t>
      </w:r>
      <w:r w:rsidR="00901544" w:rsidRPr="00201057">
        <w:rPr>
          <w:bCs/>
          <w:iCs/>
          <w:szCs w:val="16"/>
          <w:lang w:eastAsia="ja-JP"/>
        </w:rPr>
        <w:t>.</w:t>
      </w:r>
      <w:r w:rsidR="008F1209" w:rsidRPr="00201057">
        <w:rPr>
          <w:bCs/>
          <w:iCs/>
          <w:szCs w:val="16"/>
          <w:lang w:eastAsia="ja-JP"/>
        </w:rPr>
        <w:t xml:space="preserve"> </w:t>
      </w:r>
      <w:r w:rsidR="003F777A" w:rsidRPr="00201057">
        <w:rPr>
          <w:bCs/>
          <w:iCs/>
          <w:szCs w:val="16"/>
          <w:lang w:eastAsia="ja-JP"/>
        </w:rPr>
        <w:t>Figure</w:t>
      </w:r>
      <w:r w:rsidR="001A2518" w:rsidRPr="00201057">
        <w:rPr>
          <w:bCs/>
          <w:iCs/>
          <w:szCs w:val="16"/>
          <w:lang w:eastAsia="ja-JP"/>
        </w:rPr>
        <w:t xml:space="preserve"> </w:t>
      </w:r>
      <w:r w:rsidR="002F089B" w:rsidRPr="00201057">
        <w:rPr>
          <w:bCs/>
          <w:iCs/>
          <w:szCs w:val="16"/>
          <w:lang w:eastAsia="ja-JP"/>
        </w:rPr>
        <w:t xml:space="preserve">8 </w:t>
      </w:r>
      <w:r w:rsidR="001A2518" w:rsidRPr="00201057">
        <w:rPr>
          <w:bCs/>
          <w:iCs/>
          <w:szCs w:val="16"/>
          <w:lang w:eastAsia="ja-JP"/>
        </w:rPr>
        <w:t xml:space="preserve">shows </w:t>
      </w:r>
      <w:r w:rsidR="00482983" w:rsidRPr="00201057">
        <w:rPr>
          <w:bCs/>
          <w:iCs/>
          <w:szCs w:val="16"/>
          <w:lang w:eastAsia="ja-JP"/>
        </w:rPr>
        <w:t>the</w:t>
      </w:r>
      <w:r w:rsidR="00901544" w:rsidRPr="00201057">
        <w:rPr>
          <w:bCs/>
          <w:iCs/>
          <w:szCs w:val="16"/>
          <w:lang w:eastAsia="ja-JP"/>
        </w:rPr>
        <w:t xml:space="preserve"> </w:t>
      </w:r>
      <w:r w:rsidR="001A2518" w:rsidRPr="00201057">
        <w:rPr>
          <w:bCs/>
          <w:iCs/>
          <w:szCs w:val="16"/>
          <w:lang w:eastAsia="ja-JP"/>
        </w:rPr>
        <w:t xml:space="preserve">axial mesh geometry </w:t>
      </w:r>
      <w:r w:rsidR="00901544" w:rsidRPr="00201057">
        <w:rPr>
          <w:bCs/>
          <w:iCs/>
          <w:szCs w:val="16"/>
          <w:lang w:eastAsia="ja-JP"/>
        </w:rPr>
        <w:t xml:space="preserve">of </w:t>
      </w:r>
      <w:r w:rsidR="001A2518" w:rsidRPr="00201057">
        <w:rPr>
          <w:bCs/>
          <w:iCs/>
          <w:szCs w:val="16"/>
          <w:lang w:eastAsia="ja-JP"/>
        </w:rPr>
        <w:t>EBR-II core</w:t>
      </w:r>
      <w:r w:rsidR="00901544" w:rsidRPr="00201057">
        <w:rPr>
          <w:bCs/>
          <w:iCs/>
          <w:szCs w:val="16"/>
          <w:lang w:eastAsia="ja-JP"/>
        </w:rPr>
        <w:t xml:space="preserve"> model</w:t>
      </w:r>
      <w:r w:rsidR="001A2518" w:rsidRPr="00201057">
        <w:rPr>
          <w:bCs/>
          <w:iCs/>
          <w:szCs w:val="16"/>
          <w:lang w:eastAsia="ja-JP"/>
        </w:rPr>
        <w:t xml:space="preserve">. </w:t>
      </w:r>
      <w:r w:rsidR="00550451" w:rsidRPr="00201057">
        <w:rPr>
          <w:bCs/>
          <w:iCs/>
          <w:szCs w:val="16"/>
          <w:lang w:eastAsia="ja-JP"/>
        </w:rPr>
        <w:t>Since</w:t>
      </w:r>
      <w:r w:rsidR="00BD746D" w:rsidRPr="00201057">
        <w:rPr>
          <w:bCs/>
          <w:iCs/>
          <w:szCs w:val="16"/>
          <w:lang w:eastAsia="ja-JP"/>
        </w:rPr>
        <w:t xml:space="preserve"> the axial mesh sizes of </w:t>
      </w:r>
      <w:r w:rsidR="004538B5" w:rsidRPr="00201057">
        <w:rPr>
          <w:bCs/>
          <w:iCs/>
          <w:szCs w:val="16"/>
          <w:lang w:eastAsia="ja-JP"/>
        </w:rPr>
        <w:t xml:space="preserve">the </w:t>
      </w:r>
      <w:r w:rsidR="00BD746D" w:rsidRPr="00201057">
        <w:rPr>
          <w:bCs/>
          <w:iCs/>
          <w:szCs w:val="16"/>
          <w:lang w:eastAsia="ja-JP"/>
        </w:rPr>
        <w:t xml:space="preserve">Super-COPD and </w:t>
      </w:r>
      <w:r w:rsidR="004538B5" w:rsidRPr="00201057">
        <w:rPr>
          <w:bCs/>
          <w:iCs/>
          <w:szCs w:val="16"/>
          <w:lang w:eastAsia="ja-JP"/>
        </w:rPr>
        <w:t xml:space="preserve">the </w:t>
      </w:r>
      <w:r w:rsidR="00BD746D" w:rsidRPr="00201057">
        <w:rPr>
          <w:bCs/>
          <w:iCs/>
          <w:szCs w:val="16"/>
          <w:lang w:eastAsia="ja-JP"/>
        </w:rPr>
        <w:t xml:space="preserve">ASFRE </w:t>
      </w:r>
      <w:r w:rsidR="0053150D" w:rsidRPr="00201057">
        <w:rPr>
          <w:bCs/>
          <w:iCs/>
          <w:szCs w:val="16"/>
          <w:lang w:eastAsia="ja-JP"/>
        </w:rPr>
        <w:t>we</w:t>
      </w:r>
      <w:r w:rsidR="00BD746D" w:rsidRPr="00201057">
        <w:rPr>
          <w:bCs/>
          <w:iCs/>
          <w:szCs w:val="16"/>
          <w:lang w:eastAsia="ja-JP"/>
        </w:rPr>
        <w:t xml:space="preserve">re different, </w:t>
      </w:r>
      <w:r w:rsidR="0053150D" w:rsidRPr="00201057">
        <w:rPr>
          <w:lang w:val="en-US" w:eastAsia="ja-JP"/>
        </w:rPr>
        <w:t>each boundary condition given by the other code was linearly interpolated</w:t>
      </w:r>
      <w:r w:rsidR="00BD746D" w:rsidRPr="00201057">
        <w:rPr>
          <w:bCs/>
          <w:iCs/>
          <w:szCs w:val="16"/>
          <w:lang w:eastAsia="ja-JP"/>
        </w:rPr>
        <w:t xml:space="preserve">. The time step of </w:t>
      </w:r>
      <w:r w:rsidR="004538B5" w:rsidRPr="00201057">
        <w:rPr>
          <w:bCs/>
          <w:iCs/>
          <w:szCs w:val="16"/>
          <w:lang w:eastAsia="ja-JP"/>
        </w:rPr>
        <w:t xml:space="preserve">the </w:t>
      </w:r>
      <w:r w:rsidR="00BD746D" w:rsidRPr="00201057">
        <w:rPr>
          <w:bCs/>
          <w:iCs/>
          <w:szCs w:val="16"/>
          <w:lang w:eastAsia="ja-JP"/>
        </w:rPr>
        <w:t xml:space="preserve">Super-COPD and </w:t>
      </w:r>
      <w:r w:rsidR="004538B5" w:rsidRPr="00201057">
        <w:rPr>
          <w:bCs/>
          <w:iCs/>
          <w:szCs w:val="16"/>
          <w:lang w:eastAsia="ja-JP"/>
        </w:rPr>
        <w:t xml:space="preserve">the </w:t>
      </w:r>
      <w:r w:rsidR="00BD746D" w:rsidRPr="00201057">
        <w:rPr>
          <w:bCs/>
          <w:iCs/>
          <w:szCs w:val="16"/>
          <w:lang w:eastAsia="ja-JP"/>
        </w:rPr>
        <w:t>ASFRE was set to 0.0</w:t>
      </w:r>
      <w:r w:rsidR="00154197" w:rsidRPr="00201057">
        <w:rPr>
          <w:bCs/>
          <w:iCs/>
          <w:szCs w:val="16"/>
          <w:lang w:eastAsia="ja-JP"/>
        </w:rPr>
        <w:t>0</w:t>
      </w:r>
      <w:r w:rsidR="00BD746D" w:rsidRPr="00201057">
        <w:rPr>
          <w:bCs/>
          <w:iCs/>
          <w:szCs w:val="16"/>
          <w:lang w:eastAsia="ja-JP"/>
        </w:rPr>
        <w:t>1</w:t>
      </w:r>
      <w:r w:rsidR="00D851BE" w:rsidRPr="00201057">
        <w:rPr>
          <w:bCs/>
          <w:iCs/>
          <w:szCs w:val="16"/>
          <w:lang w:eastAsia="ja-JP"/>
        </w:rPr>
        <w:t xml:space="preserve"> </w:t>
      </w:r>
      <w:r w:rsidR="00BD746D" w:rsidRPr="00201057">
        <w:rPr>
          <w:bCs/>
          <w:iCs/>
          <w:szCs w:val="16"/>
          <w:lang w:eastAsia="ja-JP"/>
        </w:rPr>
        <w:t>s</w:t>
      </w:r>
      <w:r w:rsidR="00881620" w:rsidRPr="00201057">
        <w:rPr>
          <w:bCs/>
          <w:iCs/>
          <w:szCs w:val="16"/>
          <w:lang w:eastAsia="ja-JP"/>
        </w:rPr>
        <w:t xml:space="preserve"> in common</w:t>
      </w:r>
      <w:r w:rsidR="00BD746D" w:rsidRPr="00201057">
        <w:rPr>
          <w:bCs/>
          <w:iCs/>
          <w:szCs w:val="16"/>
          <w:lang w:eastAsia="ja-JP"/>
        </w:rPr>
        <w:t xml:space="preserve">, which </w:t>
      </w:r>
      <w:r w:rsidR="00154197" w:rsidRPr="00201057">
        <w:rPr>
          <w:bCs/>
          <w:iCs/>
          <w:szCs w:val="16"/>
          <w:lang w:eastAsia="ja-JP"/>
        </w:rPr>
        <w:t>wa</w:t>
      </w:r>
      <w:r w:rsidR="00BD746D" w:rsidRPr="00201057">
        <w:rPr>
          <w:bCs/>
          <w:iCs/>
          <w:szCs w:val="16"/>
          <w:lang w:eastAsia="ja-JP"/>
        </w:rPr>
        <w:t xml:space="preserve">s </w:t>
      </w:r>
      <w:r w:rsidR="00881620" w:rsidRPr="00201057">
        <w:rPr>
          <w:bCs/>
          <w:iCs/>
          <w:szCs w:val="16"/>
          <w:lang w:eastAsia="ja-JP"/>
        </w:rPr>
        <w:t>calculated based on the Courant-Friedrichs–Lewy (CFL) condition</w:t>
      </w:r>
      <w:r w:rsidR="0028598A" w:rsidRPr="00201057">
        <w:rPr>
          <w:bCs/>
          <w:iCs/>
          <w:szCs w:val="16"/>
          <w:lang w:eastAsia="ja-JP"/>
        </w:rPr>
        <w:t xml:space="preserve"> </w:t>
      </w:r>
      <w:r w:rsidR="000D2B8E" w:rsidRPr="00201057">
        <w:rPr>
          <w:bCs/>
          <w:iCs/>
          <w:szCs w:val="16"/>
          <w:lang w:eastAsia="ja-JP"/>
        </w:rPr>
        <w:t xml:space="preserve">in </w:t>
      </w:r>
      <w:r w:rsidR="004538B5" w:rsidRPr="00201057">
        <w:rPr>
          <w:bCs/>
          <w:iCs/>
          <w:szCs w:val="16"/>
          <w:lang w:eastAsia="ja-JP"/>
        </w:rPr>
        <w:t xml:space="preserve">the </w:t>
      </w:r>
      <w:r w:rsidR="0028598A" w:rsidRPr="00201057">
        <w:rPr>
          <w:bCs/>
          <w:iCs/>
          <w:szCs w:val="16"/>
          <w:lang w:eastAsia="ja-JP"/>
        </w:rPr>
        <w:t>ASFRE</w:t>
      </w:r>
      <w:r w:rsidR="00BD746D" w:rsidRPr="00201057">
        <w:rPr>
          <w:bCs/>
          <w:iCs/>
          <w:szCs w:val="16"/>
          <w:lang w:eastAsia="ja-JP"/>
        </w:rPr>
        <w:t>.</w:t>
      </w:r>
    </w:p>
    <w:p w14:paraId="258A28A9" w14:textId="19CC2467" w:rsidR="0087628A" w:rsidRPr="00201057" w:rsidRDefault="004538B5" w:rsidP="00A062A1">
      <w:pPr>
        <w:pStyle w:val="a1"/>
        <w:rPr>
          <w:lang w:eastAsia="ja-JP"/>
        </w:rPr>
      </w:pPr>
      <w:r w:rsidRPr="00201057">
        <w:rPr>
          <w:noProof/>
        </w:rPr>
        <mc:AlternateContent>
          <mc:Choice Requires="wps">
            <w:drawing>
              <wp:anchor distT="45720" distB="45720" distL="114300" distR="114300" simplePos="0" relativeHeight="251729920" behindDoc="0" locked="1" layoutInCell="1" allowOverlap="1" wp14:anchorId="41A2BBE6" wp14:editId="09FD1117">
                <wp:simplePos x="0" y="0"/>
                <wp:positionH relativeFrom="margin">
                  <wp:posOffset>-52705</wp:posOffset>
                </wp:positionH>
                <wp:positionV relativeFrom="margin">
                  <wp:posOffset>1950720</wp:posOffset>
                </wp:positionV>
                <wp:extent cx="5734050" cy="3330575"/>
                <wp:effectExtent l="0" t="0" r="0" b="3175"/>
                <wp:wrapTopAndBottom/>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30575"/>
                        </a:xfrm>
                        <a:prstGeom prst="rect">
                          <a:avLst/>
                        </a:prstGeom>
                        <a:solidFill>
                          <a:srgbClr val="FFFFFF"/>
                        </a:solidFill>
                        <a:ln w="9525">
                          <a:noFill/>
                          <a:miter lim="800000"/>
                          <a:headEnd/>
                          <a:tailEnd/>
                        </a:ln>
                      </wps:spPr>
                      <wps:txbx>
                        <w:txbxContent>
                          <w:p w14:paraId="2803E3EC" w14:textId="77777777" w:rsidR="004538B5" w:rsidRPr="00554851" w:rsidRDefault="004538B5" w:rsidP="004538B5">
                            <w:pPr>
                              <w:suppressAutoHyphens/>
                              <w:spacing w:after="120" w:line="260" w:lineRule="atLeast"/>
                              <w:jc w:val="center"/>
                              <w:rPr>
                                <w:rFonts w:ascii="Times New Roman" w:hAnsi="Times New Roman" w:cs="Times New Roman"/>
                                <w:i/>
                                <w:sz w:val="20"/>
                              </w:rPr>
                            </w:pPr>
                            <w:r w:rsidRPr="00554851">
                              <w:rPr>
                                <w:rFonts w:ascii="Times New Roman" w:hAnsi="Times New Roman" w:cs="Times New Roman"/>
                                <w:i/>
                                <w:noProof/>
                                <w:sz w:val="20"/>
                              </w:rPr>
                              <w:drawing>
                                <wp:inline distT="0" distB="0" distL="0" distR="0" wp14:anchorId="47FF8B65" wp14:editId="21CBB890">
                                  <wp:extent cx="2896200" cy="2945160"/>
                                  <wp:effectExtent l="0" t="0" r="0" b="762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200" cy="2945160"/>
                                          </a:xfrm>
                                          <a:prstGeom prst="rect">
                                            <a:avLst/>
                                          </a:prstGeom>
                                          <a:noFill/>
                                          <a:ln>
                                            <a:noFill/>
                                          </a:ln>
                                        </pic:spPr>
                                      </pic:pic>
                                    </a:graphicData>
                                  </a:graphic>
                                </wp:inline>
                              </w:drawing>
                            </w:r>
                          </w:p>
                          <w:p w14:paraId="384B9E2A" w14:textId="77777777" w:rsidR="004538B5" w:rsidRPr="00554851" w:rsidRDefault="004538B5" w:rsidP="004538B5">
                            <w:pPr>
                              <w:suppressAutoHyphens/>
                              <w:spacing w:before="120" w:line="260" w:lineRule="atLeast"/>
                              <w:jc w:val="center"/>
                              <w:rPr>
                                <w:rFonts w:ascii="Times New Roman" w:hAnsi="Times New Roman" w:cs="Times New Roman"/>
                              </w:rPr>
                            </w:pPr>
                            <w:r w:rsidRPr="00554851">
                              <w:rPr>
                                <w:rFonts w:ascii="Times New Roman" w:hAnsi="Times New Roman" w:cs="Times New Roman"/>
                                <w:i/>
                                <w:sz w:val="20"/>
                              </w:rPr>
                              <w:t xml:space="preserve">FIG. 8. Axial mesh geometry of EBR-II </w:t>
                            </w:r>
                            <w:r w:rsidRPr="00554851">
                              <w:rPr>
                                <w:rFonts w:ascii="Times New Roman" w:hAnsi="Times New Roman" w:cs="Times New Roman"/>
                                <w:i/>
                                <w:sz w:val="20"/>
                              </w:rPr>
                              <w:t>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2BBE6" id="_x0000_s1032" type="#_x0000_t202" style="position:absolute;left:0;text-align:left;margin-left:-4.15pt;margin-top:153.6pt;width:451.5pt;height:262.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" stroked="f">
                <v:textbox>
                  <w:txbxContent>
                    <w:p w14:paraId="2803E3EC" w14:textId="77777777" w:rsidR="004538B5" w:rsidRPr="00554851" w:rsidRDefault="004538B5" w:rsidP="004538B5">
                      <w:pPr>
                        <w:suppressAutoHyphens/>
                        <w:spacing w:after="120" w:line="260" w:lineRule="atLeast"/>
                        <w:jc w:val="center"/>
                        <w:rPr>
                          <w:rFonts w:ascii="Times New Roman" w:hAnsi="Times New Roman" w:cs="Times New Roman"/>
                          <w:i/>
                          <w:sz w:val="20"/>
                        </w:rPr>
                      </w:pPr>
                      <w:r w:rsidRPr="00554851">
                        <w:rPr>
                          <w:rFonts w:ascii="Times New Roman" w:hAnsi="Times New Roman" w:cs="Times New Roman"/>
                          <w:i/>
                          <w:noProof/>
                          <w:sz w:val="20"/>
                        </w:rPr>
                        <w:drawing>
                          <wp:inline distT="0" distB="0" distL="0" distR="0" wp14:anchorId="47FF8B65" wp14:editId="21CBB890">
                            <wp:extent cx="2896200" cy="2945160"/>
                            <wp:effectExtent l="0" t="0" r="0" b="762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200" cy="2945160"/>
                                    </a:xfrm>
                                    <a:prstGeom prst="rect">
                                      <a:avLst/>
                                    </a:prstGeom>
                                    <a:noFill/>
                                    <a:ln>
                                      <a:noFill/>
                                    </a:ln>
                                  </pic:spPr>
                                </pic:pic>
                              </a:graphicData>
                            </a:graphic>
                          </wp:inline>
                        </w:drawing>
                      </w:r>
                    </w:p>
                    <w:p w14:paraId="384B9E2A" w14:textId="77777777" w:rsidR="004538B5" w:rsidRPr="00554851" w:rsidRDefault="004538B5" w:rsidP="004538B5">
                      <w:pPr>
                        <w:suppressAutoHyphens/>
                        <w:spacing w:before="120" w:line="260" w:lineRule="atLeast"/>
                        <w:jc w:val="center"/>
                        <w:rPr>
                          <w:rFonts w:ascii="Times New Roman" w:hAnsi="Times New Roman" w:cs="Times New Roman"/>
                        </w:rPr>
                      </w:pPr>
                      <w:r w:rsidRPr="00554851">
                        <w:rPr>
                          <w:rFonts w:ascii="Times New Roman" w:hAnsi="Times New Roman" w:cs="Times New Roman"/>
                          <w:i/>
                          <w:sz w:val="20"/>
                        </w:rPr>
                        <w:t xml:space="preserve">FIG. 8. Axial mesh geometry of EBR-II </w:t>
                      </w:r>
                      <w:r w:rsidRPr="00554851">
                        <w:rPr>
                          <w:rFonts w:ascii="Times New Roman" w:hAnsi="Times New Roman" w:cs="Times New Roman"/>
                          <w:i/>
                          <w:sz w:val="20"/>
                        </w:rPr>
                        <w:t>core</w:t>
                      </w:r>
                    </w:p>
                  </w:txbxContent>
                </v:textbox>
                <w10:wrap type="topAndBottom" anchorx="margin" anchory="margin"/>
                <w10:anchorlock/>
              </v:shape>
            </w:pict>
          </mc:Fallback>
        </mc:AlternateContent>
      </w:r>
      <w:r w:rsidRPr="00201057">
        <w:rPr>
          <w:noProof/>
        </w:rPr>
        <mc:AlternateContent>
          <mc:Choice Requires="wps">
            <w:drawing>
              <wp:anchor distT="45720" distB="45720" distL="114300" distR="114300" simplePos="0" relativeHeight="251727872" behindDoc="0" locked="1" layoutInCell="1" allowOverlap="1" wp14:anchorId="38A5D1C5" wp14:editId="136A558C">
                <wp:simplePos x="0" y="0"/>
                <wp:positionH relativeFrom="margin">
                  <wp:posOffset>-8890</wp:posOffset>
                </wp:positionH>
                <wp:positionV relativeFrom="page">
                  <wp:posOffset>931545</wp:posOffset>
                </wp:positionV>
                <wp:extent cx="5724525" cy="1967865"/>
                <wp:effectExtent l="0" t="0" r="9525" b="0"/>
                <wp:wrapTopAndBottom/>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67865"/>
                        </a:xfrm>
                        <a:prstGeom prst="rect">
                          <a:avLst/>
                        </a:prstGeom>
                        <a:solidFill>
                          <a:srgbClr val="FFFFFF"/>
                        </a:solidFill>
                        <a:ln w="9525">
                          <a:noFill/>
                          <a:miter lim="800000"/>
                          <a:headEnd/>
                          <a:tailEnd/>
                        </a:ln>
                      </wps:spPr>
                      <wps:txbx>
                        <w:txbxContent>
                          <w:p w14:paraId="5F52F7CD" w14:textId="77777777" w:rsidR="004538B5" w:rsidRPr="00554851" w:rsidRDefault="004538B5" w:rsidP="004538B5">
                            <w:pPr>
                              <w:pStyle w:val="a1"/>
                              <w:spacing w:after="120" w:line="240" w:lineRule="atLeast"/>
                              <w:ind w:firstLine="0"/>
                              <w:jc w:val="center"/>
                              <w:rPr>
                                <w:lang w:eastAsia="ja-JP"/>
                              </w:rPr>
                            </w:pPr>
                            <w:r w:rsidRPr="00554851">
                              <w:rPr>
                                <w:noProof/>
                                <w:lang w:val="en-US" w:eastAsia="ja-JP"/>
                              </w:rPr>
                              <w:drawing>
                                <wp:inline distT="0" distB="0" distL="0" distR="0" wp14:anchorId="0CF984FF" wp14:editId="5B6FDDD0">
                                  <wp:extent cx="2677205" cy="1368000"/>
                                  <wp:effectExtent l="0" t="0" r="0" b="381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7205" cy="1368000"/>
                                          </a:xfrm>
                                          <a:prstGeom prst="rect">
                                            <a:avLst/>
                                          </a:prstGeom>
                                          <a:noFill/>
                                          <a:ln>
                                            <a:noFill/>
                                          </a:ln>
                                        </pic:spPr>
                                      </pic:pic>
                                    </a:graphicData>
                                  </a:graphic>
                                </wp:inline>
                              </w:drawing>
                            </w:r>
                            <w:r w:rsidRPr="00554851">
                              <w:rPr>
                                <w:noProof/>
                                <w:lang w:val="en-US" w:eastAsia="ja-JP"/>
                              </w:rPr>
                              <w:drawing>
                                <wp:inline distT="0" distB="0" distL="0" distR="0" wp14:anchorId="6D9D50B9" wp14:editId="472EB315">
                                  <wp:extent cx="2856130" cy="1332000"/>
                                  <wp:effectExtent l="0" t="0" r="0" b="190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130" cy="1332000"/>
                                          </a:xfrm>
                                          <a:prstGeom prst="rect">
                                            <a:avLst/>
                                          </a:prstGeom>
                                          <a:noFill/>
                                          <a:ln>
                                            <a:noFill/>
                                          </a:ln>
                                        </pic:spPr>
                                      </pic:pic>
                                    </a:graphicData>
                                  </a:graphic>
                                </wp:inline>
                              </w:drawing>
                            </w:r>
                          </w:p>
                          <w:p w14:paraId="0CF95EEC" w14:textId="77777777" w:rsidR="004538B5" w:rsidRPr="00554851" w:rsidRDefault="004538B5" w:rsidP="004538B5">
                            <w:pPr>
                              <w:suppressAutoHyphens/>
                              <w:spacing w:before="120" w:after="120" w:line="240" w:lineRule="atLeast"/>
                              <w:ind w:firstLineChars="700" w:firstLine="1400"/>
                              <w:rPr>
                                <w:rFonts w:ascii="Times New Roman" w:hAnsi="Times New Roman" w:cs="Times New Roman"/>
                                <w:i/>
                                <w:sz w:val="20"/>
                              </w:rPr>
                            </w:pPr>
                            <w:r w:rsidRPr="00554851">
                              <w:rPr>
                                <w:rFonts w:ascii="Times New Roman" w:hAnsi="Times New Roman" w:cs="Times New Roman"/>
                                <w:i/>
                                <w:sz w:val="20"/>
                              </w:rPr>
                              <w:t xml:space="preserve">(a)XX09                                  </w:t>
                            </w:r>
                            <w:r w:rsidRPr="00554851">
                              <w:rPr>
                                <w:rFonts w:ascii="Times New Roman" w:hAnsi="Times New Roman" w:cs="Times New Roman"/>
                                <w:i/>
                                <w:sz w:val="20"/>
                              </w:rPr>
                              <w:t xml:space="preserve">   (b) XX10</w:t>
                            </w:r>
                          </w:p>
                          <w:p w14:paraId="55BB4957" w14:textId="77777777" w:rsidR="004538B5" w:rsidRPr="00554851" w:rsidRDefault="004538B5" w:rsidP="004538B5">
                            <w:pPr>
                              <w:suppressAutoHyphens/>
                              <w:spacing w:before="120" w:line="240" w:lineRule="atLeast"/>
                              <w:jc w:val="center"/>
                              <w:rPr>
                                <w:rFonts w:ascii="Times New Roman" w:hAnsi="Times New Roman" w:cs="Times New Roman"/>
                              </w:rPr>
                            </w:pPr>
                            <w:r w:rsidRPr="00554851">
                              <w:rPr>
                                <w:rFonts w:ascii="Times New Roman" w:hAnsi="Times New Roman" w:cs="Times New Roman"/>
                                <w:i/>
                                <w:sz w:val="20"/>
                              </w:rPr>
                              <w:t>FIG. 7. Models of instrumented subassemblies of EBR-II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D1C5" id="_x0000_s1033" type="#_x0000_t202" style="position:absolute;left:0;text-align:left;margin-left:-.7pt;margin-top:73.35pt;width:450.75pt;height:154.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" stroked="f">
                <v:textbox>
                  <w:txbxContent>
                    <w:p w14:paraId="5F52F7CD" w14:textId="77777777" w:rsidR="004538B5" w:rsidRPr="00554851" w:rsidRDefault="004538B5" w:rsidP="004538B5">
                      <w:pPr>
                        <w:pStyle w:val="a1"/>
                        <w:spacing w:after="120" w:line="240" w:lineRule="atLeast"/>
                        <w:ind w:firstLine="0"/>
                        <w:jc w:val="center"/>
                        <w:rPr>
                          <w:lang w:eastAsia="ja-JP"/>
                        </w:rPr>
                      </w:pPr>
                      <w:r w:rsidRPr="00554851">
                        <w:rPr>
                          <w:noProof/>
                          <w:lang w:val="en-US" w:eastAsia="ja-JP"/>
                        </w:rPr>
                        <w:drawing>
                          <wp:inline distT="0" distB="0" distL="0" distR="0" wp14:anchorId="0CF984FF" wp14:editId="5B6FDDD0">
                            <wp:extent cx="2677205" cy="1368000"/>
                            <wp:effectExtent l="0" t="0" r="0" b="381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7205" cy="1368000"/>
                                    </a:xfrm>
                                    <a:prstGeom prst="rect">
                                      <a:avLst/>
                                    </a:prstGeom>
                                    <a:noFill/>
                                    <a:ln>
                                      <a:noFill/>
                                    </a:ln>
                                  </pic:spPr>
                                </pic:pic>
                              </a:graphicData>
                            </a:graphic>
                          </wp:inline>
                        </w:drawing>
                      </w:r>
                      <w:r w:rsidRPr="00554851">
                        <w:rPr>
                          <w:noProof/>
                          <w:lang w:val="en-US" w:eastAsia="ja-JP"/>
                        </w:rPr>
                        <w:drawing>
                          <wp:inline distT="0" distB="0" distL="0" distR="0" wp14:anchorId="6D9D50B9" wp14:editId="472EB315">
                            <wp:extent cx="2856130" cy="1332000"/>
                            <wp:effectExtent l="0" t="0" r="0" b="190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130" cy="1332000"/>
                                    </a:xfrm>
                                    <a:prstGeom prst="rect">
                                      <a:avLst/>
                                    </a:prstGeom>
                                    <a:noFill/>
                                    <a:ln>
                                      <a:noFill/>
                                    </a:ln>
                                  </pic:spPr>
                                </pic:pic>
                              </a:graphicData>
                            </a:graphic>
                          </wp:inline>
                        </w:drawing>
                      </w:r>
                    </w:p>
                    <w:p w14:paraId="0CF95EEC" w14:textId="77777777" w:rsidR="004538B5" w:rsidRPr="00554851" w:rsidRDefault="004538B5" w:rsidP="004538B5">
                      <w:pPr>
                        <w:suppressAutoHyphens/>
                        <w:spacing w:before="120" w:after="120" w:line="240" w:lineRule="atLeast"/>
                        <w:ind w:firstLineChars="700" w:firstLine="1400"/>
                        <w:rPr>
                          <w:rFonts w:ascii="Times New Roman" w:hAnsi="Times New Roman" w:cs="Times New Roman"/>
                          <w:i/>
                          <w:sz w:val="20"/>
                        </w:rPr>
                      </w:pPr>
                      <w:r w:rsidRPr="00554851">
                        <w:rPr>
                          <w:rFonts w:ascii="Times New Roman" w:hAnsi="Times New Roman" w:cs="Times New Roman"/>
                          <w:i/>
                          <w:sz w:val="20"/>
                        </w:rPr>
                        <w:t xml:space="preserve">(a)XX09                                  </w:t>
                      </w:r>
                      <w:r w:rsidRPr="00554851">
                        <w:rPr>
                          <w:rFonts w:ascii="Times New Roman" w:hAnsi="Times New Roman" w:cs="Times New Roman"/>
                          <w:i/>
                          <w:sz w:val="20"/>
                        </w:rPr>
                        <w:t xml:space="preserve">   (b) XX10</w:t>
                      </w:r>
                    </w:p>
                    <w:p w14:paraId="55BB4957" w14:textId="77777777" w:rsidR="004538B5" w:rsidRPr="00554851" w:rsidRDefault="004538B5" w:rsidP="004538B5">
                      <w:pPr>
                        <w:suppressAutoHyphens/>
                        <w:spacing w:before="120" w:line="240" w:lineRule="atLeast"/>
                        <w:jc w:val="center"/>
                        <w:rPr>
                          <w:rFonts w:ascii="Times New Roman" w:hAnsi="Times New Roman" w:cs="Times New Roman"/>
                        </w:rPr>
                      </w:pPr>
                      <w:r w:rsidRPr="00554851">
                        <w:rPr>
                          <w:rFonts w:ascii="Times New Roman" w:hAnsi="Times New Roman" w:cs="Times New Roman"/>
                          <w:i/>
                          <w:sz w:val="20"/>
                        </w:rPr>
                        <w:t>FIG. 7. Models of instrumented subassemblies of EBR-II</w:t>
                      </w:r>
                    </w:p>
                  </w:txbxContent>
                </v:textbox>
                <w10:wrap type="topAndBottom" anchorx="margin" anchory="page"/>
                <w10:anchorlock/>
              </v:shape>
            </w:pict>
          </mc:Fallback>
        </mc:AlternateContent>
      </w:r>
      <w:r w:rsidR="00FD3BC3" w:rsidRPr="00201057">
        <w:rPr>
          <w:lang w:eastAsia="ja-JP"/>
        </w:rPr>
        <w:t>B</w:t>
      </w:r>
      <w:r w:rsidR="000832A4" w:rsidRPr="00201057">
        <w:rPr>
          <w:lang w:eastAsia="ja-JP"/>
        </w:rPr>
        <w:t xml:space="preserve">oundary </w:t>
      </w:r>
      <w:r w:rsidR="00FD3BC3" w:rsidRPr="00201057">
        <w:rPr>
          <w:lang w:eastAsia="ja-JP"/>
        </w:rPr>
        <w:t xml:space="preserve">and </w:t>
      </w:r>
      <w:r w:rsidR="004A0730" w:rsidRPr="00201057">
        <w:rPr>
          <w:lang w:eastAsia="ja-JP"/>
        </w:rPr>
        <w:t>i</w:t>
      </w:r>
      <w:r w:rsidR="00FD3BC3" w:rsidRPr="00201057">
        <w:rPr>
          <w:lang w:eastAsia="ja-JP"/>
        </w:rPr>
        <w:t xml:space="preserve">nitial </w:t>
      </w:r>
      <w:r w:rsidR="000832A4" w:rsidRPr="00201057">
        <w:rPr>
          <w:lang w:eastAsia="ja-JP"/>
        </w:rPr>
        <w:t xml:space="preserve">conditions </w:t>
      </w:r>
      <w:r w:rsidR="0053150D" w:rsidRPr="00201057">
        <w:rPr>
          <w:lang w:eastAsia="ja-JP"/>
        </w:rPr>
        <w:t>we</w:t>
      </w:r>
      <w:r w:rsidR="000832A4" w:rsidRPr="00201057">
        <w:rPr>
          <w:lang w:eastAsia="ja-JP"/>
        </w:rPr>
        <w:t>re</w:t>
      </w:r>
      <w:r w:rsidR="00D9473C" w:rsidRPr="00201057">
        <w:rPr>
          <w:lang w:eastAsia="ja-JP"/>
        </w:rPr>
        <w:t xml:space="preserve"> </w:t>
      </w:r>
      <w:r w:rsidR="000832A4" w:rsidRPr="00201057">
        <w:rPr>
          <w:lang w:eastAsia="ja-JP"/>
        </w:rPr>
        <w:t xml:space="preserve">basically </w:t>
      </w:r>
      <w:r w:rsidR="00D9473C" w:rsidRPr="00201057">
        <w:rPr>
          <w:lang w:eastAsia="ja-JP"/>
        </w:rPr>
        <w:t xml:space="preserve">given from </w:t>
      </w:r>
      <w:r w:rsidR="000832A4" w:rsidRPr="00201057">
        <w:rPr>
          <w:lang w:eastAsia="ja-JP"/>
        </w:rPr>
        <w:t>the benchmark specification [</w:t>
      </w:r>
      <w:r w:rsidR="00FB4F82" w:rsidRPr="00201057">
        <w:rPr>
          <w:lang w:eastAsia="ja-JP"/>
        </w:rPr>
        <w:t>3</w:t>
      </w:r>
      <w:r w:rsidR="000832A4" w:rsidRPr="00201057">
        <w:rPr>
          <w:lang w:eastAsia="ja-JP"/>
        </w:rPr>
        <w:t xml:space="preserve">]. </w:t>
      </w:r>
      <w:r w:rsidR="006C7D13" w:rsidRPr="00201057">
        <w:rPr>
          <w:lang w:eastAsia="ja-JP"/>
        </w:rPr>
        <w:t>T</w:t>
      </w:r>
      <w:r w:rsidR="0087628A" w:rsidRPr="00201057">
        <w:rPr>
          <w:lang w:eastAsia="ja-JP"/>
        </w:rPr>
        <w:t xml:space="preserve">he decay heat curve, the rotational speeds of the primary pumps, </w:t>
      </w:r>
      <w:r w:rsidR="00881620" w:rsidRPr="00201057">
        <w:rPr>
          <w:lang w:eastAsia="ja-JP"/>
        </w:rPr>
        <w:t xml:space="preserve">and </w:t>
      </w:r>
      <w:r w:rsidR="0087628A" w:rsidRPr="00201057">
        <w:rPr>
          <w:lang w:eastAsia="ja-JP"/>
        </w:rPr>
        <w:t xml:space="preserve">the sodium inlet temperature and the sodium flow rate of the intermediate heat exchanger in the secondary loop side </w:t>
      </w:r>
      <w:r w:rsidR="00FD3BC3" w:rsidRPr="00201057">
        <w:rPr>
          <w:lang w:eastAsia="ja-JP"/>
        </w:rPr>
        <w:t>we</w:t>
      </w:r>
      <w:r w:rsidR="0087628A" w:rsidRPr="00201057">
        <w:rPr>
          <w:lang w:eastAsia="ja-JP"/>
        </w:rPr>
        <w:t xml:space="preserve">re given as the boundary conditions. The </w:t>
      </w:r>
      <w:r w:rsidR="004A0730" w:rsidRPr="00201057">
        <w:rPr>
          <w:lang w:eastAsia="ja-JP"/>
        </w:rPr>
        <w:t xml:space="preserve">power distribution in the core, the </w:t>
      </w:r>
      <w:r w:rsidR="0087628A" w:rsidRPr="00201057">
        <w:rPr>
          <w:lang w:eastAsia="ja-JP"/>
        </w:rPr>
        <w:t>sodium flow rates, the pressure differences between the core outlet and the discharge of pumps</w:t>
      </w:r>
      <w:r w:rsidR="00722451" w:rsidRPr="00201057">
        <w:rPr>
          <w:lang w:eastAsia="ja-JP"/>
        </w:rPr>
        <w:t>,</w:t>
      </w:r>
      <w:r w:rsidR="0087628A" w:rsidRPr="00201057">
        <w:rPr>
          <w:lang w:eastAsia="ja-JP"/>
        </w:rPr>
        <w:t xml:space="preserve"> </w:t>
      </w:r>
      <w:r w:rsidR="00722451" w:rsidRPr="00201057">
        <w:rPr>
          <w:lang w:eastAsia="ja-JP"/>
        </w:rPr>
        <w:t xml:space="preserve">and </w:t>
      </w:r>
      <w:r w:rsidR="0087628A" w:rsidRPr="00201057">
        <w:rPr>
          <w:lang w:eastAsia="ja-JP"/>
        </w:rPr>
        <w:t>the sodium outlet temperature of intermediate heat exchanger in the secondary loop side</w:t>
      </w:r>
      <w:r w:rsidR="00722451" w:rsidRPr="00201057">
        <w:rPr>
          <w:lang w:eastAsia="ja-JP"/>
        </w:rPr>
        <w:t xml:space="preserve"> </w:t>
      </w:r>
      <w:r w:rsidR="00FD3BC3" w:rsidRPr="00201057">
        <w:rPr>
          <w:lang w:eastAsia="ja-JP"/>
        </w:rPr>
        <w:t>we</w:t>
      </w:r>
      <w:r w:rsidR="00722451" w:rsidRPr="00201057">
        <w:rPr>
          <w:lang w:eastAsia="ja-JP"/>
        </w:rPr>
        <w:t>re given</w:t>
      </w:r>
      <w:r w:rsidR="0087628A" w:rsidRPr="00201057">
        <w:rPr>
          <w:lang w:eastAsia="ja-JP"/>
        </w:rPr>
        <w:t xml:space="preserve"> as the initial </w:t>
      </w:r>
      <w:r w:rsidR="005763DE" w:rsidRPr="00201057">
        <w:rPr>
          <w:lang w:eastAsia="ja-JP"/>
        </w:rPr>
        <w:t>conditions</w:t>
      </w:r>
      <w:r w:rsidR="0087628A" w:rsidRPr="00201057">
        <w:rPr>
          <w:lang w:eastAsia="ja-JP"/>
        </w:rPr>
        <w:t>.</w:t>
      </w:r>
      <w:r w:rsidR="005763DE" w:rsidRPr="00201057">
        <w:rPr>
          <w:lang w:eastAsia="ja-JP"/>
        </w:rPr>
        <w:t xml:space="preserve"> </w:t>
      </w:r>
      <w:r w:rsidR="00722451" w:rsidRPr="00201057">
        <w:rPr>
          <w:lang w:eastAsia="ja-JP"/>
        </w:rPr>
        <w:t>The</w:t>
      </w:r>
      <w:r w:rsidR="0087628A" w:rsidRPr="00201057">
        <w:rPr>
          <w:lang w:eastAsia="ja-JP"/>
        </w:rPr>
        <w:t xml:space="preserve"> initial steady state condition was obtained by running transient calculations of </w:t>
      </w:r>
      <w:r w:rsidRPr="00201057">
        <w:rPr>
          <w:lang w:eastAsia="ja-JP"/>
        </w:rPr>
        <w:t xml:space="preserve">the </w:t>
      </w:r>
      <w:r w:rsidR="0087628A" w:rsidRPr="00201057">
        <w:rPr>
          <w:lang w:eastAsia="ja-JP"/>
        </w:rPr>
        <w:t xml:space="preserve">Super-COPD and </w:t>
      </w:r>
      <w:r w:rsidRPr="00201057">
        <w:rPr>
          <w:lang w:eastAsia="ja-JP"/>
        </w:rPr>
        <w:t xml:space="preserve">the </w:t>
      </w:r>
      <w:r w:rsidR="0087628A" w:rsidRPr="00201057">
        <w:rPr>
          <w:lang w:eastAsia="ja-JP"/>
        </w:rPr>
        <w:t>ASFER</w:t>
      </w:r>
      <w:r w:rsidRPr="00201057">
        <w:rPr>
          <w:lang w:eastAsia="ja-JP"/>
        </w:rPr>
        <w:t xml:space="preserve"> independently</w:t>
      </w:r>
      <w:r w:rsidR="0087628A" w:rsidRPr="00201057">
        <w:rPr>
          <w:lang w:eastAsia="ja-JP"/>
        </w:rPr>
        <w:t xml:space="preserve"> and </w:t>
      </w:r>
      <w:r w:rsidR="007C16FE" w:rsidRPr="00201057">
        <w:rPr>
          <w:lang w:eastAsia="ja-JP"/>
        </w:rPr>
        <w:t xml:space="preserve">additional </w:t>
      </w:r>
      <w:r w:rsidR="0087628A" w:rsidRPr="00201057">
        <w:rPr>
          <w:lang w:eastAsia="ja-JP"/>
        </w:rPr>
        <w:t xml:space="preserve">run </w:t>
      </w:r>
      <w:r w:rsidR="007C16FE" w:rsidRPr="00201057">
        <w:rPr>
          <w:lang w:eastAsia="ja-JP"/>
        </w:rPr>
        <w:t xml:space="preserve">of </w:t>
      </w:r>
      <w:r w:rsidR="0087628A" w:rsidRPr="00201057">
        <w:rPr>
          <w:lang w:eastAsia="ja-JP"/>
        </w:rPr>
        <w:t xml:space="preserve">transient calculation </w:t>
      </w:r>
      <w:r w:rsidR="007C16FE" w:rsidRPr="00201057">
        <w:rPr>
          <w:lang w:eastAsia="ja-JP"/>
        </w:rPr>
        <w:t>in the coupled analysis with both codes was performed at fixed boundary condition</w:t>
      </w:r>
      <w:r w:rsidR="0087628A" w:rsidRPr="00201057">
        <w:rPr>
          <w:lang w:eastAsia="ja-JP"/>
        </w:rPr>
        <w:t>.</w:t>
      </w:r>
    </w:p>
    <w:p w14:paraId="5D4F7438" w14:textId="50943A54" w:rsidR="00EF3EB9" w:rsidRPr="00201057" w:rsidRDefault="00EF3EB9" w:rsidP="00EF3EB9">
      <w:pPr>
        <w:pStyle w:val="2"/>
        <w:rPr>
          <w:lang w:eastAsia="ja-JP"/>
        </w:rPr>
      </w:pPr>
      <w:r w:rsidRPr="00201057">
        <w:rPr>
          <w:lang w:eastAsia="ja-JP"/>
        </w:rPr>
        <w:t>NUMERICAL RESULTS AND DISCUSSION</w:t>
      </w:r>
    </w:p>
    <w:p w14:paraId="5F088CBF" w14:textId="646DC76B" w:rsidR="00C32575" w:rsidRPr="00201057" w:rsidRDefault="006C1D7C" w:rsidP="00182586">
      <w:pPr>
        <w:pStyle w:val="3"/>
        <w:numPr>
          <w:ilvl w:val="2"/>
          <w:numId w:val="3"/>
        </w:numPr>
      </w:pPr>
      <w:r w:rsidRPr="00201057">
        <w:t>Flow rates</w:t>
      </w:r>
    </w:p>
    <w:p w14:paraId="776A0244" w14:textId="2DF7F920" w:rsidR="00625983" w:rsidRPr="00201057" w:rsidRDefault="00832B5A" w:rsidP="00A062A1">
      <w:pPr>
        <w:pStyle w:val="a1"/>
        <w:widowControl w:val="0"/>
        <w:rPr>
          <w:noProof/>
          <w:lang w:eastAsia="ja-JP"/>
        </w:rPr>
      </w:pPr>
      <w:r w:rsidRPr="00201057">
        <w:rPr>
          <w:lang w:eastAsia="ja-JP"/>
        </w:rPr>
        <w:t xml:space="preserve">The numerical analyses on the SHRT-45R </w:t>
      </w:r>
      <w:r w:rsidR="007C16FE" w:rsidRPr="00201057">
        <w:rPr>
          <w:lang w:eastAsia="ja-JP"/>
        </w:rPr>
        <w:t xml:space="preserve">test </w:t>
      </w:r>
      <w:r w:rsidRPr="00201057">
        <w:rPr>
          <w:lang w:eastAsia="ja-JP"/>
        </w:rPr>
        <w:t xml:space="preserve">were performed with two models of different level of detail </w:t>
      </w:r>
      <w:r w:rsidRPr="00201057">
        <w:rPr>
          <w:lang w:eastAsia="ja-JP"/>
        </w:rPr>
        <w:lastRenderedPageBreak/>
        <w:t xml:space="preserve">for the </w:t>
      </w:r>
      <w:r w:rsidR="00881620" w:rsidRPr="00201057">
        <w:rPr>
          <w:lang w:eastAsia="ja-JP"/>
        </w:rPr>
        <w:t>instrumented</w:t>
      </w:r>
      <w:r w:rsidRPr="00201057">
        <w:rPr>
          <w:lang w:eastAsia="ja-JP"/>
        </w:rPr>
        <w:t xml:space="preserve"> subassemblies of XX09 and XX10; one was the subchannel model of ASFRE in the coupling method and another one was included in the core model of Super-COPD. </w:t>
      </w:r>
      <w:r w:rsidR="0087628A" w:rsidRPr="00201057">
        <w:rPr>
          <w:lang w:eastAsia="ja-JP"/>
        </w:rPr>
        <w:t>F</w:t>
      </w:r>
      <w:r w:rsidR="003F777A" w:rsidRPr="00201057">
        <w:rPr>
          <w:lang w:eastAsia="ja-JP"/>
        </w:rPr>
        <w:t>igure</w:t>
      </w:r>
      <w:r w:rsidR="0087628A" w:rsidRPr="00201057">
        <w:rPr>
          <w:lang w:eastAsia="ja-JP"/>
        </w:rPr>
        <w:t xml:space="preserve"> </w:t>
      </w:r>
      <w:r w:rsidR="00F931BA" w:rsidRPr="00201057">
        <w:rPr>
          <w:lang w:eastAsia="ja-JP"/>
        </w:rPr>
        <w:t>9</w:t>
      </w:r>
      <w:r w:rsidR="00F0569B" w:rsidRPr="00201057">
        <w:rPr>
          <w:lang w:eastAsia="ja-JP"/>
        </w:rPr>
        <w:t xml:space="preserve"> </w:t>
      </w:r>
      <w:r w:rsidR="0087628A" w:rsidRPr="00201057">
        <w:rPr>
          <w:lang w:eastAsia="ja-JP"/>
        </w:rPr>
        <w:t>show</w:t>
      </w:r>
      <w:r w:rsidRPr="00201057">
        <w:rPr>
          <w:lang w:eastAsia="ja-JP"/>
        </w:rPr>
        <w:t>s</w:t>
      </w:r>
      <w:r w:rsidR="0087628A" w:rsidRPr="00201057">
        <w:rPr>
          <w:lang w:eastAsia="ja-JP"/>
        </w:rPr>
        <w:t xml:space="preserve"> </w:t>
      </w:r>
      <w:r w:rsidR="0029737D" w:rsidRPr="00201057">
        <w:rPr>
          <w:lang w:eastAsia="ja-JP"/>
        </w:rPr>
        <w:t xml:space="preserve">that </w:t>
      </w:r>
      <w:r w:rsidR="006C6CF7" w:rsidRPr="00201057">
        <w:rPr>
          <w:lang w:eastAsia="ja-JP"/>
        </w:rPr>
        <w:t>the</w:t>
      </w:r>
      <w:r w:rsidRPr="00201057">
        <w:rPr>
          <w:lang w:eastAsia="ja-JP"/>
        </w:rPr>
        <w:t xml:space="preserve"> flow rate through the pump No.</w:t>
      </w:r>
      <w:r w:rsidR="00106BD5" w:rsidRPr="00201057">
        <w:rPr>
          <w:lang w:eastAsia="ja-JP"/>
        </w:rPr>
        <w:t xml:space="preserve"> </w:t>
      </w:r>
      <w:r w:rsidRPr="00201057">
        <w:rPr>
          <w:lang w:eastAsia="ja-JP"/>
        </w:rPr>
        <w:t>2</w:t>
      </w:r>
      <w:r w:rsidR="0087628A" w:rsidRPr="00201057">
        <w:rPr>
          <w:lang w:eastAsia="ja-JP"/>
        </w:rPr>
        <w:t xml:space="preserve">. In the experiment, the flow rate coasted down during the initial </w:t>
      </w:r>
      <w:r w:rsidR="00F0569B" w:rsidRPr="00201057">
        <w:rPr>
          <w:lang w:eastAsia="ja-JP"/>
        </w:rPr>
        <w:t>90</w:t>
      </w:r>
      <w:r w:rsidR="00D851BE" w:rsidRPr="00201057">
        <w:rPr>
          <w:lang w:eastAsia="ja-JP"/>
        </w:rPr>
        <w:t xml:space="preserve"> </w:t>
      </w:r>
      <w:r w:rsidR="0087628A" w:rsidRPr="00201057">
        <w:rPr>
          <w:lang w:eastAsia="ja-JP"/>
        </w:rPr>
        <w:t xml:space="preserve">s after a simultaneous trip of the two </w:t>
      </w:r>
      <w:r w:rsidR="00FD7FAE" w:rsidRPr="00201057">
        <w:rPr>
          <w:lang w:eastAsia="ja-JP"/>
        </w:rPr>
        <w:t xml:space="preserve">primary </w:t>
      </w:r>
      <w:r w:rsidR="0087628A" w:rsidRPr="00201057">
        <w:rPr>
          <w:lang w:eastAsia="ja-JP"/>
        </w:rPr>
        <w:t>pumps at 0</w:t>
      </w:r>
      <w:r w:rsidR="00D851BE" w:rsidRPr="00201057">
        <w:rPr>
          <w:lang w:eastAsia="ja-JP"/>
        </w:rPr>
        <w:t xml:space="preserve"> </w:t>
      </w:r>
      <w:r w:rsidR="0087628A" w:rsidRPr="00201057">
        <w:rPr>
          <w:lang w:eastAsia="ja-JP"/>
        </w:rPr>
        <w:t xml:space="preserve">s and then recovered to </w:t>
      </w:r>
      <w:r w:rsidR="00312AD6" w:rsidRPr="00201057">
        <w:rPr>
          <w:lang w:eastAsia="ja-JP"/>
        </w:rPr>
        <w:t xml:space="preserve">about </w:t>
      </w:r>
      <w:r w:rsidR="00AB26DB" w:rsidRPr="00201057">
        <w:rPr>
          <w:lang w:eastAsia="ja-JP"/>
        </w:rPr>
        <w:t>6</w:t>
      </w:r>
      <w:r w:rsidR="0087628A" w:rsidRPr="00201057">
        <w:rPr>
          <w:lang w:eastAsia="ja-JP"/>
        </w:rPr>
        <w:t xml:space="preserve"> percent of the initial flow rate due to </w:t>
      </w:r>
      <w:r w:rsidR="00453962" w:rsidRPr="00201057">
        <w:rPr>
          <w:lang w:eastAsia="ja-JP"/>
        </w:rPr>
        <w:t>natural circulation</w:t>
      </w:r>
      <w:r w:rsidR="0087628A" w:rsidRPr="00201057">
        <w:rPr>
          <w:lang w:eastAsia="ja-JP"/>
        </w:rPr>
        <w:t xml:space="preserve">. </w:t>
      </w:r>
      <w:r w:rsidR="00BA408D" w:rsidRPr="00201057">
        <w:rPr>
          <w:lang w:eastAsia="ja-JP"/>
        </w:rPr>
        <w:t>The numerical results of the flow rate using the coupled code were almost the same as the Super-COPD standalone results in 300</w:t>
      </w:r>
      <w:r w:rsidR="00D851BE" w:rsidRPr="00201057">
        <w:rPr>
          <w:lang w:eastAsia="ja-JP"/>
        </w:rPr>
        <w:t xml:space="preserve"> </w:t>
      </w:r>
      <w:r w:rsidR="00BA408D" w:rsidRPr="00201057">
        <w:rPr>
          <w:lang w:eastAsia="ja-JP"/>
        </w:rPr>
        <w:t xml:space="preserve">s. </w:t>
      </w:r>
      <w:r w:rsidRPr="00201057">
        <w:rPr>
          <w:lang w:eastAsia="ja-JP"/>
        </w:rPr>
        <w:t xml:space="preserve">Both </w:t>
      </w:r>
      <w:r w:rsidR="00BA408D" w:rsidRPr="00201057">
        <w:rPr>
          <w:lang w:eastAsia="ja-JP"/>
        </w:rPr>
        <w:t xml:space="preserve">the two </w:t>
      </w:r>
      <w:r w:rsidRPr="00201057">
        <w:rPr>
          <w:lang w:eastAsia="ja-JP"/>
        </w:rPr>
        <w:t xml:space="preserve">models could </w:t>
      </w:r>
      <w:r w:rsidR="00BA408D" w:rsidRPr="00201057">
        <w:rPr>
          <w:lang w:eastAsia="ja-JP"/>
        </w:rPr>
        <w:t xml:space="preserve">predict </w:t>
      </w:r>
      <w:r w:rsidRPr="00201057">
        <w:rPr>
          <w:lang w:eastAsia="ja-JP"/>
        </w:rPr>
        <w:t xml:space="preserve">the flow </w:t>
      </w:r>
      <w:r w:rsidR="0029737D" w:rsidRPr="00201057">
        <w:rPr>
          <w:lang w:eastAsia="ja-JP"/>
        </w:rPr>
        <w:t>rate</w:t>
      </w:r>
      <w:r w:rsidRPr="00201057">
        <w:rPr>
          <w:lang w:eastAsia="ja-JP"/>
        </w:rPr>
        <w:t xml:space="preserve"> </w:t>
      </w:r>
      <w:r w:rsidR="0029737D" w:rsidRPr="00201057">
        <w:rPr>
          <w:lang w:eastAsia="ja-JP"/>
        </w:rPr>
        <w:t xml:space="preserve">through the pump </w:t>
      </w:r>
      <w:r w:rsidRPr="00201057">
        <w:rPr>
          <w:lang w:eastAsia="ja-JP"/>
        </w:rPr>
        <w:t>No.</w:t>
      </w:r>
      <w:r w:rsidR="00106BD5" w:rsidRPr="00201057">
        <w:rPr>
          <w:lang w:eastAsia="ja-JP"/>
        </w:rPr>
        <w:t xml:space="preserve"> </w:t>
      </w:r>
      <w:r w:rsidRPr="00201057">
        <w:rPr>
          <w:lang w:eastAsia="ja-JP"/>
        </w:rPr>
        <w:t>2</w:t>
      </w:r>
      <w:r w:rsidR="00FF26B8" w:rsidRPr="00201057">
        <w:rPr>
          <w:lang w:eastAsia="ja-JP"/>
        </w:rPr>
        <w:t>.</w:t>
      </w:r>
      <w:r w:rsidR="00746D1F" w:rsidRPr="00201057">
        <w:rPr>
          <w:lang w:eastAsia="ja-JP"/>
        </w:rPr>
        <w:t xml:space="preserve"> </w:t>
      </w:r>
      <w:r w:rsidR="00D71404" w:rsidRPr="00201057">
        <w:rPr>
          <w:lang w:eastAsia="ja-JP"/>
        </w:rPr>
        <w:t xml:space="preserve">Figure </w:t>
      </w:r>
      <w:r w:rsidR="00593D84" w:rsidRPr="00201057">
        <w:rPr>
          <w:lang w:eastAsia="ja-JP"/>
        </w:rPr>
        <w:t xml:space="preserve">10 </w:t>
      </w:r>
      <w:r w:rsidR="00D71404" w:rsidRPr="00201057">
        <w:rPr>
          <w:lang w:eastAsia="ja-JP"/>
        </w:rPr>
        <w:t xml:space="preserve">and </w:t>
      </w:r>
      <w:r w:rsidR="00593D84" w:rsidRPr="00201057">
        <w:rPr>
          <w:lang w:eastAsia="ja-JP"/>
        </w:rPr>
        <w:t xml:space="preserve">11 </w:t>
      </w:r>
      <w:r w:rsidR="00D71404" w:rsidRPr="00201057">
        <w:rPr>
          <w:lang w:eastAsia="ja-JP"/>
        </w:rPr>
        <w:t xml:space="preserve">show </w:t>
      </w:r>
      <w:r w:rsidR="0029737D" w:rsidRPr="00201057">
        <w:rPr>
          <w:lang w:eastAsia="ja-JP"/>
        </w:rPr>
        <w:t xml:space="preserve">that </w:t>
      </w:r>
      <w:r w:rsidR="00EE4996" w:rsidRPr="00201057">
        <w:rPr>
          <w:lang w:eastAsia="ja-JP"/>
        </w:rPr>
        <w:t xml:space="preserve">the </w:t>
      </w:r>
      <w:r w:rsidR="00D71404" w:rsidRPr="00201057">
        <w:rPr>
          <w:lang w:eastAsia="ja-JP"/>
        </w:rPr>
        <w:t>flow rate</w:t>
      </w:r>
      <w:r w:rsidR="00FF7028" w:rsidRPr="00201057">
        <w:rPr>
          <w:lang w:eastAsia="ja-JP"/>
        </w:rPr>
        <w:t>s</w:t>
      </w:r>
      <w:r w:rsidR="00D71404" w:rsidRPr="00201057">
        <w:rPr>
          <w:lang w:eastAsia="ja-JP"/>
        </w:rPr>
        <w:t xml:space="preserve"> of </w:t>
      </w:r>
      <w:r w:rsidR="00FF7028" w:rsidRPr="00201057">
        <w:rPr>
          <w:lang w:eastAsia="ja-JP"/>
        </w:rPr>
        <w:t xml:space="preserve">the </w:t>
      </w:r>
      <w:r w:rsidR="00D71404" w:rsidRPr="00201057">
        <w:rPr>
          <w:lang w:eastAsia="ja-JP"/>
        </w:rPr>
        <w:t>instrumented subassemblies of XX09 and XX10</w:t>
      </w:r>
      <w:r w:rsidR="00FF7028" w:rsidRPr="00201057">
        <w:rPr>
          <w:lang w:eastAsia="ja-JP"/>
        </w:rPr>
        <w:t>, respectively</w:t>
      </w:r>
      <w:r w:rsidR="00D71404" w:rsidRPr="00201057">
        <w:rPr>
          <w:lang w:eastAsia="ja-JP"/>
        </w:rPr>
        <w:t xml:space="preserve">. </w:t>
      </w:r>
      <w:r w:rsidR="00CE4EB0" w:rsidRPr="00201057">
        <w:rPr>
          <w:lang w:eastAsia="ja-JP"/>
        </w:rPr>
        <w:t xml:space="preserve">The numerical analysis models could predict the same </w:t>
      </w:r>
      <w:r w:rsidR="001B6BB0" w:rsidRPr="00201057">
        <w:rPr>
          <w:lang w:eastAsia="ja-JP"/>
        </w:rPr>
        <w:t xml:space="preserve">flow responses </w:t>
      </w:r>
      <w:r w:rsidR="0029234D" w:rsidRPr="00201057">
        <w:rPr>
          <w:lang w:eastAsia="ja-JP"/>
        </w:rPr>
        <w:t>in XX09 and XX10</w:t>
      </w:r>
      <w:r w:rsidR="00F41866" w:rsidRPr="00201057">
        <w:rPr>
          <w:lang w:eastAsia="ja-JP"/>
        </w:rPr>
        <w:t xml:space="preserve"> </w:t>
      </w:r>
      <w:r w:rsidR="00CE4EB0" w:rsidRPr="00201057">
        <w:rPr>
          <w:lang w:eastAsia="ja-JP"/>
        </w:rPr>
        <w:t>as the measurement</w:t>
      </w:r>
      <w:r w:rsidR="00F81680" w:rsidRPr="00201057">
        <w:rPr>
          <w:lang w:eastAsia="ja-JP"/>
        </w:rPr>
        <w:t>.</w:t>
      </w:r>
      <w:r w:rsidR="00055CD0" w:rsidRPr="00201057">
        <w:rPr>
          <w:lang w:eastAsia="ja-JP"/>
        </w:rPr>
        <w:t xml:space="preserve"> </w:t>
      </w:r>
      <w:r w:rsidR="00C92BDF" w:rsidRPr="00201057">
        <w:rPr>
          <w:lang w:eastAsia="ja-JP"/>
        </w:rPr>
        <w:t>There is,</w:t>
      </w:r>
      <w:r w:rsidR="006F50EC" w:rsidRPr="00201057">
        <w:rPr>
          <w:lang w:eastAsia="ja-JP"/>
        </w:rPr>
        <w:t xml:space="preserve"> </w:t>
      </w:r>
      <w:r w:rsidR="00C92BDF" w:rsidRPr="00201057">
        <w:rPr>
          <w:lang w:eastAsia="ja-JP"/>
        </w:rPr>
        <w:t>however, a discrepancy in XX09 at low flow rates by a factor of 1.5. A plausible explanatio</w:t>
      </w:r>
      <w:r w:rsidR="006F50EC" w:rsidRPr="00201057">
        <w:rPr>
          <w:lang w:eastAsia="ja-JP"/>
        </w:rPr>
        <w:t xml:space="preserve">n </w:t>
      </w:r>
      <w:r w:rsidR="00C92BDF" w:rsidRPr="00201057">
        <w:rPr>
          <w:lang w:eastAsia="ja-JP"/>
        </w:rPr>
        <w:t>is that the flowmeter offset setting has a wider uncertainty at low flows. The simulated XX09</w:t>
      </w:r>
      <w:r w:rsidR="006F50EC" w:rsidRPr="00201057">
        <w:rPr>
          <w:lang w:eastAsia="ja-JP"/>
        </w:rPr>
        <w:t xml:space="preserve"> </w:t>
      </w:r>
      <w:r w:rsidR="00C92BDF" w:rsidRPr="00201057">
        <w:rPr>
          <w:lang w:eastAsia="ja-JP"/>
        </w:rPr>
        <w:t>flow rate may fall within this uncertainty range.</w:t>
      </w:r>
      <w:r w:rsidR="00EE5F75" w:rsidRPr="00201057">
        <w:rPr>
          <w:noProof/>
          <w:lang w:eastAsia="ja-JP"/>
        </w:rPr>
        <w:t xml:space="preserve"> </w:t>
      </w:r>
    </w:p>
    <w:p w14:paraId="629B26C1" w14:textId="1D1D1E96" w:rsidR="00717638" w:rsidRPr="00201057" w:rsidRDefault="00717638" w:rsidP="00BF53E4">
      <w:pPr>
        <w:pStyle w:val="a1"/>
        <w:rPr>
          <w:lang w:eastAsia="ja-JP"/>
        </w:rPr>
      </w:pPr>
    </w:p>
    <w:p w14:paraId="36F40404" w14:textId="4FB939B4" w:rsidR="006C1D7C" w:rsidRPr="00201057" w:rsidRDefault="006C1D7C" w:rsidP="006C1D7C">
      <w:pPr>
        <w:pStyle w:val="3"/>
        <w:numPr>
          <w:ilvl w:val="2"/>
          <w:numId w:val="3"/>
        </w:numPr>
      </w:pPr>
      <w:r w:rsidRPr="00201057">
        <w:t>Temperature distribution in subassembly</w:t>
      </w:r>
    </w:p>
    <w:p w14:paraId="71AD9EA8" w14:textId="2B866A3A" w:rsidR="004B3724" w:rsidRPr="00201057" w:rsidRDefault="007C16FE" w:rsidP="008E0E9F">
      <w:pPr>
        <w:pStyle w:val="a1"/>
        <w:rPr>
          <w:lang w:eastAsia="ja-JP"/>
        </w:rPr>
      </w:pPr>
      <w:r w:rsidRPr="00201057">
        <w:rPr>
          <w:noProof/>
          <w:lang w:eastAsia="ja-JP"/>
        </w:rPr>
        <mc:AlternateContent>
          <mc:Choice Requires="wps">
            <w:drawing>
              <wp:anchor distT="45720" distB="45720" distL="114300" distR="114300" simplePos="0" relativeHeight="251734016" behindDoc="0" locked="1" layoutInCell="1" allowOverlap="1" wp14:anchorId="3B200F52" wp14:editId="2924A63C">
                <wp:simplePos x="0" y="0"/>
                <wp:positionH relativeFrom="margin">
                  <wp:posOffset>3810</wp:posOffset>
                </wp:positionH>
                <wp:positionV relativeFrom="margin">
                  <wp:posOffset>9525</wp:posOffset>
                </wp:positionV>
                <wp:extent cx="5715000" cy="1404620"/>
                <wp:effectExtent l="0" t="0" r="0" b="0"/>
                <wp:wrapTopAndBottom/>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0B38828B" w14:textId="77777777" w:rsidR="007C16FE" w:rsidRPr="00841293" w:rsidRDefault="007C16FE" w:rsidP="007C16FE">
                            <w:pPr>
                              <w:pStyle w:val="a1"/>
                              <w:spacing w:line="240" w:lineRule="atLeast"/>
                              <w:ind w:firstLine="0"/>
                              <w:jc w:val="center"/>
                              <w:rPr>
                                <w:rFonts w:ascii="Times" w:eastAsia="ＭＳ 明朝" w:hAnsi="Times" w:cs="Times"/>
                                <w:lang w:val="en-US" w:eastAsia="ja-JP"/>
                              </w:rPr>
                            </w:pPr>
                            <w:r w:rsidRPr="00841293">
                              <w:rPr>
                                <w:noProof/>
                              </w:rPr>
                              <w:drawing>
                                <wp:inline distT="0" distB="0" distL="0" distR="0" wp14:anchorId="773ACE2F" wp14:editId="2604DE0E">
                                  <wp:extent cx="2193090" cy="180000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3090" cy="1800000"/>
                                          </a:xfrm>
                                          <a:prstGeom prst="rect">
                                            <a:avLst/>
                                          </a:prstGeom>
                                        </pic:spPr>
                                      </pic:pic>
                                    </a:graphicData>
                                  </a:graphic>
                                </wp:inline>
                              </w:drawing>
                            </w:r>
                          </w:p>
                          <w:p w14:paraId="11F4CBCA" w14:textId="77777777" w:rsidR="007C16FE" w:rsidRPr="00745C48" w:rsidRDefault="007C16FE" w:rsidP="007C16FE">
                            <w:pPr>
                              <w:suppressAutoHyphens/>
                              <w:spacing w:line="260" w:lineRule="atLeast"/>
                              <w:jc w:val="center"/>
                              <w:rPr>
                                <w:rFonts w:ascii="Times" w:hAnsi="Times"/>
                                <w:i/>
                                <w:sz w:val="20"/>
                              </w:rPr>
                            </w:pPr>
                            <w:r w:rsidRPr="00841293">
                              <w:rPr>
                                <w:rFonts w:ascii="Times" w:hAnsi="Times" w:hint="eastAsia"/>
                                <w:i/>
                                <w:sz w:val="20"/>
                              </w:rPr>
                              <w:t>FIG.9</w:t>
                            </w:r>
                            <w:r w:rsidRPr="00841293">
                              <w:rPr>
                                <w:rFonts w:ascii="Times" w:hAnsi="Times"/>
                                <w:i/>
                                <w:sz w:val="20"/>
                              </w:rPr>
                              <w:t xml:space="preserve"> Flow rate through pump No.2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00F52" id="_x0000_s1034" type="#_x0000_t202" style="position:absolute;left:0;text-align:left;margin-left:.3pt;margin-top:.75pt;width:450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" stroked="f">
                <v:textbox style="mso-fit-shape-to-text:t">
                  <w:txbxContent>
                    <w:p w14:paraId="0B38828B" w14:textId="77777777" w:rsidR="007C16FE" w:rsidRPr="00841293" w:rsidRDefault="007C16FE" w:rsidP="007C16FE">
                      <w:pPr>
                        <w:pStyle w:val="a1"/>
                        <w:spacing w:line="240" w:lineRule="atLeast"/>
                        <w:ind w:firstLine="0"/>
                        <w:jc w:val="center"/>
                        <w:rPr>
                          <w:rFonts w:ascii="Times" w:eastAsia="ＭＳ 明朝" w:hAnsi="Times" w:cs="Times"/>
                          <w:lang w:val="en-US" w:eastAsia="ja-JP"/>
                        </w:rPr>
                      </w:pPr>
                      <w:r w:rsidRPr="00841293">
                        <w:rPr>
                          <w:noProof/>
                        </w:rPr>
                        <w:drawing>
                          <wp:inline distT="0" distB="0" distL="0" distR="0" wp14:anchorId="773ACE2F" wp14:editId="2604DE0E">
                            <wp:extent cx="2193090" cy="1800000"/>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3090" cy="1800000"/>
                                    </a:xfrm>
                                    <a:prstGeom prst="rect">
                                      <a:avLst/>
                                    </a:prstGeom>
                                  </pic:spPr>
                                </pic:pic>
                              </a:graphicData>
                            </a:graphic>
                          </wp:inline>
                        </w:drawing>
                      </w:r>
                    </w:p>
                    <w:p w14:paraId="11F4CBCA" w14:textId="77777777" w:rsidR="007C16FE" w:rsidRPr="00745C48" w:rsidRDefault="007C16FE" w:rsidP="007C16FE">
                      <w:pPr>
                        <w:suppressAutoHyphens/>
                        <w:spacing w:line="260" w:lineRule="atLeast"/>
                        <w:jc w:val="center"/>
                        <w:rPr>
                          <w:rFonts w:ascii="Times" w:hAnsi="Times"/>
                          <w:i/>
                          <w:sz w:val="20"/>
                        </w:rPr>
                      </w:pPr>
                      <w:r w:rsidRPr="00841293">
                        <w:rPr>
                          <w:rFonts w:ascii="Times" w:hAnsi="Times" w:hint="eastAsia"/>
                          <w:i/>
                          <w:sz w:val="20"/>
                        </w:rPr>
                        <w:t>FIG.9</w:t>
                      </w:r>
                      <w:r w:rsidRPr="00841293">
                        <w:rPr>
                          <w:rFonts w:ascii="Times" w:hAnsi="Times"/>
                          <w:i/>
                          <w:sz w:val="20"/>
                        </w:rPr>
                        <w:t xml:space="preserve"> Flow rate through pump No.2</w:t>
                      </w:r>
                    </w:p>
                  </w:txbxContent>
                </v:textbox>
                <w10:wrap type="topAndBottom" anchorx="margin" anchory="margin"/>
                <w10:anchorlock/>
              </v:shape>
            </w:pict>
          </mc:Fallback>
        </mc:AlternateContent>
      </w:r>
      <w:r w:rsidRPr="00201057">
        <w:rPr>
          <w:noProof/>
          <w:lang w:eastAsia="ja-JP"/>
        </w:rPr>
        <mc:AlternateContent>
          <mc:Choice Requires="wps">
            <w:drawing>
              <wp:anchor distT="45720" distB="45720" distL="114300" distR="114300" simplePos="0" relativeHeight="251731968" behindDoc="0" locked="1" layoutInCell="1" allowOverlap="1" wp14:anchorId="66250CD2" wp14:editId="4574A7FF">
                <wp:simplePos x="0" y="0"/>
                <wp:positionH relativeFrom="margin">
                  <wp:posOffset>8255</wp:posOffset>
                </wp:positionH>
                <wp:positionV relativeFrom="margin">
                  <wp:posOffset>2099945</wp:posOffset>
                </wp:positionV>
                <wp:extent cx="5705475" cy="2214245"/>
                <wp:effectExtent l="0" t="0" r="9525" b="0"/>
                <wp:wrapTopAndBottom/>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214245"/>
                        </a:xfrm>
                        <a:prstGeom prst="rect">
                          <a:avLst/>
                        </a:prstGeom>
                        <a:solidFill>
                          <a:srgbClr val="FFFFFF"/>
                        </a:solidFill>
                        <a:ln w="9525">
                          <a:noFill/>
                          <a:miter lim="800000"/>
                          <a:headEnd/>
                          <a:tailEnd/>
                        </a:ln>
                      </wps:spPr>
                      <wps:txbx>
                        <w:txbxContent>
                          <w:p w14:paraId="15F5440D" w14:textId="77777777" w:rsidR="007C16FE" w:rsidRPr="00841293" w:rsidRDefault="007C16FE" w:rsidP="007C16FE">
                            <w:pPr>
                              <w:suppressAutoHyphens/>
                              <w:spacing w:before="120" w:after="120" w:line="260" w:lineRule="atLeast"/>
                              <w:jc w:val="center"/>
                              <w:rPr>
                                <w:rFonts w:ascii="Times" w:hAnsi="Times"/>
                                <w:i/>
                                <w:sz w:val="20"/>
                              </w:rPr>
                            </w:pPr>
                            <w:r w:rsidRPr="00182586">
                              <w:rPr>
                                <w:noProof/>
                              </w:rPr>
                              <w:t xml:space="preserve"> </w:t>
                            </w:r>
                            <w:r>
                              <w:rPr>
                                <w:noProof/>
                              </w:rPr>
                              <w:drawing>
                                <wp:inline distT="0" distB="0" distL="0" distR="0" wp14:anchorId="2A7A9510" wp14:editId="3BB53DE3">
                                  <wp:extent cx="2193115" cy="180000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3115" cy="1800000"/>
                                          </a:xfrm>
                                          <a:prstGeom prst="rect">
                                            <a:avLst/>
                                          </a:prstGeom>
                                        </pic:spPr>
                                      </pic:pic>
                                    </a:graphicData>
                                  </a:graphic>
                                </wp:inline>
                              </w:drawing>
                            </w:r>
                            <w:r w:rsidRPr="00841293">
                              <w:rPr>
                                <w:rFonts w:ascii="Times" w:hAnsi="Times" w:hint="eastAsia"/>
                                <w:i/>
                                <w:sz w:val="20"/>
                              </w:rPr>
                              <w:t xml:space="preserve"> </w:t>
                            </w:r>
                            <w:r w:rsidRPr="00841293">
                              <w:rPr>
                                <w:rFonts w:ascii="Times" w:hAnsi="Times"/>
                                <w:i/>
                                <w:sz w:val="20"/>
                              </w:rPr>
                              <w:t xml:space="preserve">          </w:t>
                            </w:r>
                            <w:r>
                              <w:rPr>
                                <w:noProof/>
                              </w:rPr>
                              <w:drawing>
                                <wp:inline distT="0" distB="0" distL="0" distR="0" wp14:anchorId="3313F459" wp14:editId="1F91CDBB">
                                  <wp:extent cx="2193115" cy="18000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3115" cy="1800000"/>
                                          </a:xfrm>
                                          <a:prstGeom prst="rect">
                                            <a:avLst/>
                                          </a:prstGeom>
                                        </pic:spPr>
                                      </pic:pic>
                                    </a:graphicData>
                                  </a:graphic>
                                </wp:inline>
                              </w:drawing>
                            </w:r>
                          </w:p>
                          <w:p w14:paraId="7D406549" w14:textId="77777777" w:rsidR="007C16FE" w:rsidRPr="00745C48" w:rsidRDefault="007C16FE" w:rsidP="007C16FE">
                            <w:pPr>
                              <w:suppressAutoHyphens/>
                              <w:spacing w:before="120" w:after="120" w:line="260" w:lineRule="atLeast"/>
                              <w:ind w:firstLineChars="600" w:firstLine="1200"/>
                              <w:rPr>
                                <w:rFonts w:ascii="Times" w:hAnsi="Times"/>
                                <w:i/>
                                <w:sz w:val="20"/>
                              </w:rPr>
                            </w:pPr>
                            <w:r w:rsidRPr="00E04F71">
                              <w:rPr>
                                <w:rFonts w:ascii="Times" w:hAnsi="Times"/>
                                <w:i/>
                                <w:sz w:val="20"/>
                              </w:rPr>
                              <w:t>FIG.10. Flow rate of XX09</w:t>
                            </w:r>
                            <w:r w:rsidRPr="002D60A3">
                              <w:rPr>
                                <w:rFonts w:ascii="Times" w:hAnsi="Times" w:hint="eastAsia"/>
                                <w:i/>
                                <w:sz w:val="20"/>
                              </w:rPr>
                              <w:t xml:space="preserve">  </w:t>
                            </w:r>
                            <w:r w:rsidRPr="002D60A3">
                              <w:rPr>
                                <w:rFonts w:ascii="Times" w:hAnsi="Times"/>
                                <w:i/>
                                <w:sz w:val="20"/>
                              </w:rPr>
                              <w:t xml:space="preserve">                       </w:t>
                            </w:r>
                            <w:r w:rsidRPr="00E04F71">
                              <w:rPr>
                                <w:rFonts w:ascii="Times" w:hAnsi="Times"/>
                                <w:i/>
                                <w:sz w:val="20"/>
                              </w:rPr>
                              <w:t>FIG.11. Flow rate of XX10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50CD2" id="_x0000_s1035" type="#_x0000_t202" style="position:absolute;left:0;text-align:left;margin-left:.65pt;margin-top:165.35pt;width:449.25pt;height:174.3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" stroked="f">
                <v:textbox>
                  <w:txbxContent>
                    <w:p w14:paraId="15F5440D" w14:textId="77777777" w:rsidR="007C16FE" w:rsidRPr="00841293" w:rsidRDefault="007C16FE" w:rsidP="007C16FE">
                      <w:pPr>
                        <w:suppressAutoHyphens/>
                        <w:spacing w:before="120" w:after="120" w:line="260" w:lineRule="atLeast"/>
                        <w:jc w:val="center"/>
                        <w:rPr>
                          <w:rFonts w:ascii="Times" w:hAnsi="Times"/>
                          <w:i/>
                          <w:sz w:val="20"/>
                        </w:rPr>
                      </w:pPr>
                      <w:r w:rsidRPr="00182586">
                        <w:rPr>
                          <w:noProof/>
                        </w:rPr>
                        <w:t xml:space="preserve"> </w:t>
                      </w:r>
                      <w:r>
                        <w:rPr>
                          <w:noProof/>
                        </w:rPr>
                        <w:drawing>
                          <wp:inline distT="0" distB="0" distL="0" distR="0" wp14:anchorId="2A7A9510" wp14:editId="3BB53DE3">
                            <wp:extent cx="2193115" cy="180000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3115" cy="1800000"/>
                                    </a:xfrm>
                                    <a:prstGeom prst="rect">
                                      <a:avLst/>
                                    </a:prstGeom>
                                  </pic:spPr>
                                </pic:pic>
                              </a:graphicData>
                            </a:graphic>
                          </wp:inline>
                        </w:drawing>
                      </w:r>
                      <w:r w:rsidRPr="00841293">
                        <w:rPr>
                          <w:rFonts w:ascii="Times" w:hAnsi="Times" w:hint="eastAsia"/>
                          <w:i/>
                          <w:sz w:val="20"/>
                        </w:rPr>
                        <w:t xml:space="preserve"> </w:t>
                      </w:r>
                      <w:r w:rsidRPr="00841293">
                        <w:rPr>
                          <w:rFonts w:ascii="Times" w:hAnsi="Times"/>
                          <w:i/>
                          <w:sz w:val="20"/>
                        </w:rPr>
                        <w:t xml:space="preserve">          </w:t>
                      </w:r>
                      <w:r>
                        <w:rPr>
                          <w:noProof/>
                        </w:rPr>
                        <w:drawing>
                          <wp:inline distT="0" distB="0" distL="0" distR="0" wp14:anchorId="3313F459" wp14:editId="1F91CDBB">
                            <wp:extent cx="2193115" cy="1800000"/>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3115" cy="1800000"/>
                                    </a:xfrm>
                                    <a:prstGeom prst="rect">
                                      <a:avLst/>
                                    </a:prstGeom>
                                  </pic:spPr>
                                </pic:pic>
                              </a:graphicData>
                            </a:graphic>
                          </wp:inline>
                        </w:drawing>
                      </w:r>
                    </w:p>
                    <w:p w14:paraId="7D406549" w14:textId="77777777" w:rsidR="007C16FE" w:rsidRPr="00745C48" w:rsidRDefault="007C16FE" w:rsidP="007C16FE">
                      <w:pPr>
                        <w:suppressAutoHyphens/>
                        <w:spacing w:before="120" w:after="120" w:line="260" w:lineRule="atLeast"/>
                        <w:ind w:firstLineChars="600" w:firstLine="1200"/>
                        <w:rPr>
                          <w:rFonts w:ascii="Times" w:hAnsi="Times"/>
                          <w:i/>
                          <w:sz w:val="20"/>
                        </w:rPr>
                      </w:pPr>
                      <w:r w:rsidRPr="00E04F71">
                        <w:rPr>
                          <w:rFonts w:ascii="Times" w:hAnsi="Times"/>
                          <w:i/>
                          <w:sz w:val="20"/>
                        </w:rPr>
                        <w:t>FIG.10. Flow rate of XX09</w:t>
                      </w:r>
                      <w:r w:rsidRPr="002D60A3">
                        <w:rPr>
                          <w:rFonts w:ascii="Times" w:hAnsi="Times" w:hint="eastAsia"/>
                          <w:i/>
                          <w:sz w:val="20"/>
                        </w:rPr>
                        <w:t xml:space="preserve">  </w:t>
                      </w:r>
                      <w:r w:rsidRPr="002D60A3">
                        <w:rPr>
                          <w:rFonts w:ascii="Times" w:hAnsi="Times"/>
                          <w:i/>
                          <w:sz w:val="20"/>
                        </w:rPr>
                        <w:t xml:space="preserve">                       </w:t>
                      </w:r>
                      <w:r w:rsidRPr="00E04F71">
                        <w:rPr>
                          <w:rFonts w:ascii="Times" w:hAnsi="Times"/>
                          <w:i/>
                          <w:sz w:val="20"/>
                        </w:rPr>
                        <w:t>FIG.11. Flow rate of XX10</w:t>
                      </w:r>
                    </w:p>
                  </w:txbxContent>
                </v:textbox>
                <w10:wrap type="topAndBottom" anchorx="margin" anchory="margin"/>
                <w10:anchorlock/>
              </v:shape>
            </w:pict>
          </mc:Fallback>
        </mc:AlternateContent>
      </w:r>
      <w:r w:rsidR="00D84A69" w:rsidRPr="00201057">
        <w:rPr>
          <w:lang w:eastAsia="ja-JP"/>
        </w:rPr>
        <w:t xml:space="preserve">Figure </w:t>
      </w:r>
      <w:r w:rsidR="00593D84" w:rsidRPr="00201057">
        <w:rPr>
          <w:lang w:eastAsia="ja-JP"/>
        </w:rPr>
        <w:t xml:space="preserve">12 </w:t>
      </w:r>
      <w:r w:rsidR="00D84A69" w:rsidRPr="00201057">
        <w:rPr>
          <w:lang w:eastAsia="ja-JP"/>
        </w:rPr>
        <w:t xml:space="preserve">shows </w:t>
      </w:r>
      <w:r w:rsidR="00D851BE" w:rsidRPr="00201057">
        <w:rPr>
          <w:lang w:eastAsia="ja-JP"/>
        </w:rPr>
        <w:t xml:space="preserve">that </w:t>
      </w:r>
      <w:r w:rsidR="00D84A69" w:rsidRPr="00201057">
        <w:rPr>
          <w:lang w:eastAsia="ja-JP"/>
        </w:rPr>
        <w:t xml:space="preserve">the temperature distribution in and around </w:t>
      </w:r>
      <w:r w:rsidR="00B86D24" w:rsidRPr="00201057">
        <w:rPr>
          <w:lang w:eastAsia="ja-JP"/>
        </w:rPr>
        <w:t xml:space="preserve">the instrumented subassembly </w:t>
      </w:r>
      <w:r w:rsidR="00D84A69" w:rsidRPr="00201057">
        <w:rPr>
          <w:lang w:eastAsia="ja-JP"/>
        </w:rPr>
        <w:t>XX09 at the top of heated region</w:t>
      </w:r>
      <w:r w:rsidR="00B86D24" w:rsidRPr="00201057">
        <w:rPr>
          <w:lang w:eastAsia="ja-JP"/>
        </w:rPr>
        <w:t xml:space="preserve"> at </w:t>
      </w:r>
      <w:r w:rsidR="003D2BCB" w:rsidRPr="00201057">
        <w:rPr>
          <w:lang w:eastAsia="ja-JP"/>
        </w:rPr>
        <w:t>5</w:t>
      </w:r>
      <w:r w:rsidR="00B86D24" w:rsidRPr="00201057">
        <w:rPr>
          <w:lang w:eastAsia="ja-JP"/>
        </w:rPr>
        <w:t>0</w:t>
      </w:r>
      <w:r w:rsidR="00D851BE" w:rsidRPr="00201057">
        <w:rPr>
          <w:lang w:eastAsia="ja-JP"/>
        </w:rPr>
        <w:t xml:space="preserve"> </w:t>
      </w:r>
      <w:r w:rsidR="00B86D24" w:rsidRPr="00201057">
        <w:rPr>
          <w:lang w:eastAsia="ja-JP"/>
        </w:rPr>
        <w:t>s</w:t>
      </w:r>
      <w:r w:rsidR="00D84A69" w:rsidRPr="00201057">
        <w:rPr>
          <w:lang w:eastAsia="ja-JP"/>
        </w:rPr>
        <w:t xml:space="preserve">. From this figure, it can be seen that the temperature field around XX09 </w:t>
      </w:r>
      <w:r w:rsidR="009010B7" w:rsidRPr="00201057">
        <w:rPr>
          <w:lang w:eastAsia="ja-JP"/>
        </w:rPr>
        <w:t>wa</w:t>
      </w:r>
      <w:r w:rsidR="00D84A69" w:rsidRPr="00201057">
        <w:rPr>
          <w:lang w:eastAsia="ja-JP"/>
        </w:rPr>
        <w:t>s not uniform</w:t>
      </w:r>
      <w:r w:rsidR="00C23A23" w:rsidRPr="00201057">
        <w:rPr>
          <w:lang w:eastAsia="ja-JP"/>
        </w:rPr>
        <w:t>.</w:t>
      </w:r>
      <w:r w:rsidR="00D84A69" w:rsidRPr="00201057">
        <w:rPr>
          <w:lang w:eastAsia="ja-JP"/>
        </w:rPr>
        <w:t xml:space="preserve"> XX09 </w:t>
      </w:r>
      <w:r w:rsidR="009010B7" w:rsidRPr="00201057">
        <w:rPr>
          <w:lang w:eastAsia="ja-JP"/>
        </w:rPr>
        <w:t>wa</w:t>
      </w:r>
      <w:r w:rsidR="00D84A69" w:rsidRPr="00201057">
        <w:rPr>
          <w:lang w:eastAsia="ja-JP"/>
        </w:rPr>
        <w:t xml:space="preserve">s adjacent to </w:t>
      </w:r>
      <w:r w:rsidR="00C23A23" w:rsidRPr="00201057">
        <w:rPr>
          <w:lang w:eastAsia="ja-JP"/>
        </w:rPr>
        <w:t>a</w:t>
      </w:r>
      <w:r w:rsidR="00D84A69" w:rsidRPr="00201057">
        <w:rPr>
          <w:lang w:eastAsia="ja-JP"/>
        </w:rPr>
        <w:t xml:space="preserve"> subassembly</w:t>
      </w:r>
      <w:r w:rsidR="00AA7E35" w:rsidRPr="00201057">
        <w:rPr>
          <w:lang w:eastAsia="ja-JP"/>
        </w:rPr>
        <w:t xml:space="preserve"> which has stainless-steel pins</w:t>
      </w:r>
      <w:r w:rsidR="00D84A69" w:rsidRPr="00201057">
        <w:rPr>
          <w:lang w:eastAsia="ja-JP"/>
        </w:rPr>
        <w:t xml:space="preserve"> on the core </w:t>
      </w:r>
      <w:proofErr w:type="spellStart"/>
      <w:r w:rsidR="00D84A69" w:rsidRPr="00201057">
        <w:rPr>
          <w:lang w:eastAsia="ja-JP"/>
        </w:rPr>
        <w:t>center</w:t>
      </w:r>
      <w:proofErr w:type="spellEnd"/>
      <w:r w:rsidR="00D84A69" w:rsidRPr="00201057">
        <w:rPr>
          <w:lang w:eastAsia="ja-JP"/>
        </w:rPr>
        <w:t xml:space="preserve"> side. The </w:t>
      </w:r>
      <w:r w:rsidR="00C23A23" w:rsidRPr="00201057">
        <w:rPr>
          <w:lang w:eastAsia="ja-JP"/>
        </w:rPr>
        <w:t xml:space="preserve">temperature </w:t>
      </w:r>
      <w:r w:rsidR="002F5ABD" w:rsidRPr="00201057">
        <w:rPr>
          <w:lang w:eastAsia="ja-JP"/>
        </w:rPr>
        <w:t xml:space="preserve">on the core </w:t>
      </w:r>
      <w:proofErr w:type="spellStart"/>
      <w:r w:rsidR="002F5ABD" w:rsidRPr="00201057">
        <w:rPr>
          <w:lang w:eastAsia="ja-JP"/>
        </w:rPr>
        <w:t>center</w:t>
      </w:r>
      <w:proofErr w:type="spellEnd"/>
      <w:r w:rsidR="002F5ABD" w:rsidRPr="00201057">
        <w:rPr>
          <w:lang w:eastAsia="ja-JP"/>
        </w:rPr>
        <w:t xml:space="preserve"> side </w:t>
      </w:r>
      <w:r w:rsidR="00C23A23" w:rsidRPr="00201057">
        <w:rPr>
          <w:lang w:eastAsia="ja-JP"/>
        </w:rPr>
        <w:t xml:space="preserve">of the double-wall </w:t>
      </w:r>
      <w:r w:rsidR="009010B7" w:rsidRPr="00201057">
        <w:rPr>
          <w:lang w:eastAsia="ja-JP"/>
        </w:rPr>
        <w:t xml:space="preserve">wrapper </w:t>
      </w:r>
      <w:r w:rsidR="00C23A23" w:rsidRPr="00201057">
        <w:rPr>
          <w:lang w:eastAsia="ja-JP"/>
        </w:rPr>
        <w:t>tube</w:t>
      </w:r>
      <w:r w:rsidR="00D84A69" w:rsidRPr="00201057">
        <w:rPr>
          <w:lang w:eastAsia="ja-JP"/>
        </w:rPr>
        <w:t xml:space="preserve"> </w:t>
      </w:r>
      <w:r w:rsidR="00E327CC" w:rsidRPr="00201057">
        <w:rPr>
          <w:lang w:eastAsia="ja-JP"/>
        </w:rPr>
        <w:t xml:space="preserve">region </w:t>
      </w:r>
      <w:r w:rsidR="00D04C52" w:rsidRPr="00201057">
        <w:rPr>
          <w:lang w:eastAsia="ja-JP"/>
        </w:rPr>
        <w:t xml:space="preserve">which are </w:t>
      </w:r>
      <w:r w:rsidR="00006615" w:rsidRPr="00201057">
        <w:rPr>
          <w:lang w:eastAsia="ja-JP"/>
        </w:rPr>
        <w:t>thimble tube</w:t>
      </w:r>
      <w:r w:rsidR="00E327CC" w:rsidRPr="00201057">
        <w:rPr>
          <w:lang w:eastAsia="ja-JP"/>
        </w:rPr>
        <w:t>,</w:t>
      </w:r>
      <w:r w:rsidR="00006615" w:rsidRPr="00201057">
        <w:rPr>
          <w:lang w:eastAsia="ja-JP"/>
        </w:rPr>
        <w:t xml:space="preserve"> </w:t>
      </w:r>
      <w:r w:rsidR="009010B7" w:rsidRPr="00201057">
        <w:rPr>
          <w:lang w:eastAsia="ja-JP"/>
        </w:rPr>
        <w:t>subassembly</w:t>
      </w:r>
      <w:r w:rsidR="00006615" w:rsidRPr="00201057">
        <w:rPr>
          <w:lang w:eastAsia="ja-JP"/>
        </w:rPr>
        <w:t xml:space="preserve"> </w:t>
      </w:r>
      <w:r w:rsidR="002F5ABD" w:rsidRPr="00201057">
        <w:rPr>
          <w:lang w:eastAsia="ja-JP"/>
        </w:rPr>
        <w:t xml:space="preserve">wrapper </w:t>
      </w:r>
      <w:r w:rsidR="00006615" w:rsidRPr="00201057">
        <w:rPr>
          <w:lang w:eastAsia="ja-JP"/>
        </w:rPr>
        <w:t>tube</w:t>
      </w:r>
      <w:r w:rsidR="00E327CC" w:rsidRPr="00201057">
        <w:rPr>
          <w:bCs/>
          <w:iCs/>
          <w:szCs w:val="16"/>
          <w:lang w:eastAsia="ja-JP"/>
        </w:rPr>
        <w:t>, and the sodium layer between them</w:t>
      </w:r>
      <w:r w:rsidR="00006615" w:rsidRPr="00201057">
        <w:rPr>
          <w:lang w:eastAsia="ja-JP"/>
        </w:rPr>
        <w:t xml:space="preserve"> </w:t>
      </w:r>
      <w:r w:rsidR="009010B7" w:rsidRPr="00201057">
        <w:rPr>
          <w:lang w:eastAsia="ja-JP"/>
        </w:rPr>
        <w:t>wa</w:t>
      </w:r>
      <w:r w:rsidR="00D84A69" w:rsidRPr="00201057">
        <w:rPr>
          <w:lang w:eastAsia="ja-JP"/>
        </w:rPr>
        <w:t xml:space="preserve">s lower than that </w:t>
      </w:r>
      <w:r w:rsidR="00006615" w:rsidRPr="00201057">
        <w:rPr>
          <w:lang w:eastAsia="ja-JP"/>
        </w:rPr>
        <w:t>on the other side</w:t>
      </w:r>
      <w:r w:rsidR="00D84A69" w:rsidRPr="00201057">
        <w:rPr>
          <w:lang w:eastAsia="ja-JP"/>
        </w:rPr>
        <w:t xml:space="preserve">. </w:t>
      </w:r>
      <w:r w:rsidR="00675812" w:rsidRPr="00201057">
        <w:rPr>
          <w:lang w:eastAsia="ja-JP"/>
        </w:rPr>
        <w:t xml:space="preserve">Figure </w:t>
      </w:r>
      <w:r w:rsidR="00593D84" w:rsidRPr="00201057">
        <w:rPr>
          <w:lang w:eastAsia="ja-JP"/>
        </w:rPr>
        <w:t xml:space="preserve">13 </w:t>
      </w:r>
      <w:r w:rsidR="00675812" w:rsidRPr="00201057">
        <w:rPr>
          <w:lang w:eastAsia="ja-JP"/>
        </w:rPr>
        <w:t>show</w:t>
      </w:r>
      <w:r w:rsidR="00C35726" w:rsidRPr="00201057">
        <w:rPr>
          <w:lang w:eastAsia="ja-JP"/>
        </w:rPr>
        <w:t>s</w:t>
      </w:r>
      <w:r w:rsidR="00675812" w:rsidRPr="00201057">
        <w:rPr>
          <w:lang w:eastAsia="ja-JP"/>
        </w:rPr>
        <w:t xml:space="preserve"> the t</w:t>
      </w:r>
      <w:r w:rsidR="00AC776F" w:rsidRPr="00201057">
        <w:rPr>
          <w:lang w:eastAsia="ja-JP"/>
        </w:rPr>
        <w:t xml:space="preserve">ransient </w:t>
      </w:r>
      <w:r w:rsidR="00400563" w:rsidRPr="00201057">
        <w:rPr>
          <w:lang w:eastAsia="ja-JP"/>
        </w:rPr>
        <w:t xml:space="preserve">horizontal </w:t>
      </w:r>
      <w:r w:rsidR="00675812" w:rsidRPr="00201057">
        <w:rPr>
          <w:lang w:eastAsia="ja-JP"/>
        </w:rPr>
        <w:t>temperature distribution inside XX09 at the top of heated region</w:t>
      </w:r>
      <w:r w:rsidR="00AC776F" w:rsidRPr="00201057">
        <w:rPr>
          <w:lang w:eastAsia="ja-JP"/>
        </w:rPr>
        <w:t xml:space="preserve">. </w:t>
      </w:r>
      <w:r w:rsidR="002F5ABD" w:rsidRPr="00201057">
        <w:rPr>
          <w:lang w:eastAsia="ja-JP"/>
        </w:rPr>
        <w:t xml:space="preserve">In this figure, the horizontal axis is the distance from the </w:t>
      </w:r>
      <w:proofErr w:type="spellStart"/>
      <w:r w:rsidR="002F5ABD" w:rsidRPr="00201057">
        <w:rPr>
          <w:lang w:eastAsia="ja-JP"/>
        </w:rPr>
        <w:t>center</w:t>
      </w:r>
      <w:proofErr w:type="spellEnd"/>
      <w:r w:rsidR="002F5ABD" w:rsidRPr="00201057">
        <w:rPr>
          <w:lang w:eastAsia="ja-JP"/>
        </w:rPr>
        <w:t xml:space="preserve"> of subassembly standardized by fuel pin pitch. </w:t>
      </w:r>
      <w:r w:rsidR="00675812" w:rsidRPr="00201057">
        <w:rPr>
          <w:lang w:eastAsia="ja-JP"/>
        </w:rPr>
        <w:t>The inter-wrapper ga</w:t>
      </w:r>
      <w:r w:rsidR="003D1318" w:rsidRPr="00201057">
        <w:rPr>
          <w:lang w:eastAsia="ja-JP"/>
        </w:rPr>
        <w:t>p</w:t>
      </w:r>
      <w:r w:rsidR="00675812" w:rsidRPr="00201057">
        <w:rPr>
          <w:lang w:eastAsia="ja-JP"/>
        </w:rPr>
        <w:t xml:space="preserve"> temperature</w:t>
      </w:r>
      <w:r w:rsidR="00BC1B3F" w:rsidRPr="00201057">
        <w:rPr>
          <w:lang w:eastAsia="ja-JP"/>
        </w:rPr>
        <w:t xml:space="preserve"> of numerical result</w:t>
      </w:r>
      <w:r w:rsidR="00675812" w:rsidRPr="00201057">
        <w:rPr>
          <w:lang w:eastAsia="ja-JP"/>
        </w:rPr>
        <w:t xml:space="preserve"> is also plotted in this figure. </w:t>
      </w:r>
      <w:r w:rsidR="00BC1B3F" w:rsidRPr="00201057">
        <w:rPr>
          <w:lang w:eastAsia="ja-JP"/>
        </w:rPr>
        <w:t xml:space="preserve">As can be seen, </w:t>
      </w:r>
      <w:r w:rsidR="00400563" w:rsidRPr="00201057">
        <w:rPr>
          <w:lang w:eastAsia="ja-JP"/>
        </w:rPr>
        <w:t>the horizontal temperature distribution in</w:t>
      </w:r>
      <w:r w:rsidR="003D1318" w:rsidRPr="00201057">
        <w:rPr>
          <w:lang w:eastAsia="ja-JP"/>
        </w:rPr>
        <w:t>side</w:t>
      </w:r>
      <w:r w:rsidR="00400563" w:rsidRPr="00201057">
        <w:rPr>
          <w:lang w:eastAsia="ja-JP"/>
        </w:rPr>
        <w:t xml:space="preserve"> the </w:t>
      </w:r>
      <w:r w:rsidR="003D1318" w:rsidRPr="00201057">
        <w:rPr>
          <w:lang w:eastAsia="ja-JP"/>
        </w:rPr>
        <w:t>sub</w:t>
      </w:r>
      <w:r w:rsidR="00400563" w:rsidRPr="00201057">
        <w:rPr>
          <w:lang w:eastAsia="ja-JP"/>
        </w:rPr>
        <w:t xml:space="preserve">assembly </w:t>
      </w:r>
      <w:r w:rsidR="004B2241" w:rsidRPr="00201057">
        <w:rPr>
          <w:lang w:eastAsia="ja-JP"/>
        </w:rPr>
        <w:t>could</w:t>
      </w:r>
      <w:r w:rsidR="00400563" w:rsidRPr="00201057">
        <w:rPr>
          <w:lang w:eastAsia="ja-JP"/>
        </w:rPr>
        <w:t xml:space="preserve"> be predicted in more detail by increasing the level of detail of the </w:t>
      </w:r>
      <w:r w:rsidR="003D1318" w:rsidRPr="00201057">
        <w:rPr>
          <w:lang w:eastAsia="ja-JP"/>
        </w:rPr>
        <w:t>sub</w:t>
      </w:r>
      <w:r w:rsidR="00400563" w:rsidRPr="00201057">
        <w:rPr>
          <w:lang w:eastAsia="ja-JP"/>
        </w:rPr>
        <w:t>assembly model.</w:t>
      </w:r>
      <w:r w:rsidR="0004246D" w:rsidRPr="00201057">
        <w:rPr>
          <w:lang w:eastAsia="ja-JP"/>
        </w:rPr>
        <w:t xml:space="preserve"> </w:t>
      </w:r>
      <w:r w:rsidR="00BC1B3F" w:rsidRPr="00201057">
        <w:rPr>
          <w:lang w:eastAsia="ja-JP"/>
        </w:rPr>
        <w:t xml:space="preserve">The inter-wrapper gap temperature on the core </w:t>
      </w:r>
      <w:proofErr w:type="spellStart"/>
      <w:r w:rsidR="00BC1B3F" w:rsidRPr="00201057">
        <w:rPr>
          <w:lang w:eastAsia="ja-JP"/>
        </w:rPr>
        <w:t>center</w:t>
      </w:r>
      <w:proofErr w:type="spellEnd"/>
      <w:r w:rsidR="00BC1B3F" w:rsidRPr="00201057">
        <w:rPr>
          <w:lang w:eastAsia="ja-JP"/>
        </w:rPr>
        <w:t xml:space="preserve"> side was lower than the </w:t>
      </w:r>
      <w:r w:rsidR="002F5ABD" w:rsidRPr="00201057">
        <w:rPr>
          <w:lang w:eastAsia="ja-JP"/>
        </w:rPr>
        <w:t xml:space="preserve">double-wall </w:t>
      </w:r>
      <w:r w:rsidR="00BC1B3F" w:rsidRPr="00201057">
        <w:rPr>
          <w:lang w:eastAsia="ja-JP"/>
        </w:rPr>
        <w:t xml:space="preserve">wrapper tube temperature of XX09 on the same side, hence the temperature distribution in XX09 was also slightly lower on the core </w:t>
      </w:r>
      <w:proofErr w:type="spellStart"/>
      <w:r w:rsidR="00BC1B3F" w:rsidRPr="00201057">
        <w:rPr>
          <w:lang w:eastAsia="ja-JP"/>
        </w:rPr>
        <w:t>center</w:t>
      </w:r>
      <w:proofErr w:type="spellEnd"/>
      <w:r w:rsidR="00BC1B3F" w:rsidRPr="00201057">
        <w:rPr>
          <w:lang w:eastAsia="ja-JP"/>
        </w:rPr>
        <w:t xml:space="preserve"> side than on the other side. </w:t>
      </w:r>
      <w:r w:rsidR="00B11028" w:rsidRPr="00201057">
        <w:rPr>
          <w:lang w:eastAsia="ja-JP"/>
        </w:rPr>
        <w:t xml:space="preserve">From the viewpoint of peak temperature evaluation, the maximum temperature in the subassembly during 300 s </w:t>
      </w:r>
      <w:r w:rsidR="002F5ABD" w:rsidRPr="00201057">
        <w:rPr>
          <w:lang w:eastAsia="ja-JP"/>
        </w:rPr>
        <w:t>wa</w:t>
      </w:r>
      <w:r w:rsidR="00B11028" w:rsidRPr="00201057">
        <w:rPr>
          <w:lang w:eastAsia="ja-JP"/>
        </w:rPr>
        <w:t>s compared. T</w:t>
      </w:r>
      <w:r w:rsidR="00EF56CB" w:rsidRPr="00201057">
        <w:rPr>
          <w:lang w:eastAsia="ja-JP"/>
        </w:rPr>
        <w:t xml:space="preserve">he result by the subchannel analysis was </w:t>
      </w:r>
      <w:r w:rsidR="002D60A3" w:rsidRPr="00201057">
        <w:rPr>
          <w:lang w:eastAsia="ja-JP"/>
        </w:rPr>
        <w:t xml:space="preserve">989 </w:t>
      </w:r>
      <w:r w:rsidR="00AF6B80" w:rsidRPr="00201057">
        <w:rPr>
          <w:lang w:eastAsia="ja-JP"/>
        </w:rPr>
        <w:t>K</w:t>
      </w:r>
      <w:r w:rsidR="003D1318" w:rsidRPr="00201057">
        <w:rPr>
          <w:lang w:eastAsia="ja-JP"/>
        </w:rPr>
        <w:t xml:space="preserve"> at </w:t>
      </w:r>
      <w:r w:rsidRPr="00201057">
        <w:rPr>
          <w:noProof/>
          <w:lang w:eastAsia="ja-JP"/>
        </w:rPr>
        <w:lastRenderedPageBreak/>
        <mc:AlternateContent>
          <mc:Choice Requires="wps">
            <w:drawing>
              <wp:anchor distT="45720" distB="45720" distL="114300" distR="114300" simplePos="0" relativeHeight="251738112" behindDoc="0" locked="1" layoutInCell="1" allowOverlap="1" wp14:anchorId="3CC6AF24" wp14:editId="10E08751">
                <wp:simplePos x="0" y="0"/>
                <wp:positionH relativeFrom="margin">
                  <wp:posOffset>4354</wp:posOffset>
                </wp:positionH>
                <wp:positionV relativeFrom="margin">
                  <wp:posOffset>4972050</wp:posOffset>
                </wp:positionV>
                <wp:extent cx="5705640" cy="2063880"/>
                <wp:effectExtent l="0" t="0" r="9525" b="0"/>
                <wp:wrapTopAndBottom/>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640" cy="2063880"/>
                        </a:xfrm>
                        <a:prstGeom prst="rect">
                          <a:avLst/>
                        </a:prstGeom>
                        <a:solidFill>
                          <a:srgbClr val="FFFFFF"/>
                        </a:solidFill>
                        <a:ln w="9525">
                          <a:noFill/>
                          <a:miter lim="800000"/>
                          <a:headEnd/>
                          <a:tailEnd/>
                        </a:ln>
                      </wps:spPr>
                      <wps:txbx>
                        <w:txbxContent>
                          <w:p w14:paraId="3FE6B58A" w14:textId="77777777" w:rsidR="007C16FE" w:rsidRPr="00554851" w:rsidRDefault="007C16FE" w:rsidP="007C16FE">
                            <w:pPr>
                              <w:pStyle w:val="a1"/>
                              <w:ind w:firstLine="0"/>
                              <w:jc w:val="center"/>
                              <w:rPr>
                                <w:lang w:val="en-US"/>
                              </w:rPr>
                            </w:pPr>
                            <w:r w:rsidRPr="00554851">
                              <w:rPr>
                                <w:noProof/>
                                <w:lang w:val="en-US"/>
                              </w:rPr>
                              <w:drawing>
                                <wp:inline distT="0" distB="0" distL="0" distR="0" wp14:anchorId="23481419" wp14:editId="1F37BF7A">
                                  <wp:extent cx="3323843" cy="1620000"/>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3843" cy="1620000"/>
                                          </a:xfrm>
                                          <a:prstGeom prst="rect">
                                            <a:avLst/>
                                          </a:prstGeom>
                                          <a:noFill/>
                                          <a:ln>
                                            <a:noFill/>
                                          </a:ln>
                                        </pic:spPr>
                                      </pic:pic>
                                    </a:graphicData>
                                  </a:graphic>
                                </wp:inline>
                              </w:drawing>
                            </w:r>
                          </w:p>
                          <w:p w14:paraId="10CF4468"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FIG. 14.</w:t>
                            </w:r>
                            <w:r w:rsidRPr="00554851">
                              <w:rPr>
                                <w:rFonts w:ascii="Times New Roman" w:hAnsi="Times New Roman" w:cs="Times New Roman"/>
                              </w:rPr>
                              <w:t xml:space="preserve"> </w:t>
                            </w:r>
                            <w:r w:rsidRPr="00554851">
                              <w:rPr>
                                <w:rFonts w:ascii="Times New Roman" w:hAnsi="Times New Roman" w:cs="Times New Roman"/>
                                <w:i/>
                                <w:iCs/>
                                <w:sz w:val="20"/>
                                <w:szCs w:val="16"/>
                              </w:rPr>
                              <w:t xml:space="preserve">Coupled analysis result of </w:t>
                            </w:r>
                            <w:r w:rsidRPr="00554851">
                              <w:rPr>
                                <w:rFonts w:ascii="Times New Roman" w:hAnsi="Times New Roman" w:cs="Times New Roman"/>
                                <w:i/>
                                <w:iCs/>
                              </w:rPr>
                              <w:t>t</w:t>
                            </w:r>
                            <w:r w:rsidRPr="00554851">
                              <w:rPr>
                                <w:rFonts w:ascii="Times New Roman" w:hAnsi="Times New Roman" w:cs="Times New Roman"/>
                                <w:i/>
                                <w:sz w:val="20"/>
                              </w:rPr>
                              <w:t>emperature distribution in and around XX10</w:t>
                            </w:r>
                          </w:p>
                          <w:p w14:paraId="7A7FF204"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at the top of heated region at 85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6AF24" id="_x0000_s1036" type="#_x0000_t202" style="position:absolute;left:0;text-align:left;margin-left:.35pt;margin-top:391.5pt;width:449.25pt;height:16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" stroked="f">
                <v:textbox>
                  <w:txbxContent>
                    <w:p w14:paraId="3FE6B58A" w14:textId="77777777" w:rsidR="007C16FE" w:rsidRPr="00554851" w:rsidRDefault="007C16FE" w:rsidP="007C16FE">
                      <w:pPr>
                        <w:pStyle w:val="a1"/>
                        <w:ind w:firstLine="0"/>
                        <w:jc w:val="center"/>
                        <w:rPr>
                          <w:lang w:val="en-US"/>
                        </w:rPr>
                      </w:pPr>
                      <w:r w:rsidRPr="00554851">
                        <w:rPr>
                          <w:noProof/>
                          <w:lang w:val="en-US"/>
                        </w:rPr>
                        <w:drawing>
                          <wp:inline distT="0" distB="0" distL="0" distR="0" wp14:anchorId="23481419" wp14:editId="1F37BF7A">
                            <wp:extent cx="3323843" cy="1620000"/>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3843" cy="1620000"/>
                                    </a:xfrm>
                                    <a:prstGeom prst="rect">
                                      <a:avLst/>
                                    </a:prstGeom>
                                    <a:noFill/>
                                    <a:ln>
                                      <a:noFill/>
                                    </a:ln>
                                  </pic:spPr>
                                </pic:pic>
                              </a:graphicData>
                            </a:graphic>
                          </wp:inline>
                        </w:drawing>
                      </w:r>
                    </w:p>
                    <w:p w14:paraId="10CF4468"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FIG. 14.</w:t>
                      </w:r>
                      <w:r w:rsidRPr="00554851">
                        <w:rPr>
                          <w:rFonts w:ascii="Times New Roman" w:hAnsi="Times New Roman" w:cs="Times New Roman"/>
                        </w:rPr>
                        <w:t xml:space="preserve"> </w:t>
                      </w:r>
                      <w:r w:rsidRPr="00554851">
                        <w:rPr>
                          <w:rFonts w:ascii="Times New Roman" w:hAnsi="Times New Roman" w:cs="Times New Roman"/>
                          <w:i/>
                          <w:iCs/>
                          <w:sz w:val="20"/>
                          <w:szCs w:val="16"/>
                        </w:rPr>
                        <w:t xml:space="preserve">Coupled analysis result of </w:t>
                      </w:r>
                      <w:r w:rsidRPr="00554851">
                        <w:rPr>
                          <w:rFonts w:ascii="Times New Roman" w:hAnsi="Times New Roman" w:cs="Times New Roman"/>
                          <w:i/>
                          <w:iCs/>
                        </w:rPr>
                        <w:t>t</w:t>
                      </w:r>
                      <w:r w:rsidRPr="00554851">
                        <w:rPr>
                          <w:rFonts w:ascii="Times New Roman" w:hAnsi="Times New Roman" w:cs="Times New Roman"/>
                          <w:i/>
                          <w:sz w:val="20"/>
                        </w:rPr>
                        <w:t>emperature distribution in and around XX10</w:t>
                      </w:r>
                    </w:p>
                    <w:p w14:paraId="7A7FF204"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at the top of heated region at 85 s</w:t>
                      </w:r>
                    </w:p>
                  </w:txbxContent>
                </v:textbox>
                <w10:wrap type="topAndBottom" anchorx="margin" anchory="margin"/>
                <w10:anchorlock/>
              </v:shape>
            </w:pict>
          </mc:Fallback>
        </mc:AlternateContent>
      </w:r>
      <w:r w:rsidRPr="00201057">
        <w:rPr>
          <w:noProof/>
          <w:lang w:eastAsia="ja-JP"/>
        </w:rPr>
        <mc:AlternateContent>
          <mc:Choice Requires="wps">
            <w:drawing>
              <wp:anchor distT="45720" distB="45720" distL="114300" distR="114300" simplePos="0" relativeHeight="251736064" behindDoc="0" locked="1" layoutInCell="1" allowOverlap="1" wp14:anchorId="5D04AE33" wp14:editId="2347B85E">
                <wp:simplePos x="0" y="0"/>
                <wp:positionH relativeFrom="margin">
                  <wp:posOffset>0</wp:posOffset>
                </wp:positionH>
                <wp:positionV relativeFrom="margin">
                  <wp:posOffset>9797</wp:posOffset>
                </wp:positionV>
                <wp:extent cx="5715000" cy="1404620"/>
                <wp:effectExtent l="0" t="0" r="0" b="635"/>
                <wp:wrapTopAndBottom/>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5BDE776E" w14:textId="77777777" w:rsidR="007C16FE" w:rsidRPr="00554851" w:rsidRDefault="007C16FE" w:rsidP="007C16FE">
                            <w:pPr>
                              <w:pStyle w:val="a1"/>
                              <w:spacing w:line="240" w:lineRule="atLeast"/>
                              <w:jc w:val="center"/>
                              <w:rPr>
                                <w:lang w:val="en-US"/>
                              </w:rPr>
                            </w:pPr>
                            <w:r w:rsidRPr="00554851">
                              <w:rPr>
                                <w:noProof/>
                                <w:lang w:val="en-US"/>
                              </w:rPr>
                              <w:drawing>
                                <wp:inline distT="0" distB="0" distL="0" distR="0" wp14:anchorId="762E5A46" wp14:editId="6B4A2956">
                                  <wp:extent cx="3014851" cy="162000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851" cy="1620000"/>
                                          </a:xfrm>
                                          <a:prstGeom prst="rect">
                                            <a:avLst/>
                                          </a:prstGeom>
                                          <a:noFill/>
                                          <a:ln>
                                            <a:noFill/>
                                          </a:ln>
                                        </pic:spPr>
                                      </pic:pic>
                                    </a:graphicData>
                                  </a:graphic>
                                </wp:inline>
                              </w:drawing>
                            </w:r>
                          </w:p>
                          <w:p w14:paraId="00989EE4"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FIG. 12.</w:t>
                            </w:r>
                            <w:r w:rsidRPr="00554851">
                              <w:rPr>
                                <w:rFonts w:ascii="Times New Roman" w:hAnsi="Times New Roman" w:cs="Times New Roman"/>
                                <w:sz w:val="20"/>
                              </w:rPr>
                              <w:t xml:space="preserve"> </w:t>
                            </w:r>
                            <w:r w:rsidRPr="00554851">
                              <w:rPr>
                                <w:rFonts w:ascii="Times New Roman" w:hAnsi="Times New Roman" w:cs="Times New Roman"/>
                                <w:i/>
                                <w:iCs/>
                                <w:sz w:val="20"/>
                              </w:rPr>
                              <w:t>Coupled analysis result of t</w:t>
                            </w:r>
                            <w:r w:rsidRPr="00554851">
                              <w:rPr>
                                <w:rFonts w:ascii="Times New Roman" w:hAnsi="Times New Roman" w:cs="Times New Roman"/>
                                <w:i/>
                                <w:sz w:val="20"/>
                              </w:rPr>
                              <w:t>emperature distribution in and around XX09</w:t>
                            </w:r>
                          </w:p>
                          <w:p w14:paraId="7A1441D4" w14:textId="77777777" w:rsidR="007C16FE" w:rsidRPr="00554851" w:rsidRDefault="007C16FE" w:rsidP="007C16FE">
                            <w:pPr>
                              <w:suppressAutoHyphens/>
                              <w:spacing w:line="240" w:lineRule="atLeast"/>
                              <w:jc w:val="center"/>
                              <w:rPr>
                                <w:rFonts w:ascii="Times New Roman" w:hAnsi="Times New Roman" w:cs="Times New Roman"/>
                                <w:i/>
                                <w:sz w:val="20"/>
                              </w:rPr>
                            </w:pPr>
                            <w:r w:rsidRPr="00554851">
                              <w:rPr>
                                <w:rFonts w:ascii="Times New Roman" w:hAnsi="Times New Roman" w:cs="Times New Roman"/>
                                <w:i/>
                                <w:sz w:val="20"/>
                              </w:rPr>
                              <w:t>at the top of heated region at 50 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4AE33" id="_x0000_s1037" type="#_x0000_t202" style="position:absolute;left:0;text-align:left;margin-left:0;margin-top:.75pt;width:450pt;height:110.6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" stroked="f">
                <v:textbox style="mso-fit-shape-to-text:t">
                  <w:txbxContent>
                    <w:p w14:paraId="5BDE776E" w14:textId="77777777" w:rsidR="007C16FE" w:rsidRPr="00554851" w:rsidRDefault="007C16FE" w:rsidP="007C16FE">
                      <w:pPr>
                        <w:pStyle w:val="a1"/>
                        <w:spacing w:line="240" w:lineRule="atLeast"/>
                        <w:jc w:val="center"/>
                        <w:rPr>
                          <w:lang w:val="en-US"/>
                        </w:rPr>
                      </w:pPr>
                      <w:r w:rsidRPr="00554851">
                        <w:rPr>
                          <w:noProof/>
                          <w:lang w:val="en-US"/>
                        </w:rPr>
                        <w:drawing>
                          <wp:inline distT="0" distB="0" distL="0" distR="0" wp14:anchorId="762E5A46" wp14:editId="6B4A2956">
                            <wp:extent cx="3014851" cy="1620000"/>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851" cy="1620000"/>
                                    </a:xfrm>
                                    <a:prstGeom prst="rect">
                                      <a:avLst/>
                                    </a:prstGeom>
                                    <a:noFill/>
                                    <a:ln>
                                      <a:noFill/>
                                    </a:ln>
                                  </pic:spPr>
                                </pic:pic>
                              </a:graphicData>
                            </a:graphic>
                          </wp:inline>
                        </w:drawing>
                      </w:r>
                    </w:p>
                    <w:p w14:paraId="00989EE4"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FIG. 12.</w:t>
                      </w:r>
                      <w:r w:rsidRPr="00554851">
                        <w:rPr>
                          <w:rFonts w:ascii="Times New Roman" w:hAnsi="Times New Roman" w:cs="Times New Roman"/>
                          <w:sz w:val="20"/>
                        </w:rPr>
                        <w:t xml:space="preserve"> </w:t>
                      </w:r>
                      <w:r w:rsidRPr="00554851">
                        <w:rPr>
                          <w:rFonts w:ascii="Times New Roman" w:hAnsi="Times New Roman" w:cs="Times New Roman"/>
                          <w:i/>
                          <w:iCs/>
                          <w:sz w:val="20"/>
                        </w:rPr>
                        <w:t>Coupled analysis result of t</w:t>
                      </w:r>
                      <w:r w:rsidRPr="00554851">
                        <w:rPr>
                          <w:rFonts w:ascii="Times New Roman" w:hAnsi="Times New Roman" w:cs="Times New Roman"/>
                          <w:i/>
                          <w:sz w:val="20"/>
                        </w:rPr>
                        <w:t>emperature distribution in and around XX09</w:t>
                      </w:r>
                    </w:p>
                    <w:p w14:paraId="7A1441D4" w14:textId="77777777" w:rsidR="007C16FE" w:rsidRPr="00554851" w:rsidRDefault="007C16FE" w:rsidP="007C16FE">
                      <w:pPr>
                        <w:suppressAutoHyphens/>
                        <w:spacing w:line="240" w:lineRule="atLeast"/>
                        <w:jc w:val="center"/>
                        <w:rPr>
                          <w:rFonts w:ascii="Times New Roman" w:hAnsi="Times New Roman" w:cs="Times New Roman"/>
                          <w:i/>
                          <w:sz w:val="20"/>
                        </w:rPr>
                      </w:pPr>
                      <w:r w:rsidRPr="00554851">
                        <w:rPr>
                          <w:rFonts w:ascii="Times New Roman" w:hAnsi="Times New Roman" w:cs="Times New Roman"/>
                          <w:i/>
                          <w:sz w:val="20"/>
                        </w:rPr>
                        <w:t>at the top of heated region at 50 s</w:t>
                      </w:r>
                    </w:p>
                  </w:txbxContent>
                </v:textbox>
                <w10:wrap type="topAndBottom" anchorx="margin" anchory="margin"/>
                <w10:anchorlock/>
              </v:shape>
            </w:pict>
          </mc:Fallback>
        </mc:AlternateContent>
      </w:r>
      <w:r w:rsidR="002D60A3" w:rsidRPr="00201057">
        <w:rPr>
          <w:lang w:eastAsia="ja-JP"/>
        </w:rPr>
        <w:t xml:space="preserve">39 </w:t>
      </w:r>
      <w:r w:rsidR="003D1318" w:rsidRPr="00201057">
        <w:rPr>
          <w:lang w:eastAsia="ja-JP"/>
        </w:rPr>
        <w:t xml:space="preserve">s </w:t>
      </w:r>
      <w:r w:rsidR="00EF56CB" w:rsidRPr="00201057">
        <w:rPr>
          <w:lang w:eastAsia="ja-JP"/>
        </w:rPr>
        <w:t xml:space="preserve">and </w:t>
      </w:r>
      <w:r w:rsidR="00040CA5" w:rsidRPr="00201057">
        <w:rPr>
          <w:lang w:eastAsia="ja-JP"/>
        </w:rPr>
        <w:t>its</w:t>
      </w:r>
      <w:r w:rsidR="00EF56CB" w:rsidRPr="00201057">
        <w:rPr>
          <w:lang w:eastAsia="ja-JP"/>
        </w:rPr>
        <w:t xml:space="preserve"> difference </w:t>
      </w:r>
      <w:proofErr w:type="gramStart"/>
      <w:r w:rsidR="00EF56CB" w:rsidRPr="00201057">
        <w:rPr>
          <w:lang w:eastAsia="ja-JP"/>
        </w:rPr>
        <w:t>was</w:t>
      </w:r>
      <w:proofErr w:type="gramEnd"/>
      <w:r w:rsidR="00EF56CB" w:rsidRPr="00201057">
        <w:rPr>
          <w:lang w:eastAsia="ja-JP"/>
        </w:rPr>
        <w:t xml:space="preserve"> </w:t>
      </w:r>
      <w:r w:rsidR="001D01EE" w:rsidRPr="00201057">
        <w:rPr>
          <w:lang w:eastAsia="ja-JP"/>
        </w:rPr>
        <w:t xml:space="preserve">about </w:t>
      </w:r>
      <w:r w:rsidR="002D60A3" w:rsidRPr="00201057">
        <w:rPr>
          <w:lang w:eastAsia="ja-JP"/>
        </w:rPr>
        <w:t xml:space="preserve">12 </w:t>
      </w:r>
      <w:r w:rsidR="00AF6B80" w:rsidRPr="00201057">
        <w:rPr>
          <w:lang w:eastAsia="ja-JP"/>
        </w:rPr>
        <w:t>K</w:t>
      </w:r>
      <w:r w:rsidR="00040CA5" w:rsidRPr="00201057">
        <w:rPr>
          <w:lang w:eastAsia="ja-JP"/>
        </w:rPr>
        <w:t xml:space="preserve"> </w:t>
      </w:r>
      <w:r w:rsidR="003D1318" w:rsidRPr="00201057">
        <w:rPr>
          <w:lang w:eastAsia="ja-JP"/>
        </w:rPr>
        <w:t>from the measure</w:t>
      </w:r>
      <w:r w:rsidR="00040CA5" w:rsidRPr="00201057">
        <w:rPr>
          <w:lang w:eastAsia="ja-JP"/>
        </w:rPr>
        <w:t>d</w:t>
      </w:r>
      <w:r w:rsidR="003D1318" w:rsidRPr="00201057">
        <w:rPr>
          <w:lang w:eastAsia="ja-JP"/>
        </w:rPr>
        <w:t xml:space="preserve"> </w:t>
      </w:r>
      <w:r w:rsidR="00040CA5" w:rsidRPr="00201057">
        <w:rPr>
          <w:lang w:eastAsia="ja-JP"/>
        </w:rPr>
        <w:t xml:space="preserve">value of </w:t>
      </w:r>
      <w:r w:rsidR="00AF6B80" w:rsidRPr="00201057">
        <w:rPr>
          <w:lang w:eastAsia="ja-JP"/>
        </w:rPr>
        <w:t>977 K</w:t>
      </w:r>
      <w:r w:rsidR="00BC1B3F" w:rsidRPr="00201057">
        <w:rPr>
          <w:lang w:eastAsia="ja-JP"/>
        </w:rPr>
        <w:t xml:space="preserve"> at </w:t>
      </w:r>
      <w:r w:rsidR="001D01EE" w:rsidRPr="00201057">
        <w:rPr>
          <w:lang w:eastAsia="ja-JP"/>
        </w:rPr>
        <w:t>49</w:t>
      </w:r>
      <w:r w:rsidR="00BC1B3F" w:rsidRPr="00201057">
        <w:rPr>
          <w:lang w:eastAsia="ja-JP"/>
        </w:rPr>
        <w:t xml:space="preserve"> s</w:t>
      </w:r>
      <w:r w:rsidR="00EF56CB" w:rsidRPr="00201057">
        <w:rPr>
          <w:lang w:eastAsia="ja-JP"/>
        </w:rPr>
        <w:t xml:space="preserve">. </w:t>
      </w:r>
      <w:r w:rsidR="00040CA5" w:rsidRPr="00201057">
        <w:rPr>
          <w:lang w:eastAsia="ja-JP"/>
        </w:rPr>
        <w:t>T</w:t>
      </w:r>
      <w:r w:rsidR="00EF56CB" w:rsidRPr="00201057">
        <w:rPr>
          <w:lang w:eastAsia="ja-JP"/>
        </w:rPr>
        <w:t xml:space="preserve">his difference </w:t>
      </w:r>
      <w:r w:rsidR="00040CA5" w:rsidRPr="00201057">
        <w:rPr>
          <w:lang w:eastAsia="ja-JP"/>
        </w:rPr>
        <w:t>wa</w:t>
      </w:r>
      <w:r w:rsidR="00EF56CB" w:rsidRPr="00201057">
        <w:rPr>
          <w:lang w:eastAsia="ja-JP"/>
        </w:rPr>
        <w:t xml:space="preserve">s </w:t>
      </w:r>
      <w:r w:rsidR="00040CA5" w:rsidRPr="00201057">
        <w:rPr>
          <w:lang w:eastAsia="ja-JP"/>
        </w:rPr>
        <w:t>less than</w:t>
      </w:r>
      <w:r w:rsidR="00B11028" w:rsidRPr="00201057">
        <w:rPr>
          <w:lang w:eastAsia="ja-JP"/>
        </w:rPr>
        <w:t xml:space="preserve"> </w:t>
      </w:r>
      <w:r w:rsidR="00F0015C" w:rsidRPr="00201057">
        <w:rPr>
          <w:lang w:eastAsia="ja-JP"/>
        </w:rPr>
        <w:t xml:space="preserve">3 </w:t>
      </w:r>
      <w:r w:rsidR="00B11028" w:rsidRPr="00201057">
        <w:rPr>
          <w:lang w:eastAsia="ja-JP"/>
        </w:rPr>
        <w:t>percent</w:t>
      </w:r>
      <w:r w:rsidR="00EF56CB" w:rsidRPr="00201057">
        <w:rPr>
          <w:lang w:eastAsia="ja-JP"/>
        </w:rPr>
        <w:t xml:space="preserve"> </w:t>
      </w:r>
      <w:r w:rsidR="00B11028" w:rsidRPr="00201057">
        <w:rPr>
          <w:lang w:eastAsia="ja-JP"/>
        </w:rPr>
        <w:t xml:space="preserve">of </w:t>
      </w:r>
      <w:r w:rsidR="00EF56CB" w:rsidRPr="00201057">
        <w:rPr>
          <w:lang w:eastAsia="ja-JP"/>
        </w:rPr>
        <w:t>the temperature rise from the core inlet temperature</w:t>
      </w:r>
      <w:r w:rsidR="00040CA5" w:rsidRPr="00201057">
        <w:rPr>
          <w:lang w:eastAsia="ja-JP"/>
        </w:rPr>
        <w:t>.</w:t>
      </w:r>
    </w:p>
    <w:p w14:paraId="457782A2" w14:textId="57D33B7F" w:rsidR="00A275AF" w:rsidRPr="00201057" w:rsidRDefault="007C16FE" w:rsidP="00E04F71">
      <w:pPr>
        <w:pStyle w:val="a1"/>
        <w:rPr>
          <w:lang w:eastAsia="ja-JP"/>
        </w:rPr>
      </w:pPr>
      <w:r w:rsidRPr="00201057">
        <w:rPr>
          <w:noProof/>
          <w:lang w:eastAsia="ja-JP"/>
        </w:rPr>
        <mc:AlternateContent>
          <mc:Choice Requires="wps">
            <w:drawing>
              <wp:anchor distT="45720" distB="45720" distL="114300" distR="114300" simplePos="0" relativeHeight="251682816" behindDoc="0" locked="1" layoutInCell="1" allowOverlap="1" wp14:anchorId="2AACD6B8" wp14:editId="2859B37A">
                <wp:simplePos x="0" y="0"/>
                <wp:positionH relativeFrom="margin">
                  <wp:posOffset>-28575</wp:posOffset>
                </wp:positionH>
                <wp:positionV relativeFrom="page">
                  <wp:posOffset>2965450</wp:posOffset>
                </wp:positionV>
                <wp:extent cx="5705475" cy="2882265"/>
                <wp:effectExtent l="0" t="0" r="9525"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82265"/>
                        </a:xfrm>
                        <a:prstGeom prst="rect">
                          <a:avLst/>
                        </a:prstGeom>
                        <a:solidFill>
                          <a:srgbClr val="FFFFFF"/>
                        </a:solidFill>
                        <a:ln w="9525">
                          <a:noFill/>
                          <a:miter lim="800000"/>
                          <a:headEnd/>
                          <a:tailEnd/>
                        </a:ln>
                      </wps:spPr>
                      <wps:txbx>
                        <w:txbxContent>
                          <w:p w14:paraId="12135E23" w14:textId="77777777" w:rsidR="005A5F56" w:rsidRPr="00841293" w:rsidRDefault="005A5F56" w:rsidP="005A5F56">
                            <w:pPr>
                              <w:pStyle w:val="a1"/>
                              <w:spacing w:line="240" w:lineRule="atLeast"/>
                              <w:jc w:val="center"/>
                              <w:rPr>
                                <w:lang w:val="en-US"/>
                              </w:rPr>
                            </w:pPr>
                            <w:r>
                              <w:rPr>
                                <w:noProof/>
                              </w:rPr>
                              <w:drawing>
                                <wp:inline distT="0" distB="0" distL="0" distR="0" wp14:anchorId="17CB1EC8" wp14:editId="0A07A664">
                                  <wp:extent cx="3890598" cy="2628000"/>
                                  <wp:effectExtent l="0" t="0" r="0" b="127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0598" cy="2628000"/>
                                          </a:xfrm>
                                          <a:prstGeom prst="rect">
                                            <a:avLst/>
                                          </a:prstGeom>
                                          <a:noFill/>
                                          <a:ln>
                                            <a:noFill/>
                                          </a:ln>
                                        </pic:spPr>
                                      </pic:pic>
                                    </a:graphicData>
                                  </a:graphic>
                                </wp:inline>
                              </w:drawing>
                            </w:r>
                          </w:p>
                          <w:p w14:paraId="0C0F0E4E" w14:textId="77777777" w:rsidR="005A5F56" w:rsidRPr="00745C48" w:rsidRDefault="005A5F56" w:rsidP="005A5F56">
                            <w:pPr>
                              <w:suppressAutoHyphens/>
                              <w:spacing w:line="260" w:lineRule="atLeast"/>
                              <w:jc w:val="center"/>
                              <w:rPr>
                                <w:rFonts w:ascii="Times" w:hAnsi="Times"/>
                                <w:i/>
                                <w:sz w:val="20"/>
                              </w:rPr>
                            </w:pPr>
                            <w:r w:rsidRPr="00841293">
                              <w:rPr>
                                <w:rFonts w:ascii="Times" w:hAnsi="Times"/>
                                <w:i/>
                                <w:sz w:val="20"/>
                              </w:rPr>
                              <w:t>FIG. 1</w:t>
                            </w:r>
                            <w:r>
                              <w:rPr>
                                <w:rFonts w:ascii="Times" w:hAnsi="Times"/>
                                <w:i/>
                                <w:sz w:val="20"/>
                              </w:rPr>
                              <w:t>3</w:t>
                            </w:r>
                            <w:r w:rsidRPr="00841293">
                              <w:rPr>
                                <w:rFonts w:ascii="Times" w:hAnsi="Times"/>
                                <w:i/>
                                <w:sz w:val="20"/>
                              </w:rPr>
                              <w:t>.</w:t>
                            </w:r>
                            <w:r w:rsidRPr="00841293">
                              <w:t xml:space="preserve"> </w:t>
                            </w:r>
                            <w:r w:rsidRPr="00841293">
                              <w:rPr>
                                <w:rFonts w:ascii="Times" w:hAnsi="Times"/>
                                <w:i/>
                                <w:sz w:val="20"/>
                              </w:rPr>
                              <w:t>Transient temperature distribution at the top of heated region in XX09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CD6B8" id="_x0000_s1038" type="#_x0000_t202" style="position:absolute;left:0;text-align:left;margin-left:-2.25pt;margin-top:233.5pt;width:449.25pt;height:226.9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" stroked="f">
                <v:textbox>
                  <w:txbxContent>
                    <w:p w14:paraId="12135E23" w14:textId="77777777" w:rsidR="005A5F56" w:rsidRPr="00841293" w:rsidRDefault="005A5F56" w:rsidP="005A5F56">
                      <w:pPr>
                        <w:pStyle w:val="a1"/>
                        <w:spacing w:line="240" w:lineRule="atLeast"/>
                        <w:jc w:val="center"/>
                        <w:rPr>
                          <w:lang w:val="en-US"/>
                        </w:rPr>
                      </w:pPr>
                      <w:r>
                        <w:rPr>
                          <w:noProof/>
                        </w:rPr>
                        <w:drawing>
                          <wp:inline distT="0" distB="0" distL="0" distR="0" wp14:anchorId="17CB1EC8" wp14:editId="0A07A664">
                            <wp:extent cx="3890598" cy="2628000"/>
                            <wp:effectExtent l="0" t="0" r="0" b="127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0598" cy="2628000"/>
                                    </a:xfrm>
                                    <a:prstGeom prst="rect">
                                      <a:avLst/>
                                    </a:prstGeom>
                                    <a:noFill/>
                                    <a:ln>
                                      <a:noFill/>
                                    </a:ln>
                                  </pic:spPr>
                                </pic:pic>
                              </a:graphicData>
                            </a:graphic>
                          </wp:inline>
                        </w:drawing>
                      </w:r>
                    </w:p>
                    <w:p w14:paraId="0C0F0E4E" w14:textId="77777777" w:rsidR="005A5F56" w:rsidRPr="00745C48" w:rsidRDefault="005A5F56" w:rsidP="005A5F56">
                      <w:pPr>
                        <w:suppressAutoHyphens/>
                        <w:spacing w:line="260" w:lineRule="atLeast"/>
                        <w:jc w:val="center"/>
                        <w:rPr>
                          <w:rFonts w:ascii="Times" w:hAnsi="Times"/>
                          <w:i/>
                          <w:sz w:val="20"/>
                        </w:rPr>
                      </w:pPr>
                      <w:r w:rsidRPr="00841293">
                        <w:rPr>
                          <w:rFonts w:ascii="Times" w:hAnsi="Times"/>
                          <w:i/>
                          <w:sz w:val="20"/>
                        </w:rPr>
                        <w:t>FIG. 1</w:t>
                      </w:r>
                      <w:r>
                        <w:rPr>
                          <w:rFonts w:ascii="Times" w:hAnsi="Times"/>
                          <w:i/>
                          <w:sz w:val="20"/>
                        </w:rPr>
                        <w:t>3</w:t>
                      </w:r>
                      <w:r w:rsidRPr="00841293">
                        <w:rPr>
                          <w:rFonts w:ascii="Times" w:hAnsi="Times"/>
                          <w:i/>
                          <w:sz w:val="20"/>
                        </w:rPr>
                        <w:t>.</w:t>
                      </w:r>
                      <w:r w:rsidRPr="00841293">
                        <w:t xml:space="preserve"> </w:t>
                      </w:r>
                      <w:r w:rsidRPr="00841293">
                        <w:rPr>
                          <w:rFonts w:ascii="Times" w:hAnsi="Times"/>
                          <w:i/>
                          <w:sz w:val="20"/>
                        </w:rPr>
                        <w:t>Transient temperature distribution at the top of heated region in XX09</w:t>
                      </w:r>
                    </w:p>
                  </w:txbxContent>
                </v:textbox>
                <w10:wrap type="square" anchorx="margin" anchory="page"/>
                <w10:anchorlock/>
              </v:shape>
            </w:pict>
          </mc:Fallback>
        </mc:AlternateContent>
      </w:r>
      <w:r w:rsidR="00E67641" w:rsidRPr="00201057">
        <w:rPr>
          <w:lang w:eastAsia="ja-JP"/>
        </w:rPr>
        <w:t xml:space="preserve">Figure </w:t>
      </w:r>
      <w:r w:rsidR="00593D84" w:rsidRPr="00201057">
        <w:rPr>
          <w:lang w:eastAsia="ja-JP"/>
        </w:rPr>
        <w:t xml:space="preserve">14 </w:t>
      </w:r>
      <w:r w:rsidR="00E67641" w:rsidRPr="00201057">
        <w:rPr>
          <w:lang w:eastAsia="ja-JP"/>
        </w:rPr>
        <w:t xml:space="preserve">shows </w:t>
      </w:r>
      <w:r w:rsidR="00C37FCD" w:rsidRPr="00201057">
        <w:rPr>
          <w:lang w:eastAsia="ja-JP"/>
        </w:rPr>
        <w:t xml:space="preserve">that the </w:t>
      </w:r>
      <w:r w:rsidR="00E67641" w:rsidRPr="00201057">
        <w:rPr>
          <w:lang w:eastAsia="ja-JP"/>
        </w:rPr>
        <w:t xml:space="preserve">temperature distribution in and around </w:t>
      </w:r>
      <w:r w:rsidR="006D256E" w:rsidRPr="00201057">
        <w:rPr>
          <w:lang w:eastAsia="ja-JP"/>
        </w:rPr>
        <w:t xml:space="preserve">the instrumented subassembly </w:t>
      </w:r>
      <w:r w:rsidR="00E67641" w:rsidRPr="00201057">
        <w:rPr>
          <w:lang w:eastAsia="ja-JP"/>
        </w:rPr>
        <w:t>XX10 at the top of heated region</w:t>
      </w:r>
      <w:r w:rsidR="00505E86" w:rsidRPr="00201057">
        <w:rPr>
          <w:lang w:eastAsia="ja-JP"/>
        </w:rPr>
        <w:t xml:space="preserve"> at </w:t>
      </w:r>
      <w:r w:rsidR="009305BF" w:rsidRPr="00201057">
        <w:rPr>
          <w:lang w:eastAsia="ja-JP"/>
        </w:rPr>
        <w:t>85</w:t>
      </w:r>
      <w:r w:rsidR="00505E86" w:rsidRPr="00201057">
        <w:rPr>
          <w:lang w:eastAsia="ja-JP"/>
        </w:rPr>
        <w:t xml:space="preserve"> s</w:t>
      </w:r>
      <w:r w:rsidR="00E67641" w:rsidRPr="00201057">
        <w:rPr>
          <w:lang w:eastAsia="ja-JP"/>
        </w:rPr>
        <w:t>.</w:t>
      </w:r>
      <w:r w:rsidR="000C7C5C" w:rsidRPr="00201057">
        <w:rPr>
          <w:lang w:eastAsia="ja-JP"/>
        </w:rPr>
        <w:t xml:space="preserve"> </w:t>
      </w:r>
      <w:r w:rsidR="00D612E4" w:rsidRPr="00201057">
        <w:rPr>
          <w:lang w:eastAsia="ja-JP"/>
        </w:rPr>
        <w:t xml:space="preserve">From this figure, it can be seen that the temperature of XX10 </w:t>
      </w:r>
      <w:r w:rsidR="004E1EFA" w:rsidRPr="00201057">
        <w:rPr>
          <w:lang w:eastAsia="ja-JP"/>
        </w:rPr>
        <w:t>wa</w:t>
      </w:r>
      <w:r w:rsidR="00D612E4" w:rsidRPr="00201057">
        <w:rPr>
          <w:lang w:eastAsia="ja-JP"/>
        </w:rPr>
        <w:t xml:space="preserve">s lower than that of the adjacent driver </w:t>
      </w:r>
      <w:r w:rsidR="001D5A42" w:rsidRPr="00201057">
        <w:rPr>
          <w:lang w:eastAsia="ja-JP"/>
        </w:rPr>
        <w:t>sub</w:t>
      </w:r>
      <w:r w:rsidR="00D612E4" w:rsidRPr="00201057">
        <w:rPr>
          <w:lang w:eastAsia="ja-JP"/>
        </w:rPr>
        <w:t xml:space="preserve">assemblies and the temperature </w:t>
      </w:r>
      <w:r w:rsidR="00C37FCD" w:rsidRPr="00201057">
        <w:rPr>
          <w:lang w:eastAsia="ja-JP"/>
        </w:rPr>
        <w:t>of</w:t>
      </w:r>
      <w:r w:rsidR="00D612E4" w:rsidRPr="00201057">
        <w:rPr>
          <w:lang w:eastAsia="ja-JP"/>
        </w:rPr>
        <w:t xml:space="preserve"> the driver </w:t>
      </w:r>
      <w:r w:rsidR="00B77A1B" w:rsidRPr="00201057">
        <w:rPr>
          <w:lang w:eastAsia="ja-JP"/>
        </w:rPr>
        <w:t>sub</w:t>
      </w:r>
      <w:r w:rsidR="00D612E4" w:rsidRPr="00201057">
        <w:rPr>
          <w:lang w:eastAsia="ja-JP"/>
        </w:rPr>
        <w:t xml:space="preserve">assemblies </w:t>
      </w:r>
      <w:r w:rsidR="00C37FCD" w:rsidRPr="00201057">
        <w:rPr>
          <w:lang w:eastAsia="ja-JP"/>
        </w:rPr>
        <w:t xml:space="preserve">on the core </w:t>
      </w:r>
      <w:proofErr w:type="spellStart"/>
      <w:r w:rsidR="00C37FCD" w:rsidRPr="00201057">
        <w:rPr>
          <w:lang w:eastAsia="ja-JP"/>
        </w:rPr>
        <w:t>center</w:t>
      </w:r>
      <w:proofErr w:type="spellEnd"/>
      <w:r w:rsidR="00C37FCD" w:rsidRPr="00201057">
        <w:rPr>
          <w:lang w:eastAsia="ja-JP"/>
        </w:rPr>
        <w:t xml:space="preserve"> side </w:t>
      </w:r>
      <w:r w:rsidR="004E1EFA" w:rsidRPr="00201057">
        <w:rPr>
          <w:lang w:eastAsia="ja-JP"/>
        </w:rPr>
        <w:t>wa</w:t>
      </w:r>
      <w:r w:rsidR="00D612E4" w:rsidRPr="00201057">
        <w:rPr>
          <w:lang w:eastAsia="ja-JP"/>
        </w:rPr>
        <w:t xml:space="preserve">s slightly lower than that </w:t>
      </w:r>
      <w:r w:rsidR="00C37FCD" w:rsidRPr="00201057">
        <w:rPr>
          <w:lang w:eastAsia="ja-JP"/>
        </w:rPr>
        <w:t>on</w:t>
      </w:r>
      <w:r w:rsidR="00D612E4" w:rsidRPr="00201057">
        <w:rPr>
          <w:lang w:eastAsia="ja-JP"/>
        </w:rPr>
        <w:t xml:space="preserve"> the </w:t>
      </w:r>
      <w:r w:rsidR="00C37FCD" w:rsidRPr="00201057">
        <w:rPr>
          <w:lang w:eastAsia="ja-JP"/>
        </w:rPr>
        <w:t xml:space="preserve">other </w:t>
      </w:r>
      <w:r w:rsidR="00D612E4" w:rsidRPr="00201057">
        <w:rPr>
          <w:lang w:eastAsia="ja-JP"/>
        </w:rPr>
        <w:t>side</w:t>
      </w:r>
      <w:r w:rsidR="008946B6" w:rsidRPr="00201057">
        <w:rPr>
          <w:lang w:eastAsia="ja-JP"/>
        </w:rPr>
        <w:t xml:space="preserve">. </w:t>
      </w:r>
      <w:r w:rsidR="00D51FC7" w:rsidRPr="00201057">
        <w:rPr>
          <w:lang w:eastAsia="ja-JP"/>
        </w:rPr>
        <w:t xml:space="preserve">Figure </w:t>
      </w:r>
      <w:r w:rsidR="00593D84" w:rsidRPr="00201057">
        <w:rPr>
          <w:lang w:eastAsia="ja-JP"/>
        </w:rPr>
        <w:t xml:space="preserve">15 </w:t>
      </w:r>
      <w:r w:rsidR="00D51FC7" w:rsidRPr="00201057">
        <w:rPr>
          <w:lang w:eastAsia="ja-JP"/>
        </w:rPr>
        <w:t xml:space="preserve">shows </w:t>
      </w:r>
      <w:r w:rsidR="008E1D11" w:rsidRPr="00201057">
        <w:rPr>
          <w:lang w:eastAsia="ja-JP"/>
        </w:rPr>
        <w:t xml:space="preserve">that </w:t>
      </w:r>
      <w:r w:rsidR="00D51FC7" w:rsidRPr="00201057">
        <w:rPr>
          <w:lang w:eastAsia="ja-JP"/>
        </w:rPr>
        <w:t xml:space="preserve">the </w:t>
      </w:r>
      <w:r w:rsidR="006D256E" w:rsidRPr="00201057">
        <w:rPr>
          <w:lang w:eastAsia="ja-JP"/>
        </w:rPr>
        <w:t xml:space="preserve">transient </w:t>
      </w:r>
      <w:r w:rsidR="00D51FC7" w:rsidRPr="00201057">
        <w:rPr>
          <w:lang w:eastAsia="ja-JP"/>
        </w:rPr>
        <w:t xml:space="preserve">horizontal temperature distribution in XX10 at </w:t>
      </w:r>
      <w:r w:rsidR="00310D4A" w:rsidRPr="00201057">
        <w:rPr>
          <w:lang w:eastAsia="ja-JP"/>
        </w:rPr>
        <w:t xml:space="preserve">the </w:t>
      </w:r>
      <w:r w:rsidR="0021642C" w:rsidRPr="00201057">
        <w:rPr>
          <w:lang w:eastAsia="ja-JP"/>
        </w:rPr>
        <w:t xml:space="preserve">same </w:t>
      </w:r>
      <w:r w:rsidR="00CC4D98" w:rsidRPr="00201057">
        <w:rPr>
          <w:lang w:eastAsia="ja-JP"/>
        </w:rPr>
        <w:t>elevation</w:t>
      </w:r>
      <w:r w:rsidR="0021642C" w:rsidRPr="00201057">
        <w:rPr>
          <w:lang w:eastAsia="ja-JP"/>
        </w:rPr>
        <w:t xml:space="preserve"> of </w:t>
      </w:r>
      <w:r w:rsidR="00D51FC7" w:rsidRPr="00201057">
        <w:rPr>
          <w:lang w:eastAsia="ja-JP"/>
        </w:rPr>
        <w:t>the top of the heat</w:t>
      </w:r>
      <w:r w:rsidR="00AB62D5" w:rsidRPr="00201057">
        <w:rPr>
          <w:lang w:eastAsia="ja-JP"/>
        </w:rPr>
        <w:t>ed</w:t>
      </w:r>
      <w:r w:rsidR="00D51FC7" w:rsidRPr="00201057">
        <w:rPr>
          <w:lang w:eastAsia="ja-JP"/>
        </w:rPr>
        <w:t xml:space="preserve"> region of the driver </w:t>
      </w:r>
      <w:r w:rsidR="001D5A42" w:rsidRPr="00201057">
        <w:rPr>
          <w:lang w:eastAsia="ja-JP"/>
        </w:rPr>
        <w:t>subassembly</w:t>
      </w:r>
      <w:r w:rsidR="00D51FC7" w:rsidRPr="00201057">
        <w:rPr>
          <w:lang w:eastAsia="ja-JP"/>
        </w:rPr>
        <w:t xml:space="preserve">. The gap temperature between adjacent </w:t>
      </w:r>
      <w:r w:rsidR="005A69E2" w:rsidRPr="00201057">
        <w:rPr>
          <w:lang w:eastAsia="ja-JP"/>
        </w:rPr>
        <w:t>subassembly</w:t>
      </w:r>
      <w:r w:rsidR="00D51FC7" w:rsidRPr="00201057">
        <w:rPr>
          <w:lang w:eastAsia="ja-JP"/>
        </w:rPr>
        <w:t xml:space="preserve"> wrapper</w:t>
      </w:r>
      <w:r w:rsidR="005A69E2" w:rsidRPr="00201057">
        <w:rPr>
          <w:lang w:eastAsia="ja-JP"/>
        </w:rPr>
        <w:t xml:space="preserve"> tubes</w:t>
      </w:r>
      <w:r w:rsidR="00D51FC7" w:rsidRPr="00201057">
        <w:rPr>
          <w:lang w:eastAsia="ja-JP"/>
        </w:rPr>
        <w:t xml:space="preserve"> is also plotted in this figure. </w:t>
      </w:r>
      <w:r w:rsidR="00C05A48" w:rsidRPr="00201057">
        <w:rPr>
          <w:lang w:eastAsia="ja-JP"/>
        </w:rPr>
        <w:t xml:space="preserve">From this figure, it can be seen that in the experiment, XX10 </w:t>
      </w:r>
      <w:r w:rsidR="00D15633" w:rsidRPr="00201057">
        <w:rPr>
          <w:lang w:eastAsia="ja-JP"/>
        </w:rPr>
        <w:t>wa</w:t>
      </w:r>
      <w:r w:rsidR="00C05A48" w:rsidRPr="00201057">
        <w:rPr>
          <w:lang w:eastAsia="ja-JP"/>
        </w:rPr>
        <w:t xml:space="preserve">s heated from the adjacent subassemblies through inter-wrapper gap and the temperature distribution </w:t>
      </w:r>
      <w:r w:rsidR="0037226C" w:rsidRPr="00201057">
        <w:rPr>
          <w:lang w:eastAsia="ja-JP"/>
        </w:rPr>
        <w:t>had</w:t>
      </w:r>
      <w:r w:rsidR="00C05A48" w:rsidRPr="00201057">
        <w:rPr>
          <w:lang w:eastAsia="ja-JP"/>
        </w:rPr>
        <w:t xml:space="preserve"> a parabolic </w:t>
      </w:r>
      <w:r w:rsidR="0037226C" w:rsidRPr="00201057">
        <w:rPr>
          <w:lang w:eastAsia="ja-JP"/>
        </w:rPr>
        <w:t>shape</w:t>
      </w:r>
      <w:r w:rsidR="00C05A48" w:rsidRPr="00201057">
        <w:rPr>
          <w:lang w:eastAsia="ja-JP"/>
        </w:rPr>
        <w:t xml:space="preserve"> </w:t>
      </w:r>
      <w:r w:rsidR="0037226C" w:rsidRPr="00201057">
        <w:rPr>
          <w:lang w:eastAsia="ja-JP"/>
        </w:rPr>
        <w:t>with</w:t>
      </w:r>
      <w:r w:rsidR="00C05A48" w:rsidRPr="00201057">
        <w:rPr>
          <w:lang w:eastAsia="ja-JP"/>
        </w:rPr>
        <w:t xml:space="preserve"> </w:t>
      </w:r>
      <w:r w:rsidR="0037226C" w:rsidRPr="00201057">
        <w:rPr>
          <w:lang w:eastAsia="ja-JP"/>
        </w:rPr>
        <w:t>a</w:t>
      </w:r>
      <w:r w:rsidR="00C05A48" w:rsidRPr="00201057">
        <w:rPr>
          <w:lang w:eastAsia="ja-JP"/>
        </w:rPr>
        <w:t xml:space="preserve"> minimum </w:t>
      </w:r>
      <w:r w:rsidR="0037226C" w:rsidRPr="00201057">
        <w:rPr>
          <w:lang w:eastAsia="ja-JP"/>
        </w:rPr>
        <w:t>value</w:t>
      </w:r>
      <w:r w:rsidR="00C05A48" w:rsidRPr="00201057">
        <w:rPr>
          <w:lang w:eastAsia="ja-JP"/>
        </w:rPr>
        <w:t xml:space="preserve"> at the </w:t>
      </w:r>
      <w:proofErr w:type="spellStart"/>
      <w:r w:rsidR="00C05A48" w:rsidRPr="00201057">
        <w:rPr>
          <w:lang w:eastAsia="ja-JP"/>
        </w:rPr>
        <w:t>center</w:t>
      </w:r>
      <w:proofErr w:type="spellEnd"/>
      <w:r w:rsidR="00C05A48" w:rsidRPr="00201057">
        <w:rPr>
          <w:lang w:eastAsia="ja-JP"/>
        </w:rPr>
        <w:t>.</w:t>
      </w:r>
      <w:r w:rsidR="00D51FC7" w:rsidRPr="00201057">
        <w:rPr>
          <w:lang w:eastAsia="ja-JP"/>
        </w:rPr>
        <w:t xml:space="preserve"> </w:t>
      </w:r>
      <w:r w:rsidR="007C18E9" w:rsidRPr="00201057">
        <w:rPr>
          <w:lang w:eastAsia="ja-JP"/>
        </w:rPr>
        <w:t xml:space="preserve">In addition, since the </w:t>
      </w:r>
      <w:r w:rsidR="00CA397D" w:rsidRPr="00201057">
        <w:rPr>
          <w:lang w:eastAsia="ja-JP"/>
        </w:rPr>
        <w:t xml:space="preserve">inter-wrap </w:t>
      </w:r>
      <w:r w:rsidR="007C18E9" w:rsidRPr="00201057">
        <w:rPr>
          <w:lang w:eastAsia="ja-JP"/>
        </w:rPr>
        <w:t xml:space="preserve">gap </w:t>
      </w:r>
      <w:r w:rsidR="007C18E9" w:rsidRPr="00201057">
        <w:rPr>
          <w:lang w:eastAsia="ja-JP"/>
        </w:rPr>
        <w:lastRenderedPageBreak/>
        <w:t xml:space="preserve">temperature on the core </w:t>
      </w:r>
      <w:proofErr w:type="spellStart"/>
      <w:r w:rsidR="007C18E9" w:rsidRPr="00201057">
        <w:rPr>
          <w:lang w:eastAsia="ja-JP"/>
        </w:rPr>
        <w:t>center</w:t>
      </w:r>
      <w:proofErr w:type="spellEnd"/>
      <w:r w:rsidR="007C18E9" w:rsidRPr="00201057">
        <w:rPr>
          <w:lang w:eastAsia="ja-JP"/>
        </w:rPr>
        <w:t xml:space="preserve"> side is lower than that on the </w:t>
      </w:r>
      <w:r w:rsidR="00D15633" w:rsidRPr="00201057">
        <w:rPr>
          <w:lang w:eastAsia="ja-JP"/>
        </w:rPr>
        <w:t>other side</w:t>
      </w:r>
      <w:r w:rsidR="007C18E9" w:rsidRPr="00201057">
        <w:rPr>
          <w:lang w:eastAsia="ja-JP"/>
        </w:rPr>
        <w:t xml:space="preserve">, the temperature distribution inside the XX10 is slightly lower on the core </w:t>
      </w:r>
      <w:proofErr w:type="spellStart"/>
      <w:r w:rsidR="007C18E9" w:rsidRPr="00201057">
        <w:rPr>
          <w:lang w:eastAsia="ja-JP"/>
        </w:rPr>
        <w:t>center</w:t>
      </w:r>
      <w:proofErr w:type="spellEnd"/>
      <w:r w:rsidR="007C18E9" w:rsidRPr="00201057">
        <w:rPr>
          <w:lang w:eastAsia="ja-JP"/>
        </w:rPr>
        <w:t xml:space="preserve"> side. </w:t>
      </w:r>
      <w:r w:rsidR="00D15633" w:rsidRPr="00201057">
        <w:rPr>
          <w:lang w:eastAsia="ja-JP"/>
        </w:rPr>
        <w:t xml:space="preserve">As can be seen, </w:t>
      </w:r>
      <w:r w:rsidR="007C18E9" w:rsidRPr="00201057">
        <w:rPr>
          <w:lang w:eastAsia="ja-JP"/>
        </w:rPr>
        <w:t>the horizontal temperature distribution in the subassembly can be predicted in more detail</w:t>
      </w:r>
      <w:r w:rsidR="00D15633" w:rsidRPr="00201057">
        <w:rPr>
          <w:lang w:eastAsia="ja-JP"/>
        </w:rPr>
        <w:t xml:space="preserve"> by increasing the level of detail of the subassembly model</w:t>
      </w:r>
      <w:r w:rsidR="007C18E9" w:rsidRPr="00201057">
        <w:rPr>
          <w:lang w:eastAsia="ja-JP"/>
        </w:rPr>
        <w:t>.</w:t>
      </w:r>
      <w:r w:rsidR="00517E97" w:rsidRPr="00201057">
        <w:rPr>
          <w:lang w:eastAsia="ja-JP"/>
        </w:rPr>
        <w:t xml:space="preserve"> </w:t>
      </w:r>
      <w:r w:rsidR="00C808DA" w:rsidRPr="00201057">
        <w:rPr>
          <w:lang w:eastAsia="ja-JP"/>
        </w:rPr>
        <w:t xml:space="preserve">The maximum temperature in the subassembly during 300 s was compared between the coupled analysis and the measurement. The result by the subchannel analysis was </w:t>
      </w:r>
      <w:r w:rsidR="002D60A3" w:rsidRPr="00201057">
        <w:rPr>
          <w:lang w:eastAsia="ja-JP"/>
        </w:rPr>
        <w:t xml:space="preserve">813 </w:t>
      </w:r>
      <w:r w:rsidR="00AF6B80" w:rsidRPr="00201057">
        <w:rPr>
          <w:lang w:eastAsia="ja-JP"/>
        </w:rPr>
        <w:t>K</w:t>
      </w:r>
      <w:r w:rsidR="00C808DA" w:rsidRPr="00201057">
        <w:rPr>
          <w:lang w:eastAsia="ja-JP"/>
        </w:rPr>
        <w:t xml:space="preserve"> at </w:t>
      </w:r>
      <w:r w:rsidR="00BF4F9F" w:rsidRPr="00201057">
        <w:rPr>
          <w:lang w:eastAsia="ja-JP"/>
        </w:rPr>
        <w:t>8</w:t>
      </w:r>
      <w:r w:rsidR="002D60A3" w:rsidRPr="00201057">
        <w:rPr>
          <w:lang w:eastAsia="ja-JP"/>
        </w:rPr>
        <w:t>6</w:t>
      </w:r>
      <w:r w:rsidR="00C808DA" w:rsidRPr="00201057">
        <w:rPr>
          <w:lang w:eastAsia="ja-JP"/>
        </w:rPr>
        <w:t xml:space="preserve"> s and its difference was about </w:t>
      </w:r>
      <w:r w:rsidR="002D60A3" w:rsidRPr="00201057">
        <w:rPr>
          <w:lang w:eastAsia="ja-JP"/>
        </w:rPr>
        <w:t xml:space="preserve">7 </w:t>
      </w:r>
      <w:r w:rsidR="00AF6B80" w:rsidRPr="00201057">
        <w:rPr>
          <w:lang w:eastAsia="ja-JP"/>
        </w:rPr>
        <w:t>K</w:t>
      </w:r>
      <w:r w:rsidR="00C808DA" w:rsidRPr="00201057">
        <w:rPr>
          <w:lang w:eastAsia="ja-JP"/>
        </w:rPr>
        <w:t xml:space="preserve"> from the measured value of </w:t>
      </w:r>
      <w:r w:rsidR="002D60A3" w:rsidRPr="00201057">
        <w:rPr>
          <w:lang w:eastAsia="ja-JP"/>
        </w:rPr>
        <w:t xml:space="preserve">820 </w:t>
      </w:r>
      <w:r w:rsidR="00AF6B80" w:rsidRPr="00201057">
        <w:rPr>
          <w:lang w:eastAsia="ja-JP"/>
        </w:rPr>
        <w:t>K</w:t>
      </w:r>
      <w:r w:rsidR="00C808DA" w:rsidRPr="00201057">
        <w:rPr>
          <w:lang w:eastAsia="ja-JP"/>
        </w:rPr>
        <w:t xml:space="preserve"> at </w:t>
      </w:r>
      <w:r w:rsidR="00BF4F9F" w:rsidRPr="00201057">
        <w:rPr>
          <w:lang w:eastAsia="ja-JP"/>
        </w:rPr>
        <w:t>84</w:t>
      </w:r>
      <w:r w:rsidR="00C808DA" w:rsidRPr="00201057">
        <w:rPr>
          <w:lang w:eastAsia="ja-JP"/>
        </w:rPr>
        <w:t xml:space="preserve"> s. This difference was </w:t>
      </w:r>
      <w:r w:rsidR="00BF4F9F" w:rsidRPr="00201057">
        <w:rPr>
          <w:lang w:eastAsia="ja-JP"/>
        </w:rPr>
        <w:t>about</w:t>
      </w:r>
      <w:r w:rsidR="00C808DA" w:rsidRPr="00201057">
        <w:rPr>
          <w:lang w:eastAsia="ja-JP"/>
        </w:rPr>
        <w:t xml:space="preserve"> </w:t>
      </w:r>
      <w:r w:rsidR="00314201" w:rsidRPr="00201057">
        <w:rPr>
          <w:lang w:eastAsia="ja-JP"/>
        </w:rPr>
        <w:t xml:space="preserve">4 </w:t>
      </w:r>
      <w:r w:rsidR="00C808DA" w:rsidRPr="00201057">
        <w:rPr>
          <w:lang w:eastAsia="ja-JP"/>
        </w:rPr>
        <w:t>percent of the temperature rise from the core inlet temperature.</w:t>
      </w:r>
    </w:p>
    <w:p w14:paraId="6CCA7FCA" w14:textId="6B40EC74" w:rsidR="00CE77D1" w:rsidRPr="00201057" w:rsidRDefault="007C16FE" w:rsidP="00F62361">
      <w:pPr>
        <w:pStyle w:val="a1"/>
        <w:rPr>
          <w:lang w:eastAsia="ja-JP"/>
        </w:rPr>
      </w:pPr>
      <w:r w:rsidRPr="00201057">
        <w:rPr>
          <w:noProof/>
          <w:lang w:eastAsia="ja-JP"/>
        </w:rPr>
        <mc:AlternateContent>
          <mc:Choice Requires="wps">
            <w:drawing>
              <wp:anchor distT="45720" distB="45720" distL="114300" distR="114300" simplePos="0" relativeHeight="251740160" behindDoc="0" locked="1" layoutInCell="1" allowOverlap="1" wp14:anchorId="67DDEADA" wp14:editId="672E68BC">
                <wp:simplePos x="0" y="0"/>
                <wp:positionH relativeFrom="margin">
                  <wp:posOffset>25400</wp:posOffset>
                </wp:positionH>
                <wp:positionV relativeFrom="margin">
                  <wp:posOffset>9525</wp:posOffset>
                </wp:positionV>
                <wp:extent cx="5705475" cy="2795270"/>
                <wp:effectExtent l="0" t="0" r="9525" b="5080"/>
                <wp:wrapTopAndBottom/>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795270"/>
                        </a:xfrm>
                        <a:prstGeom prst="rect">
                          <a:avLst/>
                        </a:prstGeom>
                        <a:solidFill>
                          <a:srgbClr val="FFFFFF"/>
                        </a:solidFill>
                        <a:ln w="9525">
                          <a:noFill/>
                          <a:miter lim="800000"/>
                          <a:headEnd/>
                          <a:tailEnd/>
                        </a:ln>
                      </wps:spPr>
                      <wps:txbx>
                        <w:txbxContent>
                          <w:p w14:paraId="52A7C905" w14:textId="77777777" w:rsidR="007C16FE" w:rsidRPr="00554851" w:rsidRDefault="007C16FE" w:rsidP="007C16FE">
                            <w:pPr>
                              <w:pStyle w:val="a1"/>
                              <w:ind w:firstLine="0"/>
                              <w:jc w:val="center"/>
                            </w:pPr>
                            <w:r w:rsidRPr="00554851">
                              <w:rPr>
                                <w:noProof/>
                              </w:rPr>
                              <w:drawing>
                                <wp:inline distT="0" distB="0" distL="0" distR="0" wp14:anchorId="288D98D0" wp14:editId="5B2C3888">
                                  <wp:extent cx="3809679" cy="2556000"/>
                                  <wp:effectExtent l="0" t="0" r="63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9679" cy="2556000"/>
                                          </a:xfrm>
                                          <a:prstGeom prst="rect">
                                            <a:avLst/>
                                          </a:prstGeom>
                                          <a:noFill/>
                                          <a:ln>
                                            <a:noFill/>
                                          </a:ln>
                                        </pic:spPr>
                                      </pic:pic>
                                    </a:graphicData>
                                  </a:graphic>
                                </wp:inline>
                              </w:drawing>
                            </w:r>
                          </w:p>
                          <w:p w14:paraId="09D7A002"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FIG. 15. Transient temperature distribution at the top of heated region in XX10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EADA" id="_x0000_s1039" type="#_x0000_t202" style="position:absolute;left:0;text-align:left;margin-left:2pt;margin-top:.75pt;width:449.25pt;height:220.1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" stroked="f">
                <v:textbox>
                  <w:txbxContent>
                    <w:p w14:paraId="52A7C905" w14:textId="77777777" w:rsidR="007C16FE" w:rsidRPr="00554851" w:rsidRDefault="007C16FE" w:rsidP="007C16FE">
                      <w:pPr>
                        <w:pStyle w:val="a1"/>
                        <w:ind w:firstLine="0"/>
                        <w:jc w:val="center"/>
                      </w:pPr>
                      <w:r w:rsidRPr="00554851">
                        <w:rPr>
                          <w:noProof/>
                        </w:rPr>
                        <w:drawing>
                          <wp:inline distT="0" distB="0" distL="0" distR="0" wp14:anchorId="288D98D0" wp14:editId="5B2C3888">
                            <wp:extent cx="3809679" cy="2556000"/>
                            <wp:effectExtent l="0" t="0" r="63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9679" cy="2556000"/>
                                    </a:xfrm>
                                    <a:prstGeom prst="rect">
                                      <a:avLst/>
                                    </a:prstGeom>
                                    <a:noFill/>
                                    <a:ln>
                                      <a:noFill/>
                                    </a:ln>
                                  </pic:spPr>
                                </pic:pic>
                              </a:graphicData>
                            </a:graphic>
                          </wp:inline>
                        </w:drawing>
                      </w:r>
                    </w:p>
                    <w:p w14:paraId="09D7A002" w14:textId="77777777" w:rsidR="007C16FE" w:rsidRPr="00554851" w:rsidRDefault="007C16FE" w:rsidP="007C16FE">
                      <w:pPr>
                        <w:suppressAutoHyphens/>
                        <w:spacing w:line="260" w:lineRule="atLeast"/>
                        <w:jc w:val="center"/>
                        <w:rPr>
                          <w:rFonts w:ascii="Times New Roman" w:hAnsi="Times New Roman" w:cs="Times New Roman"/>
                          <w:i/>
                          <w:sz w:val="20"/>
                        </w:rPr>
                      </w:pPr>
                      <w:r w:rsidRPr="00554851">
                        <w:rPr>
                          <w:rFonts w:ascii="Times New Roman" w:hAnsi="Times New Roman" w:cs="Times New Roman"/>
                          <w:i/>
                          <w:sz w:val="20"/>
                        </w:rPr>
                        <w:t>FIG. 15. Transient temperature distribution at the top of heated region in XX10</w:t>
                      </w:r>
                    </w:p>
                  </w:txbxContent>
                </v:textbox>
                <w10:wrap type="topAndBottom" anchorx="margin" anchory="margin"/>
                <w10:anchorlock/>
              </v:shape>
            </w:pict>
          </mc:Fallback>
        </mc:AlternateContent>
      </w:r>
      <w:r w:rsidR="00CE77D1" w:rsidRPr="00201057">
        <w:rPr>
          <w:lang w:eastAsia="ja-JP"/>
        </w:rPr>
        <w:t>The comparison of the temperature distributions among the</w:t>
      </w:r>
      <w:r w:rsidR="00B3021C" w:rsidRPr="00201057">
        <w:rPr>
          <w:lang w:eastAsia="ja-JP"/>
        </w:rPr>
        <w:t xml:space="preserve"> </w:t>
      </w:r>
      <w:r w:rsidR="00CE77D1" w:rsidRPr="00201057">
        <w:rPr>
          <w:lang w:eastAsia="ja-JP"/>
        </w:rPr>
        <w:t>only Super-COPD</w:t>
      </w:r>
      <w:r w:rsidR="00F14E4E" w:rsidRPr="00201057">
        <w:rPr>
          <w:lang w:eastAsia="ja-JP"/>
        </w:rPr>
        <w:t xml:space="preserve"> analysis result</w:t>
      </w:r>
      <w:r w:rsidR="00B3021C" w:rsidRPr="00201057">
        <w:rPr>
          <w:lang w:eastAsia="ja-JP"/>
        </w:rPr>
        <w:t>,</w:t>
      </w:r>
      <w:r w:rsidR="00CE77D1" w:rsidRPr="00201057">
        <w:rPr>
          <w:lang w:eastAsia="ja-JP"/>
        </w:rPr>
        <w:t xml:space="preserve"> the coupling </w:t>
      </w:r>
      <w:r w:rsidR="00F14E4E" w:rsidRPr="00201057">
        <w:rPr>
          <w:lang w:eastAsia="ja-JP"/>
        </w:rPr>
        <w:t>analysis result</w:t>
      </w:r>
      <w:r w:rsidR="00B3021C" w:rsidRPr="00201057">
        <w:rPr>
          <w:lang w:eastAsia="ja-JP"/>
        </w:rPr>
        <w:t>,</w:t>
      </w:r>
      <w:r w:rsidR="00CE77D1" w:rsidRPr="00201057">
        <w:rPr>
          <w:lang w:eastAsia="ja-JP"/>
        </w:rPr>
        <w:t xml:space="preserve"> and the measurement in XX09 and XX10</w:t>
      </w:r>
      <w:r w:rsidR="00F14E4E" w:rsidRPr="00201057">
        <w:rPr>
          <w:lang w:eastAsia="ja-JP"/>
        </w:rPr>
        <w:t xml:space="preserve"> </w:t>
      </w:r>
      <w:r w:rsidR="00CE77D1" w:rsidRPr="00201057">
        <w:rPr>
          <w:lang w:eastAsia="ja-JP"/>
        </w:rPr>
        <w:t>show</w:t>
      </w:r>
      <w:r w:rsidR="00F14E4E" w:rsidRPr="00201057">
        <w:rPr>
          <w:lang w:eastAsia="ja-JP"/>
        </w:rPr>
        <w:t>s</w:t>
      </w:r>
      <w:r w:rsidR="00CE77D1" w:rsidRPr="00201057">
        <w:rPr>
          <w:lang w:eastAsia="ja-JP"/>
        </w:rPr>
        <w:t xml:space="preserve"> that the coupled analysis could predict detailed temperature distribution in a subassembly and the </w:t>
      </w:r>
      <w:r w:rsidR="00F14E4E" w:rsidRPr="00201057">
        <w:rPr>
          <w:lang w:eastAsia="ja-JP"/>
        </w:rPr>
        <w:t xml:space="preserve">average temperature of </w:t>
      </w:r>
      <w:r w:rsidR="00CE77D1" w:rsidRPr="00201057">
        <w:rPr>
          <w:lang w:eastAsia="ja-JP"/>
        </w:rPr>
        <w:t xml:space="preserve">subassembly cross-section </w:t>
      </w:r>
      <w:r w:rsidR="00F14E4E" w:rsidRPr="00201057">
        <w:rPr>
          <w:lang w:eastAsia="ja-JP"/>
        </w:rPr>
        <w:t>was consistent with the only Super-COPD analysis result</w:t>
      </w:r>
      <w:r w:rsidR="00DA03BD" w:rsidRPr="00201057">
        <w:rPr>
          <w:lang w:eastAsia="ja-JP"/>
        </w:rPr>
        <w:t>. As a result of the demonstration</w:t>
      </w:r>
      <w:r w:rsidR="00F14E4E" w:rsidRPr="00201057">
        <w:rPr>
          <w:lang w:eastAsia="ja-JP"/>
        </w:rPr>
        <w:t xml:space="preserve">, </w:t>
      </w:r>
      <w:r w:rsidR="00DA03BD" w:rsidRPr="00201057">
        <w:rPr>
          <w:lang w:eastAsia="ja-JP"/>
        </w:rPr>
        <w:t>it was</w:t>
      </w:r>
      <w:r w:rsidR="00F14E4E" w:rsidRPr="00201057">
        <w:rPr>
          <w:lang w:eastAsia="ja-JP"/>
        </w:rPr>
        <w:t xml:space="preserve"> </w:t>
      </w:r>
      <w:r w:rsidR="00CE77D1" w:rsidRPr="00201057">
        <w:rPr>
          <w:lang w:eastAsia="ja-JP"/>
        </w:rPr>
        <w:t>indicated that the multi-level simulation by changing the level of detail of the analysis model between the method with the plant dynamics code and the coupling method could be performed.</w:t>
      </w:r>
    </w:p>
    <w:p w14:paraId="16281F00" w14:textId="4BD2383A" w:rsidR="00161C8B" w:rsidRPr="00201057" w:rsidRDefault="00161C8B" w:rsidP="00E20E27">
      <w:pPr>
        <w:pStyle w:val="2"/>
      </w:pPr>
      <w:r w:rsidRPr="00201057">
        <w:rPr>
          <w:lang w:eastAsia="ja-JP"/>
        </w:rPr>
        <w:t>CONCLUSIONs</w:t>
      </w:r>
    </w:p>
    <w:p w14:paraId="2442DBCE" w14:textId="5F51C310" w:rsidR="00E818B5" w:rsidRPr="00201057" w:rsidRDefault="00111D56" w:rsidP="00E818B5">
      <w:pPr>
        <w:pStyle w:val="a1"/>
        <w:rPr>
          <w:lang w:eastAsia="ja-JP"/>
        </w:rPr>
      </w:pPr>
      <w:r w:rsidRPr="00201057">
        <w:rPr>
          <w:lang w:eastAsia="ja-JP"/>
        </w:rPr>
        <w:t xml:space="preserve">JAEA has </w:t>
      </w:r>
      <w:r w:rsidR="00E818B5" w:rsidRPr="00201057">
        <w:rPr>
          <w:lang w:eastAsia="ja-JP"/>
        </w:rPr>
        <w:t xml:space="preserve">begun to </w:t>
      </w:r>
      <w:r w:rsidRPr="00201057">
        <w:rPr>
          <w:lang w:eastAsia="ja-JP"/>
        </w:rPr>
        <w:t>develop the multi-level simulation system in which detailed analysis codes for local phenomena of interest are coupled with a plant dynamics analysis code in order to obtain evaluation results considering the mutual interaction with reasonable conservativeness.</w:t>
      </w:r>
      <w:r w:rsidR="00DC4625" w:rsidRPr="00201057">
        <w:rPr>
          <w:lang w:eastAsia="ja-JP"/>
        </w:rPr>
        <w:t xml:space="preserve"> Focusing on core thermal-hydraulics, the coupling analysis method using </w:t>
      </w:r>
      <w:r w:rsidR="00A01F9E" w:rsidRPr="00201057">
        <w:rPr>
          <w:lang w:eastAsia="ja-JP"/>
        </w:rPr>
        <w:t>the</w:t>
      </w:r>
      <w:r w:rsidR="00DC4625" w:rsidRPr="00201057">
        <w:rPr>
          <w:lang w:eastAsia="ja-JP"/>
        </w:rPr>
        <w:t xml:space="preserve"> plant dynamics analysis code Super-COPD and </w:t>
      </w:r>
      <w:r w:rsidR="00A01F9E" w:rsidRPr="00201057">
        <w:rPr>
          <w:lang w:eastAsia="ja-JP"/>
        </w:rPr>
        <w:t>the</w:t>
      </w:r>
      <w:r w:rsidR="00DC4625" w:rsidRPr="00201057">
        <w:rPr>
          <w:lang w:eastAsia="ja-JP"/>
        </w:rPr>
        <w:t xml:space="preserve"> subchannel analysis code ASFRE to evaluate temperature distribution in a subassembly has </w:t>
      </w:r>
      <w:r w:rsidR="00E818B5" w:rsidRPr="00201057">
        <w:rPr>
          <w:lang w:eastAsia="ja-JP"/>
        </w:rPr>
        <w:t>d</w:t>
      </w:r>
      <w:r w:rsidR="00DC4625" w:rsidRPr="00201057">
        <w:rPr>
          <w:lang w:eastAsia="ja-JP"/>
        </w:rPr>
        <w:t>eveloped as a part of multi-level simulation system.</w:t>
      </w:r>
      <w:r w:rsidR="00E818B5" w:rsidRPr="00201057">
        <w:rPr>
          <w:lang w:eastAsia="ja-JP"/>
        </w:rPr>
        <w:t xml:space="preserve"> </w:t>
      </w:r>
    </w:p>
    <w:p w14:paraId="54733D22" w14:textId="79FA1B69" w:rsidR="00DC4625" w:rsidRPr="00201057" w:rsidRDefault="00DC4625" w:rsidP="00717638">
      <w:pPr>
        <w:pStyle w:val="a1"/>
        <w:spacing w:line="160" w:lineRule="atLeast"/>
        <w:rPr>
          <w:lang w:eastAsia="ja-JP"/>
        </w:rPr>
      </w:pPr>
      <w:r w:rsidRPr="00201057">
        <w:rPr>
          <w:lang w:eastAsia="ja-JP"/>
        </w:rPr>
        <w:t xml:space="preserve">For demonstration purpose, the numerical analyses on test in the EBR-II were performed. </w:t>
      </w:r>
      <w:r w:rsidR="00985475" w:rsidRPr="00201057">
        <w:rPr>
          <w:lang w:eastAsia="ja-JP"/>
        </w:rPr>
        <w:t xml:space="preserve">Two models of different level of detail </w:t>
      </w:r>
      <w:r w:rsidR="00985475" w:rsidRPr="00201057">
        <w:t>for the instrumented subassemblies with thermocouples were used</w:t>
      </w:r>
      <w:r w:rsidR="00985475" w:rsidRPr="00201057">
        <w:rPr>
          <w:lang w:eastAsia="ja-JP"/>
        </w:rPr>
        <w:t xml:space="preserve"> to compare the transient temperature distributions in a subassembly with the measurement</w:t>
      </w:r>
      <w:r w:rsidR="00985475" w:rsidRPr="00201057">
        <w:t>.</w:t>
      </w:r>
      <w:r w:rsidR="007620C5" w:rsidRPr="00201057">
        <w:t xml:space="preserve"> </w:t>
      </w:r>
      <w:r w:rsidR="00673BD8" w:rsidRPr="00201057">
        <w:rPr>
          <w:lang w:eastAsia="ja-JP"/>
        </w:rPr>
        <w:t xml:space="preserve">The comparison of the temperature distributions in </w:t>
      </w:r>
      <w:r w:rsidR="00985475" w:rsidRPr="00201057">
        <w:rPr>
          <w:lang w:eastAsia="ja-JP"/>
        </w:rPr>
        <w:t>the instrumented subassemblies</w:t>
      </w:r>
      <w:r w:rsidR="00673BD8" w:rsidRPr="00201057">
        <w:rPr>
          <w:lang w:eastAsia="ja-JP"/>
        </w:rPr>
        <w:t xml:space="preserve"> among the only Super-COPD</w:t>
      </w:r>
      <w:r w:rsidR="00866315" w:rsidRPr="00201057">
        <w:rPr>
          <w:lang w:eastAsia="ja-JP"/>
        </w:rPr>
        <w:t xml:space="preserve"> analysis result,</w:t>
      </w:r>
      <w:r w:rsidR="00673BD8" w:rsidRPr="00201057">
        <w:rPr>
          <w:lang w:eastAsia="ja-JP"/>
        </w:rPr>
        <w:t xml:space="preserve"> the coupling </w:t>
      </w:r>
      <w:r w:rsidR="00866315" w:rsidRPr="00201057">
        <w:rPr>
          <w:lang w:eastAsia="ja-JP"/>
        </w:rPr>
        <w:t>analysis result</w:t>
      </w:r>
      <w:r w:rsidR="00673BD8" w:rsidRPr="00201057">
        <w:rPr>
          <w:lang w:eastAsia="ja-JP"/>
        </w:rPr>
        <w:t>, and the measurement</w:t>
      </w:r>
      <w:r w:rsidR="00866315" w:rsidRPr="00201057">
        <w:rPr>
          <w:lang w:eastAsia="ja-JP"/>
        </w:rPr>
        <w:t xml:space="preserve"> </w:t>
      </w:r>
      <w:r w:rsidR="00673BD8" w:rsidRPr="00201057">
        <w:rPr>
          <w:lang w:eastAsia="ja-JP"/>
        </w:rPr>
        <w:t>show</w:t>
      </w:r>
      <w:r w:rsidR="00866315" w:rsidRPr="00201057">
        <w:rPr>
          <w:lang w:eastAsia="ja-JP"/>
        </w:rPr>
        <w:t>s</w:t>
      </w:r>
      <w:r w:rsidR="00673BD8" w:rsidRPr="00201057">
        <w:rPr>
          <w:lang w:eastAsia="ja-JP"/>
        </w:rPr>
        <w:t xml:space="preserve"> that the coupled analysis </w:t>
      </w:r>
      <w:r w:rsidR="00866315" w:rsidRPr="00201057">
        <w:rPr>
          <w:lang w:eastAsia="ja-JP"/>
        </w:rPr>
        <w:t xml:space="preserve">could </w:t>
      </w:r>
      <w:r w:rsidR="00673BD8" w:rsidRPr="00201057">
        <w:rPr>
          <w:lang w:eastAsia="ja-JP"/>
        </w:rPr>
        <w:t xml:space="preserve">predict </w:t>
      </w:r>
      <w:r w:rsidR="00866315" w:rsidRPr="00201057">
        <w:rPr>
          <w:lang w:eastAsia="ja-JP"/>
        </w:rPr>
        <w:t xml:space="preserve">detailed </w:t>
      </w:r>
      <w:r w:rsidR="00673BD8" w:rsidRPr="00201057">
        <w:rPr>
          <w:lang w:eastAsia="ja-JP"/>
        </w:rPr>
        <w:t xml:space="preserve">temperature distribution in a subassembly </w:t>
      </w:r>
      <w:r w:rsidR="008374DC" w:rsidRPr="00201057">
        <w:rPr>
          <w:lang w:eastAsia="ja-JP"/>
        </w:rPr>
        <w:t>taking account of</w:t>
      </w:r>
      <w:r w:rsidR="00673BD8" w:rsidRPr="00201057">
        <w:rPr>
          <w:lang w:eastAsia="ja-JP"/>
        </w:rPr>
        <w:t xml:space="preserve"> inter-subassembly heat transfer</w:t>
      </w:r>
      <w:r w:rsidR="001F3E59" w:rsidRPr="00201057">
        <w:rPr>
          <w:lang w:eastAsia="ja-JP"/>
        </w:rPr>
        <w:t xml:space="preserve"> and </w:t>
      </w:r>
      <w:r w:rsidR="00866315" w:rsidRPr="00201057">
        <w:rPr>
          <w:lang w:eastAsia="ja-JP"/>
        </w:rPr>
        <w:t>the average temperature of subassembly cross-section was consistent with the only Super-COPD analysis result. As a result of the demonstration, i</w:t>
      </w:r>
      <w:r w:rsidR="00E818B5" w:rsidRPr="00201057">
        <w:rPr>
          <w:lang w:eastAsia="ja-JP"/>
        </w:rPr>
        <w:t>t was indicated that the multi-level simulation by changing the level of detail of the analysis model could be performed.</w:t>
      </w:r>
      <w:r w:rsidR="0060331B" w:rsidRPr="00201057">
        <w:rPr>
          <w:lang w:eastAsia="ja-JP"/>
        </w:rPr>
        <w:t xml:space="preserve"> </w:t>
      </w:r>
      <w:r w:rsidR="004D0648" w:rsidRPr="00201057">
        <w:rPr>
          <w:lang w:eastAsia="ja-JP"/>
        </w:rPr>
        <w:t xml:space="preserve">In future work, </w:t>
      </w:r>
      <w:r w:rsidR="00ED6E60" w:rsidRPr="00201057">
        <w:rPr>
          <w:lang w:eastAsia="ja-JP"/>
        </w:rPr>
        <w:t xml:space="preserve">the analysis on the sodium tests </w:t>
      </w:r>
      <w:r w:rsidR="00684E15" w:rsidRPr="00201057">
        <w:rPr>
          <w:lang w:eastAsia="ja-JP"/>
        </w:rPr>
        <w:t xml:space="preserve">under various inter-subassemblies radial heat transfer conditions </w:t>
      </w:r>
      <w:r w:rsidR="00795000" w:rsidRPr="00201057">
        <w:rPr>
          <w:lang w:eastAsia="ja-JP"/>
        </w:rPr>
        <w:t>using</w:t>
      </w:r>
      <w:r w:rsidR="00ED6E60" w:rsidRPr="00201057">
        <w:rPr>
          <w:lang w:eastAsia="ja-JP"/>
        </w:rPr>
        <w:t xml:space="preserve"> PLANDTL test facility </w:t>
      </w:r>
      <w:r w:rsidR="00795000" w:rsidRPr="00201057">
        <w:rPr>
          <w:lang w:eastAsia="ja-JP"/>
        </w:rPr>
        <w:t>at</w:t>
      </w:r>
      <w:r w:rsidR="00ED6E60" w:rsidRPr="00201057">
        <w:rPr>
          <w:lang w:eastAsia="ja-JP"/>
        </w:rPr>
        <w:t xml:space="preserve"> JAEA</w:t>
      </w:r>
      <w:r w:rsidR="00795000" w:rsidRPr="00201057">
        <w:rPr>
          <w:lang w:eastAsia="ja-JP"/>
        </w:rPr>
        <w:t>, which simulates thermal-hydraulics in the core,</w:t>
      </w:r>
      <w:r w:rsidR="00ED6E60" w:rsidRPr="00201057">
        <w:rPr>
          <w:lang w:eastAsia="ja-JP"/>
        </w:rPr>
        <w:t xml:space="preserve"> is planned to be carried out as validation purpose of the coupled analysis method.</w:t>
      </w:r>
    </w:p>
    <w:p w14:paraId="178C5632" w14:textId="77777777" w:rsidR="00717638" w:rsidRPr="00201057" w:rsidRDefault="00717638" w:rsidP="00F80B86">
      <w:pPr>
        <w:pStyle w:val="a1"/>
        <w:spacing w:line="160" w:lineRule="atLeast"/>
        <w:rPr>
          <w:lang w:eastAsia="ja-JP"/>
        </w:rPr>
      </w:pPr>
    </w:p>
    <w:p w14:paraId="433FE095" w14:textId="77777777" w:rsidR="00285755" w:rsidRPr="00201057" w:rsidRDefault="00285755" w:rsidP="00F80B86">
      <w:pPr>
        <w:pStyle w:val="Otherunnumberedheadings"/>
        <w:spacing w:before="0" w:beforeAutospacing="0" w:afterLines="50" w:after="120" w:afterAutospacing="0"/>
      </w:pPr>
      <w:r w:rsidRPr="00201057">
        <w:t>ACKNOWLEDGEMENTS</w:t>
      </w:r>
    </w:p>
    <w:p w14:paraId="433FE096" w14:textId="64C8DF37" w:rsidR="00D26ADA" w:rsidRPr="00201057" w:rsidRDefault="00BB6419" w:rsidP="00717638">
      <w:pPr>
        <w:pStyle w:val="a1"/>
        <w:spacing w:line="160" w:lineRule="atLeast"/>
      </w:pPr>
      <w:r w:rsidRPr="00201057">
        <w:t xml:space="preserve">This work was partially supported by a study of “Research and Development of Multi-level and Multi-scenario Plant Simulation System Technology in Innovative Sodium-cooled Fast Reactor” entrusted to “Japan </w:t>
      </w:r>
      <w:r w:rsidRPr="00201057">
        <w:lastRenderedPageBreak/>
        <w:t>Atomic Energy Agency (JAEA)” by the Ministry of Education, Culture, Sports, Science and Technology of Japan (MEXT).</w:t>
      </w:r>
      <w:r w:rsidR="00813B72" w:rsidRPr="00813B72">
        <w:t xml:space="preserve"> Analysis code runs were technically supported by Mr. T. Iwasaki of ENO Corporation and Mr. Y. </w:t>
      </w:r>
      <w:proofErr w:type="spellStart"/>
      <w:r w:rsidR="00813B72" w:rsidRPr="00813B72">
        <w:t>Nakamine</w:t>
      </w:r>
      <w:proofErr w:type="spellEnd"/>
      <w:r w:rsidR="00813B72" w:rsidRPr="00813B72">
        <w:t xml:space="preserve"> of NDD Corporation. Programming of code coupling tool was technically supported by Mr. D. </w:t>
      </w:r>
      <w:proofErr w:type="spellStart"/>
      <w:r w:rsidR="00813B72" w:rsidRPr="00813B72">
        <w:t>Horie</w:t>
      </w:r>
      <w:proofErr w:type="spellEnd"/>
      <w:r w:rsidR="00813B72" w:rsidRPr="00813B72">
        <w:t xml:space="preserve"> and Mr. P. Till of Smart Solutions Corporation.</w:t>
      </w:r>
    </w:p>
    <w:p w14:paraId="6288E6FC" w14:textId="77777777" w:rsidR="00717638" w:rsidRPr="00201057" w:rsidRDefault="00717638" w:rsidP="00F80B86">
      <w:pPr>
        <w:pStyle w:val="a1"/>
        <w:spacing w:line="160" w:lineRule="atLeast"/>
      </w:pPr>
    </w:p>
    <w:p w14:paraId="433FE097" w14:textId="77777777" w:rsidR="00D26ADA" w:rsidRPr="00201057" w:rsidRDefault="00D26ADA" w:rsidP="00F80B86">
      <w:pPr>
        <w:pStyle w:val="Otherunnumberedheadings"/>
        <w:spacing w:before="0" w:beforeAutospacing="0" w:afterLines="50" w:after="120" w:afterAutospacing="0"/>
      </w:pPr>
      <w:r w:rsidRPr="00201057">
        <w:t>References</w:t>
      </w:r>
    </w:p>
    <w:p w14:paraId="01E9BE79" w14:textId="5AC94342" w:rsidR="009F5B98" w:rsidRPr="00201057" w:rsidRDefault="00B120A6" w:rsidP="00A062A1">
      <w:pPr>
        <w:pStyle w:val="Referencelist"/>
        <w:numPr>
          <w:ilvl w:val="0"/>
          <w:numId w:val="0"/>
        </w:numPr>
        <w:ind w:left="720" w:hanging="360"/>
      </w:pPr>
      <w:r w:rsidRPr="00201057">
        <w:t>[1]</w:t>
      </w:r>
      <w:r w:rsidRPr="00201057">
        <w:tab/>
      </w:r>
      <w:r w:rsidR="009F5B98" w:rsidRPr="00201057">
        <w:t xml:space="preserve">DODA, N. et al., </w:t>
      </w:r>
      <w:r w:rsidR="009F5B98" w:rsidRPr="00201057">
        <w:rPr>
          <w:lang w:eastAsia="ja-JP"/>
        </w:rPr>
        <w:t>“</w:t>
      </w:r>
      <w:r w:rsidR="009F5B98" w:rsidRPr="00201057">
        <w:t xml:space="preserve">Development of platform for design optimization in fast reactor based on coupling analysis codes”, </w:t>
      </w:r>
      <w:r w:rsidR="009F5B98" w:rsidRPr="00201057">
        <w:rPr>
          <w:i/>
          <w:iCs/>
        </w:rPr>
        <w:t>Proc</w:t>
      </w:r>
      <w:r w:rsidR="008A7DFB" w:rsidRPr="00201057">
        <w:rPr>
          <w:i/>
          <w:iCs/>
        </w:rPr>
        <w:t>.</w:t>
      </w:r>
      <w:r w:rsidR="009F5B98" w:rsidRPr="00201057">
        <w:rPr>
          <w:i/>
          <w:iCs/>
        </w:rPr>
        <w:t xml:space="preserve"> of the Conference on Computational Engineering and Science</w:t>
      </w:r>
      <w:r w:rsidR="009F5B98" w:rsidRPr="00201057">
        <w:t xml:space="preserve"> 24, 4p, 2019-05 (2019)</w:t>
      </w:r>
      <w:r w:rsidR="008A7DFB" w:rsidRPr="00201057">
        <w:t xml:space="preserve"> (in Japanese)</w:t>
      </w:r>
      <w:r w:rsidR="009F5B98" w:rsidRPr="00201057">
        <w:t>.</w:t>
      </w:r>
    </w:p>
    <w:p w14:paraId="6926E8CB" w14:textId="31603F52" w:rsidR="006D15FA" w:rsidRPr="00201057" w:rsidRDefault="00B120A6" w:rsidP="00A062A1">
      <w:pPr>
        <w:pStyle w:val="Referencelist"/>
        <w:numPr>
          <w:ilvl w:val="0"/>
          <w:numId w:val="0"/>
        </w:numPr>
        <w:ind w:left="720" w:hanging="360"/>
      </w:pPr>
      <w:r w:rsidRPr="00201057">
        <w:t>[2]</w:t>
      </w:r>
      <w:r w:rsidRPr="00201057">
        <w:tab/>
      </w:r>
      <w:r w:rsidR="006D15FA" w:rsidRPr="00201057">
        <w:t xml:space="preserve">DODA, N. et al., </w:t>
      </w:r>
      <w:r w:rsidR="006D15FA" w:rsidRPr="00201057">
        <w:rPr>
          <w:lang w:eastAsia="ja-JP"/>
        </w:rPr>
        <w:t>“</w:t>
      </w:r>
      <w:r w:rsidR="006D15FA" w:rsidRPr="00201057">
        <w:t xml:space="preserve">Development of Neutronics and Thermal-hydraulics Coupled Analysis Method on Platform for Design Optimization in Fast Reactor”, </w:t>
      </w:r>
      <w:r w:rsidR="006D15FA" w:rsidRPr="00201057">
        <w:rPr>
          <w:i/>
          <w:iCs/>
        </w:rPr>
        <w:t>Proc</w:t>
      </w:r>
      <w:r w:rsidR="008A7DFB" w:rsidRPr="00201057">
        <w:rPr>
          <w:i/>
          <w:iCs/>
        </w:rPr>
        <w:t>.</w:t>
      </w:r>
      <w:r w:rsidR="006D15FA" w:rsidRPr="00201057">
        <w:rPr>
          <w:i/>
          <w:iCs/>
        </w:rPr>
        <w:t xml:space="preserve"> of the Conference on Computational Engineering and Science</w:t>
      </w:r>
      <w:r w:rsidR="006D15FA" w:rsidRPr="00201057">
        <w:t xml:space="preserve"> 25, 4p, 2020-06 (2020)</w:t>
      </w:r>
      <w:r w:rsidR="008A7DFB" w:rsidRPr="00201057">
        <w:t xml:space="preserve"> (in Japanese)</w:t>
      </w:r>
      <w:r w:rsidR="006D15FA" w:rsidRPr="00201057">
        <w:t>.</w:t>
      </w:r>
    </w:p>
    <w:p w14:paraId="777CA020" w14:textId="12503931" w:rsidR="00663A41" w:rsidRPr="00201057" w:rsidRDefault="00B120A6" w:rsidP="00A062A1">
      <w:pPr>
        <w:pStyle w:val="Referencelist"/>
        <w:numPr>
          <w:ilvl w:val="0"/>
          <w:numId w:val="0"/>
        </w:numPr>
        <w:ind w:left="720" w:hanging="360"/>
      </w:pPr>
      <w:r w:rsidRPr="00201057">
        <w:t>[3]</w:t>
      </w:r>
      <w:r w:rsidRPr="00201057">
        <w:tab/>
      </w:r>
      <w:r w:rsidR="00663A41" w:rsidRPr="00201057">
        <w:t>INTERNATIONAL ATOMIC ENERGY AGENCY, Benchmark analysis of EBR II shutdown heat removal, IAEA-TECDOC-1819, IAEA, Vienna (2017).</w:t>
      </w:r>
    </w:p>
    <w:p w14:paraId="593BA51B" w14:textId="3B8253B3" w:rsidR="00E9151D" w:rsidRPr="00201057" w:rsidRDefault="00B120A6" w:rsidP="00A062A1">
      <w:pPr>
        <w:pStyle w:val="Referencelist"/>
        <w:numPr>
          <w:ilvl w:val="0"/>
          <w:numId w:val="0"/>
        </w:numPr>
        <w:ind w:left="720" w:hanging="360"/>
      </w:pPr>
      <w:r w:rsidRPr="00201057">
        <w:t>[4]</w:t>
      </w:r>
      <w:r w:rsidRPr="00201057">
        <w:tab/>
      </w:r>
      <w:r w:rsidR="00E9151D" w:rsidRPr="00201057">
        <w:t>N</w:t>
      </w:r>
      <w:r w:rsidR="00F135C6" w:rsidRPr="00201057">
        <w:t>AKAI</w:t>
      </w:r>
      <w:r w:rsidR="00E9151D" w:rsidRPr="00201057">
        <w:t>, S. et al., “Super-COPD module integrated plant dynamics analysis code; Code system description (Programmer's manual)”, PNC-TN9520 88-019 (1988)</w:t>
      </w:r>
      <w:r w:rsidR="00F135C6" w:rsidRPr="00201057">
        <w:t xml:space="preserve"> (in Japanese)</w:t>
      </w:r>
      <w:r w:rsidR="00E9151D" w:rsidRPr="00201057">
        <w:t>.</w:t>
      </w:r>
    </w:p>
    <w:p w14:paraId="5011164F" w14:textId="232DD4FC" w:rsidR="00D73546" w:rsidRPr="00201057" w:rsidRDefault="00B120A6" w:rsidP="00A062A1">
      <w:pPr>
        <w:pStyle w:val="Referencelist"/>
        <w:numPr>
          <w:ilvl w:val="0"/>
          <w:numId w:val="0"/>
        </w:numPr>
        <w:ind w:left="720" w:hanging="360"/>
      </w:pPr>
      <w:r w:rsidRPr="00201057">
        <w:t>[5]</w:t>
      </w:r>
      <w:r w:rsidRPr="00201057">
        <w:tab/>
      </w:r>
      <w:r w:rsidR="00984BE7" w:rsidRPr="00201057">
        <w:t>YAMADA,</w:t>
      </w:r>
      <w:r w:rsidR="00D73546" w:rsidRPr="00201057">
        <w:t xml:space="preserve"> F. et al., “Development of natural circulation analytical model in Super-COPD code and evaluation of core cooling capability in </w:t>
      </w:r>
      <w:proofErr w:type="spellStart"/>
      <w:r w:rsidR="00D73546" w:rsidRPr="00201057">
        <w:t>Monju</w:t>
      </w:r>
      <w:proofErr w:type="spellEnd"/>
      <w:r w:rsidR="00D73546" w:rsidRPr="00201057">
        <w:t xml:space="preserve"> during a station blackout”, </w:t>
      </w:r>
      <w:proofErr w:type="spellStart"/>
      <w:r w:rsidR="00D73546" w:rsidRPr="00201057">
        <w:rPr>
          <w:i/>
          <w:iCs/>
        </w:rPr>
        <w:t>Nucl</w:t>
      </w:r>
      <w:proofErr w:type="spellEnd"/>
      <w:r w:rsidR="00D73546" w:rsidRPr="00201057">
        <w:rPr>
          <w:i/>
          <w:iCs/>
        </w:rPr>
        <w:t>. Technol.</w:t>
      </w:r>
      <w:r w:rsidR="00D73546" w:rsidRPr="00201057">
        <w:t>, 188</w:t>
      </w:r>
      <w:r w:rsidR="00D079CE" w:rsidRPr="00201057">
        <w:t>(</w:t>
      </w:r>
      <w:r w:rsidR="00D73546" w:rsidRPr="00201057">
        <w:t>3</w:t>
      </w:r>
      <w:r w:rsidR="00D079CE" w:rsidRPr="00201057">
        <w:t>)</w:t>
      </w:r>
      <w:r w:rsidR="00D73546" w:rsidRPr="00201057">
        <w:t xml:space="preserve"> (2014) </w:t>
      </w:r>
      <w:r w:rsidR="009B5C96" w:rsidRPr="00201057">
        <w:t>pp.</w:t>
      </w:r>
      <w:r w:rsidR="00D73546" w:rsidRPr="00201057">
        <w:t>292-321.</w:t>
      </w:r>
    </w:p>
    <w:p w14:paraId="03E3CAD6" w14:textId="11B15D6B" w:rsidR="009B5C96" w:rsidRPr="00201057" w:rsidRDefault="00B120A6" w:rsidP="00A062A1">
      <w:pPr>
        <w:pStyle w:val="Referencelist"/>
        <w:numPr>
          <w:ilvl w:val="0"/>
          <w:numId w:val="0"/>
        </w:numPr>
        <w:ind w:left="720" w:hanging="360"/>
      </w:pPr>
      <w:r w:rsidRPr="00201057">
        <w:t>[6]</w:t>
      </w:r>
      <w:r w:rsidRPr="00201057">
        <w:tab/>
      </w:r>
      <w:r w:rsidR="009B5C96" w:rsidRPr="00201057">
        <w:t xml:space="preserve">NABESHIMA, K. et al., “Analysis of natural circulation tests in the experimental fast reactor JOYO”, </w:t>
      </w:r>
      <w:r w:rsidR="009B5C96" w:rsidRPr="00201057">
        <w:rPr>
          <w:i/>
          <w:iCs/>
        </w:rPr>
        <w:t>Proc</w:t>
      </w:r>
      <w:r w:rsidR="008A7DFB" w:rsidRPr="00201057">
        <w:rPr>
          <w:i/>
          <w:iCs/>
        </w:rPr>
        <w:t>.</w:t>
      </w:r>
      <w:r w:rsidR="009B5C96" w:rsidRPr="00201057">
        <w:rPr>
          <w:i/>
          <w:iCs/>
        </w:rPr>
        <w:t xml:space="preserve"> of the 16th International Topical Meeting on Nuclear Reactor Thermal Hydraulics (NURETH-16)</w:t>
      </w:r>
      <w:r w:rsidR="009B5C96" w:rsidRPr="00201057">
        <w:t>, Chicago, IL, August 30 - September 4, 2015 (2015) pp.1041-1049.</w:t>
      </w:r>
    </w:p>
    <w:p w14:paraId="429C80BD" w14:textId="25B642DF" w:rsidR="00E9151D" w:rsidRPr="00201057" w:rsidRDefault="00B120A6" w:rsidP="00A062A1">
      <w:pPr>
        <w:pStyle w:val="Referencelist"/>
        <w:numPr>
          <w:ilvl w:val="0"/>
          <w:numId w:val="0"/>
        </w:numPr>
        <w:ind w:left="720" w:hanging="360"/>
      </w:pPr>
      <w:r w:rsidRPr="00201057">
        <w:t>[7]</w:t>
      </w:r>
      <w:r w:rsidRPr="00201057">
        <w:tab/>
      </w:r>
      <w:r w:rsidR="00E9151D" w:rsidRPr="00201057">
        <w:t>D</w:t>
      </w:r>
      <w:r w:rsidR="00F135C6" w:rsidRPr="00201057">
        <w:t>ODA</w:t>
      </w:r>
      <w:r w:rsidR="00E9151D" w:rsidRPr="00201057">
        <w:t xml:space="preserve">, N. et al., “Benchmark analysis of EBR-II shutdown heat removal test-17 using of plant dynamics analysis code and subchannel analysis code”, </w:t>
      </w:r>
      <w:r w:rsidR="00E9151D" w:rsidRPr="00201057">
        <w:rPr>
          <w:i/>
          <w:iCs/>
        </w:rPr>
        <w:t xml:space="preserve">Proceedings of </w:t>
      </w:r>
      <w:r w:rsidR="00653301" w:rsidRPr="00201057">
        <w:rPr>
          <w:i/>
          <w:iCs/>
        </w:rPr>
        <w:t>2016 International Congress on Advances in Nuclear Power Plants (</w:t>
      </w:r>
      <w:r w:rsidR="00E9151D" w:rsidRPr="00201057">
        <w:rPr>
          <w:i/>
          <w:iCs/>
        </w:rPr>
        <w:t>ICAPP 2016</w:t>
      </w:r>
      <w:r w:rsidR="00653301" w:rsidRPr="00201057">
        <w:rPr>
          <w:i/>
          <w:iCs/>
        </w:rPr>
        <w:t>)</w:t>
      </w:r>
      <w:r w:rsidR="00E9151D" w:rsidRPr="00201057">
        <w:t xml:space="preserve">, San Francisco, CA, April </w:t>
      </w:r>
      <w:r w:rsidR="00653301" w:rsidRPr="00201057">
        <w:t xml:space="preserve">17–20 </w:t>
      </w:r>
      <w:r w:rsidR="00E9151D" w:rsidRPr="00201057">
        <w:t>(2016).</w:t>
      </w:r>
    </w:p>
    <w:p w14:paraId="23DB6833" w14:textId="13419297" w:rsidR="00653301" w:rsidRPr="00201057" w:rsidRDefault="00B120A6" w:rsidP="00A062A1">
      <w:pPr>
        <w:pStyle w:val="Referencelist"/>
        <w:numPr>
          <w:ilvl w:val="0"/>
          <w:numId w:val="0"/>
        </w:numPr>
        <w:ind w:left="720" w:hanging="360"/>
      </w:pPr>
      <w:r w:rsidRPr="00201057">
        <w:t>[8]</w:t>
      </w:r>
      <w:r w:rsidRPr="00201057">
        <w:tab/>
      </w:r>
      <w:r w:rsidR="00653301" w:rsidRPr="00201057">
        <w:t xml:space="preserve">HAMASE, E. et al., “Study on applicability of fast reactor plant dynamics analysis code to core thermal hydraulics under natural circulation decay heat removal conditions”, </w:t>
      </w:r>
      <w:r w:rsidR="002D4B73" w:rsidRPr="00201057">
        <w:rPr>
          <w:i/>
          <w:iCs/>
        </w:rPr>
        <w:t>Transactions of the JSME</w:t>
      </w:r>
      <w:r w:rsidR="00F135C6" w:rsidRPr="00201057">
        <w:t>,</w:t>
      </w:r>
      <w:r w:rsidR="00653301" w:rsidRPr="00201057">
        <w:t xml:space="preserve"> </w:t>
      </w:r>
      <w:r w:rsidR="00F135C6" w:rsidRPr="00201057">
        <w:t xml:space="preserve">Vol. </w:t>
      </w:r>
      <w:r w:rsidR="00653301" w:rsidRPr="00201057">
        <w:t>83</w:t>
      </w:r>
      <w:r w:rsidR="00F135C6" w:rsidRPr="00201057">
        <w:t>, No.</w:t>
      </w:r>
      <w:r w:rsidR="00653301" w:rsidRPr="00201057">
        <w:t>848</w:t>
      </w:r>
      <w:r w:rsidR="00F135C6" w:rsidRPr="00201057">
        <w:t xml:space="preserve"> </w:t>
      </w:r>
      <w:r w:rsidR="00653301" w:rsidRPr="00201057">
        <w:t>(2017) 16-00431</w:t>
      </w:r>
      <w:r w:rsidR="00F135C6" w:rsidRPr="00201057">
        <w:t xml:space="preserve"> (in Japanese)</w:t>
      </w:r>
      <w:r w:rsidR="00653301" w:rsidRPr="00201057">
        <w:t>.</w:t>
      </w:r>
    </w:p>
    <w:p w14:paraId="23CAD391" w14:textId="3992A5C2" w:rsidR="00CA6A7A" w:rsidRPr="00201057" w:rsidRDefault="00B120A6" w:rsidP="00A062A1">
      <w:pPr>
        <w:pStyle w:val="Referencelist"/>
        <w:numPr>
          <w:ilvl w:val="0"/>
          <w:numId w:val="0"/>
        </w:numPr>
        <w:ind w:left="720" w:hanging="360"/>
      </w:pPr>
      <w:r w:rsidRPr="00201057">
        <w:t>[9]</w:t>
      </w:r>
      <w:r w:rsidRPr="00201057">
        <w:tab/>
      </w:r>
      <w:r w:rsidR="00CA6A7A" w:rsidRPr="00201057">
        <w:t>CHENG, S, K et al., “Hydrodynamic models and correlations for bare and wire-wrapped hexagonal rod bundles - Bundle friction factors, subchannel friction factors and mixing parameters”,</w:t>
      </w:r>
      <w:r w:rsidR="00CA6A7A" w:rsidRPr="00201057">
        <w:rPr>
          <w:i/>
          <w:iCs/>
        </w:rPr>
        <w:t xml:space="preserve"> </w:t>
      </w:r>
      <w:proofErr w:type="spellStart"/>
      <w:r w:rsidR="00CA6A7A" w:rsidRPr="00201057">
        <w:rPr>
          <w:i/>
          <w:iCs/>
        </w:rPr>
        <w:t>Nucl</w:t>
      </w:r>
      <w:proofErr w:type="spellEnd"/>
      <w:r w:rsidR="00CA6A7A" w:rsidRPr="00201057">
        <w:rPr>
          <w:i/>
          <w:iCs/>
        </w:rPr>
        <w:t>. Eng. Des.</w:t>
      </w:r>
      <w:r w:rsidR="00CA6A7A" w:rsidRPr="00201057">
        <w:t xml:space="preserve">, 92 (1986) </w:t>
      </w:r>
      <w:r w:rsidR="009B5C96" w:rsidRPr="00201057">
        <w:t>pp.</w:t>
      </w:r>
      <w:r w:rsidR="00CA6A7A" w:rsidRPr="00201057">
        <w:t>227</w:t>
      </w:r>
      <w:r w:rsidR="001D4873" w:rsidRPr="00201057">
        <w:t>-251</w:t>
      </w:r>
      <w:r w:rsidR="00CA6A7A" w:rsidRPr="00201057">
        <w:t>.</w:t>
      </w:r>
    </w:p>
    <w:p w14:paraId="602D4BE0" w14:textId="32351D60" w:rsidR="001577AE" w:rsidRPr="00201057" w:rsidRDefault="00B120A6" w:rsidP="00A062A1">
      <w:pPr>
        <w:pStyle w:val="Referencelist"/>
        <w:numPr>
          <w:ilvl w:val="0"/>
          <w:numId w:val="0"/>
        </w:numPr>
        <w:ind w:left="720" w:hanging="360"/>
      </w:pPr>
      <w:r w:rsidRPr="00201057">
        <w:t>[10]</w:t>
      </w:r>
      <w:r w:rsidRPr="00201057">
        <w:tab/>
      </w:r>
      <w:r w:rsidR="00282B09" w:rsidRPr="00201057">
        <w:t>NINOKATA</w:t>
      </w:r>
      <w:r w:rsidR="001577AE" w:rsidRPr="00201057">
        <w:t xml:space="preserve">, H. et. al., “Distributed resistance </w:t>
      </w:r>
      <w:proofErr w:type="spellStart"/>
      <w:r w:rsidR="001577AE" w:rsidRPr="00201057">
        <w:t>modeling</w:t>
      </w:r>
      <w:proofErr w:type="spellEnd"/>
      <w:r w:rsidR="001577AE" w:rsidRPr="00201057">
        <w:t xml:space="preserve"> of wire-wrapped rod bundles”, </w:t>
      </w:r>
      <w:proofErr w:type="spellStart"/>
      <w:r w:rsidRPr="00201057">
        <w:rPr>
          <w:i/>
          <w:iCs/>
        </w:rPr>
        <w:t>Nucl</w:t>
      </w:r>
      <w:proofErr w:type="spellEnd"/>
      <w:r w:rsidRPr="00201057">
        <w:rPr>
          <w:i/>
          <w:iCs/>
        </w:rPr>
        <w:t>. Eng. Des.</w:t>
      </w:r>
      <w:r w:rsidR="001577AE" w:rsidRPr="00201057">
        <w:t>, 104 (1987) pp. 93-102.</w:t>
      </w:r>
    </w:p>
    <w:p w14:paraId="1E8133C8" w14:textId="25C1982F" w:rsidR="00BD1769" w:rsidRPr="00201057" w:rsidRDefault="00B120A6" w:rsidP="00A062A1">
      <w:pPr>
        <w:pStyle w:val="Referencelist"/>
        <w:numPr>
          <w:ilvl w:val="0"/>
          <w:numId w:val="0"/>
        </w:numPr>
        <w:ind w:left="720" w:hanging="360"/>
      </w:pPr>
      <w:r w:rsidRPr="00201057">
        <w:t>[11]</w:t>
      </w:r>
      <w:r w:rsidRPr="00201057">
        <w:tab/>
      </w:r>
      <w:r w:rsidR="00BD1769" w:rsidRPr="00201057">
        <w:t>OTAKA, M. et al., “Validation of single-phase subchannel analysis code ASFRE-III”</w:t>
      </w:r>
      <w:r w:rsidR="00716E32" w:rsidRPr="00201057">
        <w:t>,</w:t>
      </w:r>
      <w:r w:rsidR="00BD1769" w:rsidRPr="00201057">
        <w:t xml:space="preserve"> PNC-TN9410 96-212 (1996) (in Japanese)</w:t>
      </w:r>
      <w:r w:rsidR="00716E32" w:rsidRPr="00201057">
        <w:t>.</w:t>
      </w:r>
    </w:p>
    <w:p w14:paraId="16CB8F8A" w14:textId="148BE372" w:rsidR="00716E32" w:rsidRPr="00201057" w:rsidRDefault="00B120A6" w:rsidP="00A062A1">
      <w:pPr>
        <w:pStyle w:val="Referencelist"/>
        <w:numPr>
          <w:ilvl w:val="0"/>
          <w:numId w:val="0"/>
        </w:numPr>
        <w:ind w:left="720" w:hanging="360"/>
      </w:pPr>
      <w:r w:rsidRPr="00201057">
        <w:t>[12]</w:t>
      </w:r>
      <w:r w:rsidRPr="00201057">
        <w:tab/>
      </w:r>
      <w:r w:rsidR="00716E32" w:rsidRPr="00201057">
        <w:t xml:space="preserve">NARITA, </w:t>
      </w:r>
      <w:r w:rsidR="00716E32" w:rsidRPr="00201057">
        <w:rPr>
          <w:lang w:eastAsia="ja-JP"/>
        </w:rPr>
        <w:t>H. et al.</w:t>
      </w:r>
      <w:r w:rsidR="00716E32" w:rsidRPr="00201057">
        <w:t>, “Improvement of Single-phase Subchannel Analysis Code ASFRE-III –Verification Analysis of Fuel Pin Heat Transfer Model and Pressure Loss Model”, PNC TN9410 97-104 (</w:t>
      </w:r>
      <w:r w:rsidR="007D270A" w:rsidRPr="00201057">
        <w:t>1997</w:t>
      </w:r>
      <w:r w:rsidR="00716E32" w:rsidRPr="00201057">
        <w:t>) (in Japanese).</w:t>
      </w:r>
    </w:p>
    <w:p w14:paraId="64DD73DE" w14:textId="1C057D44" w:rsidR="00B64D6A" w:rsidRPr="00201057" w:rsidRDefault="00B120A6" w:rsidP="00A062A1">
      <w:pPr>
        <w:pStyle w:val="Referencelist"/>
        <w:numPr>
          <w:ilvl w:val="0"/>
          <w:numId w:val="0"/>
        </w:numPr>
        <w:ind w:left="720" w:hanging="360"/>
      </w:pPr>
      <w:r w:rsidRPr="00201057">
        <w:t>[13]</w:t>
      </w:r>
      <w:r w:rsidRPr="00201057">
        <w:tab/>
      </w:r>
      <w:r w:rsidR="00B64D6A" w:rsidRPr="00201057">
        <w:t xml:space="preserve">KIKUCHI, N. et al., </w:t>
      </w:r>
      <w:r w:rsidR="00716E32" w:rsidRPr="00201057">
        <w:rPr>
          <w:lang w:eastAsia="ja-JP"/>
        </w:rPr>
        <w:t>“</w:t>
      </w:r>
      <w:r w:rsidR="00B64D6A" w:rsidRPr="00201057">
        <w:t xml:space="preserve">Thermal-Hydraulic Analysis of Fuel Assembly with Inner Duct Structure of an Advanced Loop-Type Sodium-Cooled Fast Reactor Using ASFRE Code”, </w:t>
      </w:r>
      <w:r w:rsidR="00B64D6A" w:rsidRPr="00201057">
        <w:rPr>
          <w:i/>
          <w:iCs/>
        </w:rPr>
        <w:t>Proc</w:t>
      </w:r>
      <w:r w:rsidR="008A7DFB" w:rsidRPr="00201057">
        <w:rPr>
          <w:i/>
          <w:iCs/>
        </w:rPr>
        <w:t>.</w:t>
      </w:r>
      <w:r w:rsidR="00B64D6A" w:rsidRPr="00201057">
        <w:rPr>
          <w:i/>
          <w:iCs/>
        </w:rPr>
        <w:t xml:space="preserve"> of </w:t>
      </w:r>
      <w:r w:rsidR="00282B09" w:rsidRPr="00201057">
        <w:rPr>
          <w:i/>
          <w:iCs/>
        </w:rPr>
        <w:t xml:space="preserve">the 25th </w:t>
      </w:r>
      <w:r w:rsidR="00B64D6A" w:rsidRPr="00201057">
        <w:rPr>
          <w:i/>
          <w:iCs/>
        </w:rPr>
        <w:t>International Conference on Nuclear Engineering (ICONE</w:t>
      </w:r>
      <w:r w:rsidR="00282B09" w:rsidRPr="00201057">
        <w:rPr>
          <w:i/>
          <w:iCs/>
        </w:rPr>
        <w:t>-25</w:t>
      </w:r>
      <w:r w:rsidR="00B64D6A" w:rsidRPr="00201057">
        <w:rPr>
          <w:i/>
          <w:iCs/>
        </w:rPr>
        <w:t>)</w:t>
      </w:r>
      <w:r w:rsidR="00282B09" w:rsidRPr="00201057">
        <w:t>,</w:t>
      </w:r>
      <w:r w:rsidR="00B64D6A" w:rsidRPr="00201057">
        <w:t xml:space="preserve"> </w:t>
      </w:r>
      <w:r w:rsidR="00282B09" w:rsidRPr="00201057">
        <w:t>ICONE-67870</w:t>
      </w:r>
      <w:r w:rsidR="00B64D6A" w:rsidRPr="00201057">
        <w:t>. American Society of Mechanical Engineers</w:t>
      </w:r>
      <w:r w:rsidR="00282B09" w:rsidRPr="00201057">
        <w:t xml:space="preserve"> (</w:t>
      </w:r>
      <w:r w:rsidR="00B64D6A" w:rsidRPr="00201057">
        <w:t>2017</w:t>
      </w:r>
      <w:r w:rsidR="00282B09" w:rsidRPr="00201057">
        <w:t>)</w:t>
      </w:r>
      <w:r w:rsidR="00B64D6A" w:rsidRPr="00201057">
        <w:t>.</w:t>
      </w:r>
    </w:p>
    <w:p w14:paraId="433FE0B6" w14:textId="0024C4D5" w:rsidR="00F45EEE" w:rsidRPr="00F80B86" w:rsidRDefault="00B120A6" w:rsidP="00A062A1">
      <w:pPr>
        <w:pStyle w:val="Referencelist"/>
        <w:numPr>
          <w:ilvl w:val="0"/>
          <w:numId w:val="0"/>
        </w:numPr>
        <w:ind w:left="714" w:hanging="357"/>
        <w:jc w:val="left"/>
      </w:pPr>
      <w:r w:rsidRPr="00201057">
        <w:t>[14]</w:t>
      </w:r>
      <w:r w:rsidRPr="00201057">
        <w:tab/>
        <w:t>HU, R. et al., “Development of SFR primary system simulation capability for advanced system codes”, ANL/NE-13/11, Argonne National Laboratory (2014).</w:t>
      </w:r>
    </w:p>
    <w:sectPr w:rsidR="00F45EEE" w:rsidRPr="00F80B86" w:rsidSect="0026525A">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A64E" w14:textId="77777777" w:rsidR="00105304" w:rsidRDefault="00105304">
      <w:r>
        <w:separator/>
      </w:r>
    </w:p>
  </w:endnote>
  <w:endnote w:type="continuationSeparator" w:id="0">
    <w:p w14:paraId="413BC297" w14:textId="77777777" w:rsidR="00105304" w:rsidRDefault="0010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2DEB509A" w:rsidR="00850744" w:rsidRDefault="00850744">
    <w:pPr>
      <w:pStyle w:val="zyxClassification1"/>
    </w:pPr>
    <w:r>
      <w:fldChar w:fldCharType="begin"/>
    </w:r>
    <w:r>
      <w:instrText xml:space="preserve"> DOCPROPERTY "IaeaClassification"  \* MERGEFORMAT </w:instrText>
    </w:r>
    <w:r>
      <w:fldChar w:fldCharType="end"/>
    </w:r>
  </w:p>
  <w:p w14:paraId="433FE0C7" w14:textId="437FE1F8" w:rsidR="00850744" w:rsidRDefault="0085074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2F892B8D" w:rsidR="00850744" w:rsidRDefault="00850744">
    <w:pPr>
      <w:pStyle w:val="zyxClassification1"/>
    </w:pPr>
    <w:r>
      <w:fldChar w:fldCharType="begin"/>
    </w:r>
    <w:r>
      <w:instrText xml:space="preserve"> DOCPROPERTY "IaeaClassification"  \* MERGEFORMAT </w:instrText>
    </w:r>
    <w:r>
      <w:fldChar w:fldCharType="end"/>
    </w:r>
  </w:p>
  <w:p w14:paraId="433FE0C9" w14:textId="2B46CA13" w:rsidR="00850744" w:rsidRPr="00037321" w:rsidRDefault="0085074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50744" w14:paraId="433FE0D8" w14:textId="77777777">
      <w:trPr>
        <w:cantSplit/>
      </w:trPr>
      <w:tc>
        <w:tcPr>
          <w:tcW w:w="4644" w:type="dxa"/>
        </w:tcPr>
        <w:p w14:paraId="433FE0D4" w14:textId="571C3BB6" w:rsidR="00850744" w:rsidRDefault="0085074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FFE1455" w:rsidR="00850744" w:rsidRDefault="0085074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433FE0D6" w14:textId="6B843E58" w:rsidR="00850744" w:rsidRDefault="0085074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D7" w14:textId="5DD75B51" w:rsidR="00850744" w:rsidRDefault="0085074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3FE0D9" w14:textId="3CB03F56" w:rsidR="00850744" w:rsidRDefault="00850744">
    <w:r>
      <w:rPr>
        <w:sz w:val="16"/>
      </w:rPr>
      <w:fldChar w:fldCharType="begin"/>
    </w:r>
    <w:r>
      <w:rPr>
        <w:sz w:val="16"/>
      </w:rPr>
      <w:instrText xml:space="preserve"> FILENAME \* MERGEFORMAT </w:instrText>
    </w:r>
    <w:r>
      <w:rPr>
        <w:sz w:val="16"/>
      </w:rPr>
      <w:fldChar w:fldCharType="separate"/>
    </w:r>
    <w:r w:rsidR="00554851">
      <w:rPr>
        <w:noProof/>
        <w:sz w:val="16"/>
      </w:rPr>
      <w:t>FR22_CN291-24_20210531_revised5.docx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0B3AE" w14:textId="77777777" w:rsidR="00105304" w:rsidRDefault="00105304">
      <w:r>
        <w:t>___________________________________________________________________________</w:t>
      </w:r>
    </w:p>
  </w:footnote>
  <w:footnote w:type="continuationSeparator" w:id="0">
    <w:p w14:paraId="40363AB4" w14:textId="77777777" w:rsidR="00105304" w:rsidRDefault="00105304">
      <w:r>
        <w:t>___________________________________________________________________________</w:t>
      </w:r>
    </w:p>
  </w:footnote>
  <w:footnote w:type="continuationNotice" w:id="1">
    <w:p w14:paraId="19FA48FB" w14:textId="77777777" w:rsidR="00105304" w:rsidRDefault="001053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473190F8" w:rsidR="00850744" w:rsidRDefault="00850744" w:rsidP="00CF7AF3">
    <w:pPr>
      <w:pStyle w:val="Runninghead"/>
    </w:pPr>
    <w:r>
      <w:tab/>
      <w:t>FR22: IAEA-CN-291/24</w:t>
    </w:r>
  </w:p>
  <w:p w14:paraId="433FE0C1" w14:textId="77777777" w:rsidR="00850744" w:rsidRPr="009E1558" w:rsidRDefault="00850744"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16F3BCE8" w:rsidR="00850744" w:rsidRDefault="00850744"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417943F1" w:rsidR="00850744" w:rsidRDefault="0085074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63090A86" w:rsidR="00850744" w:rsidRDefault="00850744" w:rsidP="00B82FA5">
    <w:pPr>
      <w:pStyle w:val="Runninghead"/>
    </w:pPr>
    <w:r>
      <w:rPr>
        <w:rFonts w:hint="eastAsia"/>
      </w:rPr>
      <w:t>N.</w:t>
    </w:r>
    <w:r>
      <w:t xml:space="preserve"> DODA, E. HAMASE, N. KIKUCHI, and M. TANAKA</w:t>
    </w:r>
  </w:p>
  <w:p w14:paraId="433FE0C5" w14:textId="77777777" w:rsidR="00850744" w:rsidRPr="009E1558" w:rsidRDefault="00850744"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50744" w14:paraId="433FE0CE" w14:textId="77777777">
      <w:trPr>
        <w:cantSplit/>
        <w:trHeight w:val="716"/>
      </w:trPr>
      <w:tc>
        <w:tcPr>
          <w:tcW w:w="979" w:type="dxa"/>
          <w:vMerge w:val="restart"/>
        </w:tcPr>
        <w:p w14:paraId="433FE0CA" w14:textId="77777777" w:rsidR="00850744" w:rsidRDefault="00850744">
          <w:pPr>
            <w:spacing w:before="180"/>
            <w:ind w:left="17"/>
          </w:pPr>
        </w:p>
      </w:tc>
      <w:tc>
        <w:tcPr>
          <w:tcW w:w="3638" w:type="dxa"/>
          <w:vAlign w:val="bottom"/>
        </w:tcPr>
        <w:p w14:paraId="433FE0CB" w14:textId="77777777" w:rsidR="00850744" w:rsidRDefault="00850744">
          <w:pPr>
            <w:spacing w:after="20"/>
          </w:pPr>
        </w:p>
      </w:tc>
      <w:bookmarkStart w:id="4" w:name="DOC_bkmClassification1"/>
      <w:tc>
        <w:tcPr>
          <w:tcW w:w="5702" w:type="dxa"/>
          <w:vMerge w:val="restart"/>
          <w:tcMar>
            <w:right w:w="193" w:type="dxa"/>
          </w:tcMar>
        </w:tcPr>
        <w:p w14:paraId="433FE0CC" w14:textId="3855CAD1" w:rsidR="00850744" w:rsidRDefault="0085074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CD" w14:textId="2F2DC6B0" w:rsidR="00850744" w:rsidRDefault="00850744">
          <w:pPr>
            <w:pStyle w:val="zyxConfid2Red"/>
          </w:pPr>
          <w:r>
            <w:fldChar w:fldCharType="begin"/>
          </w:r>
          <w:r>
            <w:instrText>DOCPROPERTY "IaeaClassification2"  \* MERGEFORMAT</w:instrText>
          </w:r>
          <w:r>
            <w:fldChar w:fldCharType="end"/>
          </w:r>
        </w:p>
      </w:tc>
    </w:tr>
    <w:tr w:rsidR="00850744" w14:paraId="433FE0D2" w14:textId="77777777">
      <w:trPr>
        <w:cantSplit/>
        <w:trHeight w:val="167"/>
      </w:trPr>
      <w:tc>
        <w:tcPr>
          <w:tcW w:w="979" w:type="dxa"/>
          <w:vMerge/>
        </w:tcPr>
        <w:p w14:paraId="433FE0CF" w14:textId="77777777" w:rsidR="00850744" w:rsidRDefault="00850744">
          <w:pPr>
            <w:spacing w:before="57"/>
          </w:pPr>
        </w:p>
      </w:tc>
      <w:tc>
        <w:tcPr>
          <w:tcW w:w="3638" w:type="dxa"/>
          <w:vAlign w:val="bottom"/>
        </w:tcPr>
        <w:p w14:paraId="433FE0D0" w14:textId="77777777" w:rsidR="00850744" w:rsidRDefault="00850744">
          <w:pPr>
            <w:pStyle w:val="9"/>
            <w:spacing w:before="0" w:after="10"/>
          </w:pPr>
        </w:p>
      </w:tc>
      <w:tc>
        <w:tcPr>
          <w:tcW w:w="5702" w:type="dxa"/>
          <w:vMerge/>
          <w:vAlign w:val="bottom"/>
        </w:tcPr>
        <w:p w14:paraId="433FE0D1" w14:textId="77777777" w:rsidR="00850744" w:rsidRDefault="00850744">
          <w:pPr>
            <w:pStyle w:val="9"/>
            <w:spacing w:before="0" w:after="10"/>
          </w:pPr>
        </w:p>
      </w:tc>
    </w:tr>
  </w:tbl>
  <w:p w14:paraId="433FE0D3" w14:textId="77777777" w:rsidR="00850744" w:rsidRDefault="008507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AF1"/>
    <w:multiLevelType w:val="hybridMultilevel"/>
    <w:tmpl w:val="0D26E294"/>
    <w:lvl w:ilvl="0" w:tplc="3864BD22">
      <w:start w:val="1"/>
      <w:numFmt w:val="decimal"/>
      <w:lvlText w:val="3.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7F50DB"/>
    <w:multiLevelType w:val="hybridMultilevel"/>
    <w:tmpl w:val="A58C5D82"/>
    <w:lvl w:ilvl="0" w:tplc="80B4F64C">
      <w:start w:val="1"/>
      <w:numFmt w:val="decimal"/>
      <w:lvlText w:val="3.%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0EEA54D5"/>
    <w:multiLevelType w:val="hybridMultilevel"/>
    <w:tmpl w:val="7AAEF05E"/>
    <w:lvl w:ilvl="0" w:tplc="677201B6">
      <w:start w:val="5"/>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7"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852EFB"/>
    <w:multiLevelType w:val="hybridMultilevel"/>
    <w:tmpl w:val="0E5E6BA8"/>
    <w:lvl w:ilvl="0" w:tplc="8662EAD4">
      <w:start w:val="3"/>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F9367C"/>
    <w:multiLevelType w:val="hybridMultilevel"/>
    <w:tmpl w:val="9126D3C6"/>
    <w:lvl w:ilvl="0" w:tplc="11FC56C8">
      <w:start w:val="1"/>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D340621"/>
    <w:multiLevelType w:val="hybridMultilevel"/>
    <w:tmpl w:val="A7C6DD94"/>
    <w:lvl w:ilvl="0" w:tplc="201EA1C2">
      <w:start w:val="1"/>
      <w:numFmt w:val="decimal"/>
      <w:lvlText w:val="3.%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9346F8A"/>
    <w:multiLevelType w:val="hybridMultilevel"/>
    <w:tmpl w:val="932CA1E0"/>
    <w:lvl w:ilvl="0" w:tplc="3864BD22">
      <w:start w:val="1"/>
      <w:numFmt w:val="decimal"/>
      <w:lvlText w:val="3.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D51093"/>
    <w:multiLevelType w:val="multilevel"/>
    <w:tmpl w:val="8BC819A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Text w:val="3.%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78F52A33"/>
    <w:multiLevelType w:val="hybridMultilevel"/>
    <w:tmpl w:val="3BEE8A64"/>
    <w:lvl w:ilvl="0" w:tplc="30B87E48">
      <w:start w:val="4"/>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8"/>
  </w:num>
  <w:num w:numId="3">
    <w:abstractNumId w:val="18"/>
  </w:num>
  <w:num w:numId="4">
    <w:abstractNumId w:val="18"/>
  </w:num>
  <w:num w:numId="5">
    <w:abstractNumId w:val="18"/>
  </w:num>
  <w:num w:numId="6">
    <w:abstractNumId w:val="10"/>
  </w:num>
  <w:num w:numId="7">
    <w:abstractNumId w:val="16"/>
  </w:num>
  <w:num w:numId="8">
    <w:abstractNumId w:val="19"/>
  </w:num>
  <w:num w:numId="9">
    <w:abstractNumId w:val="3"/>
  </w:num>
  <w:num w:numId="10">
    <w:abstractNumId w:val="18"/>
  </w:num>
  <w:num w:numId="11">
    <w:abstractNumId w:val="18"/>
  </w:num>
  <w:num w:numId="12">
    <w:abstractNumId w:val="18"/>
  </w:num>
  <w:num w:numId="13">
    <w:abstractNumId w:val="18"/>
  </w:num>
  <w:num w:numId="14">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8"/>
  </w:num>
  <w:num w:numId="16">
    <w:abstractNumId w:val="18"/>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 w:numId="21">
    <w:abstractNumId w:val="18"/>
  </w:num>
  <w:num w:numId="22">
    <w:abstractNumId w:val="7"/>
  </w:num>
  <w:num w:numId="23">
    <w:abstractNumId w:val="1"/>
  </w:num>
  <w:num w:numId="24">
    <w:abstractNumId w:val="17"/>
  </w:num>
  <w:num w:numId="25">
    <w:abstractNumId w:val="18"/>
  </w:num>
  <w:num w:numId="26">
    <w:abstractNumId w:val="18"/>
  </w:num>
  <w:num w:numId="27">
    <w:abstractNumId w:val="18"/>
  </w:num>
  <w:num w:numId="28">
    <w:abstractNumId w:val="18"/>
  </w:num>
  <w:num w:numId="29">
    <w:abstractNumId w:val="18"/>
  </w:num>
  <w:num w:numId="30">
    <w:abstractNumId w:val="11"/>
  </w:num>
  <w:num w:numId="31">
    <w:abstractNumId w:val="11"/>
  </w:num>
  <w:num w:numId="32">
    <w:abstractNumId w:val="18"/>
  </w:num>
  <w:num w:numId="33">
    <w:abstractNumId w:val="6"/>
    <w:lvlOverride w:ilvl="0">
      <w:lvl w:ilvl="0">
        <w:start w:val="14"/>
        <w:numFmt w:val="decimal"/>
        <w:lvlText w:val="[%1]"/>
        <w:legacy w:legacy="1" w:legacySpace="0" w:legacyIndent="567"/>
        <w:lvlJc w:val="left"/>
        <w:pPr>
          <w:ind w:left="567" w:hanging="567"/>
        </w:pPr>
      </w:lvl>
    </w:lvlOverride>
  </w:num>
  <w:num w:numId="34">
    <w:abstractNumId w:val="2"/>
  </w:num>
  <w:num w:numId="35">
    <w:abstractNumId w:val="0"/>
  </w:num>
  <w:num w:numId="36">
    <w:abstractNumId w:val="15"/>
  </w:num>
  <w:num w:numId="37">
    <w:abstractNumId w:val="13"/>
  </w:num>
  <w:num w:numId="38">
    <w:abstractNumId w:val="18"/>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0"/>
  </w:num>
  <w:num w:numId="46">
    <w:abstractNumId w:val="4"/>
  </w:num>
  <w:num w:numId="47">
    <w:abstractNumId w:val="1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CA" w:vendorID="64" w:dllVersion="4096" w:nlCheck="1" w:checkStyle="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wMDIzNDU3NjW3NDJQ0lEKTi0uzszPAykwqQUAKeLTpC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4021"/>
    <w:rsid w:val="00006615"/>
    <w:rsid w:val="00006B3E"/>
    <w:rsid w:val="00010226"/>
    <w:rsid w:val="00013277"/>
    <w:rsid w:val="00013B0F"/>
    <w:rsid w:val="00014769"/>
    <w:rsid w:val="000150EE"/>
    <w:rsid w:val="00020DB9"/>
    <w:rsid w:val="000229AB"/>
    <w:rsid w:val="0002569A"/>
    <w:rsid w:val="00026C2D"/>
    <w:rsid w:val="00027D17"/>
    <w:rsid w:val="000320EB"/>
    <w:rsid w:val="00032AE2"/>
    <w:rsid w:val="000331DA"/>
    <w:rsid w:val="00036B35"/>
    <w:rsid w:val="000372F3"/>
    <w:rsid w:val="00037321"/>
    <w:rsid w:val="00040CA5"/>
    <w:rsid w:val="0004246D"/>
    <w:rsid w:val="0004321F"/>
    <w:rsid w:val="000437DB"/>
    <w:rsid w:val="000437E3"/>
    <w:rsid w:val="00053D26"/>
    <w:rsid w:val="00054577"/>
    <w:rsid w:val="00055CD0"/>
    <w:rsid w:val="000677B3"/>
    <w:rsid w:val="000708D2"/>
    <w:rsid w:val="00070AF5"/>
    <w:rsid w:val="0007360A"/>
    <w:rsid w:val="00074CC4"/>
    <w:rsid w:val="00080C6A"/>
    <w:rsid w:val="000832A4"/>
    <w:rsid w:val="00084364"/>
    <w:rsid w:val="00087C47"/>
    <w:rsid w:val="00093A64"/>
    <w:rsid w:val="00094D87"/>
    <w:rsid w:val="0009700B"/>
    <w:rsid w:val="00097AA0"/>
    <w:rsid w:val="000A0299"/>
    <w:rsid w:val="000A1D9F"/>
    <w:rsid w:val="000A2990"/>
    <w:rsid w:val="000A7A2B"/>
    <w:rsid w:val="000B1D37"/>
    <w:rsid w:val="000B47DD"/>
    <w:rsid w:val="000B7F2B"/>
    <w:rsid w:val="000C4332"/>
    <w:rsid w:val="000C62E3"/>
    <w:rsid w:val="000C6983"/>
    <w:rsid w:val="000C7542"/>
    <w:rsid w:val="000C75E0"/>
    <w:rsid w:val="000C7C5C"/>
    <w:rsid w:val="000D1292"/>
    <w:rsid w:val="000D2B8E"/>
    <w:rsid w:val="000D2FA7"/>
    <w:rsid w:val="000D5C87"/>
    <w:rsid w:val="000D6EED"/>
    <w:rsid w:val="000D7E45"/>
    <w:rsid w:val="000E376A"/>
    <w:rsid w:val="000E37A4"/>
    <w:rsid w:val="000E3A13"/>
    <w:rsid w:val="000F54AC"/>
    <w:rsid w:val="000F5F89"/>
    <w:rsid w:val="000F7471"/>
    <w:rsid w:val="000F7E94"/>
    <w:rsid w:val="001020C0"/>
    <w:rsid w:val="001037B3"/>
    <w:rsid w:val="001044E9"/>
    <w:rsid w:val="00105304"/>
    <w:rsid w:val="00105C37"/>
    <w:rsid w:val="00106BD5"/>
    <w:rsid w:val="001111A0"/>
    <w:rsid w:val="001119D6"/>
    <w:rsid w:val="00111D56"/>
    <w:rsid w:val="00113A81"/>
    <w:rsid w:val="00114231"/>
    <w:rsid w:val="00115BB9"/>
    <w:rsid w:val="00117668"/>
    <w:rsid w:val="00122BB8"/>
    <w:rsid w:val="00123A48"/>
    <w:rsid w:val="00124452"/>
    <w:rsid w:val="001244C1"/>
    <w:rsid w:val="001300FE"/>
    <w:rsid w:val="001308F2"/>
    <w:rsid w:val="001313E8"/>
    <w:rsid w:val="00136232"/>
    <w:rsid w:val="00140D78"/>
    <w:rsid w:val="00140DA0"/>
    <w:rsid w:val="00140F7A"/>
    <w:rsid w:val="001415B4"/>
    <w:rsid w:val="001468CA"/>
    <w:rsid w:val="00154197"/>
    <w:rsid w:val="001577AE"/>
    <w:rsid w:val="00161C8B"/>
    <w:rsid w:val="001700D5"/>
    <w:rsid w:val="00170672"/>
    <w:rsid w:val="001721F2"/>
    <w:rsid w:val="00172E3A"/>
    <w:rsid w:val="00173517"/>
    <w:rsid w:val="00180D4D"/>
    <w:rsid w:val="00182586"/>
    <w:rsid w:val="001826D3"/>
    <w:rsid w:val="00182E2D"/>
    <w:rsid w:val="001833B9"/>
    <w:rsid w:val="00183BC4"/>
    <w:rsid w:val="001A2518"/>
    <w:rsid w:val="001A5D05"/>
    <w:rsid w:val="001A6046"/>
    <w:rsid w:val="001A730C"/>
    <w:rsid w:val="001B0970"/>
    <w:rsid w:val="001B6BB0"/>
    <w:rsid w:val="001C1F67"/>
    <w:rsid w:val="001C58F5"/>
    <w:rsid w:val="001C6FAF"/>
    <w:rsid w:val="001C7F54"/>
    <w:rsid w:val="001D01EE"/>
    <w:rsid w:val="001D0755"/>
    <w:rsid w:val="001D4873"/>
    <w:rsid w:val="001D5A42"/>
    <w:rsid w:val="001D5CEE"/>
    <w:rsid w:val="001E14C0"/>
    <w:rsid w:val="001E1FC2"/>
    <w:rsid w:val="001E7404"/>
    <w:rsid w:val="001F1327"/>
    <w:rsid w:val="001F3E59"/>
    <w:rsid w:val="001F6AE5"/>
    <w:rsid w:val="00200C2C"/>
    <w:rsid w:val="00201057"/>
    <w:rsid w:val="0020276A"/>
    <w:rsid w:val="002033FC"/>
    <w:rsid w:val="002071D9"/>
    <w:rsid w:val="00207DCE"/>
    <w:rsid w:val="00215652"/>
    <w:rsid w:val="0021642C"/>
    <w:rsid w:val="002215E0"/>
    <w:rsid w:val="002218FE"/>
    <w:rsid w:val="0022196F"/>
    <w:rsid w:val="00223DBB"/>
    <w:rsid w:val="00235896"/>
    <w:rsid w:val="002359F3"/>
    <w:rsid w:val="002361E0"/>
    <w:rsid w:val="00236ABF"/>
    <w:rsid w:val="00236DC0"/>
    <w:rsid w:val="00243C72"/>
    <w:rsid w:val="00246F7C"/>
    <w:rsid w:val="00256822"/>
    <w:rsid w:val="00260A0E"/>
    <w:rsid w:val="00262E32"/>
    <w:rsid w:val="0026525A"/>
    <w:rsid w:val="0026731A"/>
    <w:rsid w:val="00270D67"/>
    <w:rsid w:val="0027385C"/>
    <w:rsid w:val="00274790"/>
    <w:rsid w:val="0027701A"/>
    <w:rsid w:val="0027746A"/>
    <w:rsid w:val="002826B0"/>
    <w:rsid w:val="002826C5"/>
    <w:rsid w:val="00282B09"/>
    <w:rsid w:val="00285755"/>
    <w:rsid w:val="0028598A"/>
    <w:rsid w:val="00285991"/>
    <w:rsid w:val="002867AA"/>
    <w:rsid w:val="0029234D"/>
    <w:rsid w:val="0029737D"/>
    <w:rsid w:val="002A1F9C"/>
    <w:rsid w:val="002A5243"/>
    <w:rsid w:val="002A5862"/>
    <w:rsid w:val="002B29C2"/>
    <w:rsid w:val="002B43AE"/>
    <w:rsid w:val="002B4B37"/>
    <w:rsid w:val="002B5023"/>
    <w:rsid w:val="002B6620"/>
    <w:rsid w:val="002C0C76"/>
    <w:rsid w:val="002C0FF5"/>
    <w:rsid w:val="002C10E2"/>
    <w:rsid w:val="002C29DB"/>
    <w:rsid w:val="002C4208"/>
    <w:rsid w:val="002C47D0"/>
    <w:rsid w:val="002C75FA"/>
    <w:rsid w:val="002D3378"/>
    <w:rsid w:val="002D3BCD"/>
    <w:rsid w:val="002D4B73"/>
    <w:rsid w:val="002D60A3"/>
    <w:rsid w:val="002D6B07"/>
    <w:rsid w:val="002D6D15"/>
    <w:rsid w:val="002D7780"/>
    <w:rsid w:val="002E0F7E"/>
    <w:rsid w:val="002E2B65"/>
    <w:rsid w:val="002E3AB8"/>
    <w:rsid w:val="002E4A1B"/>
    <w:rsid w:val="002E5FD8"/>
    <w:rsid w:val="002E61CE"/>
    <w:rsid w:val="002E64BE"/>
    <w:rsid w:val="002F089B"/>
    <w:rsid w:val="002F1DA6"/>
    <w:rsid w:val="002F5ABD"/>
    <w:rsid w:val="0030040B"/>
    <w:rsid w:val="003032DA"/>
    <w:rsid w:val="0030585C"/>
    <w:rsid w:val="00310D4A"/>
    <w:rsid w:val="00312AD6"/>
    <w:rsid w:val="00314201"/>
    <w:rsid w:val="0032114E"/>
    <w:rsid w:val="003234F9"/>
    <w:rsid w:val="00335ADC"/>
    <w:rsid w:val="0033655D"/>
    <w:rsid w:val="00340D77"/>
    <w:rsid w:val="00341D16"/>
    <w:rsid w:val="00350049"/>
    <w:rsid w:val="00352300"/>
    <w:rsid w:val="00352DE1"/>
    <w:rsid w:val="003549BD"/>
    <w:rsid w:val="00362B79"/>
    <w:rsid w:val="0037226C"/>
    <w:rsid w:val="003725DA"/>
    <w:rsid w:val="003728E6"/>
    <w:rsid w:val="00376AAE"/>
    <w:rsid w:val="00381308"/>
    <w:rsid w:val="003844F3"/>
    <w:rsid w:val="00386E71"/>
    <w:rsid w:val="00390460"/>
    <w:rsid w:val="003A740D"/>
    <w:rsid w:val="003A767A"/>
    <w:rsid w:val="003B0564"/>
    <w:rsid w:val="003B1BD2"/>
    <w:rsid w:val="003B539E"/>
    <w:rsid w:val="003B5D93"/>
    <w:rsid w:val="003B5E0E"/>
    <w:rsid w:val="003C1726"/>
    <w:rsid w:val="003C3F91"/>
    <w:rsid w:val="003D1318"/>
    <w:rsid w:val="003D204B"/>
    <w:rsid w:val="003D255A"/>
    <w:rsid w:val="003D2BCB"/>
    <w:rsid w:val="003D5B12"/>
    <w:rsid w:val="003E0F6F"/>
    <w:rsid w:val="003E2069"/>
    <w:rsid w:val="003E3CEF"/>
    <w:rsid w:val="003F0D0D"/>
    <w:rsid w:val="003F2ACB"/>
    <w:rsid w:val="003F4352"/>
    <w:rsid w:val="003F5B73"/>
    <w:rsid w:val="003F5D68"/>
    <w:rsid w:val="003F777A"/>
    <w:rsid w:val="00400563"/>
    <w:rsid w:val="00404B66"/>
    <w:rsid w:val="004104D6"/>
    <w:rsid w:val="0041123B"/>
    <w:rsid w:val="00413817"/>
    <w:rsid w:val="00416583"/>
    <w:rsid w:val="0041674D"/>
    <w:rsid w:val="00416750"/>
    <w:rsid w:val="00416949"/>
    <w:rsid w:val="00420F9A"/>
    <w:rsid w:val="00426D02"/>
    <w:rsid w:val="00433AD9"/>
    <w:rsid w:val="004370D8"/>
    <w:rsid w:val="00437DC4"/>
    <w:rsid w:val="00441CE1"/>
    <w:rsid w:val="00446DAA"/>
    <w:rsid w:val="0044763D"/>
    <w:rsid w:val="004538B5"/>
    <w:rsid w:val="00453962"/>
    <w:rsid w:val="00467C09"/>
    <w:rsid w:val="00470D1B"/>
    <w:rsid w:val="00472C43"/>
    <w:rsid w:val="00474266"/>
    <w:rsid w:val="004753FC"/>
    <w:rsid w:val="00476713"/>
    <w:rsid w:val="0047690E"/>
    <w:rsid w:val="00481137"/>
    <w:rsid w:val="00482983"/>
    <w:rsid w:val="00485036"/>
    <w:rsid w:val="00490EDA"/>
    <w:rsid w:val="00493E72"/>
    <w:rsid w:val="00497AC6"/>
    <w:rsid w:val="00497F56"/>
    <w:rsid w:val="004A0730"/>
    <w:rsid w:val="004A1BE1"/>
    <w:rsid w:val="004A4CDD"/>
    <w:rsid w:val="004A4ECA"/>
    <w:rsid w:val="004A56DF"/>
    <w:rsid w:val="004A6F1F"/>
    <w:rsid w:val="004A74B6"/>
    <w:rsid w:val="004B2241"/>
    <w:rsid w:val="004B3724"/>
    <w:rsid w:val="004B5402"/>
    <w:rsid w:val="004B56A7"/>
    <w:rsid w:val="004C1A10"/>
    <w:rsid w:val="004C216A"/>
    <w:rsid w:val="004C44EA"/>
    <w:rsid w:val="004C7836"/>
    <w:rsid w:val="004C78F1"/>
    <w:rsid w:val="004D0648"/>
    <w:rsid w:val="004D0876"/>
    <w:rsid w:val="004D2FC9"/>
    <w:rsid w:val="004D41BD"/>
    <w:rsid w:val="004D766C"/>
    <w:rsid w:val="004D7DDC"/>
    <w:rsid w:val="004E1EFA"/>
    <w:rsid w:val="004E2365"/>
    <w:rsid w:val="004F5078"/>
    <w:rsid w:val="004F582A"/>
    <w:rsid w:val="004F5D18"/>
    <w:rsid w:val="00505E86"/>
    <w:rsid w:val="00510477"/>
    <w:rsid w:val="0051205F"/>
    <w:rsid w:val="00517E97"/>
    <w:rsid w:val="00526548"/>
    <w:rsid w:val="0052672B"/>
    <w:rsid w:val="0053079D"/>
    <w:rsid w:val="005309A6"/>
    <w:rsid w:val="0053150D"/>
    <w:rsid w:val="005328E7"/>
    <w:rsid w:val="005367CA"/>
    <w:rsid w:val="00537496"/>
    <w:rsid w:val="00540E20"/>
    <w:rsid w:val="00542B27"/>
    <w:rsid w:val="00544ED3"/>
    <w:rsid w:val="00546AD6"/>
    <w:rsid w:val="00550451"/>
    <w:rsid w:val="00550FF4"/>
    <w:rsid w:val="00552801"/>
    <w:rsid w:val="00552EE4"/>
    <w:rsid w:val="00554356"/>
    <w:rsid w:val="00554851"/>
    <w:rsid w:val="00556DA5"/>
    <w:rsid w:val="005610F4"/>
    <w:rsid w:val="0057352B"/>
    <w:rsid w:val="005763DE"/>
    <w:rsid w:val="00580B9F"/>
    <w:rsid w:val="005839EC"/>
    <w:rsid w:val="0058477B"/>
    <w:rsid w:val="0058654F"/>
    <w:rsid w:val="0058704D"/>
    <w:rsid w:val="005870CB"/>
    <w:rsid w:val="00587E2D"/>
    <w:rsid w:val="0059147F"/>
    <w:rsid w:val="00592D41"/>
    <w:rsid w:val="00593D84"/>
    <w:rsid w:val="00594131"/>
    <w:rsid w:val="00596ACA"/>
    <w:rsid w:val="005A0DDD"/>
    <w:rsid w:val="005A5F56"/>
    <w:rsid w:val="005A5FFC"/>
    <w:rsid w:val="005A69E2"/>
    <w:rsid w:val="005B1036"/>
    <w:rsid w:val="005B3C17"/>
    <w:rsid w:val="005B3FF7"/>
    <w:rsid w:val="005B5167"/>
    <w:rsid w:val="005B64A9"/>
    <w:rsid w:val="005C5A57"/>
    <w:rsid w:val="005D0EAC"/>
    <w:rsid w:val="005D18CC"/>
    <w:rsid w:val="005E3493"/>
    <w:rsid w:val="005E39BC"/>
    <w:rsid w:val="005E3C05"/>
    <w:rsid w:val="005E49C9"/>
    <w:rsid w:val="005F00A0"/>
    <w:rsid w:val="005F5F5B"/>
    <w:rsid w:val="0060331B"/>
    <w:rsid w:val="00605C92"/>
    <w:rsid w:val="00617D93"/>
    <w:rsid w:val="00617F92"/>
    <w:rsid w:val="00625983"/>
    <w:rsid w:val="00627049"/>
    <w:rsid w:val="0064037F"/>
    <w:rsid w:val="00641F8B"/>
    <w:rsid w:val="006432FC"/>
    <w:rsid w:val="00644273"/>
    <w:rsid w:val="00647F33"/>
    <w:rsid w:val="00653301"/>
    <w:rsid w:val="00653769"/>
    <w:rsid w:val="00656602"/>
    <w:rsid w:val="00662532"/>
    <w:rsid w:val="00663A41"/>
    <w:rsid w:val="006678E1"/>
    <w:rsid w:val="006703BD"/>
    <w:rsid w:val="00671F9A"/>
    <w:rsid w:val="00673BD8"/>
    <w:rsid w:val="00675006"/>
    <w:rsid w:val="00675812"/>
    <w:rsid w:val="006779F6"/>
    <w:rsid w:val="00684E15"/>
    <w:rsid w:val="006872A3"/>
    <w:rsid w:val="00693011"/>
    <w:rsid w:val="006A108D"/>
    <w:rsid w:val="006A4044"/>
    <w:rsid w:val="006A41CD"/>
    <w:rsid w:val="006A5D2B"/>
    <w:rsid w:val="006A6346"/>
    <w:rsid w:val="006A704F"/>
    <w:rsid w:val="006B1FE6"/>
    <w:rsid w:val="006B2274"/>
    <w:rsid w:val="006B270A"/>
    <w:rsid w:val="006B5976"/>
    <w:rsid w:val="006C1D7C"/>
    <w:rsid w:val="006C20E4"/>
    <w:rsid w:val="006C4140"/>
    <w:rsid w:val="006C5862"/>
    <w:rsid w:val="006C5991"/>
    <w:rsid w:val="006C6A1F"/>
    <w:rsid w:val="006C6CF7"/>
    <w:rsid w:val="006C7D13"/>
    <w:rsid w:val="006D15FA"/>
    <w:rsid w:val="006D1932"/>
    <w:rsid w:val="006D256E"/>
    <w:rsid w:val="006D26EA"/>
    <w:rsid w:val="006D3B1E"/>
    <w:rsid w:val="006D627D"/>
    <w:rsid w:val="006E41BF"/>
    <w:rsid w:val="006E5F7D"/>
    <w:rsid w:val="006F1567"/>
    <w:rsid w:val="006F34B4"/>
    <w:rsid w:val="006F410F"/>
    <w:rsid w:val="006F50EC"/>
    <w:rsid w:val="00701B87"/>
    <w:rsid w:val="00702973"/>
    <w:rsid w:val="00706FC5"/>
    <w:rsid w:val="00711961"/>
    <w:rsid w:val="007124C8"/>
    <w:rsid w:val="00716E32"/>
    <w:rsid w:val="00717638"/>
    <w:rsid w:val="00717C6F"/>
    <w:rsid w:val="00720AE3"/>
    <w:rsid w:val="00722451"/>
    <w:rsid w:val="00726967"/>
    <w:rsid w:val="00727661"/>
    <w:rsid w:val="00727662"/>
    <w:rsid w:val="0073099F"/>
    <w:rsid w:val="007378F0"/>
    <w:rsid w:val="00743CB8"/>
    <w:rsid w:val="007445DA"/>
    <w:rsid w:val="0074472F"/>
    <w:rsid w:val="00745085"/>
    <w:rsid w:val="007468FB"/>
    <w:rsid w:val="00746D1F"/>
    <w:rsid w:val="00751221"/>
    <w:rsid w:val="00754B20"/>
    <w:rsid w:val="007574C5"/>
    <w:rsid w:val="007620C5"/>
    <w:rsid w:val="007716A4"/>
    <w:rsid w:val="007758E4"/>
    <w:rsid w:val="007773DF"/>
    <w:rsid w:val="00784F6C"/>
    <w:rsid w:val="00793283"/>
    <w:rsid w:val="00795000"/>
    <w:rsid w:val="007A0452"/>
    <w:rsid w:val="007A10D7"/>
    <w:rsid w:val="007A389D"/>
    <w:rsid w:val="007B4FD1"/>
    <w:rsid w:val="007B6153"/>
    <w:rsid w:val="007C16FE"/>
    <w:rsid w:val="007C18E9"/>
    <w:rsid w:val="007C4C05"/>
    <w:rsid w:val="007D270A"/>
    <w:rsid w:val="007D287B"/>
    <w:rsid w:val="007D2CEA"/>
    <w:rsid w:val="007D32DC"/>
    <w:rsid w:val="007D5061"/>
    <w:rsid w:val="007D527D"/>
    <w:rsid w:val="007D5D32"/>
    <w:rsid w:val="007E3AD5"/>
    <w:rsid w:val="007E6215"/>
    <w:rsid w:val="007E65CF"/>
    <w:rsid w:val="007E71B0"/>
    <w:rsid w:val="007F6DBB"/>
    <w:rsid w:val="00802381"/>
    <w:rsid w:val="008042D1"/>
    <w:rsid w:val="00805FA1"/>
    <w:rsid w:val="008067D0"/>
    <w:rsid w:val="00811843"/>
    <w:rsid w:val="008134C9"/>
    <w:rsid w:val="008138B4"/>
    <w:rsid w:val="00813B72"/>
    <w:rsid w:val="0081733A"/>
    <w:rsid w:val="00817C6F"/>
    <w:rsid w:val="008205A6"/>
    <w:rsid w:val="00822C41"/>
    <w:rsid w:val="0082569D"/>
    <w:rsid w:val="00827D40"/>
    <w:rsid w:val="0083096A"/>
    <w:rsid w:val="0083299C"/>
    <w:rsid w:val="00832B5A"/>
    <w:rsid w:val="00836221"/>
    <w:rsid w:val="008374DC"/>
    <w:rsid w:val="00837691"/>
    <w:rsid w:val="00841293"/>
    <w:rsid w:val="00844EA8"/>
    <w:rsid w:val="00850271"/>
    <w:rsid w:val="00850744"/>
    <w:rsid w:val="00854881"/>
    <w:rsid w:val="00862432"/>
    <w:rsid w:val="00862848"/>
    <w:rsid w:val="00866052"/>
    <w:rsid w:val="00866315"/>
    <w:rsid w:val="0086759F"/>
    <w:rsid w:val="00871F40"/>
    <w:rsid w:val="008724D2"/>
    <w:rsid w:val="0087628A"/>
    <w:rsid w:val="008775CA"/>
    <w:rsid w:val="00880B68"/>
    <w:rsid w:val="00881620"/>
    <w:rsid w:val="00883848"/>
    <w:rsid w:val="00890258"/>
    <w:rsid w:val="008946B6"/>
    <w:rsid w:val="00897ED5"/>
    <w:rsid w:val="008A0A26"/>
    <w:rsid w:val="008A0C03"/>
    <w:rsid w:val="008A509D"/>
    <w:rsid w:val="008A78CC"/>
    <w:rsid w:val="008A7DFB"/>
    <w:rsid w:val="008B3493"/>
    <w:rsid w:val="008B3A3C"/>
    <w:rsid w:val="008B6BB9"/>
    <w:rsid w:val="008B7DD7"/>
    <w:rsid w:val="008C0142"/>
    <w:rsid w:val="008C4563"/>
    <w:rsid w:val="008D004F"/>
    <w:rsid w:val="008D3333"/>
    <w:rsid w:val="008E0E9F"/>
    <w:rsid w:val="008E1D11"/>
    <w:rsid w:val="008E4E2B"/>
    <w:rsid w:val="008F1209"/>
    <w:rsid w:val="008F3DC7"/>
    <w:rsid w:val="008F49B7"/>
    <w:rsid w:val="008F5DBE"/>
    <w:rsid w:val="00900139"/>
    <w:rsid w:val="009010B7"/>
    <w:rsid w:val="00901544"/>
    <w:rsid w:val="00905120"/>
    <w:rsid w:val="00910DA0"/>
    <w:rsid w:val="00911543"/>
    <w:rsid w:val="009120D4"/>
    <w:rsid w:val="009130A1"/>
    <w:rsid w:val="00914F6B"/>
    <w:rsid w:val="00916171"/>
    <w:rsid w:val="00916FF2"/>
    <w:rsid w:val="00917C13"/>
    <w:rsid w:val="00921CAD"/>
    <w:rsid w:val="009252D0"/>
    <w:rsid w:val="00925DE0"/>
    <w:rsid w:val="009263D5"/>
    <w:rsid w:val="009267CA"/>
    <w:rsid w:val="009305BF"/>
    <w:rsid w:val="00932271"/>
    <w:rsid w:val="00940225"/>
    <w:rsid w:val="00943FB2"/>
    <w:rsid w:val="009455D5"/>
    <w:rsid w:val="009519C9"/>
    <w:rsid w:val="00952A9C"/>
    <w:rsid w:val="009533C5"/>
    <w:rsid w:val="00953FA9"/>
    <w:rsid w:val="0095422B"/>
    <w:rsid w:val="0095737F"/>
    <w:rsid w:val="009611CD"/>
    <w:rsid w:val="009638D2"/>
    <w:rsid w:val="009733B1"/>
    <w:rsid w:val="009739B9"/>
    <w:rsid w:val="00974EC8"/>
    <w:rsid w:val="00983954"/>
    <w:rsid w:val="0098436C"/>
    <w:rsid w:val="00984BE7"/>
    <w:rsid w:val="00985475"/>
    <w:rsid w:val="00985C91"/>
    <w:rsid w:val="00990B51"/>
    <w:rsid w:val="0099188A"/>
    <w:rsid w:val="009938EA"/>
    <w:rsid w:val="00994276"/>
    <w:rsid w:val="009943FE"/>
    <w:rsid w:val="009A3FE4"/>
    <w:rsid w:val="009A5563"/>
    <w:rsid w:val="009B40FF"/>
    <w:rsid w:val="009B5571"/>
    <w:rsid w:val="009B5C96"/>
    <w:rsid w:val="009B64C9"/>
    <w:rsid w:val="009B69B8"/>
    <w:rsid w:val="009C3B30"/>
    <w:rsid w:val="009C65FF"/>
    <w:rsid w:val="009C7DEF"/>
    <w:rsid w:val="009D0B86"/>
    <w:rsid w:val="009D1916"/>
    <w:rsid w:val="009D35DB"/>
    <w:rsid w:val="009E0981"/>
    <w:rsid w:val="009E0D5B"/>
    <w:rsid w:val="009E1558"/>
    <w:rsid w:val="009E27CD"/>
    <w:rsid w:val="009E3602"/>
    <w:rsid w:val="009E4640"/>
    <w:rsid w:val="009E6111"/>
    <w:rsid w:val="009E6EF5"/>
    <w:rsid w:val="009E724F"/>
    <w:rsid w:val="009F29BA"/>
    <w:rsid w:val="009F5B98"/>
    <w:rsid w:val="00A01F9E"/>
    <w:rsid w:val="00A0348F"/>
    <w:rsid w:val="00A05DC1"/>
    <w:rsid w:val="00A062A1"/>
    <w:rsid w:val="00A115E4"/>
    <w:rsid w:val="00A11AA7"/>
    <w:rsid w:val="00A13F93"/>
    <w:rsid w:val="00A178C2"/>
    <w:rsid w:val="00A233D1"/>
    <w:rsid w:val="00A23C9B"/>
    <w:rsid w:val="00A275AF"/>
    <w:rsid w:val="00A329D0"/>
    <w:rsid w:val="00A343D8"/>
    <w:rsid w:val="00A42898"/>
    <w:rsid w:val="00A42945"/>
    <w:rsid w:val="00A43210"/>
    <w:rsid w:val="00A52133"/>
    <w:rsid w:val="00A53009"/>
    <w:rsid w:val="00A53749"/>
    <w:rsid w:val="00A54CED"/>
    <w:rsid w:val="00A57919"/>
    <w:rsid w:val="00A6103E"/>
    <w:rsid w:val="00A63ACD"/>
    <w:rsid w:val="00A73655"/>
    <w:rsid w:val="00A74B07"/>
    <w:rsid w:val="00A7630A"/>
    <w:rsid w:val="00A76728"/>
    <w:rsid w:val="00A836A4"/>
    <w:rsid w:val="00A90C45"/>
    <w:rsid w:val="00AA1B7D"/>
    <w:rsid w:val="00AA1C87"/>
    <w:rsid w:val="00AA1D0E"/>
    <w:rsid w:val="00AA4A30"/>
    <w:rsid w:val="00AA4F50"/>
    <w:rsid w:val="00AA7E35"/>
    <w:rsid w:val="00AB18E2"/>
    <w:rsid w:val="00AB26DB"/>
    <w:rsid w:val="00AB297F"/>
    <w:rsid w:val="00AB57B9"/>
    <w:rsid w:val="00AB62D5"/>
    <w:rsid w:val="00AB6ACE"/>
    <w:rsid w:val="00AB7B7A"/>
    <w:rsid w:val="00AC2E48"/>
    <w:rsid w:val="00AC3839"/>
    <w:rsid w:val="00AC5A3A"/>
    <w:rsid w:val="00AC6AFF"/>
    <w:rsid w:val="00AC776F"/>
    <w:rsid w:val="00AC77EF"/>
    <w:rsid w:val="00AC7B2D"/>
    <w:rsid w:val="00AD513F"/>
    <w:rsid w:val="00AE0EC0"/>
    <w:rsid w:val="00AF2B05"/>
    <w:rsid w:val="00AF31F2"/>
    <w:rsid w:val="00AF614E"/>
    <w:rsid w:val="00AF6B80"/>
    <w:rsid w:val="00B00A34"/>
    <w:rsid w:val="00B01E38"/>
    <w:rsid w:val="00B02EF2"/>
    <w:rsid w:val="00B053BD"/>
    <w:rsid w:val="00B11028"/>
    <w:rsid w:val="00B120A6"/>
    <w:rsid w:val="00B15B40"/>
    <w:rsid w:val="00B200C3"/>
    <w:rsid w:val="00B2077F"/>
    <w:rsid w:val="00B237C6"/>
    <w:rsid w:val="00B25DAF"/>
    <w:rsid w:val="00B27826"/>
    <w:rsid w:val="00B3021C"/>
    <w:rsid w:val="00B32C1A"/>
    <w:rsid w:val="00B336B1"/>
    <w:rsid w:val="00B36C5D"/>
    <w:rsid w:val="00B37AE9"/>
    <w:rsid w:val="00B40DB3"/>
    <w:rsid w:val="00B41C02"/>
    <w:rsid w:val="00B535CA"/>
    <w:rsid w:val="00B53DCE"/>
    <w:rsid w:val="00B5456C"/>
    <w:rsid w:val="00B56929"/>
    <w:rsid w:val="00B5774E"/>
    <w:rsid w:val="00B604BE"/>
    <w:rsid w:val="00B630D5"/>
    <w:rsid w:val="00B64D6A"/>
    <w:rsid w:val="00B6581A"/>
    <w:rsid w:val="00B77A1B"/>
    <w:rsid w:val="00B81257"/>
    <w:rsid w:val="00B82FA5"/>
    <w:rsid w:val="00B83346"/>
    <w:rsid w:val="00B86AEB"/>
    <w:rsid w:val="00B86D24"/>
    <w:rsid w:val="00B90369"/>
    <w:rsid w:val="00B94624"/>
    <w:rsid w:val="00B951F7"/>
    <w:rsid w:val="00B95412"/>
    <w:rsid w:val="00BA165A"/>
    <w:rsid w:val="00BA408D"/>
    <w:rsid w:val="00BB10E8"/>
    <w:rsid w:val="00BB385C"/>
    <w:rsid w:val="00BB6419"/>
    <w:rsid w:val="00BC07B4"/>
    <w:rsid w:val="00BC1B3F"/>
    <w:rsid w:val="00BD0533"/>
    <w:rsid w:val="00BD1400"/>
    <w:rsid w:val="00BD1769"/>
    <w:rsid w:val="00BD3876"/>
    <w:rsid w:val="00BD49F4"/>
    <w:rsid w:val="00BD605C"/>
    <w:rsid w:val="00BD6165"/>
    <w:rsid w:val="00BD746D"/>
    <w:rsid w:val="00BE2A76"/>
    <w:rsid w:val="00BE729E"/>
    <w:rsid w:val="00BF0EB9"/>
    <w:rsid w:val="00BF2ACF"/>
    <w:rsid w:val="00BF4F9F"/>
    <w:rsid w:val="00BF53E4"/>
    <w:rsid w:val="00C02870"/>
    <w:rsid w:val="00C0314C"/>
    <w:rsid w:val="00C05A48"/>
    <w:rsid w:val="00C21BAA"/>
    <w:rsid w:val="00C2332A"/>
    <w:rsid w:val="00C23A23"/>
    <w:rsid w:val="00C2688D"/>
    <w:rsid w:val="00C32575"/>
    <w:rsid w:val="00C32F4E"/>
    <w:rsid w:val="00C33C0F"/>
    <w:rsid w:val="00C35726"/>
    <w:rsid w:val="00C36215"/>
    <w:rsid w:val="00C37FCD"/>
    <w:rsid w:val="00C4377D"/>
    <w:rsid w:val="00C641AA"/>
    <w:rsid w:val="00C65C5B"/>
    <w:rsid w:val="00C65E60"/>
    <w:rsid w:val="00C66DFA"/>
    <w:rsid w:val="00C67208"/>
    <w:rsid w:val="00C72372"/>
    <w:rsid w:val="00C7477C"/>
    <w:rsid w:val="00C75A4B"/>
    <w:rsid w:val="00C7742C"/>
    <w:rsid w:val="00C808DA"/>
    <w:rsid w:val="00C83176"/>
    <w:rsid w:val="00C83D24"/>
    <w:rsid w:val="00C84002"/>
    <w:rsid w:val="00C84C6C"/>
    <w:rsid w:val="00C855AB"/>
    <w:rsid w:val="00C8594C"/>
    <w:rsid w:val="00C870F6"/>
    <w:rsid w:val="00C87A2F"/>
    <w:rsid w:val="00C92BDF"/>
    <w:rsid w:val="00CA0102"/>
    <w:rsid w:val="00CA016C"/>
    <w:rsid w:val="00CA22AD"/>
    <w:rsid w:val="00CA2335"/>
    <w:rsid w:val="00CA397D"/>
    <w:rsid w:val="00CA4F44"/>
    <w:rsid w:val="00CA6A7A"/>
    <w:rsid w:val="00CA6D16"/>
    <w:rsid w:val="00CB0CAF"/>
    <w:rsid w:val="00CB2779"/>
    <w:rsid w:val="00CB3F96"/>
    <w:rsid w:val="00CB4F97"/>
    <w:rsid w:val="00CC4D98"/>
    <w:rsid w:val="00CD257C"/>
    <w:rsid w:val="00CD2ED2"/>
    <w:rsid w:val="00CE03F8"/>
    <w:rsid w:val="00CE0455"/>
    <w:rsid w:val="00CE1274"/>
    <w:rsid w:val="00CE3EE6"/>
    <w:rsid w:val="00CE4EB0"/>
    <w:rsid w:val="00CE5A52"/>
    <w:rsid w:val="00CE73DC"/>
    <w:rsid w:val="00CE77D1"/>
    <w:rsid w:val="00CF11AF"/>
    <w:rsid w:val="00CF3B58"/>
    <w:rsid w:val="00CF7AF3"/>
    <w:rsid w:val="00D02571"/>
    <w:rsid w:val="00D04C52"/>
    <w:rsid w:val="00D06C23"/>
    <w:rsid w:val="00D0726A"/>
    <w:rsid w:val="00D07391"/>
    <w:rsid w:val="00D079CE"/>
    <w:rsid w:val="00D11560"/>
    <w:rsid w:val="00D15064"/>
    <w:rsid w:val="00D15633"/>
    <w:rsid w:val="00D20CC5"/>
    <w:rsid w:val="00D26ADA"/>
    <w:rsid w:val="00D30FE0"/>
    <w:rsid w:val="00D3136A"/>
    <w:rsid w:val="00D35A78"/>
    <w:rsid w:val="00D362C2"/>
    <w:rsid w:val="00D409D1"/>
    <w:rsid w:val="00D51FC7"/>
    <w:rsid w:val="00D555A1"/>
    <w:rsid w:val="00D560E6"/>
    <w:rsid w:val="00D5672F"/>
    <w:rsid w:val="00D612E4"/>
    <w:rsid w:val="00D64DC2"/>
    <w:rsid w:val="00D65747"/>
    <w:rsid w:val="00D66B3A"/>
    <w:rsid w:val="00D67A8C"/>
    <w:rsid w:val="00D71404"/>
    <w:rsid w:val="00D73546"/>
    <w:rsid w:val="00D81C4A"/>
    <w:rsid w:val="00D84A69"/>
    <w:rsid w:val="00D851BE"/>
    <w:rsid w:val="00D86828"/>
    <w:rsid w:val="00D87EC6"/>
    <w:rsid w:val="00D90C88"/>
    <w:rsid w:val="00D91851"/>
    <w:rsid w:val="00D91AF1"/>
    <w:rsid w:val="00D9473C"/>
    <w:rsid w:val="00D95B8D"/>
    <w:rsid w:val="00D976FA"/>
    <w:rsid w:val="00DA03BD"/>
    <w:rsid w:val="00DA2FC9"/>
    <w:rsid w:val="00DA46CA"/>
    <w:rsid w:val="00DA71CF"/>
    <w:rsid w:val="00DB13CD"/>
    <w:rsid w:val="00DB455A"/>
    <w:rsid w:val="00DC44D1"/>
    <w:rsid w:val="00DC4625"/>
    <w:rsid w:val="00DD3D7D"/>
    <w:rsid w:val="00DE576C"/>
    <w:rsid w:val="00DE7C39"/>
    <w:rsid w:val="00DF02A5"/>
    <w:rsid w:val="00DF0DF0"/>
    <w:rsid w:val="00DF21EB"/>
    <w:rsid w:val="00DF2318"/>
    <w:rsid w:val="00DF46F7"/>
    <w:rsid w:val="00DF584C"/>
    <w:rsid w:val="00DF7DFF"/>
    <w:rsid w:val="00E04D62"/>
    <w:rsid w:val="00E04F71"/>
    <w:rsid w:val="00E15296"/>
    <w:rsid w:val="00E20318"/>
    <w:rsid w:val="00E20E27"/>
    <w:rsid w:val="00E20E70"/>
    <w:rsid w:val="00E25B68"/>
    <w:rsid w:val="00E310B0"/>
    <w:rsid w:val="00E327CC"/>
    <w:rsid w:val="00E3292A"/>
    <w:rsid w:val="00E43EF2"/>
    <w:rsid w:val="00E468A7"/>
    <w:rsid w:val="00E46D1C"/>
    <w:rsid w:val="00E51F82"/>
    <w:rsid w:val="00E54D93"/>
    <w:rsid w:val="00E63520"/>
    <w:rsid w:val="00E64888"/>
    <w:rsid w:val="00E655D1"/>
    <w:rsid w:val="00E668D2"/>
    <w:rsid w:val="00E67641"/>
    <w:rsid w:val="00E712A3"/>
    <w:rsid w:val="00E80BF2"/>
    <w:rsid w:val="00E818B5"/>
    <w:rsid w:val="00E8331A"/>
    <w:rsid w:val="00E84003"/>
    <w:rsid w:val="00E9151D"/>
    <w:rsid w:val="00E9155D"/>
    <w:rsid w:val="00E916DB"/>
    <w:rsid w:val="00E92621"/>
    <w:rsid w:val="00E9737E"/>
    <w:rsid w:val="00EA2885"/>
    <w:rsid w:val="00EA2B17"/>
    <w:rsid w:val="00EA4765"/>
    <w:rsid w:val="00EA5B46"/>
    <w:rsid w:val="00EB0256"/>
    <w:rsid w:val="00EB083B"/>
    <w:rsid w:val="00EB22BB"/>
    <w:rsid w:val="00EB24AD"/>
    <w:rsid w:val="00EB76A8"/>
    <w:rsid w:val="00EC0AB6"/>
    <w:rsid w:val="00EC0E3D"/>
    <w:rsid w:val="00EC1046"/>
    <w:rsid w:val="00EC10FC"/>
    <w:rsid w:val="00EC27AA"/>
    <w:rsid w:val="00ED0A99"/>
    <w:rsid w:val="00ED0EB5"/>
    <w:rsid w:val="00ED2DAF"/>
    <w:rsid w:val="00ED574E"/>
    <w:rsid w:val="00ED6E60"/>
    <w:rsid w:val="00EE0041"/>
    <w:rsid w:val="00EE08AF"/>
    <w:rsid w:val="00EE2236"/>
    <w:rsid w:val="00EE25A1"/>
    <w:rsid w:val="00EE29B9"/>
    <w:rsid w:val="00EE4996"/>
    <w:rsid w:val="00EE5C72"/>
    <w:rsid w:val="00EE5F75"/>
    <w:rsid w:val="00EF0D69"/>
    <w:rsid w:val="00EF3EB9"/>
    <w:rsid w:val="00EF51A0"/>
    <w:rsid w:val="00EF56CB"/>
    <w:rsid w:val="00F0015C"/>
    <w:rsid w:val="00F004EE"/>
    <w:rsid w:val="00F0569B"/>
    <w:rsid w:val="00F063ED"/>
    <w:rsid w:val="00F0794B"/>
    <w:rsid w:val="00F11323"/>
    <w:rsid w:val="00F132B1"/>
    <w:rsid w:val="00F135C6"/>
    <w:rsid w:val="00F14E4E"/>
    <w:rsid w:val="00F21D26"/>
    <w:rsid w:val="00F24A13"/>
    <w:rsid w:val="00F25A63"/>
    <w:rsid w:val="00F25EF7"/>
    <w:rsid w:val="00F36732"/>
    <w:rsid w:val="00F36772"/>
    <w:rsid w:val="00F379CE"/>
    <w:rsid w:val="00F41866"/>
    <w:rsid w:val="00F4200B"/>
    <w:rsid w:val="00F4211C"/>
    <w:rsid w:val="00F42E23"/>
    <w:rsid w:val="00F43268"/>
    <w:rsid w:val="00F45EEE"/>
    <w:rsid w:val="00F468CD"/>
    <w:rsid w:val="00F51E9C"/>
    <w:rsid w:val="00F523CA"/>
    <w:rsid w:val="00F530F9"/>
    <w:rsid w:val="00F5342F"/>
    <w:rsid w:val="00F62361"/>
    <w:rsid w:val="00F63080"/>
    <w:rsid w:val="00F635C4"/>
    <w:rsid w:val="00F654D5"/>
    <w:rsid w:val="00F71BDD"/>
    <w:rsid w:val="00F74A9D"/>
    <w:rsid w:val="00F75AF8"/>
    <w:rsid w:val="00F769DC"/>
    <w:rsid w:val="00F80B86"/>
    <w:rsid w:val="00F81680"/>
    <w:rsid w:val="00F8286D"/>
    <w:rsid w:val="00F91204"/>
    <w:rsid w:val="00F9222A"/>
    <w:rsid w:val="00F931BA"/>
    <w:rsid w:val="00F9740D"/>
    <w:rsid w:val="00FA159D"/>
    <w:rsid w:val="00FA288F"/>
    <w:rsid w:val="00FA7B2F"/>
    <w:rsid w:val="00FB4F82"/>
    <w:rsid w:val="00FB517C"/>
    <w:rsid w:val="00FB6D98"/>
    <w:rsid w:val="00FC0F47"/>
    <w:rsid w:val="00FC0F77"/>
    <w:rsid w:val="00FC34AA"/>
    <w:rsid w:val="00FC5B59"/>
    <w:rsid w:val="00FC76BF"/>
    <w:rsid w:val="00FD0668"/>
    <w:rsid w:val="00FD3BC3"/>
    <w:rsid w:val="00FD780D"/>
    <w:rsid w:val="00FD7FAE"/>
    <w:rsid w:val="00FE1E24"/>
    <w:rsid w:val="00FE20AA"/>
    <w:rsid w:val="00FE223C"/>
    <w:rsid w:val="00FE6098"/>
    <w:rsid w:val="00FF1C27"/>
    <w:rsid w:val="00FF2072"/>
    <w:rsid w:val="00FF26B8"/>
    <w:rsid w:val="00FF386F"/>
    <w:rsid w:val="00FF5C9B"/>
    <w:rsid w:val="00FF70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uiPriority="0" w:qFormat="1"/>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AB18E2"/>
    <w:pPr>
      <w:widowControl w:val="0"/>
      <w:jc w:val="both"/>
    </w:pPr>
    <w:rPr>
      <w:rFonts w:asciiTheme="minorHAnsi" w:hAnsiTheme="minorHAnsi" w:cstheme="minorBidi"/>
      <w:kern w:val="2"/>
      <w:sz w:val="21"/>
      <w:szCs w:val="22"/>
      <w:lang w:val="en-US" w:eastAsia="ja-JP"/>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link w:val="20"/>
    <w:uiPriority w:val="4"/>
    <w:qFormat/>
    <w:rsid w:val="00EE0041"/>
    <w:pPr>
      <w:widowControl w:val="0"/>
      <w:numPr>
        <w:ilvl w:val="1"/>
        <w:numId w:val="3"/>
      </w:numPr>
      <w:spacing w:before="100" w:beforeAutospacing="1" w:after="100" w:afterAutospacing="1" w:line="280" w:lineRule="atLeast"/>
      <w:outlineLvl w:val="1"/>
    </w:pPr>
    <w:rPr>
      <w:caps/>
      <w:lang w:eastAsia="en-US"/>
    </w:rPr>
  </w:style>
  <w:style w:type="paragraph" w:styleId="3">
    <w:name w:val="heading 3"/>
    <w:aliases w:val="2nd level paper heading"/>
    <w:next w:val="a1"/>
    <w:link w:val="30"/>
    <w:uiPriority w:val="4"/>
    <w:qFormat/>
    <w:rsid w:val="00897ED5"/>
    <w:pPr>
      <w:widowControl w:val="0"/>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numPr>
        <w:ilvl w:val="3"/>
        <w:numId w:val="3"/>
      </w:numPr>
      <w:spacing w:before="100" w:beforeAutospacing="1" w:after="100" w:afterAutospacing="1" w:line="240" w:lineRule="atLeast"/>
      <w:outlineLvl w:val="3"/>
    </w:pPr>
    <w:rPr>
      <w:i/>
      <w:sz w:val="20"/>
    </w:rPr>
  </w:style>
  <w:style w:type="paragraph" w:styleId="5">
    <w:name w:val="heading 5"/>
    <w:basedOn w:val="a"/>
    <w:next w:val="a"/>
    <w:uiPriority w:val="19"/>
    <w:locked/>
    <w:pPr>
      <w:spacing w:before="240" w:after="60"/>
      <w:outlineLvl w:val="4"/>
    </w:pPr>
    <w:rPr>
      <w:b/>
      <w:bCs/>
      <w:i/>
      <w:iCs/>
      <w:sz w:val="26"/>
      <w:szCs w:val="26"/>
    </w:rPr>
  </w:style>
  <w:style w:type="paragraph" w:styleId="6">
    <w:name w:val="heading 6"/>
    <w:basedOn w:val="a"/>
    <w:next w:val="a"/>
    <w:uiPriority w:val="19"/>
    <w:locked/>
    <w:pPr>
      <w:spacing w:before="240" w:after="60"/>
      <w:outlineLvl w:val="5"/>
    </w:pPr>
    <w:rPr>
      <w:b/>
      <w:bCs/>
    </w:rPr>
  </w:style>
  <w:style w:type="paragraph" w:styleId="7">
    <w:name w:val="heading 7"/>
    <w:basedOn w:val="a"/>
    <w:next w:val="a"/>
    <w:uiPriority w:val="19"/>
    <w:locked/>
    <w:pPr>
      <w:spacing w:before="240" w:after="60"/>
      <w:outlineLvl w:val="6"/>
    </w:pPr>
    <w:rPr>
      <w:szCs w:val="24"/>
    </w:rPr>
  </w:style>
  <w:style w:type="paragraph" w:styleId="8">
    <w:name w:val="heading 8"/>
    <w:basedOn w:val="a"/>
    <w:next w:val="a"/>
    <w:uiPriority w:val="19"/>
    <w:locked/>
    <w:pPr>
      <w:spacing w:before="240" w:after="60"/>
      <w:outlineLvl w:val="7"/>
    </w:pPr>
    <w:rPr>
      <w:i/>
      <w:iCs/>
      <w:szCs w:val="24"/>
    </w:rPr>
  </w:style>
  <w:style w:type="paragraph" w:styleId="9">
    <w:name w:val="heading 9"/>
    <w:basedOn w:val="a"/>
    <w:next w:val="a"/>
    <w:uiPriority w:val="19"/>
    <w:locked/>
    <w:pPr>
      <w:spacing w:before="240" w:after="60"/>
      <w:outlineLvl w:val="8"/>
    </w:pPr>
    <w:rPr>
      <w:rFonts w:ascii="Arial" w:hAnsi="Arial" w:cs="Arial"/>
    </w:rPr>
  </w:style>
  <w:style w:type="character" w:default="1" w:styleId="a2">
    <w:name w:val="Default Paragraph Font"/>
    <w:uiPriority w:val="1"/>
    <w:semiHidden/>
    <w:unhideWhenUsed/>
    <w:rsid w:val="00AB18E2"/>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AB18E2"/>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rPr>
      <w:sz w:val="2"/>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spacing w:before="240" w:after="20"/>
      <w:ind w:left="142"/>
      <w:suppressOverlap/>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spacing w:line="160" w:lineRule="exact"/>
      <w:ind w:left="108"/>
    </w:pPr>
    <w:rPr>
      <w:sz w:val="14"/>
    </w:rPr>
  </w:style>
  <w:style w:type="paragraph" w:customStyle="1" w:styleId="zyxSensitivity">
    <w:name w:val="zyxSensitivity"/>
    <w:basedOn w:val="a"/>
    <w:uiPriority w:val="49"/>
    <w:locked/>
    <w:pPr>
      <w:framePr w:wrap="around" w:vAnchor="page" w:hAnchor="page" w:x="1390" w:y="15707"/>
      <w:spacing w:line="220" w:lineRule="exact"/>
      <w:ind w:left="142"/>
      <w:suppressOverlap/>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99"/>
    <w:semiHidden/>
    <w:unhideWhenUsed/>
    <w:locked/>
    <w:rsid w:val="002C29DB"/>
    <w:rPr>
      <w:szCs w:val="24"/>
    </w:rPr>
  </w:style>
  <w:style w:type="paragraph" w:customStyle="1" w:styleId="FIG-LONG">
    <w:name w:val="FIG-LONG"/>
    <w:basedOn w:val="a"/>
    <w:next w:val="a"/>
    <w:link w:val="FIG-LONGChar"/>
    <w:autoRedefine/>
    <w:qFormat/>
    <w:rsid w:val="002C29DB"/>
    <w:pPr>
      <w:tabs>
        <w:tab w:val="left" w:pos="709"/>
      </w:tabs>
      <w:spacing w:after="120"/>
      <w:ind w:left="709" w:hanging="709"/>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49"/>
    <w:semiHidden/>
    <w:unhideWhenUsed/>
    <w:locked/>
    <w:rsid w:val="00A233D1"/>
    <w:rPr>
      <w:sz w:val="16"/>
      <w:szCs w:val="16"/>
    </w:rPr>
  </w:style>
  <w:style w:type="paragraph" w:styleId="af2">
    <w:name w:val="annotation text"/>
    <w:basedOn w:val="a"/>
    <w:link w:val="af3"/>
    <w:uiPriority w:val="49"/>
    <w:unhideWhenUsed/>
    <w:locked/>
    <w:rsid w:val="00A233D1"/>
    <w:rPr>
      <w:sz w:val="20"/>
    </w:rPr>
  </w:style>
  <w:style w:type="character" w:customStyle="1" w:styleId="af3">
    <w:name w:val="コメント文字列 (文字)"/>
    <w:basedOn w:val="a2"/>
    <w:link w:val="af2"/>
    <w:uiPriority w:val="49"/>
    <w:rsid w:val="00A233D1"/>
    <w:rPr>
      <w:lang w:eastAsia="en-US"/>
    </w:rPr>
  </w:style>
  <w:style w:type="paragraph" w:styleId="af4">
    <w:name w:val="annotation subject"/>
    <w:basedOn w:val="af2"/>
    <w:next w:val="af2"/>
    <w:link w:val="af5"/>
    <w:uiPriority w:val="49"/>
    <w:semiHidden/>
    <w:unhideWhenUsed/>
    <w:locked/>
    <w:rsid w:val="00A233D1"/>
    <w:rPr>
      <w:b/>
      <w:bCs/>
    </w:rPr>
  </w:style>
  <w:style w:type="character" w:customStyle="1" w:styleId="af5">
    <w:name w:val="コメント内容 (文字)"/>
    <w:basedOn w:val="af3"/>
    <w:link w:val="af4"/>
    <w:uiPriority w:val="49"/>
    <w:semiHidden/>
    <w:rsid w:val="00A233D1"/>
    <w:rPr>
      <w:b/>
      <w:bCs/>
      <w:lang w:eastAsia="en-US"/>
    </w:rPr>
  </w:style>
  <w:style w:type="character" w:styleId="af6">
    <w:name w:val="Placeholder Text"/>
    <w:basedOn w:val="a2"/>
    <w:uiPriority w:val="99"/>
    <w:semiHidden/>
    <w:locked/>
    <w:rsid w:val="00617D93"/>
    <w:rPr>
      <w:color w:val="808080"/>
    </w:rPr>
  </w:style>
  <w:style w:type="character" w:customStyle="1" w:styleId="30">
    <w:name w:val="見出し 3 (文字)"/>
    <w:aliases w:val="2nd level paper heading (文字)"/>
    <w:basedOn w:val="a2"/>
    <w:link w:val="3"/>
    <w:uiPriority w:val="4"/>
    <w:rsid w:val="00EF51A0"/>
    <w:rPr>
      <w:b/>
      <w:lang w:eastAsia="en-US"/>
    </w:rPr>
  </w:style>
  <w:style w:type="paragraph" w:styleId="af7">
    <w:name w:val="Revision"/>
    <w:hidden/>
    <w:uiPriority w:val="99"/>
    <w:semiHidden/>
    <w:rsid w:val="00E8331A"/>
    <w:rPr>
      <w:sz w:val="22"/>
      <w:lang w:eastAsia="en-US"/>
    </w:rPr>
  </w:style>
  <w:style w:type="character" w:customStyle="1" w:styleId="20">
    <w:name w:val="見出し 2 (文字)"/>
    <w:aliases w:val="1st level paper heading (文字)"/>
    <w:basedOn w:val="a2"/>
    <w:link w:val="2"/>
    <w:uiPriority w:val="4"/>
    <w:rsid w:val="00EF3EB9"/>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967EAE-5FB2-48B0-9508-2EBF4F7F0237}">
  <ds:schemaRefs>
    <ds:schemaRef ds:uri="http://schemas.openxmlformats.org/officeDocument/2006/bibliography"/>
  </ds:schemaRefs>
</ds:datastoreItem>
</file>

<file path=customXml/itemProps4.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3647</Words>
  <Characters>20789</Characters>
  <Application>Microsoft Office Word</Application>
  <DocSecurity>0</DocSecurity>
  <Lines>173</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dod</cp:lastModifiedBy>
  <cp:revision>6</cp:revision>
  <cp:lastPrinted>2022-04-01T07:57:00Z</cp:lastPrinted>
  <dcterms:created xsi:type="dcterms:W3CDTF">2022-04-01T07:56:00Z</dcterms:created>
  <dcterms:modified xsi:type="dcterms:W3CDTF">2022-04-01T09:40:00Z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