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C" w14:textId="537F7119" w:rsidR="00E20E70" w:rsidRPr="00EE29B9" w:rsidRDefault="00362C18" w:rsidP="00537496">
      <w:pPr>
        <w:pStyle w:val="Kop1"/>
      </w:pPr>
      <w:r w:rsidRPr="00362C18">
        <w:t>Dutch Thermal Hydraulic Design and Safety Support for LMFRs</w:t>
      </w:r>
      <w:r w:rsidRPr="00362C18" w:rsidDel="00362C18">
        <w:t xml:space="preserve"> </w:t>
      </w:r>
    </w:p>
    <w:p w14:paraId="433FE03F" w14:textId="77777777" w:rsidR="00802381" w:rsidRDefault="00802381" w:rsidP="00537496">
      <w:pPr>
        <w:pStyle w:val="Authornameandaffiliation"/>
      </w:pPr>
    </w:p>
    <w:p w14:paraId="433FE040" w14:textId="0F5C821F" w:rsidR="003B5E0E" w:rsidRPr="00546425" w:rsidRDefault="00B104DF" w:rsidP="00537496">
      <w:pPr>
        <w:pStyle w:val="Authornameandaffiliation"/>
        <w:rPr>
          <w:lang w:val="nl-NL"/>
        </w:rPr>
      </w:pPr>
      <w:r w:rsidRPr="00546425">
        <w:rPr>
          <w:lang w:val="nl-NL"/>
        </w:rPr>
        <w:t>F. ROELOFS</w:t>
      </w:r>
      <w:r w:rsidR="00546425" w:rsidRPr="00546425">
        <w:rPr>
          <w:lang w:val="nl-NL"/>
        </w:rPr>
        <w:t xml:space="preserve">, D.C. VISSER, K. </w:t>
      </w:r>
      <w:r w:rsidR="00546425">
        <w:rPr>
          <w:lang w:val="nl-NL"/>
        </w:rPr>
        <w:t>ZWIJSEN, H. UITSLAG-DOOLAARD</w:t>
      </w:r>
    </w:p>
    <w:p w14:paraId="433FE041" w14:textId="3395E1E1" w:rsidR="00FF386F" w:rsidRPr="00A03C0C" w:rsidRDefault="00362C18" w:rsidP="00537496">
      <w:pPr>
        <w:pStyle w:val="Authornameandaffiliation"/>
      </w:pPr>
      <w:r w:rsidRPr="00A03C0C">
        <w:t>NRG</w:t>
      </w:r>
    </w:p>
    <w:p w14:paraId="433FE042" w14:textId="6C9A8736" w:rsidR="00FF386F" w:rsidRDefault="00362C18" w:rsidP="00537496">
      <w:pPr>
        <w:pStyle w:val="Authornameandaffiliation"/>
      </w:pPr>
      <w:r>
        <w:t>Petten</w:t>
      </w:r>
      <w:r w:rsidR="00FF386F">
        <w:t xml:space="preserve">, </w:t>
      </w:r>
      <w:r>
        <w:t>The Netherlands</w:t>
      </w:r>
    </w:p>
    <w:p w14:paraId="433FE043" w14:textId="04886C11" w:rsidR="00FF386F" w:rsidRDefault="00FF386F" w:rsidP="00537496">
      <w:pPr>
        <w:pStyle w:val="Authornameandaffiliation"/>
      </w:pPr>
      <w:r>
        <w:t xml:space="preserve">Email: </w:t>
      </w:r>
      <w:r w:rsidR="00362C18">
        <w:t>roelofs</w:t>
      </w:r>
      <w:r>
        <w:t>@</w:t>
      </w:r>
      <w:r w:rsidR="00362C18">
        <w:t>nrg</w:t>
      </w:r>
      <w:r>
        <w:t>.</w:t>
      </w:r>
      <w:r w:rsidR="00362C18">
        <w:t>eu</w:t>
      </w:r>
    </w:p>
    <w:p w14:paraId="433FE044" w14:textId="77777777" w:rsidR="00FF386F" w:rsidRDefault="00FF386F" w:rsidP="00537496">
      <w:pPr>
        <w:pStyle w:val="Authornameandaffiliation"/>
      </w:pPr>
    </w:p>
    <w:p w14:paraId="433FE045" w14:textId="5C72C0A9" w:rsidR="00FF386F" w:rsidRPr="00FF386F" w:rsidRDefault="00362C18" w:rsidP="00537496">
      <w:pPr>
        <w:pStyle w:val="Authornameandaffiliation"/>
      </w:pPr>
      <w:r>
        <w:t>M.M. STEMPNIEWICZ</w:t>
      </w:r>
    </w:p>
    <w:p w14:paraId="433FE046" w14:textId="212611D0" w:rsidR="00FF386F" w:rsidRPr="00FF386F" w:rsidRDefault="00362C18" w:rsidP="00537496">
      <w:pPr>
        <w:pStyle w:val="Authornameandaffiliation"/>
      </w:pPr>
      <w:r>
        <w:t>NRG</w:t>
      </w:r>
    </w:p>
    <w:p w14:paraId="433FE047" w14:textId="4F6E7773" w:rsidR="00FF386F" w:rsidRPr="00FF386F" w:rsidRDefault="00362C18" w:rsidP="00537496">
      <w:pPr>
        <w:pStyle w:val="Authornameandaffiliation"/>
      </w:pPr>
      <w:r>
        <w:t>Arnhem</w:t>
      </w:r>
      <w:r w:rsidR="00FF386F" w:rsidRPr="00FF386F">
        <w:t xml:space="preserve">, </w:t>
      </w:r>
      <w:r>
        <w:t>The Netherlands</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6E454657" w14:textId="501859E2" w:rsidR="00362C18" w:rsidRDefault="00362C18" w:rsidP="00537496">
      <w:pPr>
        <w:pStyle w:val="Abstracttext"/>
      </w:pPr>
      <w:r w:rsidRPr="00362C18">
        <w:t>Liquid metal fast reactor</w:t>
      </w:r>
      <w:r>
        <w:t>s</w:t>
      </w:r>
      <w:r w:rsidRPr="00362C18">
        <w:t xml:space="preserve"> have a prominent role in the roadmap of the Dutch nuclear stakeholders. As nuclear service provider in the Netherlands, the Nuclear Research and consultancy Group (NRG) has established an elaborate program on liquid metal thermal hydraulics. This paper describes the thermal hydraulic design and safety support activities of NRG</w:t>
      </w:r>
      <w:r w:rsidR="00611966">
        <w:t xml:space="preserve"> with respect to liquid metal cooled reactors</w:t>
      </w:r>
      <w:r w:rsidRPr="00362C18">
        <w:t xml:space="preserve">. </w:t>
      </w:r>
      <w:r w:rsidR="00611966">
        <w:t xml:space="preserve">First, </w:t>
      </w:r>
      <w:r w:rsidRPr="00362C18">
        <w:t xml:space="preserve">the development of </w:t>
      </w:r>
      <w:r w:rsidR="00611966">
        <w:t xml:space="preserve">a </w:t>
      </w:r>
      <w:r w:rsidRPr="00362C18">
        <w:t>tool allow</w:t>
      </w:r>
      <w:r w:rsidR="00611966">
        <w:t>ing</w:t>
      </w:r>
      <w:r w:rsidRPr="00362C18">
        <w:t xml:space="preserve"> thermal hydraulic system analyses</w:t>
      </w:r>
      <w:r w:rsidR="00611966">
        <w:t xml:space="preserve"> will be presented</w:t>
      </w:r>
      <w:r w:rsidRPr="00362C18">
        <w:t>. For this, the SPECTRA code, develop</w:t>
      </w:r>
      <w:r w:rsidR="00F2661E">
        <w:t>ed and maintained</w:t>
      </w:r>
      <w:r w:rsidRPr="00362C18">
        <w:t xml:space="preserve"> at NRG, has been adapted to facilitate to application of various liquid metals. </w:t>
      </w:r>
      <w:r w:rsidR="00611966">
        <w:t xml:space="preserve">After a </w:t>
      </w:r>
      <w:r w:rsidRPr="00362C18">
        <w:t>short description of the tool</w:t>
      </w:r>
      <w:r w:rsidR="00611966">
        <w:t xml:space="preserve">, </w:t>
      </w:r>
      <w:r w:rsidRPr="00362C18">
        <w:t>some examples of liquid metal applications</w:t>
      </w:r>
      <w:r w:rsidR="00611966">
        <w:t xml:space="preserve"> will be shown</w:t>
      </w:r>
      <w:r w:rsidRPr="00362C18">
        <w:t>. Since liquid metal reactors typically employ large liquid metal pools in which 3-D effects are unavoidable, a generic multi-scale modelling approach is</w:t>
      </w:r>
      <w:r w:rsidR="00611966">
        <w:t xml:space="preserve"> under development</w:t>
      </w:r>
      <w:r w:rsidRPr="00362C18">
        <w:t xml:space="preserve"> coupling the SPECTRA code to CFD codes. </w:t>
      </w:r>
      <w:r w:rsidR="00611966">
        <w:t>The status of this coupling development is described</w:t>
      </w:r>
      <w:r w:rsidRPr="00362C18">
        <w:t xml:space="preserve">. </w:t>
      </w:r>
      <w:r w:rsidR="00611966">
        <w:t>After that</w:t>
      </w:r>
      <w:r w:rsidRPr="00362C18">
        <w:t>, more detailed analyses employing CFD codes for liquid metal pools, including important components like pumps, heat exchangers, and the core</w:t>
      </w:r>
      <w:r w:rsidR="00611966">
        <w:t xml:space="preserve"> will be presented</w:t>
      </w:r>
      <w:r w:rsidRPr="00362C18">
        <w:t xml:space="preserve">. For the core, past and ongoing activities </w:t>
      </w:r>
      <w:r w:rsidR="00611966">
        <w:t>are</w:t>
      </w:r>
      <w:r w:rsidRPr="00362C18">
        <w:t xml:space="preserve"> shown related to validation of CFD approaches based on assemblies as they are designed on the drawing board, but also application and where possible validation of deformed and blocked fuel assemblies. Finally, the fundamental activities on understanding and pragmatic engineering model development for turbulent heat flux </w:t>
      </w:r>
      <w:r w:rsidR="00611966">
        <w:t>are</w:t>
      </w:r>
      <w:r w:rsidRPr="00362C18">
        <w:t xml:space="preserve"> presented. </w:t>
      </w:r>
    </w:p>
    <w:p w14:paraId="433FE04C" w14:textId="77777777" w:rsidR="00647F33" w:rsidRDefault="00F523CA" w:rsidP="00537496">
      <w:pPr>
        <w:pStyle w:val="Kop2"/>
        <w:numPr>
          <w:ilvl w:val="1"/>
          <w:numId w:val="10"/>
        </w:numPr>
      </w:pPr>
      <w:r>
        <w:t>INTRODUCTION</w:t>
      </w:r>
    </w:p>
    <w:p w14:paraId="75F5DB7A" w14:textId="66972615" w:rsidR="007E6E6B" w:rsidRDefault="007E6E6B" w:rsidP="00537496">
      <w:pPr>
        <w:pStyle w:val="Plattetekst"/>
      </w:pPr>
      <w:r w:rsidRPr="009D08FC">
        <w:t xml:space="preserve">Nuclear </w:t>
      </w:r>
      <w:r w:rsidR="009D08FC">
        <w:t>reactors are</w:t>
      </w:r>
      <w:r w:rsidRPr="009D08FC">
        <w:t xml:space="preserve"> low CO</w:t>
      </w:r>
      <w:r w:rsidRPr="009D08FC">
        <w:rPr>
          <w:vertAlign w:val="subscript"/>
        </w:rPr>
        <w:t>2</w:t>
      </w:r>
      <w:r w:rsidRPr="009D08FC">
        <w:t xml:space="preserve"> emitting energy sources</w:t>
      </w:r>
      <w:r w:rsidR="009D08FC">
        <w:t xml:space="preserve"> and contribute significantly to the decarbonisation of the energy production system</w:t>
      </w:r>
      <w:r w:rsidRPr="009D08FC">
        <w:t xml:space="preserve">. </w:t>
      </w:r>
      <w:r w:rsidR="009D08FC">
        <w:t>Extrapolation teaches</w:t>
      </w:r>
      <w:r w:rsidR="009D08FC" w:rsidRPr="009D08FC">
        <w:t xml:space="preserve"> us that there should be sufficient uranium </w:t>
      </w:r>
      <w:r w:rsidR="009D08FC">
        <w:t xml:space="preserve">for the coming 100-150 years, based on </w:t>
      </w:r>
      <w:r w:rsidRPr="009D08FC">
        <w:t>the current reserves of uranium in the world and their application in the p</w:t>
      </w:r>
      <w:r w:rsidR="009D08FC">
        <w:t>resent-day light water reactors [1]</w:t>
      </w:r>
      <w:r w:rsidRPr="009D08FC">
        <w:t xml:space="preserve">. In order to make nuclear energy production more sustainable in the future and enlarge the horizon of 100-150 years significantly, two major options are considered in the roadmap [2] issued by the Dutch nuclear stakeholders. The first option is to keep using the uranium-plutonium fuel cycle and deploy fast neutron reactors. The second option is to switch to the thorium fuel cycle and deploy molten salt </w:t>
      </w:r>
      <w:r w:rsidR="00002250">
        <w:t>fuelled</w:t>
      </w:r>
      <w:r w:rsidR="00F842BE">
        <w:t xml:space="preserve"> reactors. Being a</w:t>
      </w:r>
      <w:r w:rsidR="009D08FC">
        <w:t xml:space="preserve"> nuclear service provider, </w:t>
      </w:r>
      <w:r w:rsidRPr="009D08FC">
        <w:t>NRG initiated research and development activities in both directions</w:t>
      </w:r>
      <w:r w:rsidR="009D08FC">
        <w:t xml:space="preserve"> and has established an elaborate program on liquid metal thermal hydraulics. Activities are often being performed in international collaborative projects, like EU framework programs or coordinated research projects from the IAEA, supplemented by </w:t>
      </w:r>
      <w:r w:rsidR="00330994">
        <w:t>internal activities. In 2019, an elaborate textbook on liquid metal thermal hydraulics was published by the author from NRG together with European and US co-authors [3].</w:t>
      </w:r>
    </w:p>
    <w:p w14:paraId="2EE459ED" w14:textId="651A382B" w:rsidR="00330994" w:rsidRDefault="00330994" w:rsidP="00330994">
      <w:pPr>
        <w:pStyle w:val="Plattetekst"/>
      </w:pPr>
      <w:r>
        <w:t xml:space="preserve">Chapter 2 </w:t>
      </w:r>
      <w:r w:rsidRPr="00330994">
        <w:t xml:space="preserve">will </w:t>
      </w:r>
      <w:r>
        <w:t xml:space="preserve">elaborate on activities with respect to </w:t>
      </w:r>
      <w:r w:rsidRPr="00330994">
        <w:t>thermal hydraulic system analyses</w:t>
      </w:r>
      <w:r>
        <w:t>, introducing the SPECTRA code development and application and addressing the myMuscle multi-scale coupling tool under development</w:t>
      </w:r>
      <w:r w:rsidRPr="00330994">
        <w:t>.</w:t>
      </w:r>
      <w:r>
        <w:t xml:space="preserve"> Chapter 3 deals with Computational Fluid Dynamics (CFD) applications for pool and core thermal hydraulics as well as the more fundamental aspect of turbulent heat flux modelling. </w:t>
      </w:r>
      <w:r w:rsidRPr="00330994">
        <w:t xml:space="preserve"> </w:t>
      </w:r>
    </w:p>
    <w:p w14:paraId="433FE04F" w14:textId="58AB41DC" w:rsidR="00E25B68" w:rsidRDefault="005C14AA" w:rsidP="0026525A">
      <w:pPr>
        <w:pStyle w:val="Kop2"/>
        <w:numPr>
          <w:ilvl w:val="1"/>
          <w:numId w:val="10"/>
        </w:numPr>
      </w:pPr>
      <w:r>
        <w:t>SYSTEM THERMAL HYDRAULICS</w:t>
      </w:r>
    </w:p>
    <w:p w14:paraId="60915C6E" w14:textId="7424C976" w:rsidR="005C14AA" w:rsidRDefault="005C14AA" w:rsidP="005C14AA">
      <w:pPr>
        <w:pStyle w:val="Kop3"/>
      </w:pPr>
      <w:r>
        <w:t>SPECTRA Code</w:t>
      </w:r>
    </w:p>
    <w:p w14:paraId="1AFF12C4" w14:textId="77777777" w:rsidR="00112122" w:rsidRDefault="00F842BE" w:rsidP="00F842BE">
      <w:pPr>
        <w:pStyle w:val="Plattetekst"/>
      </w:pPr>
      <w:r w:rsidRPr="00F842BE">
        <w:t>SPECTRA [</w:t>
      </w:r>
      <w:r>
        <w:t>4</w:t>
      </w:r>
      <w:r w:rsidRPr="00F842BE">
        <w:t xml:space="preserve">] is a thermal-hydraulic system code developed at NRG, designed for thermal-hydraulic analysis of nuclear power plants. </w:t>
      </w:r>
      <w:r>
        <w:t>The code was o</w:t>
      </w:r>
      <w:r w:rsidRPr="00F842BE">
        <w:t>riginally developed</w:t>
      </w:r>
      <w:r w:rsidR="00711DC1">
        <w:t>, validated and used</w:t>
      </w:r>
      <w:r w:rsidRPr="00F842BE">
        <w:t xml:space="preserve"> for Light Water Reactors</w:t>
      </w:r>
      <w:r>
        <w:t xml:space="preserve">. However, </w:t>
      </w:r>
      <w:r w:rsidRPr="00F842BE">
        <w:t xml:space="preserve">the flexible code set-up also allows application to High Temperature Reactors,  </w:t>
      </w:r>
      <w:r>
        <w:t xml:space="preserve">Molten Salt Reactors, and </w:t>
      </w:r>
      <w:r w:rsidRPr="00F842BE">
        <w:t>Liquid M</w:t>
      </w:r>
      <w:r>
        <w:t>etal Fast Reactors (LMFRs)</w:t>
      </w:r>
      <w:r w:rsidRPr="00F842BE">
        <w:t>. The code can be used for thermal accident scenarios involving loss-of-</w:t>
      </w:r>
      <w:r w:rsidRPr="00F842BE">
        <w:lastRenderedPageBreak/>
        <w:t>coolant accidents (LOCAs), operational transients, and other accident scenarios in nuclear power plants. Models include</w:t>
      </w:r>
      <w:r w:rsidR="00112122">
        <w:t>:</w:t>
      </w:r>
      <w:r w:rsidRPr="00F842BE">
        <w:t xml:space="preserve"> </w:t>
      </w:r>
    </w:p>
    <w:p w14:paraId="011C346A" w14:textId="77777777" w:rsidR="00112122" w:rsidRDefault="00F842BE" w:rsidP="00112122">
      <w:pPr>
        <w:pStyle w:val="Plattetekst"/>
        <w:numPr>
          <w:ilvl w:val="0"/>
          <w:numId w:val="34"/>
        </w:numPr>
      </w:pPr>
      <w:r w:rsidRPr="00F842BE">
        <w:t xml:space="preserve">multidimensional two-phase flow, </w:t>
      </w:r>
    </w:p>
    <w:p w14:paraId="630AA0C9" w14:textId="77777777" w:rsidR="00112122" w:rsidRDefault="00F842BE" w:rsidP="00112122">
      <w:pPr>
        <w:pStyle w:val="Plattetekst"/>
        <w:numPr>
          <w:ilvl w:val="0"/>
          <w:numId w:val="34"/>
        </w:numPr>
      </w:pPr>
      <w:r w:rsidRPr="00F842BE">
        <w:t xml:space="preserve">non-equilibrium thermo-dynamics, </w:t>
      </w:r>
    </w:p>
    <w:p w14:paraId="581F89ED" w14:textId="77777777" w:rsidR="00112122" w:rsidRDefault="00F842BE" w:rsidP="00112122">
      <w:pPr>
        <w:pStyle w:val="Plattetekst"/>
        <w:numPr>
          <w:ilvl w:val="0"/>
          <w:numId w:val="34"/>
        </w:numPr>
      </w:pPr>
      <w:r w:rsidRPr="00F842BE">
        <w:t xml:space="preserve">transient heat conduction in solid structures, </w:t>
      </w:r>
    </w:p>
    <w:p w14:paraId="01710B04" w14:textId="1697DC28" w:rsidR="00112122" w:rsidRDefault="00F842BE" w:rsidP="00112122">
      <w:pPr>
        <w:pStyle w:val="Plattetekst"/>
        <w:numPr>
          <w:ilvl w:val="0"/>
          <w:numId w:val="34"/>
        </w:numPr>
      </w:pPr>
      <w:r w:rsidRPr="00F842BE">
        <w:t xml:space="preserve">and a general heat and mass transfer package with built-in models for steam/water/non-condensable gases, including natural and forced convection, condensation, and boiling. </w:t>
      </w:r>
    </w:p>
    <w:p w14:paraId="1BB81DFA" w14:textId="04D884F3" w:rsidR="00F842BE" w:rsidRDefault="00F842BE" w:rsidP="00112122">
      <w:pPr>
        <w:pStyle w:val="Plattetekst"/>
      </w:pPr>
      <w:r w:rsidRPr="00F842BE">
        <w:t>For liquid metal and molten salt reactor applications, the fluid properties and heat transfer correlations can flexibly be defined by the user. A point reactor kinetics model is available, with an isotope transformation model to compute concentrations of important isotopes. The radioactive particle transport package in the code deals with radioactive fission product chains, release of fission products, aerosol transport, deposition, and resuspension.</w:t>
      </w:r>
    </w:p>
    <w:p w14:paraId="3C067C2B" w14:textId="74927F2E" w:rsidR="00F842BE" w:rsidRDefault="00F842BE" w:rsidP="00F842BE">
      <w:pPr>
        <w:pStyle w:val="Plattetekst"/>
      </w:pPr>
      <w:r>
        <w:t>For liquid metal applications, especially the flexible input of fluid properties and heat transfer correl</w:t>
      </w:r>
      <w:r w:rsidR="009F2C1A">
        <w:t>ations is an important feature. This is facilitated in SPECTRA by providing the option of providing tabular user input replacing the standard water properties and correlations. Simulations in which liquid metals are used, e.g. in the primary system, but also water in the energy conversion system, can be performed by synchronized parallel simulations.</w:t>
      </w:r>
    </w:p>
    <w:p w14:paraId="7A1C269F" w14:textId="52C7AEF1" w:rsidR="00B928D4" w:rsidRDefault="00B928D4" w:rsidP="000A2990">
      <w:pPr>
        <w:pStyle w:val="Plattetekst"/>
      </w:pPr>
    </w:p>
    <w:p w14:paraId="083ACBD9" w14:textId="7638E881" w:rsidR="00B928D4" w:rsidRPr="00B928D4" w:rsidRDefault="005C14AA" w:rsidP="00B928D4">
      <w:pPr>
        <w:pStyle w:val="Kop3"/>
      </w:pPr>
      <w:r>
        <w:t>SPECTRA Liquid Metal Reactor Applications</w:t>
      </w:r>
    </w:p>
    <w:p w14:paraId="2E1F2851" w14:textId="7C85010B" w:rsidR="0094516E" w:rsidRDefault="009F2C1A" w:rsidP="005C14AA">
      <w:pPr>
        <w:pStyle w:val="Plattetekst"/>
      </w:pPr>
      <w:r>
        <w:t xml:space="preserve">In the past decade, an ever increasing number of liquid metal facilities has been analysed using the SPECTRA code. Next to verification of the implemented models, various comparisons were carried out with other codes, </w:t>
      </w:r>
      <w:r w:rsidR="003F02F5">
        <w:t xml:space="preserve">and experimental </w:t>
      </w:r>
      <w:r>
        <w:t xml:space="preserve">as well as real reactor data. Table 1 provides an overview of the simulations carried out with SPECTRA for liquid metal applications. The table shows that for non-existing reactor designs code-to-code comparisons were carried out </w:t>
      </w:r>
      <w:r w:rsidR="00C03AC3">
        <w:t xml:space="preserve">because no other means of comparison was available at the time. However, with participation to IAEA coordinated research projects (EBR-II [8], and FFTF [14]) and to European collaborative projects in which experimental ([12] and [13]) or reactor data [10] was used, also more substantial means of comparison became available.   </w:t>
      </w:r>
    </w:p>
    <w:p w14:paraId="6914A55F" w14:textId="77777777" w:rsidR="0094516E" w:rsidRDefault="0094516E" w:rsidP="005C14AA">
      <w:pPr>
        <w:pStyle w:val="Plattetekst"/>
      </w:pPr>
    </w:p>
    <w:p w14:paraId="58DBF0BC" w14:textId="40EE932F" w:rsidR="00E526A0" w:rsidRDefault="0094516E" w:rsidP="00E526A0">
      <w:pPr>
        <w:pStyle w:val="Plattetekst"/>
      </w:pPr>
      <w:r>
        <w:t>TABLE 1.</w:t>
      </w:r>
      <w:r>
        <w:tab/>
        <w:t>Liquid metal applications studied with SPECTRA</w:t>
      </w:r>
    </w:p>
    <w:tbl>
      <w:tblPr>
        <w:tblStyle w:val="Tabelrast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1209"/>
        <w:gridCol w:w="1405"/>
        <w:gridCol w:w="2545"/>
        <w:gridCol w:w="872"/>
        <w:gridCol w:w="1098"/>
      </w:tblGrid>
      <w:tr w:rsidR="0033481B" w14:paraId="00DF4EEA" w14:textId="5B261267" w:rsidTr="0033481B">
        <w:trPr>
          <w:jc w:val="center"/>
        </w:trPr>
        <w:tc>
          <w:tcPr>
            <w:tcW w:w="1065" w:type="dxa"/>
            <w:tcBorders>
              <w:top w:val="single" w:sz="4" w:space="0" w:color="auto"/>
              <w:left w:val="nil"/>
              <w:bottom w:val="single" w:sz="4" w:space="0" w:color="auto"/>
              <w:right w:val="nil"/>
            </w:tcBorders>
            <w:hideMark/>
          </w:tcPr>
          <w:p w14:paraId="08AF4C8B" w14:textId="7FCCC5F1" w:rsidR="0033481B" w:rsidRDefault="0033481B">
            <w:pPr>
              <w:pStyle w:val="Plattetekst"/>
              <w:ind w:firstLine="0"/>
              <w:rPr>
                <w:lang w:eastAsia="en-GB"/>
              </w:rPr>
            </w:pPr>
            <w:r>
              <w:rPr>
                <w:lang w:eastAsia="en-GB"/>
              </w:rPr>
              <w:t>Facility</w:t>
            </w:r>
          </w:p>
        </w:tc>
        <w:tc>
          <w:tcPr>
            <w:tcW w:w="1209" w:type="dxa"/>
            <w:tcBorders>
              <w:top w:val="single" w:sz="4" w:space="0" w:color="auto"/>
              <w:left w:val="nil"/>
              <w:bottom w:val="single" w:sz="4" w:space="0" w:color="auto"/>
              <w:right w:val="nil"/>
            </w:tcBorders>
          </w:tcPr>
          <w:p w14:paraId="02EDADBE" w14:textId="6540F987" w:rsidR="0033481B" w:rsidRDefault="0033481B">
            <w:pPr>
              <w:pStyle w:val="Plattetekst"/>
              <w:ind w:firstLine="0"/>
              <w:jc w:val="center"/>
              <w:rPr>
                <w:lang w:eastAsia="en-GB"/>
              </w:rPr>
            </w:pPr>
            <w:r>
              <w:rPr>
                <w:lang w:eastAsia="en-GB"/>
              </w:rPr>
              <w:t>Metal</w:t>
            </w:r>
          </w:p>
        </w:tc>
        <w:tc>
          <w:tcPr>
            <w:tcW w:w="1405" w:type="dxa"/>
            <w:tcBorders>
              <w:top w:val="single" w:sz="4" w:space="0" w:color="auto"/>
              <w:left w:val="nil"/>
              <w:bottom w:val="single" w:sz="4" w:space="0" w:color="auto"/>
              <w:right w:val="nil"/>
            </w:tcBorders>
          </w:tcPr>
          <w:p w14:paraId="4CFA8901" w14:textId="3925E365" w:rsidR="0033481B" w:rsidRDefault="0033481B">
            <w:pPr>
              <w:pStyle w:val="Plattetekst"/>
              <w:ind w:firstLine="0"/>
              <w:jc w:val="center"/>
              <w:rPr>
                <w:lang w:eastAsia="en-GB"/>
              </w:rPr>
            </w:pPr>
            <w:r>
              <w:rPr>
                <w:lang w:eastAsia="en-GB"/>
              </w:rPr>
              <w:t>Comparison</w:t>
            </w:r>
          </w:p>
        </w:tc>
        <w:tc>
          <w:tcPr>
            <w:tcW w:w="2545" w:type="dxa"/>
            <w:tcBorders>
              <w:top w:val="single" w:sz="4" w:space="0" w:color="auto"/>
              <w:left w:val="nil"/>
              <w:bottom w:val="single" w:sz="4" w:space="0" w:color="auto"/>
              <w:right w:val="nil"/>
            </w:tcBorders>
            <w:hideMark/>
          </w:tcPr>
          <w:p w14:paraId="481827B8" w14:textId="3BC69979" w:rsidR="0033481B" w:rsidRDefault="0033481B">
            <w:pPr>
              <w:pStyle w:val="Plattetekst"/>
              <w:ind w:firstLine="0"/>
              <w:jc w:val="center"/>
              <w:rPr>
                <w:lang w:eastAsia="en-GB"/>
              </w:rPr>
            </w:pPr>
            <w:r>
              <w:rPr>
                <w:lang w:eastAsia="en-GB"/>
              </w:rPr>
              <w:t>Focus</w:t>
            </w:r>
          </w:p>
        </w:tc>
        <w:tc>
          <w:tcPr>
            <w:tcW w:w="872" w:type="dxa"/>
            <w:tcBorders>
              <w:top w:val="single" w:sz="4" w:space="0" w:color="auto"/>
              <w:left w:val="nil"/>
              <w:bottom w:val="single" w:sz="4" w:space="0" w:color="auto"/>
              <w:right w:val="nil"/>
            </w:tcBorders>
            <w:hideMark/>
          </w:tcPr>
          <w:p w14:paraId="61B892A9" w14:textId="565BC834" w:rsidR="0033481B" w:rsidRDefault="0033481B">
            <w:pPr>
              <w:pStyle w:val="Plattetekst"/>
              <w:ind w:firstLine="0"/>
              <w:jc w:val="center"/>
              <w:rPr>
                <w:lang w:eastAsia="en-GB"/>
              </w:rPr>
            </w:pPr>
            <w:r>
              <w:rPr>
                <w:lang w:eastAsia="en-GB"/>
              </w:rPr>
              <w:t>Year</w:t>
            </w:r>
          </w:p>
        </w:tc>
        <w:tc>
          <w:tcPr>
            <w:tcW w:w="1098" w:type="dxa"/>
            <w:tcBorders>
              <w:top w:val="single" w:sz="4" w:space="0" w:color="auto"/>
              <w:left w:val="nil"/>
              <w:bottom w:val="single" w:sz="4" w:space="0" w:color="auto"/>
              <w:right w:val="nil"/>
            </w:tcBorders>
          </w:tcPr>
          <w:p w14:paraId="5E9CE1A4" w14:textId="2405844F" w:rsidR="0033481B" w:rsidRDefault="0033481B">
            <w:pPr>
              <w:pStyle w:val="Plattetekst"/>
              <w:ind w:firstLine="0"/>
              <w:jc w:val="center"/>
              <w:rPr>
                <w:lang w:eastAsia="en-GB"/>
              </w:rPr>
            </w:pPr>
            <w:r>
              <w:rPr>
                <w:lang w:eastAsia="en-GB"/>
              </w:rPr>
              <w:t>Reference</w:t>
            </w:r>
          </w:p>
        </w:tc>
      </w:tr>
      <w:tr w:rsidR="0033481B" w14:paraId="7B8C9F64" w14:textId="438943D1" w:rsidTr="0033481B">
        <w:trPr>
          <w:jc w:val="center"/>
        </w:trPr>
        <w:tc>
          <w:tcPr>
            <w:tcW w:w="1065" w:type="dxa"/>
            <w:tcBorders>
              <w:top w:val="single" w:sz="4" w:space="0" w:color="auto"/>
              <w:left w:val="nil"/>
              <w:bottom w:val="nil"/>
              <w:right w:val="nil"/>
            </w:tcBorders>
          </w:tcPr>
          <w:p w14:paraId="11E3219B" w14:textId="02C81F56" w:rsidR="0033481B" w:rsidRDefault="0033481B" w:rsidP="00A3103D">
            <w:pPr>
              <w:pStyle w:val="Plattetekst"/>
              <w:ind w:firstLine="0"/>
              <w:rPr>
                <w:lang w:eastAsia="en-GB"/>
              </w:rPr>
            </w:pPr>
            <w:r>
              <w:rPr>
                <w:lang w:eastAsia="en-GB"/>
              </w:rPr>
              <w:t>ELSY</w:t>
            </w:r>
          </w:p>
        </w:tc>
        <w:tc>
          <w:tcPr>
            <w:tcW w:w="1209" w:type="dxa"/>
            <w:tcBorders>
              <w:top w:val="single" w:sz="4" w:space="0" w:color="auto"/>
              <w:left w:val="nil"/>
              <w:bottom w:val="nil"/>
              <w:right w:val="nil"/>
            </w:tcBorders>
          </w:tcPr>
          <w:p w14:paraId="6BAE2B4C" w14:textId="27EEFD7D" w:rsidR="0033481B" w:rsidRDefault="0033481B" w:rsidP="00A3103D">
            <w:pPr>
              <w:pStyle w:val="Plattetekst"/>
              <w:ind w:firstLine="0"/>
              <w:jc w:val="center"/>
              <w:rPr>
                <w:lang w:eastAsia="en-GB"/>
              </w:rPr>
            </w:pPr>
            <w:r>
              <w:rPr>
                <w:lang w:eastAsia="en-GB"/>
              </w:rPr>
              <w:t>Pb</w:t>
            </w:r>
          </w:p>
        </w:tc>
        <w:tc>
          <w:tcPr>
            <w:tcW w:w="1405" w:type="dxa"/>
            <w:tcBorders>
              <w:top w:val="single" w:sz="4" w:space="0" w:color="auto"/>
              <w:left w:val="nil"/>
              <w:bottom w:val="nil"/>
              <w:right w:val="nil"/>
            </w:tcBorders>
          </w:tcPr>
          <w:p w14:paraId="7B0FD46A" w14:textId="760C30EF" w:rsidR="0033481B" w:rsidRDefault="0033481B" w:rsidP="00A3103D">
            <w:pPr>
              <w:pStyle w:val="Plattetekst"/>
              <w:ind w:firstLine="0"/>
              <w:jc w:val="center"/>
              <w:rPr>
                <w:lang w:eastAsia="en-GB"/>
              </w:rPr>
            </w:pPr>
            <w:r>
              <w:rPr>
                <w:lang w:eastAsia="en-GB"/>
              </w:rPr>
              <w:t>Code-to-code</w:t>
            </w:r>
          </w:p>
        </w:tc>
        <w:tc>
          <w:tcPr>
            <w:tcW w:w="2545" w:type="dxa"/>
            <w:tcBorders>
              <w:top w:val="single" w:sz="4" w:space="0" w:color="auto"/>
              <w:left w:val="nil"/>
              <w:bottom w:val="nil"/>
              <w:right w:val="nil"/>
            </w:tcBorders>
          </w:tcPr>
          <w:p w14:paraId="518CEC6F" w14:textId="4266C13B" w:rsidR="0033481B" w:rsidRDefault="0033481B" w:rsidP="00A3103D">
            <w:pPr>
              <w:pStyle w:val="Plattetekst"/>
              <w:ind w:firstLine="0"/>
              <w:jc w:val="center"/>
              <w:rPr>
                <w:lang w:eastAsia="en-GB"/>
              </w:rPr>
            </w:pPr>
            <w:r>
              <w:rPr>
                <w:lang w:eastAsia="en-GB"/>
              </w:rPr>
              <w:t>Reactor Start-up and Shutdown</w:t>
            </w:r>
          </w:p>
        </w:tc>
        <w:tc>
          <w:tcPr>
            <w:tcW w:w="872" w:type="dxa"/>
            <w:tcBorders>
              <w:top w:val="single" w:sz="4" w:space="0" w:color="auto"/>
              <w:left w:val="nil"/>
              <w:bottom w:val="nil"/>
              <w:right w:val="nil"/>
            </w:tcBorders>
          </w:tcPr>
          <w:p w14:paraId="26573B59" w14:textId="6BBBB8F5" w:rsidR="0033481B" w:rsidRDefault="0033481B" w:rsidP="00A3103D">
            <w:pPr>
              <w:pStyle w:val="Plattetekst"/>
              <w:ind w:firstLine="0"/>
              <w:jc w:val="center"/>
              <w:rPr>
                <w:lang w:eastAsia="en-GB"/>
              </w:rPr>
            </w:pPr>
            <w:r>
              <w:rPr>
                <w:lang w:eastAsia="en-GB"/>
              </w:rPr>
              <w:t>2010</w:t>
            </w:r>
          </w:p>
        </w:tc>
        <w:tc>
          <w:tcPr>
            <w:tcW w:w="1098" w:type="dxa"/>
            <w:tcBorders>
              <w:top w:val="single" w:sz="4" w:space="0" w:color="auto"/>
              <w:left w:val="nil"/>
              <w:bottom w:val="nil"/>
              <w:right w:val="nil"/>
            </w:tcBorders>
          </w:tcPr>
          <w:p w14:paraId="03FB90B5" w14:textId="1556951E" w:rsidR="0033481B" w:rsidRDefault="0033481B" w:rsidP="00A3103D">
            <w:pPr>
              <w:pStyle w:val="Plattetekst"/>
              <w:ind w:firstLine="0"/>
              <w:jc w:val="center"/>
              <w:rPr>
                <w:lang w:eastAsia="en-GB"/>
              </w:rPr>
            </w:pPr>
            <w:r>
              <w:rPr>
                <w:lang w:eastAsia="en-GB"/>
              </w:rPr>
              <w:t xml:space="preserve">[5] </w:t>
            </w:r>
          </w:p>
        </w:tc>
      </w:tr>
      <w:tr w:rsidR="0033481B" w14:paraId="6C29700C" w14:textId="77777777" w:rsidTr="0033481B">
        <w:trPr>
          <w:jc w:val="center"/>
        </w:trPr>
        <w:tc>
          <w:tcPr>
            <w:tcW w:w="1065" w:type="dxa"/>
            <w:tcBorders>
              <w:top w:val="nil"/>
              <w:left w:val="nil"/>
              <w:bottom w:val="nil"/>
              <w:right w:val="nil"/>
            </w:tcBorders>
          </w:tcPr>
          <w:p w14:paraId="373DFBBC" w14:textId="0B325D6F" w:rsidR="0033481B" w:rsidRDefault="0033481B" w:rsidP="00A3103D">
            <w:pPr>
              <w:pStyle w:val="Plattetekst"/>
              <w:ind w:firstLine="0"/>
              <w:rPr>
                <w:lang w:eastAsia="en-GB"/>
              </w:rPr>
            </w:pPr>
            <w:r>
              <w:rPr>
                <w:lang w:eastAsia="en-GB"/>
              </w:rPr>
              <w:t>ALFRED</w:t>
            </w:r>
          </w:p>
        </w:tc>
        <w:tc>
          <w:tcPr>
            <w:tcW w:w="1209" w:type="dxa"/>
            <w:tcBorders>
              <w:top w:val="nil"/>
              <w:left w:val="nil"/>
              <w:bottom w:val="nil"/>
              <w:right w:val="nil"/>
            </w:tcBorders>
          </w:tcPr>
          <w:p w14:paraId="5FEF300A" w14:textId="4D31B67D" w:rsidR="0033481B" w:rsidRDefault="0033481B" w:rsidP="00A3103D">
            <w:pPr>
              <w:pStyle w:val="Plattetekst"/>
              <w:ind w:firstLine="0"/>
              <w:jc w:val="center"/>
              <w:rPr>
                <w:lang w:eastAsia="en-GB"/>
              </w:rPr>
            </w:pPr>
            <w:r>
              <w:rPr>
                <w:lang w:eastAsia="en-GB"/>
              </w:rPr>
              <w:t>Pb</w:t>
            </w:r>
          </w:p>
        </w:tc>
        <w:tc>
          <w:tcPr>
            <w:tcW w:w="1405" w:type="dxa"/>
            <w:tcBorders>
              <w:top w:val="nil"/>
              <w:left w:val="nil"/>
              <w:bottom w:val="nil"/>
              <w:right w:val="nil"/>
            </w:tcBorders>
          </w:tcPr>
          <w:p w14:paraId="374F1ADF" w14:textId="2EA409C5" w:rsidR="0033481B" w:rsidRDefault="0033481B" w:rsidP="00A3103D">
            <w:pPr>
              <w:pStyle w:val="Plattetekst"/>
              <w:ind w:firstLine="0"/>
              <w:jc w:val="center"/>
              <w:rPr>
                <w:lang w:eastAsia="en-GB"/>
              </w:rPr>
            </w:pPr>
            <w:r>
              <w:rPr>
                <w:lang w:eastAsia="en-GB"/>
              </w:rPr>
              <w:t>Code-to-code</w:t>
            </w:r>
          </w:p>
        </w:tc>
        <w:tc>
          <w:tcPr>
            <w:tcW w:w="2545" w:type="dxa"/>
            <w:tcBorders>
              <w:top w:val="nil"/>
              <w:left w:val="nil"/>
              <w:bottom w:val="nil"/>
              <w:right w:val="nil"/>
            </w:tcBorders>
          </w:tcPr>
          <w:p w14:paraId="7612DA2E" w14:textId="2954DA80" w:rsidR="0033481B" w:rsidRDefault="0033481B" w:rsidP="00A3103D">
            <w:pPr>
              <w:pStyle w:val="Plattetekst"/>
              <w:ind w:firstLine="0"/>
              <w:jc w:val="center"/>
              <w:rPr>
                <w:lang w:eastAsia="en-GB"/>
              </w:rPr>
            </w:pPr>
            <w:r>
              <w:rPr>
                <w:lang w:eastAsia="en-GB"/>
              </w:rPr>
              <w:t>Unprotected Transient OverPower</w:t>
            </w:r>
          </w:p>
        </w:tc>
        <w:tc>
          <w:tcPr>
            <w:tcW w:w="872" w:type="dxa"/>
            <w:tcBorders>
              <w:top w:val="nil"/>
              <w:left w:val="nil"/>
              <w:bottom w:val="nil"/>
              <w:right w:val="nil"/>
            </w:tcBorders>
          </w:tcPr>
          <w:p w14:paraId="4C48FBCA" w14:textId="4FBE6F9C" w:rsidR="0033481B" w:rsidRDefault="0033481B" w:rsidP="00A3103D">
            <w:pPr>
              <w:pStyle w:val="Plattetekst"/>
              <w:ind w:firstLine="0"/>
              <w:jc w:val="center"/>
              <w:rPr>
                <w:lang w:eastAsia="en-GB"/>
              </w:rPr>
            </w:pPr>
            <w:r>
              <w:rPr>
                <w:lang w:eastAsia="en-GB"/>
              </w:rPr>
              <w:t>2013</w:t>
            </w:r>
          </w:p>
        </w:tc>
        <w:tc>
          <w:tcPr>
            <w:tcW w:w="1098" w:type="dxa"/>
            <w:tcBorders>
              <w:top w:val="nil"/>
              <w:left w:val="nil"/>
              <w:bottom w:val="nil"/>
              <w:right w:val="nil"/>
            </w:tcBorders>
          </w:tcPr>
          <w:p w14:paraId="26F04F93" w14:textId="7ED2D5D9" w:rsidR="0033481B" w:rsidRDefault="0033481B" w:rsidP="00A3103D">
            <w:pPr>
              <w:pStyle w:val="Plattetekst"/>
              <w:ind w:firstLine="0"/>
              <w:jc w:val="center"/>
              <w:rPr>
                <w:lang w:eastAsia="en-GB"/>
              </w:rPr>
            </w:pPr>
            <w:r>
              <w:rPr>
                <w:lang w:eastAsia="en-GB"/>
              </w:rPr>
              <w:t>[6]</w:t>
            </w:r>
          </w:p>
        </w:tc>
      </w:tr>
      <w:tr w:rsidR="0033481B" w14:paraId="3F052F11" w14:textId="77777777" w:rsidTr="0033481B">
        <w:trPr>
          <w:jc w:val="center"/>
        </w:trPr>
        <w:tc>
          <w:tcPr>
            <w:tcW w:w="1065" w:type="dxa"/>
            <w:tcBorders>
              <w:top w:val="nil"/>
              <w:left w:val="nil"/>
              <w:bottom w:val="nil"/>
              <w:right w:val="nil"/>
            </w:tcBorders>
          </w:tcPr>
          <w:p w14:paraId="0CBC7EAA" w14:textId="06D10871" w:rsidR="0033481B" w:rsidRDefault="0033481B" w:rsidP="00A3103D">
            <w:pPr>
              <w:pStyle w:val="Plattetekst"/>
              <w:ind w:firstLine="0"/>
              <w:rPr>
                <w:lang w:eastAsia="en-GB"/>
              </w:rPr>
            </w:pPr>
            <w:r>
              <w:rPr>
                <w:rStyle w:val="TabletextChar"/>
              </w:rPr>
              <w:t>ESFR</w:t>
            </w:r>
          </w:p>
        </w:tc>
        <w:tc>
          <w:tcPr>
            <w:tcW w:w="1209" w:type="dxa"/>
            <w:tcBorders>
              <w:top w:val="nil"/>
              <w:left w:val="nil"/>
              <w:bottom w:val="nil"/>
              <w:right w:val="nil"/>
            </w:tcBorders>
          </w:tcPr>
          <w:p w14:paraId="3653EE70" w14:textId="1A45C2D6" w:rsidR="0033481B" w:rsidRDefault="0033481B" w:rsidP="00A3103D">
            <w:pPr>
              <w:pStyle w:val="Plattetekst"/>
              <w:ind w:firstLine="0"/>
              <w:jc w:val="center"/>
              <w:rPr>
                <w:lang w:eastAsia="en-GB"/>
              </w:rPr>
            </w:pPr>
            <w:r>
              <w:rPr>
                <w:lang w:eastAsia="en-GB"/>
              </w:rPr>
              <w:t>Na</w:t>
            </w:r>
          </w:p>
        </w:tc>
        <w:tc>
          <w:tcPr>
            <w:tcW w:w="1405" w:type="dxa"/>
            <w:tcBorders>
              <w:top w:val="nil"/>
              <w:left w:val="nil"/>
              <w:bottom w:val="nil"/>
              <w:right w:val="nil"/>
            </w:tcBorders>
          </w:tcPr>
          <w:p w14:paraId="0F7EDC1B" w14:textId="7F5CC3D2" w:rsidR="0033481B" w:rsidRDefault="0033481B" w:rsidP="00A3103D">
            <w:pPr>
              <w:pStyle w:val="Plattetekst"/>
              <w:ind w:firstLine="0"/>
              <w:jc w:val="center"/>
              <w:rPr>
                <w:lang w:eastAsia="en-GB"/>
              </w:rPr>
            </w:pPr>
            <w:r>
              <w:rPr>
                <w:lang w:eastAsia="en-GB"/>
              </w:rPr>
              <w:t>Code-to-code</w:t>
            </w:r>
          </w:p>
        </w:tc>
        <w:tc>
          <w:tcPr>
            <w:tcW w:w="2545" w:type="dxa"/>
            <w:tcBorders>
              <w:top w:val="nil"/>
              <w:left w:val="nil"/>
              <w:bottom w:val="nil"/>
              <w:right w:val="nil"/>
            </w:tcBorders>
          </w:tcPr>
          <w:p w14:paraId="7F7C9446" w14:textId="70C6A397" w:rsidR="0033481B" w:rsidRDefault="0033481B" w:rsidP="00A3103D">
            <w:pPr>
              <w:pStyle w:val="Plattetekst"/>
              <w:ind w:firstLine="0"/>
              <w:jc w:val="center"/>
              <w:rPr>
                <w:lang w:eastAsia="en-GB"/>
              </w:rPr>
            </w:pPr>
            <w:r>
              <w:rPr>
                <w:lang w:eastAsia="en-GB"/>
              </w:rPr>
              <w:t>Unprotected Loss-of-Flow</w:t>
            </w:r>
          </w:p>
          <w:p w14:paraId="4CEF1EBF" w14:textId="69513292" w:rsidR="0033481B" w:rsidRDefault="0033481B" w:rsidP="00A3103D">
            <w:pPr>
              <w:pStyle w:val="Plattetekst"/>
              <w:ind w:firstLine="0"/>
              <w:jc w:val="center"/>
              <w:rPr>
                <w:lang w:eastAsia="en-GB"/>
              </w:rPr>
            </w:pPr>
            <w:r>
              <w:rPr>
                <w:lang w:eastAsia="en-GB"/>
              </w:rPr>
              <w:t>Unprotected Transient OverPower</w:t>
            </w:r>
          </w:p>
        </w:tc>
        <w:tc>
          <w:tcPr>
            <w:tcW w:w="872" w:type="dxa"/>
            <w:tcBorders>
              <w:top w:val="nil"/>
              <w:left w:val="nil"/>
              <w:bottom w:val="nil"/>
              <w:right w:val="nil"/>
            </w:tcBorders>
          </w:tcPr>
          <w:p w14:paraId="0C7B59FC" w14:textId="6B0DEFAA" w:rsidR="0033481B" w:rsidRDefault="0033481B" w:rsidP="00A3103D">
            <w:pPr>
              <w:pStyle w:val="Plattetekst"/>
              <w:ind w:firstLine="0"/>
              <w:jc w:val="center"/>
              <w:rPr>
                <w:lang w:eastAsia="en-GB"/>
              </w:rPr>
            </w:pPr>
            <w:r>
              <w:rPr>
                <w:lang w:eastAsia="en-GB"/>
              </w:rPr>
              <w:t>2014</w:t>
            </w:r>
          </w:p>
        </w:tc>
        <w:tc>
          <w:tcPr>
            <w:tcW w:w="1098" w:type="dxa"/>
            <w:tcBorders>
              <w:top w:val="nil"/>
              <w:left w:val="nil"/>
              <w:bottom w:val="nil"/>
              <w:right w:val="nil"/>
            </w:tcBorders>
          </w:tcPr>
          <w:p w14:paraId="7337CECB" w14:textId="140277D7" w:rsidR="0033481B" w:rsidRDefault="0033481B" w:rsidP="00A3103D">
            <w:pPr>
              <w:pStyle w:val="Plattetekst"/>
              <w:ind w:firstLine="0"/>
              <w:jc w:val="center"/>
              <w:rPr>
                <w:lang w:eastAsia="en-GB"/>
              </w:rPr>
            </w:pPr>
            <w:r>
              <w:rPr>
                <w:lang w:eastAsia="en-GB"/>
              </w:rPr>
              <w:t>[7]</w:t>
            </w:r>
          </w:p>
        </w:tc>
      </w:tr>
      <w:tr w:rsidR="0033481B" w14:paraId="202404F6" w14:textId="77777777" w:rsidTr="0033481B">
        <w:trPr>
          <w:jc w:val="center"/>
        </w:trPr>
        <w:tc>
          <w:tcPr>
            <w:tcW w:w="1065" w:type="dxa"/>
            <w:tcBorders>
              <w:top w:val="nil"/>
              <w:left w:val="nil"/>
              <w:bottom w:val="nil"/>
              <w:right w:val="nil"/>
            </w:tcBorders>
          </w:tcPr>
          <w:p w14:paraId="44EB799D" w14:textId="69F4373B" w:rsidR="0033481B" w:rsidRDefault="0033481B" w:rsidP="00A3103D">
            <w:pPr>
              <w:pStyle w:val="Plattetekst"/>
              <w:ind w:firstLine="0"/>
              <w:rPr>
                <w:lang w:eastAsia="en-GB"/>
              </w:rPr>
            </w:pPr>
            <w:r>
              <w:rPr>
                <w:lang w:eastAsia="en-GB"/>
              </w:rPr>
              <w:t>EBR-II</w:t>
            </w:r>
          </w:p>
        </w:tc>
        <w:tc>
          <w:tcPr>
            <w:tcW w:w="1209" w:type="dxa"/>
            <w:tcBorders>
              <w:top w:val="nil"/>
              <w:left w:val="nil"/>
              <w:bottom w:val="nil"/>
              <w:right w:val="nil"/>
            </w:tcBorders>
          </w:tcPr>
          <w:p w14:paraId="18A55F18" w14:textId="16E1DA3F" w:rsidR="0033481B" w:rsidRDefault="0033481B" w:rsidP="00A3103D">
            <w:pPr>
              <w:pStyle w:val="Plattetekst"/>
              <w:ind w:firstLine="0"/>
              <w:jc w:val="center"/>
              <w:rPr>
                <w:lang w:eastAsia="en-GB"/>
              </w:rPr>
            </w:pPr>
            <w:r>
              <w:rPr>
                <w:lang w:eastAsia="en-GB"/>
              </w:rPr>
              <w:t>Na</w:t>
            </w:r>
          </w:p>
        </w:tc>
        <w:tc>
          <w:tcPr>
            <w:tcW w:w="1405" w:type="dxa"/>
            <w:tcBorders>
              <w:top w:val="nil"/>
              <w:left w:val="nil"/>
              <w:bottom w:val="nil"/>
              <w:right w:val="nil"/>
            </w:tcBorders>
          </w:tcPr>
          <w:p w14:paraId="66FD799E" w14:textId="6A819076" w:rsidR="0033481B" w:rsidRDefault="0033481B" w:rsidP="00A3103D">
            <w:pPr>
              <w:pStyle w:val="Plattetekst"/>
              <w:ind w:firstLine="0"/>
              <w:jc w:val="center"/>
              <w:rPr>
                <w:lang w:eastAsia="en-GB"/>
              </w:rPr>
            </w:pPr>
            <w:r>
              <w:rPr>
                <w:lang w:eastAsia="en-GB"/>
              </w:rPr>
              <w:t>Reactor data</w:t>
            </w:r>
          </w:p>
        </w:tc>
        <w:tc>
          <w:tcPr>
            <w:tcW w:w="2545" w:type="dxa"/>
            <w:tcBorders>
              <w:top w:val="nil"/>
              <w:left w:val="nil"/>
              <w:bottom w:val="nil"/>
              <w:right w:val="nil"/>
            </w:tcBorders>
          </w:tcPr>
          <w:p w14:paraId="1B3DD424" w14:textId="10CEC237" w:rsidR="0033481B" w:rsidRDefault="0033481B" w:rsidP="00A3103D">
            <w:pPr>
              <w:pStyle w:val="Plattetekst"/>
              <w:ind w:firstLine="0"/>
              <w:jc w:val="center"/>
              <w:rPr>
                <w:lang w:eastAsia="en-GB"/>
              </w:rPr>
            </w:pPr>
            <w:r>
              <w:rPr>
                <w:lang w:eastAsia="en-GB"/>
              </w:rPr>
              <w:t>Shutdown Heat Removal</w:t>
            </w:r>
          </w:p>
        </w:tc>
        <w:tc>
          <w:tcPr>
            <w:tcW w:w="872" w:type="dxa"/>
            <w:tcBorders>
              <w:top w:val="nil"/>
              <w:left w:val="nil"/>
              <w:bottom w:val="nil"/>
              <w:right w:val="nil"/>
            </w:tcBorders>
          </w:tcPr>
          <w:p w14:paraId="2E003A4D" w14:textId="762AEFCF" w:rsidR="0033481B" w:rsidRDefault="0033481B" w:rsidP="00A3103D">
            <w:pPr>
              <w:pStyle w:val="Plattetekst"/>
              <w:ind w:firstLine="0"/>
              <w:jc w:val="center"/>
              <w:rPr>
                <w:lang w:eastAsia="en-GB"/>
              </w:rPr>
            </w:pPr>
            <w:r>
              <w:rPr>
                <w:lang w:eastAsia="en-GB"/>
              </w:rPr>
              <w:t>2017</w:t>
            </w:r>
          </w:p>
        </w:tc>
        <w:tc>
          <w:tcPr>
            <w:tcW w:w="1098" w:type="dxa"/>
            <w:tcBorders>
              <w:top w:val="nil"/>
              <w:left w:val="nil"/>
              <w:bottom w:val="nil"/>
              <w:right w:val="nil"/>
            </w:tcBorders>
          </w:tcPr>
          <w:p w14:paraId="59C971EA" w14:textId="3A30166C" w:rsidR="0033481B" w:rsidRDefault="0033481B" w:rsidP="00612948">
            <w:pPr>
              <w:pStyle w:val="Plattetekst"/>
              <w:ind w:firstLine="0"/>
              <w:jc w:val="center"/>
              <w:rPr>
                <w:lang w:eastAsia="en-GB"/>
              </w:rPr>
            </w:pPr>
            <w:r>
              <w:rPr>
                <w:lang w:eastAsia="en-GB"/>
              </w:rPr>
              <w:t>[8]</w:t>
            </w:r>
          </w:p>
        </w:tc>
      </w:tr>
      <w:tr w:rsidR="0033481B" w14:paraId="2FD5E59E" w14:textId="64EB12D2" w:rsidTr="0033481B">
        <w:trPr>
          <w:jc w:val="center"/>
        </w:trPr>
        <w:tc>
          <w:tcPr>
            <w:tcW w:w="1065" w:type="dxa"/>
            <w:tcBorders>
              <w:top w:val="nil"/>
              <w:left w:val="nil"/>
              <w:bottom w:val="nil"/>
              <w:right w:val="nil"/>
            </w:tcBorders>
            <w:hideMark/>
          </w:tcPr>
          <w:p w14:paraId="5CCBCC44" w14:textId="41798CF1" w:rsidR="0033481B" w:rsidRDefault="0033481B" w:rsidP="00A3103D">
            <w:pPr>
              <w:pStyle w:val="Plattetekst"/>
              <w:ind w:firstLine="0"/>
              <w:rPr>
                <w:lang w:eastAsia="en-GB"/>
              </w:rPr>
            </w:pPr>
            <w:r>
              <w:rPr>
                <w:lang w:eastAsia="en-GB"/>
              </w:rPr>
              <w:t>ASTRID</w:t>
            </w:r>
          </w:p>
        </w:tc>
        <w:tc>
          <w:tcPr>
            <w:tcW w:w="1209" w:type="dxa"/>
            <w:tcBorders>
              <w:top w:val="nil"/>
              <w:left w:val="nil"/>
              <w:bottom w:val="nil"/>
              <w:right w:val="nil"/>
            </w:tcBorders>
          </w:tcPr>
          <w:p w14:paraId="44226662" w14:textId="230773DA" w:rsidR="0033481B" w:rsidRDefault="0033481B" w:rsidP="00A3103D">
            <w:pPr>
              <w:pStyle w:val="Plattetekst"/>
              <w:ind w:firstLine="0"/>
              <w:jc w:val="center"/>
              <w:rPr>
                <w:lang w:eastAsia="en-GB"/>
              </w:rPr>
            </w:pPr>
            <w:r>
              <w:rPr>
                <w:lang w:eastAsia="en-GB"/>
              </w:rPr>
              <w:t>Na</w:t>
            </w:r>
          </w:p>
        </w:tc>
        <w:tc>
          <w:tcPr>
            <w:tcW w:w="1405" w:type="dxa"/>
            <w:tcBorders>
              <w:top w:val="nil"/>
              <w:left w:val="nil"/>
              <w:bottom w:val="nil"/>
              <w:right w:val="nil"/>
            </w:tcBorders>
          </w:tcPr>
          <w:p w14:paraId="2A6A7A13" w14:textId="0328552B" w:rsidR="0033481B" w:rsidRDefault="0033481B" w:rsidP="00A3103D">
            <w:pPr>
              <w:pStyle w:val="Plattetekst"/>
              <w:ind w:firstLine="0"/>
              <w:jc w:val="center"/>
              <w:rPr>
                <w:lang w:eastAsia="en-GB"/>
              </w:rPr>
            </w:pPr>
            <w:r>
              <w:rPr>
                <w:lang w:eastAsia="en-GB"/>
              </w:rPr>
              <w:t>Code-to-code</w:t>
            </w:r>
          </w:p>
        </w:tc>
        <w:tc>
          <w:tcPr>
            <w:tcW w:w="2545" w:type="dxa"/>
            <w:tcBorders>
              <w:top w:val="nil"/>
              <w:left w:val="nil"/>
              <w:bottom w:val="nil"/>
              <w:right w:val="nil"/>
            </w:tcBorders>
          </w:tcPr>
          <w:p w14:paraId="1168402C" w14:textId="252F80BC" w:rsidR="0033481B" w:rsidRDefault="0033481B" w:rsidP="00A3103D">
            <w:pPr>
              <w:pStyle w:val="Plattetekst"/>
              <w:ind w:firstLine="0"/>
              <w:jc w:val="center"/>
              <w:rPr>
                <w:lang w:eastAsia="en-GB"/>
              </w:rPr>
            </w:pPr>
            <w:r>
              <w:rPr>
                <w:lang w:eastAsia="en-GB"/>
              </w:rPr>
              <w:t>Unprotected Loss-of-Flow</w:t>
            </w:r>
          </w:p>
        </w:tc>
        <w:tc>
          <w:tcPr>
            <w:tcW w:w="872" w:type="dxa"/>
            <w:tcBorders>
              <w:top w:val="nil"/>
              <w:left w:val="nil"/>
              <w:bottom w:val="nil"/>
              <w:right w:val="nil"/>
            </w:tcBorders>
          </w:tcPr>
          <w:p w14:paraId="677287F0" w14:textId="636BDAFA" w:rsidR="0033481B" w:rsidRDefault="0033481B" w:rsidP="00A3103D">
            <w:pPr>
              <w:pStyle w:val="Plattetekst"/>
              <w:ind w:firstLine="0"/>
              <w:jc w:val="center"/>
              <w:rPr>
                <w:lang w:eastAsia="en-GB"/>
              </w:rPr>
            </w:pPr>
            <w:r>
              <w:rPr>
                <w:lang w:eastAsia="en-GB"/>
              </w:rPr>
              <w:t>2018</w:t>
            </w:r>
          </w:p>
        </w:tc>
        <w:tc>
          <w:tcPr>
            <w:tcW w:w="1098" w:type="dxa"/>
            <w:tcBorders>
              <w:top w:val="nil"/>
              <w:left w:val="nil"/>
              <w:bottom w:val="nil"/>
              <w:right w:val="nil"/>
            </w:tcBorders>
          </w:tcPr>
          <w:p w14:paraId="293DDC6E" w14:textId="0E9F669F" w:rsidR="0033481B" w:rsidRDefault="0033481B" w:rsidP="00612948">
            <w:pPr>
              <w:pStyle w:val="Plattetekst"/>
              <w:ind w:firstLine="0"/>
              <w:jc w:val="center"/>
              <w:rPr>
                <w:lang w:eastAsia="en-GB"/>
              </w:rPr>
            </w:pPr>
            <w:r>
              <w:rPr>
                <w:lang w:eastAsia="en-GB"/>
              </w:rPr>
              <w:t xml:space="preserve">[9] </w:t>
            </w:r>
          </w:p>
        </w:tc>
      </w:tr>
      <w:tr w:rsidR="0033481B" w14:paraId="7A5D11FB" w14:textId="453E2F25" w:rsidTr="0033481B">
        <w:trPr>
          <w:jc w:val="center"/>
        </w:trPr>
        <w:tc>
          <w:tcPr>
            <w:tcW w:w="1065" w:type="dxa"/>
            <w:tcBorders>
              <w:top w:val="nil"/>
              <w:left w:val="nil"/>
              <w:bottom w:val="nil"/>
              <w:right w:val="nil"/>
            </w:tcBorders>
          </w:tcPr>
          <w:p w14:paraId="62507356" w14:textId="171219E7" w:rsidR="0033481B" w:rsidRDefault="0033481B" w:rsidP="00A3103D">
            <w:pPr>
              <w:pStyle w:val="Plattetekst"/>
              <w:ind w:firstLine="0"/>
              <w:rPr>
                <w:lang w:eastAsia="en-GB"/>
              </w:rPr>
            </w:pPr>
            <w:r>
              <w:rPr>
                <w:lang w:eastAsia="en-GB"/>
              </w:rPr>
              <w:t>Phénix</w:t>
            </w:r>
          </w:p>
        </w:tc>
        <w:tc>
          <w:tcPr>
            <w:tcW w:w="1209" w:type="dxa"/>
            <w:tcBorders>
              <w:top w:val="nil"/>
              <w:left w:val="nil"/>
              <w:bottom w:val="nil"/>
              <w:right w:val="nil"/>
            </w:tcBorders>
          </w:tcPr>
          <w:p w14:paraId="43659397" w14:textId="20633AAE" w:rsidR="0033481B" w:rsidRDefault="0033481B" w:rsidP="00A3103D">
            <w:pPr>
              <w:pStyle w:val="Plattetekst"/>
              <w:ind w:firstLine="0"/>
              <w:jc w:val="center"/>
              <w:rPr>
                <w:lang w:eastAsia="en-GB"/>
              </w:rPr>
            </w:pPr>
            <w:r>
              <w:rPr>
                <w:lang w:eastAsia="en-GB"/>
              </w:rPr>
              <w:t>Na</w:t>
            </w:r>
          </w:p>
        </w:tc>
        <w:tc>
          <w:tcPr>
            <w:tcW w:w="1405" w:type="dxa"/>
            <w:tcBorders>
              <w:top w:val="nil"/>
              <w:left w:val="nil"/>
              <w:bottom w:val="nil"/>
              <w:right w:val="nil"/>
            </w:tcBorders>
          </w:tcPr>
          <w:p w14:paraId="31541CF5" w14:textId="6A1FB68B" w:rsidR="0033481B" w:rsidRDefault="0033481B" w:rsidP="00A3103D">
            <w:pPr>
              <w:pStyle w:val="Plattetekst"/>
              <w:ind w:firstLine="0"/>
              <w:jc w:val="center"/>
              <w:rPr>
                <w:lang w:eastAsia="en-GB"/>
              </w:rPr>
            </w:pPr>
            <w:r>
              <w:rPr>
                <w:lang w:eastAsia="en-GB"/>
              </w:rPr>
              <w:t>Reactor data</w:t>
            </w:r>
          </w:p>
        </w:tc>
        <w:tc>
          <w:tcPr>
            <w:tcW w:w="2545" w:type="dxa"/>
            <w:tcBorders>
              <w:top w:val="nil"/>
              <w:left w:val="nil"/>
              <w:bottom w:val="nil"/>
              <w:right w:val="nil"/>
            </w:tcBorders>
          </w:tcPr>
          <w:p w14:paraId="2ADBF088" w14:textId="51D9F335" w:rsidR="0033481B" w:rsidRDefault="0033481B" w:rsidP="00A3103D">
            <w:pPr>
              <w:pStyle w:val="Plattetekst"/>
              <w:ind w:firstLine="0"/>
              <w:jc w:val="center"/>
              <w:rPr>
                <w:lang w:eastAsia="en-GB"/>
              </w:rPr>
            </w:pPr>
            <w:r>
              <w:rPr>
                <w:lang w:eastAsia="en-GB"/>
              </w:rPr>
              <w:t>Dissymmetic Loss-of-Flow</w:t>
            </w:r>
          </w:p>
        </w:tc>
        <w:tc>
          <w:tcPr>
            <w:tcW w:w="872" w:type="dxa"/>
            <w:tcBorders>
              <w:top w:val="nil"/>
              <w:left w:val="nil"/>
              <w:bottom w:val="nil"/>
              <w:right w:val="nil"/>
            </w:tcBorders>
          </w:tcPr>
          <w:p w14:paraId="52A761BB" w14:textId="76F3124D" w:rsidR="0033481B" w:rsidRDefault="0033481B" w:rsidP="00A3103D">
            <w:pPr>
              <w:pStyle w:val="Plattetekst"/>
              <w:ind w:firstLine="0"/>
              <w:jc w:val="center"/>
              <w:rPr>
                <w:lang w:eastAsia="en-GB"/>
              </w:rPr>
            </w:pPr>
            <w:r>
              <w:rPr>
                <w:lang w:eastAsia="en-GB"/>
              </w:rPr>
              <w:t>2019</w:t>
            </w:r>
          </w:p>
        </w:tc>
        <w:tc>
          <w:tcPr>
            <w:tcW w:w="1098" w:type="dxa"/>
            <w:tcBorders>
              <w:top w:val="nil"/>
              <w:left w:val="nil"/>
              <w:bottom w:val="nil"/>
              <w:right w:val="nil"/>
            </w:tcBorders>
          </w:tcPr>
          <w:p w14:paraId="7DA36758" w14:textId="106EA48D" w:rsidR="0033481B" w:rsidRDefault="0033481B" w:rsidP="00612948">
            <w:pPr>
              <w:pStyle w:val="Plattetekst"/>
              <w:ind w:firstLine="0"/>
              <w:jc w:val="center"/>
              <w:rPr>
                <w:lang w:eastAsia="en-GB"/>
              </w:rPr>
            </w:pPr>
            <w:r>
              <w:rPr>
                <w:lang w:eastAsia="en-GB"/>
              </w:rPr>
              <w:t>[10]</w:t>
            </w:r>
          </w:p>
        </w:tc>
      </w:tr>
      <w:tr w:rsidR="0033481B" w14:paraId="6E2B7317" w14:textId="5A6ACAE3" w:rsidTr="0033481B">
        <w:trPr>
          <w:jc w:val="center"/>
        </w:trPr>
        <w:tc>
          <w:tcPr>
            <w:tcW w:w="1065" w:type="dxa"/>
            <w:tcBorders>
              <w:top w:val="nil"/>
              <w:left w:val="nil"/>
              <w:bottom w:val="nil"/>
              <w:right w:val="nil"/>
            </w:tcBorders>
          </w:tcPr>
          <w:p w14:paraId="6C1C471C" w14:textId="04880135" w:rsidR="0033481B" w:rsidRDefault="0033481B" w:rsidP="00A3103D">
            <w:pPr>
              <w:pStyle w:val="Plattetekst"/>
              <w:ind w:firstLine="0"/>
              <w:rPr>
                <w:lang w:eastAsia="en-GB"/>
              </w:rPr>
            </w:pPr>
            <w:r>
              <w:rPr>
                <w:lang w:eastAsia="en-GB"/>
              </w:rPr>
              <w:t>SEALER</w:t>
            </w:r>
          </w:p>
        </w:tc>
        <w:tc>
          <w:tcPr>
            <w:tcW w:w="1209" w:type="dxa"/>
            <w:tcBorders>
              <w:top w:val="nil"/>
              <w:left w:val="nil"/>
              <w:bottom w:val="nil"/>
              <w:right w:val="nil"/>
            </w:tcBorders>
          </w:tcPr>
          <w:p w14:paraId="13E0FB6E" w14:textId="5796D184" w:rsidR="0033481B" w:rsidRDefault="0033481B" w:rsidP="00A3103D">
            <w:pPr>
              <w:pStyle w:val="Plattetekst"/>
              <w:ind w:firstLine="0"/>
              <w:jc w:val="center"/>
              <w:rPr>
                <w:lang w:eastAsia="en-GB"/>
              </w:rPr>
            </w:pPr>
            <w:r>
              <w:rPr>
                <w:lang w:eastAsia="en-GB"/>
              </w:rPr>
              <w:t>Pb</w:t>
            </w:r>
          </w:p>
        </w:tc>
        <w:tc>
          <w:tcPr>
            <w:tcW w:w="1405" w:type="dxa"/>
            <w:tcBorders>
              <w:top w:val="nil"/>
              <w:left w:val="nil"/>
              <w:bottom w:val="nil"/>
              <w:right w:val="nil"/>
            </w:tcBorders>
          </w:tcPr>
          <w:p w14:paraId="0FFC73DE" w14:textId="266054AB" w:rsidR="0033481B" w:rsidRDefault="0033481B" w:rsidP="00A3103D">
            <w:pPr>
              <w:pStyle w:val="Plattetekst"/>
              <w:ind w:firstLine="0"/>
              <w:jc w:val="center"/>
              <w:rPr>
                <w:lang w:eastAsia="en-GB"/>
              </w:rPr>
            </w:pPr>
            <w:r>
              <w:rPr>
                <w:lang w:eastAsia="en-GB"/>
              </w:rPr>
              <w:t>Code-to-code</w:t>
            </w:r>
          </w:p>
        </w:tc>
        <w:tc>
          <w:tcPr>
            <w:tcW w:w="2545" w:type="dxa"/>
            <w:tcBorders>
              <w:top w:val="nil"/>
              <w:left w:val="nil"/>
              <w:bottom w:val="nil"/>
              <w:right w:val="nil"/>
            </w:tcBorders>
          </w:tcPr>
          <w:p w14:paraId="391A60FC" w14:textId="02E7C1A4" w:rsidR="0033481B" w:rsidRDefault="0033481B" w:rsidP="00A3103D">
            <w:pPr>
              <w:pStyle w:val="Plattetekst"/>
              <w:ind w:firstLine="0"/>
              <w:jc w:val="center"/>
              <w:rPr>
                <w:lang w:eastAsia="en-GB"/>
              </w:rPr>
            </w:pPr>
            <w:r>
              <w:rPr>
                <w:lang w:eastAsia="en-GB"/>
              </w:rPr>
              <w:t>Unprotected Transient OverPower</w:t>
            </w:r>
          </w:p>
        </w:tc>
        <w:tc>
          <w:tcPr>
            <w:tcW w:w="872" w:type="dxa"/>
            <w:tcBorders>
              <w:top w:val="nil"/>
              <w:left w:val="nil"/>
              <w:bottom w:val="nil"/>
              <w:right w:val="nil"/>
            </w:tcBorders>
          </w:tcPr>
          <w:p w14:paraId="44077BF6" w14:textId="079B5CCA" w:rsidR="0033481B" w:rsidRDefault="0033481B" w:rsidP="00A3103D">
            <w:pPr>
              <w:pStyle w:val="Plattetekst"/>
              <w:ind w:firstLine="0"/>
              <w:jc w:val="center"/>
              <w:rPr>
                <w:lang w:eastAsia="en-GB"/>
              </w:rPr>
            </w:pPr>
            <w:r>
              <w:rPr>
                <w:lang w:eastAsia="en-GB"/>
              </w:rPr>
              <w:t>2019</w:t>
            </w:r>
          </w:p>
        </w:tc>
        <w:tc>
          <w:tcPr>
            <w:tcW w:w="1098" w:type="dxa"/>
            <w:tcBorders>
              <w:top w:val="nil"/>
              <w:left w:val="nil"/>
              <w:bottom w:val="nil"/>
              <w:right w:val="nil"/>
            </w:tcBorders>
          </w:tcPr>
          <w:p w14:paraId="4DF65788" w14:textId="7A8AE8CF" w:rsidR="0033481B" w:rsidRDefault="0033481B" w:rsidP="00A03C0C">
            <w:pPr>
              <w:pStyle w:val="Plattetekst"/>
              <w:ind w:firstLine="0"/>
              <w:jc w:val="center"/>
              <w:rPr>
                <w:lang w:eastAsia="en-GB"/>
              </w:rPr>
            </w:pPr>
            <w:r>
              <w:rPr>
                <w:lang w:eastAsia="en-GB"/>
              </w:rPr>
              <w:t>[11]</w:t>
            </w:r>
          </w:p>
        </w:tc>
      </w:tr>
      <w:tr w:rsidR="0033481B" w14:paraId="182E8A47" w14:textId="77777777" w:rsidTr="0033481B">
        <w:trPr>
          <w:jc w:val="center"/>
        </w:trPr>
        <w:tc>
          <w:tcPr>
            <w:tcW w:w="1065" w:type="dxa"/>
            <w:tcBorders>
              <w:top w:val="nil"/>
              <w:left w:val="nil"/>
              <w:bottom w:val="nil"/>
              <w:right w:val="nil"/>
            </w:tcBorders>
          </w:tcPr>
          <w:p w14:paraId="0B9D8DA7" w14:textId="6E60791E" w:rsidR="0033481B" w:rsidRDefault="0033481B" w:rsidP="00A3103D">
            <w:pPr>
              <w:pStyle w:val="Plattetekst"/>
              <w:ind w:firstLine="0"/>
              <w:rPr>
                <w:lang w:eastAsia="en-GB"/>
              </w:rPr>
            </w:pPr>
            <w:r>
              <w:rPr>
                <w:lang w:eastAsia="en-GB"/>
              </w:rPr>
              <w:t>CIRCE</w:t>
            </w:r>
          </w:p>
        </w:tc>
        <w:tc>
          <w:tcPr>
            <w:tcW w:w="1209" w:type="dxa"/>
            <w:tcBorders>
              <w:top w:val="nil"/>
              <w:left w:val="nil"/>
              <w:bottom w:val="nil"/>
              <w:right w:val="nil"/>
            </w:tcBorders>
          </w:tcPr>
          <w:p w14:paraId="364FF338" w14:textId="1D862D4D" w:rsidR="0033481B" w:rsidRDefault="0033481B" w:rsidP="00A3103D">
            <w:pPr>
              <w:pStyle w:val="Plattetekst"/>
              <w:ind w:firstLine="0"/>
              <w:jc w:val="center"/>
              <w:rPr>
                <w:lang w:eastAsia="en-GB"/>
              </w:rPr>
            </w:pPr>
            <w:r>
              <w:rPr>
                <w:lang w:eastAsia="en-GB"/>
              </w:rPr>
              <w:t>PbBi</w:t>
            </w:r>
          </w:p>
        </w:tc>
        <w:tc>
          <w:tcPr>
            <w:tcW w:w="1405" w:type="dxa"/>
            <w:tcBorders>
              <w:top w:val="nil"/>
              <w:left w:val="nil"/>
              <w:bottom w:val="nil"/>
              <w:right w:val="nil"/>
            </w:tcBorders>
          </w:tcPr>
          <w:p w14:paraId="0958CFCD" w14:textId="1DEB5FF8" w:rsidR="0033481B" w:rsidRDefault="0033481B" w:rsidP="00A3103D">
            <w:pPr>
              <w:pStyle w:val="Plattetekst"/>
              <w:ind w:firstLine="0"/>
              <w:jc w:val="center"/>
              <w:rPr>
                <w:lang w:eastAsia="en-GB"/>
              </w:rPr>
            </w:pPr>
            <w:r>
              <w:rPr>
                <w:lang w:eastAsia="en-GB"/>
              </w:rPr>
              <w:t>Experiment</w:t>
            </w:r>
          </w:p>
        </w:tc>
        <w:tc>
          <w:tcPr>
            <w:tcW w:w="2545" w:type="dxa"/>
            <w:tcBorders>
              <w:top w:val="nil"/>
              <w:left w:val="nil"/>
              <w:bottom w:val="nil"/>
              <w:right w:val="nil"/>
            </w:tcBorders>
          </w:tcPr>
          <w:p w14:paraId="343283FC" w14:textId="6D7EC2CF" w:rsidR="0033481B" w:rsidRDefault="00064949" w:rsidP="00A3103D">
            <w:pPr>
              <w:pStyle w:val="Plattetekst"/>
              <w:ind w:firstLine="0"/>
              <w:jc w:val="center"/>
              <w:rPr>
                <w:lang w:eastAsia="en-GB"/>
              </w:rPr>
            </w:pPr>
            <w:r>
              <w:rPr>
                <w:lang w:eastAsia="en-GB"/>
              </w:rPr>
              <w:t>Protected Loss-of-Flow</w:t>
            </w:r>
          </w:p>
        </w:tc>
        <w:tc>
          <w:tcPr>
            <w:tcW w:w="872" w:type="dxa"/>
            <w:tcBorders>
              <w:top w:val="nil"/>
              <w:left w:val="nil"/>
              <w:bottom w:val="nil"/>
              <w:right w:val="nil"/>
            </w:tcBorders>
          </w:tcPr>
          <w:p w14:paraId="10FE2FD2" w14:textId="2B62819C" w:rsidR="0033481B" w:rsidRDefault="0033481B" w:rsidP="00A3103D">
            <w:pPr>
              <w:pStyle w:val="Plattetekst"/>
              <w:ind w:firstLine="0"/>
              <w:jc w:val="center"/>
              <w:rPr>
                <w:lang w:eastAsia="en-GB"/>
              </w:rPr>
            </w:pPr>
            <w:r>
              <w:rPr>
                <w:lang w:eastAsia="en-GB"/>
              </w:rPr>
              <w:t>2021</w:t>
            </w:r>
          </w:p>
        </w:tc>
        <w:tc>
          <w:tcPr>
            <w:tcW w:w="1098" w:type="dxa"/>
            <w:tcBorders>
              <w:top w:val="nil"/>
              <w:left w:val="nil"/>
              <w:bottom w:val="nil"/>
              <w:right w:val="nil"/>
            </w:tcBorders>
          </w:tcPr>
          <w:p w14:paraId="027D3388" w14:textId="4D0E7E0B" w:rsidR="0033481B" w:rsidRDefault="0033481B" w:rsidP="00A03C0C">
            <w:pPr>
              <w:pStyle w:val="Plattetekst"/>
              <w:ind w:firstLine="0"/>
              <w:jc w:val="center"/>
              <w:rPr>
                <w:lang w:eastAsia="en-GB"/>
              </w:rPr>
            </w:pPr>
            <w:r>
              <w:rPr>
                <w:lang w:eastAsia="en-GB"/>
              </w:rPr>
              <w:t>[12]</w:t>
            </w:r>
          </w:p>
        </w:tc>
      </w:tr>
      <w:tr w:rsidR="0033481B" w14:paraId="10EC6FA1" w14:textId="77777777" w:rsidTr="0033481B">
        <w:trPr>
          <w:jc w:val="center"/>
        </w:trPr>
        <w:tc>
          <w:tcPr>
            <w:tcW w:w="1065" w:type="dxa"/>
            <w:tcBorders>
              <w:top w:val="nil"/>
              <w:left w:val="nil"/>
              <w:bottom w:val="nil"/>
              <w:right w:val="nil"/>
            </w:tcBorders>
          </w:tcPr>
          <w:p w14:paraId="0562554B" w14:textId="10BBD843" w:rsidR="0033481B" w:rsidRDefault="0033481B" w:rsidP="00A3103D">
            <w:pPr>
              <w:pStyle w:val="Plattetekst"/>
              <w:ind w:firstLine="0"/>
              <w:rPr>
                <w:lang w:eastAsia="en-GB"/>
              </w:rPr>
            </w:pPr>
            <w:r>
              <w:rPr>
                <w:lang w:eastAsia="en-GB"/>
              </w:rPr>
              <w:t>TALL-3D</w:t>
            </w:r>
          </w:p>
        </w:tc>
        <w:tc>
          <w:tcPr>
            <w:tcW w:w="1209" w:type="dxa"/>
            <w:tcBorders>
              <w:top w:val="nil"/>
              <w:left w:val="nil"/>
              <w:bottom w:val="nil"/>
              <w:right w:val="nil"/>
            </w:tcBorders>
          </w:tcPr>
          <w:p w14:paraId="286ED180" w14:textId="44144801" w:rsidR="0033481B" w:rsidRDefault="0033481B" w:rsidP="00A3103D">
            <w:pPr>
              <w:pStyle w:val="Plattetekst"/>
              <w:ind w:firstLine="0"/>
              <w:jc w:val="center"/>
              <w:rPr>
                <w:lang w:eastAsia="en-GB"/>
              </w:rPr>
            </w:pPr>
            <w:r>
              <w:rPr>
                <w:lang w:eastAsia="en-GB"/>
              </w:rPr>
              <w:t>PbBi</w:t>
            </w:r>
          </w:p>
        </w:tc>
        <w:tc>
          <w:tcPr>
            <w:tcW w:w="1405" w:type="dxa"/>
            <w:tcBorders>
              <w:top w:val="nil"/>
              <w:left w:val="nil"/>
              <w:bottom w:val="nil"/>
              <w:right w:val="nil"/>
            </w:tcBorders>
          </w:tcPr>
          <w:p w14:paraId="47661F6B" w14:textId="04913AE3" w:rsidR="0033481B" w:rsidRDefault="0033481B" w:rsidP="00A3103D">
            <w:pPr>
              <w:pStyle w:val="Plattetekst"/>
              <w:ind w:firstLine="0"/>
              <w:jc w:val="center"/>
              <w:rPr>
                <w:lang w:eastAsia="en-GB"/>
              </w:rPr>
            </w:pPr>
            <w:r>
              <w:rPr>
                <w:lang w:eastAsia="en-GB"/>
              </w:rPr>
              <w:t>Experiment</w:t>
            </w:r>
          </w:p>
        </w:tc>
        <w:tc>
          <w:tcPr>
            <w:tcW w:w="2545" w:type="dxa"/>
            <w:tcBorders>
              <w:top w:val="nil"/>
              <w:left w:val="nil"/>
              <w:bottom w:val="nil"/>
              <w:right w:val="nil"/>
            </w:tcBorders>
          </w:tcPr>
          <w:p w14:paraId="3E67D844" w14:textId="2F28B2F5" w:rsidR="0033481B" w:rsidRDefault="0033481B" w:rsidP="00A3103D">
            <w:pPr>
              <w:pStyle w:val="Plattetekst"/>
              <w:ind w:firstLine="0"/>
              <w:jc w:val="center"/>
              <w:rPr>
                <w:lang w:eastAsia="en-GB"/>
              </w:rPr>
            </w:pPr>
          </w:p>
        </w:tc>
        <w:tc>
          <w:tcPr>
            <w:tcW w:w="872" w:type="dxa"/>
            <w:tcBorders>
              <w:top w:val="nil"/>
              <w:left w:val="nil"/>
              <w:bottom w:val="nil"/>
              <w:right w:val="nil"/>
            </w:tcBorders>
          </w:tcPr>
          <w:p w14:paraId="30E08E75" w14:textId="32C1D8A4" w:rsidR="0033481B" w:rsidRDefault="0033481B" w:rsidP="00A3103D">
            <w:pPr>
              <w:pStyle w:val="Plattetekst"/>
              <w:ind w:firstLine="0"/>
              <w:jc w:val="center"/>
              <w:rPr>
                <w:lang w:eastAsia="en-GB"/>
              </w:rPr>
            </w:pPr>
            <w:r>
              <w:rPr>
                <w:lang w:eastAsia="en-GB"/>
              </w:rPr>
              <w:t>2022</w:t>
            </w:r>
          </w:p>
        </w:tc>
        <w:tc>
          <w:tcPr>
            <w:tcW w:w="1098" w:type="dxa"/>
            <w:tcBorders>
              <w:top w:val="nil"/>
              <w:left w:val="nil"/>
              <w:bottom w:val="nil"/>
              <w:right w:val="nil"/>
            </w:tcBorders>
          </w:tcPr>
          <w:p w14:paraId="31C5EB9B" w14:textId="5D5247F2" w:rsidR="0033481B" w:rsidRDefault="0033481B" w:rsidP="0033481B">
            <w:pPr>
              <w:pStyle w:val="Plattetekst"/>
              <w:ind w:firstLine="0"/>
              <w:jc w:val="center"/>
              <w:rPr>
                <w:lang w:eastAsia="en-GB"/>
              </w:rPr>
            </w:pPr>
            <w:r>
              <w:rPr>
                <w:lang w:eastAsia="en-GB"/>
              </w:rPr>
              <w:t>[13]</w:t>
            </w:r>
          </w:p>
        </w:tc>
      </w:tr>
      <w:tr w:rsidR="0033481B" w14:paraId="3ABC8DF8" w14:textId="77777777" w:rsidTr="0033481B">
        <w:trPr>
          <w:jc w:val="center"/>
        </w:trPr>
        <w:tc>
          <w:tcPr>
            <w:tcW w:w="1065" w:type="dxa"/>
            <w:tcBorders>
              <w:top w:val="nil"/>
              <w:left w:val="nil"/>
              <w:bottom w:val="single" w:sz="4" w:space="0" w:color="auto"/>
              <w:right w:val="nil"/>
            </w:tcBorders>
          </w:tcPr>
          <w:p w14:paraId="563F306B" w14:textId="54F3AC6B" w:rsidR="0033481B" w:rsidRDefault="0033481B" w:rsidP="00A3103D">
            <w:pPr>
              <w:pStyle w:val="Plattetekst"/>
              <w:ind w:firstLine="0"/>
              <w:rPr>
                <w:lang w:eastAsia="en-GB"/>
              </w:rPr>
            </w:pPr>
            <w:r>
              <w:rPr>
                <w:lang w:eastAsia="en-GB"/>
              </w:rPr>
              <w:t>FFTF</w:t>
            </w:r>
          </w:p>
        </w:tc>
        <w:tc>
          <w:tcPr>
            <w:tcW w:w="1209" w:type="dxa"/>
            <w:tcBorders>
              <w:top w:val="nil"/>
              <w:left w:val="nil"/>
              <w:bottom w:val="single" w:sz="4" w:space="0" w:color="auto"/>
              <w:right w:val="nil"/>
            </w:tcBorders>
          </w:tcPr>
          <w:p w14:paraId="513151E3" w14:textId="7C95630B" w:rsidR="0033481B" w:rsidRDefault="0033481B" w:rsidP="00A3103D">
            <w:pPr>
              <w:pStyle w:val="Plattetekst"/>
              <w:ind w:firstLine="0"/>
              <w:jc w:val="center"/>
              <w:rPr>
                <w:lang w:eastAsia="en-GB"/>
              </w:rPr>
            </w:pPr>
            <w:r>
              <w:rPr>
                <w:lang w:eastAsia="en-GB"/>
              </w:rPr>
              <w:t>Na</w:t>
            </w:r>
          </w:p>
        </w:tc>
        <w:tc>
          <w:tcPr>
            <w:tcW w:w="1405" w:type="dxa"/>
            <w:tcBorders>
              <w:top w:val="nil"/>
              <w:left w:val="nil"/>
              <w:bottom w:val="single" w:sz="4" w:space="0" w:color="auto"/>
              <w:right w:val="nil"/>
            </w:tcBorders>
          </w:tcPr>
          <w:p w14:paraId="5506D47C" w14:textId="60427C67" w:rsidR="0033481B" w:rsidRDefault="0033481B" w:rsidP="00A3103D">
            <w:pPr>
              <w:pStyle w:val="Plattetekst"/>
              <w:ind w:firstLine="0"/>
              <w:jc w:val="center"/>
              <w:rPr>
                <w:lang w:eastAsia="en-GB"/>
              </w:rPr>
            </w:pPr>
            <w:r>
              <w:rPr>
                <w:lang w:eastAsia="en-GB"/>
              </w:rPr>
              <w:t>Reactor data</w:t>
            </w:r>
          </w:p>
        </w:tc>
        <w:tc>
          <w:tcPr>
            <w:tcW w:w="2545" w:type="dxa"/>
            <w:tcBorders>
              <w:top w:val="nil"/>
              <w:left w:val="nil"/>
              <w:bottom w:val="single" w:sz="4" w:space="0" w:color="auto"/>
              <w:right w:val="nil"/>
            </w:tcBorders>
          </w:tcPr>
          <w:p w14:paraId="6C1F4336" w14:textId="33D0317A" w:rsidR="0033481B" w:rsidRDefault="0033481B" w:rsidP="00A3103D">
            <w:pPr>
              <w:pStyle w:val="Plattetekst"/>
              <w:ind w:firstLine="0"/>
              <w:jc w:val="center"/>
              <w:rPr>
                <w:lang w:eastAsia="en-GB"/>
              </w:rPr>
            </w:pPr>
            <w:r>
              <w:rPr>
                <w:lang w:eastAsia="en-GB"/>
              </w:rPr>
              <w:t>Unprotected Loss-of-Flow</w:t>
            </w:r>
          </w:p>
        </w:tc>
        <w:tc>
          <w:tcPr>
            <w:tcW w:w="872" w:type="dxa"/>
            <w:tcBorders>
              <w:top w:val="nil"/>
              <w:left w:val="nil"/>
              <w:bottom w:val="single" w:sz="4" w:space="0" w:color="auto"/>
              <w:right w:val="nil"/>
            </w:tcBorders>
          </w:tcPr>
          <w:p w14:paraId="06624EFB" w14:textId="491AFC98" w:rsidR="0033481B" w:rsidRDefault="0033481B" w:rsidP="00A3103D">
            <w:pPr>
              <w:pStyle w:val="Plattetekst"/>
              <w:ind w:firstLine="0"/>
              <w:jc w:val="center"/>
              <w:rPr>
                <w:lang w:eastAsia="en-GB"/>
              </w:rPr>
            </w:pPr>
            <w:r>
              <w:rPr>
                <w:lang w:eastAsia="en-GB"/>
              </w:rPr>
              <w:t>ongoing</w:t>
            </w:r>
          </w:p>
        </w:tc>
        <w:tc>
          <w:tcPr>
            <w:tcW w:w="1098" w:type="dxa"/>
            <w:tcBorders>
              <w:top w:val="nil"/>
              <w:left w:val="nil"/>
              <w:bottom w:val="single" w:sz="4" w:space="0" w:color="auto"/>
              <w:right w:val="nil"/>
            </w:tcBorders>
          </w:tcPr>
          <w:p w14:paraId="047C9714" w14:textId="7C31F74C" w:rsidR="0033481B" w:rsidRDefault="0033481B" w:rsidP="0033481B">
            <w:pPr>
              <w:pStyle w:val="Plattetekst"/>
              <w:ind w:firstLine="0"/>
              <w:jc w:val="center"/>
              <w:rPr>
                <w:lang w:eastAsia="en-GB"/>
              </w:rPr>
            </w:pPr>
            <w:r>
              <w:rPr>
                <w:lang w:eastAsia="en-GB"/>
              </w:rPr>
              <w:t>[14]</w:t>
            </w:r>
          </w:p>
        </w:tc>
      </w:tr>
    </w:tbl>
    <w:p w14:paraId="1D4A4EE0" w14:textId="77777777" w:rsidR="009F2C1A" w:rsidRDefault="009F2C1A" w:rsidP="009F2C1A">
      <w:pPr>
        <w:pStyle w:val="Plattetekst"/>
      </w:pPr>
    </w:p>
    <w:p w14:paraId="46C0A8A3" w14:textId="642C676C" w:rsidR="009F2C1A" w:rsidRDefault="00C03AC3" w:rsidP="009F2C1A">
      <w:pPr>
        <w:pStyle w:val="Plattetekst"/>
      </w:pPr>
      <w:r>
        <w:t xml:space="preserve">The code can flexibly be applied to different kinds of liquid metals as depicted in </w:t>
      </w:r>
      <w:r w:rsidR="009F2C1A">
        <w:t>Fig. 1</w:t>
      </w:r>
      <w:r>
        <w:t xml:space="preserve">. At the top of the figure, snapshots are shown taken from various SPECTRA models which used sodium as working fluid. At the bottom, applications using pure lead or lead bismuth eutectic are shown. </w:t>
      </w:r>
    </w:p>
    <w:p w14:paraId="30FC4498" w14:textId="046ED0DE" w:rsidR="00507EDB" w:rsidRDefault="006D3E33" w:rsidP="006D3E33">
      <w:pPr>
        <w:pStyle w:val="Plattetekst"/>
      </w:pPr>
      <w:r>
        <w:t xml:space="preserve">The benchmark on the </w:t>
      </w:r>
      <w:r w:rsidR="00507EDB">
        <w:t>ASTRID-like reactor</w:t>
      </w:r>
      <w:r w:rsidR="007460FF">
        <w:t xml:space="preserve"> </w:t>
      </w:r>
      <w:r>
        <w:t xml:space="preserve">dealt with the </w:t>
      </w:r>
      <w:r w:rsidR="00507EDB">
        <w:t>heterogeneous core behaviour in the most representative</w:t>
      </w:r>
      <w:r>
        <w:t xml:space="preserve"> design basis accident, i.e.</w:t>
      </w:r>
      <w:r w:rsidR="00507EDB">
        <w:t xml:space="preserve"> the unprotected loss of flow accident</w:t>
      </w:r>
      <w:r>
        <w:t xml:space="preserve"> </w:t>
      </w:r>
      <w:r w:rsidR="00507EDB">
        <w:t>(ULOF) before sodium boiling</w:t>
      </w:r>
      <w:r w:rsidR="007460FF">
        <w:t xml:space="preserve"> [9]</w:t>
      </w:r>
      <w:r w:rsidR="00507EDB">
        <w:t xml:space="preserve">. </w:t>
      </w:r>
      <w:r>
        <w:t>Within that collaboration, n</w:t>
      </w:r>
      <w:r w:rsidR="00507EDB">
        <w:t>ine participants from eight organizations</w:t>
      </w:r>
      <w:r>
        <w:t xml:space="preserve"> </w:t>
      </w:r>
      <w:r w:rsidR="00507EDB">
        <w:t>participated using eight different system</w:t>
      </w:r>
      <w:r>
        <w:t xml:space="preserve"> </w:t>
      </w:r>
      <w:r w:rsidR="00507EDB">
        <w:t xml:space="preserve">codes. As a general conclusion of the </w:t>
      </w:r>
      <w:r>
        <w:t>benchmark</w:t>
      </w:r>
      <w:r w:rsidR="00507EDB">
        <w:t>, it was shown that the</w:t>
      </w:r>
      <w:r>
        <w:t xml:space="preserve"> </w:t>
      </w:r>
      <w:r w:rsidR="00507EDB">
        <w:t>system codes used were able to simulate the heterogeneous</w:t>
      </w:r>
      <w:r>
        <w:t xml:space="preserve"> </w:t>
      </w:r>
      <w:r w:rsidR="00507EDB">
        <w:t xml:space="preserve">ASTRID-like reactor core. </w:t>
      </w:r>
      <w:r>
        <w:t>However, i</w:t>
      </w:r>
      <w:r w:rsidR="00507EDB">
        <w:t>t was</w:t>
      </w:r>
      <w:r>
        <w:t xml:space="preserve"> also </w:t>
      </w:r>
      <w:r w:rsidR="00507EDB">
        <w:t xml:space="preserve">concluded that the difference </w:t>
      </w:r>
      <w:r w:rsidR="00711DC1">
        <w:t xml:space="preserve">of about 50 seconds </w:t>
      </w:r>
      <w:r w:rsidR="00507EDB">
        <w:t>in the calculated ULOF sodium boiling</w:t>
      </w:r>
      <w:r>
        <w:t xml:space="preserve"> </w:t>
      </w:r>
      <w:r w:rsidR="00507EDB">
        <w:t>on-set time</w:t>
      </w:r>
      <w:r w:rsidR="00711DC1">
        <w:t xml:space="preserve"> between the various codes</w:t>
      </w:r>
      <w:r>
        <w:t xml:space="preserve"> was</w:t>
      </w:r>
      <w:r w:rsidR="00507EDB">
        <w:t xml:space="preserve"> still considered</w:t>
      </w:r>
      <w:r>
        <w:t xml:space="preserve"> </w:t>
      </w:r>
      <w:r w:rsidR="00507EDB">
        <w:t>to be rather large.</w:t>
      </w:r>
      <w:r w:rsidRPr="006D3E33">
        <w:t xml:space="preserve"> </w:t>
      </w:r>
      <w:r>
        <w:t>Using the flexibility of the SPECTRA code, it could be concluded that the modelling of dynamic gap expansion</w:t>
      </w:r>
      <w:r w:rsidR="0000462C">
        <w:t xml:space="preserve"> between the fuel and the cladding</w:t>
      </w:r>
      <w:r>
        <w:t xml:space="preserve"> is important</w:t>
      </w:r>
      <w:r w:rsidR="00CE3706">
        <w:t xml:space="preserve"> to predict the sodium boiling on-set time</w:t>
      </w:r>
      <w:r w:rsidR="00711DC1">
        <w:t xml:space="preserve"> [9]</w:t>
      </w:r>
      <w:r>
        <w:t xml:space="preserve">. SPECTRA allowed to model the gap conductance constant through a user defined value, or alternatively to use a dynamic gap expansion model. The gap conductance changes by roughly a factor of three during the analysed transient, which has an important effect on fuel temperature and thus through the Doppler effect finally on the core power and the time to reach the sodium boiling point. Due to the difference in the gap modelling alone, the sodium boiling is </w:t>
      </w:r>
      <w:r w:rsidR="00F2661E">
        <w:t>predicted</w:t>
      </w:r>
      <w:r>
        <w:t xml:space="preserve"> nearly 40 s later.</w:t>
      </w:r>
    </w:p>
    <w:p w14:paraId="2CE0C504" w14:textId="77777777" w:rsidR="009F2C1A" w:rsidRDefault="009F2C1A" w:rsidP="0094516E">
      <w:pPr>
        <w:pStyle w:val="Plattetekst"/>
        <w:ind w:firstLine="0"/>
      </w:pPr>
    </w:p>
    <w:p w14:paraId="19242B2F" w14:textId="583964E7" w:rsidR="00064949" w:rsidRDefault="00064949" w:rsidP="0094516E">
      <w:pPr>
        <w:pStyle w:val="Plattetekst"/>
        <w:ind w:firstLine="0"/>
      </w:pPr>
      <w:r w:rsidRPr="00064949">
        <w:rPr>
          <w:noProof/>
          <w:lang w:val="en-US"/>
        </w:rPr>
        <w:drawing>
          <wp:inline distT="0" distB="0" distL="0" distR="0" wp14:anchorId="4BE292AD" wp14:editId="73490AD1">
            <wp:extent cx="5673969" cy="3146859"/>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8309" cy="3154812"/>
                    </a:xfrm>
                    <a:prstGeom prst="rect">
                      <a:avLst/>
                    </a:prstGeom>
                    <a:noFill/>
                    <a:ln>
                      <a:noFill/>
                    </a:ln>
                  </pic:spPr>
                </pic:pic>
              </a:graphicData>
            </a:graphic>
          </wp:inline>
        </w:drawing>
      </w:r>
    </w:p>
    <w:p w14:paraId="37C49B94" w14:textId="08FDDBCC" w:rsidR="00A47F44" w:rsidRPr="0094516E" w:rsidRDefault="0094516E" w:rsidP="0094516E">
      <w:pPr>
        <w:pStyle w:val="Plattetekst"/>
        <w:ind w:firstLine="0"/>
        <w:jc w:val="left"/>
        <w:rPr>
          <w:i/>
          <w:sz w:val="18"/>
        </w:rPr>
      </w:pPr>
      <w:bookmarkStart w:id="0" w:name="_Ref474425344"/>
      <w:r w:rsidRPr="0094516E">
        <w:rPr>
          <w:i/>
          <w:caps/>
          <w:sz w:val="18"/>
          <w:lang w:eastAsia="es-ES"/>
        </w:rPr>
        <w:t>Fig</w:t>
      </w:r>
      <w:r w:rsidRPr="0094516E">
        <w:rPr>
          <w:i/>
          <w:sz w:val="18"/>
          <w:lang w:eastAsia="es-ES"/>
        </w:rPr>
        <w:t>.</w:t>
      </w:r>
      <w:bookmarkEnd w:id="0"/>
      <w:r w:rsidRPr="0094516E">
        <w:rPr>
          <w:i/>
          <w:sz w:val="18"/>
          <w:lang w:eastAsia="es-ES"/>
        </w:rPr>
        <w:t xml:space="preserve"> 1. </w:t>
      </w:r>
      <w:r>
        <w:rPr>
          <w:i/>
          <w:sz w:val="18"/>
          <w:lang w:eastAsia="es-ES"/>
        </w:rPr>
        <w:t xml:space="preserve">Graphical impression of liquid metal application SPECTRA models. Sodium applications (top) and lead(bismuth) applications (bottom)  </w:t>
      </w:r>
    </w:p>
    <w:p w14:paraId="2D167E57" w14:textId="3169E061" w:rsidR="005C14AA" w:rsidRPr="005C14AA" w:rsidRDefault="005C14AA" w:rsidP="005C14AA">
      <w:pPr>
        <w:pStyle w:val="Kop3"/>
      </w:pPr>
      <w:r>
        <w:t>myMuscle</w:t>
      </w:r>
      <w:r w:rsidR="007460FF">
        <w:t>:</w:t>
      </w:r>
      <w:r>
        <w:t xml:space="preserve"> Multi-scale Thermal Hydraulics Coupling Tool</w:t>
      </w:r>
    </w:p>
    <w:p w14:paraId="7EF07CCA" w14:textId="1DE1482F" w:rsidR="001A3500" w:rsidRDefault="001A3500" w:rsidP="001A3500">
      <w:pPr>
        <w:pStyle w:val="Plattetekst"/>
      </w:pPr>
      <w:r>
        <w:t>For decades, the work-horse of nuclear safety analyses has been system thermal hydraulic simulation. However, such codes fail to deal with 3-dimensional effects which play an important role in liquid metal cooled reactors. Increasing computer power enables nowadays to simulate such 3 dimensional phenomena with CFD codes. Although these codes are very powerful, they also require significantly more computer power and development to include physical phenomena which have already been</w:t>
      </w:r>
      <w:r w:rsidR="00F2661E">
        <w:t xml:space="preserve"> implemented and validated </w:t>
      </w:r>
      <w:r>
        <w:t xml:space="preserve">in system thermal hydraulic codes. For such challenges, coupling of different simulation tools </w:t>
      </w:r>
      <w:r w:rsidR="00296E2F">
        <w:t xml:space="preserve">operating at different scales </w:t>
      </w:r>
      <w:r>
        <w:t>may provide a solution.</w:t>
      </w:r>
      <w:r w:rsidR="002952F0">
        <w:t xml:space="preserve"> </w:t>
      </w:r>
      <w:r w:rsidR="00F2661E">
        <w:t xml:space="preserve">Therefore, </w:t>
      </w:r>
      <w:r w:rsidR="00296E2F">
        <w:t>coupling of dedicated simulation tools for different physical phenomena is an approach</w:t>
      </w:r>
      <w:r w:rsidR="00F2661E">
        <w:t xml:space="preserve"> that is currently worldwide under development</w:t>
      </w:r>
      <w:r w:rsidR="00296E2F">
        <w:t xml:space="preserve">. </w:t>
      </w:r>
      <w:r>
        <w:t xml:space="preserve">This includes phenomena related to structural mechanics, fluid dynamics and reactor physics amongst others. </w:t>
      </w:r>
    </w:p>
    <w:p w14:paraId="5F9278AC" w14:textId="349D04D7" w:rsidR="007460FF" w:rsidRDefault="00B626C4" w:rsidP="007460FF">
      <w:pPr>
        <w:pStyle w:val="Plattetekst"/>
      </w:pPr>
      <w:r>
        <w:t>Some years ago</w:t>
      </w:r>
      <w:r w:rsidR="007460FF">
        <w:t xml:space="preserve">, NRG gained experience with coupling the system thermal hydraulics code SPECTRA to the CFD code CFX [15]. Based on this experience, NRG </w:t>
      </w:r>
      <w:r>
        <w:t>has a</w:t>
      </w:r>
      <w:r w:rsidR="007460FF">
        <w:t xml:space="preserve"> code coupling tool </w:t>
      </w:r>
      <w:r>
        <w:t xml:space="preserve">under development which is called </w:t>
      </w:r>
      <w:r w:rsidR="007460FF">
        <w:t xml:space="preserve">myMuscle: MultiphYsics </w:t>
      </w:r>
      <w:r w:rsidR="00CE3706">
        <w:t xml:space="preserve">MUltiscale </w:t>
      </w:r>
      <w:r w:rsidR="007460FF">
        <w:t xml:space="preserve">Simulation CoupLing Environment. myMuscle is an independent, external, code which arranges the </w:t>
      </w:r>
      <w:r w:rsidR="002952F0">
        <w:t xml:space="preserve">correct </w:t>
      </w:r>
      <w:r w:rsidR="007460FF">
        <w:t>communication between different codes</w:t>
      </w:r>
      <w:r w:rsidR="00C66FF7">
        <w:t>, allows selection of various coupling algorithms and performs coupling specific tasks</w:t>
      </w:r>
      <w:r w:rsidR="007460FF">
        <w:t>. The coupling tool under development aims at being flexible with respect to the codes being coupled, i.e. commercial and open source codes. This is graphically shown in Fig. 2 in which it is shown that a total of 4 different CFD codes have been coupled now to SPECTRA through the myMuscle tool. At the same time, a single coupling tool should enhance quality assurance and should eventually facilitate approval by safety authorities. The proof-of-principle and first validation of this new myMuscle tool have recently been presented in [16].</w:t>
      </w:r>
      <w:r w:rsidR="001F1D65">
        <w:t xml:space="preserve"> Future expansions of the tool are foreseen by integrating multi-physics coupling interfaces with reactor physics and computational structural mechanics solvers, but also by integrating allowing the user to choose between various coupling methodologies and algorithms, i.e. domain overlap vs. domain decomposition and explicit coupling vs. (semi) implicit coupling. </w:t>
      </w:r>
    </w:p>
    <w:p w14:paraId="2315A640" w14:textId="6809DB93" w:rsidR="001F1D65" w:rsidRDefault="001F1D65" w:rsidP="007460FF">
      <w:pPr>
        <w:pStyle w:val="Plattetekst"/>
      </w:pPr>
      <w:r>
        <w:t xml:space="preserve">Apart from the development of the coupling tool myMUSCLE, NRG also started the development of a multi-physics code MUSCLE-Foam based on the open source OpenFOAM CFD code. MUSCLE-Foam will include several reactor physics solvers as well as computational structural mechanics solvers. First publications of this tool are being planned </w:t>
      </w:r>
      <w:r w:rsidR="00FB5A5C">
        <w:t>towards end of 2022</w:t>
      </w:r>
      <w:r>
        <w:t>.</w:t>
      </w:r>
    </w:p>
    <w:p w14:paraId="76BD9364" w14:textId="77777777" w:rsidR="00B626C4" w:rsidRDefault="00B626C4" w:rsidP="007460FF">
      <w:pPr>
        <w:pStyle w:val="Plattetekst"/>
      </w:pPr>
    </w:p>
    <w:p w14:paraId="39012806" w14:textId="7CF72ADA" w:rsidR="0094516E" w:rsidRDefault="00F54E69" w:rsidP="00744F3E">
      <w:pPr>
        <w:pStyle w:val="Plattetekst"/>
        <w:ind w:firstLine="0"/>
        <w:jc w:val="center"/>
      </w:pPr>
      <w:r w:rsidRPr="00F54E69">
        <w:rPr>
          <w:noProof/>
          <w:lang w:val="en-US"/>
        </w:rPr>
        <w:drawing>
          <wp:inline distT="0" distB="0" distL="0" distR="0" wp14:anchorId="724A4601" wp14:editId="3A7DE871">
            <wp:extent cx="4700569" cy="2708802"/>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7163" cy="2729890"/>
                    </a:xfrm>
                    <a:prstGeom prst="rect">
                      <a:avLst/>
                    </a:prstGeom>
                    <a:noFill/>
                    <a:ln>
                      <a:noFill/>
                    </a:ln>
                  </pic:spPr>
                </pic:pic>
              </a:graphicData>
            </a:graphic>
          </wp:inline>
        </w:drawing>
      </w:r>
    </w:p>
    <w:p w14:paraId="43B0070F" w14:textId="47F4004D" w:rsidR="0094516E" w:rsidRPr="0094516E" w:rsidRDefault="0094516E" w:rsidP="001D2547">
      <w:pPr>
        <w:pStyle w:val="Plattetekst"/>
        <w:ind w:firstLine="0"/>
        <w:jc w:val="center"/>
        <w:rPr>
          <w:i/>
          <w:sz w:val="18"/>
        </w:rPr>
      </w:pPr>
      <w:r w:rsidRPr="0094516E">
        <w:rPr>
          <w:i/>
          <w:caps/>
          <w:sz w:val="18"/>
          <w:lang w:eastAsia="es-ES"/>
        </w:rPr>
        <w:t>Fig</w:t>
      </w:r>
      <w:r w:rsidRPr="0094516E">
        <w:rPr>
          <w:i/>
          <w:sz w:val="18"/>
          <w:lang w:eastAsia="es-ES"/>
        </w:rPr>
        <w:t xml:space="preserve">. </w:t>
      </w:r>
      <w:r>
        <w:rPr>
          <w:i/>
          <w:sz w:val="18"/>
          <w:lang w:eastAsia="es-ES"/>
        </w:rPr>
        <w:t>2</w:t>
      </w:r>
      <w:r w:rsidRPr="0094516E">
        <w:rPr>
          <w:i/>
          <w:sz w:val="18"/>
          <w:lang w:eastAsia="es-ES"/>
        </w:rPr>
        <w:t xml:space="preserve">. </w:t>
      </w:r>
      <w:r w:rsidR="001D2547">
        <w:rPr>
          <w:i/>
          <w:sz w:val="18"/>
          <w:lang w:eastAsia="es-ES"/>
        </w:rPr>
        <w:t xml:space="preserve">Graphical representation of the </w:t>
      </w:r>
      <w:r>
        <w:rPr>
          <w:i/>
          <w:sz w:val="18"/>
          <w:lang w:eastAsia="es-ES"/>
        </w:rPr>
        <w:t xml:space="preserve">myMuscle coupling tool </w:t>
      </w:r>
      <w:r w:rsidR="001D2547">
        <w:rPr>
          <w:i/>
          <w:sz w:val="18"/>
          <w:lang w:eastAsia="es-ES"/>
        </w:rPr>
        <w:t>(status spring 2021)</w:t>
      </w:r>
      <w:r w:rsidR="00FB5A5C">
        <w:rPr>
          <w:i/>
          <w:sz w:val="18"/>
          <w:lang w:eastAsia="es-ES"/>
        </w:rPr>
        <w:t xml:space="preserve"> indicating available and tested coupling possibilities and future expansions.</w:t>
      </w:r>
    </w:p>
    <w:p w14:paraId="433FE059" w14:textId="29CAEDC8" w:rsidR="00F004EE" w:rsidRDefault="005C14AA" w:rsidP="00537496">
      <w:pPr>
        <w:pStyle w:val="Kop2"/>
      </w:pPr>
      <w:r>
        <w:t>COMPUTATIONAL FLUID DYNAMICS</w:t>
      </w:r>
    </w:p>
    <w:p w14:paraId="0EE1350E" w14:textId="53B98293" w:rsidR="005C14AA" w:rsidRDefault="00B928D4" w:rsidP="005C14AA">
      <w:pPr>
        <w:pStyle w:val="Kop3"/>
        <w:numPr>
          <w:ilvl w:val="2"/>
          <w:numId w:val="33"/>
        </w:numPr>
      </w:pPr>
      <w:r>
        <w:t>Pool Thermal Hydraulics</w:t>
      </w:r>
    </w:p>
    <w:p w14:paraId="6A1773F8" w14:textId="6494C5B1" w:rsidR="007460FF" w:rsidRDefault="007460FF" w:rsidP="00CE180C">
      <w:pPr>
        <w:pStyle w:val="Plattetekst"/>
      </w:pPr>
      <w:r>
        <w:t>With increasing computer power, 3 dimensional flow and heat transport analysis within the primary system of a liquid metal cooled reactor becomes feasible and may include an increasing amount of details. Such simulations still include approximations for the main technical components in the primary system, such as the core, the cover gas, the heat exchangers, and the pumps. Recent examples of such simulations performed at NRG are listed shortly below. It is not easy to validate such simulation approaches. Water models may be used</w:t>
      </w:r>
      <w:r w:rsidR="004A12FA">
        <w:t xml:space="preserve"> for partial validation</w:t>
      </w:r>
      <w:r>
        <w:t>. However, recently detailed experiment</w:t>
      </w:r>
      <w:r w:rsidR="00CE180C">
        <w:t>al data from the E</w:t>
      </w:r>
      <w:r>
        <w:t>SCAPE lead-bismuth eutectic facility</w:t>
      </w:r>
      <w:r w:rsidR="004A12FA">
        <w:t>, which is a 1 to 6 scale representation of the MYRR</w:t>
      </w:r>
      <w:r w:rsidR="00F2661E">
        <w:t>HA reactor</w:t>
      </w:r>
      <w:r>
        <w:t xml:space="preserve"> at SCK CEN in Belgium</w:t>
      </w:r>
      <w:r w:rsidR="00F2661E">
        <w:t>,</w:t>
      </w:r>
      <w:r>
        <w:t xml:space="preserve"> has become available [17]. </w:t>
      </w:r>
      <w:r w:rsidR="00CE180C">
        <w:t>CFD analyses for different forced flow conditions using a model of nearly 20 million cells are presented and compared with experimental results [18]</w:t>
      </w:r>
      <w:r w:rsidR="004A12FA">
        <w:t>,</w:t>
      </w:r>
      <w:r w:rsidR="00CE180C">
        <w:t xml:space="preserve"> showing that the predicted temperature distribution in the pool, core and plena (cold and hot) agrees well with the temperature measurements </w:t>
      </w:r>
      <w:r w:rsidR="004A12FA">
        <w:t xml:space="preserve">in </w:t>
      </w:r>
      <w:r w:rsidR="00CE180C">
        <w:t>the ESCAPE facility.</w:t>
      </w:r>
    </w:p>
    <w:p w14:paraId="54D3E038" w14:textId="6CE50B69" w:rsidR="00CE180C" w:rsidRDefault="004F44D0" w:rsidP="00CE180C">
      <w:pPr>
        <w:pStyle w:val="Plattetekst"/>
      </w:pPr>
      <w:r>
        <w:t>Lessons learned from the ESCAPE analyses were directly applied in the simulations of the SEALER</w:t>
      </w:r>
      <w:r w:rsidR="00626329">
        <w:t xml:space="preserve"> UK demo</w:t>
      </w:r>
      <w:r>
        <w:t xml:space="preserve"> reactor design</w:t>
      </w:r>
      <w:r w:rsidR="00626329">
        <w:t xml:space="preserve"> [19]</w:t>
      </w:r>
      <w:r>
        <w:t xml:space="preserve">. Obviously, the core model is completely different. For ESCAPE, the electrically heated core was modelled explicitly, while for SEALER UK demo, the core was modelled with a porous medium </w:t>
      </w:r>
      <w:r w:rsidR="00F2661E">
        <w:t xml:space="preserve">approach </w:t>
      </w:r>
      <w:r>
        <w:t>and a volumetric heat source. More details on the modelling aspects as well as results for nominal operating conditions can be found in [</w:t>
      </w:r>
      <w:r w:rsidR="00626329">
        <w:t>20</w:t>
      </w:r>
      <w:r>
        <w:t>]. Currently, simulations for asymmetric reactor operation with one or two pump-heat exchangers sections failing, and simulations on a protected loss of flow are in progress and results should be available well before the conference.</w:t>
      </w:r>
    </w:p>
    <w:p w14:paraId="1336F16F" w14:textId="0FF236BF" w:rsidR="0001450F" w:rsidRDefault="00626329" w:rsidP="001D5CC0">
      <w:pPr>
        <w:pStyle w:val="Plattetekst"/>
      </w:pPr>
      <w:r>
        <w:t>In parallel, a 3 dimensional simulation approach was developed for the ALFRED lead cooled reactor design [21]. The s</w:t>
      </w:r>
      <w:r w:rsidR="0001450F">
        <w:t xml:space="preserve">trategy of modelling </w:t>
      </w:r>
      <w:r>
        <w:t xml:space="preserve">the </w:t>
      </w:r>
      <w:r w:rsidR="0001450F">
        <w:t>various components of a liquid metal hot and/or cold pool</w:t>
      </w:r>
      <w:r>
        <w:t xml:space="preserve"> is explained in </w:t>
      </w:r>
      <w:r w:rsidR="0001450F">
        <w:t>Fig. 3.</w:t>
      </w:r>
      <w:r>
        <w:t xml:space="preserve"> On the left, the CAD model which was created based on the ALFRED descriptions is shown. The various modelling approaches for ALFRED components are indicated in this figure as well. The cover gas is modelled as an adiabatic slip wall. The internals of the reactor in the primary pool are modelled as no-slip walls and allow heat transfer using a conjugate heat transfer model. The heat exchanger is modelled as a porous medium with a volumetric heat sink, whereas the pump is modelled through an imposed mass flow rate. </w:t>
      </w:r>
      <w:r w:rsidR="001D5CC0">
        <w:t xml:space="preserve">The core is also modelled as a porous medium, in this case including a volumetric heat source. Finally, the lead coolant is modelled using temperature dependent properties </w:t>
      </w:r>
      <w:r w:rsidR="003F02F5">
        <w:t xml:space="preserve">and the constant turbulent Prandtl number has been adapted to take into account the effect of liquid metal heat transfer </w:t>
      </w:r>
      <w:r w:rsidR="001D5CC0">
        <w:t>[22]. The steady state CFD simulations</w:t>
      </w:r>
      <w:r w:rsidR="003F02F5">
        <w:t xml:space="preserve"> (Fig. 3 right showing the velocity field) </w:t>
      </w:r>
      <w:r w:rsidR="001D5CC0">
        <w:t>NRG performed at nominal conditions showed that a thermal stratification develops in the pool of ALFRED with relatively high temperatures of up to 450°C close to the pool surface. It was demonstrated that this stratification can practically be removed by imposing a by-pass flow from the top of the pool to the top of the core.</w:t>
      </w:r>
    </w:p>
    <w:p w14:paraId="3C874C05" w14:textId="2D7C2BEB" w:rsidR="001E55FC" w:rsidRDefault="001E55FC" w:rsidP="00537496">
      <w:pPr>
        <w:pStyle w:val="Plattetekst"/>
      </w:pPr>
    </w:p>
    <w:p w14:paraId="0FAD9085" w14:textId="7283E63E" w:rsidR="001E55FC" w:rsidRDefault="001E55FC" w:rsidP="00744F3E">
      <w:pPr>
        <w:pStyle w:val="Plattetekst"/>
        <w:ind w:firstLine="0"/>
        <w:jc w:val="center"/>
      </w:pPr>
      <w:r w:rsidRPr="001E55FC">
        <w:rPr>
          <w:noProof/>
          <w:lang w:val="en-US"/>
        </w:rPr>
        <w:drawing>
          <wp:inline distT="0" distB="0" distL="0" distR="0" wp14:anchorId="67F47F5B" wp14:editId="39A81E23">
            <wp:extent cx="5093756" cy="297587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7148" cy="2989539"/>
                    </a:xfrm>
                    <a:prstGeom prst="rect">
                      <a:avLst/>
                    </a:prstGeom>
                    <a:noFill/>
                    <a:ln>
                      <a:noFill/>
                    </a:ln>
                  </pic:spPr>
                </pic:pic>
              </a:graphicData>
            </a:graphic>
          </wp:inline>
        </w:drawing>
      </w:r>
    </w:p>
    <w:p w14:paraId="3D3A003A" w14:textId="3FBFBABB" w:rsidR="001E55FC" w:rsidRPr="0094516E" w:rsidRDefault="001E55FC" w:rsidP="001E55FC">
      <w:pPr>
        <w:pStyle w:val="Plattetekst"/>
        <w:ind w:firstLine="0"/>
        <w:jc w:val="center"/>
        <w:rPr>
          <w:i/>
          <w:sz w:val="18"/>
        </w:rPr>
      </w:pPr>
      <w:r w:rsidRPr="0094516E">
        <w:rPr>
          <w:i/>
          <w:caps/>
          <w:sz w:val="18"/>
          <w:lang w:eastAsia="es-ES"/>
        </w:rPr>
        <w:t>Fig</w:t>
      </w:r>
      <w:r w:rsidRPr="0094516E">
        <w:rPr>
          <w:i/>
          <w:sz w:val="18"/>
          <w:lang w:eastAsia="es-ES"/>
        </w:rPr>
        <w:t xml:space="preserve">. </w:t>
      </w:r>
      <w:r>
        <w:rPr>
          <w:i/>
          <w:sz w:val="18"/>
          <w:lang w:eastAsia="es-ES"/>
        </w:rPr>
        <w:t>3</w:t>
      </w:r>
      <w:r w:rsidRPr="0094516E">
        <w:rPr>
          <w:i/>
          <w:sz w:val="18"/>
          <w:lang w:eastAsia="es-ES"/>
        </w:rPr>
        <w:t xml:space="preserve">. </w:t>
      </w:r>
      <w:r>
        <w:rPr>
          <w:i/>
          <w:sz w:val="18"/>
          <w:lang w:eastAsia="es-ES"/>
        </w:rPr>
        <w:t xml:space="preserve">Typical simulation set-up for an ALFRED primary system analysis </w:t>
      </w:r>
    </w:p>
    <w:p w14:paraId="1E167E9C" w14:textId="68A128F7" w:rsidR="00B928D4" w:rsidRDefault="00B928D4" w:rsidP="00B928D4">
      <w:pPr>
        <w:pStyle w:val="Kop3"/>
      </w:pPr>
      <w:r>
        <w:t>Core Thermal Hydraulics</w:t>
      </w:r>
    </w:p>
    <w:p w14:paraId="4302C95A" w14:textId="2A1E2431" w:rsidR="002C0C99" w:rsidRDefault="002C0C99" w:rsidP="00AF4EEF">
      <w:pPr>
        <w:pStyle w:val="Plattetekst"/>
      </w:pPr>
      <w:r>
        <w:t>Liquid metal cooled reactor fuel assemblies may employ grids or wire-wraps as spacers. For both cases, intensive validation</w:t>
      </w:r>
      <w:r w:rsidR="002270E4">
        <w:t xml:space="preserve"> of engineering models based on a Reynolds Averaged Navier Stokes (RANS) approach</w:t>
      </w:r>
      <w:r>
        <w:t xml:space="preserve"> is needed using a combination of isothermal and heated </w:t>
      </w:r>
      <w:r w:rsidR="0051737F">
        <w:t xml:space="preserve">comparison </w:t>
      </w:r>
      <w:r>
        <w:t>data from experiments as well as high-fidelity CFD simulation employing Direct Numerical Simulation (DNS), quasi DNS (Q-DNS), or Large Eddy Simulation (LES) techniques. Finally, also non-ideal conditions such as deformed or blocked assemblies should be studied</w:t>
      </w:r>
      <w:r w:rsidR="00F25A3A">
        <w:t xml:space="preserve"> for thermal hydraulic core validation</w:t>
      </w:r>
      <w:r>
        <w:t>.</w:t>
      </w:r>
    </w:p>
    <w:p w14:paraId="5D0BA291" w14:textId="77777777" w:rsidR="00744F3E" w:rsidRDefault="00744F3E" w:rsidP="00744F3E">
      <w:pPr>
        <w:pStyle w:val="Plattetekst"/>
      </w:pPr>
      <w:r>
        <w:t>Table 2 provides an overview of the CFD simulations performed at NRG for the various coolants and conditions. For the comparison data, often collaborative work is performed with organizations that can perform experiments or high fidelity simulations. In a few cases, comparison data is created by NRG.</w:t>
      </w:r>
    </w:p>
    <w:p w14:paraId="0F8D6C5E" w14:textId="45569E54" w:rsidR="00744F3E" w:rsidRDefault="00744F3E">
      <w:pPr>
        <w:overflowPunct/>
        <w:autoSpaceDE/>
        <w:autoSpaceDN/>
        <w:adjustRightInd/>
        <w:textAlignment w:val="auto"/>
        <w:rPr>
          <w:sz w:val="20"/>
        </w:rPr>
      </w:pPr>
    </w:p>
    <w:p w14:paraId="5245BD57" w14:textId="2A90C976" w:rsidR="00F63015" w:rsidRDefault="00F63015" w:rsidP="00EB7501">
      <w:pPr>
        <w:pStyle w:val="Plattetekst"/>
        <w:ind w:firstLine="0"/>
      </w:pPr>
      <w:r>
        <w:t>TABLE 2.</w:t>
      </w:r>
      <w:r>
        <w:tab/>
        <w:t>CFD simulations performed and planned by NRG for hexagonal liquid metal bundles</w:t>
      </w:r>
      <w:r w:rsidR="00A97E50">
        <w:t>. Simulations indicated with (plan) have not been performed yet but are planned in European collaborative projects.</w:t>
      </w:r>
    </w:p>
    <w:p w14:paraId="05E80B69" w14:textId="77777777" w:rsidR="00EB7501" w:rsidRDefault="00EB7501" w:rsidP="00EB7501">
      <w:pPr>
        <w:pStyle w:val="Plattetekst"/>
        <w:ind w:firstLine="0"/>
      </w:pPr>
    </w:p>
    <w:tbl>
      <w:tblPr>
        <w:tblStyle w:val="Tabelraster"/>
        <w:tblW w:w="864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1"/>
        <w:gridCol w:w="1105"/>
        <w:gridCol w:w="1699"/>
        <w:gridCol w:w="1294"/>
        <w:gridCol w:w="1227"/>
        <w:gridCol w:w="1098"/>
      </w:tblGrid>
      <w:tr w:rsidR="00F63015" w14:paraId="30129AE7" w14:textId="77777777" w:rsidTr="00DF2679">
        <w:trPr>
          <w:jc w:val="center"/>
        </w:trPr>
        <w:tc>
          <w:tcPr>
            <w:tcW w:w="2221" w:type="dxa"/>
            <w:tcBorders>
              <w:top w:val="single" w:sz="4" w:space="0" w:color="auto"/>
              <w:left w:val="nil"/>
              <w:bottom w:val="single" w:sz="4" w:space="0" w:color="auto"/>
              <w:right w:val="nil"/>
            </w:tcBorders>
            <w:hideMark/>
          </w:tcPr>
          <w:p w14:paraId="587D8A45" w14:textId="77777777" w:rsidR="00F63015" w:rsidRDefault="00F63015" w:rsidP="00DF2679">
            <w:pPr>
              <w:pStyle w:val="Plattetekst"/>
              <w:ind w:firstLine="0"/>
              <w:rPr>
                <w:lang w:eastAsia="en-GB"/>
              </w:rPr>
            </w:pPr>
            <w:r>
              <w:rPr>
                <w:lang w:eastAsia="en-GB"/>
              </w:rPr>
              <w:t>Bundle</w:t>
            </w:r>
          </w:p>
        </w:tc>
        <w:tc>
          <w:tcPr>
            <w:tcW w:w="1105" w:type="dxa"/>
            <w:tcBorders>
              <w:top w:val="single" w:sz="4" w:space="0" w:color="auto"/>
              <w:left w:val="nil"/>
              <w:bottom w:val="single" w:sz="4" w:space="0" w:color="auto"/>
              <w:right w:val="nil"/>
            </w:tcBorders>
          </w:tcPr>
          <w:p w14:paraId="632E66D6" w14:textId="77777777" w:rsidR="00F63015" w:rsidRDefault="00F63015" w:rsidP="00DF2679">
            <w:pPr>
              <w:pStyle w:val="Plattetekst"/>
              <w:ind w:firstLine="0"/>
              <w:jc w:val="center"/>
              <w:rPr>
                <w:lang w:eastAsia="en-GB"/>
              </w:rPr>
            </w:pPr>
            <w:r>
              <w:rPr>
                <w:lang w:eastAsia="en-GB"/>
              </w:rPr>
              <w:t>Fluid</w:t>
            </w:r>
          </w:p>
        </w:tc>
        <w:tc>
          <w:tcPr>
            <w:tcW w:w="1699" w:type="dxa"/>
            <w:tcBorders>
              <w:top w:val="single" w:sz="4" w:space="0" w:color="auto"/>
              <w:left w:val="nil"/>
              <w:bottom w:val="single" w:sz="4" w:space="0" w:color="auto"/>
              <w:right w:val="nil"/>
            </w:tcBorders>
          </w:tcPr>
          <w:p w14:paraId="062BFD8E" w14:textId="77777777" w:rsidR="00F63015" w:rsidRDefault="00F63015" w:rsidP="00DF2679">
            <w:pPr>
              <w:pStyle w:val="Plattetekst"/>
              <w:ind w:firstLine="0"/>
              <w:jc w:val="center"/>
              <w:rPr>
                <w:lang w:eastAsia="en-GB"/>
              </w:rPr>
            </w:pPr>
            <w:r>
              <w:rPr>
                <w:lang w:eastAsia="en-GB"/>
              </w:rPr>
              <w:t>Condition</w:t>
            </w:r>
          </w:p>
        </w:tc>
        <w:tc>
          <w:tcPr>
            <w:tcW w:w="1294" w:type="dxa"/>
            <w:tcBorders>
              <w:top w:val="single" w:sz="4" w:space="0" w:color="auto"/>
              <w:left w:val="nil"/>
              <w:bottom w:val="single" w:sz="4" w:space="0" w:color="auto"/>
              <w:right w:val="nil"/>
            </w:tcBorders>
            <w:hideMark/>
          </w:tcPr>
          <w:p w14:paraId="60AAF3F2" w14:textId="77777777" w:rsidR="00F63015" w:rsidRDefault="00F63015" w:rsidP="00DF2679">
            <w:pPr>
              <w:pStyle w:val="Plattetekst"/>
              <w:ind w:firstLine="0"/>
              <w:jc w:val="center"/>
              <w:rPr>
                <w:lang w:eastAsia="en-GB"/>
              </w:rPr>
            </w:pPr>
            <w:r>
              <w:rPr>
                <w:lang w:eastAsia="en-GB"/>
              </w:rPr>
              <w:t>Comparison</w:t>
            </w:r>
          </w:p>
        </w:tc>
        <w:tc>
          <w:tcPr>
            <w:tcW w:w="1227" w:type="dxa"/>
            <w:tcBorders>
              <w:top w:val="single" w:sz="4" w:space="0" w:color="auto"/>
              <w:left w:val="nil"/>
              <w:bottom w:val="single" w:sz="4" w:space="0" w:color="auto"/>
              <w:right w:val="nil"/>
            </w:tcBorders>
            <w:hideMark/>
          </w:tcPr>
          <w:p w14:paraId="195D7012" w14:textId="77777777" w:rsidR="00F63015" w:rsidRDefault="00F63015" w:rsidP="00DF2679">
            <w:pPr>
              <w:pStyle w:val="Plattetekst"/>
              <w:ind w:firstLine="0"/>
              <w:jc w:val="center"/>
              <w:rPr>
                <w:lang w:eastAsia="en-GB"/>
              </w:rPr>
            </w:pPr>
            <w:r>
              <w:rPr>
                <w:lang w:eastAsia="en-GB"/>
              </w:rPr>
              <w:t>Turbulence</w:t>
            </w:r>
          </w:p>
        </w:tc>
        <w:tc>
          <w:tcPr>
            <w:tcW w:w="1098" w:type="dxa"/>
            <w:tcBorders>
              <w:top w:val="single" w:sz="4" w:space="0" w:color="auto"/>
              <w:left w:val="nil"/>
              <w:bottom w:val="single" w:sz="4" w:space="0" w:color="auto"/>
              <w:right w:val="nil"/>
            </w:tcBorders>
          </w:tcPr>
          <w:p w14:paraId="30A11E42" w14:textId="77777777" w:rsidR="00F63015" w:rsidRDefault="00F63015" w:rsidP="00DF2679">
            <w:pPr>
              <w:pStyle w:val="Plattetekst"/>
              <w:ind w:firstLine="0"/>
              <w:jc w:val="center"/>
              <w:rPr>
                <w:lang w:eastAsia="en-GB"/>
              </w:rPr>
            </w:pPr>
            <w:r>
              <w:rPr>
                <w:lang w:eastAsia="en-GB"/>
              </w:rPr>
              <w:t>Reference</w:t>
            </w:r>
          </w:p>
        </w:tc>
      </w:tr>
      <w:tr w:rsidR="00F63015" w:rsidRPr="00AA238F" w14:paraId="093BBAB4" w14:textId="77777777" w:rsidTr="00DF2679">
        <w:trPr>
          <w:jc w:val="center"/>
        </w:trPr>
        <w:tc>
          <w:tcPr>
            <w:tcW w:w="2221" w:type="dxa"/>
            <w:tcBorders>
              <w:top w:val="single" w:sz="4" w:space="0" w:color="auto"/>
              <w:left w:val="nil"/>
              <w:bottom w:val="nil"/>
              <w:right w:val="nil"/>
            </w:tcBorders>
          </w:tcPr>
          <w:p w14:paraId="54CD49FD" w14:textId="77777777" w:rsidR="00F63015" w:rsidRPr="00AA238F" w:rsidRDefault="00F63015" w:rsidP="00DF2679">
            <w:pPr>
              <w:pStyle w:val="Plattetekst"/>
              <w:ind w:firstLine="0"/>
              <w:rPr>
                <w:lang w:eastAsia="en-GB"/>
              </w:rPr>
            </w:pPr>
            <w:r w:rsidRPr="00AA238F">
              <w:rPr>
                <w:lang w:eastAsia="en-GB"/>
              </w:rPr>
              <w:t>∞-pin bare</w:t>
            </w:r>
          </w:p>
        </w:tc>
        <w:tc>
          <w:tcPr>
            <w:tcW w:w="1105" w:type="dxa"/>
            <w:tcBorders>
              <w:top w:val="single" w:sz="4" w:space="0" w:color="auto"/>
              <w:left w:val="nil"/>
              <w:bottom w:val="nil"/>
              <w:right w:val="nil"/>
            </w:tcBorders>
          </w:tcPr>
          <w:p w14:paraId="629C3FFB"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single" w:sz="4" w:space="0" w:color="auto"/>
              <w:left w:val="nil"/>
              <w:bottom w:val="nil"/>
              <w:right w:val="nil"/>
            </w:tcBorders>
          </w:tcPr>
          <w:p w14:paraId="1F4F6E8E" w14:textId="77777777" w:rsidR="00F63015" w:rsidRPr="00AA238F" w:rsidRDefault="00F63015" w:rsidP="00DF2679">
            <w:pPr>
              <w:pStyle w:val="Plattetekst"/>
              <w:ind w:firstLine="0"/>
              <w:jc w:val="center"/>
              <w:rPr>
                <w:lang w:eastAsia="en-GB"/>
              </w:rPr>
            </w:pPr>
            <w:r w:rsidRPr="00AA238F">
              <w:rPr>
                <w:lang w:eastAsia="en-GB"/>
              </w:rPr>
              <w:t>heated</w:t>
            </w:r>
          </w:p>
        </w:tc>
        <w:tc>
          <w:tcPr>
            <w:tcW w:w="1294" w:type="dxa"/>
            <w:tcBorders>
              <w:top w:val="single" w:sz="4" w:space="0" w:color="auto"/>
              <w:left w:val="nil"/>
              <w:bottom w:val="nil"/>
              <w:right w:val="nil"/>
            </w:tcBorders>
          </w:tcPr>
          <w:p w14:paraId="4551066B" w14:textId="77777777" w:rsidR="00F63015" w:rsidRPr="00AA238F" w:rsidRDefault="00F63015" w:rsidP="00DF2679">
            <w:pPr>
              <w:pStyle w:val="Plattetekst"/>
              <w:ind w:firstLine="0"/>
              <w:jc w:val="center"/>
              <w:rPr>
                <w:lang w:eastAsia="en-GB"/>
              </w:rPr>
            </w:pPr>
            <w:r w:rsidRPr="00AA238F">
              <w:rPr>
                <w:lang w:eastAsia="en-GB"/>
              </w:rPr>
              <w:t>DNS</w:t>
            </w:r>
          </w:p>
        </w:tc>
        <w:tc>
          <w:tcPr>
            <w:tcW w:w="1227" w:type="dxa"/>
            <w:tcBorders>
              <w:top w:val="single" w:sz="4" w:space="0" w:color="auto"/>
              <w:left w:val="nil"/>
              <w:bottom w:val="nil"/>
              <w:right w:val="nil"/>
            </w:tcBorders>
          </w:tcPr>
          <w:p w14:paraId="506FFFA0"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single" w:sz="4" w:space="0" w:color="auto"/>
              <w:left w:val="nil"/>
              <w:bottom w:val="nil"/>
              <w:right w:val="nil"/>
            </w:tcBorders>
          </w:tcPr>
          <w:p w14:paraId="73AE8546" w14:textId="77777777" w:rsidR="00F63015" w:rsidRPr="00AA238F" w:rsidRDefault="00F63015" w:rsidP="00DF2679">
            <w:pPr>
              <w:pStyle w:val="Plattetekst"/>
              <w:ind w:firstLine="0"/>
              <w:jc w:val="center"/>
              <w:rPr>
                <w:lang w:eastAsia="en-GB"/>
              </w:rPr>
            </w:pPr>
            <w:r w:rsidRPr="00AA238F">
              <w:rPr>
                <w:lang w:eastAsia="en-GB"/>
              </w:rPr>
              <w:t>[23]</w:t>
            </w:r>
          </w:p>
        </w:tc>
      </w:tr>
      <w:tr w:rsidR="00F63015" w:rsidRPr="00AA238F" w14:paraId="53B38181" w14:textId="77777777" w:rsidTr="00DF2679">
        <w:trPr>
          <w:jc w:val="center"/>
        </w:trPr>
        <w:tc>
          <w:tcPr>
            <w:tcW w:w="2221" w:type="dxa"/>
            <w:tcBorders>
              <w:top w:val="nil"/>
              <w:left w:val="nil"/>
              <w:bottom w:val="nil"/>
              <w:right w:val="nil"/>
            </w:tcBorders>
          </w:tcPr>
          <w:p w14:paraId="53765100" w14:textId="77777777" w:rsidR="00F63015" w:rsidRPr="00AA238F" w:rsidRDefault="00F63015" w:rsidP="00DF2679">
            <w:pPr>
              <w:pStyle w:val="Plattetekst"/>
              <w:ind w:firstLine="0"/>
              <w:rPr>
                <w:lang w:eastAsia="en-GB"/>
              </w:rPr>
            </w:pPr>
            <w:r w:rsidRPr="00AA238F">
              <w:rPr>
                <w:lang w:eastAsia="en-GB"/>
              </w:rPr>
              <w:t>∞-pin bare</w:t>
            </w:r>
          </w:p>
        </w:tc>
        <w:tc>
          <w:tcPr>
            <w:tcW w:w="1105" w:type="dxa"/>
            <w:tcBorders>
              <w:top w:val="nil"/>
              <w:left w:val="nil"/>
              <w:bottom w:val="nil"/>
              <w:right w:val="nil"/>
            </w:tcBorders>
          </w:tcPr>
          <w:p w14:paraId="7D0E3D05" w14:textId="77777777" w:rsidR="00F63015" w:rsidRPr="00AA238F" w:rsidRDefault="00F63015" w:rsidP="00DF2679">
            <w:pPr>
              <w:pStyle w:val="Plattetekst"/>
              <w:ind w:firstLine="0"/>
              <w:jc w:val="center"/>
              <w:rPr>
                <w:lang w:eastAsia="en-GB"/>
              </w:rPr>
            </w:pPr>
            <w:r w:rsidRPr="00AA238F">
              <w:rPr>
                <w:lang w:eastAsia="en-GB"/>
              </w:rPr>
              <w:t>Pb</w:t>
            </w:r>
          </w:p>
        </w:tc>
        <w:tc>
          <w:tcPr>
            <w:tcW w:w="1699" w:type="dxa"/>
            <w:tcBorders>
              <w:top w:val="nil"/>
              <w:left w:val="nil"/>
              <w:bottom w:val="nil"/>
              <w:right w:val="nil"/>
            </w:tcBorders>
          </w:tcPr>
          <w:p w14:paraId="2647E8B9" w14:textId="77777777" w:rsidR="00F63015" w:rsidRPr="00AA238F" w:rsidRDefault="00F63015" w:rsidP="00DF2679">
            <w:pPr>
              <w:pStyle w:val="Plattetekst"/>
              <w:ind w:firstLine="0"/>
              <w:jc w:val="center"/>
              <w:rPr>
                <w:lang w:eastAsia="en-GB"/>
              </w:rPr>
            </w:pPr>
            <w:r w:rsidRPr="00AA238F">
              <w:rPr>
                <w:lang w:eastAsia="en-GB"/>
              </w:rPr>
              <w:t>heated</w:t>
            </w:r>
          </w:p>
        </w:tc>
        <w:tc>
          <w:tcPr>
            <w:tcW w:w="1294" w:type="dxa"/>
            <w:tcBorders>
              <w:top w:val="nil"/>
              <w:left w:val="nil"/>
              <w:bottom w:val="nil"/>
              <w:right w:val="nil"/>
            </w:tcBorders>
          </w:tcPr>
          <w:p w14:paraId="2FB7B715" w14:textId="77777777" w:rsidR="00F63015" w:rsidRPr="00AA238F" w:rsidRDefault="00F63015" w:rsidP="00DF2679">
            <w:pPr>
              <w:pStyle w:val="Plattetekst"/>
              <w:ind w:firstLine="0"/>
              <w:jc w:val="center"/>
              <w:rPr>
                <w:lang w:eastAsia="en-GB"/>
              </w:rPr>
            </w:pPr>
            <w:r w:rsidRPr="00AA238F">
              <w:rPr>
                <w:lang w:eastAsia="en-GB"/>
              </w:rPr>
              <w:t>n.a.</w:t>
            </w:r>
          </w:p>
        </w:tc>
        <w:tc>
          <w:tcPr>
            <w:tcW w:w="1227" w:type="dxa"/>
            <w:tcBorders>
              <w:top w:val="nil"/>
              <w:left w:val="nil"/>
              <w:bottom w:val="nil"/>
              <w:right w:val="nil"/>
            </w:tcBorders>
          </w:tcPr>
          <w:p w14:paraId="35F76B1C" w14:textId="77777777" w:rsidR="00F63015" w:rsidRPr="00AA238F" w:rsidRDefault="00F63015" w:rsidP="00DF2679">
            <w:pPr>
              <w:pStyle w:val="Plattetekst"/>
              <w:ind w:firstLine="0"/>
              <w:jc w:val="center"/>
              <w:rPr>
                <w:lang w:eastAsia="en-GB"/>
              </w:rPr>
            </w:pPr>
            <w:r w:rsidRPr="00AA238F">
              <w:rPr>
                <w:lang w:eastAsia="en-GB"/>
              </w:rPr>
              <w:t>LES</w:t>
            </w:r>
          </w:p>
        </w:tc>
        <w:tc>
          <w:tcPr>
            <w:tcW w:w="1098" w:type="dxa"/>
            <w:tcBorders>
              <w:top w:val="nil"/>
              <w:left w:val="nil"/>
              <w:bottom w:val="nil"/>
              <w:right w:val="nil"/>
            </w:tcBorders>
          </w:tcPr>
          <w:p w14:paraId="6FD4D9C6" w14:textId="77777777" w:rsidR="00F63015" w:rsidRPr="00AA238F" w:rsidRDefault="00F63015" w:rsidP="00DF2679">
            <w:pPr>
              <w:pStyle w:val="Plattetekst"/>
              <w:ind w:firstLine="0"/>
              <w:jc w:val="center"/>
              <w:rPr>
                <w:lang w:eastAsia="en-GB"/>
              </w:rPr>
            </w:pPr>
            <w:r w:rsidRPr="00AA238F">
              <w:rPr>
                <w:lang w:eastAsia="en-GB"/>
              </w:rPr>
              <w:t>[24]</w:t>
            </w:r>
          </w:p>
        </w:tc>
      </w:tr>
      <w:tr w:rsidR="00F63015" w:rsidRPr="00AA238F" w14:paraId="16D1A3F7" w14:textId="77777777" w:rsidTr="00DF2679">
        <w:trPr>
          <w:jc w:val="center"/>
        </w:trPr>
        <w:tc>
          <w:tcPr>
            <w:tcW w:w="2221" w:type="dxa"/>
            <w:tcBorders>
              <w:top w:val="nil"/>
              <w:left w:val="nil"/>
              <w:bottom w:val="nil"/>
              <w:right w:val="nil"/>
            </w:tcBorders>
          </w:tcPr>
          <w:p w14:paraId="287C2661" w14:textId="77777777" w:rsidR="00F63015" w:rsidRPr="00AA238F" w:rsidRDefault="00F63015" w:rsidP="00DF2679">
            <w:pPr>
              <w:pStyle w:val="Plattetekst"/>
              <w:ind w:firstLine="0"/>
              <w:rPr>
                <w:lang w:eastAsia="en-GB"/>
              </w:rPr>
            </w:pPr>
            <w:r w:rsidRPr="00AA238F">
              <w:rPr>
                <w:lang w:eastAsia="en-GB"/>
              </w:rPr>
              <w:t>∞-pin bare</w:t>
            </w:r>
          </w:p>
        </w:tc>
        <w:tc>
          <w:tcPr>
            <w:tcW w:w="1105" w:type="dxa"/>
            <w:tcBorders>
              <w:top w:val="nil"/>
              <w:left w:val="nil"/>
              <w:bottom w:val="nil"/>
              <w:right w:val="nil"/>
            </w:tcBorders>
          </w:tcPr>
          <w:p w14:paraId="3DD91C06" w14:textId="77777777" w:rsidR="00F63015" w:rsidRPr="00AA238F" w:rsidRDefault="00F63015" w:rsidP="00DF2679">
            <w:pPr>
              <w:pStyle w:val="Plattetekst"/>
              <w:ind w:firstLine="0"/>
              <w:jc w:val="center"/>
              <w:rPr>
                <w:lang w:eastAsia="en-GB"/>
              </w:rPr>
            </w:pPr>
            <w:r w:rsidRPr="00AA238F">
              <w:rPr>
                <w:lang w:eastAsia="en-GB"/>
              </w:rPr>
              <w:t>Pb</w:t>
            </w:r>
          </w:p>
        </w:tc>
        <w:tc>
          <w:tcPr>
            <w:tcW w:w="1699" w:type="dxa"/>
            <w:tcBorders>
              <w:top w:val="nil"/>
              <w:left w:val="nil"/>
              <w:bottom w:val="nil"/>
              <w:right w:val="nil"/>
            </w:tcBorders>
          </w:tcPr>
          <w:p w14:paraId="4D14E247" w14:textId="77777777" w:rsidR="00F63015" w:rsidRPr="00AA238F" w:rsidRDefault="00F63015" w:rsidP="00DF2679">
            <w:pPr>
              <w:pStyle w:val="Plattetekst"/>
              <w:ind w:firstLine="0"/>
              <w:jc w:val="center"/>
              <w:rPr>
                <w:lang w:eastAsia="en-GB"/>
              </w:rPr>
            </w:pPr>
            <w:r w:rsidRPr="00AA238F">
              <w:rPr>
                <w:lang w:eastAsia="en-GB"/>
              </w:rPr>
              <w:t>heated</w:t>
            </w:r>
          </w:p>
        </w:tc>
        <w:tc>
          <w:tcPr>
            <w:tcW w:w="1294" w:type="dxa"/>
            <w:tcBorders>
              <w:top w:val="nil"/>
              <w:left w:val="nil"/>
              <w:bottom w:val="nil"/>
              <w:right w:val="nil"/>
            </w:tcBorders>
          </w:tcPr>
          <w:p w14:paraId="35399E4D" w14:textId="77777777" w:rsidR="00F63015" w:rsidRPr="00AA238F" w:rsidRDefault="00F63015" w:rsidP="00DF2679">
            <w:pPr>
              <w:pStyle w:val="Plattetekst"/>
              <w:ind w:firstLine="0"/>
              <w:jc w:val="center"/>
              <w:rPr>
                <w:lang w:eastAsia="en-GB"/>
              </w:rPr>
            </w:pPr>
            <w:r w:rsidRPr="00AA238F">
              <w:rPr>
                <w:lang w:eastAsia="en-GB"/>
              </w:rPr>
              <w:t>LES</w:t>
            </w:r>
          </w:p>
        </w:tc>
        <w:tc>
          <w:tcPr>
            <w:tcW w:w="1227" w:type="dxa"/>
            <w:tcBorders>
              <w:top w:val="nil"/>
              <w:left w:val="nil"/>
              <w:bottom w:val="nil"/>
              <w:right w:val="nil"/>
            </w:tcBorders>
          </w:tcPr>
          <w:p w14:paraId="7E7AC803"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47580557" w14:textId="77777777" w:rsidR="00F63015" w:rsidRPr="00AA238F" w:rsidRDefault="00F63015" w:rsidP="00DF2679">
            <w:pPr>
              <w:pStyle w:val="Plattetekst"/>
              <w:ind w:firstLine="0"/>
              <w:jc w:val="center"/>
              <w:rPr>
                <w:lang w:eastAsia="en-GB"/>
              </w:rPr>
            </w:pPr>
            <w:r w:rsidRPr="00AA238F">
              <w:rPr>
                <w:lang w:eastAsia="en-GB"/>
              </w:rPr>
              <w:t>[25]</w:t>
            </w:r>
          </w:p>
        </w:tc>
      </w:tr>
      <w:tr w:rsidR="00F63015" w:rsidRPr="00AA238F" w14:paraId="695A8DAC" w14:textId="77777777" w:rsidTr="00DF2679">
        <w:trPr>
          <w:jc w:val="center"/>
        </w:trPr>
        <w:tc>
          <w:tcPr>
            <w:tcW w:w="2221" w:type="dxa"/>
            <w:tcBorders>
              <w:top w:val="nil"/>
              <w:left w:val="nil"/>
              <w:bottom w:val="nil"/>
              <w:right w:val="nil"/>
            </w:tcBorders>
          </w:tcPr>
          <w:p w14:paraId="038BE78B" w14:textId="77777777" w:rsidR="00F63015" w:rsidRPr="00AA238F" w:rsidRDefault="00F63015" w:rsidP="00DF2679">
            <w:pPr>
              <w:pStyle w:val="Plattetekst"/>
              <w:ind w:firstLine="0"/>
              <w:rPr>
                <w:lang w:eastAsia="en-GB"/>
              </w:rPr>
            </w:pPr>
            <w:r w:rsidRPr="00AA238F">
              <w:rPr>
                <w:lang w:eastAsia="en-GB"/>
              </w:rPr>
              <w:t>7-pin grid sp. (plan)</w:t>
            </w:r>
          </w:p>
        </w:tc>
        <w:tc>
          <w:tcPr>
            <w:tcW w:w="1105" w:type="dxa"/>
            <w:tcBorders>
              <w:top w:val="nil"/>
              <w:left w:val="nil"/>
              <w:bottom w:val="nil"/>
              <w:right w:val="nil"/>
            </w:tcBorders>
          </w:tcPr>
          <w:p w14:paraId="293E6470" w14:textId="77777777" w:rsidR="00F63015" w:rsidRPr="00AA238F" w:rsidRDefault="00F63015" w:rsidP="00DF2679">
            <w:pPr>
              <w:pStyle w:val="Plattetekst"/>
              <w:ind w:firstLine="0"/>
              <w:jc w:val="center"/>
              <w:rPr>
                <w:lang w:eastAsia="en-GB"/>
              </w:rPr>
            </w:pPr>
            <w:r w:rsidRPr="00AA238F">
              <w:rPr>
                <w:lang w:eastAsia="en-GB"/>
              </w:rPr>
              <w:t>water</w:t>
            </w:r>
          </w:p>
        </w:tc>
        <w:tc>
          <w:tcPr>
            <w:tcW w:w="1699" w:type="dxa"/>
            <w:tcBorders>
              <w:top w:val="nil"/>
              <w:left w:val="nil"/>
              <w:bottom w:val="nil"/>
              <w:right w:val="nil"/>
            </w:tcBorders>
          </w:tcPr>
          <w:p w14:paraId="599FE538" w14:textId="77777777" w:rsidR="00F63015" w:rsidRPr="00AA238F" w:rsidRDefault="00F63015" w:rsidP="00DF2679">
            <w:pPr>
              <w:pStyle w:val="Plattetekst"/>
              <w:ind w:firstLine="0"/>
              <w:jc w:val="center"/>
              <w:rPr>
                <w:lang w:eastAsia="en-GB"/>
              </w:rPr>
            </w:pPr>
            <w:r w:rsidRPr="00AA238F">
              <w:rPr>
                <w:lang w:eastAsia="en-GB"/>
              </w:rPr>
              <w:t>deformed</w:t>
            </w:r>
          </w:p>
        </w:tc>
        <w:tc>
          <w:tcPr>
            <w:tcW w:w="1294" w:type="dxa"/>
            <w:tcBorders>
              <w:top w:val="nil"/>
              <w:left w:val="nil"/>
              <w:bottom w:val="nil"/>
              <w:right w:val="nil"/>
            </w:tcBorders>
          </w:tcPr>
          <w:p w14:paraId="66296896" w14:textId="77777777" w:rsidR="00F63015" w:rsidRPr="00AA238F" w:rsidRDefault="00F63015" w:rsidP="00DF2679">
            <w:pPr>
              <w:pStyle w:val="Plattetekst"/>
              <w:ind w:firstLine="0"/>
              <w:jc w:val="center"/>
              <w:rPr>
                <w:lang w:eastAsia="en-GB"/>
              </w:rPr>
            </w:pPr>
            <w:r w:rsidRPr="00AA238F">
              <w:rPr>
                <w:lang w:eastAsia="en-GB"/>
              </w:rPr>
              <w:t>Experiment</w:t>
            </w:r>
          </w:p>
        </w:tc>
        <w:tc>
          <w:tcPr>
            <w:tcW w:w="1227" w:type="dxa"/>
            <w:tcBorders>
              <w:top w:val="nil"/>
              <w:left w:val="nil"/>
              <w:bottom w:val="nil"/>
              <w:right w:val="nil"/>
            </w:tcBorders>
          </w:tcPr>
          <w:p w14:paraId="5D9E3B20"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1A4F2567" w14:textId="77777777" w:rsidR="00F63015" w:rsidRPr="00AA238F" w:rsidRDefault="00F63015" w:rsidP="00DF2679">
            <w:pPr>
              <w:pStyle w:val="Plattetekst"/>
              <w:ind w:firstLine="0"/>
              <w:jc w:val="center"/>
              <w:rPr>
                <w:lang w:eastAsia="en-GB"/>
              </w:rPr>
            </w:pPr>
            <w:r w:rsidRPr="00AA238F">
              <w:rPr>
                <w:lang w:eastAsia="en-GB"/>
              </w:rPr>
              <w:t>-</w:t>
            </w:r>
          </w:p>
        </w:tc>
      </w:tr>
      <w:tr w:rsidR="00F63015" w:rsidRPr="00AA238F" w14:paraId="3EB939C7" w14:textId="77777777" w:rsidTr="00DF2679">
        <w:trPr>
          <w:jc w:val="center"/>
        </w:trPr>
        <w:tc>
          <w:tcPr>
            <w:tcW w:w="2221" w:type="dxa"/>
            <w:tcBorders>
              <w:top w:val="nil"/>
              <w:left w:val="nil"/>
              <w:bottom w:val="nil"/>
              <w:right w:val="nil"/>
            </w:tcBorders>
          </w:tcPr>
          <w:p w14:paraId="51F9F499" w14:textId="77777777" w:rsidR="00F63015" w:rsidRPr="00AA238F" w:rsidRDefault="00F63015" w:rsidP="00DF2679">
            <w:pPr>
              <w:pStyle w:val="Plattetekst"/>
              <w:ind w:firstLine="0"/>
              <w:rPr>
                <w:lang w:eastAsia="en-GB"/>
              </w:rPr>
            </w:pPr>
            <w:r w:rsidRPr="00AA238F">
              <w:rPr>
                <w:lang w:eastAsia="en-GB"/>
              </w:rPr>
              <w:t>19-pin grid sp.</w:t>
            </w:r>
          </w:p>
        </w:tc>
        <w:tc>
          <w:tcPr>
            <w:tcW w:w="1105" w:type="dxa"/>
            <w:tcBorders>
              <w:top w:val="nil"/>
              <w:left w:val="nil"/>
              <w:bottom w:val="nil"/>
              <w:right w:val="nil"/>
            </w:tcBorders>
          </w:tcPr>
          <w:p w14:paraId="7D2967BF"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nil"/>
              <w:left w:val="nil"/>
              <w:bottom w:val="nil"/>
              <w:right w:val="nil"/>
            </w:tcBorders>
          </w:tcPr>
          <w:p w14:paraId="387E063E" w14:textId="77777777" w:rsidR="00F63015" w:rsidRPr="00AA238F" w:rsidRDefault="00F63015" w:rsidP="00DF2679">
            <w:pPr>
              <w:pStyle w:val="Plattetekst"/>
              <w:ind w:firstLine="0"/>
              <w:jc w:val="center"/>
              <w:rPr>
                <w:lang w:eastAsia="en-GB"/>
              </w:rPr>
            </w:pPr>
            <w:r w:rsidRPr="00AA238F">
              <w:rPr>
                <w:lang w:eastAsia="en-GB"/>
              </w:rPr>
              <w:t>heated</w:t>
            </w:r>
          </w:p>
        </w:tc>
        <w:tc>
          <w:tcPr>
            <w:tcW w:w="1294" w:type="dxa"/>
            <w:tcBorders>
              <w:top w:val="nil"/>
              <w:left w:val="nil"/>
              <w:bottom w:val="nil"/>
              <w:right w:val="nil"/>
            </w:tcBorders>
          </w:tcPr>
          <w:p w14:paraId="55C25C1A" w14:textId="77777777" w:rsidR="00F63015" w:rsidRPr="00AA238F" w:rsidRDefault="00F63015" w:rsidP="00DF2679">
            <w:pPr>
              <w:pStyle w:val="Plattetekst"/>
              <w:ind w:firstLine="0"/>
              <w:jc w:val="center"/>
              <w:rPr>
                <w:lang w:eastAsia="en-GB"/>
              </w:rPr>
            </w:pPr>
            <w:r w:rsidRPr="00AA238F">
              <w:rPr>
                <w:lang w:eastAsia="en-GB"/>
              </w:rPr>
              <w:t>Experiment</w:t>
            </w:r>
          </w:p>
        </w:tc>
        <w:tc>
          <w:tcPr>
            <w:tcW w:w="1227" w:type="dxa"/>
            <w:tcBorders>
              <w:top w:val="nil"/>
              <w:left w:val="nil"/>
              <w:bottom w:val="nil"/>
              <w:right w:val="nil"/>
            </w:tcBorders>
          </w:tcPr>
          <w:p w14:paraId="1C543AA6"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665AA6AD" w14:textId="77777777" w:rsidR="00F63015" w:rsidRPr="00AA238F" w:rsidRDefault="00F63015" w:rsidP="00DF2679">
            <w:pPr>
              <w:pStyle w:val="Plattetekst"/>
              <w:ind w:firstLine="0"/>
              <w:jc w:val="center"/>
              <w:rPr>
                <w:lang w:eastAsia="en-GB"/>
              </w:rPr>
            </w:pPr>
            <w:r w:rsidRPr="00AA238F">
              <w:rPr>
                <w:lang w:eastAsia="en-GB"/>
              </w:rPr>
              <w:t>[26]</w:t>
            </w:r>
          </w:p>
        </w:tc>
      </w:tr>
      <w:tr w:rsidR="00F63015" w:rsidRPr="00AA238F" w14:paraId="47D08CC8" w14:textId="77777777" w:rsidTr="00DF2679">
        <w:trPr>
          <w:jc w:val="center"/>
        </w:trPr>
        <w:tc>
          <w:tcPr>
            <w:tcW w:w="2221" w:type="dxa"/>
            <w:tcBorders>
              <w:top w:val="nil"/>
              <w:left w:val="nil"/>
              <w:bottom w:val="nil"/>
              <w:right w:val="nil"/>
            </w:tcBorders>
          </w:tcPr>
          <w:p w14:paraId="62EA5597" w14:textId="77777777" w:rsidR="00F63015" w:rsidRPr="00AA238F" w:rsidRDefault="00F63015" w:rsidP="00DF2679">
            <w:pPr>
              <w:pStyle w:val="Plattetekst"/>
              <w:ind w:firstLine="0"/>
              <w:rPr>
                <w:lang w:eastAsia="en-GB"/>
              </w:rPr>
            </w:pPr>
            <w:r w:rsidRPr="00AA238F">
              <w:rPr>
                <w:lang w:eastAsia="en-GB"/>
              </w:rPr>
              <w:t>127-pin grid sp.</w:t>
            </w:r>
          </w:p>
        </w:tc>
        <w:tc>
          <w:tcPr>
            <w:tcW w:w="1105" w:type="dxa"/>
            <w:tcBorders>
              <w:top w:val="nil"/>
              <w:left w:val="nil"/>
              <w:bottom w:val="nil"/>
              <w:right w:val="nil"/>
            </w:tcBorders>
          </w:tcPr>
          <w:p w14:paraId="52E27AF0" w14:textId="77777777" w:rsidR="00F63015" w:rsidRPr="00AA238F" w:rsidRDefault="00F63015" w:rsidP="00DF2679">
            <w:pPr>
              <w:pStyle w:val="Plattetekst"/>
              <w:ind w:firstLine="0"/>
              <w:jc w:val="center"/>
              <w:rPr>
                <w:lang w:eastAsia="en-GB"/>
              </w:rPr>
            </w:pPr>
            <w:r w:rsidRPr="00AA238F">
              <w:rPr>
                <w:lang w:eastAsia="en-GB"/>
              </w:rPr>
              <w:t>Pb</w:t>
            </w:r>
          </w:p>
        </w:tc>
        <w:tc>
          <w:tcPr>
            <w:tcW w:w="1699" w:type="dxa"/>
            <w:tcBorders>
              <w:top w:val="nil"/>
              <w:left w:val="nil"/>
              <w:bottom w:val="nil"/>
              <w:right w:val="nil"/>
            </w:tcBorders>
          </w:tcPr>
          <w:p w14:paraId="55933768" w14:textId="77777777" w:rsidR="00F63015" w:rsidRPr="00AA238F" w:rsidRDefault="00F63015" w:rsidP="00DF2679">
            <w:pPr>
              <w:pStyle w:val="Plattetekst"/>
              <w:ind w:firstLine="0"/>
              <w:jc w:val="center"/>
              <w:rPr>
                <w:lang w:eastAsia="en-GB"/>
              </w:rPr>
            </w:pPr>
            <w:r w:rsidRPr="00AA238F">
              <w:rPr>
                <w:lang w:eastAsia="en-GB"/>
              </w:rPr>
              <w:t>heated</w:t>
            </w:r>
          </w:p>
        </w:tc>
        <w:tc>
          <w:tcPr>
            <w:tcW w:w="1294" w:type="dxa"/>
            <w:tcBorders>
              <w:top w:val="nil"/>
              <w:left w:val="nil"/>
              <w:bottom w:val="nil"/>
              <w:right w:val="nil"/>
            </w:tcBorders>
          </w:tcPr>
          <w:p w14:paraId="0BC1720B" w14:textId="77777777" w:rsidR="00F63015" w:rsidRPr="00AA238F" w:rsidRDefault="00F63015" w:rsidP="00DF2679">
            <w:pPr>
              <w:pStyle w:val="Plattetekst"/>
              <w:ind w:firstLine="0"/>
              <w:jc w:val="center"/>
              <w:rPr>
                <w:lang w:eastAsia="en-GB"/>
              </w:rPr>
            </w:pPr>
            <w:r w:rsidRPr="00AA238F">
              <w:rPr>
                <w:lang w:eastAsia="en-GB"/>
              </w:rPr>
              <w:t>n.a.</w:t>
            </w:r>
          </w:p>
        </w:tc>
        <w:tc>
          <w:tcPr>
            <w:tcW w:w="1227" w:type="dxa"/>
            <w:tcBorders>
              <w:top w:val="nil"/>
              <w:left w:val="nil"/>
              <w:bottom w:val="nil"/>
              <w:right w:val="nil"/>
            </w:tcBorders>
          </w:tcPr>
          <w:p w14:paraId="1740BAA2"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294499E4" w14:textId="77777777" w:rsidR="00F63015" w:rsidRPr="00AA238F" w:rsidRDefault="00F63015" w:rsidP="00DF2679">
            <w:pPr>
              <w:pStyle w:val="Plattetekst"/>
              <w:ind w:firstLine="0"/>
              <w:jc w:val="center"/>
              <w:rPr>
                <w:lang w:eastAsia="en-GB"/>
              </w:rPr>
            </w:pPr>
            <w:r w:rsidRPr="00AA238F">
              <w:rPr>
                <w:lang w:eastAsia="en-GB"/>
              </w:rPr>
              <w:t>[26]</w:t>
            </w:r>
          </w:p>
        </w:tc>
      </w:tr>
      <w:tr w:rsidR="00F63015" w:rsidRPr="00AA238F" w14:paraId="67705EA8" w14:textId="77777777" w:rsidTr="00DF2679">
        <w:trPr>
          <w:jc w:val="center"/>
        </w:trPr>
        <w:tc>
          <w:tcPr>
            <w:tcW w:w="2221" w:type="dxa"/>
            <w:tcBorders>
              <w:top w:val="nil"/>
              <w:left w:val="nil"/>
              <w:bottom w:val="dashed" w:sz="4" w:space="0" w:color="auto"/>
              <w:right w:val="nil"/>
            </w:tcBorders>
            <w:shd w:val="clear" w:color="auto" w:fill="auto"/>
          </w:tcPr>
          <w:p w14:paraId="26B59D0A" w14:textId="77777777" w:rsidR="00F63015" w:rsidRPr="00AA238F" w:rsidRDefault="00F63015" w:rsidP="00DF2679">
            <w:pPr>
              <w:pStyle w:val="Plattetekst"/>
              <w:ind w:firstLine="0"/>
              <w:rPr>
                <w:lang w:eastAsia="en-GB"/>
              </w:rPr>
            </w:pPr>
            <w:r w:rsidRPr="00AA238F">
              <w:rPr>
                <w:lang w:eastAsia="en-GB"/>
              </w:rPr>
              <w:t>127-pin grid sp.</w:t>
            </w:r>
          </w:p>
        </w:tc>
        <w:tc>
          <w:tcPr>
            <w:tcW w:w="1105" w:type="dxa"/>
            <w:tcBorders>
              <w:top w:val="nil"/>
              <w:left w:val="nil"/>
              <w:bottom w:val="dashed" w:sz="4" w:space="0" w:color="auto"/>
              <w:right w:val="nil"/>
            </w:tcBorders>
            <w:shd w:val="clear" w:color="auto" w:fill="auto"/>
          </w:tcPr>
          <w:p w14:paraId="20564DF2" w14:textId="77777777" w:rsidR="00F63015" w:rsidRPr="00AA238F" w:rsidRDefault="00F63015" w:rsidP="00DF2679">
            <w:pPr>
              <w:pStyle w:val="Plattetekst"/>
              <w:ind w:firstLine="0"/>
              <w:jc w:val="center"/>
              <w:rPr>
                <w:lang w:eastAsia="en-GB"/>
              </w:rPr>
            </w:pPr>
            <w:r w:rsidRPr="00AA238F">
              <w:rPr>
                <w:lang w:eastAsia="en-GB"/>
              </w:rPr>
              <w:t>Pb</w:t>
            </w:r>
          </w:p>
        </w:tc>
        <w:tc>
          <w:tcPr>
            <w:tcW w:w="1699" w:type="dxa"/>
            <w:tcBorders>
              <w:top w:val="nil"/>
              <w:left w:val="nil"/>
              <w:bottom w:val="dashed" w:sz="4" w:space="0" w:color="auto"/>
              <w:right w:val="nil"/>
            </w:tcBorders>
            <w:shd w:val="clear" w:color="auto" w:fill="auto"/>
          </w:tcPr>
          <w:p w14:paraId="29F8F111" w14:textId="77777777" w:rsidR="00F63015" w:rsidRPr="00AA238F" w:rsidRDefault="00F63015" w:rsidP="00DF2679">
            <w:pPr>
              <w:pStyle w:val="Plattetekst"/>
              <w:ind w:firstLine="0"/>
              <w:jc w:val="center"/>
              <w:rPr>
                <w:lang w:eastAsia="en-GB"/>
              </w:rPr>
            </w:pPr>
            <w:r w:rsidRPr="00AA238F">
              <w:rPr>
                <w:lang w:eastAsia="en-GB"/>
              </w:rPr>
              <w:t>internal blockage</w:t>
            </w:r>
          </w:p>
        </w:tc>
        <w:tc>
          <w:tcPr>
            <w:tcW w:w="1294" w:type="dxa"/>
            <w:tcBorders>
              <w:top w:val="nil"/>
              <w:left w:val="nil"/>
              <w:bottom w:val="dashed" w:sz="4" w:space="0" w:color="auto"/>
              <w:right w:val="nil"/>
            </w:tcBorders>
            <w:shd w:val="clear" w:color="auto" w:fill="auto"/>
          </w:tcPr>
          <w:p w14:paraId="4E44DCD6" w14:textId="77777777" w:rsidR="00F63015" w:rsidRPr="00AA238F" w:rsidRDefault="00F63015" w:rsidP="00DF2679">
            <w:pPr>
              <w:pStyle w:val="Plattetekst"/>
              <w:ind w:firstLine="0"/>
              <w:jc w:val="center"/>
              <w:rPr>
                <w:lang w:eastAsia="en-GB"/>
              </w:rPr>
            </w:pPr>
            <w:r w:rsidRPr="00AA238F">
              <w:rPr>
                <w:lang w:eastAsia="en-GB"/>
              </w:rPr>
              <w:t>n.a.</w:t>
            </w:r>
          </w:p>
        </w:tc>
        <w:tc>
          <w:tcPr>
            <w:tcW w:w="1227" w:type="dxa"/>
            <w:tcBorders>
              <w:top w:val="nil"/>
              <w:left w:val="nil"/>
              <w:bottom w:val="dashed" w:sz="4" w:space="0" w:color="auto"/>
              <w:right w:val="nil"/>
            </w:tcBorders>
            <w:shd w:val="clear" w:color="auto" w:fill="auto"/>
          </w:tcPr>
          <w:p w14:paraId="42D8D868"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dashed" w:sz="4" w:space="0" w:color="auto"/>
              <w:right w:val="nil"/>
            </w:tcBorders>
            <w:shd w:val="clear" w:color="auto" w:fill="auto"/>
          </w:tcPr>
          <w:p w14:paraId="13F2DF62" w14:textId="77777777" w:rsidR="00F63015" w:rsidRPr="00AA238F" w:rsidRDefault="00F63015" w:rsidP="00DF2679">
            <w:pPr>
              <w:pStyle w:val="Plattetekst"/>
              <w:ind w:firstLine="0"/>
              <w:jc w:val="center"/>
              <w:rPr>
                <w:lang w:eastAsia="en-GB"/>
              </w:rPr>
            </w:pPr>
            <w:r w:rsidRPr="00AA238F">
              <w:rPr>
                <w:lang w:eastAsia="en-GB"/>
              </w:rPr>
              <w:t>[26]</w:t>
            </w:r>
          </w:p>
        </w:tc>
      </w:tr>
      <w:tr w:rsidR="00F63015" w:rsidRPr="00AA238F" w14:paraId="2E2B93C1" w14:textId="77777777" w:rsidTr="00DF2679">
        <w:trPr>
          <w:jc w:val="center"/>
        </w:trPr>
        <w:tc>
          <w:tcPr>
            <w:tcW w:w="2221" w:type="dxa"/>
            <w:tcBorders>
              <w:top w:val="dashed" w:sz="4" w:space="0" w:color="auto"/>
              <w:left w:val="nil"/>
              <w:bottom w:val="nil"/>
              <w:right w:val="nil"/>
            </w:tcBorders>
          </w:tcPr>
          <w:p w14:paraId="5CEC4BBD" w14:textId="77777777" w:rsidR="00F63015" w:rsidRPr="00AA238F" w:rsidRDefault="00F63015" w:rsidP="00DF2679">
            <w:pPr>
              <w:pStyle w:val="Plattetekst"/>
              <w:ind w:firstLine="0"/>
              <w:rPr>
                <w:lang w:eastAsia="en-GB"/>
              </w:rPr>
            </w:pPr>
            <w:r w:rsidRPr="00AA238F">
              <w:rPr>
                <w:lang w:eastAsia="en-GB"/>
              </w:rPr>
              <w:t>∞-pin wire wrap</w:t>
            </w:r>
          </w:p>
        </w:tc>
        <w:tc>
          <w:tcPr>
            <w:tcW w:w="1105" w:type="dxa"/>
            <w:tcBorders>
              <w:top w:val="dashed" w:sz="4" w:space="0" w:color="auto"/>
              <w:left w:val="nil"/>
              <w:bottom w:val="nil"/>
              <w:right w:val="nil"/>
            </w:tcBorders>
          </w:tcPr>
          <w:p w14:paraId="70228366"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dashed" w:sz="4" w:space="0" w:color="auto"/>
              <w:left w:val="nil"/>
              <w:bottom w:val="nil"/>
              <w:right w:val="nil"/>
            </w:tcBorders>
          </w:tcPr>
          <w:p w14:paraId="7717D5EA" w14:textId="77777777" w:rsidR="00F63015" w:rsidRPr="00AA238F" w:rsidRDefault="00F63015" w:rsidP="00DF2679">
            <w:pPr>
              <w:pStyle w:val="Plattetekst"/>
              <w:ind w:firstLine="0"/>
              <w:jc w:val="center"/>
              <w:rPr>
                <w:lang w:eastAsia="en-GB"/>
              </w:rPr>
            </w:pPr>
            <w:r w:rsidRPr="00AA238F">
              <w:rPr>
                <w:lang w:eastAsia="en-GB"/>
              </w:rPr>
              <w:t>heated</w:t>
            </w:r>
          </w:p>
        </w:tc>
        <w:tc>
          <w:tcPr>
            <w:tcW w:w="1294" w:type="dxa"/>
            <w:tcBorders>
              <w:top w:val="dashed" w:sz="4" w:space="0" w:color="auto"/>
              <w:left w:val="nil"/>
              <w:bottom w:val="nil"/>
              <w:right w:val="nil"/>
            </w:tcBorders>
          </w:tcPr>
          <w:p w14:paraId="68766791" w14:textId="77777777" w:rsidR="00F63015" w:rsidRPr="00AA238F" w:rsidRDefault="00F63015" w:rsidP="00DF2679">
            <w:pPr>
              <w:pStyle w:val="Plattetekst"/>
              <w:ind w:firstLine="0"/>
              <w:jc w:val="center"/>
              <w:rPr>
                <w:lang w:eastAsia="en-GB"/>
              </w:rPr>
            </w:pPr>
            <w:r w:rsidRPr="00AA238F">
              <w:rPr>
                <w:lang w:eastAsia="en-GB"/>
              </w:rPr>
              <w:t>n.a.</w:t>
            </w:r>
          </w:p>
        </w:tc>
        <w:tc>
          <w:tcPr>
            <w:tcW w:w="1227" w:type="dxa"/>
            <w:tcBorders>
              <w:top w:val="dashed" w:sz="4" w:space="0" w:color="auto"/>
              <w:left w:val="nil"/>
              <w:bottom w:val="nil"/>
              <w:right w:val="nil"/>
            </w:tcBorders>
          </w:tcPr>
          <w:p w14:paraId="217025BB" w14:textId="77777777" w:rsidR="00F63015" w:rsidRPr="00AA238F" w:rsidRDefault="00F63015" w:rsidP="00DF2679">
            <w:pPr>
              <w:pStyle w:val="Plattetekst"/>
              <w:ind w:firstLine="0"/>
              <w:jc w:val="center"/>
              <w:rPr>
                <w:lang w:eastAsia="en-GB"/>
              </w:rPr>
            </w:pPr>
            <w:r w:rsidRPr="00AA238F">
              <w:rPr>
                <w:lang w:eastAsia="en-GB"/>
              </w:rPr>
              <w:t>Q-DNS</w:t>
            </w:r>
          </w:p>
        </w:tc>
        <w:tc>
          <w:tcPr>
            <w:tcW w:w="1098" w:type="dxa"/>
            <w:tcBorders>
              <w:top w:val="dashed" w:sz="4" w:space="0" w:color="auto"/>
              <w:left w:val="nil"/>
              <w:bottom w:val="nil"/>
              <w:right w:val="nil"/>
            </w:tcBorders>
          </w:tcPr>
          <w:p w14:paraId="66643AAB" w14:textId="77777777" w:rsidR="00F63015" w:rsidRPr="00AA238F" w:rsidRDefault="00F63015" w:rsidP="00DF2679">
            <w:pPr>
              <w:pStyle w:val="Plattetekst"/>
              <w:ind w:firstLine="0"/>
              <w:jc w:val="center"/>
              <w:rPr>
                <w:lang w:eastAsia="en-GB"/>
              </w:rPr>
            </w:pPr>
            <w:r w:rsidRPr="00AA238F">
              <w:rPr>
                <w:lang w:eastAsia="en-GB"/>
              </w:rPr>
              <w:t>[27]</w:t>
            </w:r>
          </w:p>
        </w:tc>
      </w:tr>
      <w:tr w:rsidR="00F63015" w:rsidRPr="00AA238F" w14:paraId="61583C7A" w14:textId="77777777" w:rsidTr="00DF2679">
        <w:trPr>
          <w:jc w:val="center"/>
        </w:trPr>
        <w:tc>
          <w:tcPr>
            <w:tcW w:w="2221" w:type="dxa"/>
            <w:tcBorders>
              <w:top w:val="nil"/>
              <w:left w:val="nil"/>
              <w:bottom w:val="nil"/>
              <w:right w:val="nil"/>
            </w:tcBorders>
          </w:tcPr>
          <w:p w14:paraId="58D02097" w14:textId="77777777" w:rsidR="00F63015" w:rsidRPr="00AA238F" w:rsidRDefault="00F63015" w:rsidP="00DF2679">
            <w:pPr>
              <w:pStyle w:val="Plattetekst"/>
              <w:ind w:firstLine="0"/>
              <w:rPr>
                <w:lang w:eastAsia="en-GB"/>
              </w:rPr>
            </w:pPr>
            <w:r w:rsidRPr="00AA238F">
              <w:rPr>
                <w:lang w:eastAsia="en-GB"/>
              </w:rPr>
              <w:t>∞-pin wire wrap</w:t>
            </w:r>
          </w:p>
        </w:tc>
        <w:tc>
          <w:tcPr>
            <w:tcW w:w="1105" w:type="dxa"/>
            <w:tcBorders>
              <w:top w:val="nil"/>
              <w:left w:val="nil"/>
              <w:bottom w:val="nil"/>
              <w:right w:val="nil"/>
            </w:tcBorders>
          </w:tcPr>
          <w:p w14:paraId="437F13A7"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nil"/>
              <w:left w:val="nil"/>
              <w:bottom w:val="nil"/>
              <w:right w:val="nil"/>
            </w:tcBorders>
          </w:tcPr>
          <w:p w14:paraId="7D21BC7D" w14:textId="77777777" w:rsidR="00F63015" w:rsidRPr="00AA238F" w:rsidRDefault="00F63015" w:rsidP="00DF2679">
            <w:pPr>
              <w:pStyle w:val="Plattetekst"/>
              <w:ind w:firstLine="0"/>
              <w:jc w:val="center"/>
              <w:rPr>
                <w:lang w:eastAsia="en-GB"/>
              </w:rPr>
            </w:pPr>
            <w:r w:rsidRPr="00AA238F">
              <w:rPr>
                <w:lang w:eastAsia="en-GB"/>
              </w:rPr>
              <w:t>heated</w:t>
            </w:r>
          </w:p>
        </w:tc>
        <w:tc>
          <w:tcPr>
            <w:tcW w:w="1294" w:type="dxa"/>
            <w:tcBorders>
              <w:top w:val="nil"/>
              <w:left w:val="nil"/>
              <w:bottom w:val="nil"/>
              <w:right w:val="nil"/>
            </w:tcBorders>
          </w:tcPr>
          <w:p w14:paraId="12490AEA" w14:textId="77777777" w:rsidR="00F63015" w:rsidRPr="00AA238F" w:rsidRDefault="00F63015" w:rsidP="00DF2679">
            <w:pPr>
              <w:pStyle w:val="Plattetekst"/>
              <w:ind w:firstLine="0"/>
              <w:jc w:val="center"/>
              <w:rPr>
                <w:lang w:eastAsia="en-GB"/>
              </w:rPr>
            </w:pPr>
            <w:r w:rsidRPr="00AA238F">
              <w:rPr>
                <w:lang w:eastAsia="en-GB"/>
              </w:rPr>
              <w:t>Q-DNS</w:t>
            </w:r>
          </w:p>
        </w:tc>
        <w:tc>
          <w:tcPr>
            <w:tcW w:w="1227" w:type="dxa"/>
            <w:tcBorders>
              <w:top w:val="nil"/>
              <w:left w:val="nil"/>
              <w:bottom w:val="nil"/>
              <w:right w:val="nil"/>
            </w:tcBorders>
          </w:tcPr>
          <w:p w14:paraId="17345E18"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4F0A8334" w14:textId="77777777" w:rsidR="00F63015" w:rsidRPr="00AA238F" w:rsidRDefault="00F63015" w:rsidP="00DF2679">
            <w:pPr>
              <w:pStyle w:val="Plattetekst"/>
              <w:ind w:firstLine="0"/>
              <w:jc w:val="center"/>
              <w:rPr>
                <w:lang w:eastAsia="en-GB"/>
              </w:rPr>
            </w:pPr>
            <w:r w:rsidRPr="00AA238F">
              <w:rPr>
                <w:lang w:eastAsia="en-GB"/>
              </w:rPr>
              <w:t>[28]</w:t>
            </w:r>
          </w:p>
        </w:tc>
      </w:tr>
      <w:tr w:rsidR="00F63015" w:rsidRPr="00AA238F" w14:paraId="56512A62" w14:textId="77777777" w:rsidTr="00DF2679">
        <w:trPr>
          <w:jc w:val="center"/>
        </w:trPr>
        <w:tc>
          <w:tcPr>
            <w:tcW w:w="2221" w:type="dxa"/>
            <w:tcBorders>
              <w:top w:val="nil"/>
              <w:left w:val="nil"/>
              <w:bottom w:val="nil"/>
              <w:right w:val="nil"/>
            </w:tcBorders>
          </w:tcPr>
          <w:p w14:paraId="11150551" w14:textId="77777777" w:rsidR="00F63015" w:rsidRPr="00AA238F" w:rsidRDefault="00F63015" w:rsidP="00DF2679">
            <w:pPr>
              <w:pStyle w:val="Plattetekst"/>
              <w:ind w:firstLine="0"/>
              <w:rPr>
                <w:lang w:eastAsia="en-GB"/>
              </w:rPr>
            </w:pPr>
            <w:r w:rsidRPr="00AA238F">
              <w:rPr>
                <w:lang w:eastAsia="en-GB"/>
              </w:rPr>
              <w:t>7-pin wire wrap</w:t>
            </w:r>
          </w:p>
        </w:tc>
        <w:tc>
          <w:tcPr>
            <w:tcW w:w="1105" w:type="dxa"/>
            <w:tcBorders>
              <w:top w:val="nil"/>
              <w:left w:val="nil"/>
              <w:bottom w:val="nil"/>
              <w:right w:val="nil"/>
            </w:tcBorders>
          </w:tcPr>
          <w:p w14:paraId="6E79A49A" w14:textId="77777777" w:rsidR="00F63015" w:rsidRPr="00AA238F" w:rsidRDefault="00F63015" w:rsidP="00DF2679">
            <w:pPr>
              <w:pStyle w:val="Plattetekst"/>
              <w:ind w:firstLine="0"/>
              <w:jc w:val="center"/>
              <w:rPr>
                <w:lang w:eastAsia="en-GB"/>
              </w:rPr>
            </w:pPr>
            <w:r w:rsidRPr="00AA238F">
              <w:rPr>
                <w:lang w:eastAsia="en-GB"/>
              </w:rPr>
              <w:t>Na</w:t>
            </w:r>
          </w:p>
        </w:tc>
        <w:tc>
          <w:tcPr>
            <w:tcW w:w="1699" w:type="dxa"/>
            <w:tcBorders>
              <w:top w:val="nil"/>
              <w:left w:val="nil"/>
              <w:bottom w:val="nil"/>
              <w:right w:val="nil"/>
            </w:tcBorders>
          </w:tcPr>
          <w:p w14:paraId="4BACA048" w14:textId="77777777" w:rsidR="00F63015" w:rsidRPr="00AA238F" w:rsidRDefault="00F63015" w:rsidP="00DF2679">
            <w:pPr>
              <w:pStyle w:val="Plattetekst"/>
              <w:ind w:firstLine="0"/>
              <w:jc w:val="center"/>
              <w:rPr>
                <w:lang w:eastAsia="en-GB"/>
              </w:rPr>
            </w:pPr>
            <w:r w:rsidRPr="00AA238F">
              <w:rPr>
                <w:lang w:eastAsia="en-GB"/>
              </w:rPr>
              <w:t>isothermal</w:t>
            </w:r>
          </w:p>
        </w:tc>
        <w:tc>
          <w:tcPr>
            <w:tcW w:w="1294" w:type="dxa"/>
            <w:tcBorders>
              <w:top w:val="nil"/>
              <w:left w:val="nil"/>
              <w:bottom w:val="nil"/>
              <w:right w:val="nil"/>
            </w:tcBorders>
          </w:tcPr>
          <w:p w14:paraId="388DB935" w14:textId="77777777" w:rsidR="00F63015" w:rsidRPr="00AA238F" w:rsidRDefault="00F63015" w:rsidP="00DF2679">
            <w:pPr>
              <w:pStyle w:val="Plattetekst"/>
              <w:ind w:firstLine="0"/>
              <w:jc w:val="center"/>
              <w:rPr>
                <w:lang w:eastAsia="en-GB"/>
              </w:rPr>
            </w:pPr>
            <w:r w:rsidRPr="00AA238F">
              <w:rPr>
                <w:lang w:eastAsia="en-GB"/>
              </w:rPr>
              <w:t>LES</w:t>
            </w:r>
          </w:p>
        </w:tc>
        <w:tc>
          <w:tcPr>
            <w:tcW w:w="1227" w:type="dxa"/>
            <w:tcBorders>
              <w:top w:val="nil"/>
              <w:left w:val="nil"/>
              <w:bottom w:val="nil"/>
              <w:right w:val="nil"/>
            </w:tcBorders>
          </w:tcPr>
          <w:p w14:paraId="3006F1EF"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157C22D6" w14:textId="77777777" w:rsidR="00F63015" w:rsidRPr="00AA238F" w:rsidRDefault="00F63015" w:rsidP="00DF2679">
            <w:pPr>
              <w:pStyle w:val="Plattetekst"/>
              <w:ind w:firstLine="0"/>
              <w:jc w:val="center"/>
              <w:rPr>
                <w:lang w:eastAsia="en-GB"/>
              </w:rPr>
            </w:pPr>
            <w:r w:rsidRPr="00AA238F">
              <w:rPr>
                <w:lang w:eastAsia="en-GB"/>
              </w:rPr>
              <w:t>[29]</w:t>
            </w:r>
          </w:p>
        </w:tc>
      </w:tr>
      <w:tr w:rsidR="00F63015" w:rsidRPr="00AA238F" w14:paraId="2FDDD8DE" w14:textId="77777777" w:rsidTr="00DF2679">
        <w:trPr>
          <w:jc w:val="center"/>
        </w:trPr>
        <w:tc>
          <w:tcPr>
            <w:tcW w:w="2221" w:type="dxa"/>
            <w:tcBorders>
              <w:top w:val="nil"/>
              <w:left w:val="nil"/>
              <w:bottom w:val="nil"/>
              <w:right w:val="nil"/>
            </w:tcBorders>
          </w:tcPr>
          <w:p w14:paraId="02D3C5C0" w14:textId="77777777" w:rsidR="00F63015" w:rsidRPr="00AA238F" w:rsidRDefault="00F63015" w:rsidP="00DF2679">
            <w:pPr>
              <w:pStyle w:val="Plattetekst"/>
              <w:ind w:firstLine="0"/>
              <w:rPr>
                <w:lang w:eastAsia="en-GB"/>
              </w:rPr>
            </w:pPr>
            <w:r w:rsidRPr="00AA238F">
              <w:rPr>
                <w:lang w:eastAsia="en-GB"/>
              </w:rPr>
              <w:t>7-pin wire wrap</w:t>
            </w:r>
          </w:p>
        </w:tc>
        <w:tc>
          <w:tcPr>
            <w:tcW w:w="1105" w:type="dxa"/>
            <w:tcBorders>
              <w:top w:val="nil"/>
              <w:left w:val="nil"/>
              <w:bottom w:val="nil"/>
              <w:right w:val="nil"/>
            </w:tcBorders>
          </w:tcPr>
          <w:p w14:paraId="1156098E" w14:textId="77777777" w:rsidR="00F63015" w:rsidRPr="00AA238F" w:rsidRDefault="00F63015" w:rsidP="00DF2679">
            <w:pPr>
              <w:pStyle w:val="Plattetekst"/>
              <w:ind w:firstLine="0"/>
              <w:jc w:val="center"/>
              <w:rPr>
                <w:lang w:eastAsia="en-GB"/>
              </w:rPr>
            </w:pPr>
            <w:r w:rsidRPr="00AA238F">
              <w:rPr>
                <w:lang w:eastAsia="en-GB"/>
              </w:rPr>
              <w:t>water</w:t>
            </w:r>
          </w:p>
        </w:tc>
        <w:tc>
          <w:tcPr>
            <w:tcW w:w="1699" w:type="dxa"/>
            <w:tcBorders>
              <w:top w:val="nil"/>
              <w:left w:val="nil"/>
              <w:bottom w:val="nil"/>
              <w:right w:val="nil"/>
            </w:tcBorders>
          </w:tcPr>
          <w:p w14:paraId="2CB945E9" w14:textId="77777777" w:rsidR="00F63015" w:rsidRPr="00AA238F" w:rsidRDefault="00F63015" w:rsidP="00DF2679">
            <w:pPr>
              <w:pStyle w:val="Plattetekst"/>
              <w:ind w:firstLine="0"/>
              <w:jc w:val="center"/>
              <w:rPr>
                <w:lang w:eastAsia="en-GB"/>
              </w:rPr>
            </w:pPr>
            <w:r w:rsidRPr="00AA238F">
              <w:rPr>
                <w:lang w:eastAsia="en-GB"/>
              </w:rPr>
              <w:t>isothermal</w:t>
            </w:r>
          </w:p>
        </w:tc>
        <w:tc>
          <w:tcPr>
            <w:tcW w:w="1294" w:type="dxa"/>
            <w:tcBorders>
              <w:top w:val="nil"/>
              <w:left w:val="nil"/>
              <w:bottom w:val="nil"/>
              <w:right w:val="nil"/>
            </w:tcBorders>
          </w:tcPr>
          <w:p w14:paraId="5ABBC466" w14:textId="77777777" w:rsidR="00F63015" w:rsidRPr="00AA238F" w:rsidRDefault="00F63015" w:rsidP="00DF2679">
            <w:pPr>
              <w:pStyle w:val="Plattetekst"/>
              <w:ind w:firstLine="0"/>
              <w:jc w:val="center"/>
              <w:rPr>
                <w:lang w:eastAsia="en-GB"/>
              </w:rPr>
            </w:pPr>
            <w:r w:rsidRPr="00AA238F">
              <w:rPr>
                <w:lang w:eastAsia="en-GB"/>
              </w:rPr>
              <w:t>Experiment</w:t>
            </w:r>
          </w:p>
        </w:tc>
        <w:tc>
          <w:tcPr>
            <w:tcW w:w="1227" w:type="dxa"/>
            <w:tcBorders>
              <w:top w:val="nil"/>
              <w:left w:val="nil"/>
              <w:bottom w:val="nil"/>
              <w:right w:val="nil"/>
            </w:tcBorders>
          </w:tcPr>
          <w:p w14:paraId="706A6534"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3CB9682A" w14:textId="77777777" w:rsidR="00F63015" w:rsidRPr="00AA238F" w:rsidRDefault="00F63015" w:rsidP="00DF2679">
            <w:pPr>
              <w:pStyle w:val="Plattetekst"/>
              <w:ind w:firstLine="0"/>
              <w:jc w:val="center"/>
              <w:rPr>
                <w:lang w:eastAsia="en-GB"/>
              </w:rPr>
            </w:pPr>
            <w:r w:rsidRPr="00AA238F">
              <w:rPr>
                <w:lang w:eastAsia="en-GB"/>
              </w:rPr>
              <w:t>[30]</w:t>
            </w:r>
          </w:p>
        </w:tc>
      </w:tr>
      <w:tr w:rsidR="00F63015" w:rsidRPr="00AA238F" w14:paraId="2CE7CD97" w14:textId="77777777" w:rsidTr="00DF2679">
        <w:trPr>
          <w:jc w:val="center"/>
        </w:trPr>
        <w:tc>
          <w:tcPr>
            <w:tcW w:w="2221" w:type="dxa"/>
            <w:tcBorders>
              <w:top w:val="nil"/>
              <w:left w:val="nil"/>
              <w:bottom w:val="nil"/>
              <w:right w:val="nil"/>
            </w:tcBorders>
          </w:tcPr>
          <w:p w14:paraId="6CD58CAB" w14:textId="77777777" w:rsidR="00F63015" w:rsidRPr="00AA238F" w:rsidRDefault="00F63015" w:rsidP="00DF2679">
            <w:pPr>
              <w:pStyle w:val="Plattetekst"/>
              <w:ind w:firstLine="0"/>
              <w:rPr>
                <w:lang w:eastAsia="en-GB"/>
              </w:rPr>
            </w:pPr>
            <w:r w:rsidRPr="00AA238F">
              <w:rPr>
                <w:lang w:eastAsia="en-GB"/>
              </w:rPr>
              <w:t>19-pin wire wrap</w:t>
            </w:r>
          </w:p>
        </w:tc>
        <w:tc>
          <w:tcPr>
            <w:tcW w:w="1105" w:type="dxa"/>
            <w:tcBorders>
              <w:top w:val="nil"/>
              <w:left w:val="nil"/>
              <w:bottom w:val="nil"/>
              <w:right w:val="nil"/>
            </w:tcBorders>
          </w:tcPr>
          <w:p w14:paraId="57827C06" w14:textId="77777777" w:rsidR="00F63015" w:rsidRPr="00AA238F" w:rsidRDefault="00F63015" w:rsidP="00DF2679">
            <w:pPr>
              <w:pStyle w:val="Plattetekst"/>
              <w:ind w:firstLine="0"/>
              <w:jc w:val="center"/>
              <w:rPr>
                <w:lang w:eastAsia="en-GB"/>
              </w:rPr>
            </w:pPr>
            <w:r w:rsidRPr="00AA238F">
              <w:rPr>
                <w:lang w:eastAsia="en-GB"/>
              </w:rPr>
              <w:t>Na</w:t>
            </w:r>
          </w:p>
        </w:tc>
        <w:tc>
          <w:tcPr>
            <w:tcW w:w="1699" w:type="dxa"/>
            <w:tcBorders>
              <w:top w:val="nil"/>
              <w:left w:val="nil"/>
              <w:bottom w:val="nil"/>
              <w:right w:val="nil"/>
            </w:tcBorders>
          </w:tcPr>
          <w:p w14:paraId="43DCCE6B" w14:textId="77777777" w:rsidR="00F63015" w:rsidRPr="00AA238F" w:rsidRDefault="00F63015" w:rsidP="00DF2679">
            <w:pPr>
              <w:pStyle w:val="Plattetekst"/>
              <w:ind w:firstLine="0"/>
              <w:jc w:val="center"/>
              <w:rPr>
                <w:lang w:eastAsia="en-GB"/>
              </w:rPr>
            </w:pPr>
            <w:r w:rsidRPr="00AA238F">
              <w:rPr>
                <w:lang w:eastAsia="en-GB"/>
              </w:rPr>
              <w:t>isothermal</w:t>
            </w:r>
          </w:p>
        </w:tc>
        <w:tc>
          <w:tcPr>
            <w:tcW w:w="1294" w:type="dxa"/>
            <w:tcBorders>
              <w:top w:val="nil"/>
              <w:left w:val="nil"/>
              <w:bottom w:val="nil"/>
              <w:right w:val="nil"/>
            </w:tcBorders>
          </w:tcPr>
          <w:p w14:paraId="08E7A95A" w14:textId="77777777" w:rsidR="00F63015" w:rsidRPr="00AA238F" w:rsidRDefault="00F63015" w:rsidP="00DF2679">
            <w:pPr>
              <w:pStyle w:val="Plattetekst"/>
              <w:ind w:firstLine="0"/>
              <w:jc w:val="center"/>
              <w:rPr>
                <w:lang w:eastAsia="en-GB"/>
              </w:rPr>
            </w:pPr>
            <w:r w:rsidRPr="00AA238F">
              <w:rPr>
                <w:lang w:eastAsia="en-GB"/>
              </w:rPr>
              <w:t>LES</w:t>
            </w:r>
          </w:p>
        </w:tc>
        <w:tc>
          <w:tcPr>
            <w:tcW w:w="1227" w:type="dxa"/>
            <w:tcBorders>
              <w:top w:val="nil"/>
              <w:left w:val="nil"/>
              <w:bottom w:val="nil"/>
              <w:right w:val="nil"/>
            </w:tcBorders>
          </w:tcPr>
          <w:p w14:paraId="3A58AA4D"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768A262F" w14:textId="77777777" w:rsidR="00F63015" w:rsidRPr="00AA238F" w:rsidRDefault="00F63015" w:rsidP="00DF2679">
            <w:pPr>
              <w:pStyle w:val="Plattetekst"/>
              <w:ind w:firstLine="0"/>
              <w:jc w:val="center"/>
              <w:rPr>
                <w:lang w:eastAsia="en-GB"/>
              </w:rPr>
            </w:pPr>
            <w:r w:rsidRPr="00AA238F">
              <w:rPr>
                <w:lang w:eastAsia="en-GB"/>
              </w:rPr>
              <w:t>[31]</w:t>
            </w:r>
          </w:p>
        </w:tc>
      </w:tr>
      <w:tr w:rsidR="00F63015" w:rsidRPr="00AA238F" w14:paraId="550C2940" w14:textId="77777777" w:rsidTr="00DF2679">
        <w:trPr>
          <w:jc w:val="center"/>
        </w:trPr>
        <w:tc>
          <w:tcPr>
            <w:tcW w:w="2221" w:type="dxa"/>
            <w:tcBorders>
              <w:top w:val="nil"/>
              <w:left w:val="nil"/>
              <w:bottom w:val="nil"/>
              <w:right w:val="nil"/>
            </w:tcBorders>
          </w:tcPr>
          <w:p w14:paraId="53C6DEB7" w14:textId="77777777" w:rsidR="00F63015" w:rsidRPr="00AA238F" w:rsidRDefault="00F63015" w:rsidP="00DF2679">
            <w:pPr>
              <w:pStyle w:val="Plattetekst"/>
              <w:ind w:firstLine="0"/>
              <w:rPr>
                <w:lang w:eastAsia="en-GB"/>
              </w:rPr>
            </w:pPr>
            <w:r w:rsidRPr="00AA238F">
              <w:rPr>
                <w:lang w:eastAsia="en-GB"/>
              </w:rPr>
              <w:t>19-pin wire wrap</w:t>
            </w:r>
          </w:p>
        </w:tc>
        <w:tc>
          <w:tcPr>
            <w:tcW w:w="1105" w:type="dxa"/>
            <w:tcBorders>
              <w:top w:val="nil"/>
              <w:left w:val="nil"/>
              <w:bottom w:val="nil"/>
              <w:right w:val="nil"/>
            </w:tcBorders>
          </w:tcPr>
          <w:p w14:paraId="0F5AE98D"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nil"/>
              <w:left w:val="nil"/>
              <w:bottom w:val="nil"/>
              <w:right w:val="nil"/>
            </w:tcBorders>
          </w:tcPr>
          <w:p w14:paraId="2DBE7C3F" w14:textId="77777777" w:rsidR="00F63015" w:rsidRPr="00AA238F" w:rsidRDefault="00F63015" w:rsidP="00DF2679">
            <w:pPr>
              <w:pStyle w:val="Plattetekst"/>
              <w:ind w:firstLine="0"/>
              <w:jc w:val="center"/>
              <w:rPr>
                <w:lang w:eastAsia="en-GB"/>
              </w:rPr>
            </w:pPr>
            <w:r w:rsidRPr="00AA238F">
              <w:rPr>
                <w:lang w:eastAsia="en-GB"/>
              </w:rPr>
              <w:t>heated</w:t>
            </w:r>
          </w:p>
        </w:tc>
        <w:tc>
          <w:tcPr>
            <w:tcW w:w="1294" w:type="dxa"/>
            <w:tcBorders>
              <w:top w:val="nil"/>
              <w:left w:val="nil"/>
              <w:bottom w:val="nil"/>
              <w:right w:val="nil"/>
            </w:tcBorders>
          </w:tcPr>
          <w:p w14:paraId="7FB1554C" w14:textId="77777777" w:rsidR="00F63015" w:rsidRPr="00AA238F" w:rsidRDefault="00F63015" w:rsidP="00DF2679">
            <w:pPr>
              <w:pStyle w:val="Plattetekst"/>
              <w:ind w:firstLine="0"/>
              <w:jc w:val="center"/>
              <w:rPr>
                <w:lang w:eastAsia="en-GB"/>
              </w:rPr>
            </w:pPr>
            <w:r w:rsidRPr="00AA238F">
              <w:rPr>
                <w:lang w:eastAsia="en-GB"/>
              </w:rPr>
              <w:t>Experiment</w:t>
            </w:r>
          </w:p>
        </w:tc>
        <w:tc>
          <w:tcPr>
            <w:tcW w:w="1227" w:type="dxa"/>
            <w:tcBorders>
              <w:top w:val="nil"/>
              <w:left w:val="nil"/>
              <w:bottom w:val="nil"/>
              <w:right w:val="nil"/>
            </w:tcBorders>
          </w:tcPr>
          <w:p w14:paraId="512251B3"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2CA51B11" w14:textId="77777777" w:rsidR="00F63015" w:rsidRPr="00AA238F" w:rsidRDefault="00F63015" w:rsidP="00DF2679">
            <w:pPr>
              <w:pStyle w:val="Plattetekst"/>
              <w:ind w:firstLine="0"/>
              <w:jc w:val="center"/>
              <w:rPr>
                <w:lang w:eastAsia="en-GB"/>
              </w:rPr>
            </w:pPr>
            <w:r w:rsidRPr="00AA238F">
              <w:rPr>
                <w:lang w:eastAsia="en-GB"/>
              </w:rPr>
              <w:t>[32]</w:t>
            </w:r>
          </w:p>
        </w:tc>
      </w:tr>
      <w:tr w:rsidR="00F63015" w:rsidRPr="00AA238F" w14:paraId="35AFB5CF" w14:textId="77777777" w:rsidTr="00DF2679">
        <w:trPr>
          <w:jc w:val="center"/>
        </w:trPr>
        <w:tc>
          <w:tcPr>
            <w:tcW w:w="2221" w:type="dxa"/>
            <w:tcBorders>
              <w:top w:val="nil"/>
              <w:left w:val="nil"/>
              <w:bottom w:val="nil"/>
              <w:right w:val="nil"/>
            </w:tcBorders>
          </w:tcPr>
          <w:p w14:paraId="4E97606E" w14:textId="77777777" w:rsidR="00F63015" w:rsidRPr="00AA238F" w:rsidRDefault="00F63015" w:rsidP="00DF2679">
            <w:pPr>
              <w:pStyle w:val="Plattetekst"/>
              <w:ind w:firstLine="0"/>
              <w:rPr>
                <w:lang w:eastAsia="en-GB"/>
              </w:rPr>
            </w:pPr>
            <w:r w:rsidRPr="00AA238F">
              <w:rPr>
                <w:lang w:eastAsia="en-GB"/>
              </w:rPr>
              <w:t>19-pin wire wrap</w:t>
            </w:r>
          </w:p>
        </w:tc>
        <w:tc>
          <w:tcPr>
            <w:tcW w:w="1105" w:type="dxa"/>
            <w:tcBorders>
              <w:top w:val="nil"/>
              <w:left w:val="nil"/>
              <w:bottom w:val="nil"/>
              <w:right w:val="nil"/>
            </w:tcBorders>
          </w:tcPr>
          <w:p w14:paraId="205B302F"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nil"/>
              <w:left w:val="nil"/>
              <w:bottom w:val="nil"/>
              <w:right w:val="nil"/>
            </w:tcBorders>
          </w:tcPr>
          <w:p w14:paraId="655434D8" w14:textId="77777777" w:rsidR="00F63015" w:rsidRPr="00AA238F" w:rsidRDefault="00F63015" w:rsidP="00DF2679">
            <w:pPr>
              <w:pStyle w:val="Plattetekst"/>
              <w:ind w:firstLine="0"/>
              <w:jc w:val="center"/>
              <w:rPr>
                <w:lang w:eastAsia="en-GB"/>
              </w:rPr>
            </w:pPr>
            <w:r w:rsidRPr="00AA238F">
              <w:rPr>
                <w:lang w:eastAsia="en-GB"/>
              </w:rPr>
              <w:t>solid int. block.</w:t>
            </w:r>
          </w:p>
        </w:tc>
        <w:tc>
          <w:tcPr>
            <w:tcW w:w="1294" w:type="dxa"/>
            <w:tcBorders>
              <w:top w:val="nil"/>
              <w:left w:val="nil"/>
              <w:bottom w:val="nil"/>
              <w:right w:val="nil"/>
            </w:tcBorders>
          </w:tcPr>
          <w:p w14:paraId="6A7C1E07" w14:textId="77777777" w:rsidR="00F63015" w:rsidRPr="00AA238F" w:rsidRDefault="00F63015" w:rsidP="00DF2679">
            <w:pPr>
              <w:pStyle w:val="Plattetekst"/>
              <w:ind w:firstLine="0"/>
              <w:jc w:val="center"/>
              <w:rPr>
                <w:lang w:eastAsia="en-GB"/>
              </w:rPr>
            </w:pPr>
            <w:r w:rsidRPr="00AA238F">
              <w:rPr>
                <w:lang w:eastAsia="en-GB"/>
              </w:rPr>
              <w:t>Experiment</w:t>
            </w:r>
          </w:p>
        </w:tc>
        <w:tc>
          <w:tcPr>
            <w:tcW w:w="1227" w:type="dxa"/>
            <w:tcBorders>
              <w:top w:val="nil"/>
              <w:left w:val="nil"/>
              <w:bottom w:val="nil"/>
              <w:right w:val="nil"/>
            </w:tcBorders>
          </w:tcPr>
          <w:p w14:paraId="3698F166"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24719D63" w14:textId="77777777" w:rsidR="00F63015" w:rsidRPr="00AA238F" w:rsidRDefault="00F63015" w:rsidP="00DF2679">
            <w:pPr>
              <w:pStyle w:val="Plattetekst"/>
              <w:ind w:firstLine="0"/>
              <w:jc w:val="center"/>
              <w:rPr>
                <w:lang w:eastAsia="en-GB"/>
              </w:rPr>
            </w:pPr>
            <w:r w:rsidRPr="00AA238F">
              <w:rPr>
                <w:lang w:eastAsia="en-GB"/>
              </w:rPr>
              <w:t>[33]</w:t>
            </w:r>
          </w:p>
        </w:tc>
      </w:tr>
      <w:tr w:rsidR="00F63015" w:rsidRPr="00AA238F" w14:paraId="25F4A320" w14:textId="77777777" w:rsidTr="00DF2679">
        <w:trPr>
          <w:jc w:val="center"/>
        </w:trPr>
        <w:tc>
          <w:tcPr>
            <w:tcW w:w="2221" w:type="dxa"/>
            <w:tcBorders>
              <w:top w:val="nil"/>
              <w:left w:val="nil"/>
              <w:bottom w:val="nil"/>
              <w:right w:val="nil"/>
            </w:tcBorders>
          </w:tcPr>
          <w:p w14:paraId="30DE8DAF" w14:textId="77777777" w:rsidR="00F63015" w:rsidRPr="00AA238F" w:rsidRDefault="00F63015" w:rsidP="00DF2679">
            <w:pPr>
              <w:pStyle w:val="Plattetekst"/>
              <w:ind w:firstLine="0"/>
              <w:rPr>
                <w:lang w:eastAsia="en-GB"/>
              </w:rPr>
            </w:pPr>
            <w:r w:rsidRPr="00AA238F">
              <w:rPr>
                <w:lang w:eastAsia="en-GB"/>
              </w:rPr>
              <w:t>19-pin wire wrap (plan)</w:t>
            </w:r>
          </w:p>
        </w:tc>
        <w:tc>
          <w:tcPr>
            <w:tcW w:w="1105" w:type="dxa"/>
            <w:tcBorders>
              <w:top w:val="nil"/>
              <w:left w:val="nil"/>
              <w:bottom w:val="nil"/>
              <w:right w:val="nil"/>
            </w:tcBorders>
          </w:tcPr>
          <w:p w14:paraId="64EE30FD"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nil"/>
              <w:left w:val="nil"/>
              <w:bottom w:val="nil"/>
              <w:right w:val="nil"/>
            </w:tcBorders>
          </w:tcPr>
          <w:p w14:paraId="20DA3F84" w14:textId="77777777" w:rsidR="00F63015" w:rsidRPr="00AA238F" w:rsidRDefault="00F63015" w:rsidP="00DF2679">
            <w:pPr>
              <w:pStyle w:val="Plattetekst"/>
              <w:ind w:firstLine="0"/>
              <w:jc w:val="center"/>
              <w:rPr>
                <w:lang w:eastAsia="en-GB"/>
              </w:rPr>
            </w:pPr>
            <w:r w:rsidRPr="00AA238F">
              <w:rPr>
                <w:lang w:eastAsia="en-GB"/>
              </w:rPr>
              <w:t>porous int. block.</w:t>
            </w:r>
          </w:p>
        </w:tc>
        <w:tc>
          <w:tcPr>
            <w:tcW w:w="1294" w:type="dxa"/>
            <w:tcBorders>
              <w:top w:val="nil"/>
              <w:left w:val="nil"/>
              <w:bottom w:val="nil"/>
              <w:right w:val="nil"/>
            </w:tcBorders>
          </w:tcPr>
          <w:p w14:paraId="6FC36A1D" w14:textId="77777777" w:rsidR="00F63015" w:rsidRPr="00AA238F" w:rsidRDefault="00F63015" w:rsidP="00DF2679">
            <w:pPr>
              <w:pStyle w:val="Plattetekst"/>
              <w:ind w:firstLine="0"/>
              <w:jc w:val="center"/>
              <w:rPr>
                <w:lang w:eastAsia="en-GB"/>
              </w:rPr>
            </w:pPr>
            <w:r w:rsidRPr="00AA238F">
              <w:rPr>
                <w:lang w:eastAsia="en-GB"/>
              </w:rPr>
              <w:t>Experiment</w:t>
            </w:r>
          </w:p>
        </w:tc>
        <w:tc>
          <w:tcPr>
            <w:tcW w:w="1227" w:type="dxa"/>
            <w:tcBorders>
              <w:top w:val="nil"/>
              <w:left w:val="nil"/>
              <w:bottom w:val="nil"/>
              <w:right w:val="nil"/>
            </w:tcBorders>
          </w:tcPr>
          <w:p w14:paraId="36CADF75"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1FEB6E56" w14:textId="77777777" w:rsidR="00F63015" w:rsidRPr="00AA238F" w:rsidRDefault="00F63015" w:rsidP="00DF2679">
            <w:pPr>
              <w:pStyle w:val="Plattetekst"/>
              <w:ind w:firstLine="0"/>
              <w:jc w:val="center"/>
              <w:rPr>
                <w:lang w:eastAsia="en-GB"/>
              </w:rPr>
            </w:pPr>
            <w:r w:rsidRPr="00AA238F">
              <w:rPr>
                <w:lang w:eastAsia="en-GB"/>
              </w:rPr>
              <w:t>-</w:t>
            </w:r>
          </w:p>
        </w:tc>
      </w:tr>
      <w:tr w:rsidR="00F63015" w:rsidRPr="00AA238F" w14:paraId="6DBE5860" w14:textId="77777777" w:rsidTr="00DF2679">
        <w:trPr>
          <w:jc w:val="center"/>
        </w:trPr>
        <w:tc>
          <w:tcPr>
            <w:tcW w:w="2221" w:type="dxa"/>
            <w:tcBorders>
              <w:top w:val="nil"/>
              <w:left w:val="nil"/>
              <w:bottom w:val="nil"/>
              <w:right w:val="nil"/>
            </w:tcBorders>
          </w:tcPr>
          <w:p w14:paraId="3522B9D9" w14:textId="77777777" w:rsidR="00F63015" w:rsidRPr="00AA238F" w:rsidRDefault="00F63015" w:rsidP="00DF2679">
            <w:pPr>
              <w:pStyle w:val="Plattetekst"/>
              <w:ind w:firstLine="0"/>
              <w:rPr>
                <w:lang w:eastAsia="en-GB"/>
              </w:rPr>
            </w:pPr>
            <w:r w:rsidRPr="00AA238F">
              <w:rPr>
                <w:lang w:eastAsia="en-GB"/>
              </w:rPr>
              <w:t>61-pin wire wrap</w:t>
            </w:r>
          </w:p>
        </w:tc>
        <w:tc>
          <w:tcPr>
            <w:tcW w:w="1105" w:type="dxa"/>
            <w:tcBorders>
              <w:top w:val="nil"/>
              <w:left w:val="nil"/>
              <w:bottom w:val="nil"/>
              <w:right w:val="nil"/>
            </w:tcBorders>
          </w:tcPr>
          <w:p w14:paraId="10408EA7" w14:textId="77777777" w:rsidR="00F63015" w:rsidRPr="00AA238F" w:rsidRDefault="00F63015" w:rsidP="00DF2679">
            <w:pPr>
              <w:pStyle w:val="Plattetekst"/>
              <w:ind w:firstLine="0"/>
              <w:jc w:val="center"/>
              <w:rPr>
                <w:lang w:eastAsia="en-GB"/>
              </w:rPr>
            </w:pPr>
            <w:r w:rsidRPr="00AA238F">
              <w:rPr>
                <w:lang w:eastAsia="en-GB"/>
              </w:rPr>
              <w:t>p-cymene</w:t>
            </w:r>
          </w:p>
        </w:tc>
        <w:tc>
          <w:tcPr>
            <w:tcW w:w="1699" w:type="dxa"/>
            <w:tcBorders>
              <w:top w:val="nil"/>
              <w:left w:val="nil"/>
              <w:bottom w:val="nil"/>
              <w:right w:val="nil"/>
            </w:tcBorders>
          </w:tcPr>
          <w:p w14:paraId="17AD67D3" w14:textId="77777777" w:rsidR="00F63015" w:rsidRPr="00AA238F" w:rsidRDefault="00F63015" w:rsidP="00DF2679">
            <w:pPr>
              <w:pStyle w:val="Plattetekst"/>
              <w:ind w:firstLine="0"/>
              <w:jc w:val="center"/>
              <w:rPr>
                <w:lang w:eastAsia="en-GB"/>
              </w:rPr>
            </w:pPr>
            <w:r w:rsidRPr="00AA238F">
              <w:rPr>
                <w:lang w:eastAsia="en-GB"/>
              </w:rPr>
              <w:t>isothermal</w:t>
            </w:r>
          </w:p>
        </w:tc>
        <w:tc>
          <w:tcPr>
            <w:tcW w:w="1294" w:type="dxa"/>
            <w:tcBorders>
              <w:top w:val="nil"/>
              <w:left w:val="nil"/>
              <w:bottom w:val="nil"/>
              <w:right w:val="nil"/>
            </w:tcBorders>
          </w:tcPr>
          <w:p w14:paraId="7274C43E" w14:textId="77777777" w:rsidR="00F63015" w:rsidRPr="00AA238F" w:rsidRDefault="00F63015" w:rsidP="00DF2679">
            <w:pPr>
              <w:pStyle w:val="Plattetekst"/>
              <w:ind w:firstLine="0"/>
              <w:jc w:val="center"/>
              <w:rPr>
                <w:lang w:eastAsia="en-GB"/>
              </w:rPr>
            </w:pPr>
            <w:r w:rsidRPr="00AA238F">
              <w:rPr>
                <w:lang w:eastAsia="en-GB"/>
              </w:rPr>
              <w:t>LES</w:t>
            </w:r>
          </w:p>
        </w:tc>
        <w:tc>
          <w:tcPr>
            <w:tcW w:w="1227" w:type="dxa"/>
            <w:tcBorders>
              <w:top w:val="nil"/>
              <w:left w:val="nil"/>
              <w:bottom w:val="nil"/>
              <w:right w:val="nil"/>
            </w:tcBorders>
          </w:tcPr>
          <w:p w14:paraId="04998061"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0FDEB47A" w14:textId="77777777" w:rsidR="00F63015" w:rsidRPr="00AA238F" w:rsidRDefault="00F63015" w:rsidP="00DF2679">
            <w:pPr>
              <w:pStyle w:val="Plattetekst"/>
              <w:ind w:firstLine="0"/>
              <w:jc w:val="center"/>
              <w:rPr>
                <w:lang w:eastAsia="en-GB"/>
              </w:rPr>
            </w:pPr>
            <w:r w:rsidRPr="00AA238F">
              <w:rPr>
                <w:lang w:eastAsia="en-GB"/>
              </w:rPr>
              <w:t>[30]</w:t>
            </w:r>
          </w:p>
        </w:tc>
      </w:tr>
      <w:tr w:rsidR="00F63015" w:rsidRPr="00AA238F" w14:paraId="5BBACA8C" w14:textId="77777777" w:rsidTr="00DF2679">
        <w:trPr>
          <w:jc w:val="center"/>
        </w:trPr>
        <w:tc>
          <w:tcPr>
            <w:tcW w:w="2221" w:type="dxa"/>
            <w:tcBorders>
              <w:top w:val="nil"/>
              <w:left w:val="nil"/>
              <w:bottom w:val="nil"/>
              <w:right w:val="nil"/>
            </w:tcBorders>
          </w:tcPr>
          <w:p w14:paraId="3A515396" w14:textId="77777777" w:rsidR="00F63015" w:rsidRPr="00AA238F" w:rsidRDefault="00F63015" w:rsidP="00DF2679">
            <w:pPr>
              <w:pStyle w:val="Plattetekst"/>
              <w:ind w:firstLine="0"/>
              <w:rPr>
                <w:lang w:eastAsia="en-GB"/>
              </w:rPr>
            </w:pPr>
            <w:r w:rsidRPr="00AA238F">
              <w:rPr>
                <w:lang w:eastAsia="en-GB"/>
              </w:rPr>
              <w:t>127-pin wire wrap</w:t>
            </w:r>
          </w:p>
        </w:tc>
        <w:tc>
          <w:tcPr>
            <w:tcW w:w="1105" w:type="dxa"/>
            <w:tcBorders>
              <w:top w:val="nil"/>
              <w:left w:val="nil"/>
              <w:bottom w:val="nil"/>
              <w:right w:val="nil"/>
            </w:tcBorders>
          </w:tcPr>
          <w:p w14:paraId="5D006CF2"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nil"/>
              <w:left w:val="nil"/>
              <w:bottom w:val="nil"/>
              <w:right w:val="nil"/>
            </w:tcBorders>
          </w:tcPr>
          <w:p w14:paraId="74605661" w14:textId="77777777" w:rsidR="00F63015" w:rsidRPr="00AA238F" w:rsidRDefault="00F63015" w:rsidP="00DF2679">
            <w:pPr>
              <w:pStyle w:val="Plattetekst"/>
              <w:ind w:firstLine="0"/>
              <w:jc w:val="center"/>
              <w:rPr>
                <w:lang w:eastAsia="en-GB"/>
              </w:rPr>
            </w:pPr>
            <w:r w:rsidRPr="00AA238F">
              <w:rPr>
                <w:lang w:eastAsia="en-GB"/>
              </w:rPr>
              <w:t>heated</w:t>
            </w:r>
          </w:p>
        </w:tc>
        <w:tc>
          <w:tcPr>
            <w:tcW w:w="1294" w:type="dxa"/>
            <w:tcBorders>
              <w:top w:val="nil"/>
              <w:left w:val="nil"/>
              <w:bottom w:val="nil"/>
              <w:right w:val="nil"/>
            </w:tcBorders>
          </w:tcPr>
          <w:p w14:paraId="2EDEB89B" w14:textId="77777777" w:rsidR="00F63015" w:rsidRPr="00AA238F" w:rsidRDefault="00F63015" w:rsidP="00DF2679">
            <w:pPr>
              <w:pStyle w:val="Plattetekst"/>
              <w:ind w:firstLine="0"/>
              <w:jc w:val="center"/>
              <w:rPr>
                <w:lang w:eastAsia="en-GB"/>
              </w:rPr>
            </w:pPr>
            <w:r w:rsidRPr="00AA238F">
              <w:rPr>
                <w:lang w:eastAsia="en-GB"/>
              </w:rPr>
              <w:t>n.a.</w:t>
            </w:r>
          </w:p>
        </w:tc>
        <w:tc>
          <w:tcPr>
            <w:tcW w:w="1227" w:type="dxa"/>
            <w:tcBorders>
              <w:top w:val="nil"/>
              <w:left w:val="nil"/>
              <w:bottom w:val="nil"/>
              <w:right w:val="nil"/>
            </w:tcBorders>
          </w:tcPr>
          <w:p w14:paraId="315CE568"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53D98B1D" w14:textId="77777777" w:rsidR="00F63015" w:rsidRPr="00AA238F" w:rsidRDefault="00F63015" w:rsidP="00DF2679">
            <w:pPr>
              <w:pStyle w:val="Plattetekst"/>
              <w:ind w:firstLine="0"/>
              <w:jc w:val="center"/>
              <w:rPr>
                <w:lang w:eastAsia="en-GB"/>
              </w:rPr>
            </w:pPr>
            <w:r w:rsidRPr="00AA238F">
              <w:rPr>
                <w:lang w:eastAsia="en-GB"/>
              </w:rPr>
              <w:t>[32]</w:t>
            </w:r>
          </w:p>
        </w:tc>
      </w:tr>
      <w:tr w:rsidR="00F63015" w:rsidRPr="00AA238F" w14:paraId="1502C8BE" w14:textId="77777777" w:rsidTr="00DF2679">
        <w:trPr>
          <w:jc w:val="center"/>
        </w:trPr>
        <w:tc>
          <w:tcPr>
            <w:tcW w:w="2221" w:type="dxa"/>
            <w:tcBorders>
              <w:top w:val="nil"/>
              <w:left w:val="nil"/>
              <w:bottom w:val="nil"/>
              <w:right w:val="nil"/>
            </w:tcBorders>
          </w:tcPr>
          <w:p w14:paraId="27F95618" w14:textId="77777777" w:rsidR="00F63015" w:rsidRPr="00AA238F" w:rsidRDefault="00F63015" w:rsidP="00DF2679">
            <w:pPr>
              <w:pStyle w:val="Plattetekst"/>
              <w:ind w:firstLine="0"/>
              <w:rPr>
                <w:lang w:eastAsia="en-GB"/>
              </w:rPr>
            </w:pPr>
            <w:r w:rsidRPr="00AA238F">
              <w:rPr>
                <w:lang w:eastAsia="en-GB"/>
              </w:rPr>
              <w:t>127-pin wire wrap</w:t>
            </w:r>
          </w:p>
        </w:tc>
        <w:tc>
          <w:tcPr>
            <w:tcW w:w="1105" w:type="dxa"/>
            <w:tcBorders>
              <w:top w:val="nil"/>
              <w:left w:val="nil"/>
              <w:bottom w:val="nil"/>
              <w:right w:val="nil"/>
            </w:tcBorders>
          </w:tcPr>
          <w:p w14:paraId="2368AC84"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nil"/>
              <w:left w:val="nil"/>
              <w:bottom w:val="nil"/>
              <w:right w:val="nil"/>
            </w:tcBorders>
          </w:tcPr>
          <w:p w14:paraId="01AEF69C" w14:textId="77777777" w:rsidR="00F63015" w:rsidRPr="00AA238F" w:rsidRDefault="00F63015" w:rsidP="00DF2679">
            <w:pPr>
              <w:pStyle w:val="Plattetekst"/>
              <w:ind w:firstLine="0"/>
              <w:jc w:val="center"/>
              <w:rPr>
                <w:lang w:eastAsia="en-GB"/>
              </w:rPr>
            </w:pPr>
            <w:r w:rsidRPr="00AA238F">
              <w:rPr>
                <w:lang w:eastAsia="en-GB"/>
              </w:rPr>
              <w:t>deformed</w:t>
            </w:r>
          </w:p>
        </w:tc>
        <w:tc>
          <w:tcPr>
            <w:tcW w:w="1294" w:type="dxa"/>
            <w:tcBorders>
              <w:top w:val="nil"/>
              <w:left w:val="nil"/>
              <w:bottom w:val="nil"/>
              <w:right w:val="nil"/>
            </w:tcBorders>
          </w:tcPr>
          <w:p w14:paraId="30376A0F" w14:textId="77777777" w:rsidR="00F63015" w:rsidRPr="00AA238F" w:rsidRDefault="00F63015" w:rsidP="00DF2679">
            <w:pPr>
              <w:pStyle w:val="Plattetekst"/>
              <w:ind w:firstLine="0"/>
              <w:jc w:val="center"/>
              <w:rPr>
                <w:lang w:eastAsia="en-GB"/>
              </w:rPr>
            </w:pPr>
            <w:r w:rsidRPr="00AA238F">
              <w:rPr>
                <w:lang w:eastAsia="en-GB"/>
              </w:rPr>
              <w:t>n.a.</w:t>
            </w:r>
          </w:p>
        </w:tc>
        <w:tc>
          <w:tcPr>
            <w:tcW w:w="1227" w:type="dxa"/>
            <w:tcBorders>
              <w:top w:val="nil"/>
              <w:left w:val="nil"/>
              <w:bottom w:val="nil"/>
              <w:right w:val="nil"/>
            </w:tcBorders>
          </w:tcPr>
          <w:p w14:paraId="58EC7B72"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0348A586" w14:textId="77777777" w:rsidR="00F63015" w:rsidRPr="00AA238F" w:rsidRDefault="00F63015" w:rsidP="00DF2679">
            <w:pPr>
              <w:pStyle w:val="Plattetekst"/>
              <w:ind w:firstLine="0"/>
              <w:jc w:val="center"/>
              <w:rPr>
                <w:lang w:eastAsia="en-GB"/>
              </w:rPr>
            </w:pPr>
            <w:r w:rsidRPr="00AA238F">
              <w:rPr>
                <w:lang w:eastAsia="en-GB"/>
              </w:rPr>
              <w:t>[34]</w:t>
            </w:r>
          </w:p>
        </w:tc>
      </w:tr>
      <w:tr w:rsidR="00F63015" w:rsidRPr="00AA238F" w14:paraId="35AE51D7" w14:textId="77777777" w:rsidTr="00DF2679">
        <w:trPr>
          <w:jc w:val="center"/>
        </w:trPr>
        <w:tc>
          <w:tcPr>
            <w:tcW w:w="2221" w:type="dxa"/>
            <w:tcBorders>
              <w:top w:val="nil"/>
              <w:left w:val="nil"/>
              <w:bottom w:val="nil"/>
              <w:right w:val="nil"/>
            </w:tcBorders>
          </w:tcPr>
          <w:p w14:paraId="26DBEA4F" w14:textId="77777777" w:rsidR="00F63015" w:rsidRPr="00AA238F" w:rsidRDefault="00F63015" w:rsidP="00DF2679">
            <w:pPr>
              <w:pStyle w:val="Plattetekst"/>
              <w:ind w:firstLine="0"/>
              <w:rPr>
                <w:lang w:eastAsia="en-GB"/>
              </w:rPr>
            </w:pPr>
            <w:r w:rsidRPr="00AA238F">
              <w:rPr>
                <w:lang w:eastAsia="en-GB"/>
              </w:rPr>
              <w:t>127-pin wire wrap</w:t>
            </w:r>
          </w:p>
        </w:tc>
        <w:tc>
          <w:tcPr>
            <w:tcW w:w="1105" w:type="dxa"/>
            <w:tcBorders>
              <w:top w:val="nil"/>
              <w:left w:val="nil"/>
              <w:bottom w:val="nil"/>
              <w:right w:val="nil"/>
            </w:tcBorders>
          </w:tcPr>
          <w:p w14:paraId="5DB8958A"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nil"/>
              <w:left w:val="nil"/>
              <w:bottom w:val="nil"/>
              <w:right w:val="nil"/>
            </w:tcBorders>
          </w:tcPr>
          <w:p w14:paraId="0D4DBBDB" w14:textId="77777777" w:rsidR="00F63015" w:rsidRPr="00AA238F" w:rsidRDefault="00F63015" w:rsidP="00DF2679">
            <w:pPr>
              <w:pStyle w:val="Plattetekst"/>
              <w:ind w:firstLine="0"/>
              <w:jc w:val="center"/>
              <w:rPr>
                <w:lang w:eastAsia="en-GB"/>
              </w:rPr>
            </w:pPr>
            <w:r w:rsidRPr="00AA238F">
              <w:rPr>
                <w:lang w:eastAsia="en-GB"/>
              </w:rPr>
              <w:t>eccentric</w:t>
            </w:r>
          </w:p>
        </w:tc>
        <w:tc>
          <w:tcPr>
            <w:tcW w:w="1294" w:type="dxa"/>
            <w:tcBorders>
              <w:top w:val="nil"/>
              <w:left w:val="nil"/>
              <w:bottom w:val="nil"/>
              <w:right w:val="nil"/>
            </w:tcBorders>
          </w:tcPr>
          <w:p w14:paraId="7A2C8989" w14:textId="77777777" w:rsidR="00F63015" w:rsidRPr="00AA238F" w:rsidRDefault="00F63015" w:rsidP="00DF2679">
            <w:pPr>
              <w:pStyle w:val="Plattetekst"/>
              <w:ind w:firstLine="0"/>
              <w:jc w:val="center"/>
              <w:rPr>
                <w:lang w:eastAsia="en-GB"/>
              </w:rPr>
            </w:pPr>
            <w:r w:rsidRPr="00AA238F">
              <w:rPr>
                <w:lang w:eastAsia="en-GB"/>
              </w:rPr>
              <w:t>n.a.</w:t>
            </w:r>
          </w:p>
        </w:tc>
        <w:tc>
          <w:tcPr>
            <w:tcW w:w="1227" w:type="dxa"/>
            <w:tcBorders>
              <w:top w:val="nil"/>
              <w:left w:val="nil"/>
              <w:bottom w:val="nil"/>
              <w:right w:val="nil"/>
            </w:tcBorders>
          </w:tcPr>
          <w:p w14:paraId="19A549D4"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nil"/>
              <w:right w:val="nil"/>
            </w:tcBorders>
          </w:tcPr>
          <w:p w14:paraId="750E03A2" w14:textId="77777777" w:rsidR="00F63015" w:rsidRPr="00AA238F" w:rsidRDefault="00F63015" w:rsidP="00DF2679">
            <w:pPr>
              <w:pStyle w:val="Plattetekst"/>
              <w:ind w:firstLine="0"/>
              <w:jc w:val="center"/>
              <w:rPr>
                <w:lang w:eastAsia="en-GB"/>
              </w:rPr>
            </w:pPr>
            <w:r w:rsidRPr="00AA238F">
              <w:rPr>
                <w:lang w:eastAsia="en-GB"/>
              </w:rPr>
              <w:t>[34]</w:t>
            </w:r>
          </w:p>
        </w:tc>
      </w:tr>
      <w:tr w:rsidR="00F63015" w14:paraId="1ADCDAC6" w14:textId="77777777" w:rsidTr="00DF2679">
        <w:trPr>
          <w:jc w:val="center"/>
        </w:trPr>
        <w:tc>
          <w:tcPr>
            <w:tcW w:w="2221" w:type="dxa"/>
            <w:tcBorders>
              <w:top w:val="nil"/>
              <w:left w:val="nil"/>
              <w:bottom w:val="single" w:sz="4" w:space="0" w:color="auto"/>
              <w:right w:val="nil"/>
            </w:tcBorders>
          </w:tcPr>
          <w:p w14:paraId="7B8685D6" w14:textId="77777777" w:rsidR="00F63015" w:rsidRPr="00AA238F" w:rsidRDefault="00F63015" w:rsidP="00DF2679">
            <w:pPr>
              <w:pStyle w:val="Plattetekst"/>
              <w:ind w:firstLine="0"/>
              <w:rPr>
                <w:lang w:eastAsia="en-GB"/>
              </w:rPr>
            </w:pPr>
            <w:r w:rsidRPr="00AA238F">
              <w:rPr>
                <w:lang w:eastAsia="en-GB"/>
              </w:rPr>
              <w:t>127-pin wire wrap</w:t>
            </w:r>
          </w:p>
        </w:tc>
        <w:tc>
          <w:tcPr>
            <w:tcW w:w="1105" w:type="dxa"/>
            <w:tcBorders>
              <w:top w:val="nil"/>
              <w:left w:val="nil"/>
              <w:bottom w:val="single" w:sz="4" w:space="0" w:color="auto"/>
              <w:right w:val="nil"/>
            </w:tcBorders>
          </w:tcPr>
          <w:p w14:paraId="72C94FAF" w14:textId="77777777" w:rsidR="00F63015" w:rsidRPr="00AA238F" w:rsidRDefault="00F63015" w:rsidP="00DF2679">
            <w:pPr>
              <w:pStyle w:val="Plattetekst"/>
              <w:ind w:firstLine="0"/>
              <w:jc w:val="center"/>
              <w:rPr>
                <w:lang w:eastAsia="en-GB"/>
              </w:rPr>
            </w:pPr>
            <w:r w:rsidRPr="00AA238F">
              <w:rPr>
                <w:lang w:eastAsia="en-GB"/>
              </w:rPr>
              <w:t>PbBi</w:t>
            </w:r>
          </w:p>
        </w:tc>
        <w:tc>
          <w:tcPr>
            <w:tcW w:w="1699" w:type="dxa"/>
            <w:tcBorders>
              <w:top w:val="nil"/>
              <w:left w:val="nil"/>
              <w:bottom w:val="single" w:sz="4" w:space="0" w:color="auto"/>
              <w:right w:val="nil"/>
            </w:tcBorders>
          </w:tcPr>
          <w:p w14:paraId="3002F0F9" w14:textId="77777777" w:rsidR="00F63015" w:rsidRPr="00AA238F" w:rsidRDefault="00F63015" w:rsidP="00DF2679">
            <w:pPr>
              <w:pStyle w:val="Plattetekst"/>
              <w:ind w:firstLine="0"/>
              <w:jc w:val="center"/>
              <w:rPr>
                <w:lang w:eastAsia="en-GB"/>
              </w:rPr>
            </w:pPr>
            <w:r w:rsidRPr="00AA238F">
              <w:rPr>
                <w:lang w:eastAsia="en-GB"/>
              </w:rPr>
              <w:t>inlet blockage</w:t>
            </w:r>
          </w:p>
        </w:tc>
        <w:tc>
          <w:tcPr>
            <w:tcW w:w="1294" w:type="dxa"/>
            <w:tcBorders>
              <w:top w:val="nil"/>
              <w:left w:val="nil"/>
              <w:bottom w:val="single" w:sz="4" w:space="0" w:color="auto"/>
              <w:right w:val="nil"/>
            </w:tcBorders>
          </w:tcPr>
          <w:p w14:paraId="7BE358CB" w14:textId="77777777" w:rsidR="00F63015" w:rsidRPr="00AA238F" w:rsidRDefault="00F63015" w:rsidP="00DF2679">
            <w:pPr>
              <w:pStyle w:val="Plattetekst"/>
              <w:ind w:firstLine="0"/>
              <w:jc w:val="center"/>
              <w:rPr>
                <w:lang w:eastAsia="en-GB"/>
              </w:rPr>
            </w:pPr>
            <w:r w:rsidRPr="00AA238F">
              <w:rPr>
                <w:lang w:eastAsia="en-GB"/>
              </w:rPr>
              <w:t>n.a.</w:t>
            </w:r>
          </w:p>
        </w:tc>
        <w:tc>
          <w:tcPr>
            <w:tcW w:w="1227" w:type="dxa"/>
            <w:tcBorders>
              <w:top w:val="nil"/>
              <w:left w:val="nil"/>
              <w:bottom w:val="single" w:sz="4" w:space="0" w:color="auto"/>
              <w:right w:val="nil"/>
            </w:tcBorders>
          </w:tcPr>
          <w:p w14:paraId="5BD269DE" w14:textId="77777777" w:rsidR="00F63015" w:rsidRPr="00AA238F" w:rsidRDefault="00F63015" w:rsidP="00DF2679">
            <w:pPr>
              <w:pStyle w:val="Plattetekst"/>
              <w:ind w:firstLine="0"/>
              <w:jc w:val="center"/>
              <w:rPr>
                <w:lang w:eastAsia="en-GB"/>
              </w:rPr>
            </w:pPr>
            <w:r w:rsidRPr="00AA238F">
              <w:rPr>
                <w:lang w:eastAsia="en-GB"/>
              </w:rPr>
              <w:t>RANS</w:t>
            </w:r>
          </w:p>
        </w:tc>
        <w:tc>
          <w:tcPr>
            <w:tcW w:w="1098" w:type="dxa"/>
            <w:tcBorders>
              <w:top w:val="nil"/>
              <w:left w:val="nil"/>
              <w:bottom w:val="single" w:sz="4" w:space="0" w:color="auto"/>
              <w:right w:val="nil"/>
            </w:tcBorders>
          </w:tcPr>
          <w:p w14:paraId="323448E2" w14:textId="77777777" w:rsidR="00F63015" w:rsidRPr="00AA238F" w:rsidRDefault="00F63015" w:rsidP="00DF2679">
            <w:pPr>
              <w:pStyle w:val="Plattetekst"/>
              <w:ind w:firstLine="0"/>
              <w:jc w:val="center"/>
              <w:rPr>
                <w:lang w:eastAsia="en-GB"/>
              </w:rPr>
            </w:pPr>
            <w:r w:rsidRPr="00AA238F">
              <w:rPr>
                <w:lang w:eastAsia="en-GB"/>
              </w:rPr>
              <w:t>[33]</w:t>
            </w:r>
          </w:p>
        </w:tc>
      </w:tr>
    </w:tbl>
    <w:p w14:paraId="599C3134" w14:textId="77777777" w:rsidR="00FB5A5C" w:rsidRDefault="00FB5A5C" w:rsidP="00744F3E">
      <w:pPr>
        <w:pStyle w:val="Plattetekst"/>
      </w:pPr>
    </w:p>
    <w:p w14:paraId="5BFEB859" w14:textId="41223D73" w:rsidR="00744F3E" w:rsidRDefault="00744F3E" w:rsidP="00744F3E">
      <w:pPr>
        <w:pStyle w:val="Plattetekst"/>
      </w:pPr>
      <w:bookmarkStart w:id="1" w:name="_GoBack"/>
      <w:bookmarkEnd w:id="1"/>
      <w:r>
        <w:t xml:space="preserve">Fig. 4 provides a graphical scheme of CFD simulations for an increasing number of pins from left to right. At the bottom, an LES simulation of a fully periodic domain with two sub-channels is shown [24]. Next to that, two 19-pin simulation results are shown for which results were compared to experimental data [26]. And to the right, a full 127-pin bundle simulation is shown applied to the actual design of an ALFRED fuel assembly [26]. </w:t>
      </w:r>
    </w:p>
    <w:p w14:paraId="55F315F5" w14:textId="4E4CBDB6" w:rsidR="00744F3E" w:rsidRDefault="00744F3E" w:rsidP="00744F3E">
      <w:pPr>
        <w:pStyle w:val="Plattetekst"/>
        <w:ind w:firstLine="0"/>
      </w:pPr>
      <w:r>
        <w:t xml:space="preserve">At the top, simulations for wire-wrapped fuel assemblies are depicted, starting from an infinite bundle represented by a single centre pin surrounded by six partial pins to complete a fully periodic domain allowing high-fidelity simulation [27 &amp; 28]. Next to that, a seven pin bundle simulation [30] is shown in which results are compared to PIV measurements in an isothermal bundle. Subsequently, a 19-pin simulation result is shown which has been compared to experimental results [32]. Increasing the number of pins further, the following picture shows a 61-pin bundle simulation which is compared to LES results which are themselves compared to matched-index-of-refraction experiments [30] and finally an application for a 127-pin bundle is presented for which comparison to the pressure drop could be made [32]. </w:t>
      </w:r>
    </w:p>
    <w:p w14:paraId="7116CA4D" w14:textId="77777777" w:rsidR="00744F3E" w:rsidRPr="00F63015" w:rsidRDefault="00744F3E" w:rsidP="00744F3E">
      <w:pPr>
        <w:pStyle w:val="Plattetekst"/>
        <w:ind w:firstLine="0"/>
      </w:pPr>
    </w:p>
    <w:p w14:paraId="348A9C0A" w14:textId="7A43F0DA" w:rsidR="00744F3E" w:rsidRDefault="0000462C" w:rsidP="00744F3E">
      <w:pPr>
        <w:pStyle w:val="Plattetekst"/>
        <w:ind w:firstLine="0"/>
      </w:pPr>
      <w:r w:rsidRPr="0000462C">
        <w:drawing>
          <wp:inline distT="0" distB="0" distL="0" distR="0" wp14:anchorId="6DC613A9" wp14:editId="390D6A89">
            <wp:extent cx="5732145" cy="2057934"/>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2057934"/>
                    </a:xfrm>
                    <a:prstGeom prst="rect">
                      <a:avLst/>
                    </a:prstGeom>
                    <a:noFill/>
                    <a:ln>
                      <a:noFill/>
                    </a:ln>
                  </pic:spPr>
                </pic:pic>
              </a:graphicData>
            </a:graphic>
          </wp:inline>
        </w:drawing>
      </w:r>
    </w:p>
    <w:p w14:paraId="44910BD7" w14:textId="77777777" w:rsidR="00744F3E" w:rsidRDefault="00744F3E" w:rsidP="00744F3E">
      <w:pPr>
        <w:pStyle w:val="Plattetekst"/>
        <w:ind w:firstLine="0"/>
        <w:jc w:val="left"/>
        <w:rPr>
          <w:i/>
          <w:sz w:val="18"/>
          <w:lang w:eastAsia="es-ES"/>
        </w:rPr>
      </w:pPr>
      <w:r w:rsidRPr="0094516E">
        <w:rPr>
          <w:i/>
          <w:caps/>
          <w:sz w:val="18"/>
          <w:lang w:eastAsia="es-ES"/>
        </w:rPr>
        <w:t>Fig</w:t>
      </w:r>
      <w:r w:rsidRPr="0094516E">
        <w:rPr>
          <w:i/>
          <w:sz w:val="18"/>
          <w:lang w:eastAsia="es-ES"/>
        </w:rPr>
        <w:t xml:space="preserve">. </w:t>
      </w:r>
      <w:r>
        <w:rPr>
          <w:i/>
          <w:sz w:val="18"/>
          <w:lang w:eastAsia="es-ES"/>
        </w:rPr>
        <w:t>4</w:t>
      </w:r>
      <w:r w:rsidRPr="0094516E">
        <w:rPr>
          <w:i/>
          <w:sz w:val="18"/>
          <w:lang w:eastAsia="es-ES"/>
        </w:rPr>
        <w:t xml:space="preserve">. </w:t>
      </w:r>
      <w:r>
        <w:rPr>
          <w:i/>
          <w:sz w:val="18"/>
          <w:lang w:eastAsia="es-ES"/>
        </w:rPr>
        <w:t xml:space="preserve">Graphical representation of LMFR fuel assembly simulations at increasing pin numbers for wire-wrapped (top) and grid-spaced (bottom) rod bundles.  </w:t>
      </w:r>
    </w:p>
    <w:p w14:paraId="303BBD8F" w14:textId="77777777" w:rsidR="00744F3E" w:rsidRDefault="00744F3E" w:rsidP="00F63015">
      <w:pPr>
        <w:pStyle w:val="Plattetekst"/>
        <w:ind w:firstLine="0"/>
        <w:jc w:val="left"/>
      </w:pPr>
    </w:p>
    <w:p w14:paraId="035514D3" w14:textId="3930E64E" w:rsidR="0042530B" w:rsidRDefault="00EB7501" w:rsidP="0000462C">
      <w:pPr>
        <w:pStyle w:val="Plattetekst"/>
        <w:rPr>
          <w:lang w:val="en-US"/>
        </w:rPr>
      </w:pPr>
      <w:r w:rsidRPr="00B83E07">
        <w:t>Obviously, the cooling in fuel assemblies is an important application. However, a</w:t>
      </w:r>
      <w:r w:rsidR="001D5CC0" w:rsidRPr="00B83E07">
        <w:rPr>
          <w:lang w:val="en-US"/>
        </w:rPr>
        <w:t xml:space="preserve">part from </w:t>
      </w:r>
      <w:r w:rsidRPr="00B83E07">
        <w:rPr>
          <w:lang w:val="en-US"/>
        </w:rPr>
        <w:t>that</w:t>
      </w:r>
      <w:r w:rsidR="001D5CC0" w:rsidRPr="00B83E07">
        <w:rPr>
          <w:lang w:val="en-US"/>
        </w:rPr>
        <w:t xml:space="preserve">, also the </w:t>
      </w:r>
      <w:r w:rsidRPr="00B83E07">
        <w:rPr>
          <w:lang w:val="en-US"/>
        </w:rPr>
        <w:t xml:space="preserve">so-called inter-wrapper flow, the </w:t>
      </w:r>
      <w:r w:rsidR="001D5CC0" w:rsidRPr="00B83E07">
        <w:rPr>
          <w:lang w:val="en-US"/>
        </w:rPr>
        <w:t xml:space="preserve">flow in the small </w:t>
      </w:r>
      <w:r w:rsidRPr="00B83E07">
        <w:rPr>
          <w:lang w:val="en-US"/>
        </w:rPr>
        <w:t>areas</w:t>
      </w:r>
      <w:r w:rsidR="001D5CC0" w:rsidRPr="00B83E07">
        <w:rPr>
          <w:lang w:val="en-US"/>
        </w:rPr>
        <w:t xml:space="preserve"> between two fuel assembly wrappers</w:t>
      </w:r>
      <w:r w:rsidR="0063407B">
        <w:rPr>
          <w:lang w:val="en-US"/>
        </w:rPr>
        <w:t xml:space="preserve"> is important. E</w:t>
      </w:r>
      <w:r w:rsidRPr="00B83E07">
        <w:rPr>
          <w:lang w:val="en-US"/>
        </w:rPr>
        <w:t>specially because it</w:t>
      </w:r>
      <w:r w:rsidR="001D5CC0" w:rsidRPr="00B83E07">
        <w:rPr>
          <w:lang w:val="en-US"/>
        </w:rPr>
        <w:t xml:space="preserve"> may provide a significant contribution to the cooling of fuel assemblies in </w:t>
      </w:r>
      <w:r w:rsidRPr="00B83E07">
        <w:rPr>
          <w:lang w:val="en-US"/>
        </w:rPr>
        <w:t xml:space="preserve">some </w:t>
      </w:r>
      <w:r w:rsidR="006F6A97" w:rsidRPr="00B83E07">
        <w:rPr>
          <w:lang w:val="en-US"/>
        </w:rPr>
        <w:t>reactor transients. E</w:t>
      </w:r>
      <w:r w:rsidR="001D5CC0" w:rsidRPr="00B83E07">
        <w:rPr>
          <w:lang w:val="en-US"/>
        </w:rPr>
        <w:t>xperiments</w:t>
      </w:r>
      <w:r w:rsidR="0063407B">
        <w:rPr>
          <w:lang w:val="en-US"/>
        </w:rPr>
        <w:t xml:space="preserve"> and simulations</w:t>
      </w:r>
      <w:r w:rsidR="001D5CC0" w:rsidRPr="00B83E07">
        <w:rPr>
          <w:lang w:val="en-US"/>
        </w:rPr>
        <w:t xml:space="preserve"> performed </w:t>
      </w:r>
      <w:r w:rsidR="00B83E07" w:rsidRPr="00B83E07">
        <w:rPr>
          <w:lang w:val="en-US"/>
        </w:rPr>
        <w:t xml:space="preserve">on the inter-wrapper flow between three wire-wrapped bundles </w:t>
      </w:r>
      <w:r w:rsidR="0000462C">
        <w:rPr>
          <w:lang w:val="en-US"/>
        </w:rPr>
        <w:t xml:space="preserve">representative of the MYRRHA reactor design </w:t>
      </w:r>
      <w:r w:rsidR="00B83E07" w:rsidRPr="00B83E07">
        <w:rPr>
          <w:lang w:val="en-US"/>
        </w:rPr>
        <w:t>show a</w:t>
      </w:r>
      <w:r w:rsidR="001D5CC0" w:rsidRPr="00B83E07">
        <w:rPr>
          <w:lang w:val="en-US"/>
        </w:rPr>
        <w:t xml:space="preserve"> good compar</w:t>
      </w:r>
      <w:r w:rsidR="0063407B">
        <w:rPr>
          <w:lang w:val="en-US"/>
        </w:rPr>
        <w:t>ison of the results</w:t>
      </w:r>
      <w:r w:rsidR="00B83E07" w:rsidRPr="00B83E07">
        <w:rPr>
          <w:lang w:val="en-US"/>
        </w:rPr>
        <w:t xml:space="preserve"> [35].</w:t>
      </w:r>
      <w:r w:rsidR="0063407B">
        <w:rPr>
          <w:lang w:val="en-US"/>
        </w:rPr>
        <w:t xml:space="preserve"> </w:t>
      </w:r>
    </w:p>
    <w:p w14:paraId="04AC23F1" w14:textId="0C54C092" w:rsidR="00041574" w:rsidRDefault="00041574" w:rsidP="00041574">
      <w:pPr>
        <w:pStyle w:val="Plattetekst"/>
        <w:rPr>
          <w:lang w:val="en-US"/>
        </w:rPr>
      </w:pPr>
      <w:r>
        <w:rPr>
          <w:lang w:val="en-US"/>
        </w:rPr>
        <w:t>Fig.5 shows the simulation domain of the CFD computations on the left with the three lobed inter wrapper region clearly visible as the region between the three 7-pin rod bundles. The rod bundles employ larger rods than in reality. They only serve to impose a similar swirling flow behavior near the assembly walls as would be encountered in a full rod bundle. The center figure shows a typical temperature distribution in the simulated domain. The inter-wrapper region is highlighted showing with red dots the positions of thermo-couples in the experiment. The graph on the right shows a comparison of experimental and simulation results for the temperature. The grey vertical bars depict the assembly walls. The symbols indicate the experimental thermo-couple readings, and the lines show the CFD results.</w:t>
      </w:r>
    </w:p>
    <w:p w14:paraId="2A6C4D8C" w14:textId="26465FA8" w:rsidR="0000462C" w:rsidRDefault="0000462C" w:rsidP="00041574">
      <w:pPr>
        <w:pStyle w:val="Plattetekst"/>
        <w:rPr>
          <w:lang w:val="en-US"/>
        </w:rPr>
      </w:pPr>
    </w:p>
    <w:p w14:paraId="57A83D58" w14:textId="77777777" w:rsidR="0000462C" w:rsidRDefault="0000462C" w:rsidP="0000462C">
      <w:pPr>
        <w:pStyle w:val="Plattetekst"/>
        <w:ind w:firstLine="0"/>
        <w:jc w:val="center"/>
        <w:rPr>
          <w:lang w:val="en-US"/>
        </w:rPr>
      </w:pPr>
      <w:r w:rsidRPr="0063407B">
        <w:rPr>
          <w:noProof/>
          <w:lang w:val="en-US"/>
        </w:rPr>
        <w:drawing>
          <wp:inline distT="0" distB="0" distL="0" distR="0" wp14:anchorId="5B0F8CC5" wp14:editId="7E98369B">
            <wp:extent cx="5754652" cy="217918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2485" cy="2212448"/>
                    </a:xfrm>
                    <a:prstGeom prst="rect">
                      <a:avLst/>
                    </a:prstGeom>
                    <a:noFill/>
                    <a:ln>
                      <a:noFill/>
                    </a:ln>
                  </pic:spPr>
                </pic:pic>
              </a:graphicData>
            </a:graphic>
          </wp:inline>
        </w:drawing>
      </w:r>
    </w:p>
    <w:p w14:paraId="6C462BE9" w14:textId="5F058872" w:rsidR="0000462C" w:rsidRDefault="0000462C" w:rsidP="0000462C">
      <w:pPr>
        <w:pStyle w:val="Plattetekst"/>
        <w:ind w:firstLine="0"/>
        <w:jc w:val="left"/>
        <w:rPr>
          <w:i/>
          <w:sz w:val="18"/>
          <w:lang w:eastAsia="es-ES"/>
        </w:rPr>
      </w:pPr>
      <w:r w:rsidRPr="0094516E">
        <w:rPr>
          <w:i/>
          <w:caps/>
          <w:sz w:val="18"/>
          <w:lang w:eastAsia="es-ES"/>
        </w:rPr>
        <w:t>Fig</w:t>
      </w:r>
      <w:r w:rsidRPr="0094516E">
        <w:rPr>
          <w:i/>
          <w:sz w:val="18"/>
          <w:lang w:eastAsia="es-ES"/>
        </w:rPr>
        <w:t xml:space="preserve">. </w:t>
      </w:r>
      <w:r>
        <w:rPr>
          <w:i/>
          <w:sz w:val="18"/>
          <w:lang w:eastAsia="es-ES"/>
        </w:rPr>
        <w:t>5</w:t>
      </w:r>
      <w:r w:rsidRPr="0094516E">
        <w:rPr>
          <w:i/>
          <w:sz w:val="18"/>
          <w:lang w:eastAsia="es-ES"/>
        </w:rPr>
        <w:t xml:space="preserve">. </w:t>
      </w:r>
      <w:r>
        <w:rPr>
          <w:i/>
          <w:sz w:val="18"/>
          <w:lang w:eastAsia="es-ES"/>
        </w:rPr>
        <w:t>Simulation domain</w:t>
      </w:r>
      <w:r>
        <w:rPr>
          <w:i/>
          <w:sz w:val="18"/>
          <w:lang w:eastAsia="es-ES"/>
        </w:rPr>
        <w:t xml:space="preserve"> respresentative of the MYRRHA reactor design</w:t>
      </w:r>
      <w:r>
        <w:rPr>
          <w:i/>
          <w:sz w:val="18"/>
          <w:lang w:eastAsia="es-ES"/>
        </w:rPr>
        <w:t xml:space="preserve"> (left), contour plot of temperature (middle), and comparison between CFD (lines) and experimental (symbols) results (right). </w:t>
      </w:r>
      <w:r>
        <w:rPr>
          <w:i/>
          <w:sz w:val="18"/>
          <w:lang w:eastAsia="es-ES"/>
        </w:rPr>
        <w:t>Note that the MYRRHA fuel assembly normally employs 127 pins, while the experiment only employs 7 pins to simulate the swirling flow resulting from the wire-wraps.</w:t>
      </w:r>
    </w:p>
    <w:p w14:paraId="74D07137" w14:textId="77777777" w:rsidR="0000462C" w:rsidRPr="0000462C" w:rsidRDefault="0000462C" w:rsidP="00041574">
      <w:pPr>
        <w:pStyle w:val="Plattetekst"/>
      </w:pPr>
    </w:p>
    <w:p w14:paraId="433FE05A" w14:textId="3AFE85E9" w:rsidR="001308F2" w:rsidRDefault="00B928D4" w:rsidP="00B928D4">
      <w:pPr>
        <w:pStyle w:val="Kop3"/>
      </w:pPr>
      <w:r>
        <w:t>Turbulent Heat Flux Model Development</w:t>
      </w:r>
      <w:r w:rsidR="00F74A9D">
        <w:t xml:space="preserve"> </w:t>
      </w:r>
    </w:p>
    <w:p w14:paraId="5884E3C7" w14:textId="66059DA8" w:rsidR="002270E4" w:rsidRDefault="00DF2679" w:rsidP="00537496">
      <w:pPr>
        <w:pStyle w:val="Plattetekst"/>
      </w:pPr>
      <w:r w:rsidRPr="002270E4">
        <w:t>The state-of-the-art w</w:t>
      </w:r>
      <w:r w:rsidR="00C721EB" w:rsidRPr="002270E4">
        <w:t xml:space="preserve">ith respect to turbulent heat transfer model development for Computational Fluid Dynamics applications is summarized in </w:t>
      </w:r>
      <w:r w:rsidRPr="002270E4">
        <w:t>[3] and [36]. Those summaries</w:t>
      </w:r>
      <w:r w:rsidR="00C721EB" w:rsidRPr="002270E4">
        <w:t xml:space="preserve"> </w:t>
      </w:r>
      <w:r w:rsidRPr="002270E4">
        <w:t xml:space="preserve">highlight </w:t>
      </w:r>
      <w:r w:rsidR="00C721EB" w:rsidRPr="002270E4">
        <w:t>that Algebraic Heat Flux Models</w:t>
      </w:r>
      <w:r w:rsidR="002270E4" w:rsidRPr="002270E4">
        <w:t xml:space="preserve"> (AHFM)</w:t>
      </w:r>
      <w:r w:rsidR="00C721EB" w:rsidRPr="002270E4">
        <w:t xml:space="preserve"> provide a promising route to development of</w:t>
      </w:r>
      <w:r w:rsidR="002270E4" w:rsidRPr="002270E4">
        <w:t xml:space="preserve"> an engineering </w:t>
      </w:r>
      <w:r w:rsidR="00C721EB" w:rsidRPr="002270E4">
        <w:t xml:space="preserve">turbulent heat transfer model </w:t>
      </w:r>
      <w:r w:rsidR="002270E4" w:rsidRPr="002270E4">
        <w:t>for RANS simulations</w:t>
      </w:r>
      <w:r w:rsidR="00C721EB" w:rsidRPr="002270E4">
        <w:t xml:space="preserve">. </w:t>
      </w:r>
      <w:r w:rsidR="002270E4" w:rsidRPr="002270E4">
        <w:t xml:space="preserve">There is a vast number of AHFMs available. Among these, the implicit </w:t>
      </w:r>
      <w:r w:rsidR="00C721EB" w:rsidRPr="002270E4">
        <w:t xml:space="preserve">AHFM </w:t>
      </w:r>
      <w:r w:rsidR="002270E4" w:rsidRPr="002270E4">
        <w:t xml:space="preserve">developed at NRG </w:t>
      </w:r>
      <w:r w:rsidRPr="002270E4">
        <w:t>[37]</w:t>
      </w:r>
      <w:r w:rsidR="00C721EB" w:rsidRPr="002270E4">
        <w:t xml:space="preserve"> is considered one of the most promising. However,</w:t>
      </w:r>
      <w:r w:rsidR="002270E4" w:rsidRPr="002270E4">
        <w:t xml:space="preserve"> this model</w:t>
      </w:r>
      <w:r w:rsidR="00C721EB" w:rsidRPr="002270E4">
        <w:t xml:space="preserve"> needs further development. Fig. </w:t>
      </w:r>
      <w:r w:rsidR="0063407B">
        <w:t>6</w:t>
      </w:r>
      <w:r w:rsidR="00C721EB" w:rsidRPr="002270E4">
        <w:t xml:space="preserve"> summarizes the various modelling aspects that have to be considered in the development of a turbulent heat transport model.</w:t>
      </w:r>
    </w:p>
    <w:p w14:paraId="68943E46" w14:textId="6E7993BF" w:rsidR="00452CE7" w:rsidRDefault="004B4A97" w:rsidP="00DA31BD">
      <w:pPr>
        <w:pStyle w:val="Plattetekst"/>
      </w:pPr>
      <w:r w:rsidRPr="004B4A97">
        <w:t xml:space="preserve">The purple column on the left of the figure illustrates that </w:t>
      </w:r>
      <w:r w:rsidR="00C721EB" w:rsidRPr="004B4A97">
        <w:t>the model should be able to deal with all convection regimes</w:t>
      </w:r>
      <w:r w:rsidR="00DA31BD">
        <w:t>, since these may all occur in a liquid metal cooled reactor</w:t>
      </w:r>
      <w:r w:rsidR="00C721EB" w:rsidRPr="004B4A97">
        <w:t xml:space="preserve">. </w:t>
      </w:r>
      <w:r w:rsidRPr="004B4A97">
        <w:t xml:space="preserve">Additionally, the turbulent momentum transport model should preferentially be anisotropic, </w:t>
      </w:r>
      <w:r w:rsidR="00C721EB" w:rsidRPr="004B4A97">
        <w:t xml:space="preserve">since it is known that the flow in nuclear reactor fuel assemblies </w:t>
      </w:r>
      <w:r w:rsidRPr="004B4A97">
        <w:t>and pools is highl</w:t>
      </w:r>
      <w:r w:rsidRPr="00DA31BD">
        <w:t>y anisotropic.</w:t>
      </w:r>
      <w:r w:rsidR="00C721EB" w:rsidRPr="00DA31BD">
        <w:t xml:space="preserve"> </w:t>
      </w:r>
      <w:r w:rsidR="0076365D" w:rsidRPr="00DA31BD">
        <w:t xml:space="preserve">If the model is to be used for large domains such as reactor pools, </w:t>
      </w:r>
      <w:r w:rsidR="00C721EB" w:rsidRPr="00DA31BD">
        <w:t>expensive wall r</w:t>
      </w:r>
      <w:r w:rsidR="0076365D" w:rsidRPr="00DA31BD">
        <w:t>esolved mesh approach</w:t>
      </w:r>
      <w:r w:rsidR="00DA31BD" w:rsidRPr="00DA31BD">
        <w:t>es</w:t>
      </w:r>
      <w:r w:rsidR="0076365D" w:rsidRPr="00DA31BD">
        <w:t xml:space="preserve"> </w:t>
      </w:r>
      <w:r w:rsidR="00DA31BD" w:rsidRPr="00DA31BD">
        <w:t xml:space="preserve">may not be feasible. Therefore, </w:t>
      </w:r>
      <w:r w:rsidR="0094543F">
        <w:t xml:space="preserve">approaches for </w:t>
      </w:r>
      <w:r w:rsidR="00C721EB" w:rsidRPr="00DA31BD">
        <w:t>wall modelled mesh</w:t>
      </w:r>
      <w:r w:rsidR="0094543F">
        <w:t>es</w:t>
      </w:r>
      <w:r w:rsidR="00DA31BD" w:rsidRPr="00DA31BD">
        <w:t xml:space="preserve"> need to be developed. Obviously, such approaches will be less accurate, but the intention should be that also wall modelled approaches provide reasonable results. </w:t>
      </w:r>
      <w:r w:rsidR="00DA31BD">
        <w:t>As mentioned before, the model should be able to deal with all three convection regimes</w:t>
      </w:r>
      <w:r w:rsidR="00C40DC9">
        <w:t>.</w:t>
      </w:r>
      <w:r w:rsidR="00DA31BD">
        <w:t xml:space="preserve"> Ideally, the model should be able to deal with these three convection regimes simultaneously, since in a reactor pool the three regimes may occur simultaneously. The developments discussed above are indicated in Fig. </w:t>
      </w:r>
      <w:r w:rsidR="0063407B">
        <w:t>6</w:t>
      </w:r>
      <w:r w:rsidR="00DA31BD">
        <w:t xml:space="preserve">. The state-of-the-art is indicated in orange, while the final goals are indicated in green. </w:t>
      </w:r>
    </w:p>
    <w:p w14:paraId="0988EF4D" w14:textId="2D062EB3" w:rsidR="00C721EB" w:rsidRDefault="00C721EB" w:rsidP="00537496">
      <w:pPr>
        <w:pStyle w:val="Plattetekst"/>
      </w:pPr>
    </w:p>
    <w:p w14:paraId="613A44E5" w14:textId="43E7A6CA" w:rsidR="00C721EB" w:rsidRDefault="00C721EB" w:rsidP="003C7538">
      <w:pPr>
        <w:pStyle w:val="Plattetekst"/>
        <w:ind w:firstLine="0"/>
      </w:pPr>
      <w:r w:rsidRPr="00C721EB">
        <w:rPr>
          <w:noProof/>
          <w:lang w:val="en-US"/>
        </w:rPr>
        <w:drawing>
          <wp:inline distT="0" distB="0" distL="0" distR="0" wp14:anchorId="39C54F24" wp14:editId="1AE45D56">
            <wp:extent cx="5732145" cy="2192611"/>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2192611"/>
                    </a:xfrm>
                    <a:prstGeom prst="rect">
                      <a:avLst/>
                    </a:prstGeom>
                    <a:noFill/>
                    <a:ln>
                      <a:noFill/>
                    </a:ln>
                  </pic:spPr>
                </pic:pic>
              </a:graphicData>
            </a:graphic>
          </wp:inline>
        </w:drawing>
      </w:r>
    </w:p>
    <w:p w14:paraId="7134A95E" w14:textId="77777777" w:rsidR="003C7538" w:rsidRDefault="003C7538" w:rsidP="00C721EB">
      <w:pPr>
        <w:pStyle w:val="Plattetekst"/>
        <w:ind w:firstLine="0"/>
        <w:jc w:val="center"/>
        <w:rPr>
          <w:i/>
          <w:caps/>
          <w:sz w:val="18"/>
          <w:lang w:eastAsia="es-ES"/>
        </w:rPr>
      </w:pPr>
    </w:p>
    <w:p w14:paraId="28F66641" w14:textId="4E42BC0A" w:rsidR="00C721EB" w:rsidRPr="00C721EB" w:rsidRDefault="00C721EB" w:rsidP="00C721EB">
      <w:pPr>
        <w:pStyle w:val="Plattetekst"/>
        <w:ind w:firstLine="0"/>
        <w:jc w:val="center"/>
        <w:rPr>
          <w:i/>
          <w:caps/>
          <w:sz w:val="18"/>
          <w:lang w:eastAsia="es-ES"/>
        </w:rPr>
      </w:pPr>
      <w:r w:rsidRPr="0094516E">
        <w:rPr>
          <w:i/>
          <w:caps/>
          <w:sz w:val="18"/>
          <w:lang w:eastAsia="es-ES"/>
        </w:rPr>
        <w:t>Fig</w:t>
      </w:r>
      <w:r w:rsidRPr="0094516E">
        <w:rPr>
          <w:i/>
          <w:sz w:val="18"/>
          <w:lang w:eastAsia="es-ES"/>
        </w:rPr>
        <w:t xml:space="preserve">. </w:t>
      </w:r>
      <w:r w:rsidR="0063407B">
        <w:rPr>
          <w:i/>
          <w:sz w:val="18"/>
          <w:lang w:eastAsia="es-ES"/>
        </w:rPr>
        <w:t>6</w:t>
      </w:r>
      <w:r w:rsidRPr="0094516E">
        <w:rPr>
          <w:i/>
          <w:sz w:val="18"/>
          <w:lang w:eastAsia="es-ES"/>
        </w:rPr>
        <w:t xml:space="preserve">. </w:t>
      </w:r>
      <w:r>
        <w:rPr>
          <w:i/>
          <w:sz w:val="18"/>
          <w:lang w:eastAsia="es-ES"/>
        </w:rPr>
        <w:t>Turbulent heat transport model development directions</w:t>
      </w:r>
    </w:p>
    <w:p w14:paraId="18D52A8C" w14:textId="069EE064" w:rsidR="00B928D4" w:rsidRDefault="00B928D4" w:rsidP="00B928D4">
      <w:pPr>
        <w:pStyle w:val="Kop2"/>
      </w:pPr>
      <w:r>
        <w:t>SUMMARY AND OUTLOOK</w:t>
      </w:r>
    </w:p>
    <w:p w14:paraId="3D464226" w14:textId="7D6504E9" w:rsidR="00383B17" w:rsidRDefault="003C7538" w:rsidP="00B928D4">
      <w:pPr>
        <w:pStyle w:val="Plattetekst"/>
      </w:pPr>
      <w:r w:rsidRPr="003C7538">
        <w:t xml:space="preserve">An overview has been provided </w:t>
      </w:r>
      <w:r>
        <w:t xml:space="preserve">of the liquid metal thermal hydraulic activities carried out at NRG in the frame of the national research program. The activities span a wide range of liquid metal applications, from detailed investigations to improve turbulent heat flux modelling to core and pool thermal hydraulics and eventually to complete system thermal hydraulics. In the upcoming years, the focus will be put on further development and validation of the multi-scale simulation platform myMuscle, on application and validation of CFD methods </w:t>
      </w:r>
      <w:r w:rsidR="0094543F">
        <w:t xml:space="preserve">for </w:t>
      </w:r>
      <w:r>
        <w:t>liquid metal reactor pools and fuel assemblies</w:t>
      </w:r>
      <w:r w:rsidR="002B1462">
        <w:t xml:space="preserve"> in various condition</w:t>
      </w:r>
      <w:r w:rsidR="0094543F">
        <w:t>s</w:t>
      </w:r>
      <w:r w:rsidR="002B1462">
        <w:t xml:space="preserve">, ranging from nominal to accidental conditions. Finally, more effort will be put to the development of advanced methods to simulate turbulent heat transfer in liquid metal reactors, since this is in principle the core of every </w:t>
      </w:r>
      <w:r w:rsidR="0094543F">
        <w:t xml:space="preserve">liquid metal </w:t>
      </w:r>
      <w:r w:rsidR="002B1462">
        <w:t>nuclear reactor design and safety analysis.</w:t>
      </w:r>
    </w:p>
    <w:p w14:paraId="433FE095" w14:textId="5CC44907" w:rsidR="00285755" w:rsidRDefault="00285755" w:rsidP="00537496">
      <w:pPr>
        <w:pStyle w:val="Otherunnumberedheadings"/>
      </w:pPr>
      <w:r w:rsidRPr="00285755">
        <w:t>ACKNOWLEDGEMENTS</w:t>
      </w:r>
    </w:p>
    <w:p w14:paraId="433FE096" w14:textId="1F0FCD60" w:rsidR="00D26ADA" w:rsidRDefault="00DA31BD" w:rsidP="00537496">
      <w:pPr>
        <w:pStyle w:val="Plattetekst"/>
      </w:pPr>
      <w:r w:rsidRPr="00DA31BD">
        <w:t>The work describ</w:t>
      </w:r>
      <w:r>
        <w:t xml:space="preserve">ed in this paper is partially funded by the Dutch national research program sponsored by the ministry of economic affairs. </w:t>
      </w:r>
      <w:r w:rsidR="00700E67">
        <w:t xml:space="preserve">Additional funding was received from </w:t>
      </w:r>
      <w:r w:rsidRPr="00DA31BD">
        <w:t xml:space="preserve">the Euratom research and training program under grant agreements No. 36439 (ELSY), </w:t>
      </w:r>
      <w:r w:rsidR="00700E67">
        <w:t>N</w:t>
      </w:r>
      <w:r w:rsidRPr="00DA31BD">
        <w:t>o. 232658 (CP-ESFR), No. 249668 (LEADER), No. 295736 (SEARCH), No. 323312 (MAXSIMA), No. 249337 (THINS), No. 945341 (PASCAL), No. 945077 (PATRICIA), No. 662186 (M</w:t>
      </w:r>
      <w:r w:rsidR="00700E67">
        <w:t>YRTE), and No. 654935 (SESAME).</w:t>
      </w:r>
      <w:r w:rsidR="00800B61">
        <w:t xml:space="preserve"> The authors wish to thank the numerous NRG colleagues that contributed to the expertise and knowledge gained in liquid metal thermal hydraulics.</w:t>
      </w:r>
    </w:p>
    <w:p w14:paraId="433FE097" w14:textId="77777777" w:rsidR="00D26ADA" w:rsidRPr="00285755" w:rsidRDefault="00D26ADA" w:rsidP="00537496">
      <w:pPr>
        <w:pStyle w:val="Otherunnumberedheadings"/>
      </w:pPr>
      <w:r>
        <w:t>References</w:t>
      </w:r>
    </w:p>
    <w:p w14:paraId="3171B117" w14:textId="77777777" w:rsidR="009D08FC" w:rsidRDefault="009D08FC" w:rsidP="009D08FC">
      <w:pPr>
        <w:pStyle w:val="Referencelist"/>
      </w:pPr>
      <w:r>
        <w:t>IAEA/NEA,</w:t>
      </w:r>
      <w:r w:rsidRPr="007E6E6B">
        <w:t xml:space="preserve"> Uranium Resources, Production and Demand. OECD/NEA No. 7413, Paris, France</w:t>
      </w:r>
      <w:r>
        <w:t xml:space="preserve"> (2018)</w:t>
      </w:r>
      <w:r w:rsidRPr="007E6E6B">
        <w:t>.</w:t>
      </w:r>
    </w:p>
    <w:p w14:paraId="210F0AF8" w14:textId="77777777" w:rsidR="009D08FC" w:rsidRPr="009D08FC" w:rsidRDefault="009D08FC" w:rsidP="009D08FC">
      <w:pPr>
        <w:pStyle w:val="Referencelist"/>
      </w:pPr>
      <w:r w:rsidRPr="009D08FC">
        <w:t>Nuclear Netherlands, 2017. Nuclear Energy for our Future; Roadmap for the role of nuclear energy in a low-carbon energy generation system in the Netherlands (in Dutch). NucleairNederland.</w:t>
      </w:r>
    </w:p>
    <w:p w14:paraId="433FE0B6" w14:textId="1133FC4F" w:rsidR="00F45EEE" w:rsidRDefault="00330994" w:rsidP="00626329">
      <w:pPr>
        <w:pStyle w:val="Referencelist"/>
      </w:pPr>
      <w:r>
        <w:t>ROELOFS, F., Thermal Hydraulics Aspects of Liquid Metal Cooled Nuclear Reactors. ISBN 978-0-08-101980-1, Woodhead Publishing, Elsevier (2019).</w:t>
      </w:r>
    </w:p>
    <w:p w14:paraId="12630AB7" w14:textId="07354262" w:rsidR="00F842BE" w:rsidRDefault="00F842BE" w:rsidP="00F842BE">
      <w:pPr>
        <w:pStyle w:val="Referencelist"/>
      </w:pPr>
      <w:r w:rsidRPr="00F842BE">
        <w:t>S</w:t>
      </w:r>
      <w:r>
        <w:t>TEMPNIEWICZ</w:t>
      </w:r>
      <w:r w:rsidRPr="00F842BE">
        <w:t xml:space="preserve"> M.</w:t>
      </w:r>
      <w:r>
        <w:t>M.</w:t>
      </w:r>
      <w:r w:rsidRPr="00F842BE">
        <w:t>, SPECTRA Sophisticated Plant Evaluation Code for Thermal-Hydraulic Response Assessment, Version 3.61, Volume</w:t>
      </w:r>
      <w:r>
        <w:t>s 1-3</w:t>
      </w:r>
      <w:r w:rsidRPr="00F842BE">
        <w:t>. NRG report K6223/20.166353 MSt-200130, Arnhem, Netherlands</w:t>
      </w:r>
      <w:r>
        <w:t xml:space="preserve"> (2020)</w:t>
      </w:r>
      <w:r w:rsidRPr="00F842BE">
        <w:t>.</w:t>
      </w:r>
    </w:p>
    <w:p w14:paraId="21405104" w14:textId="0D0C8A60" w:rsidR="00A3103D" w:rsidRDefault="00A3103D" w:rsidP="00F842BE">
      <w:pPr>
        <w:pStyle w:val="Referencelist"/>
      </w:pPr>
      <w:r>
        <w:rPr>
          <w:lang w:eastAsia="en-GB"/>
        </w:rPr>
        <w:t>C</w:t>
      </w:r>
      <w:r w:rsidR="00612948">
        <w:rPr>
          <w:lang w:eastAsia="en-GB"/>
        </w:rPr>
        <w:t xml:space="preserve">ASAMASSIMA, V., GUARGLIARDI, A., CANEVESE, S., JONNET, J., Results of Operational Transient Analysis, </w:t>
      </w:r>
      <w:r>
        <w:rPr>
          <w:lang w:eastAsia="en-GB"/>
        </w:rPr>
        <w:t>ELSY</w:t>
      </w:r>
      <w:r w:rsidR="00612948">
        <w:rPr>
          <w:lang w:eastAsia="en-GB"/>
        </w:rPr>
        <w:t xml:space="preserve"> Del/2010/27, Milano, Italy (2010)</w:t>
      </w:r>
    </w:p>
    <w:p w14:paraId="15E0B1E9" w14:textId="0C454E25" w:rsidR="00612948" w:rsidRPr="00612948" w:rsidRDefault="00612948" w:rsidP="00612948">
      <w:pPr>
        <w:pStyle w:val="Referencelist"/>
        <w:rPr>
          <w:lang w:eastAsia="en-GB"/>
        </w:rPr>
      </w:pPr>
      <w:r w:rsidRPr="00612948">
        <w:rPr>
          <w:lang w:eastAsia="en-GB"/>
        </w:rPr>
        <w:t>BANDINI, G., BUBELIS, E., SCHIKORR, M., STEMPNIEWICZ, M.M., LAZARO, A., TUCEK, K.</w:t>
      </w:r>
      <w:r>
        <w:rPr>
          <w:lang w:eastAsia="en-GB"/>
        </w:rPr>
        <w:t xml:space="preserve">, KUDINOV, P., KÖÖP, K., JELTSOV, M., MANSANI, L., Safety Analysis Results of Representative DEC Accidental Transients for the ALFRED Reactor, </w:t>
      </w:r>
      <w:r w:rsidR="00A3103D" w:rsidRPr="00612948">
        <w:rPr>
          <w:lang w:eastAsia="en-GB"/>
        </w:rPr>
        <w:t xml:space="preserve"> </w:t>
      </w:r>
      <w:r>
        <w:rPr>
          <w:lang w:eastAsia="en-GB"/>
        </w:rPr>
        <w:t>IAEA Fast Reactor Conference</w:t>
      </w:r>
      <w:r w:rsidR="00EF6EFE">
        <w:rPr>
          <w:lang w:eastAsia="en-GB"/>
        </w:rPr>
        <w:t>, Paris, France</w:t>
      </w:r>
      <w:r>
        <w:rPr>
          <w:lang w:eastAsia="en-GB"/>
        </w:rPr>
        <w:t xml:space="preserve"> (2013)</w:t>
      </w:r>
    </w:p>
    <w:p w14:paraId="68F77C05" w14:textId="52362628" w:rsidR="00A3103D" w:rsidRPr="00612948" w:rsidRDefault="00612948" w:rsidP="00612948">
      <w:pPr>
        <w:pStyle w:val="Referencelist"/>
        <w:rPr>
          <w:lang w:val="en-US"/>
        </w:rPr>
      </w:pPr>
      <w:r w:rsidRPr="00612948">
        <w:rPr>
          <w:lang w:val="en-US"/>
        </w:rPr>
        <w:t xml:space="preserve">LAZARO, A., SCHIKORR, M., MIKITYUK, K., AMMIRABILE, L., BANDINI, G., DARMET, G., SCHMITT, D., </w:t>
      </w:r>
      <w:r>
        <w:rPr>
          <w:lang w:val="en-US"/>
        </w:rPr>
        <w:t xml:space="preserve">DUFOUR, PH., TOSELLO, A., GALLEGO, E., JIMENEZ, G., BUBELIS, E., PONOMAREV, A., KRÜSSMANN, R., STRUWE, D., STEMPNIEWICZ, M.M., </w:t>
      </w:r>
      <w:r w:rsidRPr="00612948">
        <w:rPr>
          <w:lang w:val="en-US"/>
        </w:rPr>
        <w:t>Code assessment and modelling for Design Basis Accident analysis of</w:t>
      </w:r>
      <w:r w:rsidR="00EF6EFE">
        <w:rPr>
          <w:lang w:val="en-US"/>
        </w:rPr>
        <w:t xml:space="preserve"> </w:t>
      </w:r>
      <w:r w:rsidRPr="00612948">
        <w:rPr>
          <w:lang w:val="en-US"/>
        </w:rPr>
        <w:t>the European Sodium Fast Reactor design. Part II: Optimised core and</w:t>
      </w:r>
      <w:r w:rsidR="00EF6EFE">
        <w:rPr>
          <w:lang w:val="en-US"/>
        </w:rPr>
        <w:t xml:space="preserve"> </w:t>
      </w:r>
      <w:r w:rsidRPr="00612948">
        <w:rPr>
          <w:lang w:val="en-US"/>
        </w:rPr>
        <w:t>representative transients analysis</w:t>
      </w:r>
      <w:r w:rsidR="00EF6EFE">
        <w:rPr>
          <w:lang w:val="en-US"/>
        </w:rPr>
        <w:t>, Nuclear Engineering and Design, vol. 277, p.p. 265-276 (2014)</w:t>
      </w:r>
    </w:p>
    <w:p w14:paraId="177609DB" w14:textId="5BED8048" w:rsidR="00612948" w:rsidRDefault="00612948" w:rsidP="00EF6EFE">
      <w:pPr>
        <w:pStyle w:val="Referencelist"/>
      </w:pPr>
      <w:r>
        <w:rPr>
          <w:lang w:eastAsia="en-GB"/>
        </w:rPr>
        <w:t>B</w:t>
      </w:r>
      <w:r w:rsidR="00EF6EFE">
        <w:rPr>
          <w:lang w:eastAsia="en-GB"/>
        </w:rPr>
        <w:t xml:space="preserve">RIGGS, L., KRIVENTSEV, V., MONTI, S., HU, W., SUI, D., SU, G., MAAS, L., VEZZONI, B., SARATHY, U.P., DEL NEVO, A., PETRUZZI, A., ZANINO, R., OHIRA, H., VAN ROOIJEN, W., MORITA, K., CHOI, C., SHIN, A., STEMPNIEWICZ, M., RTISCHEV, N., MIKITYUK, K., TRUONG, B., </w:t>
      </w:r>
      <w:r w:rsidR="00EF6EFE" w:rsidRPr="00EF6EFE">
        <w:rPr>
          <w:lang w:eastAsia="en-GB"/>
        </w:rPr>
        <w:t>Benchmark Analyses of EBR-II Shutdown Heat Removal Tests</w:t>
      </w:r>
      <w:r w:rsidR="00EF6EFE">
        <w:rPr>
          <w:lang w:eastAsia="en-GB"/>
        </w:rPr>
        <w:t xml:space="preserve">, IAEA Fast Reactor Conference, </w:t>
      </w:r>
      <w:r w:rsidR="00EF6EFE" w:rsidRPr="00EF6EFE">
        <w:rPr>
          <w:lang w:eastAsia="en-GB"/>
        </w:rPr>
        <w:t>Yekaterinburg</w:t>
      </w:r>
      <w:r w:rsidR="00EF6EFE">
        <w:rPr>
          <w:lang w:eastAsia="en-GB"/>
        </w:rPr>
        <w:t>, Russia (2017)</w:t>
      </w:r>
    </w:p>
    <w:p w14:paraId="195BD18A" w14:textId="621DBCDD" w:rsidR="00612948" w:rsidRPr="00EF6EFE" w:rsidRDefault="00EF6EFE" w:rsidP="00EF6EFE">
      <w:pPr>
        <w:pStyle w:val="Referencelist"/>
        <w:rPr>
          <w:lang w:val="en-US"/>
        </w:rPr>
      </w:pPr>
      <w:r w:rsidRPr="00EF6EFE">
        <w:rPr>
          <w:lang w:val="en-US" w:eastAsia="en-GB"/>
        </w:rPr>
        <w:t>STEMPNIEWICZ, M., DE GEUS, E., ROELOFS, F., NRG analysis of SFR heterogeneous core under ULOF conditions, Nuclear Engineering and Design, vol.</w:t>
      </w:r>
      <w:r>
        <w:rPr>
          <w:lang w:val="en-US" w:eastAsia="en-GB"/>
        </w:rPr>
        <w:t xml:space="preserve"> 339, p.p. 65-74 (2018)</w:t>
      </w:r>
    </w:p>
    <w:p w14:paraId="59932622" w14:textId="70749BA7" w:rsidR="00612948" w:rsidRDefault="00612948" w:rsidP="00626329">
      <w:pPr>
        <w:pStyle w:val="Referencelist"/>
      </w:pPr>
      <w:r>
        <w:rPr>
          <w:lang w:eastAsia="en-GB"/>
        </w:rPr>
        <w:t>N</w:t>
      </w:r>
      <w:r w:rsidR="00EF6EFE">
        <w:rPr>
          <w:lang w:eastAsia="en-GB"/>
        </w:rPr>
        <w:t>ARCISI,V., GIANETTI, F., DEL NEVO, A., ALCARO, F., WANG, X., KRAUS, A., BRUNETT, A., THOMAS, J., GIRAULT, N., GROSJEAN, B., CARUSO, G., GERSCHENFELD, A., System thermal-hydraulic modelling of the phénix dissymmetric test benchmark, Nuclear Engineering and Design, vol. 353, 110272 (2019)</w:t>
      </w:r>
    </w:p>
    <w:p w14:paraId="21AEBDFC" w14:textId="67F96325" w:rsidR="00612948" w:rsidRDefault="00EF6EFE" w:rsidP="00F842BE">
      <w:pPr>
        <w:pStyle w:val="Referencelist"/>
        <w:rPr>
          <w:lang w:val="en-US"/>
        </w:rPr>
      </w:pPr>
      <w:r w:rsidRPr="00EF6EFE">
        <w:rPr>
          <w:lang w:val="en-US" w:eastAsia="en-GB"/>
        </w:rPr>
        <w:t>STEMPNIEWICZ, M., ZWIJSEN, K., ROELOFS, F., WALLENIUS, J., BORTOT, S., MICKUS, I., Thermal-Hydraulic Analysis of SEALER under Steady-</w:t>
      </w:r>
      <w:r>
        <w:rPr>
          <w:lang w:val="en-US" w:eastAsia="en-GB"/>
        </w:rPr>
        <w:t xml:space="preserve">state and Accidental Scenarios, </w:t>
      </w:r>
      <w:r w:rsidR="00612948" w:rsidRPr="00EF6EFE">
        <w:rPr>
          <w:lang w:val="en-US" w:eastAsia="en-GB"/>
        </w:rPr>
        <w:t>SESAME</w:t>
      </w:r>
      <w:r>
        <w:rPr>
          <w:lang w:val="en-US" w:eastAsia="en-GB"/>
        </w:rPr>
        <w:t xml:space="preserve"> International Workshop, Petten, The Netherlands (2019)</w:t>
      </w:r>
    </w:p>
    <w:p w14:paraId="655D7F32" w14:textId="3E1AE1B9" w:rsidR="0033481B" w:rsidRDefault="0033481B" w:rsidP="0033481B">
      <w:pPr>
        <w:pStyle w:val="Referencelist"/>
        <w:rPr>
          <w:lang w:val="en-US"/>
        </w:rPr>
      </w:pPr>
      <w:r>
        <w:rPr>
          <w:lang w:val="en-US" w:eastAsia="en-GB"/>
        </w:rPr>
        <w:t xml:space="preserve">LORUSSO, P., DEL NEVO, A., NARCISI, V., GIANETTI, F., CARUSO, G., ZWIJSEN, K., BREIJDER, P., HAMIDOUCHE, T., CATELLITI, D., ROZZIA, D., TARANTINO, M., </w:t>
      </w:r>
      <w:r w:rsidRPr="0033481B">
        <w:rPr>
          <w:lang w:val="en-US" w:eastAsia="en-GB"/>
        </w:rPr>
        <w:t>Total loss of flow benchmark in CIRCE-HERO integral test facility</w:t>
      </w:r>
      <w:r>
        <w:rPr>
          <w:lang w:val="en-US" w:eastAsia="en-GB"/>
        </w:rPr>
        <w:t>, Nuclear Engineering and Design, vol. 376, 111086 (2021)</w:t>
      </w:r>
    </w:p>
    <w:p w14:paraId="2852415D" w14:textId="61378F32" w:rsidR="0033481B" w:rsidRPr="0033481B" w:rsidRDefault="0033481B" w:rsidP="0033481B">
      <w:pPr>
        <w:pStyle w:val="Referencelist"/>
        <w:rPr>
          <w:lang w:val="en-US"/>
        </w:rPr>
      </w:pPr>
      <w:r w:rsidRPr="00913CB3">
        <w:rPr>
          <w:lang w:val="en-US"/>
        </w:rPr>
        <w:t>DE KOCK, I., STEMPNIEWICZ, M., ROELOFS, F.,</w:t>
      </w:r>
      <w:r w:rsidR="00913CB3" w:rsidRPr="00913CB3">
        <w:rPr>
          <w:lang w:val="en-US"/>
        </w:rPr>
        <w:t xml:space="preserve"> HU, G, </w:t>
      </w:r>
      <w:r w:rsidR="00913CB3">
        <w:rPr>
          <w:lang w:val="en-US"/>
        </w:rPr>
        <w:t xml:space="preserve">HUA, T., </w:t>
      </w:r>
      <w:r w:rsidR="00913CB3" w:rsidRPr="00913CB3">
        <w:rPr>
          <w:lang w:val="en-US"/>
        </w:rPr>
        <w:t>HU, R.</w:t>
      </w:r>
      <w:r w:rsidR="00913CB3">
        <w:rPr>
          <w:lang w:val="en-US"/>
        </w:rPr>
        <w:t>,</w:t>
      </w:r>
      <w:r w:rsidRPr="00913CB3">
        <w:rPr>
          <w:lang w:val="en-US"/>
        </w:rPr>
        <w:t xml:space="preserve"> </w:t>
      </w:r>
      <w:r w:rsidRPr="0033481B">
        <w:rPr>
          <w:lang w:val="en-US"/>
        </w:rPr>
        <w:t>Comparison of the approaches followed towards modeling of the TALL-3D facility using the systems thermal hydraulics codes SAM and SPECTRA</w:t>
      </w:r>
      <w:r>
        <w:rPr>
          <w:lang w:val="en-US"/>
        </w:rPr>
        <w:t>, NURETH19, Brussels, Belgium (2022)</w:t>
      </w:r>
    </w:p>
    <w:p w14:paraId="22469A1D" w14:textId="7ECC5D3F" w:rsidR="00A3103D" w:rsidRDefault="00A3103D" w:rsidP="00A3103D">
      <w:pPr>
        <w:pStyle w:val="Referencelist"/>
      </w:pPr>
      <w:r>
        <w:t xml:space="preserve">IAEA, </w:t>
      </w:r>
      <w:r w:rsidRPr="00A3103D">
        <w:t>Benchmark Analysis of FFTF Loss of Flow Without Scram Test</w:t>
      </w:r>
      <w:r>
        <w:t xml:space="preserve">, </w:t>
      </w:r>
      <w:hyperlink r:id="rId17" w:history="1">
        <w:r w:rsidRPr="007C10EF">
          <w:rPr>
            <w:rStyle w:val="Hyperlink"/>
          </w:rPr>
          <w:t>https://www.iaea.org/fr/projects/crp/i32011</w:t>
        </w:r>
      </w:hyperlink>
      <w:r>
        <w:t xml:space="preserve"> (accessed 4 April 2021)</w:t>
      </w:r>
    </w:p>
    <w:p w14:paraId="0122306D" w14:textId="6638FC96" w:rsidR="00296E2F" w:rsidRPr="00E471AA" w:rsidRDefault="00E471AA" w:rsidP="00E471AA">
      <w:pPr>
        <w:pStyle w:val="Referencelist"/>
      </w:pPr>
      <w:r w:rsidRPr="00E471AA">
        <w:t>UITSLAG-DOOLAARD, H., ALCARO, F., ROELOFS, F., WANG, X., KRAUS, A., BRUNETT, A., THOMAS, J., GEFFRAY, C., GERSCHENFELD, A., Multiscale modelling of the phénix dissymmetric test benchmark</w:t>
      </w:r>
      <w:r>
        <w:t>, Nuclear Engineering and Design, vol. 356, 110375 (2020)</w:t>
      </w:r>
    </w:p>
    <w:p w14:paraId="739924CC" w14:textId="3B1243F2" w:rsidR="00A47F44" w:rsidRDefault="00A47F44" w:rsidP="00A47F44">
      <w:pPr>
        <w:pStyle w:val="Referencelist"/>
        <w:rPr>
          <w:lang w:val="en-US"/>
        </w:rPr>
      </w:pPr>
      <w:r w:rsidRPr="00A47F44">
        <w:rPr>
          <w:lang w:val="en-US"/>
        </w:rPr>
        <w:t>UITSLAG-DOOLAARD, H., ZWIJSEN, K., ROELOFS, F., STEMPNIEWICZ, M., myMUSCLE, a new: MultiphYsics Multiscale Simulation CoupLing Environment</w:t>
      </w:r>
      <w:r>
        <w:rPr>
          <w:lang w:val="en-US"/>
        </w:rPr>
        <w:t>, NURETH19, Brussels, Belgium (2022)</w:t>
      </w:r>
    </w:p>
    <w:p w14:paraId="46C56E76" w14:textId="7E917437" w:rsidR="007D163B" w:rsidRPr="007460FF" w:rsidRDefault="007460FF" w:rsidP="00626329">
      <w:pPr>
        <w:pStyle w:val="Referencelist"/>
        <w:rPr>
          <w:lang w:val="en-US"/>
        </w:rPr>
      </w:pPr>
      <w:r w:rsidRPr="00CE180C">
        <w:rPr>
          <w:lang w:val="en-US"/>
        </w:rPr>
        <w:t>VAN TICHELEN, K., MIRELLI, F., GRECO, M., VIVIANI</w:t>
      </w:r>
      <w:r w:rsidR="00CE180C" w:rsidRPr="00CE180C">
        <w:rPr>
          <w:lang w:val="en-US"/>
        </w:rPr>
        <w:t xml:space="preserve">, G., </w:t>
      </w:r>
      <w:r w:rsidRPr="00CE180C">
        <w:rPr>
          <w:lang w:val="en-US"/>
        </w:rPr>
        <w:t xml:space="preserve"> </w:t>
      </w:r>
      <w:r w:rsidRPr="007460FF">
        <w:rPr>
          <w:lang w:val="en-US"/>
        </w:rPr>
        <w:t>ESCAPE: a scale facility for liquid-metal, pool-type reactor thermal</w:t>
      </w:r>
      <w:r>
        <w:rPr>
          <w:lang w:val="en-US"/>
        </w:rPr>
        <w:t xml:space="preserve"> hydraulic investigations. Nuclear Engineering and Design, vol.</w:t>
      </w:r>
      <w:r w:rsidRPr="007460FF">
        <w:rPr>
          <w:lang w:val="en-US"/>
        </w:rPr>
        <w:t xml:space="preserve"> 290,</w:t>
      </w:r>
      <w:r>
        <w:rPr>
          <w:lang w:val="en-US"/>
        </w:rPr>
        <w:t xml:space="preserve"> </w:t>
      </w:r>
      <w:r w:rsidRPr="007460FF">
        <w:rPr>
          <w:lang w:val="en-US"/>
        </w:rPr>
        <w:t>65–77</w:t>
      </w:r>
      <w:r w:rsidR="00CE180C">
        <w:rPr>
          <w:lang w:val="en-US"/>
        </w:rPr>
        <w:t xml:space="preserve"> (2015)</w:t>
      </w:r>
      <w:r w:rsidRPr="007460FF">
        <w:rPr>
          <w:lang w:val="en-US"/>
        </w:rPr>
        <w:t>.</w:t>
      </w:r>
    </w:p>
    <w:p w14:paraId="5E10B361" w14:textId="25D30DA6" w:rsidR="00CE180C" w:rsidRDefault="00CE180C" w:rsidP="00CE180C">
      <w:pPr>
        <w:pStyle w:val="Referencelist"/>
        <w:rPr>
          <w:lang w:val="en-US"/>
        </w:rPr>
      </w:pPr>
      <w:r w:rsidRPr="00CE180C">
        <w:rPr>
          <w:lang w:val="en-US"/>
        </w:rPr>
        <w:t>VISSER, D.C., ROELOFS, F., MIRELLI, F., VAN TICHELEN, K., Validation of CFD analyses against pool experiments ESCAPE</w:t>
      </w:r>
      <w:r>
        <w:rPr>
          <w:lang w:val="en-US"/>
        </w:rPr>
        <w:t>, Nuclear Engineering and Design, vol. 369, 110864 (2020).</w:t>
      </w:r>
    </w:p>
    <w:p w14:paraId="1965B89F" w14:textId="77777777" w:rsidR="00626329" w:rsidRPr="00626329" w:rsidRDefault="00626329" w:rsidP="00626329">
      <w:pPr>
        <w:pStyle w:val="Referencelist"/>
        <w:rPr>
          <w:lang w:val="en-US"/>
        </w:rPr>
      </w:pPr>
      <w:r w:rsidRPr="00626329">
        <w:rPr>
          <w:lang w:val="en-US"/>
        </w:rPr>
        <w:t>W</w:t>
      </w:r>
      <w:r>
        <w:rPr>
          <w:lang w:val="en-US"/>
        </w:rPr>
        <w:t>ALLENIUS</w:t>
      </w:r>
      <w:r w:rsidRPr="00626329">
        <w:rPr>
          <w:lang w:val="en-US"/>
        </w:rPr>
        <w:t>, J., SEALER-DEMO @ Sellafield, IAEA</w:t>
      </w:r>
      <w:r>
        <w:rPr>
          <w:lang w:val="en-US"/>
        </w:rPr>
        <w:t xml:space="preserve"> </w:t>
      </w:r>
      <w:r w:rsidRPr="00626329">
        <w:rPr>
          <w:lang w:val="en-US"/>
        </w:rPr>
        <w:t>Technical Meeting on the Benefits and Challenges of</w:t>
      </w:r>
    </w:p>
    <w:p w14:paraId="6E6860A9" w14:textId="77777777" w:rsidR="00626329" w:rsidRDefault="00626329" w:rsidP="00626329">
      <w:pPr>
        <w:pStyle w:val="Referencelist"/>
        <w:numPr>
          <w:ilvl w:val="0"/>
          <w:numId w:val="0"/>
        </w:numPr>
        <w:ind w:left="720"/>
        <w:rPr>
          <w:lang w:val="en-US"/>
        </w:rPr>
      </w:pPr>
      <w:r w:rsidRPr="00626329">
        <w:rPr>
          <w:lang w:val="en-US"/>
        </w:rPr>
        <w:t xml:space="preserve">Fast Reactors of the SMR Type, Milan, Italy </w:t>
      </w:r>
      <w:r>
        <w:rPr>
          <w:lang w:val="en-US"/>
        </w:rPr>
        <w:t>(</w:t>
      </w:r>
      <w:r w:rsidRPr="00626329">
        <w:rPr>
          <w:lang w:val="en-US"/>
        </w:rPr>
        <w:t>2019</w:t>
      </w:r>
      <w:r>
        <w:rPr>
          <w:lang w:val="en-US"/>
        </w:rPr>
        <w:t>).</w:t>
      </w:r>
    </w:p>
    <w:p w14:paraId="2CBF5639" w14:textId="6EAAEB91" w:rsidR="00CE180C" w:rsidRPr="00CE180C" w:rsidRDefault="00CE180C" w:rsidP="00CE180C">
      <w:pPr>
        <w:pStyle w:val="Referencelist"/>
        <w:rPr>
          <w:lang w:val="en-US"/>
        </w:rPr>
      </w:pPr>
      <w:r w:rsidRPr="00CE180C">
        <w:rPr>
          <w:lang w:val="en-US"/>
        </w:rPr>
        <w:t xml:space="preserve">ZWIJSEN, K., UITSLAG-DOOLAARD, H., ROELOFS, F., WALLENIUS, J., Thermal-Hydraulic Design Support and Safety Analyses of SEALER UK Demo. </w:t>
      </w:r>
      <w:r w:rsidR="004F44D0">
        <w:rPr>
          <w:lang w:val="en-US"/>
        </w:rPr>
        <w:t>ICONE2020 Conference, Online (2020).</w:t>
      </w:r>
    </w:p>
    <w:p w14:paraId="3A81A5F7" w14:textId="7EE5CE38" w:rsidR="00626329" w:rsidRDefault="00626329" w:rsidP="00626329">
      <w:pPr>
        <w:pStyle w:val="Referencelist"/>
        <w:rPr>
          <w:lang w:val="en-US"/>
        </w:rPr>
      </w:pPr>
      <w:r>
        <w:rPr>
          <w:lang w:val="en-US"/>
        </w:rPr>
        <w:t>ALEMBERTI, A., CARAMELLO, M., FRIGNANI, M., GRASSO, G., MERLI, F., MORRESI, G., TARANTINO, M., ALFRED reactor coolant system design, Nuclear Engineering and Design, vol. 370, 110884 (2020).</w:t>
      </w:r>
    </w:p>
    <w:p w14:paraId="390788B8" w14:textId="766A38C8" w:rsidR="001D5CC0" w:rsidRPr="0051737F" w:rsidRDefault="001D5CC0" w:rsidP="0051737F">
      <w:pPr>
        <w:pStyle w:val="Referencelist"/>
        <w:rPr>
          <w:lang w:val="en-US"/>
        </w:rPr>
      </w:pPr>
      <w:r w:rsidRPr="001D5CC0">
        <w:rPr>
          <w:lang w:val="en-US"/>
        </w:rPr>
        <w:t>OECD/NEA, Handbook on Lead-bismuth Eutectic Alloy and Lead Properties, Materials Compatibility, Thermalhydraulics</w:t>
      </w:r>
      <w:r>
        <w:rPr>
          <w:lang w:val="en-US"/>
        </w:rPr>
        <w:t xml:space="preserve"> and Technologies, NEA No. 7268, Paris, France</w:t>
      </w:r>
      <w:r w:rsidRPr="001D5CC0">
        <w:rPr>
          <w:lang w:val="en-US"/>
        </w:rPr>
        <w:t xml:space="preserve"> </w:t>
      </w:r>
      <w:r>
        <w:rPr>
          <w:lang w:val="en-US"/>
        </w:rPr>
        <w:t>(</w:t>
      </w:r>
      <w:r w:rsidRPr="001D5CC0">
        <w:rPr>
          <w:lang w:val="en-US"/>
        </w:rPr>
        <w:t>2015</w:t>
      </w:r>
      <w:r>
        <w:rPr>
          <w:lang w:val="en-US"/>
        </w:rPr>
        <w:t>)</w:t>
      </w:r>
      <w:r w:rsidRPr="001D5CC0">
        <w:rPr>
          <w:lang w:val="en-US"/>
        </w:rPr>
        <w:t>.</w:t>
      </w:r>
    </w:p>
    <w:p w14:paraId="74621765" w14:textId="0443C51E" w:rsidR="007D163B" w:rsidRDefault="007D163B" w:rsidP="00A47F44">
      <w:pPr>
        <w:pStyle w:val="Referencelist"/>
        <w:rPr>
          <w:lang w:val="en-US"/>
        </w:rPr>
      </w:pPr>
      <w:r w:rsidRPr="007D163B">
        <w:rPr>
          <w:lang w:val="en-US"/>
        </w:rPr>
        <w:t xml:space="preserve">ROELOFS, F., MATHUR, A., UITSLAG-DOOLAARD, H., CFD Analyses of an ALFRED Fuel Assembly, </w:t>
      </w:r>
      <w:r>
        <w:rPr>
          <w:lang w:val="en-US"/>
        </w:rPr>
        <w:t xml:space="preserve">Proceedings of </w:t>
      </w:r>
      <w:r w:rsidRPr="007D163B">
        <w:rPr>
          <w:lang w:val="en-US"/>
        </w:rPr>
        <w:t>ATH</w:t>
      </w:r>
      <w:r>
        <w:rPr>
          <w:lang w:val="en-US"/>
        </w:rPr>
        <w:t>’20, Paris, France (2020)</w:t>
      </w:r>
    </w:p>
    <w:p w14:paraId="36EDB7C3" w14:textId="7D1DC3E2" w:rsidR="007D163B" w:rsidRDefault="00581E3D" w:rsidP="00626329">
      <w:pPr>
        <w:pStyle w:val="Referencelist"/>
        <w:rPr>
          <w:lang w:val="en-US"/>
        </w:rPr>
      </w:pPr>
      <w:r w:rsidRPr="00581E3D">
        <w:rPr>
          <w:lang w:val="en-US"/>
        </w:rPr>
        <w:t>SHAMS, A., MIKUZ, B., ROELOFS, F., Numerical prediction of flow and heat transfer in a loosely spaced bare rod</w:t>
      </w:r>
      <w:r>
        <w:rPr>
          <w:lang w:val="en-US"/>
        </w:rPr>
        <w:t xml:space="preserve"> </w:t>
      </w:r>
      <w:r w:rsidRPr="00581E3D">
        <w:rPr>
          <w:lang w:val="en-US"/>
        </w:rPr>
        <w:t>bundle</w:t>
      </w:r>
      <w:r>
        <w:rPr>
          <w:lang w:val="en-US"/>
        </w:rPr>
        <w:t>, International Journal of Heat and Fluid Flow, vol. 73, p.p. 42-62 (2018)</w:t>
      </w:r>
    </w:p>
    <w:p w14:paraId="79F0A7AA" w14:textId="5B9764C2" w:rsidR="00581E3D" w:rsidRDefault="00581E3D" w:rsidP="00626329">
      <w:pPr>
        <w:pStyle w:val="Referencelist"/>
        <w:rPr>
          <w:lang w:val="en-US"/>
        </w:rPr>
      </w:pPr>
      <w:r w:rsidRPr="00581E3D">
        <w:rPr>
          <w:lang w:val="en-US"/>
        </w:rPr>
        <w:t>MIKUZ, B., SHAMS, A., Assessment of RANS models for flow in a loosely spaced bare rod bundle</w:t>
      </w:r>
      <w:r>
        <w:rPr>
          <w:lang w:val="en-US"/>
        </w:rPr>
        <w:t xml:space="preserve"> </w:t>
      </w:r>
      <w:r w:rsidRPr="00581E3D">
        <w:rPr>
          <w:lang w:val="en-US"/>
        </w:rPr>
        <w:t>with heat transfer in low Prandtl number fluid</w:t>
      </w:r>
      <w:r>
        <w:rPr>
          <w:lang w:val="en-US"/>
        </w:rPr>
        <w:t>, Annals of Nuclear Energy, vol. 124, p.p. 441-459 (2019)</w:t>
      </w:r>
    </w:p>
    <w:p w14:paraId="5A015A2A" w14:textId="12893810" w:rsidR="00213CCF" w:rsidRDefault="00213CCF" w:rsidP="00213CCF">
      <w:pPr>
        <w:pStyle w:val="Referencelist"/>
        <w:rPr>
          <w:lang w:val="en-US"/>
        </w:rPr>
      </w:pPr>
      <w:r w:rsidRPr="00213CCF">
        <w:rPr>
          <w:lang w:val="en-US"/>
        </w:rPr>
        <w:t>MATHUR, A., UITSLAG-DOOLAARD, H., ROELOFS, F., Reduced-resolution RANS approach to grid spacer fuel assemblies</w:t>
      </w:r>
      <w:r>
        <w:rPr>
          <w:lang w:val="en-US"/>
        </w:rPr>
        <w:t>, Nuclear Engineering and Design, vol. 356, 110374 (2020)</w:t>
      </w:r>
    </w:p>
    <w:p w14:paraId="353875EF" w14:textId="2C2BC451" w:rsidR="00213CCF" w:rsidRDefault="00213CCF" w:rsidP="00626329">
      <w:pPr>
        <w:pStyle w:val="Referencelist"/>
        <w:rPr>
          <w:lang w:val="en-US"/>
        </w:rPr>
      </w:pPr>
      <w:r w:rsidRPr="00213CCF">
        <w:rPr>
          <w:lang w:val="en-US"/>
        </w:rPr>
        <w:t>SHAMS, A., ROELOFS, F., BAGLIETTO, E., KOMEN E., High fidelity numerical simulations of an infinite wire-wrapped fuel</w:t>
      </w:r>
      <w:r>
        <w:rPr>
          <w:lang w:val="en-US"/>
        </w:rPr>
        <w:t xml:space="preserve"> </w:t>
      </w:r>
      <w:r w:rsidRPr="00213CCF">
        <w:rPr>
          <w:lang w:val="en-US"/>
        </w:rPr>
        <w:t>assembly</w:t>
      </w:r>
      <w:r>
        <w:rPr>
          <w:lang w:val="en-US"/>
        </w:rPr>
        <w:t>, Nuclear Engineering and Design, vol. 335, p.p. 441-459 (2018)</w:t>
      </w:r>
    </w:p>
    <w:p w14:paraId="2617261A" w14:textId="37914B49" w:rsidR="00213CCF" w:rsidRDefault="00213CCF" w:rsidP="00626329">
      <w:pPr>
        <w:pStyle w:val="Referencelist"/>
        <w:rPr>
          <w:lang w:val="en-US"/>
        </w:rPr>
      </w:pPr>
      <w:r w:rsidRPr="00213CCF">
        <w:rPr>
          <w:lang w:val="en-US"/>
        </w:rPr>
        <w:t>DOVIZIO, D., SHAMS, A., ROELOFS, F., Numerical prediction of flow and heat transfer in an infinite wire-wrapped</w:t>
      </w:r>
      <w:r>
        <w:rPr>
          <w:lang w:val="en-US"/>
        </w:rPr>
        <w:t xml:space="preserve"> </w:t>
      </w:r>
      <w:r w:rsidRPr="00213CCF">
        <w:rPr>
          <w:lang w:val="en-US"/>
        </w:rPr>
        <w:t>fuel assembly</w:t>
      </w:r>
      <w:r>
        <w:rPr>
          <w:lang w:val="en-US"/>
        </w:rPr>
        <w:t>, Nuclear Engineering and Design, vol. 349, p.p. 193-205 (2019)</w:t>
      </w:r>
    </w:p>
    <w:p w14:paraId="5C01FEA4" w14:textId="792338AA" w:rsidR="00213CCF" w:rsidRDefault="00213CCF" w:rsidP="00213CCF">
      <w:pPr>
        <w:pStyle w:val="Referencelist"/>
        <w:rPr>
          <w:lang w:val="en-US"/>
        </w:rPr>
      </w:pPr>
      <w:r w:rsidRPr="00213CCF">
        <w:rPr>
          <w:lang w:val="en-US"/>
        </w:rPr>
        <w:t>MERZARI, E., FISCHER, P., YUAN, H., VAN TICHELEN, K., KEIJERS, S., DE RIDDER, J., DEGROOTE, J., VIERENDEELS, J., DOOLAARD, H., GOPALA, V., ROELOFS, F., Benchmark exercise for fluid flow simulations in a liquid metal fast</w:t>
      </w:r>
      <w:r>
        <w:rPr>
          <w:lang w:val="en-US"/>
        </w:rPr>
        <w:t xml:space="preserve"> </w:t>
      </w:r>
      <w:r w:rsidRPr="00213CCF">
        <w:rPr>
          <w:lang w:val="en-US"/>
        </w:rPr>
        <w:t>reactor fuel assembly</w:t>
      </w:r>
      <w:r>
        <w:rPr>
          <w:lang w:val="en-US"/>
        </w:rPr>
        <w:t xml:space="preserve">, Nuclear Engineering and Design, vol. </w:t>
      </w:r>
      <w:r w:rsidR="00EA7011">
        <w:rPr>
          <w:lang w:val="en-US"/>
        </w:rPr>
        <w:t>298, p.p. 218-228 (2016)</w:t>
      </w:r>
    </w:p>
    <w:p w14:paraId="5741BD34" w14:textId="7429422F" w:rsidR="00EA7011" w:rsidRDefault="00EA7011" w:rsidP="00626329">
      <w:pPr>
        <w:pStyle w:val="Referencelist"/>
        <w:rPr>
          <w:lang w:val="en-US"/>
        </w:rPr>
      </w:pPr>
      <w:r w:rsidRPr="00EA7011">
        <w:rPr>
          <w:lang w:val="en-US"/>
        </w:rPr>
        <w:t>DOVIZIO, D., MIKUZ, B., SHAMS, A., ROELOFS, F., Validating RANS to predict the flow behavior in wire-wrapped fuel</w:t>
      </w:r>
      <w:r>
        <w:rPr>
          <w:lang w:val="en-US"/>
        </w:rPr>
        <w:t xml:space="preserve"> </w:t>
      </w:r>
      <w:r w:rsidRPr="00EA7011">
        <w:rPr>
          <w:lang w:val="en-US"/>
        </w:rPr>
        <w:t>assemblies</w:t>
      </w:r>
      <w:r>
        <w:rPr>
          <w:lang w:val="en-US"/>
        </w:rPr>
        <w:t>, Nuclear Engineering and Design, vol. 356, 110376 (2020)</w:t>
      </w:r>
    </w:p>
    <w:p w14:paraId="6DDD0D37" w14:textId="2F0D6A15" w:rsidR="00EA7011" w:rsidRDefault="00EA7011" w:rsidP="00626329">
      <w:pPr>
        <w:pStyle w:val="Referencelist"/>
        <w:rPr>
          <w:lang w:val="en-US"/>
        </w:rPr>
      </w:pPr>
      <w:r w:rsidRPr="00EA7011">
        <w:rPr>
          <w:lang w:val="en-US"/>
        </w:rPr>
        <w:t>DOOLAARD, H., SHAMS, A., ROELOFS, F., VAN TICHELEN, K., KEIJERS, S., DE RIDDER, J., DEGROOTE, J., VIERENDEELS, J., DI PIAZZA, I., MARINARI, R., MERZARI, E., OBABKO, A., FISCHER, P., CFD Benchmark for a Heavy Liquid Metal Fuel Assembly, NURETH16, Chicago, USA (2015)</w:t>
      </w:r>
    </w:p>
    <w:p w14:paraId="30AB6166" w14:textId="3C0EC8B2" w:rsidR="002B20C1" w:rsidRPr="002B20C1" w:rsidRDefault="002B20C1" w:rsidP="00626329">
      <w:pPr>
        <w:pStyle w:val="Referencelist"/>
        <w:rPr>
          <w:lang w:val="en-US"/>
        </w:rPr>
      </w:pPr>
      <w:r w:rsidRPr="002B20C1">
        <w:rPr>
          <w:lang w:val="en-US"/>
        </w:rPr>
        <w:t>ROELOFS, F., UITSLAG-DOOLAARD, H., DOVIZIO, D., MIKUZ, B., SHAMS, A., BERTOCCHI, F., ROHDE, M., PACIO, J., DI PIAZZA, I., KENNEDY, G., VAN TICHELEN, K., OBABKO, A., MERZARI, E., Towards validated prediction with RANS CFD of flow and heat transport in a</w:t>
      </w:r>
      <w:r>
        <w:rPr>
          <w:lang w:val="en-US"/>
        </w:rPr>
        <w:t xml:space="preserve"> </w:t>
      </w:r>
      <w:r w:rsidRPr="002B20C1">
        <w:rPr>
          <w:lang w:val="en-US"/>
        </w:rPr>
        <w:t>wire-wrap fuel assembly</w:t>
      </w:r>
      <w:r>
        <w:rPr>
          <w:lang w:val="en-US"/>
        </w:rPr>
        <w:t>, Nuclear Engineering and Design, vol. 353, 110273 (2019)</w:t>
      </w:r>
    </w:p>
    <w:p w14:paraId="29A92843" w14:textId="1FF7E928" w:rsidR="00EA7011" w:rsidRDefault="00EA7011" w:rsidP="004A10F0">
      <w:pPr>
        <w:pStyle w:val="Referencelist"/>
        <w:rPr>
          <w:lang w:val="en-US"/>
        </w:rPr>
      </w:pPr>
      <w:r w:rsidRPr="004A10F0">
        <w:rPr>
          <w:lang w:val="en-US"/>
        </w:rPr>
        <w:t xml:space="preserve">ROELOFS, F., DOVIZIO, D., UITSLAG-DOOLAARD, H., DE SANTIS, D., MATHUR, A, </w:t>
      </w:r>
      <w:r w:rsidR="004A10F0" w:rsidRPr="004A10F0">
        <w:rPr>
          <w:lang w:val="en-US"/>
        </w:rPr>
        <w:t>MIKUZ, B., SHAMS, A., Core thermal hydraulic CFD support for liquid metal reactors</w:t>
      </w:r>
      <w:r w:rsidR="004A10F0">
        <w:rPr>
          <w:lang w:val="en-US"/>
        </w:rPr>
        <w:t>, Nuclear Engineering and Design, vol. 355, 110322 (2019)</w:t>
      </w:r>
    </w:p>
    <w:p w14:paraId="04B875E2" w14:textId="6D6D066A" w:rsidR="004A10F0" w:rsidRPr="004A10F0" w:rsidRDefault="004A10F0" w:rsidP="004A10F0">
      <w:pPr>
        <w:pStyle w:val="Referencelist"/>
        <w:rPr>
          <w:lang w:val="en-US"/>
        </w:rPr>
      </w:pPr>
      <w:r w:rsidRPr="004A10F0">
        <w:rPr>
          <w:lang w:val="en-US"/>
        </w:rPr>
        <w:t>SOSNOVSKY, E., BAGLIETTO, E., KEIJERS, S., VAN TICHELEN, K., CARDOSO DE SOUZA, T., DOOLAARD, H., ROELOFS, F., CFD Simulations to Determine the Effects of Deformations on Liquid Metal Cooled Wire Wrapped Fuel Assemblies, NURETH16, Chicago, USA (2015)</w:t>
      </w:r>
    </w:p>
    <w:p w14:paraId="0A9C13C9" w14:textId="7D69EAF8" w:rsidR="004A10F0" w:rsidRDefault="00EB7501" w:rsidP="00EB7501">
      <w:pPr>
        <w:pStyle w:val="Referencelist"/>
        <w:rPr>
          <w:lang w:val="en-US"/>
        </w:rPr>
      </w:pPr>
      <w:r w:rsidRPr="00EB7501">
        <w:rPr>
          <w:lang w:val="en-US"/>
        </w:rPr>
        <w:t>PACIO, J., DAUBNER, M., WETZEL, T., UITSLAG-DOOLAARD, H., MATHUR, A., ROELOFS, F., Inter-wrapper Flow: LBE Experiments and Simulations. NURETH18, Portland, USA</w:t>
      </w:r>
      <w:r>
        <w:rPr>
          <w:lang w:val="en-US"/>
        </w:rPr>
        <w:t xml:space="preserve"> (2019)</w:t>
      </w:r>
      <w:r w:rsidRPr="00EB7501">
        <w:rPr>
          <w:lang w:val="en-US"/>
        </w:rPr>
        <w:t>.</w:t>
      </w:r>
    </w:p>
    <w:p w14:paraId="636839B5" w14:textId="5440F717" w:rsidR="00595624" w:rsidRPr="00595624" w:rsidRDefault="00595624" w:rsidP="00EB7501">
      <w:pPr>
        <w:pStyle w:val="Referencelist"/>
        <w:rPr>
          <w:lang w:val="en-US"/>
        </w:rPr>
      </w:pPr>
      <w:r w:rsidRPr="00DF2679">
        <w:rPr>
          <w:szCs w:val="20"/>
          <w:lang w:val="en-US"/>
        </w:rPr>
        <w:t>SHAMS, A., ROELOFS, F., TISELJ, I., ODER, J., BARTOSIEWICZ, Y., DUPONCHEEL, M., NICENO, B., GUO, W., STALIO, E., ANGELI, D., FREGNI, A., BUCKINGHAM, S., KOLOSZAR, L., VILLA ORTIZ, A., PLANQUART, P., NARAYANAN, C., LAKEHAL, D., VAN TICHELEN, K., JÄGER, W., SCHAUB, T., A collaborative effort towards the accurate prediction of turbulent flow and heat transfer in low-Prandtl number fluids. Nuclear Engineering and Design, vol. 366, 110750 (2020).</w:t>
      </w:r>
    </w:p>
    <w:p w14:paraId="28BFD0F6" w14:textId="0206EF07" w:rsidR="00595624" w:rsidRPr="004A10F0" w:rsidRDefault="00595624" w:rsidP="00EB7501">
      <w:pPr>
        <w:pStyle w:val="Referencelist"/>
        <w:rPr>
          <w:lang w:val="en-US"/>
        </w:rPr>
      </w:pPr>
      <w:r w:rsidRPr="00DF2679">
        <w:rPr>
          <w:szCs w:val="20"/>
          <w:lang w:val="en-US"/>
        </w:rPr>
        <w:t>SHAMS, A., DE SANTIS, A., ROELOFS, F., An overview of the AHFM-NRG formulations for the accurate prediction of turbulent flow and heat transfer in low-Prandtl number flows. Nuclear Engineering and Design, vol. 355, 110342 (2019).</w:t>
      </w:r>
    </w:p>
    <w:sectPr w:rsidR="00595624" w:rsidRPr="004A10F0"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ECA7F" w14:textId="77777777" w:rsidR="00DF2679" w:rsidRDefault="00DF2679">
      <w:r>
        <w:separator/>
      </w:r>
    </w:p>
  </w:endnote>
  <w:endnote w:type="continuationSeparator" w:id="0">
    <w:p w14:paraId="2FE615AA" w14:textId="77777777" w:rsidR="00DF2679" w:rsidRDefault="00DF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DF2679" w:rsidRDefault="00DF2679">
    <w:pPr>
      <w:pStyle w:val="zyxClassification1"/>
    </w:pPr>
    <w:r>
      <w:fldChar w:fldCharType="begin"/>
    </w:r>
    <w:r>
      <w:instrText xml:space="preserve"> DOCPROPERTY "IaeaClassification"  \* MERGEFORMAT </w:instrText>
    </w:r>
    <w:r>
      <w:fldChar w:fldCharType="end"/>
    </w:r>
  </w:p>
  <w:p w14:paraId="433FE0C7" w14:textId="77777777" w:rsidR="00DF2679" w:rsidRDefault="00DF267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DF2679" w:rsidRDefault="00DF2679">
    <w:pPr>
      <w:pStyle w:val="zyxClassification1"/>
    </w:pPr>
    <w:r>
      <w:fldChar w:fldCharType="begin"/>
    </w:r>
    <w:r>
      <w:instrText xml:space="preserve"> DOCPROPERTY "IaeaClassification"  \* MERGEFORMAT </w:instrText>
    </w:r>
    <w:r>
      <w:fldChar w:fldCharType="end"/>
    </w:r>
  </w:p>
  <w:p w14:paraId="433FE0C9" w14:textId="2EB7D532" w:rsidR="00DF2679" w:rsidRPr="00037321" w:rsidRDefault="00DF267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FB5A5C">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DF2679" w14:paraId="433FE0D8" w14:textId="77777777">
      <w:trPr>
        <w:cantSplit/>
      </w:trPr>
      <w:tc>
        <w:tcPr>
          <w:tcW w:w="4644" w:type="dxa"/>
        </w:tcPr>
        <w:p w14:paraId="433FE0D4" w14:textId="77777777" w:rsidR="00DF2679" w:rsidRDefault="00DF267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DF2679" w:rsidRDefault="00DF267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77777777" w:rsidR="00DF2679" w:rsidRDefault="00DF267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77777777" w:rsidR="00DF2679" w:rsidRDefault="00DF267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77777777" w:rsidR="00DF2679" w:rsidRDefault="00DF2679">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01DE9" w14:textId="77777777" w:rsidR="00DF2679" w:rsidRDefault="00DF2679">
      <w:r>
        <w:t>___________________________________________________________________________</w:t>
      </w:r>
    </w:p>
  </w:footnote>
  <w:footnote w:type="continuationSeparator" w:id="0">
    <w:p w14:paraId="52D2FC1D" w14:textId="77777777" w:rsidR="00DF2679" w:rsidRDefault="00DF2679">
      <w:r>
        <w:t>___________________________________________________________________________</w:t>
      </w:r>
    </w:p>
  </w:footnote>
  <w:footnote w:type="continuationNotice" w:id="1">
    <w:p w14:paraId="4E5D5054" w14:textId="77777777" w:rsidR="00DF2679" w:rsidRDefault="00DF267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7529F91F" w:rsidR="00DF2679" w:rsidRPr="009E1558" w:rsidRDefault="00DF2679" w:rsidP="00362C18">
    <w:pPr>
      <w:pStyle w:val="Runninghead"/>
      <w:rPr>
        <w:color w:val="BFBFBF" w:themeColor="background1" w:themeShade="BF"/>
      </w:rPr>
    </w:pPr>
    <w:r>
      <w:t>FR21: IAEA-CN-291/62</w:t>
    </w:r>
  </w:p>
  <w:p w14:paraId="433FE0C1" w14:textId="441039F4" w:rsidR="00DF2679" w:rsidRPr="009E1558" w:rsidRDefault="00DF2679" w:rsidP="00CF7AF3">
    <w:pPr>
      <w:jc w:val="center"/>
      <w:rPr>
        <w:color w:val="BFBFBF" w:themeColor="background1" w:themeShade="BF"/>
        <w:sz w:val="16"/>
        <w:szCs w:val="16"/>
      </w:rPr>
    </w:pPr>
  </w:p>
  <w:p w14:paraId="433FE0C2" w14:textId="77777777" w:rsidR="00DF2679" w:rsidRDefault="00DF2679"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DF2679" w:rsidRDefault="00DF2679">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651C0AE4" w:rsidR="00DF2679" w:rsidRDefault="00DF2679" w:rsidP="00B82FA5">
    <w:pPr>
      <w:pStyle w:val="Runninghead"/>
    </w:pPr>
    <w:r>
      <w:t>ROELOFS F. and STEMPNIEWICZ M.M.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DF2679" w14:paraId="433FE0CE" w14:textId="77777777">
      <w:trPr>
        <w:cantSplit/>
        <w:trHeight w:val="716"/>
      </w:trPr>
      <w:tc>
        <w:tcPr>
          <w:tcW w:w="979" w:type="dxa"/>
          <w:vMerge w:val="restart"/>
        </w:tcPr>
        <w:p w14:paraId="433FE0CA" w14:textId="77777777" w:rsidR="00DF2679" w:rsidRDefault="00DF2679">
          <w:pPr>
            <w:spacing w:before="180"/>
            <w:ind w:left="17"/>
          </w:pPr>
        </w:p>
      </w:tc>
      <w:tc>
        <w:tcPr>
          <w:tcW w:w="3638" w:type="dxa"/>
          <w:vAlign w:val="bottom"/>
        </w:tcPr>
        <w:p w14:paraId="433FE0CB" w14:textId="77777777" w:rsidR="00DF2679" w:rsidRDefault="00DF2679">
          <w:pPr>
            <w:spacing w:after="20"/>
          </w:pPr>
        </w:p>
      </w:tc>
      <w:bookmarkStart w:id="2" w:name="DOC_bkmClassification1"/>
      <w:tc>
        <w:tcPr>
          <w:tcW w:w="5702" w:type="dxa"/>
          <w:vMerge w:val="restart"/>
          <w:tcMar>
            <w:right w:w="193" w:type="dxa"/>
          </w:tcMar>
        </w:tcPr>
        <w:p w14:paraId="433FE0CC" w14:textId="77777777" w:rsidR="00DF2679" w:rsidRDefault="00DF267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77777777" w:rsidR="00DF2679" w:rsidRDefault="00DF2679">
          <w:pPr>
            <w:pStyle w:val="zyxConfid2Red"/>
          </w:pPr>
          <w:r>
            <w:fldChar w:fldCharType="begin"/>
          </w:r>
          <w:r>
            <w:instrText>DOCPROPERTY "IaeaClassification2"  \* MERGEFORMAT</w:instrText>
          </w:r>
          <w:r>
            <w:fldChar w:fldCharType="end"/>
          </w:r>
        </w:p>
      </w:tc>
    </w:tr>
    <w:tr w:rsidR="00DF2679" w14:paraId="433FE0D2" w14:textId="77777777">
      <w:trPr>
        <w:cantSplit/>
        <w:trHeight w:val="167"/>
      </w:trPr>
      <w:tc>
        <w:tcPr>
          <w:tcW w:w="979" w:type="dxa"/>
          <w:vMerge/>
        </w:tcPr>
        <w:p w14:paraId="433FE0CF" w14:textId="77777777" w:rsidR="00DF2679" w:rsidRDefault="00DF2679">
          <w:pPr>
            <w:spacing w:before="57"/>
          </w:pPr>
        </w:p>
      </w:tc>
      <w:tc>
        <w:tcPr>
          <w:tcW w:w="3638" w:type="dxa"/>
          <w:vAlign w:val="bottom"/>
        </w:tcPr>
        <w:p w14:paraId="433FE0D0" w14:textId="77777777" w:rsidR="00DF2679" w:rsidRDefault="00DF2679">
          <w:pPr>
            <w:pStyle w:val="Kop9"/>
            <w:spacing w:before="0" w:after="10"/>
          </w:pPr>
        </w:p>
      </w:tc>
      <w:tc>
        <w:tcPr>
          <w:tcW w:w="5702" w:type="dxa"/>
          <w:vMerge/>
          <w:vAlign w:val="bottom"/>
        </w:tcPr>
        <w:p w14:paraId="433FE0D1" w14:textId="77777777" w:rsidR="00DF2679" w:rsidRDefault="00DF2679">
          <w:pPr>
            <w:pStyle w:val="Kop9"/>
            <w:spacing w:before="0" w:after="10"/>
          </w:pPr>
        </w:p>
      </w:tc>
    </w:tr>
  </w:tbl>
  <w:p w14:paraId="433FE0D3" w14:textId="77777777" w:rsidR="00DF2679" w:rsidRDefault="00DF267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A8FC7A5A"/>
    <w:name w:val="HeadingTemplate222"/>
    <w:lvl w:ilvl="0" w:tplc="72800978">
      <w:start w:val="1"/>
      <w:numFmt w:val="decimal"/>
      <w:pStyle w:val="Referencelist"/>
      <w:lvlText w:val="[%1]"/>
      <w:lvlJc w:val="left"/>
      <w:pPr>
        <w:ind w:left="720" w:hanging="360"/>
      </w:pPr>
      <w:rPr>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Kop2"/>
      <w:suff w:val="space"/>
      <w:lvlText w:val="%1%2."/>
      <w:lvlJc w:val="left"/>
      <w:pPr>
        <w:ind w:left="0" w:firstLine="0"/>
      </w:pPr>
      <w:rPr>
        <w:rFonts w:hint="default"/>
        <w:color w:val="auto"/>
      </w:rPr>
    </w:lvl>
    <w:lvl w:ilvl="2">
      <w:start w:val="1"/>
      <w:numFmt w:val="decimal"/>
      <w:lvlRestart w:val="0"/>
      <w:pStyle w:val="Kop3"/>
      <w:lvlText w:val="%1%2.%3."/>
      <w:lvlJc w:val="left"/>
      <w:pPr>
        <w:ind w:left="0" w:firstLine="0"/>
      </w:pPr>
      <w:rPr>
        <w:rFonts w:hint="default"/>
      </w:rPr>
    </w:lvl>
    <w:lvl w:ilvl="3">
      <w:start w:val="1"/>
      <w:numFmt w:val="decimal"/>
      <w:lvlRestart w:val="0"/>
      <w:pStyle w:val="Kop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7B943951"/>
    <w:multiLevelType w:val="hybridMultilevel"/>
    <w:tmpl w:val="1FA2DAB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Kop2"/>
        <w:lvlText w:val="%1%2."/>
        <w:lvlJc w:val="left"/>
        <w:pPr>
          <w:ind w:left="0" w:firstLine="0"/>
        </w:pPr>
        <w:rPr>
          <w:rFonts w:hint="default"/>
          <w:color w:val="auto"/>
        </w:rPr>
      </w:lvl>
    </w:lvlOverride>
    <w:lvlOverride w:ilvl="2">
      <w:lvl w:ilvl="2">
        <w:start w:val="1"/>
        <w:numFmt w:val="decimal"/>
        <w:lvlRestart w:val="0"/>
        <w:pStyle w:val="Kop3"/>
        <w:lvlText w:val="%1%2.%3."/>
        <w:lvlJc w:val="left"/>
        <w:pPr>
          <w:ind w:left="0" w:firstLine="0"/>
        </w:pPr>
        <w:rPr>
          <w:rFonts w:hint="default"/>
        </w:rPr>
      </w:lvl>
    </w:lvlOverride>
    <w:lvlOverride w:ilvl="3">
      <w:lvl w:ilvl="3">
        <w:start w:val="1"/>
        <w:numFmt w:val="none"/>
        <w:lvlRestart w:val="0"/>
        <w:pStyle w:val="Kop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Kop2"/>
        <w:suff w:val="space"/>
        <w:lvlText w:val="%1%2."/>
        <w:lvlJc w:val="left"/>
        <w:pPr>
          <w:ind w:left="0" w:firstLine="0"/>
        </w:pPr>
        <w:rPr>
          <w:rFonts w:hint="default"/>
          <w:color w:val="auto"/>
        </w:rPr>
      </w:lvl>
    </w:lvlOverride>
    <w:lvlOverride w:ilvl="2">
      <w:lvl w:ilvl="2">
        <w:start w:val="1"/>
        <w:numFmt w:val="decimal"/>
        <w:lvlRestart w:val="0"/>
        <w:pStyle w:val="Kop3"/>
        <w:suff w:val="space"/>
        <w:lvlText w:val="%1%2.%3."/>
        <w:lvlJc w:val="left"/>
        <w:pPr>
          <w:ind w:left="0" w:firstLine="0"/>
        </w:pPr>
        <w:rPr>
          <w:rFonts w:hint="default"/>
        </w:rPr>
      </w:lvl>
    </w:lvlOverride>
    <w:lvlOverride w:ilvl="3">
      <w:lvl w:ilvl="3">
        <w:start w:val="1"/>
        <w:numFmt w:val="decimal"/>
        <w:lvlRestart w:val="0"/>
        <w:pStyle w:val="Kop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250"/>
    <w:rsid w:val="0000462C"/>
    <w:rsid w:val="0001450F"/>
    <w:rsid w:val="000229AB"/>
    <w:rsid w:val="0002569A"/>
    <w:rsid w:val="00037321"/>
    <w:rsid w:val="00041574"/>
    <w:rsid w:val="00064949"/>
    <w:rsid w:val="00093A64"/>
    <w:rsid w:val="000A0299"/>
    <w:rsid w:val="000A2990"/>
    <w:rsid w:val="000C4332"/>
    <w:rsid w:val="000F2D8C"/>
    <w:rsid w:val="000F7E94"/>
    <w:rsid w:val="001119D6"/>
    <w:rsid w:val="00112122"/>
    <w:rsid w:val="0011365F"/>
    <w:rsid w:val="001308F2"/>
    <w:rsid w:val="001313E8"/>
    <w:rsid w:val="00183BC4"/>
    <w:rsid w:val="001A3500"/>
    <w:rsid w:val="001C58F5"/>
    <w:rsid w:val="001D2547"/>
    <w:rsid w:val="001D5CC0"/>
    <w:rsid w:val="001D5CEE"/>
    <w:rsid w:val="001E55FC"/>
    <w:rsid w:val="001F1D65"/>
    <w:rsid w:val="002071D9"/>
    <w:rsid w:val="00213CCF"/>
    <w:rsid w:val="00220420"/>
    <w:rsid w:val="002270E4"/>
    <w:rsid w:val="002454D6"/>
    <w:rsid w:val="00256822"/>
    <w:rsid w:val="0026525A"/>
    <w:rsid w:val="00274790"/>
    <w:rsid w:val="00285755"/>
    <w:rsid w:val="002952F0"/>
    <w:rsid w:val="00296E2F"/>
    <w:rsid w:val="002A1F9C"/>
    <w:rsid w:val="002B1462"/>
    <w:rsid w:val="002B20C1"/>
    <w:rsid w:val="002B29C2"/>
    <w:rsid w:val="002C0C99"/>
    <w:rsid w:val="002C29DB"/>
    <w:rsid w:val="002C4208"/>
    <w:rsid w:val="002F39DE"/>
    <w:rsid w:val="00330994"/>
    <w:rsid w:val="0033481B"/>
    <w:rsid w:val="00352DE1"/>
    <w:rsid w:val="00362C18"/>
    <w:rsid w:val="003728E6"/>
    <w:rsid w:val="00383B17"/>
    <w:rsid w:val="003B5E0E"/>
    <w:rsid w:val="003C7538"/>
    <w:rsid w:val="003D255A"/>
    <w:rsid w:val="003F02F5"/>
    <w:rsid w:val="00416949"/>
    <w:rsid w:val="0042530B"/>
    <w:rsid w:val="004370D8"/>
    <w:rsid w:val="00452CE7"/>
    <w:rsid w:val="00472C43"/>
    <w:rsid w:val="004849E3"/>
    <w:rsid w:val="004A10F0"/>
    <w:rsid w:val="004A12FA"/>
    <w:rsid w:val="004A198B"/>
    <w:rsid w:val="004B4A97"/>
    <w:rsid w:val="004C68D4"/>
    <w:rsid w:val="004F44D0"/>
    <w:rsid w:val="00507EDB"/>
    <w:rsid w:val="0051737F"/>
    <w:rsid w:val="00537496"/>
    <w:rsid w:val="00544ED3"/>
    <w:rsid w:val="00546425"/>
    <w:rsid w:val="00581E3D"/>
    <w:rsid w:val="0058477B"/>
    <w:rsid w:val="0058654F"/>
    <w:rsid w:val="00587A8E"/>
    <w:rsid w:val="00595624"/>
    <w:rsid w:val="00595F7B"/>
    <w:rsid w:val="00596ACA"/>
    <w:rsid w:val="005C14AA"/>
    <w:rsid w:val="005D21C8"/>
    <w:rsid w:val="005E1439"/>
    <w:rsid w:val="005E39BC"/>
    <w:rsid w:val="005F00A0"/>
    <w:rsid w:val="00611966"/>
    <w:rsid w:val="00612948"/>
    <w:rsid w:val="00626329"/>
    <w:rsid w:val="0063407B"/>
    <w:rsid w:val="00647F33"/>
    <w:rsid w:val="00662532"/>
    <w:rsid w:val="006B2274"/>
    <w:rsid w:val="006B32B7"/>
    <w:rsid w:val="006D3E33"/>
    <w:rsid w:val="006F6A97"/>
    <w:rsid w:val="00700E67"/>
    <w:rsid w:val="00711DC1"/>
    <w:rsid w:val="00717C6F"/>
    <w:rsid w:val="007445DA"/>
    <w:rsid w:val="00744F3E"/>
    <w:rsid w:val="007460FF"/>
    <w:rsid w:val="0076365D"/>
    <w:rsid w:val="007914AE"/>
    <w:rsid w:val="00796BC8"/>
    <w:rsid w:val="007B4FD1"/>
    <w:rsid w:val="007D163B"/>
    <w:rsid w:val="007E6E6B"/>
    <w:rsid w:val="00800B61"/>
    <w:rsid w:val="00802381"/>
    <w:rsid w:val="00810E49"/>
    <w:rsid w:val="0083096A"/>
    <w:rsid w:val="00856461"/>
    <w:rsid w:val="0086759F"/>
    <w:rsid w:val="00871F40"/>
    <w:rsid w:val="00883848"/>
    <w:rsid w:val="0088591D"/>
    <w:rsid w:val="00893E7F"/>
    <w:rsid w:val="00897ED5"/>
    <w:rsid w:val="008B6BB9"/>
    <w:rsid w:val="00911543"/>
    <w:rsid w:val="00913CB3"/>
    <w:rsid w:val="0094516E"/>
    <w:rsid w:val="0094543F"/>
    <w:rsid w:val="009519C9"/>
    <w:rsid w:val="009D08FC"/>
    <w:rsid w:val="009D0B86"/>
    <w:rsid w:val="009E0D5B"/>
    <w:rsid w:val="009E1558"/>
    <w:rsid w:val="009E240B"/>
    <w:rsid w:val="009F2C1A"/>
    <w:rsid w:val="00A03C0C"/>
    <w:rsid w:val="00A233D1"/>
    <w:rsid w:val="00A3103D"/>
    <w:rsid w:val="00A42898"/>
    <w:rsid w:val="00A472E5"/>
    <w:rsid w:val="00A47F44"/>
    <w:rsid w:val="00A47FC3"/>
    <w:rsid w:val="00A57919"/>
    <w:rsid w:val="00A97E50"/>
    <w:rsid w:val="00AA238F"/>
    <w:rsid w:val="00AB6ACE"/>
    <w:rsid w:val="00AC5A3A"/>
    <w:rsid w:val="00AF4EEF"/>
    <w:rsid w:val="00B06DE5"/>
    <w:rsid w:val="00B104DF"/>
    <w:rsid w:val="00B604BE"/>
    <w:rsid w:val="00B626C4"/>
    <w:rsid w:val="00B82FA5"/>
    <w:rsid w:val="00B83E07"/>
    <w:rsid w:val="00B928D4"/>
    <w:rsid w:val="00BD1400"/>
    <w:rsid w:val="00BD605C"/>
    <w:rsid w:val="00BE2A76"/>
    <w:rsid w:val="00C03AC3"/>
    <w:rsid w:val="00C40DC9"/>
    <w:rsid w:val="00C437CB"/>
    <w:rsid w:val="00C65E60"/>
    <w:rsid w:val="00C66FF7"/>
    <w:rsid w:val="00C721EB"/>
    <w:rsid w:val="00C941BD"/>
    <w:rsid w:val="00CA0102"/>
    <w:rsid w:val="00CE180C"/>
    <w:rsid w:val="00CE3706"/>
    <w:rsid w:val="00CE5025"/>
    <w:rsid w:val="00CE5A52"/>
    <w:rsid w:val="00CF7AF3"/>
    <w:rsid w:val="00D26ADA"/>
    <w:rsid w:val="00D35A78"/>
    <w:rsid w:val="00D555A1"/>
    <w:rsid w:val="00D64DC2"/>
    <w:rsid w:val="00DA31BD"/>
    <w:rsid w:val="00DA46CA"/>
    <w:rsid w:val="00DF21EB"/>
    <w:rsid w:val="00DF2679"/>
    <w:rsid w:val="00E20E70"/>
    <w:rsid w:val="00E25B68"/>
    <w:rsid w:val="00E420C4"/>
    <w:rsid w:val="00E471AA"/>
    <w:rsid w:val="00E526A0"/>
    <w:rsid w:val="00E84003"/>
    <w:rsid w:val="00EA7011"/>
    <w:rsid w:val="00EB7501"/>
    <w:rsid w:val="00EC10FC"/>
    <w:rsid w:val="00ED0A99"/>
    <w:rsid w:val="00EE0041"/>
    <w:rsid w:val="00EE29B9"/>
    <w:rsid w:val="00EF6EFE"/>
    <w:rsid w:val="00F004EE"/>
    <w:rsid w:val="00F25A3A"/>
    <w:rsid w:val="00F2661E"/>
    <w:rsid w:val="00F42E23"/>
    <w:rsid w:val="00F45EEE"/>
    <w:rsid w:val="00F51E9C"/>
    <w:rsid w:val="00F523CA"/>
    <w:rsid w:val="00F54E69"/>
    <w:rsid w:val="00F63015"/>
    <w:rsid w:val="00F73B64"/>
    <w:rsid w:val="00F74A9D"/>
    <w:rsid w:val="00F842BE"/>
    <w:rsid w:val="00FB5A5C"/>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Standaard">
    <w:name w:val="Normal"/>
    <w:uiPriority w:val="49"/>
    <w:rsid w:val="00CF7AF3"/>
    <w:pPr>
      <w:overflowPunct w:val="0"/>
      <w:autoSpaceDE w:val="0"/>
      <w:autoSpaceDN w:val="0"/>
      <w:adjustRightInd w:val="0"/>
      <w:textAlignment w:val="baseline"/>
    </w:pPr>
    <w:rPr>
      <w:sz w:val="22"/>
      <w:lang w:eastAsia="en-US"/>
    </w:rPr>
  </w:style>
  <w:style w:type="paragraph" w:styleId="Kop1">
    <w:name w:val="heading 1"/>
    <w:aliases w:val="Paper title"/>
    <w:next w:val="Ond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Kop2">
    <w:name w:val="heading 2"/>
    <w:aliases w:val="1st level paper heading"/>
    <w:next w:val="Platteteks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Kop3">
    <w:name w:val="heading 3"/>
    <w:aliases w:val="2nd level paper heading"/>
    <w:next w:val="Plattetekst"/>
    <w:uiPriority w:val="4"/>
    <w:qFormat/>
    <w:rsid w:val="00897ED5"/>
    <w:pPr>
      <w:widowControl w:val="0"/>
      <w:numPr>
        <w:ilvl w:val="2"/>
        <w:numId w:val="12"/>
      </w:numPr>
      <w:spacing w:before="240" w:after="240" w:line="240" w:lineRule="exact"/>
      <w:outlineLvl w:val="2"/>
    </w:pPr>
    <w:rPr>
      <w:b/>
      <w:lang w:eastAsia="en-US"/>
    </w:rPr>
  </w:style>
  <w:style w:type="paragraph" w:styleId="Kop4">
    <w:name w:val="heading 4"/>
    <w:aliases w:val="3rd level paper heading"/>
    <w:basedOn w:val="Standaard"/>
    <w:next w:val="Platteteks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Kop5">
    <w:name w:val="heading 5"/>
    <w:basedOn w:val="Standaard"/>
    <w:next w:val="Standaard"/>
    <w:uiPriority w:val="19"/>
    <w:locked/>
    <w:pPr>
      <w:overflowPunct/>
      <w:autoSpaceDE/>
      <w:autoSpaceDN/>
      <w:adjustRightInd/>
      <w:spacing w:before="240" w:after="60"/>
      <w:textAlignment w:val="auto"/>
      <w:outlineLvl w:val="4"/>
    </w:pPr>
    <w:rPr>
      <w:b/>
      <w:bCs/>
      <w:i/>
      <w:iCs/>
      <w:sz w:val="26"/>
      <w:szCs w:val="26"/>
      <w:lang w:val="en-US"/>
    </w:rPr>
  </w:style>
  <w:style w:type="paragraph" w:styleId="Kop6">
    <w:name w:val="heading 6"/>
    <w:basedOn w:val="Standaard"/>
    <w:next w:val="Standaard"/>
    <w:uiPriority w:val="19"/>
    <w:locked/>
    <w:pPr>
      <w:overflowPunct/>
      <w:autoSpaceDE/>
      <w:autoSpaceDN/>
      <w:adjustRightInd/>
      <w:spacing w:before="240" w:after="60"/>
      <w:textAlignment w:val="auto"/>
      <w:outlineLvl w:val="5"/>
    </w:pPr>
    <w:rPr>
      <w:b/>
      <w:bCs/>
      <w:szCs w:val="22"/>
      <w:lang w:val="en-US"/>
    </w:rPr>
  </w:style>
  <w:style w:type="paragraph" w:styleId="Kop7">
    <w:name w:val="heading 7"/>
    <w:basedOn w:val="Standaard"/>
    <w:next w:val="Standaard"/>
    <w:uiPriority w:val="19"/>
    <w:locked/>
    <w:pPr>
      <w:overflowPunct/>
      <w:autoSpaceDE/>
      <w:autoSpaceDN/>
      <w:adjustRightInd/>
      <w:spacing w:before="240" w:after="60"/>
      <w:textAlignment w:val="auto"/>
      <w:outlineLvl w:val="6"/>
    </w:pPr>
    <w:rPr>
      <w:szCs w:val="24"/>
      <w:lang w:val="en-US"/>
    </w:rPr>
  </w:style>
  <w:style w:type="paragraph" w:styleId="Kop8">
    <w:name w:val="heading 8"/>
    <w:basedOn w:val="Standaard"/>
    <w:next w:val="Standaard"/>
    <w:uiPriority w:val="19"/>
    <w:locked/>
    <w:pPr>
      <w:overflowPunct/>
      <w:autoSpaceDE/>
      <w:autoSpaceDN/>
      <w:adjustRightInd/>
      <w:spacing w:before="240" w:after="60"/>
      <w:textAlignment w:val="auto"/>
      <w:outlineLvl w:val="7"/>
    </w:pPr>
    <w:rPr>
      <w:i/>
      <w:iCs/>
      <w:szCs w:val="24"/>
      <w:lang w:val="en-US"/>
    </w:rPr>
  </w:style>
  <w:style w:type="paragraph" w:styleId="Kop9">
    <w:name w:val="heading 9"/>
    <w:basedOn w:val="Standaard"/>
    <w:next w:val="Standa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link w:val="PlattetekstChar"/>
    <w:qFormat/>
    <w:rsid w:val="00647F33"/>
    <w:pPr>
      <w:spacing w:line="260" w:lineRule="atLeast"/>
      <w:ind w:firstLine="567"/>
      <w:contextualSpacing/>
      <w:jc w:val="both"/>
    </w:pPr>
    <w:rPr>
      <w:lang w:eastAsia="en-US"/>
    </w:rPr>
  </w:style>
  <w:style w:type="paragraph" w:styleId="Plattetekstinspringen">
    <w:name w:val="Body Text Indent"/>
    <w:basedOn w:val="Plattetekst"/>
    <w:uiPriority w:val="49"/>
    <w:locked/>
    <w:pPr>
      <w:ind w:left="1134" w:hanging="675"/>
    </w:pPr>
  </w:style>
  <w:style w:type="paragraph" w:customStyle="1" w:styleId="BodyTextMultiline">
    <w:name w:val="Body Text Multiline"/>
    <w:basedOn w:val="Platteteks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ijschrift">
    <w:name w:val="caption"/>
    <w:next w:val="Standaard"/>
    <w:uiPriority w:val="49"/>
    <w:pPr>
      <w:spacing w:after="85"/>
    </w:pPr>
    <w:rPr>
      <w:bCs/>
      <w:sz w:val="18"/>
      <w:lang w:val="en-US" w:eastAsia="en-US"/>
    </w:rPr>
  </w:style>
  <w:style w:type="paragraph" w:styleId="Voettekst">
    <w:name w:val="footer"/>
    <w:basedOn w:val="Standaard"/>
    <w:link w:val="VoettekstChar"/>
    <w:uiPriority w:val="99"/>
    <w:locked/>
    <w:pPr>
      <w:overflowPunct/>
      <w:autoSpaceDE/>
      <w:autoSpaceDN/>
      <w:adjustRightInd/>
      <w:textAlignment w:val="auto"/>
    </w:pPr>
    <w:rPr>
      <w:sz w:val="2"/>
      <w:lang w:val="en-US"/>
    </w:rPr>
  </w:style>
  <w:style w:type="paragraph" w:styleId="Voetnoottekst">
    <w:name w:val="footnote text"/>
    <w:semiHidden/>
    <w:locked/>
    <w:pPr>
      <w:tabs>
        <w:tab w:val="left" w:pos="459"/>
      </w:tabs>
      <w:spacing w:before="142"/>
      <w:ind w:left="459"/>
      <w:jc w:val="both"/>
    </w:pPr>
    <w:rPr>
      <w:sz w:val="18"/>
      <w:lang w:eastAsia="en-US"/>
    </w:rPr>
  </w:style>
  <w:style w:type="paragraph" w:styleId="Koptekst">
    <w:name w:val="header"/>
    <w:next w:val="Platteteks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Plattetekst"/>
    <w:uiPriority w:val="6"/>
    <w:qFormat/>
    <w:rsid w:val="00717C6F"/>
    <w:pPr>
      <w:numPr>
        <w:numId w:val="20"/>
      </w:numPr>
      <w:ind w:left="709"/>
    </w:pPr>
  </w:style>
  <w:style w:type="paragraph" w:customStyle="1" w:styleId="ListNumbered">
    <w:name w:val="List Numbered"/>
    <w:basedOn w:val="Plattetekst"/>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ard"/>
    <w:uiPriority w:val="49"/>
    <w:locked/>
    <w:pPr>
      <w:keepNext/>
      <w:spacing w:after="10"/>
    </w:pPr>
    <w:rPr>
      <w:rFonts w:ascii="Arial" w:hAnsi="Arial"/>
      <w:b/>
      <w:sz w:val="13"/>
    </w:rPr>
  </w:style>
  <w:style w:type="paragraph" w:customStyle="1" w:styleId="zyxP1Footer">
    <w:name w:val="zyxP1_Footer"/>
    <w:basedOn w:val="Standaard"/>
    <w:uiPriority w:val="49"/>
    <w:locked/>
    <w:pPr>
      <w:widowControl w:val="0"/>
      <w:spacing w:line="160" w:lineRule="exact"/>
      <w:ind w:left="108"/>
    </w:pPr>
    <w:rPr>
      <w:sz w:val="14"/>
    </w:rPr>
  </w:style>
  <w:style w:type="paragraph" w:customStyle="1" w:styleId="zyxSensitivity">
    <w:name w:val="zyxSensitivity"/>
    <w:basedOn w:val="Standa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ard"/>
    <w:uiPriority w:val="49"/>
    <w:locked/>
    <w:pPr>
      <w:keepNext/>
      <w:spacing w:line="420" w:lineRule="exact"/>
    </w:pPr>
    <w:rPr>
      <w:rFonts w:ascii="Arial" w:hAnsi="Arial"/>
      <w:sz w:val="40"/>
    </w:rPr>
  </w:style>
  <w:style w:type="character" w:styleId="Voetnootmarkering">
    <w:name w:val="footnote reference"/>
    <w:basedOn w:val="Standaardalinea-lettertype"/>
    <w:semiHidden/>
    <w:locked/>
    <w:rPr>
      <w:vertAlign w:val="superscript"/>
    </w:rPr>
  </w:style>
  <w:style w:type="paragraph" w:styleId="Ondertitel">
    <w:name w:val="Subtitle"/>
    <w:next w:val="Platteteks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Plattetekst"/>
    <w:uiPriority w:val="49"/>
    <w:locked/>
    <w:pPr>
      <w:spacing w:line="280" w:lineRule="exact"/>
      <w:jc w:val="right"/>
    </w:pPr>
    <w:rPr>
      <w:rFonts w:ascii="Arial" w:hAnsi="Arial" w:cs="Arial"/>
      <w:b/>
      <w:bCs/>
      <w:caps/>
      <w:sz w:val="24"/>
    </w:rPr>
  </w:style>
  <w:style w:type="paragraph" w:customStyle="1" w:styleId="zyxClassification2">
    <w:name w:val="zyxClassification2"/>
    <w:basedOn w:val="Voettekst"/>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VoettekstChar">
    <w:name w:val="Voettekst Char"/>
    <w:basedOn w:val="Standaardalinea-lettertype"/>
    <w:link w:val="Voettekst"/>
    <w:uiPriority w:val="99"/>
    <w:rsid w:val="00037321"/>
    <w:rPr>
      <w:sz w:val="2"/>
      <w:lang w:val="en-US" w:eastAsia="en-US"/>
    </w:rPr>
  </w:style>
  <w:style w:type="paragraph" w:customStyle="1" w:styleId="Runninghead">
    <w:name w:val="Running head"/>
    <w:basedOn w:val="Standa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Standaardalinea-lettertype"/>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PlattetekstChar">
    <w:name w:val="Platte tekst Char"/>
    <w:basedOn w:val="Standaardalinea-lettertype"/>
    <w:link w:val="Plattetekst"/>
    <w:rsid w:val="00647F33"/>
    <w:rPr>
      <w:lang w:eastAsia="en-US"/>
    </w:rPr>
  </w:style>
  <w:style w:type="character" w:customStyle="1" w:styleId="AuthornameandaffiliationChar">
    <w:name w:val="Author name and affiliation Char"/>
    <w:basedOn w:val="PlattetekstChar"/>
    <w:link w:val="Authornameandaffiliation"/>
    <w:uiPriority w:val="49"/>
    <w:rsid w:val="00647F33"/>
    <w:rPr>
      <w:lang w:val="en-US" w:eastAsia="en-US"/>
    </w:rPr>
  </w:style>
  <w:style w:type="table" w:styleId="Tabelraster">
    <w:name w:val="Table Grid"/>
    <w:basedOn w:val="Standaardtabe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ntekst">
    <w:name w:val="Balloon Text"/>
    <w:basedOn w:val="Standaard"/>
    <w:link w:val="BallontekstChar"/>
    <w:uiPriority w:val="49"/>
    <w:locked/>
    <w:rsid w:val="005F00A0"/>
    <w:rPr>
      <w:rFonts w:ascii="Tahoma" w:hAnsi="Tahoma" w:cs="Tahoma"/>
      <w:sz w:val="16"/>
      <w:szCs w:val="16"/>
    </w:rPr>
  </w:style>
  <w:style w:type="character" w:customStyle="1" w:styleId="BallontekstChar">
    <w:name w:val="Ballontekst Char"/>
    <w:basedOn w:val="Standaardalinea-lettertype"/>
    <w:link w:val="Ballontekst"/>
    <w:uiPriority w:val="49"/>
    <w:rsid w:val="005F00A0"/>
    <w:rPr>
      <w:rFonts w:ascii="Tahoma" w:hAnsi="Tahoma" w:cs="Tahoma"/>
      <w:sz w:val="16"/>
      <w:szCs w:val="16"/>
      <w:lang w:eastAsia="en-US"/>
    </w:rPr>
  </w:style>
  <w:style w:type="paragraph" w:customStyle="1" w:styleId="Figurecaption">
    <w:name w:val="Figure caption"/>
    <w:basedOn w:val="Plattetekst"/>
    <w:link w:val="FigurecaptionChar"/>
    <w:uiPriority w:val="49"/>
    <w:qFormat/>
    <w:locked/>
    <w:rsid w:val="00717C6F"/>
    <w:pPr>
      <w:jc w:val="center"/>
    </w:pPr>
    <w:rPr>
      <w:i/>
      <w:sz w:val="18"/>
    </w:rPr>
  </w:style>
  <w:style w:type="paragraph" w:customStyle="1" w:styleId="Otherunnumberedheadings">
    <w:name w:val="Other unnumbered headings"/>
    <w:next w:val="Platteteks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PlattetekstChar"/>
    <w:link w:val="Figurecaption"/>
    <w:uiPriority w:val="49"/>
    <w:rsid w:val="00717C6F"/>
    <w:rPr>
      <w:i/>
      <w:sz w:val="18"/>
      <w:lang w:eastAsia="en-US"/>
    </w:rPr>
  </w:style>
  <w:style w:type="paragraph" w:customStyle="1" w:styleId="Referencelist">
    <w:name w:val="Reference list"/>
    <w:basedOn w:val="Platteteks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Platteteks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PlattetekstChar"/>
    <w:link w:val="Referencelist"/>
    <w:uiPriority w:val="49"/>
    <w:rsid w:val="009E0D5B"/>
    <w:rPr>
      <w:sz w:val="18"/>
      <w:szCs w:val="18"/>
      <w:lang w:eastAsia="en-US"/>
    </w:rPr>
  </w:style>
  <w:style w:type="paragraph" w:customStyle="1" w:styleId="Tabletext">
    <w:name w:val="Table text"/>
    <w:basedOn w:val="Plattetekst"/>
    <w:link w:val="TabletextChar"/>
    <w:uiPriority w:val="49"/>
    <w:qFormat/>
    <w:rsid w:val="00883848"/>
    <w:pPr>
      <w:ind w:firstLine="0"/>
    </w:pPr>
  </w:style>
  <w:style w:type="character" w:customStyle="1" w:styleId="TabletextChar">
    <w:name w:val="Table text Char"/>
    <w:basedOn w:val="PlattetekstChar"/>
    <w:link w:val="Tabletext"/>
    <w:uiPriority w:val="49"/>
    <w:rsid w:val="00883848"/>
    <w:rPr>
      <w:lang w:eastAsia="en-US"/>
    </w:rPr>
  </w:style>
  <w:style w:type="paragraph" w:styleId="Normaalweb">
    <w:name w:val="Normal (Web)"/>
    <w:basedOn w:val="Standaard"/>
    <w:uiPriority w:val="49"/>
    <w:semiHidden/>
    <w:unhideWhenUsed/>
    <w:locked/>
    <w:rsid w:val="002C29DB"/>
    <w:rPr>
      <w:sz w:val="24"/>
      <w:szCs w:val="24"/>
    </w:rPr>
  </w:style>
  <w:style w:type="paragraph" w:customStyle="1" w:styleId="FIG-LONG">
    <w:name w:val="FIG-LONG"/>
    <w:basedOn w:val="Standaard"/>
    <w:next w:val="Standaard"/>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Standaardalinea-lettertype"/>
    <w:link w:val="FIG-LONG"/>
    <w:rsid w:val="002C29DB"/>
    <w:rPr>
      <w:rFonts w:eastAsiaTheme="minorEastAsia"/>
      <w:i/>
      <w:iCs/>
      <w:sz w:val="18"/>
      <w:szCs w:val="18"/>
      <w:lang w:eastAsia="en-US"/>
    </w:rPr>
  </w:style>
  <w:style w:type="table" w:customStyle="1" w:styleId="TableGrid1">
    <w:name w:val="Table Grid1"/>
    <w:basedOn w:val="Standaardtabel"/>
    <w:next w:val="Tabelraster"/>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49"/>
    <w:semiHidden/>
    <w:unhideWhenUsed/>
    <w:locked/>
    <w:rsid w:val="00A233D1"/>
    <w:rPr>
      <w:sz w:val="16"/>
      <w:szCs w:val="16"/>
    </w:rPr>
  </w:style>
  <w:style w:type="paragraph" w:styleId="Tekstopmerking">
    <w:name w:val="annotation text"/>
    <w:basedOn w:val="Standaard"/>
    <w:link w:val="TekstopmerkingChar"/>
    <w:uiPriority w:val="49"/>
    <w:semiHidden/>
    <w:unhideWhenUsed/>
    <w:locked/>
    <w:rsid w:val="00A233D1"/>
    <w:rPr>
      <w:sz w:val="20"/>
    </w:rPr>
  </w:style>
  <w:style w:type="character" w:customStyle="1" w:styleId="TekstopmerkingChar">
    <w:name w:val="Tekst opmerking Char"/>
    <w:basedOn w:val="Standaardalinea-lettertype"/>
    <w:link w:val="Tekstopmerking"/>
    <w:uiPriority w:val="49"/>
    <w:semiHidden/>
    <w:rsid w:val="00A233D1"/>
    <w:rPr>
      <w:lang w:eastAsia="en-US"/>
    </w:rPr>
  </w:style>
  <w:style w:type="paragraph" w:styleId="Onderwerpvanopmerking">
    <w:name w:val="annotation subject"/>
    <w:basedOn w:val="Tekstopmerking"/>
    <w:next w:val="Tekstopmerking"/>
    <w:link w:val="OnderwerpvanopmerkingChar"/>
    <w:uiPriority w:val="49"/>
    <w:semiHidden/>
    <w:unhideWhenUsed/>
    <w:locked/>
    <w:rsid w:val="00A233D1"/>
    <w:rPr>
      <w:b/>
      <w:bCs/>
    </w:rPr>
  </w:style>
  <w:style w:type="character" w:customStyle="1" w:styleId="OnderwerpvanopmerkingChar">
    <w:name w:val="Onderwerp van opmerking Char"/>
    <w:basedOn w:val="TekstopmerkingChar"/>
    <w:link w:val="Onderwerpvanopmerking"/>
    <w:uiPriority w:val="49"/>
    <w:semiHidden/>
    <w:rsid w:val="00A233D1"/>
    <w:rPr>
      <w:b/>
      <w:bCs/>
      <w:lang w:eastAsia="en-US"/>
    </w:rPr>
  </w:style>
  <w:style w:type="character" w:styleId="Hyperlink">
    <w:name w:val="Hyperlink"/>
    <w:basedOn w:val="Standaardalinea-lettertype"/>
    <w:uiPriority w:val="49"/>
    <w:unhideWhenUsed/>
    <w:locked/>
    <w:rsid w:val="00A31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63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iaea.org/fr/projects/crp/i3201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62d4e713-4844-4419-ae48-2c18eef7e846"/>
    <ds:schemaRef ds:uri="http://purl.org/dc/terms/"/>
    <ds:schemaRef ds:uri="http://www.w3.org/XML/1998/namespace"/>
    <ds:schemaRef ds:uri="http://purl.org/dc/elements/1.1/"/>
  </ds:schemaRefs>
</ds:datastoreItem>
</file>

<file path=customXml/itemProps4.xml><?xml version="1.0" encoding="utf-8"?>
<ds:datastoreItem xmlns:ds="http://schemas.openxmlformats.org/officeDocument/2006/customXml" ds:itemID="{4ACC6AD2-F832-4321-A395-474BBB17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75</TotalTime>
  <Pages>10</Pages>
  <Words>4745</Words>
  <Characters>26961</Characters>
  <Application>Microsoft Office Word</Application>
  <DocSecurity>0</DocSecurity>
  <Lines>224</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Roelofs, F. (Ferry)</cp:lastModifiedBy>
  <cp:revision>9</cp:revision>
  <cp:lastPrinted>2015-12-01T10:27:00Z</cp:lastPrinted>
  <dcterms:created xsi:type="dcterms:W3CDTF">2021-04-16T12:06:00Z</dcterms:created>
  <dcterms:modified xsi:type="dcterms:W3CDTF">2022-03-25T08:23:00Z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