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6B" w:rsidRPr="00D51C79" w:rsidRDefault="001530CF" w:rsidP="001530CF">
      <w:pPr>
        <w:pStyle w:val="1"/>
      </w:pPr>
      <w:bookmarkStart w:id="0" w:name="_Hlk69130178"/>
      <w:r w:rsidRPr="00D51C79">
        <w:t xml:space="preserve">COMPUTATIONAL </w:t>
      </w:r>
      <w:r w:rsidR="00CB6454" w:rsidRPr="00D51C79">
        <w:t>studies of ADVANTAGES</w:t>
      </w:r>
      <w:r w:rsidR="001D516B" w:rsidRPr="00D51C79">
        <w:t xml:space="preserve"> OF LEAD-COOLED FAST REACTOR CORE</w:t>
      </w:r>
    </w:p>
    <w:p w:rsidR="00EC413B" w:rsidRPr="00D51C79" w:rsidRDefault="00EC413B" w:rsidP="00EC413B">
      <w:pPr>
        <w:pStyle w:val="a1"/>
      </w:pPr>
    </w:p>
    <w:p w:rsidR="001D516B" w:rsidRPr="00D51C79" w:rsidRDefault="00EC413B" w:rsidP="00EC413B">
      <w:pPr>
        <w:pStyle w:val="Authornameandaffiliation"/>
      </w:pPr>
      <w:r w:rsidRPr="00D51C79">
        <w:t xml:space="preserve">A.V. MOISEEV, A.P. ZHIRNOV, V.K. DAVYDOV, A.V. BALOVNEV, </w:t>
      </w:r>
    </w:p>
    <w:p w:rsidR="001D516B" w:rsidRPr="00D51C79" w:rsidRDefault="00EC413B" w:rsidP="00EC413B">
      <w:pPr>
        <w:pStyle w:val="Authornameandaffiliation"/>
      </w:pPr>
      <w:r w:rsidRPr="00D51C79">
        <w:t>K.M. KALUGINA, A.N. IVANYUTA, E.O. SOLDATOV</w:t>
      </w:r>
    </w:p>
    <w:p w:rsidR="00EC413B" w:rsidRPr="00D51C79" w:rsidRDefault="00EC413B" w:rsidP="00EC413B">
      <w:pPr>
        <w:pStyle w:val="Authornameandaffiliation"/>
      </w:pPr>
    </w:p>
    <w:p w:rsidR="001D516B" w:rsidRPr="00D51C79" w:rsidRDefault="001D516B" w:rsidP="00EC413B">
      <w:pPr>
        <w:pStyle w:val="Authornameandaffiliation"/>
      </w:pPr>
      <w:r w:rsidRPr="00D51C79">
        <w:t>JSC NIKIET,</w:t>
      </w:r>
      <w:r w:rsidR="00EC413B" w:rsidRPr="00D51C79">
        <w:t xml:space="preserve"> Moscow,</w:t>
      </w:r>
      <w:r w:rsidRPr="00D51C79">
        <w:t xml:space="preserve"> Russian Federation</w:t>
      </w:r>
    </w:p>
    <w:p w:rsidR="00EC413B" w:rsidRPr="00D51C79" w:rsidRDefault="00EC413B" w:rsidP="00EC413B">
      <w:pPr>
        <w:pStyle w:val="Authornameandaffiliation"/>
      </w:pPr>
    </w:p>
    <w:p w:rsidR="00003206" w:rsidRPr="00D51C79" w:rsidRDefault="00EC413B" w:rsidP="00537496">
      <w:pPr>
        <w:pStyle w:val="Authornameandaffiliation"/>
      </w:pPr>
      <w:r w:rsidRPr="00D51C79">
        <w:t>Email contact of corresponding author: a.moiseev@nikiet.ru</w:t>
      </w:r>
    </w:p>
    <w:p w:rsidR="001D516B" w:rsidRPr="00D51C79" w:rsidRDefault="001D516B" w:rsidP="00537496">
      <w:pPr>
        <w:pStyle w:val="Authornameandaffiliation"/>
      </w:pPr>
    </w:p>
    <w:bookmarkEnd w:id="0"/>
    <w:p w:rsidR="00EC413B" w:rsidRPr="00D51C79" w:rsidRDefault="00EC413B" w:rsidP="00EC413B">
      <w:pPr>
        <w:pStyle w:val="Authornameandaffiliation"/>
        <w:rPr>
          <w:b/>
        </w:rPr>
      </w:pPr>
      <w:r w:rsidRPr="00D51C79">
        <w:rPr>
          <w:b/>
        </w:rPr>
        <w:t>Abstract</w:t>
      </w:r>
      <w:bookmarkStart w:id="1" w:name="_GoBack"/>
      <w:bookmarkEnd w:id="1"/>
    </w:p>
    <w:p w:rsidR="00647F33" w:rsidRPr="00D51C79" w:rsidRDefault="00647F33" w:rsidP="00537496">
      <w:pPr>
        <w:pStyle w:val="Authornameandaffiliation"/>
      </w:pPr>
    </w:p>
    <w:p w:rsidR="00101229" w:rsidRPr="00D51C79" w:rsidRDefault="00101229" w:rsidP="00E476E1">
      <w:pPr>
        <w:pStyle w:val="Abstracttext"/>
        <w:jc w:val="both"/>
      </w:pPr>
      <w:r w:rsidRPr="00D51C79">
        <w:t>Concept of the BREST reactor with lead coolant and dense heat-conductive nitride fuel envisages the development of an equilibrium core with complete breeding of fissionable nuclides in the core (core breeding ratio of ~ 1) without a blanket compensating for reacti</w:t>
      </w:r>
      <w:r w:rsidR="00E2600F" w:rsidRPr="00D51C79">
        <w:t>vity reduction due to fuel burnup and fission-product build</w:t>
      </w:r>
      <w:r w:rsidRPr="00D51C79">
        <w:t xml:space="preserve">up. This makes it possible to operate the reactor in the period between two regular refuelings with low reactivity margin (&lt; </w:t>
      </w:r>
      <w:r w:rsidRPr="00D51C79">
        <w:rPr>
          <w:lang w:val="ru-RU"/>
        </w:rPr>
        <w:t>β</w:t>
      </w:r>
      <w:r w:rsidRPr="00D51C79">
        <w:rPr>
          <w:vertAlign w:val="subscript"/>
        </w:rPr>
        <w:t>eff</w:t>
      </w:r>
      <w:r w:rsidRPr="00D51C79">
        <w:t xml:space="preserve">). At the same time, efficient utilization of uranium is provided by means of conversion of </w:t>
      </w:r>
      <w:r w:rsidRPr="00D51C79">
        <w:rPr>
          <w:vertAlign w:val="superscript"/>
        </w:rPr>
        <w:t>238</w:t>
      </w:r>
      <w:r w:rsidRPr="00D51C79">
        <w:t xml:space="preserve">U to </w:t>
      </w:r>
      <w:r w:rsidRPr="00D51C79">
        <w:rPr>
          <w:vertAlign w:val="superscript"/>
        </w:rPr>
        <w:t>239</w:t>
      </w:r>
      <w:r w:rsidRPr="00D51C79">
        <w:t>Pu in the fast reactor spectrum and a possibility of transmutation of the produced minor actinides during the reactor operation in the closed nuclear fuel cycle</w:t>
      </w:r>
      <w:r w:rsidR="00E311C0" w:rsidRPr="00D51C79">
        <w:t xml:space="preserve"> mode</w:t>
      </w:r>
      <w:r w:rsidRPr="00D51C79">
        <w:t>.</w:t>
      </w:r>
    </w:p>
    <w:p w:rsidR="00067D1C" w:rsidRPr="00D51C79" w:rsidRDefault="00101229" w:rsidP="00E476E1">
      <w:pPr>
        <w:pStyle w:val="Abstracttext"/>
        <w:jc w:val="both"/>
      </w:pPr>
      <w:r w:rsidRPr="00D51C79">
        <w:t xml:space="preserve">To carry out </w:t>
      </w:r>
      <w:r w:rsidR="001530CF" w:rsidRPr="00D51C79">
        <w:t>computational</w:t>
      </w:r>
      <w:r w:rsidRPr="00D51C79">
        <w:t xml:space="preserve"> studies of the BREST reactor core, a design code system is used, which includes the FACT-BR diffusion software system, the MCU-BR software tool based on the Monte-Carlo method, and the IVIS-BR thermophysical module. </w:t>
      </w:r>
    </w:p>
    <w:p w:rsidR="00174960" w:rsidRPr="00D51C79" w:rsidRDefault="00174960" w:rsidP="00174960">
      <w:pPr>
        <w:pStyle w:val="Abstracttext"/>
        <w:jc w:val="both"/>
      </w:pPr>
      <w:r w:rsidRPr="00D51C79">
        <w:t xml:space="preserve">During the </w:t>
      </w:r>
      <w:r w:rsidR="001530CF" w:rsidRPr="00D51C79">
        <w:t>computational analysis,</w:t>
      </w:r>
      <w:r w:rsidRPr="00D51C79">
        <w:t xml:space="preserve"> impact of </w:t>
      </w:r>
      <w:r w:rsidR="00D718A6" w:rsidRPr="00D51C79">
        <w:t>technological tolerances</w:t>
      </w:r>
      <w:r w:rsidRPr="00D51C79">
        <w:t xml:space="preserve"> on </w:t>
      </w:r>
      <w:proofErr w:type="spellStart"/>
      <w:r w:rsidRPr="00D51C79">
        <w:t>K</w:t>
      </w:r>
      <w:r w:rsidRPr="00D51C79">
        <w:rPr>
          <w:vertAlign w:val="subscript"/>
        </w:rPr>
        <w:t>eff</w:t>
      </w:r>
      <w:proofErr w:type="spellEnd"/>
      <w:r w:rsidRPr="00D51C79">
        <w:t xml:space="preserve"> and reactivity margin was evaluated. Maximum deviation of each manufacturing parameter was conservatively considered, including the most significant ones: plutonium mass fraction, fuel mass, nitrogen content. Feasibility of low reactivity margin during rated reactor operation </w:t>
      </w:r>
      <w:r w:rsidR="003F1062" w:rsidRPr="00D51C79">
        <w:br/>
      </w:r>
      <w:r w:rsidRPr="00D51C79">
        <w:t>(~ 0.54 β</w:t>
      </w:r>
      <w:r w:rsidRPr="00D51C79">
        <w:rPr>
          <w:vertAlign w:val="subscript"/>
        </w:rPr>
        <w:t>eff</w:t>
      </w:r>
      <w:r w:rsidRPr="00D51C79">
        <w:t>) was demonstrated even for the initial period of operation given the compensation of method</w:t>
      </w:r>
      <w:r w:rsidR="001530CF" w:rsidRPr="00D51C79">
        <w:t>ology</w:t>
      </w:r>
      <w:r w:rsidRPr="00D51C79">
        <w:t xml:space="preserve">, constant and manufacturing uncertainties by technical measures taken at the first criticality stage. </w:t>
      </w:r>
      <w:r w:rsidR="008B252B" w:rsidRPr="00D51C79">
        <w:t>F</w:t>
      </w:r>
      <w:r w:rsidRPr="00D51C79">
        <w:t xml:space="preserve">uel and absorber burn-up, power distribution in the core, reactivity effects were </w:t>
      </w:r>
      <w:r w:rsidR="008B252B" w:rsidRPr="00D51C79">
        <w:t>calculated</w:t>
      </w:r>
      <w:r w:rsidRPr="00D51C79">
        <w:t xml:space="preserve">. CPS working member shutdown systems are </w:t>
      </w:r>
      <w:r w:rsidR="001530CF" w:rsidRPr="00D51C79">
        <w:t xml:space="preserve">sufficiently </w:t>
      </w:r>
      <w:r w:rsidR="00EF0318" w:rsidRPr="00D51C79">
        <w:t xml:space="preserve">worth </w:t>
      </w:r>
      <w:r w:rsidRPr="00D51C79">
        <w:t xml:space="preserve">to </w:t>
      </w:r>
      <w:r w:rsidR="006032B6" w:rsidRPr="00D51C79">
        <w:t xml:space="preserve">ensure reactor transition </w:t>
      </w:r>
      <w:r w:rsidRPr="00D51C79">
        <w:t xml:space="preserve">into a subcritical state and </w:t>
      </w:r>
      <w:r w:rsidR="00697CB0" w:rsidRPr="00D51C79">
        <w:t>to keep it subcritical</w:t>
      </w:r>
      <w:r w:rsidRPr="00D51C79">
        <w:t xml:space="preserve"> in accordance with the </w:t>
      </w:r>
      <w:r w:rsidR="00CA6C3D" w:rsidRPr="00D51C79">
        <w:t xml:space="preserve">regulatory </w:t>
      </w:r>
      <w:r w:rsidRPr="00D51C79">
        <w:t>requirements.</w:t>
      </w:r>
    </w:p>
    <w:p w:rsidR="005C730B" w:rsidRPr="00D51C79" w:rsidRDefault="00174960" w:rsidP="00E476E1">
      <w:pPr>
        <w:pStyle w:val="Abstracttext"/>
        <w:jc w:val="both"/>
      </w:pPr>
      <w:r w:rsidRPr="00D51C79">
        <w:t xml:space="preserve">The developed and </w:t>
      </w:r>
      <w:r w:rsidR="00EF0318" w:rsidRPr="00D51C79">
        <w:t>validated</w:t>
      </w:r>
      <w:r w:rsidRPr="00D51C79">
        <w:t xml:space="preserve"> design code system, the results obtained in </w:t>
      </w:r>
      <w:r w:rsidR="001530CF" w:rsidRPr="00D51C79">
        <w:t xml:space="preserve">computational </w:t>
      </w:r>
      <w:r w:rsidRPr="00D51C79">
        <w:t>studies may be used to support design solutions for the BREST-OD-300 reactor and commercial lead-cooled fast reactors.</w:t>
      </w:r>
    </w:p>
    <w:p w:rsidR="00647F33" w:rsidRPr="00D51C79" w:rsidRDefault="00CF5002" w:rsidP="004F117F">
      <w:pPr>
        <w:pStyle w:val="2"/>
        <w:numPr>
          <w:ilvl w:val="1"/>
          <w:numId w:val="5"/>
        </w:numPr>
      </w:pPr>
      <w:r w:rsidRPr="00D51C79">
        <w:rPr>
          <w:lang w:val="en-US"/>
        </w:rPr>
        <w:t>INTRODUCTION</w:t>
      </w:r>
    </w:p>
    <w:p w:rsidR="00D55EBA" w:rsidRPr="00D51C79" w:rsidRDefault="00250F7D" w:rsidP="001A0C8C">
      <w:pPr>
        <w:pStyle w:val="a2"/>
        <w:rPr>
          <w:lang w:val="en-US"/>
        </w:rPr>
      </w:pPr>
      <w:r w:rsidRPr="00D51C79">
        <w:rPr>
          <w:lang w:val="en-US"/>
        </w:rPr>
        <w:t>Presently</w:t>
      </w:r>
      <w:r w:rsidR="006C50B6" w:rsidRPr="00D51C79">
        <w:rPr>
          <w:lang w:val="en-US"/>
        </w:rPr>
        <w:t xml:space="preserve">, a project is being implemented in Russia to create </w:t>
      </w:r>
      <w:r w:rsidRPr="00D51C79">
        <w:rPr>
          <w:lang w:val="en-US"/>
        </w:rPr>
        <w:t>the</w:t>
      </w:r>
      <w:r w:rsidR="006C50B6" w:rsidRPr="00D51C79">
        <w:rPr>
          <w:lang w:val="en-US"/>
        </w:rPr>
        <w:t xml:space="preserve"> BREST-OD-300 reactor as an experimental demonstration prototype of basic commercial reactor plants </w:t>
      </w:r>
      <w:r w:rsidR="00C96F4C" w:rsidRPr="00D51C79">
        <w:rPr>
          <w:lang w:val="en-US"/>
        </w:rPr>
        <w:t xml:space="preserve">of </w:t>
      </w:r>
      <w:r w:rsidR="006C50B6" w:rsidRPr="00D51C79">
        <w:rPr>
          <w:lang w:val="en-US"/>
        </w:rPr>
        <w:t>nuclear power</w:t>
      </w:r>
      <w:r w:rsidR="00C96F4C" w:rsidRPr="00D51C79">
        <w:rPr>
          <w:lang w:val="en-US"/>
        </w:rPr>
        <w:t xml:space="preserve"> industry in the future</w:t>
      </w:r>
      <w:r w:rsidR="006C50B6" w:rsidRPr="00D51C79">
        <w:rPr>
          <w:lang w:val="en-US"/>
        </w:rPr>
        <w:t xml:space="preserve">. One of the main tasks of the project is to demonstrate not only the expected physical and operational characteristics, the </w:t>
      </w:r>
      <w:r w:rsidR="007078EC" w:rsidRPr="00D51C79">
        <w:rPr>
          <w:lang w:val="en-US"/>
        </w:rPr>
        <w:t>intrinsic</w:t>
      </w:r>
      <w:r w:rsidR="006C50B6" w:rsidRPr="00D51C79">
        <w:rPr>
          <w:lang w:val="en-US"/>
        </w:rPr>
        <w:t xml:space="preserve"> safety of the BREST reactor [1], but also its ability to operate in a closed </w:t>
      </w:r>
      <w:r w:rsidR="003C10B3" w:rsidRPr="00D51C79">
        <w:rPr>
          <w:lang w:val="en-US"/>
        </w:rPr>
        <w:t xml:space="preserve">nuclear fuel </w:t>
      </w:r>
      <w:r w:rsidR="006C50B6" w:rsidRPr="00D51C79">
        <w:rPr>
          <w:lang w:val="en-US"/>
        </w:rPr>
        <w:t xml:space="preserve">cycle mode with an equilibrium core </w:t>
      </w:r>
      <w:r w:rsidRPr="00D51C79">
        <w:rPr>
          <w:lang w:val="en-US"/>
        </w:rPr>
        <w:t>and</w:t>
      </w:r>
      <w:r w:rsidR="006C50B6" w:rsidRPr="00D51C79">
        <w:rPr>
          <w:lang w:val="en-US"/>
        </w:rPr>
        <w:t xml:space="preserve"> a fuel breeding ratio close to 1. The power unit is supposed to be operated as part of </w:t>
      </w:r>
      <w:r w:rsidR="00D13086" w:rsidRPr="00D51C79">
        <w:rPr>
          <w:lang w:val="en-US"/>
        </w:rPr>
        <w:t>the Pilot-</w:t>
      </w:r>
      <w:r w:rsidR="007D34BA" w:rsidRPr="00D51C79">
        <w:rPr>
          <w:lang w:val="en-US"/>
        </w:rPr>
        <w:t>D</w:t>
      </w:r>
      <w:r w:rsidR="00D13086" w:rsidRPr="00D51C79">
        <w:rPr>
          <w:lang w:val="en-US"/>
        </w:rPr>
        <w:t xml:space="preserve">emonstration </w:t>
      </w:r>
      <w:r w:rsidR="007D34BA" w:rsidRPr="00D51C79">
        <w:rPr>
          <w:lang w:val="en-US"/>
        </w:rPr>
        <w:t>E</w:t>
      </w:r>
      <w:r w:rsidR="00D13086" w:rsidRPr="00D51C79">
        <w:rPr>
          <w:lang w:val="en-US"/>
        </w:rPr>
        <w:t xml:space="preserve">nergy </w:t>
      </w:r>
      <w:r w:rsidR="007D34BA" w:rsidRPr="00D51C79">
        <w:rPr>
          <w:lang w:val="en-US"/>
        </w:rPr>
        <w:t>C</w:t>
      </w:r>
      <w:r w:rsidR="00D13086" w:rsidRPr="00D51C79">
        <w:rPr>
          <w:lang w:val="en-US"/>
        </w:rPr>
        <w:t xml:space="preserve">omplex (PDEC) </w:t>
      </w:r>
      <w:r w:rsidR="006C50B6" w:rsidRPr="00D51C79">
        <w:rPr>
          <w:lang w:val="en-US"/>
        </w:rPr>
        <w:t>with a</w:t>
      </w:r>
      <w:r w:rsidR="00B17CF9" w:rsidRPr="00D51C79">
        <w:rPr>
          <w:lang w:val="en-US"/>
        </w:rPr>
        <w:t>n</w:t>
      </w:r>
      <w:r w:rsidR="006C50B6" w:rsidRPr="00D51C79">
        <w:rPr>
          <w:lang w:val="en-US"/>
        </w:rPr>
        <w:t xml:space="preserve"> </w:t>
      </w:r>
      <w:r w:rsidR="004A15E3" w:rsidRPr="00D51C79">
        <w:rPr>
          <w:lang w:val="en-US"/>
        </w:rPr>
        <w:t>on-site closed nuclear fuel cycle</w:t>
      </w:r>
      <w:r w:rsidR="006A1040" w:rsidRPr="00D51C79">
        <w:rPr>
          <w:lang w:val="en-US"/>
        </w:rPr>
        <w:t xml:space="preserve"> </w:t>
      </w:r>
      <w:r w:rsidR="007D34BA" w:rsidRPr="00D51C79">
        <w:rPr>
          <w:lang w:val="en-US"/>
        </w:rPr>
        <w:t>arrangement</w:t>
      </w:r>
      <w:r w:rsidR="004A15E3" w:rsidRPr="00D51C79">
        <w:rPr>
          <w:lang w:val="en-US"/>
        </w:rPr>
        <w:t xml:space="preserve">. </w:t>
      </w:r>
      <w:r w:rsidR="007D34BA" w:rsidRPr="00D51C79">
        <w:rPr>
          <w:lang w:val="en-US"/>
        </w:rPr>
        <w:t>Plutonium separated from VVER SNF</w:t>
      </w:r>
      <w:r w:rsidR="003C10B3" w:rsidRPr="00D51C79">
        <w:rPr>
          <w:lang w:val="en-US"/>
        </w:rPr>
        <w:t xml:space="preserve"> is proposed for</w:t>
      </w:r>
      <w:r w:rsidR="00B17CF9" w:rsidRPr="00D51C79">
        <w:rPr>
          <w:lang w:val="en-US"/>
        </w:rPr>
        <w:t xml:space="preserve"> </w:t>
      </w:r>
      <w:r w:rsidR="00FD48EC" w:rsidRPr="00D51C79">
        <w:rPr>
          <w:lang w:val="en-US"/>
        </w:rPr>
        <w:t>initial fuel</w:t>
      </w:r>
      <w:r w:rsidR="004A15E3" w:rsidRPr="00D51C79">
        <w:rPr>
          <w:lang w:val="en-US"/>
        </w:rPr>
        <w:t xml:space="preserve">. </w:t>
      </w:r>
      <w:r w:rsidR="0005173F" w:rsidRPr="00D51C79">
        <w:rPr>
          <w:lang w:val="en-US"/>
        </w:rPr>
        <w:t xml:space="preserve">After the initial period of operation, the BREST-OD-300 core </w:t>
      </w:r>
      <w:r w:rsidR="004A15E3" w:rsidRPr="00D51C79">
        <w:rPr>
          <w:lang w:val="en-US"/>
        </w:rPr>
        <w:t xml:space="preserve">operates in a steady-state mode </w:t>
      </w:r>
      <w:r w:rsidR="0005173F" w:rsidRPr="00D51C79">
        <w:rPr>
          <w:lang w:val="en-US"/>
        </w:rPr>
        <w:t>with</w:t>
      </w:r>
      <w:r w:rsidR="004A15E3" w:rsidRPr="00D51C79">
        <w:rPr>
          <w:lang w:val="en-US"/>
        </w:rPr>
        <w:t xml:space="preserve"> partial </w:t>
      </w:r>
      <w:proofErr w:type="spellStart"/>
      <w:r w:rsidR="004A15E3" w:rsidRPr="00D51C79">
        <w:rPr>
          <w:lang w:val="en-US"/>
        </w:rPr>
        <w:t>refueling</w:t>
      </w:r>
      <w:r w:rsidR="0005173F" w:rsidRPr="00D51C79">
        <w:rPr>
          <w:lang w:val="en-US"/>
        </w:rPr>
        <w:t>s</w:t>
      </w:r>
      <w:proofErr w:type="spellEnd"/>
      <w:r w:rsidR="004A15E3" w:rsidRPr="00D51C79">
        <w:rPr>
          <w:lang w:val="en-US"/>
        </w:rPr>
        <w:t xml:space="preserve"> between </w:t>
      </w:r>
      <w:r w:rsidR="00693B04" w:rsidRPr="00D51C79">
        <w:rPr>
          <w:lang w:val="en-US"/>
        </w:rPr>
        <w:t>micro campaigns</w:t>
      </w:r>
      <w:r w:rsidR="00965F5D" w:rsidRPr="00D51C79">
        <w:rPr>
          <w:lang w:val="en-US"/>
        </w:rPr>
        <w:t xml:space="preserve"> </w:t>
      </w:r>
      <w:r w:rsidR="004A15E3" w:rsidRPr="00D51C79">
        <w:rPr>
          <w:lang w:val="en-US"/>
        </w:rPr>
        <w:t xml:space="preserve">under </w:t>
      </w:r>
      <w:r w:rsidR="00004640" w:rsidRPr="00D51C79">
        <w:rPr>
          <w:lang w:val="en-US"/>
        </w:rPr>
        <w:t xml:space="preserve">the </w:t>
      </w:r>
      <w:r w:rsidR="004A15E3" w:rsidRPr="00D51C79">
        <w:rPr>
          <w:lang w:val="en-US"/>
        </w:rPr>
        <w:t>conditions of a closed nuclear fuel cycle (C</w:t>
      </w:r>
      <w:r w:rsidR="007D34BA" w:rsidRPr="00D51C79">
        <w:rPr>
          <w:lang w:val="en-US"/>
        </w:rPr>
        <w:t>N</w:t>
      </w:r>
      <w:r w:rsidR="004A15E3" w:rsidRPr="00D51C79">
        <w:rPr>
          <w:lang w:val="en-US"/>
        </w:rPr>
        <w:t xml:space="preserve">FC). </w:t>
      </w:r>
      <w:r w:rsidR="007D34BA" w:rsidRPr="00D51C79">
        <w:rPr>
          <w:lang w:val="en-US"/>
        </w:rPr>
        <w:t>The</w:t>
      </w:r>
      <w:r w:rsidR="00F83CB3" w:rsidRPr="00D51C79">
        <w:rPr>
          <w:lang w:val="en-US"/>
        </w:rPr>
        <w:t xml:space="preserve"> </w:t>
      </w:r>
      <w:r w:rsidR="007D34BA" w:rsidRPr="00D51C79">
        <w:rPr>
          <w:lang w:val="en-US"/>
        </w:rPr>
        <w:t xml:space="preserve">proposed </w:t>
      </w:r>
      <w:r w:rsidR="00F83CB3" w:rsidRPr="00D51C79">
        <w:rPr>
          <w:lang w:val="en-US"/>
        </w:rPr>
        <w:t>fu</w:t>
      </w:r>
      <w:r w:rsidR="007D34BA" w:rsidRPr="00D51C79">
        <w:rPr>
          <w:lang w:val="en-US"/>
        </w:rPr>
        <w:t>el for reloaded fuel assemblies is</w:t>
      </w:r>
      <w:r w:rsidR="00F83CB3" w:rsidRPr="00D51C79">
        <w:rPr>
          <w:lang w:val="en-US"/>
        </w:rPr>
        <w:t xml:space="preserve"> </w:t>
      </w:r>
      <w:r w:rsidR="007D16FC" w:rsidRPr="00D51C79">
        <w:rPr>
          <w:lang w:val="en-US"/>
        </w:rPr>
        <w:t xml:space="preserve">the </w:t>
      </w:r>
      <w:r w:rsidR="007D34BA" w:rsidRPr="00D51C79">
        <w:rPr>
          <w:lang w:val="en-US"/>
        </w:rPr>
        <w:t>regenerated fuel mix</w:t>
      </w:r>
      <w:r w:rsidR="005C3FF8" w:rsidRPr="00D51C79">
        <w:rPr>
          <w:lang w:val="en-US"/>
        </w:rPr>
        <w:t xml:space="preserve"> </w:t>
      </w:r>
      <w:r w:rsidR="007D34BA" w:rsidRPr="00D51C79">
        <w:rPr>
          <w:lang w:val="en-US"/>
        </w:rPr>
        <w:t xml:space="preserve">nitride </w:t>
      </w:r>
      <w:r w:rsidR="005C3FF8" w:rsidRPr="00D51C79">
        <w:rPr>
          <w:lang w:val="en-US"/>
        </w:rPr>
        <w:t>(U-Pu-MA</w:t>
      </w:r>
      <w:proofErr w:type="gramStart"/>
      <w:r w:rsidR="005C3FF8" w:rsidRPr="00D51C79">
        <w:rPr>
          <w:lang w:val="en-US"/>
        </w:rPr>
        <w:t>)</w:t>
      </w:r>
      <w:r w:rsidR="004A15E3" w:rsidRPr="00D51C79">
        <w:rPr>
          <w:lang w:val="en-US"/>
        </w:rPr>
        <w:t>N</w:t>
      </w:r>
      <w:proofErr w:type="gramEnd"/>
      <w:r w:rsidR="004A15E3" w:rsidRPr="00D51C79">
        <w:rPr>
          <w:lang w:val="en-US"/>
        </w:rPr>
        <w:t xml:space="preserve"> with the addition of depleted uranium </w:t>
      </w:r>
      <w:r w:rsidR="0032579A" w:rsidRPr="00D51C79">
        <w:rPr>
          <w:lang w:val="en-US"/>
        </w:rPr>
        <w:t xml:space="preserve">and </w:t>
      </w:r>
      <w:r w:rsidR="003C10B3" w:rsidRPr="00D51C79">
        <w:rPr>
          <w:lang w:val="en-US"/>
        </w:rPr>
        <w:t>without feeding with external plutonium</w:t>
      </w:r>
      <w:r w:rsidR="004A15E3" w:rsidRPr="00D51C79">
        <w:rPr>
          <w:lang w:val="en-US"/>
        </w:rPr>
        <w:t xml:space="preserve">. </w:t>
      </w:r>
      <w:r w:rsidR="00431493" w:rsidRPr="00D51C79">
        <w:rPr>
          <w:lang w:val="en-US"/>
        </w:rPr>
        <w:t>B</w:t>
      </w:r>
      <w:r w:rsidR="004A15E3" w:rsidRPr="00D51C79">
        <w:rPr>
          <w:lang w:val="en-US"/>
        </w:rPr>
        <w:t xml:space="preserve">etween </w:t>
      </w:r>
      <w:r w:rsidR="00A3042B" w:rsidRPr="00D51C79">
        <w:rPr>
          <w:lang w:val="en-US"/>
        </w:rPr>
        <w:t>refueling</w:t>
      </w:r>
      <w:r w:rsidR="00680797" w:rsidRPr="00D51C79">
        <w:rPr>
          <w:lang w:val="en-US"/>
        </w:rPr>
        <w:t>s</w:t>
      </w:r>
      <w:r w:rsidR="004A15E3" w:rsidRPr="00D51C79">
        <w:rPr>
          <w:lang w:val="en-US"/>
        </w:rPr>
        <w:t>, the core operate</w:t>
      </w:r>
      <w:r w:rsidR="00680797" w:rsidRPr="00D51C79">
        <w:rPr>
          <w:lang w:val="en-US"/>
        </w:rPr>
        <w:t>s</w:t>
      </w:r>
      <w:r w:rsidR="004A15E3" w:rsidRPr="00D51C79">
        <w:rPr>
          <w:lang w:val="en-US"/>
        </w:rPr>
        <w:t xml:space="preserve"> with a low reactivity margin (&lt;β</w:t>
      </w:r>
      <w:r w:rsidR="004A15E3" w:rsidRPr="00D51C79">
        <w:rPr>
          <w:vertAlign w:val="subscript"/>
          <w:lang w:val="en-US"/>
        </w:rPr>
        <w:t>eff</w:t>
      </w:r>
      <w:r w:rsidR="004A15E3" w:rsidRPr="00D51C79">
        <w:rPr>
          <w:lang w:val="en-US"/>
        </w:rPr>
        <w:t xml:space="preserve">). For the most efficient power generation, the BREST reactor must demonstrate high operational </w:t>
      </w:r>
      <w:r w:rsidR="008D0830" w:rsidRPr="00D51C79">
        <w:rPr>
          <w:lang w:val="en-US"/>
        </w:rPr>
        <w:t>performance</w:t>
      </w:r>
      <w:r w:rsidR="004A15E3" w:rsidRPr="00D51C79">
        <w:rPr>
          <w:lang w:val="en-US"/>
        </w:rPr>
        <w:t xml:space="preserve"> witho</w:t>
      </w:r>
      <w:r w:rsidR="008D0830" w:rsidRPr="00D51C79">
        <w:rPr>
          <w:lang w:val="en-US"/>
        </w:rPr>
        <w:t xml:space="preserve">ut exceeding the limit values </w:t>
      </w:r>
      <w:r w:rsidR="004A15E3" w:rsidRPr="00D51C79">
        <w:rPr>
          <w:lang w:val="en-US"/>
        </w:rPr>
        <w:t xml:space="preserve">for the temperature of core components, </w:t>
      </w:r>
      <w:r w:rsidR="008D0830" w:rsidRPr="00D51C79">
        <w:rPr>
          <w:lang w:val="en-US"/>
        </w:rPr>
        <w:t xml:space="preserve">fuel </w:t>
      </w:r>
      <w:r w:rsidR="00126E6A" w:rsidRPr="00D51C79">
        <w:rPr>
          <w:lang w:val="en-US"/>
        </w:rPr>
        <w:t>burnup</w:t>
      </w:r>
      <w:r w:rsidR="004A15E3" w:rsidRPr="00D51C79">
        <w:rPr>
          <w:lang w:val="en-US"/>
        </w:rPr>
        <w:t xml:space="preserve">, and damaging </w:t>
      </w:r>
      <w:r w:rsidR="00AF3082" w:rsidRPr="00D51C79">
        <w:rPr>
          <w:lang w:val="en-US"/>
        </w:rPr>
        <w:t xml:space="preserve">radiation </w:t>
      </w:r>
      <w:r w:rsidR="004A15E3" w:rsidRPr="00D51C79">
        <w:rPr>
          <w:lang w:val="en-US"/>
        </w:rPr>
        <w:t>dose. The neutron</w:t>
      </w:r>
      <w:r w:rsidR="00AF3082" w:rsidRPr="00D51C79">
        <w:rPr>
          <w:lang w:val="en-US"/>
        </w:rPr>
        <w:t>ic</w:t>
      </w:r>
      <w:r w:rsidR="004A15E3" w:rsidRPr="00D51C79">
        <w:rPr>
          <w:lang w:val="en-US"/>
        </w:rPr>
        <w:t xml:space="preserve"> characteristics </w:t>
      </w:r>
      <w:r w:rsidR="00C404B5" w:rsidRPr="00D51C79">
        <w:rPr>
          <w:lang w:val="en-US"/>
        </w:rPr>
        <w:t>shall meet</w:t>
      </w:r>
      <w:r w:rsidR="004A15E3" w:rsidRPr="00D51C79">
        <w:rPr>
          <w:lang w:val="en-US"/>
        </w:rPr>
        <w:t xml:space="preserve"> the regulatory requirements established for operating </w:t>
      </w:r>
      <w:r w:rsidR="00C404B5" w:rsidRPr="00D51C79">
        <w:rPr>
          <w:lang w:val="en-US"/>
        </w:rPr>
        <w:t>NPPs</w:t>
      </w:r>
      <w:r w:rsidR="004A15E3" w:rsidRPr="00D51C79">
        <w:rPr>
          <w:lang w:val="en-US"/>
        </w:rPr>
        <w:t>.</w:t>
      </w:r>
      <w:r w:rsidR="001E5C07" w:rsidRPr="00D51C79">
        <w:rPr>
          <w:lang w:val="en-US"/>
        </w:rPr>
        <w:t xml:space="preserve"> </w:t>
      </w:r>
    </w:p>
    <w:p w:rsidR="00D3059D" w:rsidRPr="00D51C79" w:rsidRDefault="00C404B5" w:rsidP="00680797">
      <w:pPr>
        <w:pStyle w:val="a2"/>
        <w:rPr>
          <w:lang w:val="en-US"/>
        </w:rPr>
      </w:pPr>
      <w:r w:rsidRPr="00D51C79">
        <w:rPr>
          <w:lang w:val="en-US"/>
        </w:rPr>
        <w:t>To solve such a complex new task</w:t>
      </w:r>
      <w:r w:rsidR="004B4FAE" w:rsidRPr="00D51C79">
        <w:rPr>
          <w:lang w:val="en-US"/>
        </w:rPr>
        <w:t>,</w:t>
      </w:r>
      <w:r w:rsidRPr="00D51C79">
        <w:rPr>
          <w:lang w:val="en-US"/>
        </w:rPr>
        <w:t xml:space="preserve"> </w:t>
      </w:r>
      <w:r w:rsidR="001876E2" w:rsidRPr="00D51C79">
        <w:rPr>
          <w:lang w:val="en-US"/>
        </w:rPr>
        <w:t xml:space="preserve">specialized </w:t>
      </w:r>
      <w:r w:rsidR="00EE3FD9" w:rsidRPr="00D51C79">
        <w:rPr>
          <w:lang w:val="en-US"/>
        </w:rPr>
        <w:t>computational</w:t>
      </w:r>
      <w:r w:rsidR="001876E2" w:rsidRPr="00D51C79">
        <w:rPr>
          <w:lang w:val="en-US"/>
        </w:rPr>
        <w:t xml:space="preserve"> tools</w:t>
      </w:r>
      <w:r w:rsidR="00990000" w:rsidRPr="00D51C79">
        <w:rPr>
          <w:lang w:val="en-US"/>
        </w:rPr>
        <w:t xml:space="preserve"> are necessary</w:t>
      </w:r>
      <w:r w:rsidR="00B76D2E" w:rsidRPr="00D51C79">
        <w:rPr>
          <w:lang w:val="en-US"/>
        </w:rPr>
        <w:t xml:space="preserve">. </w:t>
      </w:r>
      <w:r w:rsidR="0054068C" w:rsidRPr="00D51C79">
        <w:rPr>
          <w:lang w:val="en-US"/>
        </w:rPr>
        <w:t>For this purpose</w:t>
      </w:r>
      <w:r w:rsidR="00D70B35" w:rsidRPr="00D51C79">
        <w:rPr>
          <w:lang w:val="en-US"/>
        </w:rPr>
        <w:t xml:space="preserve">, a design code system </w:t>
      </w:r>
      <w:r w:rsidR="006C668F" w:rsidRPr="00D51C79">
        <w:rPr>
          <w:lang w:val="en-US"/>
        </w:rPr>
        <w:t>[2</w:t>
      </w:r>
      <w:r w:rsidR="00D3059D" w:rsidRPr="00D51C79">
        <w:rPr>
          <w:lang w:val="en-US"/>
        </w:rPr>
        <w:t>-3</w:t>
      </w:r>
      <w:r w:rsidR="006C668F" w:rsidRPr="00D51C79">
        <w:rPr>
          <w:lang w:val="en-US"/>
        </w:rPr>
        <w:t>]</w:t>
      </w:r>
      <w:r w:rsidR="00D70B35" w:rsidRPr="00D51C79">
        <w:rPr>
          <w:lang w:val="en-US"/>
        </w:rPr>
        <w:t xml:space="preserve"> was developed that includes the FACT-BR diffusion software system, the MCU-BR </w:t>
      </w:r>
      <w:r w:rsidR="004B4FAE" w:rsidRPr="00D51C79">
        <w:rPr>
          <w:lang w:val="en-US"/>
        </w:rPr>
        <w:t xml:space="preserve">high-precision </w:t>
      </w:r>
      <w:r w:rsidR="00D70B35" w:rsidRPr="00D51C79">
        <w:rPr>
          <w:lang w:val="en-US"/>
        </w:rPr>
        <w:t>software tool based on the Monte-Carlo method, and the IVIS-BR thermophysic</w:t>
      </w:r>
      <w:r w:rsidR="00EE3FD9" w:rsidRPr="00D51C79">
        <w:rPr>
          <w:lang w:val="en-US"/>
        </w:rPr>
        <w:t>s</w:t>
      </w:r>
      <w:r w:rsidR="00D70B35" w:rsidRPr="00D51C79">
        <w:rPr>
          <w:lang w:val="en-US"/>
        </w:rPr>
        <w:t xml:space="preserve"> module. </w:t>
      </w:r>
      <w:r w:rsidR="00990000" w:rsidRPr="00D51C79">
        <w:rPr>
          <w:lang w:val="en-US"/>
        </w:rPr>
        <w:t xml:space="preserve">This paper describes the design code system and presents some results of </w:t>
      </w:r>
      <w:r w:rsidR="00EE3FD9" w:rsidRPr="00D51C79">
        <w:rPr>
          <w:lang w:val="en-US"/>
        </w:rPr>
        <w:t xml:space="preserve">computational </w:t>
      </w:r>
      <w:r w:rsidR="00990000" w:rsidRPr="00D51C79">
        <w:rPr>
          <w:lang w:val="en-US"/>
        </w:rPr>
        <w:t>studies</w:t>
      </w:r>
      <w:r w:rsidR="007D34BA" w:rsidRPr="00D51C79">
        <w:rPr>
          <w:lang w:val="en-US"/>
        </w:rPr>
        <w:t xml:space="preserve"> carried out using this system.</w:t>
      </w:r>
    </w:p>
    <w:p w:rsidR="00D3059D" w:rsidRPr="00D51C79" w:rsidRDefault="00D3059D" w:rsidP="00D3059D">
      <w:pPr>
        <w:pStyle w:val="a1"/>
        <w:rPr>
          <w:sz w:val="20"/>
        </w:rPr>
      </w:pPr>
      <w:r w:rsidRPr="00D51C79">
        <w:br w:type="page"/>
      </w:r>
    </w:p>
    <w:p w:rsidR="00E25B68" w:rsidRPr="00D51C79" w:rsidRDefault="00990000" w:rsidP="004F117F">
      <w:pPr>
        <w:pStyle w:val="2"/>
        <w:numPr>
          <w:ilvl w:val="1"/>
          <w:numId w:val="5"/>
        </w:numPr>
        <w:rPr>
          <w:lang w:val="en-US"/>
        </w:rPr>
      </w:pPr>
      <w:r w:rsidRPr="00D51C79">
        <w:rPr>
          <w:lang w:val="en-US"/>
        </w:rPr>
        <w:lastRenderedPageBreak/>
        <w:t>SOFTWARE TOOLS FOR NEUTRONIC CALCULATIONS</w:t>
      </w:r>
      <w:r w:rsidR="00F44ED8" w:rsidRPr="00D51C79">
        <w:rPr>
          <w:lang w:val="en-US"/>
        </w:rPr>
        <w:t xml:space="preserve"> </w:t>
      </w:r>
    </w:p>
    <w:p w:rsidR="0017236F" w:rsidRPr="00D51C79" w:rsidRDefault="00990000" w:rsidP="0017236F">
      <w:pPr>
        <w:pStyle w:val="a2"/>
        <w:rPr>
          <w:lang w:val="en-US"/>
        </w:rPr>
      </w:pPr>
      <w:r w:rsidRPr="00D51C79">
        <w:rPr>
          <w:lang w:val="en-US"/>
        </w:rPr>
        <w:t xml:space="preserve">The </w:t>
      </w:r>
      <w:r w:rsidR="0017236F" w:rsidRPr="00D51C79">
        <w:rPr>
          <w:lang w:val="en-US"/>
        </w:rPr>
        <w:t xml:space="preserve">FACT-BR </w:t>
      </w:r>
      <w:r w:rsidRPr="00D51C79">
        <w:rPr>
          <w:lang w:val="en-US"/>
        </w:rPr>
        <w:t>software system is designed to calculate ne</w:t>
      </w:r>
      <w:r w:rsidR="009A11CE" w:rsidRPr="00D51C79">
        <w:rPr>
          <w:lang w:val="en-US"/>
        </w:rPr>
        <w:t>u</w:t>
      </w:r>
      <w:r w:rsidRPr="00D51C79">
        <w:rPr>
          <w:lang w:val="en-US"/>
        </w:rPr>
        <w:t xml:space="preserve">tronics of fast reactors using </w:t>
      </w:r>
      <w:r w:rsidR="009A11CE" w:rsidRPr="00D51C79">
        <w:rPr>
          <w:lang w:val="en-US"/>
        </w:rPr>
        <w:t>diffusion approximation.</w:t>
      </w:r>
      <w:r w:rsidR="008D7B6D" w:rsidRPr="00D51C79">
        <w:rPr>
          <w:lang w:val="en-US"/>
        </w:rPr>
        <w:t xml:space="preserve"> </w:t>
      </w:r>
      <w:r w:rsidR="009A11CE" w:rsidRPr="00D51C79">
        <w:rPr>
          <w:lang w:val="en-US"/>
        </w:rPr>
        <w:t xml:space="preserve">To calculate </w:t>
      </w:r>
      <w:r w:rsidR="00690FCE" w:rsidRPr="00D51C79">
        <w:rPr>
          <w:lang w:val="en-US"/>
        </w:rPr>
        <w:t xml:space="preserve">a </w:t>
      </w:r>
      <w:r w:rsidR="009A11CE" w:rsidRPr="00D51C79">
        <w:rPr>
          <w:lang w:val="en-US"/>
        </w:rPr>
        <w:t xml:space="preserve">three-dimensional </w:t>
      </w:r>
      <w:r w:rsidR="00690FCE" w:rsidRPr="00D51C79">
        <w:rPr>
          <w:lang w:val="en-US"/>
        </w:rPr>
        <w:t xml:space="preserve">neutron-flux density </w:t>
      </w:r>
      <w:r w:rsidR="009A11CE" w:rsidRPr="00D51C79">
        <w:rPr>
          <w:lang w:val="en-US"/>
        </w:rPr>
        <w:t>field</w:t>
      </w:r>
      <w:r w:rsidR="0013018C" w:rsidRPr="00D51C79">
        <w:rPr>
          <w:lang w:val="en-US"/>
        </w:rPr>
        <w:t xml:space="preserve"> </w:t>
      </w:r>
      <w:r w:rsidR="00690FCE" w:rsidRPr="00D51C79">
        <w:rPr>
          <w:lang w:val="en-US"/>
        </w:rPr>
        <w:t>and</w:t>
      </w:r>
      <w:r w:rsidR="0013018C" w:rsidRPr="00D51C79">
        <w:rPr>
          <w:lang w:val="en-US"/>
        </w:rPr>
        <w:t xml:space="preserve"> power distribution, 26-group diffusion approximation is used in the program</w:t>
      </w:r>
      <w:r w:rsidR="008D7B6D" w:rsidRPr="00D51C79">
        <w:rPr>
          <w:lang w:val="en-US"/>
        </w:rPr>
        <w:t>.</w:t>
      </w:r>
      <w:r w:rsidR="0017236F" w:rsidRPr="00D51C79">
        <w:rPr>
          <w:lang w:val="en-US"/>
        </w:rPr>
        <w:t xml:space="preserve"> </w:t>
      </w:r>
      <w:r w:rsidR="0013018C" w:rsidRPr="00D51C79">
        <w:rPr>
          <w:lang w:val="en-US"/>
        </w:rPr>
        <w:t xml:space="preserve">Diffusion </w:t>
      </w:r>
      <w:r w:rsidR="00435EBE" w:rsidRPr="00D51C79">
        <w:rPr>
          <w:lang w:val="en-US"/>
        </w:rPr>
        <w:t>equations are</w:t>
      </w:r>
      <w:r w:rsidR="0013018C" w:rsidRPr="00D51C79">
        <w:rPr>
          <w:lang w:val="en-US"/>
        </w:rPr>
        <w:t xml:space="preserve"> solved </w:t>
      </w:r>
      <w:r w:rsidR="00435EBE" w:rsidRPr="00D51C79">
        <w:rPr>
          <w:lang w:val="en-US"/>
        </w:rPr>
        <w:t xml:space="preserve">either by the finite-difference method or by the nodal Askew-Takeda method. As a </w:t>
      </w:r>
      <w:r w:rsidR="00EE1054" w:rsidRPr="00D51C79">
        <w:rPr>
          <w:lang w:val="en-US"/>
        </w:rPr>
        <w:t>neutron</w:t>
      </w:r>
      <w:r w:rsidR="00435EBE" w:rsidRPr="00D51C79">
        <w:rPr>
          <w:lang w:val="en-US"/>
        </w:rPr>
        <w:t xml:space="preserve"> data</w:t>
      </w:r>
      <w:r w:rsidR="00EE1054" w:rsidRPr="00D51C79">
        <w:rPr>
          <w:lang w:val="en-US"/>
        </w:rPr>
        <w:t xml:space="preserve"> set,</w:t>
      </w:r>
      <w:r w:rsidR="00435EBE" w:rsidRPr="00D51C79">
        <w:rPr>
          <w:lang w:val="en-US"/>
        </w:rPr>
        <w:t xml:space="preserve"> </w:t>
      </w:r>
      <w:r w:rsidR="00EE1054" w:rsidRPr="00D51C79">
        <w:rPr>
          <w:lang w:val="en-US"/>
        </w:rPr>
        <w:t>t</w:t>
      </w:r>
      <w:r w:rsidR="00435EBE" w:rsidRPr="00D51C79">
        <w:rPr>
          <w:lang w:val="en-US"/>
        </w:rPr>
        <w:t>he CONSYST neutron cross-secti</w:t>
      </w:r>
      <w:r w:rsidR="00EE1054" w:rsidRPr="00D51C79">
        <w:rPr>
          <w:lang w:val="en-US"/>
        </w:rPr>
        <w:t xml:space="preserve">on preparation system with the </w:t>
      </w:r>
      <w:r w:rsidR="00435EBE" w:rsidRPr="00D51C79">
        <w:rPr>
          <w:lang w:val="en-US"/>
        </w:rPr>
        <w:t xml:space="preserve">BNAB-93 library is used. </w:t>
      </w:r>
      <w:r w:rsidR="00535677" w:rsidRPr="00D51C79">
        <w:rPr>
          <w:lang w:val="en-US"/>
        </w:rPr>
        <w:t>During</w:t>
      </w:r>
      <w:r w:rsidR="00435EBE" w:rsidRPr="00D51C79">
        <w:rPr>
          <w:lang w:val="en-US"/>
        </w:rPr>
        <w:t xml:space="preserve"> calculations, changes in the nuclide composition of materials during the </w:t>
      </w:r>
      <w:r w:rsidR="008B508E" w:rsidRPr="00D51C79">
        <w:rPr>
          <w:lang w:val="en-US"/>
        </w:rPr>
        <w:t>reactor campaign</w:t>
      </w:r>
      <w:r w:rsidR="00435EBE" w:rsidRPr="00D51C79">
        <w:rPr>
          <w:lang w:val="en-US"/>
        </w:rPr>
        <w:t xml:space="preserve"> are taken into account. </w:t>
      </w:r>
    </w:p>
    <w:p w:rsidR="00C230C0" w:rsidRPr="00D51C79" w:rsidRDefault="00535677" w:rsidP="00C230C0">
      <w:pPr>
        <w:pStyle w:val="a2"/>
        <w:rPr>
          <w:lang w:val="en-US"/>
        </w:rPr>
      </w:pPr>
      <w:r w:rsidRPr="00D51C79">
        <w:rPr>
          <w:lang w:val="en-US"/>
        </w:rPr>
        <w:t>When</w:t>
      </w:r>
      <w:r w:rsidR="00C63673" w:rsidRPr="00D51C79">
        <w:rPr>
          <w:lang w:val="en-US"/>
        </w:rPr>
        <w:t xml:space="preserve"> </w:t>
      </w:r>
      <w:r w:rsidRPr="00D51C79">
        <w:rPr>
          <w:lang w:val="en-US"/>
        </w:rPr>
        <w:t>calculating core life</w:t>
      </w:r>
      <w:r w:rsidR="00C63673" w:rsidRPr="00D51C79">
        <w:rPr>
          <w:lang w:val="en-US"/>
        </w:rPr>
        <w:t xml:space="preserve"> using the</w:t>
      </w:r>
      <w:r w:rsidR="00C230C0" w:rsidRPr="00D51C79">
        <w:rPr>
          <w:lang w:val="en-US"/>
        </w:rPr>
        <w:t xml:space="preserve"> FACT-BR </w:t>
      </w:r>
      <w:r w:rsidR="00C63673" w:rsidRPr="00D51C79">
        <w:rPr>
          <w:lang w:val="en-US"/>
        </w:rPr>
        <w:t xml:space="preserve">software system, there are multiple possibilities </w:t>
      </w:r>
      <w:r w:rsidR="00C5224C" w:rsidRPr="00D51C79">
        <w:rPr>
          <w:lang w:val="en-US"/>
        </w:rPr>
        <w:t>for</w:t>
      </w:r>
      <w:r w:rsidR="00C63673" w:rsidRPr="00D51C79">
        <w:rPr>
          <w:lang w:val="en-US"/>
        </w:rPr>
        <w:t xml:space="preserve"> simulating </w:t>
      </w:r>
      <w:r w:rsidR="00C5224C" w:rsidRPr="00D51C79">
        <w:rPr>
          <w:lang w:val="en-US"/>
        </w:rPr>
        <w:t xml:space="preserve">the </w:t>
      </w:r>
      <w:r w:rsidR="00C63673" w:rsidRPr="00D51C79">
        <w:rPr>
          <w:lang w:val="en-US"/>
        </w:rPr>
        <w:t xml:space="preserve">reactor fuel cycle. </w:t>
      </w:r>
      <w:r w:rsidR="00C5224C" w:rsidRPr="00D51C79">
        <w:rPr>
          <w:lang w:val="en-US"/>
        </w:rPr>
        <w:t>Wh</w:t>
      </w:r>
      <w:r w:rsidR="0066666B" w:rsidRPr="00D51C79">
        <w:rPr>
          <w:lang w:val="en-US"/>
        </w:rPr>
        <w:t>en simulating the operation of the</w:t>
      </w:r>
      <w:r w:rsidR="00C5224C" w:rsidRPr="00D51C79">
        <w:rPr>
          <w:lang w:val="en-US"/>
        </w:rPr>
        <w:t xml:space="preserve"> reactor, refueling is carried out in batches </w:t>
      </w:r>
      <w:r w:rsidR="008B508E" w:rsidRPr="00D51C79">
        <w:rPr>
          <w:lang w:val="en-US"/>
        </w:rPr>
        <w:t>of individual</w:t>
      </w:r>
      <w:r w:rsidR="00C5224C" w:rsidRPr="00D51C79">
        <w:rPr>
          <w:lang w:val="en-US"/>
        </w:rPr>
        <w:t xml:space="preserve"> fuel assemblies. The software </w:t>
      </w:r>
      <w:r w:rsidR="007E75E8" w:rsidRPr="00D51C79">
        <w:rPr>
          <w:lang w:val="en-US"/>
        </w:rPr>
        <w:t>system</w:t>
      </w:r>
      <w:r w:rsidR="00C5224C" w:rsidRPr="00D51C79">
        <w:rPr>
          <w:lang w:val="en-US"/>
        </w:rPr>
        <w:t xml:space="preserve"> implements the possibility of rearranging fuel assemblies in the core, unloading them into the in-</w:t>
      </w:r>
      <w:r w:rsidR="000F7B86" w:rsidRPr="00D51C79">
        <w:rPr>
          <w:lang w:val="en-US"/>
        </w:rPr>
        <w:t>vessel</w:t>
      </w:r>
      <w:r w:rsidR="00C5224C" w:rsidRPr="00D51C79">
        <w:rPr>
          <w:lang w:val="en-US"/>
        </w:rPr>
        <w:t xml:space="preserve"> storage (</w:t>
      </w:r>
      <w:r w:rsidR="008B508E" w:rsidRPr="00D51C79">
        <w:rPr>
          <w:lang w:val="en-US"/>
        </w:rPr>
        <w:t>IVS</w:t>
      </w:r>
      <w:r w:rsidR="00C5224C" w:rsidRPr="00D51C79">
        <w:rPr>
          <w:lang w:val="en-US"/>
        </w:rPr>
        <w:t xml:space="preserve">), unloading them to a </w:t>
      </w:r>
      <w:r w:rsidR="008B508E" w:rsidRPr="00D51C79">
        <w:rPr>
          <w:lang w:val="en-US"/>
        </w:rPr>
        <w:t>storage facility</w:t>
      </w:r>
      <w:r w:rsidR="00C5224C" w:rsidRPr="00D51C79">
        <w:rPr>
          <w:lang w:val="en-US"/>
        </w:rPr>
        <w:t xml:space="preserve"> after </w:t>
      </w:r>
      <w:r w:rsidR="008B508E" w:rsidRPr="00D51C79">
        <w:rPr>
          <w:lang w:val="en-US"/>
        </w:rPr>
        <w:t>the hold time</w:t>
      </w:r>
      <w:r w:rsidR="00C5224C" w:rsidRPr="00D51C79">
        <w:rPr>
          <w:lang w:val="en-US"/>
        </w:rPr>
        <w:t xml:space="preserve"> in </w:t>
      </w:r>
      <w:r w:rsidR="008B508E" w:rsidRPr="00D51C79">
        <w:rPr>
          <w:lang w:val="en-US"/>
        </w:rPr>
        <w:t>IVS</w:t>
      </w:r>
      <w:r w:rsidR="00C5224C" w:rsidRPr="00D51C79">
        <w:rPr>
          <w:lang w:val="en-US"/>
        </w:rPr>
        <w:t xml:space="preserve"> and loading new fuel assemblies with fresh fuel or fuel that has passed the refabrication stage.</w:t>
      </w:r>
      <w:r w:rsidR="00C230C0" w:rsidRPr="00D51C79">
        <w:rPr>
          <w:lang w:val="en-US"/>
        </w:rPr>
        <w:t xml:space="preserve"> </w:t>
      </w:r>
      <w:r w:rsidR="00716288" w:rsidRPr="00D51C79">
        <w:rPr>
          <w:lang w:val="en-US"/>
        </w:rPr>
        <w:t>Three main fuel assembly unloading modes are provided</w:t>
      </w:r>
      <w:r w:rsidR="00C230C0" w:rsidRPr="00D51C79">
        <w:rPr>
          <w:lang w:val="en-US"/>
        </w:rPr>
        <w:t>:</w:t>
      </w:r>
    </w:p>
    <w:p w:rsidR="00C230C0" w:rsidRPr="00D51C79" w:rsidRDefault="002D7AFA" w:rsidP="002D7AFA">
      <w:pPr>
        <w:pStyle w:val="ListEmdash"/>
        <w:ind w:left="709"/>
      </w:pPr>
      <w:r w:rsidRPr="00D51C79">
        <w:t>A</w:t>
      </w:r>
      <w:r w:rsidR="00716288" w:rsidRPr="00D51C79">
        <w:t xml:space="preserve">ccording to </w:t>
      </w:r>
      <w:r w:rsidR="003C18B3" w:rsidRPr="00D51C79">
        <w:t>a</w:t>
      </w:r>
      <w:r w:rsidR="00716288" w:rsidRPr="00D51C79">
        <w:t xml:space="preserve"> specified refueling</w:t>
      </w:r>
      <w:r w:rsidR="00D544D2" w:rsidRPr="00D51C79">
        <w:t xml:space="preserve"> scheme</w:t>
      </w:r>
      <w:r w:rsidR="00C230C0" w:rsidRPr="00D51C79">
        <w:t>;</w:t>
      </w:r>
    </w:p>
    <w:p w:rsidR="00C230C0" w:rsidRPr="00D51C79" w:rsidRDefault="002D7AFA" w:rsidP="002D7AFA">
      <w:pPr>
        <w:pStyle w:val="ListEmdash"/>
        <w:ind w:left="709"/>
      </w:pPr>
      <w:r w:rsidRPr="00D51C79">
        <w:t>U</w:t>
      </w:r>
      <w:r w:rsidR="00D544D2" w:rsidRPr="00D51C79">
        <w:t xml:space="preserve">pon reaching the specified maximum fuel burnup of </w:t>
      </w:r>
      <w:r w:rsidR="003C18B3" w:rsidRPr="00D51C79">
        <w:t>FAs</w:t>
      </w:r>
      <w:r w:rsidR="00C230C0" w:rsidRPr="00D51C79">
        <w:t>;</w:t>
      </w:r>
    </w:p>
    <w:p w:rsidR="00C230C0" w:rsidRPr="00D51C79" w:rsidRDefault="002D7AFA" w:rsidP="002D7AFA">
      <w:pPr>
        <w:pStyle w:val="ListEmdash"/>
        <w:ind w:left="709"/>
      </w:pPr>
      <w:r w:rsidRPr="00D51C79">
        <w:t>M</w:t>
      </w:r>
      <w:r w:rsidR="00D544D2" w:rsidRPr="00D51C79">
        <w:t xml:space="preserve">anual selection of </w:t>
      </w:r>
      <w:r w:rsidR="003C18B3" w:rsidRPr="00D51C79">
        <w:t>FAs to be reloaded</w:t>
      </w:r>
      <w:r w:rsidR="00C230C0" w:rsidRPr="00D51C79">
        <w:t>.</w:t>
      </w:r>
    </w:p>
    <w:p w:rsidR="0049476E" w:rsidRPr="00D51C79" w:rsidRDefault="00D544D2" w:rsidP="00C230C0">
      <w:pPr>
        <w:pStyle w:val="a2"/>
        <w:rPr>
          <w:lang w:val="en-US"/>
        </w:rPr>
      </w:pPr>
      <w:r w:rsidRPr="00D51C79">
        <w:rPr>
          <w:lang w:val="en-US"/>
        </w:rPr>
        <w:t xml:space="preserve">In the basic </w:t>
      </w:r>
      <w:r w:rsidR="00EC6AF8" w:rsidRPr="00D51C79">
        <w:rPr>
          <w:lang w:val="en-US"/>
        </w:rPr>
        <w:t xml:space="preserve">scenario, when simulating </w:t>
      </w:r>
      <w:r w:rsidR="00965F5D" w:rsidRPr="00D51C79">
        <w:rPr>
          <w:lang w:val="en-US"/>
        </w:rPr>
        <w:t xml:space="preserve">the </w:t>
      </w:r>
      <w:r w:rsidR="00EC6AF8" w:rsidRPr="00D51C79">
        <w:rPr>
          <w:lang w:val="en-US"/>
        </w:rPr>
        <w:t xml:space="preserve">fuel cycle of a lead-cooled fast reactor, it is assumed that the fuel is unloaded at the end of the </w:t>
      </w:r>
      <w:r w:rsidR="00965F5D" w:rsidRPr="00D51C79">
        <w:rPr>
          <w:lang w:val="en-US"/>
        </w:rPr>
        <w:t>micro</w:t>
      </w:r>
      <w:r w:rsidR="002D7AFA" w:rsidRPr="00D51C79">
        <w:rPr>
          <w:lang w:val="en-US"/>
        </w:rPr>
        <w:t xml:space="preserve"> campaign</w:t>
      </w:r>
      <w:r w:rsidR="00EC6AF8" w:rsidRPr="00D51C79">
        <w:rPr>
          <w:lang w:val="en-US"/>
        </w:rPr>
        <w:t xml:space="preserve"> according to the maximum burnup. At the beginning of the </w:t>
      </w:r>
      <w:r w:rsidR="002D7AFA" w:rsidRPr="00D51C79">
        <w:rPr>
          <w:lang w:val="en-US"/>
        </w:rPr>
        <w:t>micro campaign</w:t>
      </w:r>
      <w:r w:rsidR="00EC6AF8" w:rsidRPr="00D51C79">
        <w:rPr>
          <w:lang w:val="en-US"/>
        </w:rPr>
        <w:t xml:space="preserve">, the maximum burnup in all fuel assemblies in the core is estimated. Next, linear interpolation of the maximum </w:t>
      </w:r>
      <w:r w:rsidR="0049476E" w:rsidRPr="00D51C79">
        <w:rPr>
          <w:lang w:val="en-US"/>
        </w:rPr>
        <w:t xml:space="preserve">burnup during the current </w:t>
      </w:r>
      <w:r w:rsidR="002D7AFA" w:rsidRPr="00D51C79">
        <w:rPr>
          <w:lang w:val="en-US"/>
        </w:rPr>
        <w:t xml:space="preserve">micro campaign </w:t>
      </w:r>
      <w:r w:rsidR="00EC6AF8" w:rsidRPr="00D51C79">
        <w:rPr>
          <w:lang w:val="en-US"/>
        </w:rPr>
        <w:t xml:space="preserve">is carried out using the rate of </w:t>
      </w:r>
      <w:r w:rsidR="00820AF1" w:rsidRPr="00D51C79">
        <w:rPr>
          <w:lang w:val="en-US"/>
        </w:rPr>
        <w:t>reaching</w:t>
      </w:r>
      <w:r w:rsidR="00EC6AF8" w:rsidRPr="00D51C79">
        <w:rPr>
          <w:lang w:val="en-US"/>
        </w:rPr>
        <w:t xml:space="preserve"> maximum burnup in the considered fuel assembl</w:t>
      </w:r>
      <w:r w:rsidR="0049476E" w:rsidRPr="00D51C79">
        <w:rPr>
          <w:lang w:val="en-US"/>
        </w:rPr>
        <w:t xml:space="preserve">y obtained in the previous </w:t>
      </w:r>
      <w:r w:rsidR="002D7AFA" w:rsidRPr="00D51C79">
        <w:rPr>
          <w:lang w:val="en-US"/>
        </w:rPr>
        <w:t>micro campaign</w:t>
      </w:r>
      <w:r w:rsidR="00EC6AF8" w:rsidRPr="00D51C79">
        <w:rPr>
          <w:lang w:val="en-US"/>
        </w:rPr>
        <w:t xml:space="preserve">. If the maximum burnup in a fuel assembly exceeds the specified </w:t>
      </w:r>
      <w:r w:rsidR="00B20033" w:rsidRPr="00D51C79">
        <w:rPr>
          <w:lang w:val="en-US"/>
        </w:rPr>
        <w:t>value</w:t>
      </w:r>
      <w:r w:rsidR="00EC6AF8" w:rsidRPr="00D51C79">
        <w:rPr>
          <w:lang w:val="en-US"/>
        </w:rPr>
        <w:t xml:space="preserve">, this fuel assembly is unloaded into </w:t>
      </w:r>
      <w:r w:rsidR="008B508E" w:rsidRPr="00D51C79">
        <w:rPr>
          <w:lang w:val="en-US"/>
        </w:rPr>
        <w:t>IVS</w:t>
      </w:r>
      <w:r w:rsidR="00EC6AF8" w:rsidRPr="00D51C79">
        <w:rPr>
          <w:lang w:val="en-US"/>
        </w:rPr>
        <w:t>.</w:t>
      </w:r>
      <w:r w:rsidR="0049476E" w:rsidRPr="00D51C79">
        <w:rPr>
          <w:lang w:val="en-US"/>
        </w:rPr>
        <w:t xml:space="preserve"> </w:t>
      </w:r>
    </w:p>
    <w:p w:rsidR="00C230C0" w:rsidRPr="00D51C79" w:rsidRDefault="00E47D41" w:rsidP="00C230C0">
      <w:pPr>
        <w:pStyle w:val="a2"/>
        <w:rPr>
          <w:lang w:val="en-US"/>
        </w:rPr>
      </w:pPr>
      <w:r w:rsidRPr="00D51C79">
        <w:rPr>
          <w:lang w:val="en-US"/>
        </w:rPr>
        <w:t xml:space="preserve">When estimating maximum fuel assembly burnup, </w:t>
      </w:r>
      <w:r w:rsidR="00690E1E" w:rsidRPr="00D51C79">
        <w:rPr>
          <w:lang w:val="en-US"/>
        </w:rPr>
        <w:t xml:space="preserve">fuel element-wise </w:t>
      </w:r>
      <w:r w:rsidRPr="00D51C79">
        <w:rPr>
          <w:lang w:val="en-US"/>
        </w:rPr>
        <w:t>distribution is considered</w:t>
      </w:r>
      <w:r w:rsidR="00C230C0" w:rsidRPr="00D51C79">
        <w:rPr>
          <w:lang w:val="en-US"/>
        </w:rPr>
        <w:t xml:space="preserve">. </w:t>
      </w:r>
      <w:r w:rsidR="003D1C7F" w:rsidRPr="00D51C79">
        <w:rPr>
          <w:lang w:val="en-US"/>
        </w:rPr>
        <w:t>Restoration</w:t>
      </w:r>
      <w:r w:rsidR="009E64D1" w:rsidRPr="00D51C79">
        <w:rPr>
          <w:lang w:val="en-US"/>
        </w:rPr>
        <w:t xml:space="preserve"> of</w:t>
      </w:r>
      <w:r w:rsidR="00690E1E" w:rsidRPr="00D51C79">
        <w:rPr>
          <w:lang w:val="en-US"/>
        </w:rPr>
        <w:t xml:space="preserve"> </w:t>
      </w:r>
      <w:r w:rsidR="009E64D1" w:rsidRPr="00D51C79">
        <w:rPr>
          <w:lang w:val="en-US"/>
        </w:rPr>
        <w:t>fuel element</w:t>
      </w:r>
      <w:r w:rsidR="00690E1E" w:rsidRPr="00D51C79">
        <w:rPr>
          <w:lang w:val="en-US"/>
        </w:rPr>
        <w:t>-wise</w:t>
      </w:r>
      <w:r w:rsidR="009E64D1" w:rsidRPr="00D51C79">
        <w:rPr>
          <w:lang w:val="en-US"/>
        </w:rPr>
        <w:t xml:space="preserve"> burnup is carried out based on seven node points in the selected FA and six points in adjacent FAs using quadratic interpolation. To improve </w:t>
      </w:r>
      <w:r w:rsidR="003D1C7F" w:rsidRPr="00D51C79">
        <w:rPr>
          <w:lang w:val="en-US"/>
        </w:rPr>
        <w:t xml:space="preserve">the </w:t>
      </w:r>
      <w:r w:rsidR="009E64D1" w:rsidRPr="00D51C79">
        <w:rPr>
          <w:lang w:val="en-US"/>
        </w:rPr>
        <w:t>accuracy of restoration of fuel element</w:t>
      </w:r>
      <w:r w:rsidR="00690E1E" w:rsidRPr="00D51C79">
        <w:rPr>
          <w:lang w:val="en-US"/>
        </w:rPr>
        <w:t>-wise</w:t>
      </w:r>
      <w:r w:rsidR="009E64D1" w:rsidRPr="00D51C79">
        <w:rPr>
          <w:lang w:val="en-US"/>
        </w:rPr>
        <w:t xml:space="preserve"> </w:t>
      </w:r>
      <w:r w:rsidR="00EB7D6E" w:rsidRPr="00D51C79">
        <w:rPr>
          <w:lang w:val="en-US"/>
        </w:rPr>
        <w:t>power den</w:t>
      </w:r>
      <w:r w:rsidR="00D76A47" w:rsidRPr="00D51C79">
        <w:rPr>
          <w:lang w:val="en-US"/>
        </w:rPr>
        <w:t>sity and description of local FA</w:t>
      </w:r>
      <w:r w:rsidR="00EB7D6E" w:rsidRPr="00D51C79">
        <w:rPr>
          <w:lang w:val="en-US"/>
        </w:rPr>
        <w:t xml:space="preserve"> characteristics such as </w:t>
      </w:r>
      <w:r w:rsidR="00690E1E" w:rsidRPr="00D51C79">
        <w:rPr>
          <w:lang w:val="en-US"/>
        </w:rPr>
        <w:t xml:space="preserve">frame tubes and </w:t>
      </w:r>
      <w:r w:rsidR="00106B6B" w:rsidRPr="00D51C79">
        <w:rPr>
          <w:lang w:val="en-US"/>
        </w:rPr>
        <w:t>CPS control member</w:t>
      </w:r>
      <w:r w:rsidR="007332FC" w:rsidRPr="00D51C79">
        <w:rPr>
          <w:lang w:val="en-US"/>
        </w:rPr>
        <w:t xml:space="preserve"> shroud</w:t>
      </w:r>
      <w:r w:rsidR="00C230C0" w:rsidRPr="00D51C79">
        <w:rPr>
          <w:lang w:val="en-US"/>
        </w:rPr>
        <w:t xml:space="preserve">, </w:t>
      </w:r>
      <w:r w:rsidR="007332FC" w:rsidRPr="00D51C79">
        <w:rPr>
          <w:lang w:val="en-US"/>
        </w:rPr>
        <w:t xml:space="preserve">detailed calculation of </w:t>
      </w:r>
      <w:r w:rsidR="00E60D46" w:rsidRPr="00D51C79">
        <w:rPr>
          <w:lang w:val="en-US"/>
        </w:rPr>
        <w:t xml:space="preserve">typical FAs </w:t>
      </w:r>
      <w:r w:rsidR="00A90468" w:rsidRPr="00D51C79">
        <w:rPr>
          <w:lang w:val="en-US"/>
        </w:rPr>
        <w:t>by means of</w:t>
      </w:r>
      <w:r w:rsidR="00E60D46" w:rsidRPr="00D51C79">
        <w:rPr>
          <w:lang w:val="en-US"/>
        </w:rPr>
        <w:t xml:space="preserve"> </w:t>
      </w:r>
      <w:r w:rsidR="00C71455" w:rsidRPr="00D51C79">
        <w:rPr>
          <w:lang w:val="en-US"/>
        </w:rPr>
        <w:t xml:space="preserve">the </w:t>
      </w:r>
      <w:r w:rsidR="00E60D46" w:rsidRPr="00D51C79">
        <w:rPr>
          <w:lang w:val="en-US"/>
        </w:rPr>
        <w:t xml:space="preserve">Monte-Carlo-based MCU-BR is used as </w:t>
      </w:r>
      <w:r w:rsidR="00CE33F9" w:rsidRPr="00D51C79">
        <w:rPr>
          <w:lang w:val="en-US"/>
        </w:rPr>
        <w:t>a shape function</w:t>
      </w:r>
      <w:r w:rsidR="00C230C0" w:rsidRPr="00D51C79">
        <w:rPr>
          <w:lang w:val="en-US"/>
        </w:rPr>
        <w:t>.</w:t>
      </w:r>
    </w:p>
    <w:p w:rsidR="0017236F" w:rsidRPr="00D51C79" w:rsidRDefault="00A90468" w:rsidP="00D17D69">
      <w:pPr>
        <w:pStyle w:val="a2"/>
        <w:rPr>
          <w:lang w:val="en-US"/>
        </w:rPr>
      </w:pPr>
      <w:r w:rsidRPr="00D51C79">
        <w:rPr>
          <w:lang w:val="en-US"/>
        </w:rPr>
        <w:t xml:space="preserve">The </w:t>
      </w:r>
      <w:r w:rsidR="00D31FB2" w:rsidRPr="00D51C79">
        <w:rPr>
          <w:lang w:val="en-US"/>
        </w:rPr>
        <w:t>IVIS-BR</w:t>
      </w:r>
      <w:r w:rsidRPr="00D51C79">
        <w:rPr>
          <w:lang w:val="en-US"/>
        </w:rPr>
        <w:t xml:space="preserve"> thermal physic</w:t>
      </w:r>
      <w:r w:rsidR="00C71455" w:rsidRPr="00D51C79">
        <w:rPr>
          <w:lang w:val="en-US"/>
        </w:rPr>
        <w:t>s</w:t>
      </w:r>
      <w:r w:rsidRPr="00D51C79">
        <w:rPr>
          <w:lang w:val="en-US"/>
        </w:rPr>
        <w:t xml:space="preserve"> module is designed for numerical simulation of steady-state and transient modes in the primary circuit of a liquid metal-cooled reactor in normal operation conditions and </w:t>
      </w:r>
      <w:r w:rsidR="00305B5D" w:rsidRPr="00D51C79">
        <w:rPr>
          <w:lang w:val="en-US"/>
        </w:rPr>
        <w:t xml:space="preserve">in the event of their </w:t>
      </w:r>
      <w:r w:rsidR="00F719CB" w:rsidRPr="00D51C79">
        <w:rPr>
          <w:lang w:val="en-US"/>
        </w:rPr>
        <w:t xml:space="preserve">violation. </w:t>
      </w:r>
      <w:r w:rsidR="00305B5D" w:rsidRPr="00D51C79">
        <w:rPr>
          <w:lang w:val="en-US"/>
        </w:rPr>
        <w:t>The module calculate</w:t>
      </w:r>
      <w:r w:rsidR="003F1A4E" w:rsidRPr="00D51C79">
        <w:rPr>
          <w:lang w:val="en-US"/>
        </w:rPr>
        <w:t>s</w:t>
      </w:r>
      <w:r w:rsidR="00305B5D" w:rsidRPr="00D51C79">
        <w:rPr>
          <w:lang w:val="en-US"/>
        </w:rPr>
        <w:t xml:space="preserve"> coolant flow, pressure and temperature in the </w:t>
      </w:r>
      <w:r w:rsidR="008F762C" w:rsidRPr="00D51C79">
        <w:rPr>
          <w:lang w:val="en-US"/>
        </w:rPr>
        <w:t>analytic</w:t>
      </w:r>
      <w:r w:rsidR="00272A5C" w:rsidRPr="00D51C79">
        <w:rPr>
          <w:lang w:val="en-US"/>
        </w:rPr>
        <w:t xml:space="preserve"> model eleme</w:t>
      </w:r>
      <w:r w:rsidR="00305B5D" w:rsidRPr="00D51C79">
        <w:rPr>
          <w:lang w:val="en-US"/>
        </w:rPr>
        <w:t xml:space="preserve">nts. </w:t>
      </w:r>
      <w:r w:rsidR="00272A5C" w:rsidRPr="00D51C79">
        <w:rPr>
          <w:lang w:val="en-US"/>
        </w:rPr>
        <w:t xml:space="preserve">The reactor core is simulated as a system of parallel channels, each of which represents an FA with </w:t>
      </w:r>
      <w:r w:rsidR="003E6773" w:rsidRPr="00D51C79">
        <w:rPr>
          <w:lang w:val="en-US"/>
        </w:rPr>
        <w:t xml:space="preserve">a </w:t>
      </w:r>
      <w:r w:rsidR="00272A5C" w:rsidRPr="00D51C79">
        <w:rPr>
          <w:lang w:val="en-US"/>
        </w:rPr>
        <w:t xml:space="preserve">shroud </w:t>
      </w:r>
      <w:r w:rsidR="005F627E" w:rsidRPr="00D51C79">
        <w:rPr>
          <w:lang w:val="en-US"/>
        </w:rPr>
        <w:t>of</w:t>
      </w:r>
      <w:r w:rsidR="003E6773" w:rsidRPr="00D51C79">
        <w:rPr>
          <w:lang w:val="en-US"/>
        </w:rPr>
        <w:t xml:space="preserve"> zero thickness and width across flats equal to</w:t>
      </w:r>
      <w:r w:rsidR="005F627E" w:rsidRPr="00D51C79">
        <w:rPr>
          <w:lang w:val="en-US"/>
        </w:rPr>
        <w:t xml:space="preserve"> FA pitch. In the first approximation, the flow is </w:t>
      </w:r>
      <w:r w:rsidR="00610A21" w:rsidRPr="00D51C79">
        <w:rPr>
          <w:lang w:val="en-US"/>
        </w:rPr>
        <w:t xml:space="preserve">distributed across the FA in </w:t>
      </w:r>
      <w:r w:rsidR="004D0C62" w:rsidRPr="00D51C79">
        <w:rPr>
          <w:lang w:val="en-US"/>
        </w:rPr>
        <w:t>proportion</w:t>
      </w:r>
      <w:r w:rsidR="00610A21" w:rsidRPr="00D51C79">
        <w:rPr>
          <w:lang w:val="en-US"/>
        </w:rPr>
        <w:t xml:space="preserve"> to the flow area. </w:t>
      </w:r>
      <w:r w:rsidR="004D0C62" w:rsidRPr="00D51C79">
        <w:rPr>
          <w:lang w:val="en-US"/>
        </w:rPr>
        <w:t xml:space="preserve">Then, during </w:t>
      </w:r>
      <w:r w:rsidR="009A0B43" w:rsidRPr="00D51C79">
        <w:rPr>
          <w:lang w:val="en-US"/>
        </w:rPr>
        <w:t xml:space="preserve">the </w:t>
      </w:r>
      <w:r w:rsidR="00A03D0C" w:rsidRPr="00D51C79">
        <w:rPr>
          <w:lang w:val="en-US"/>
        </w:rPr>
        <w:t>iteration</w:t>
      </w:r>
      <w:r w:rsidR="004D0C62" w:rsidRPr="00D51C79">
        <w:rPr>
          <w:lang w:val="en-US"/>
        </w:rPr>
        <w:t xml:space="preserve"> process, </w:t>
      </w:r>
      <w:r w:rsidR="00A03D0C" w:rsidRPr="00D51C79">
        <w:rPr>
          <w:lang w:val="en-US"/>
        </w:rPr>
        <w:t xml:space="preserve">values of </w:t>
      </w:r>
      <w:r w:rsidR="004D0C62" w:rsidRPr="00D51C79">
        <w:rPr>
          <w:lang w:val="en-US"/>
        </w:rPr>
        <w:t xml:space="preserve">coolant flow through the FA </w:t>
      </w:r>
      <w:r w:rsidR="00A03D0C" w:rsidRPr="00D51C79">
        <w:rPr>
          <w:lang w:val="en-US"/>
        </w:rPr>
        <w:t>are</w:t>
      </w:r>
      <w:r w:rsidR="00406D53" w:rsidRPr="00D51C79">
        <w:rPr>
          <w:lang w:val="en-US"/>
        </w:rPr>
        <w:t xml:space="preserve"> calculated from the condition </w:t>
      </w:r>
      <w:r w:rsidR="009A0B43" w:rsidRPr="00D51C79">
        <w:rPr>
          <w:lang w:val="en-US"/>
        </w:rPr>
        <w:t xml:space="preserve">of </w:t>
      </w:r>
      <w:r w:rsidR="00406D53" w:rsidRPr="00D51C79">
        <w:rPr>
          <w:lang w:val="en-US"/>
        </w:rPr>
        <w:t xml:space="preserve">pressure drop equality. </w:t>
      </w:r>
      <w:r w:rsidR="00A03D0C" w:rsidRPr="00D51C79">
        <w:rPr>
          <w:lang w:val="en-US"/>
        </w:rPr>
        <w:t xml:space="preserve">For the </w:t>
      </w:r>
      <w:proofErr w:type="spellStart"/>
      <w:r w:rsidR="00A03D0C" w:rsidRPr="00D51C79">
        <w:rPr>
          <w:lang w:val="en-US"/>
        </w:rPr>
        <w:t>them</w:t>
      </w:r>
      <w:r w:rsidR="00925E55" w:rsidRPr="00D51C79">
        <w:rPr>
          <w:lang w:val="en-US"/>
        </w:rPr>
        <w:t>o</w:t>
      </w:r>
      <w:r w:rsidR="00607190" w:rsidRPr="00D51C79">
        <w:rPr>
          <w:lang w:val="en-US"/>
        </w:rPr>
        <w:t>physical</w:t>
      </w:r>
      <w:proofErr w:type="spellEnd"/>
      <w:r w:rsidR="00607190" w:rsidRPr="00D51C79">
        <w:rPr>
          <w:lang w:val="en-US"/>
        </w:rPr>
        <w:t xml:space="preserve"> calculation, pre-</w:t>
      </w:r>
      <w:r w:rsidR="00925E55" w:rsidRPr="00D51C79">
        <w:rPr>
          <w:lang w:val="en-US"/>
        </w:rPr>
        <w:t xml:space="preserve">calculated coolant flow through the cell and thermal power of the calculated section are used as </w:t>
      </w:r>
      <w:r w:rsidR="00607190" w:rsidRPr="00D51C79">
        <w:rPr>
          <w:lang w:val="en-US"/>
        </w:rPr>
        <w:t xml:space="preserve">input parameters. </w:t>
      </w:r>
      <w:r w:rsidR="000B6B63" w:rsidRPr="00D51C79">
        <w:rPr>
          <w:lang w:val="en-US"/>
        </w:rPr>
        <w:t xml:space="preserve">After determination of </w:t>
      </w:r>
      <w:r w:rsidR="00127AF8" w:rsidRPr="00D51C79">
        <w:rPr>
          <w:lang w:val="en-US"/>
        </w:rPr>
        <w:t xml:space="preserve">the </w:t>
      </w:r>
      <w:r w:rsidR="000B6B63" w:rsidRPr="00D51C79">
        <w:rPr>
          <w:lang w:val="en-US"/>
        </w:rPr>
        <w:t xml:space="preserve">average linear thermal </w:t>
      </w:r>
      <w:r w:rsidR="004756CE" w:rsidRPr="00D51C79">
        <w:rPr>
          <w:lang w:val="en-US"/>
        </w:rPr>
        <w:t xml:space="preserve">load of the equivalent fuel element in this section, the calculation of the required temperatures for the average power of the fuel element is carried out. Then a similar calculation is carried out taking into account the </w:t>
      </w:r>
      <w:r w:rsidR="00BB381D" w:rsidRPr="00D51C79">
        <w:rPr>
          <w:lang w:val="en-US"/>
        </w:rPr>
        <w:t>power peaking factors</w:t>
      </w:r>
      <w:r w:rsidR="004756CE" w:rsidRPr="00D51C79">
        <w:rPr>
          <w:lang w:val="en-US"/>
        </w:rPr>
        <w:t xml:space="preserve"> and flow rate </w:t>
      </w:r>
      <w:r w:rsidR="00BB381D" w:rsidRPr="00D51C79">
        <w:rPr>
          <w:lang w:val="en-US"/>
        </w:rPr>
        <w:t>using</w:t>
      </w:r>
      <w:r w:rsidR="004756CE" w:rsidRPr="00D51C79">
        <w:rPr>
          <w:lang w:val="en-US"/>
        </w:rPr>
        <w:t xml:space="preserve"> the assembly</w:t>
      </w:r>
      <w:r w:rsidR="00BB381D" w:rsidRPr="00D51C79">
        <w:rPr>
          <w:lang w:val="en-US"/>
        </w:rPr>
        <w:t xml:space="preserve"> </w:t>
      </w:r>
      <w:r w:rsidR="00DC32F3" w:rsidRPr="00D51C79">
        <w:rPr>
          <w:lang w:val="en-US"/>
        </w:rPr>
        <w:t>cross-</w:t>
      </w:r>
      <w:r w:rsidR="00BB381D" w:rsidRPr="00D51C79">
        <w:rPr>
          <w:lang w:val="en-US"/>
        </w:rPr>
        <w:t>section</w:t>
      </w:r>
      <w:r w:rsidR="004756CE" w:rsidRPr="00D51C79">
        <w:rPr>
          <w:lang w:val="en-US"/>
        </w:rPr>
        <w:t xml:space="preserve">. </w:t>
      </w:r>
      <w:r w:rsidR="00127AF8" w:rsidRPr="00D51C79">
        <w:rPr>
          <w:lang w:val="en-US"/>
        </w:rPr>
        <w:t>In this case,</w:t>
      </w:r>
      <w:r w:rsidR="00DC32F3" w:rsidRPr="00D51C79">
        <w:rPr>
          <w:lang w:val="en-US"/>
        </w:rPr>
        <w:t xml:space="preserve"> </w:t>
      </w:r>
      <w:r w:rsidR="004756CE" w:rsidRPr="00D51C79">
        <w:rPr>
          <w:lang w:val="en-US"/>
        </w:rPr>
        <w:t>thermal expansion and radiation swelling of materials</w:t>
      </w:r>
      <w:r w:rsidR="00DC32F3" w:rsidRPr="00D51C79">
        <w:rPr>
          <w:lang w:val="en-US"/>
        </w:rPr>
        <w:t xml:space="preserve"> are </w:t>
      </w:r>
      <w:r w:rsidR="001D0D9A" w:rsidRPr="00D51C79">
        <w:rPr>
          <w:lang w:val="en-US"/>
        </w:rPr>
        <w:t>considered</w:t>
      </w:r>
      <w:r w:rsidR="004756CE" w:rsidRPr="00D51C79">
        <w:rPr>
          <w:lang w:val="en-US"/>
        </w:rPr>
        <w:t xml:space="preserve">. Thus, the maximum temperatures in the assembly in this </w:t>
      </w:r>
      <w:r w:rsidR="00635356" w:rsidRPr="00D51C79">
        <w:rPr>
          <w:lang w:val="en-US"/>
        </w:rPr>
        <w:t>section</w:t>
      </w:r>
      <w:r w:rsidR="004756CE" w:rsidRPr="00D51C79">
        <w:rPr>
          <w:lang w:val="en-US"/>
        </w:rPr>
        <w:t xml:space="preserve"> are estimated. </w:t>
      </w:r>
    </w:p>
    <w:p w:rsidR="008F16F5" w:rsidRPr="00D51C79" w:rsidRDefault="00337872" w:rsidP="000A2990">
      <w:pPr>
        <w:pStyle w:val="a2"/>
        <w:rPr>
          <w:lang w:val="en-US"/>
        </w:rPr>
      </w:pPr>
      <w:r w:rsidRPr="00D51C79">
        <w:rPr>
          <w:lang w:val="en-US"/>
        </w:rPr>
        <w:t>Neutronic</w:t>
      </w:r>
      <w:r w:rsidR="00C71455" w:rsidRPr="00D51C79">
        <w:rPr>
          <w:lang w:val="en-US"/>
        </w:rPr>
        <w:t>s</w:t>
      </w:r>
      <w:r w:rsidRPr="00D51C79">
        <w:rPr>
          <w:lang w:val="en-US"/>
        </w:rPr>
        <w:t xml:space="preserve"> core calculations</w:t>
      </w:r>
      <w:r w:rsidR="00C71455" w:rsidRPr="00D51C79">
        <w:rPr>
          <w:lang w:val="en-US"/>
        </w:rPr>
        <w:t xml:space="preserve"> and</w:t>
      </w:r>
      <w:r w:rsidRPr="00D51C79">
        <w:rPr>
          <w:lang w:val="en-US"/>
        </w:rPr>
        <w:t xml:space="preserve"> nuclear safety justification are carried out using the MCU-BR high-precision software system based on the Monte-Carlo method</w:t>
      </w:r>
      <w:r w:rsidR="00F44ED8" w:rsidRPr="00D51C79">
        <w:rPr>
          <w:lang w:val="en-US"/>
        </w:rPr>
        <w:t xml:space="preserve">. </w:t>
      </w:r>
      <w:r w:rsidRPr="00D51C79">
        <w:rPr>
          <w:lang w:val="en-US"/>
        </w:rPr>
        <w:t xml:space="preserve">The Russian software </w:t>
      </w:r>
      <w:r w:rsidR="00F44ED8" w:rsidRPr="00D51C79">
        <w:rPr>
          <w:lang w:val="en-US"/>
        </w:rPr>
        <w:t>MCU-BR (</w:t>
      </w:r>
      <w:r w:rsidR="00CD3023" w:rsidRPr="00D51C79">
        <w:rPr>
          <w:lang w:val="en-US"/>
        </w:rPr>
        <w:t>developed by</w:t>
      </w:r>
      <w:r w:rsidR="00F44ED8" w:rsidRPr="00D51C79">
        <w:rPr>
          <w:lang w:val="en-US"/>
        </w:rPr>
        <w:t xml:space="preserve"> </w:t>
      </w:r>
      <w:r w:rsidR="00CD3023" w:rsidRPr="00D51C79">
        <w:rPr>
          <w:szCs w:val="28"/>
          <w:lang w:val="en-US"/>
        </w:rPr>
        <w:t>RSC Kurchatov Institute</w:t>
      </w:r>
      <w:r w:rsidR="00F44ED8" w:rsidRPr="00D51C79">
        <w:rPr>
          <w:lang w:val="en-US"/>
        </w:rPr>
        <w:t>)</w:t>
      </w:r>
      <w:r w:rsidR="00CD3023" w:rsidRPr="00D51C79">
        <w:rPr>
          <w:lang w:val="en-US"/>
        </w:rPr>
        <w:t xml:space="preserve"> is in many respects analogous to</w:t>
      </w:r>
      <w:r w:rsidR="00E338CB" w:rsidRPr="00D51C79">
        <w:rPr>
          <w:lang w:val="en-US"/>
        </w:rPr>
        <w:t xml:space="preserve"> the</w:t>
      </w:r>
      <w:r w:rsidR="00CD3023" w:rsidRPr="00D51C79">
        <w:rPr>
          <w:lang w:val="en-US"/>
        </w:rPr>
        <w:t xml:space="preserve"> MCNP </w:t>
      </w:r>
      <w:r w:rsidR="001D0D9A" w:rsidRPr="00D51C79">
        <w:rPr>
          <w:lang w:val="en-US"/>
        </w:rPr>
        <w:t>software, which</w:t>
      </w:r>
      <w:r w:rsidR="00E338CB" w:rsidRPr="00D51C79">
        <w:rPr>
          <w:lang w:val="en-US"/>
        </w:rPr>
        <w:t xml:space="preserve"> is used extensively all over the world</w:t>
      </w:r>
      <w:r w:rsidR="00F44ED8" w:rsidRPr="00D51C79">
        <w:rPr>
          <w:lang w:val="en-US"/>
        </w:rPr>
        <w:t xml:space="preserve">. </w:t>
      </w:r>
      <w:r w:rsidR="005107E7" w:rsidRPr="00D51C79">
        <w:rPr>
          <w:lang w:val="en-US"/>
        </w:rPr>
        <w:t>Analytical models of the MCU-BR code provide the most precise description of the geometry and composition of a core, reflectors and other components affecting neutronic characteristics of a reactor</w:t>
      </w:r>
      <w:r w:rsidR="00F44ED8" w:rsidRPr="00D51C79">
        <w:rPr>
          <w:lang w:val="en-US"/>
        </w:rPr>
        <w:t xml:space="preserve">. </w:t>
      </w:r>
      <w:r w:rsidR="00E338CB" w:rsidRPr="00D51C79">
        <w:rPr>
          <w:lang w:val="en-US"/>
        </w:rPr>
        <w:t>In the calculations,</w:t>
      </w:r>
      <w:r w:rsidR="00D57936" w:rsidRPr="00D51C79">
        <w:rPr>
          <w:lang w:val="en-US"/>
        </w:rPr>
        <w:t xml:space="preserve"> the MDBBR50 cross-section library is used</w:t>
      </w:r>
      <w:r w:rsidR="00F44ED8" w:rsidRPr="00D51C79">
        <w:rPr>
          <w:lang w:val="en-US"/>
        </w:rPr>
        <w:t>.</w:t>
      </w:r>
      <w:r w:rsidR="00C54C00" w:rsidRPr="00D51C79">
        <w:rPr>
          <w:lang w:val="en-US"/>
        </w:rPr>
        <w:t xml:space="preserve"> </w:t>
      </w:r>
      <w:r w:rsidR="00D57936" w:rsidRPr="00D51C79">
        <w:rPr>
          <w:lang w:val="en-US"/>
        </w:rPr>
        <w:t>In the process of the library preparation, the following files for es</w:t>
      </w:r>
      <w:r w:rsidR="006B36AA" w:rsidRPr="00D51C79">
        <w:rPr>
          <w:lang w:val="en-US"/>
        </w:rPr>
        <w:t>timated nuclear data were used</w:t>
      </w:r>
      <w:r w:rsidR="00C54C00" w:rsidRPr="00D51C79">
        <w:rPr>
          <w:lang w:val="en-US"/>
        </w:rPr>
        <w:t>: JENDL-</w:t>
      </w:r>
      <w:r w:rsidR="006C668F" w:rsidRPr="00D51C79">
        <w:rPr>
          <w:lang w:val="en-US"/>
        </w:rPr>
        <w:t>4.0</w:t>
      </w:r>
      <w:r w:rsidR="00C54C00" w:rsidRPr="00D51C79">
        <w:rPr>
          <w:lang w:val="en-US"/>
        </w:rPr>
        <w:t xml:space="preserve"> (</w:t>
      </w:r>
      <w:r w:rsidR="006B36AA" w:rsidRPr="00D51C79">
        <w:rPr>
          <w:lang w:val="en-US"/>
        </w:rPr>
        <w:t>for</w:t>
      </w:r>
      <w:r w:rsidR="00C54C00" w:rsidRPr="00D51C79">
        <w:rPr>
          <w:lang w:val="en-US"/>
        </w:rPr>
        <w:t xml:space="preserve"> </w:t>
      </w:r>
      <w:r w:rsidR="00C54C00" w:rsidRPr="00D51C79">
        <w:rPr>
          <w:vertAlign w:val="superscript"/>
          <w:lang w:val="en-US"/>
        </w:rPr>
        <w:t>239</w:t>
      </w:r>
      <w:r w:rsidR="00C54C00" w:rsidRPr="00D51C79">
        <w:rPr>
          <w:lang w:val="en-US"/>
        </w:rPr>
        <w:t xml:space="preserve">Pu, </w:t>
      </w:r>
      <w:r w:rsidR="00C54C00" w:rsidRPr="00D51C79">
        <w:rPr>
          <w:vertAlign w:val="superscript"/>
          <w:lang w:val="en-US"/>
        </w:rPr>
        <w:t>240</w:t>
      </w:r>
      <w:r w:rsidR="00C54C00" w:rsidRPr="00D51C79">
        <w:rPr>
          <w:lang w:val="en-US"/>
        </w:rPr>
        <w:t xml:space="preserve">Pu, </w:t>
      </w:r>
      <w:r w:rsidR="00C54C00" w:rsidRPr="00D51C79">
        <w:rPr>
          <w:vertAlign w:val="superscript"/>
          <w:lang w:val="en-US"/>
        </w:rPr>
        <w:t>241</w:t>
      </w:r>
      <w:r w:rsidR="00C54C00" w:rsidRPr="00D51C79">
        <w:rPr>
          <w:lang w:val="en-US"/>
        </w:rPr>
        <w:t xml:space="preserve">Pu </w:t>
      </w:r>
      <w:r w:rsidR="006B36AA" w:rsidRPr="00D51C79">
        <w:rPr>
          <w:lang w:val="en-US"/>
        </w:rPr>
        <w:t xml:space="preserve">and lead isotopes), </w:t>
      </w:r>
      <w:r w:rsidR="00C54C00" w:rsidRPr="00D51C79">
        <w:rPr>
          <w:lang w:val="en-US"/>
        </w:rPr>
        <w:t>ENDF/B-VII.1 (</w:t>
      </w:r>
      <w:r w:rsidR="006B36AA" w:rsidRPr="00D51C79">
        <w:rPr>
          <w:lang w:val="en-US"/>
        </w:rPr>
        <w:t>for</w:t>
      </w:r>
      <w:r w:rsidR="00C54C00" w:rsidRPr="00D51C79">
        <w:rPr>
          <w:lang w:val="en-US"/>
        </w:rPr>
        <w:t xml:space="preserve"> </w:t>
      </w:r>
      <w:r w:rsidR="00C54C00" w:rsidRPr="00D51C79">
        <w:rPr>
          <w:vertAlign w:val="superscript"/>
          <w:lang w:val="en-US"/>
        </w:rPr>
        <w:t>235</w:t>
      </w:r>
      <w:r w:rsidR="00C54C00" w:rsidRPr="00D51C79">
        <w:rPr>
          <w:lang w:val="en-US"/>
        </w:rPr>
        <w:t xml:space="preserve">U, </w:t>
      </w:r>
      <w:r w:rsidR="00C54C00" w:rsidRPr="00D51C79">
        <w:rPr>
          <w:vertAlign w:val="superscript"/>
          <w:lang w:val="en-US"/>
        </w:rPr>
        <w:t>238</w:t>
      </w:r>
      <w:r w:rsidR="00C54C00" w:rsidRPr="00D51C79">
        <w:rPr>
          <w:lang w:val="en-US"/>
        </w:rPr>
        <w:t xml:space="preserve">U, </w:t>
      </w:r>
      <w:r w:rsidR="00C54C00" w:rsidRPr="00D51C79">
        <w:rPr>
          <w:vertAlign w:val="superscript"/>
          <w:lang w:val="en-US"/>
        </w:rPr>
        <w:t>56</w:t>
      </w:r>
      <w:r w:rsidR="00C54C00" w:rsidRPr="00D51C79">
        <w:rPr>
          <w:lang w:val="en-US"/>
        </w:rPr>
        <w:t>Fe</w:t>
      </w:r>
      <w:r w:rsidR="006C668F" w:rsidRPr="00D51C79">
        <w:rPr>
          <w:lang w:val="en-US"/>
        </w:rPr>
        <w:t xml:space="preserve">), </w:t>
      </w:r>
      <w:r w:rsidR="006B36AA" w:rsidRPr="00D51C79">
        <w:rPr>
          <w:lang w:val="en-US"/>
        </w:rPr>
        <w:t xml:space="preserve">ROSFOND for other nuclides. </w:t>
      </w:r>
    </w:p>
    <w:p w:rsidR="00526768" w:rsidRPr="00D51C79" w:rsidRDefault="006B36AA" w:rsidP="000A2990">
      <w:pPr>
        <w:pStyle w:val="a2"/>
        <w:rPr>
          <w:lang w:val="en-US"/>
        </w:rPr>
      </w:pPr>
      <w:r w:rsidRPr="00D51C79">
        <w:rPr>
          <w:lang w:val="en-US"/>
        </w:rPr>
        <w:t xml:space="preserve">The </w:t>
      </w:r>
      <w:r w:rsidR="00526768" w:rsidRPr="00D51C79">
        <w:rPr>
          <w:lang w:val="en-US"/>
        </w:rPr>
        <w:t xml:space="preserve">MCU-BR </w:t>
      </w:r>
      <w:r w:rsidRPr="00D51C79">
        <w:rPr>
          <w:lang w:val="en-US"/>
        </w:rPr>
        <w:t xml:space="preserve">software tool features the following capabilities: </w:t>
      </w:r>
    </w:p>
    <w:p w:rsidR="00526768" w:rsidRPr="00D51C79" w:rsidRDefault="00771C3E" w:rsidP="00526768">
      <w:pPr>
        <w:pStyle w:val="ListEmdash"/>
        <w:ind w:left="709"/>
        <w:rPr>
          <w:lang w:val="en-US"/>
        </w:rPr>
      </w:pPr>
      <w:r w:rsidRPr="00D51C79">
        <w:rPr>
          <w:lang w:val="en-US"/>
        </w:rPr>
        <w:t>S</w:t>
      </w:r>
      <w:r w:rsidR="00794E0A" w:rsidRPr="00D51C79">
        <w:rPr>
          <w:lang w:val="en-US"/>
        </w:rPr>
        <w:t>imulation of steady-state reactor operation</w:t>
      </w:r>
      <w:r w:rsidR="00526768" w:rsidRPr="00D51C79">
        <w:rPr>
          <w:lang w:val="en-US"/>
        </w:rPr>
        <w:t xml:space="preserve"> </w:t>
      </w:r>
      <w:r w:rsidR="00794E0A" w:rsidRPr="00D51C79">
        <w:rPr>
          <w:lang w:val="en-US"/>
        </w:rPr>
        <w:t>at different power levels</w:t>
      </w:r>
      <w:r w:rsidR="00526768" w:rsidRPr="00D51C79">
        <w:rPr>
          <w:lang w:val="en-US"/>
        </w:rPr>
        <w:t>;</w:t>
      </w:r>
    </w:p>
    <w:p w:rsidR="00526768" w:rsidRPr="00D51C79" w:rsidRDefault="00771C3E" w:rsidP="00526768">
      <w:pPr>
        <w:pStyle w:val="ListEmdash"/>
        <w:ind w:left="709"/>
        <w:rPr>
          <w:lang w:val="en-US"/>
        </w:rPr>
      </w:pPr>
      <w:r w:rsidRPr="00D51C79">
        <w:rPr>
          <w:lang w:val="en-US"/>
        </w:rPr>
        <w:t>S</w:t>
      </w:r>
      <w:r w:rsidR="00794E0A" w:rsidRPr="00D51C79">
        <w:rPr>
          <w:lang w:val="en-US"/>
        </w:rPr>
        <w:t>imulation of reactor operation during nuclear fuel burnup</w:t>
      </w:r>
      <w:r w:rsidR="00526768" w:rsidRPr="00D51C79">
        <w:rPr>
          <w:lang w:val="en-US"/>
        </w:rPr>
        <w:t>;</w:t>
      </w:r>
    </w:p>
    <w:p w:rsidR="00526768" w:rsidRPr="00D51C79" w:rsidRDefault="00771C3E" w:rsidP="00526768">
      <w:pPr>
        <w:pStyle w:val="ListEmdash"/>
        <w:ind w:left="709"/>
        <w:rPr>
          <w:lang w:val="en-US"/>
        </w:rPr>
      </w:pPr>
      <w:r w:rsidRPr="00D51C79">
        <w:rPr>
          <w:lang w:val="en-US"/>
        </w:rPr>
        <w:lastRenderedPageBreak/>
        <w:t>D</w:t>
      </w:r>
      <w:r w:rsidR="00794E0A" w:rsidRPr="00D51C79">
        <w:rPr>
          <w:lang w:val="en-US"/>
        </w:rPr>
        <w:t>escription of neutron field behavior</w:t>
      </w:r>
      <w:r w:rsidR="00526768" w:rsidRPr="00D51C79">
        <w:rPr>
          <w:lang w:val="en-US"/>
        </w:rPr>
        <w:t>;</w:t>
      </w:r>
    </w:p>
    <w:p w:rsidR="00526768" w:rsidRPr="00D51C79" w:rsidRDefault="00771C3E" w:rsidP="00526768">
      <w:pPr>
        <w:pStyle w:val="ListEmdash"/>
        <w:ind w:left="709"/>
        <w:rPr>
          <w:lang w:val="en-US"/>
        </w:rPr>
      </w:pPr>
      <w:r w:rsidRPr="00D51C79">
        <w:rPr>
          <w:lang w:val="en-US"/>
        </w:rPr>
        <w:t>S</w:t>
      </w:r>
      <w:r w:rsidR="00794E0A" w:rsidRPr="00D51C79">
        <w:rPr>
          <w:lang w:val="en-US"/>
        </w:rPr>
        <w:t xml:space="preserve">imulation of reactor operation </w:t>
      </w:r>
      <w:r w:rsidR="00C13E1A" w:rsidRPr="00D51C79">
        <w:rPr>
          <w:lang w:val="en-US"/>
        </w:rPr>
        <w:t>in a partial refueling mode</w:t>
      </w:r>
      <w:r w:rsidR="00526768" w:rsidRPr="00D51C79">
        <w:rPr>
          <w:lang w:val="en-US"/>
        </w:rPr>
        <w:t>;</w:t>
      </w:r>
    </w:p>
    <w:p w:rsidR="00526768" w:rsidRPr="00D51C79" w:rsidRDefault="00771C3E" w:rsidP="00526768">
      <w:pPr>
        <w:pStyle w:val="ListEmdash"/>
        <w:ind w:left="709"/>
        <w:rPr>
          <w:lang w:val="en-US"/>
        </w:rPr>
      </w:pPr>
      <w:r w:rsidRPr="00D51C79">
        <w:rPr>
          <w:lang w:val="en-US"/>
        </w:rPr>
        <w:t>A</w:t>
      </w:r>
      <w:r w:rsidR="00794E0A" w:rsidRPr="00D51C79">
        <w:rPr>
          <w:lang w:val="en-US"/>
        </w:rPr>
        <w:t>nalytic</w:t>
      </w:r>
      <w:r w:rsidR="00C13E1A" w:rsidRPr="00D51C79">
        <w:rPr>
          <w:lang w:val="en-US"/>
        </w:rPr>
        <w:t>al</w:t>
      </w:r>
      <w:r w:rsidR="00794E0A" w:rsidRPr="00D51C79">
        <w:rPr>
          <w:lang w:val="en-US"/>
        </w:rPr>
        <w:t xml:space="preserve"> simulation of </w:t>
      </w:r>
      <w:r w:rsidR="00C71455" w:rsidRPr="00D51C79">
        <w:rPr>
          <w:lang w:val="en-US"/>
        </w:rPr>
        <w:t xml:space="preserve">a </w:t>
      </w:r>
      <w:r w:rsidR="00794E0A" w:rsidRPr="00D51C79">
        <w:rPr>
          <w:lang w:val="en-US"/>
        </w:rPr>
        <w:t>closed nuclear fuel cycle (CNFC)</w:t>
      </w:r>
      <w:r w:rsidR="00526768" w:rsidRPr="00D51C79">
        <w:rPr>
          <w:lang w:val="en-US"/>
        </w:rPr>
        <w:t>);</w:t>
      </w:r>
    </w:p>
    <w:p w:rsidR="00526768" w:rsidRPr="00D51C79" w:rsidRDefault="00771C3E" w:rsidP="00526768">
      <w:pPr>
        <w:pStyle w:val="ListEmdash"/>
        <w:ind w:left="709"/>
        <w:rPr>
          <w:lang w:val="en-US"/>
        </w:rPr>
      </w:pPr>
      <w:r w:rsidRPr="00D51C79">
        <w:rPr>
          <w:lang w:val="en-US"/>
        </w:rPr>
        <w:t>C</w:t>
      </w:r>
      <w:r w:rsidR="00794E0A" w:rsidRPr="00D51C79">
        <w:rPr>
          <w:lang w:val="en-US"/>
        </w:rPr>
        <w:t>alculation of isotopic composition change during burnup</w:t>
      </w:r>
      <w:r w:rsidR="00526768" w:rsidRPr="00D51C79">
        <w:rPr>
          <w:lang w:val="en-US"/>
        </w:rPr>
        <w:t>;</w:t>
      </w:r>
    </w:p>
    <w:p w:rsidR="00526768" w:rsidRPr="00D51C79" w:rsidRDefault="00771C3E" w:rsidP="00526768">
      <w:pPr>
        <w:pStyle w:val="ListEmdash"/>
        <w:ind w:left="709"/>
        <w:rPr>
          <w:lang w:val="en-US"/>
        </w:rPr>
      </w:pPr>
      <w:r w:rsidRPr="00D51C79">
        <w:rPr>
          <w:lang w:val="en-US"/>
        </w:rPr>
        <w:t>A</w:t>
      </w:r>
      <w:r w:rsidR="00794E0A" w:rsidRPr="00D51C79">
        <w:rPr>
          <w:lang w:val="en-US"/>
        </w:rPr>
        <w:t>cquisition of</w:t>
      </w:r>
      <w:r w:rsidR="00526768" w:rsidRPr="00D51C79">
        <w:rPr>
          <w:lang w:val="en-US"/>
        </w:rPr>
        <w:t xml:space="preserve"> </w:t>
      </w:r>
      <w:r w:rsidR="003C2002" w:rsidRPr="00D51C79">
        <w:rPr>
          <w:lang w:val="en-US"/>
        </w:rPr>
        <w:t>fuel element-wise</w:t>
      </w:r>
      <w:r w:rsidR="00526768" w:rsidRPr="00D51C79">
        <w:rPr>
          <w:lang w:val="en-US"/>
        </w:rPr>
        <w:t xml:space="preserve"> </w:t>
      </w:r>
      <w:r w:rsidR="00794E0A" w:rsidRPr="00D51C79">
        <w:rPr>
          <w:lang w:val="en-US"/>
        </w:rPr>
        <w:t>distribution of power density and burnup</w:t>
      </w:r>
      <w:r w:rsidR="00526768" w:rsidRPr="00D51C79">
        <w:rPr>
          <w:lang w:val="en-US"/>
        </w:rPr>
        <w:t>;</w:t>
      </w:r>
    </w:p>
    <w:p w:rsidR="00526768" w:rsidRPr="00D51C79" w:rsidRDefault="00771C3E" w:rsidP="00526768">
      <w:pPr>
        <w:pStyle w:val="ListEmdash"/>
        <w:ind w:left="709"/>
        <w:rPr>
          <w:lang w:val="en-US"/>
        </w:rPr>
      </w:pPr>
      <w:r w:rsidRPr="00D51C79">
        <w:rPr>
          <w:lang w:val="en-US"/>
        </w:rPr>
        <w:t>C</w:t>
      </w:r>
      <w:r w:rsidR="000A36E1" w:rsidRPr="00D51C79">
        <w:rPr>
          <w:lang w:val="en-US"/>
        </w:rPr>
        <w:t>alculation of CPS control member efficiency and reactivity effects</w:t>
      </w:r>
      <w:r w:rsidR="00526768" w:rsidRPr="00D51C79">
        <w:rPr>
          <w:lang w:val="en-US"/>
        </w:rPr>
        <w:t>;</w:t>
      </w:r>
    </w:p>
    <w:p w:rsidR="00526768" w:rsidRPr="00D51C79" w:rsidRDefault="00771C3E" w:rsidP="00526768">
      <w:pPr>
        <w:pStyle w:val="ListEmdash"/>
        <w:ind w:left="709"/>
        <w:rPr>
          <w:lang w:val="en-US"/>
        </w:rPr>
      </w:pPr>
      <w:r w:rsidRPr="00D51C79">
        <w:rPr>
          <w:lang w:val="en-US"/>
        </w:rPr>
        <w:t>E</w:t>
      </w:r>
      <w:r w:rsidR="000A36E1" w:rsidRPr="00D51C79">
        <w:rPr>
          <w:lang w:val="en-US"/>
        </w:rPr>
        <w:t xml:space="preserve">stimation of spatial </w:t>
      </w:r>
      <w:r w:rsidR="00F06903" w:rsidRPr="00D51C79">
        <w:rPr>
          <w:lang w:val="en-US"/>
        </w:rPr>
        <w:t xml:space="preserve">distribution of neutron </w:t>
      </w:r>
      <w:proofErr w:type="spellStart"/>
      <w:r w:rsidR="00F06903" w:rsidRPr="00D51C79">
        <w:rPr>
          <w:lang w:val="en-US"/>
        </w:rPr>
        <w:t>fluence</w:t>
      </w:r>
      <w:proofErr w:type="spellEnd"/>
      <w:r w:rsidR="00F06903" w:rsidRPr="00D51C79">
        <w:rPr>
          <w:lang w:val="en-US"/>
        </w:rPr>
        <w:t xml:space="preserve"> and levels of radiation damage of structural materials during burnup</w:t>
      </w:r>
      <w:r w:rsidR="00526768" w:rsidRPr="00D51C79">
        <w:rPr>
          <w:lang w:val="en-US"/>
        </w:rPr>
        <w:t>;</w:t>
      </w:r>
    </w:p>
    <w:p w:rsidR="00526768" w:rsidRPr="00D51C79" w:rsidRDefault="00771C3E" w:rsidP="00526768">
      <w:pPr>
        <w:pStyle w:val="ListEmdash"/>
        <w:ind w:left="709"/>
        <w:rPr>
          <w:lang w:val="en-US"/>
        </w:rPr>
      </w:pPr>
      <w:r w:rsidRPr="00D51C79">
        <w:rPr>
          <w:lang w:val="en-US"/>
        </w:rPr>
        <w:t>S</w:t>
      </w:r>
      <w:r w:rsidR="00F06903" w:rsidRPr="00D51C79">
        <w:rPr>
          <w:lang w:val="en-US"/>
        </w:rPr>
        <w:t>imulation of photon transport using analog and non-analog (weighing) Monte-Carlo methods</w:t>
      </w:r>
      <w:r w:rsidR="00526768" w:rsidRPr="00D51C79">
        <w:rPr>
          <w:lang w:val="en-US"/>
        </w:rPr>
        <w:t>;</w:t>
      </w:r>
    </w:p>
    <w:p w:rsidR="00526768" w:rsidRPr="00D51C79" w:rsidRDefault="00771C3E" w:rsidP="00F06903">
      <w:pPr>
        <w:pStyle w:val="ListEmdash"/>
        <w:ind w:left="709"/>
        <w:rPr>
          <w:lang w:val="en-US"/>
        </w:rPr>
      </w:pPr>
      <w:r w:rsidRPr="00D51C79">
        <w:rPr>
          <w:lang w:val="en-US"/>
        </w:rPr>
        <w:t>K</w:t>
      </w:r>
      <w:r w:rsidR="00F06903" w:rsidRPr="00D51C79">
        <w:rPr>
          <w:lang w:val="en-US"/>
        </w:rPr>
        <w:t>inetics parameters</w:t>
      </w:r>
      <w:r w:rsidR="00526768" w:rsidRPr="00D51C79">
        <w:rPr>
          <w:lang w:val="en-US"/>
        </w:rPr>
        <w:t xml:space="preserve"> </w:t>
      </w:r>
      <w:r w:rsidR="00F06903" w:rsidRPr="00D51C79">
        <w:rPr>
          <w:lang w:val="en-US"/>
        </w:rPr>
        <w:t>(βeff</w:t>
      </w:r>
      <w:r w:rsidR="00526768" w:rsidRPr="00D51C79">
        <w:rPr>
          <w:lang w:val="en-US"/>
        </w:rPr>
        <w:t xml:space="preserve">, </w:t>
      </w:r>
      <w:r w:rsidR="00F06903" w:rsidRPr="00D51C79">
        <w:rPr>
          <w:lang w:val="en-US"/>
        </w:rPr>
        <w:t>prompt-neutron lifetime</w:t>
      </w:r>
      <w:r w:rsidR="00526768" w:rsidRPr="00D51C79">
        <w:rPr>
          <w:lang w:val="en-US"/>
        </w:rPr>
        <w:t>).</w:t>
      </w:r>
    </w:p>
    <w:p w:rsidR="00F44ED8" w:rsidRPr="00D51C79" w:rsidRDefault="00AA31C9" w:rsidP="000A2990">
      <w:pPr>
        <w:pStyle w:val="a2"/>
        <w:rPr>
          <w:lang w:val="en-US"/>
        </w:rPr>
      </w:pPr>
      <w:r w:rsidRPr="00D51C79">
        <w:rPr>
          <w:lang w:val="en-US"/>
        </w:rPr>
        <w:t>The</w:t>
      </w:r>
      <w:r w:rsidR="00F44ED8" w:rsidRPr="00D51C79">
        <w:rPr>
          <w:lang w:val="en-US"/>
        </w:rPr>
        <w:t xml:space="preserve"> MCU-BR</w:t>
      </w:r>
      <w:r w:rsidRPr="00D51C79">
        <w:rPr>
          <w:lang w:val="en-US"/>
        </w:rPr>
        <w:t xml:space="preserve"> and</w:t>
      </w:r>
      <w:r w:rsidR="00526768" w:rsidRPr="00D51C79">
        <w:rPr>
          <w:lang w:val="en-US"/>
        </w:rPr>
        <w:t xml:space="preserve"> FACT-BR</w:t>
      </w:r>
      <w:r w:rsidR="00F44ED8" w:rsidRPr="00D51C79">
        <w:rPr>
          <w:lang w:val="en-US"/>
        </w:rPr>
        <w:t xml:space="preserve"> </w:t>
      </w:r>
      <w:r w:rsidRPr="00D51C79">
        <w:rPr>
          <w:lang w:val="en-US"/>
        </w:rPr>
        <w:t xml:space="preserve">software systems have been certified for calculations of a lead-cooled reactor </w:t>
      </w:r>
      <w:r w:rsidR="00D75B32" w:rsidRPr="00D51C79">
        <w:rPr>
          <w:lang w:val="en-US"/>
        </w:rPr>
        <w:t xml:space="preserve">with nitride </w:t>
      </w:r>
      <w:r w:rsidR="00C71455" w:rsidRPr="00D51C79">
        <w:rPr>
          <w:lang w:val="en-US"/>
        </w:rPr>
        <w:t>fuel.</w:t>
      </w:r>
      <w:r w:rsidR="00781ADE" w:rsidRPr="00D51C79">
        <w:rPr>
          <w:lang w:val="en-US"/>
        </w:rPr>
        <w:t xml:space="preserve"> </w:t>
      </w:r>
      <w:r w:rsidR="00C71455" w:rsidRPr="00D51C79">
        <w:rPr>
          <w:lang w:val="en-US"/>
        </w:rPr>
        <w:t>Experimental</w:t>
      </w:r>
      <w:r w:rsidR="00781ADE" w:rsidRPr="00D51C79">
        <w:rPr>
          <w:lang w:val="en-US"/>
        </w:rPr>
        <w:t xml:space="preserve"> results obtained with the</w:t>
      </w:r>
      <w:r w:rsidR="0024290C" w:rsidRPr="00D51C79">
        <w:rPr>
          <w:lang w:val="en-US"/>
        </w:rPr>
        <w:t xml:space="preserve"> </w:t>
      </w:r>
      <w:r w:rsidR="00781ADE" w:rsidRPr="00D51C79">
        <w:rPr>
          <w:lang w:val="en-US"/>
        </w:rPr>
        <w:t>BN-350, BN-600, JOYO reactors were used</w:t>
      </w:r>
      <w:r w:rsidR="00C71455" w:rsidRPr="00D51C79">
        <w:rPr>
          <w:lang w:val="en-US"/>
        </w:rPr>
        <w:t xml:space="preserve"> for </w:t>
      </w:r>
      <w:r w:rsidR="007D6859" w:rsidRPr="00D51C79">
        <w:rPr>
          <w:lang w:val="en-US"/>
        </w:rPr>
        <w:t>validation</w:t>
      </w:r>
      <w:r w:rsidR="00781ADE" w:rsidRPr="00D51C79">
        <w:rPr>
          <w:lang w:val="en-US"/>
        </w:rPr>
        <w:t>.</w:t>
      </w:r>
      <w:r w:rsidR="00F44ED8" w:rsidRPr="00D51C79">
        <w:rPr>
          <w:lang w:val="en-US"/>
        </w:rPr>
        <w:t xml:space="preserve"> </w:t>
      </w:r>
      <w:r w:rsidR="00781ADE" w:rsidRPr="00D51C79">
        <w:rPr>
          <w:lang w:val="en-US"/>
        </w:rPr>
        <w:t>To verify neutronic characteristics of the lead-cooled reactor, extensive series of experiments with lead was carried out at the BFS test facility; at various times, assemblies 61, 64, 77, 85, 87, 95, 113 were created</w:t>
      </w:r>
      <w:r w:rsidR="00D3059D" w:rsidRPr="00D51C79">
        <w:rPr>
          <w:lang w:val="en-US"/>
        </w:rPr>
        <w:t xml:space="preserve"> [4</w:t>
      </w:r>
      <w:r w:rsidR="005935DA" w:rsidRPr="00D51C79">
        <w:rPr>
          <w:lang w:val="en-US"/>
        </w:rPr>
        <w:t>]</w:t>
      </w:r>
      <w:r w:rsidR="00781ADE" w:rsidRPr="00D51C79">
        <w:rPr>
          <w:lang w:val="en-US"/>
        </w:rPr>
        <w:t xml:space="preserve">. The last assembly of this series, BFS-113 (2015) with nitride, was a benchmark model of the BREST-OD-300 reactor core with </w:t>
      </w:r>
      <w:r w:rsidR="00C71455" w:rsidRPr="00D51C79">
        <w:rPr>
          <w:lang w:val="en-US"/>
        </w:rPr>
        <w:t>a central insert</w:t>
      </w:r>
      <w:r w:rsidR="00781ADE" w:rsidRPr="00D51C79">
        <w:rPr>
          <w:lang w:val="en-US"/>
        </w:rPr>
        <w:t>, composition and spectral characteristics of which were close to those of the simulated reactor</w:t>
      </w:r>
      <w:r w:rsidR="00F44ED8" w:rsidRPr="00D51C79">
        <w:rPr>
          <w:lang w:val="en-US"/>
        </w:rPr>
        <w:t>.</w:t>
      </w:r>
      <w:r w:rsidR="009C296D" w:rsidRPr="00D51C79">
        <w:rPr>
          <w:lang w:val="en-US"/>
        </w:rPr>
        <w:t xml:space="preserve"> </w:t>
      </w:r>
      <w:r w:rsidR="00F20063" w:rsidRPr="00D51C79">
        <w:rPr>
          <w:lang w:val="en-US"/>
        </w:rPr>
        <w:t xml:space="preserve">At the moment, full-scale simulation of </w:t>
      </w:r>
      <w:r w:rsidR="0016350E" w:rsidRPr="00D51C79">
        <w:rPr>
          <w:lang w:val="en-US"/>
        </w:rPr>
        <w:t xml:space="preserve">the </w:t>
      </w:r>
      <w:r w:rsidR="00CF5002" w:rsidRPr="00D51C79">
        <w:rPr>
          <w:lang w:val="en-US"/>
        </w:rPr>
        <w:t>BREST-OD-300</w:t>
      </w:r>
      <w:r w:rsidR="00F20063" w:rsidRPr="00D51C79">
        <w:rPr>
          <w:lang w:val="en-US"/>
        </w:rPr>
        <w:t xml:space="preserve"> core </w:t>
      </w:r>
      <w:r w:rsidR="00F831B7" w:rsidRPr="00D51C79">
        <w:rPr>
          <w:lang w:val="en-US"/>
        </w:rPr>
        <w:t>using</w:t>
      </w:r>
      <w:r w:rsidR="00F20063" w:rsidRPr="00D51C79">
        <w:rPr>
          <w:lang w:val="en-US"/>
        </w:rPr>
        <w:t xml:space="preserve"> </w:t>
      </w:r>
      <w:r w:rsidR="00FA55EF" w:rsidRPr="00D51C79">
        <w:rPr>
          <w:lang w:val="en-US"/>
        </w:rPr>
        <w:t xml:space="preserve">the </w:t>
      </w:r>
      <w:r w:rsidR="00F20063" w:rsidRPr="00D51C79">
        <w:rPr>
          <w:lang w:val="en-US"/>
        </w:rPr>
        <w:t xml:space="preserve">BFS-2 large critical </w:t>
      </w:r>
      <w:r w:rsidR="00FA55EF" w:rsidRPr="00D51C79">
        <w:rPr>
          <w:lang w:val="en-US"/>
        </w:rPr>
        <w:t xml:space="preserve">assembly is arranged. </w:t>
      </w:r>
      <w:r w:rsidR="00AD19A4" w:rsidRPr="00D51C79">
        <w:rPr>
          <w:lang w:val="en-US"/>
        </w:rPr>
        <w:t xml:space="preserve">The analysis of earlier experiments using BFS </w:t>
      </w:r>
      <w:r w:rsidR="006C668F" w:rsidRPr="00D51C79">
        <w:rPr>
          <w:lang w:val="en-US"/>
        </w:rPr>
        <w:t>[</w:t>
      </w:r>
      <w:r w:rsidR="00D3059D" w:rsidRPr="00D51C79">
        <w:rPr>
          <w:lang w:val="en-US"/>
        </w:rPr>
        <w:t>5</w:t>
      </w:r>
      <w:r w:rsidR="006C668F" w:rsidRPr="00D51C79">
        <w:rPr>
          <w:lang w:val="en-US"/>
        </w:rPr>
        <w:t>]</w:t>
      </w:r>
      <w:r w:rsidR="00AD19A4" w:rsidRPr="00D51C79">
        <w:rPr>
          <w:lang w:val="en-US"/>
        </w:rPr>
        <w:t xml:space="preserve"> showed high accuracy of criticality </w:t>
      </w:r>
      <w:r w:rsidR="00F831B7" w:rsidRPr="00D51C79">
        <w:rPr>
          <w:lang w:val="en-US"/>
        </w:rPr>
        <w:t>calculation;</w:t>
      </w:r>
      <w:r w:rsidR="00AD19A4" w:rsidRPr="00D51C79">
        <w:rPr>
          <w:lang w:val="en-US"/>
        </w:rPr>
        <w:t xml:space="preserve"> the maximum discrepancy was 0.</w:t>
      </w:r>
      <w:r w:rsidR="00A85A16" w:rsidRPr="00D51C79">
        <w:rPr>
          <w:lang w:val="en-US"/>
        </w:rPr>
        <w:t>31</w:t>
      </w:r>
      <w:r w:rsidR="00271EA6" w:rsidRPr="00D51C79">
        <w:rPr>
          <w:lang w:val="en-US"/>
        </w:rPr>
        <w:t xml:space="preserve"> %.</w:t>
      </w:r>
      <w:r w:rsidR="00F44ED8" w:rsidRPr="00D51C79">
        <w:rPr>
          <w:lang w:val="en-US"/>
        </w:rPr>
        <w:t xml:space="preserve"> </w:t>
      </w:r>
      <w:r w:rsidR="00AD19A4" w:rsidRPr="00D51C79">
        <w:rPr>
          <w:lang w:val="en-US"/>
        </w:rPr>
        <w:t xml:space="preserve">Besides </w:t>
      </w:r>
      <w:r w:rsidR="00F44ED8" w:rsidRPr="00D51C79">
        <w:rPr>
          <w:lang w:val="en-US"/>
        </w:rPr>
        <w:t>MCU-BR</w:t>
      </w:r>
      <w:r w:rsidR="00AD19A4" w:rsidRPr="00D51C79">
        <w:rPr>
          <w:lang w:val="en-US"/>
        </w:rPr>
        <w:t xml:space="preserve"> </w:t>
      </w:r>
      <w:r w:rsidR="007D6859" w:rsidRPr="00D51C79">
        <w:rPr>
          <w:lang w:val="en-US"/>
        </w:rPr>
        <w:t>validation</w:t>
      </w:r>
      <w:r w:rsidR="00EE1BA0" w:rsidRPr="00D51C79">
        <w:rPr>
          <w:lang w:val="en-US"/>
        </w:rPr>
        <w:t xml:space="preserve"> using all of the available experiments, comparative calculations using various international </w:t>
      </w:r>
      <w:r w:rsidR="00C71455" w:rsidRPr="00D51C79">
        <w:rPr>
          <w:lang w:val="en-US"/>
        </w:rPr>
        <w:t xml:space="preserve">libraries of </w:t>
      </w:r>
      <w:r w:rsidR="00EE1BA0" w:rsidRPr="00D51C79">
        <w:rPr>
          <w:lang w:val="en-US"/>
        </w:rPr>
        <w:t>constant</w:t>
      </w:r>
      <w:r w:rsidR="00C71455" w:rsidRPr="00D51C79">
        <w:rPr>
          <w:lang w:val="en-US"/>
        </w:rPr>
        <w:t>s</w:t>
      </w:r>
      <w:r w:rsidR="00EE1BA0" w:rsidRPr="00D51C79">
        <w:rPr>
          <w:lang w:val="en-US"/>
        </w:rPr>
        <w:t xml:space="preserve"> </w:t>
      </w:r>
      <w:r w:rsidR="00E5721B" w:rsidRPr="00D51C79">
        <w:rPr>
          <w:lang w:val="en-US"/>
        </w:rPr>
        <w:t xml:space="preserve">were carried out, as well as cross-verification calculation tests </w:t>
      </w:r>
      <w:r w:rsidR="004375EA" w:rsidRPr="00D51C79">
        <w:rPr>
          <w:lang w:val="en-US"/>
        </w:rPr>
        <w:t>(</w:t>
      </w:r>
      <w:r w:rsidR="007D6859" w:rsidRPr="00D51C79">
        <w:rPr>
          <w:lang w:val="en-US"/>
        </w:rPr>
        <w:t>T</w:t>
      </w:r>
      <w:r w:rsidR="00E5721B" w:rsidRPr="00D51C79">
        <w:rPr>
          <w:lang w:val="en-US"/>
        </w:rPr>
        <w:t>able</w:t>
      </w:r>
      <w:r w:rsidR="004375EA" w:rsidRPr="00D51C79">
        <w:rPr>
          <w:lang w:val="en-US"/>
        </w:rPr>
        <w:t xml:space="preserve"> 1). </w:t>
      </w:r>
      <w:r w:rsidR="00BC69CB" w:rsidRPr="00D51C79">
        <w:rPr>
          <w:lang w:val="en-US"/>
        </w:rPr>
        <w:t xml:space="preserve">Among </w:t>
      </w:r>
      <w:r w:rsidR="00AB5E65" w:rsidRPr="00D51C79">
        <w:rPr>
          <w:lang w:val="en-US"/>
        </w:rPr>
        <w:t>them</w:t>
      </w:r>
      <w:r w:rsidR="00BC69CB" w:rsidRPr="00D51C79">
        <w:rPr>
          <w:lang w:val="en-US"/>
        </w:rPr>
        <w:t xml:space="preserve">, calculations of international benchmark model of the </w:t>
      </w:r>
      <w:r w:rsidR="00F44ED8" w:rsidRPr="00D51C79">
        <w:rPr>
          <w:bCs/>
          <w:lang w:val="en-US"/>
        </w:rPr>
        <w:t>RBEC-M</w:t>
      </w:r>
      <w:r w:rsidR="00F44ED8" w:rsidRPr="00D51C79">
        <w:rPr>
          <w:lang w:val="en-US"/>
        </w:rPr>
        <w:t xml:space="preserve"> </w:t>
      </w:r>
      <w:r w:rsidR="00BC69CB" w:rsidRPr="00D51C79">
        <w:rPr>
          <w:lang w:val="en-US"/>
        </w:rPr>
        <w:t>reactor with uranium-plutonium nitride fuel and lead-bismuth alloy coolant</w:t>
      </w:r>
      <w:r w:rsidR="00D77686" w:rsidRPr="00D51C79">
        <w:rPr>
          <w:lang w:val="en-US"/>
        </w:rPr>
        <w:t xml:space="preserve"> were carried out</w:t>
      </w:r>
      <w:r w:rsidR="007D6859" w:rsidRPr="00D51C79">
        <w:rPr>
          <w:lang w:val="en-US"/>
        </w:rPr>
        <w:t>.</w:t>
      </w:r>
      <w:r w:rsidR="00AB5E65" w:rsidRPr="00D51C79">
        <w:rPr>
          <w:lang w:val="en-US"/>
        </w:rPr>
        <w:t xml:space="preserve"> Currently, the estimated accuracy of </w:t>
      </w:r>
      <w:r w:rsidR="00D77686" w:rsidRPr="00D51C79">
        <w:rPr>
          <w:lang w:val="en-US"/>
        </w:rPr>
        <w:t xml:space="preserve">the </w:t>
      </w:r>
      <w:r w:rsidR="00AB5E65" w:rsidRPr="00D51C79">
        <w:rPr>
          <w:lang w:val="en-US"/>
        </w:rPr>
        <w:t xml:space="preserve">BREST reactor criticality calculation </w:t>
      </w:r>
      <w:r w:rsidR="00BD2AA6" w:rsidRPr="00D51C79">
        <w:rPr>
          <w:lang w:val="en-US"/>
        </w:rPr>
        <w:t xml:space="preserve">does not exceed </w:t>
      </w:r>
      <w:r w:rsidR="001F22A6" w:rsidRPr="00D51C79">
        <w:rPr>
          <w:lang w:val="en-US"/>
        </w:rPr>
        <w:t xml:space="preserve">0.7 % </w:t>
      </w:r>
      <w:r w:rsidR="001F22A6" w:rsidRPr="00D51C79">
        <w:rPr>
          <w:lang w:val="ru-RU"/>
        </w:rPr>
        <w:t>Δ</w:t>
      </w:r>
      <w:r w:rsidR="001F22A6" w:rsidRPr="00D51C79">
        <w:rPr>
          <w:lang w:val="en-US"/>
        </w:rPr>
        <w:t>k/k</w:t>
      </w:r>
      <w:r w:rsidR="001D281B" w:rsidRPr="00D51C79">
        <w:rPr>
          <w:lang w:val="en-US"/>
        </w:rPr>
        <w:t xml:space="preserve">, </w:t>
      </w:r>
      <w:r w:rsidR="00BD2AA6" w:rsidRPr="00D51C79">
        <w:rPr>
          <w:lang w:val="en-US"/>
        </w:rPr>
        <w:t xml:space="preserve">however the calculation accuracy will be improved based on the results of </w:t>
      </w:r>
      <w:r w:rsidR="007D6859" w:rsidRPr="00D51C79">
        <w:rPr>
          <w:lang w:val="en-US"/>
        </w:rPr>
        <w:t>validation</w:t>
      </w:r>
      <w:r w:rsidR="00BD2AA6" w:rsidRPr="00D51C79">
        <w:rPr>
          <w:lang w:val="en-US"/>
        </w:rPr>
        <w:t xml:space="preserve"> of </w:t>
      </w:r>
      <w:r w:rsidR="00CF5002" w:rsidRPr="00D51C79">
        <w:rPr>
          <w:lang w:val="en-US"/>
        </w:rPr>
        <w:t>BREST-OD-300</w:t>
      </w:r>
      <w:r w:rsidR="00BD2AA6" w:rsidRPr="00D51C79">
        <w:rPr>
          <w:lang w:val="en-US"/>
        </w:rPr>
        <w:t xml:space="preserve"> itself during first criticality and </w:t>
      </w:r>
      <w:r w:rsidR="002A3C36" w:rsidRPr="00D51C79">
        <w:rPr>
          <w:lang w:val="en-US"/>
        </w:rPr>
        <w:t>power startup</w:t>
      </w:r>
      <w:r w:rsidR="001D281B" w:rsidRPr="00D51C79">
        <w:rPr>
          <w:lang w:val="en-US"/>
        </w:rPr>
        <w:t>.</w:t>
      </w:r>
      <w:r w:rsidR="00322EBB" w:rsidRPr="00D51C79">
        <w:rPr>
          <w:lang w:val="en-US"/>
        </w:rPr>
        <w:t xml:space="preserve"> </w:t>
      </w:r>
      <w:r w:rsidR="006778FA" w:rsidRPr="00D51C79">
        <w:rPr>
          <w:lang w:val="en-US"/>
        </w:rPr>
        <w:t xml:space="preserve">Several reactor </w:t>
      </w:r>
      <w:r w:rsidR="00E56C95" w:rsidRPr="00D51C79">
        <w:rPr>
          <w:lang w:val="en-US"/>
        </w:rPr>
        <w:t>features</w:t>
      </w:r>
      <w:r w:rsidR="006778FA" w:rsidRPr="00D51C79">
        <w:rPr>
          <w:lang w:val="en-US"/>
        </w:rPr>
        <w:t xml:space="preserve"> can be measured and verified </w:t>
      </w:r>
      <w:r w:rsidR="00EA2076" w:rsidRPr="00D51C79">
        <w:rPr>
          <w:lang w:val="en-US"/>
        </w:rPr>
        <w:t xml:space="preserve">only </w:t>
      </w:r>
      <w:r w:rsidR="00E56C95" w:rsidRPr="00D51C79">
        <w:rPr>
          <w:lang w:val="en-US"/>
        </w:rPr>
        <w:t>with the use of</w:t>
      </w:r>
      <w:r w:rsidR="006778FA" w:rsidRPr="00D51C79">
        <w:rPr>
          <w:lang w:val="en-US"/>
        </w:rPr>
        <w:t xml:space="preserve"> the reactor facility itself (such as temperature and power </w:t>
      </w:r>
      <w:r w:rsidR="00EA2076" w:rsidRPr="00D51C79">
        <w:rPr>
          <w:lang w:val="en-US"/>
        </w:rPr>
        <w:t>coefficients</w:t>
      </w:r>
      <w:r w:rsidR="006778FA" w:rsidRPr="00D51C79">
        <w:rPr>
          <w:lang w:val="en-US"/>
        </w:rPr>
        <w:t xml:space="preserve"> of reactivity, neptunium reacti</w:t>
      </w:r>
      <w:r w:rsidR="0018048D" w:rsidRPr="00D51C79">
        <w:rPr>
          <w:lang w:val="en-US"/>
        </w:rPr>
        <w:t xml:space="preserve">vity effect, </w:t>
      </w:r>
      <w:r w:rsidR="0018048D" w:rsidRPr="00D51C79">
        <w:t>core breeding ratio</w:t>
      </w:r>
      <w:r w:rsidR="00322EBB" w:rsidRPr="00D51C79">
        <w:rPr>
          <w:lang w:val="en-US"/>
        </w:rPr>
        <w:t>).</w:t>
      </w:r>
    </w:p>
    <w:p w:rsidR="00E944DD" w:rsidRPr="00D51C79" w:rsidRDefault="00E944DD" w:rsidP="000A2990">
      <w:pPr>
        <w:pStyle w:val="a2"/>
        <w:rPr>
          <w:lang w:val="en-US"/>
        </w:rPr>
      </w:pPr>
    </w:p>
    <w:p w:rsidR="00A2545C" w:rsidRPr="00D51C79" w:rsidRDefault="00CF5002" w:rsidP="00A2545C">
      <w:pPr>
        <w:pStyle w:val="a2"/>
        <w:ind w:firstLine="0"/>
        <w:rPr>
          <w:lang w:val="en-US"/>
        </w:rPr>
      </w:pPr>
      <w:r w:rsidRPr="00D51C79">
        <w:rPr>
          <w:lang w:val="en-US"/>
        </w:rPr>
        <w:t>TABLE</w:t>
      </w:r>
      <w:r w:rsidR="00A2545C" w:rsidRPr="00D51C79">
        <w:rPr>
          <w:lang w:val="en-US"/>
        </w:rPr>
        <w:t xml:space="preserve"> 1.</w:t>
      </w:r>
      <w:r w:rsidR="00C518B3" w:rsidRPr="00D51C79">
        <w:rPr>
          <w:lang w:val="en-US"/>
        </w:rPr>
        <w:tab/>
      </w:r>
      <w:r w:rsidR="00933013" w:rsidRPr="00D51C79">
        <w:rPr>
          <w:lang w:val="en-US"/>
        </w:rPr>
        <w:t>ESTIMATION</w:t>
      </w:r>
      <w:r w:rsidR="00E57859" w:rsidRPr="00D51C79">
        <w:rPr>
          <w:lang w:val="en-US"/>
        </w:rPr>
        <w:t xml:space="preserve"> OF BFS ASSEMBLY CALCULATION ERROR</w:t>
      </w:r>
    </w:p>
    <w:p w:rsidR="00A2545C" w:rsidRPr="00D51C79" w:rsidRDefault="00A2545C" w:rsidP="000A2990">
      <w:pPr>
        <w:pStyle w:val="a2"/>
        <w:rPr>
          <w:lang w:val="en-US"/>
        </w:rPr>
      </w:pPr>
    </w:p>
    <w:tbl>
      <w:tblPr>
        <w:tblW w:w="9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34"/>
        <w:gridCol w:w="1198"/>
        <w:gridCol w:w="1038"/>
        <w:gridCol w:w="1185"/>
        <w:gridCol w:w="1185"/>
        <w:gridCol w:w="1080"/>
        <w:gridCol w:w="1158"/>
      </w:tblGrid>
      <w:tr w:rsidR="007201B7" w:rsidRPr="00D51C79" w:rsidTr="007201B7">
        <w:trPr>
          <w:trHeight w:val="33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201B7" w:rsidRPr="00D51C79" w:rsidRDefault="007201B7" w:rsidP="003B3E51">
            <w:pPr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eastAsia="ru-RU"/>
              </w:rPr>
              <w:t>Assembly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201B7" w:rsidRPr="00D51C79" w:rsidRDefault="007201B7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eastAsia="ru-RU"/>
              </w:rPr>
              <w:t xml:space="preserve">Experiment </w:t>
            </w:r>
          </w:p>
        </w:tc>
        <w:tc>
          <w:tcPr>
            <w:tcW w:w="6844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201B7" w:rsidRPr="00D51C79" w:rsidRDefault="007201B7" w:rsidP="007201B7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eastAsia="ru-RU"/>
              </w:rPr>
              <w:t>C-E/E, %</w:t>
            </w:r>
            <w:r w:rsidRPr="00D51C79">
              <w:rPr>
                <w:kern w:val="24"/>
                <w:sz w:val="18"/>
                <w:szCs w:val="18"/>
                <w:lang w:eastAsia="ru-RU"/>
              </w:rPr>
              <w:t> </w:t>
            </w:r>
          </w:p>
        </w:tc>
      </w:tr>
      <w:tr w:rsidR="00C518B3" w:rsidRPr="00D51C79" w:rsidTr="007201B7">
        <w:trPr>
          <w:trHeight w:val="33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C518B3" w:rsidRPr="00D51C79" w:rsidRDefault="00C518B3" w:rsidP="003B3E5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C518B3" w:rsidRPr="00D51C79" w:rsidRDefault="00C518B3" w:rsidP="003B3E5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eastAsia="ru-RU"/>
              </w:rPr>
              <w:t>ROSFOND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ENDF/B-7.1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JEFF-3.2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JENDL-4.0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CENDL-3.1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bottom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MDBBR50</w:t>
            </w:r>
          </w:p>
        </w:tc>
      </w:tr>
      <w:tr w:rsidR="00C518B3" w:rsidRPr="00D51C79" w:rsidTr="007201B7">
        <w:trPr>
          <w:trHeight w:val="335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61-0 (Pu)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1.0003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-0.14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-0.30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-0.35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0.31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0.28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0.23</w:t>
            </w:r>
          </w:p>
        </w:tc>
      </w:tr>
      <w:tr w:rsidR="00C518B3" w:rsidRPr="00D51C79" w:rsidTr="007201B7">
        <w:trPr>
          <w:trHeight w:val="335"/>
        </w:trPr>
        <w:tc>
          <w:tcPr>
            <w:tcW w:w="127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61-1 (Pu)</w:t>
            </w:r>
          </w:p>
        </w:tc>
        <w:tc>
          <w:tcPr>
            <w:tcW w:w="9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1.0004</w:t>
            </w:r>
          </w:p>
        </w:tc>
        <w:tc>
          <w:tcPr>
            <w:tcW w:w="11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-0.42</w:t>
            </w:r>
          </w:p>
        </w:tc>
        <w:tc>
          <w:tcPr>
            <w:tcW w:w="10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-0.56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-0.65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-0.03</w:t>
            </w:r>
          </w:p>
        </w:tc>
        <w:tc>
          <w:tcPr>
            <w:tcW w:w="115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-0.04</w:t>
            </w:r>
          </w:p>
        </w:tc>
      </w:tr>
      <w:tr w:rsidR="00C518B3" w:rsidRPr="00D51C79" w:rsidTr="007201B7">
        <w:trPr>
          <w:trHeight w:val="335"/>
        </w:trPr>
        <w:tc>
          <w:tcPr>
            <w:tcW w:w="127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61-2 (Pu)</w:t>
            </w:r>
          </w:p>
        </w:tc>
        <w:tc>
          <w:tcPr>
            <w:tcW w:w="9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1.0004</w:t>
            </w:r>
          </w:p>
        </w:tc>
        <w:tc>
          <w:tcPr>
            <w:tcW w:w="11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-0.43</w:t>
            </w:r>
          </w:p>
        </w:tc>
        <w:tc>
          <w:tcPr>
            <w:tcW w:w="10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-0.50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-0.56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5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-0.08</w:t>
            </w:r>
          </w:p>
        </w:tc>
      </w:tr>
      <w:tr w:rsidR="00C518B3" w:rsidRPr="00D51C79" w:rsidTr="007201B7">
        <w:trPr>
          <w:trHeight w:val="335"/>
        </w:trPr>
        <w:tc>
          <w:tcPr>
            <w:tcW w:w="127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77-1 (U-Pu)</w:t>
            </w:r>
          </w:p>
        </w:tc>
        <w:tc>
          <w:tcPr>
            <w:tcW w:w="9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1.0004</w:t>
            </w:r>
          </w:p>
        </w:tc>
        <w:tc>
          <w:tcPr>
            <w:tcW w:w="11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0.12</w:t>
            </w:r>
          </w:p>
        </w:tc>
        <w:tc>
          <w:tcPr>
            <w:tcW w:w="10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-0.02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0.15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-0.20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0.22</w:t>
            </w:r>
          </w:p>
        </w:tc>
        <w:tc>
          <w:tcPr>
            <w:tcW w:w="115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0.10</w:t>
            </w:r>
          </w:p>
        </w:tc>
      </w:tr>
      <w:tr w:rsidR="00C518B3" w:rsidRPr="00D51C79" w:rsidTr="007201B7">
        <w:trPr>
          <w:trHeight w:val="335"/>
        </w:trPr>
        <w:tc>
          <w:tcPr>
            <w:tcW w:w="127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77-1a (U-Pu)</w:t>
            </w:r>
          </w:p>
        </w:tc>
        <w:tc>
          <w:tcPr>
            <w:tcW w:w="9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1.001</w:t>
            </w:r>
          </w:p>
        </w:tc>
        <w:tc>
          <w:tcPr>
            <w:tcW w:w="11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10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-0.05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0.12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-0.25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0.19</w:t>
            </w:r>
          </w:p>
        </w:tc>
        <w:tc>
          <w:tcPr>
            <w:tcW w:w="115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0.07</w:t>
            </w:r>
          </w:p>
        </w:tc>
      </w:tr>
      <w:tr w:rsidR="00C518B3" w:rsidRPr="00D51C79" w:rsidTr="007201B7">
        <w:trPr>
          <w:trHeight w:val="335"/>
        </w:trPr>
        <w:tc>
          <w:tcPr>
            <w:tcW w:w="127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85-1 (U)</w:t>
            </w:r>
          </w:p>
        </w:tc>
        <w:tc>
          <w:tcPr>
            <w:tcW w:w="9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1.0007</w:t>
            </w:r>
          </w:p>
        </w:tc>
        <w:tc>
          <w:tcPr>
            <w:tcW w:w="11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-0.18</w:t>
            </w:r>
          </w:p>
        </w:tc>
        <w:tc>
          <w:tcPr>
            <w:tcW w:w="10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0.47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-0.34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-0.66</w:t>
            </w:r>
          </w:p>
        </w:tc>
        <w:tc>
          <w:tcPr>
            <w:tcW w:w="115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-0.24</w:t>
            </w:r>
          </w:p>
        </w:tc>
      </w:tr>
      <w:tr w:rsidR="00C518B3" w:rsidRPr="00D51C79" w:rsidTr="007201B7">
        <w:trPr>
          <w:trHeight w:val="335"/>
        </w:trPr>
        <w:tc>
          <w:tcPr>
            <w:tcW w:w="127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85-2 (U)</w:t>
            </w:r>
          </w:p>
        </w:tc>
        <w:tc>
          <w:tcPr>
            <w:tcW w:w="9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1.0021</w:t>
            </w:r>
          </w:p>
        </w:tc>
        <w:tc>
          <w:tcPr>
            <w:tcW w:w="11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-0.10</w:t>
            </w:r>
          </w:p>
        </w:tc>
        <w:tc>
          <w:tcPr>
            <w:tcW w:w="10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0.49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-0.29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-0.53</w:t>
            </w:r>
          </w:p>
        </w:tc>
        <w:tc>
          <w:tcPr>
            <w:tcW w:w="115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-0.17</w:t>
            </w:r>
          </w:p>
        </w:tc>
      </w:tr>
      <w:tr w:rsidR="00C518B3" w:rsidRPr="00D51C79" w:rsidTr="007201B7">
        <w:trPr>
          <w:trHeight w:val="335"/>
        </w:trPr>
        <w:tc>
          <w:tcPr>
            <w:tcW w:w="127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95-1 (U-Pu)</w:t>
            </w:r>
          </w:p>
        </w:tc>
        <w:tc>
          <w:tcPr>
            <w:tcW w:w="9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1.0004</w:t>
            </w:r>
          </w:p>
        </w:tc>
        <w:tc>
          <w:tcPr>
            <w:tcW w:w="11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0.25</w:t>
            </w:r>
          </w:p>
        </w:tc>
        <w:tc>
          <w:tcPr>
            <w:tcW w:w="10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0.02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0.12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0.38</w:t>
            </w:r>
          </w:p>
        </w:tc>
        <w:tc>
          <w:tcPr>
            <w:tcW w:w="115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0.31</w:t>
            </w:r>
          </w:p>
        </w:tc>
      </w:tr>
      <w:tr w:rsidR="00C518B3" w:rsidRPr="00D51C79" w:rsidTr="007201B7">
        <w:trPr>
          <w:trHeight w:val="335"/>
        </w:trPr>
        <w:tc>
          <w:tcPr>
            <w:tcW w:w="127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95-2 (U-Pu)</w:t>
            </w:r>
          </w:p>
        </w:tc>
        <w:tc>
          <w:tcPr>
            <w:tcW w:w="9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1.0004</w:t>
            </w:r>
          </w:p>
        </w:tc>
        <w:tc>
          <w:tcPr>
            <w:tcW w:w="11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0.13</w:t>
            </w:r>
          </w:p>
        </w:tc>
        <w:tc>
          <w:tcPr>
            <w:tcW w:w="10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-0.08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-0.01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0.30</w:t>
            </w:r>
          </w:p>
        </w:tc>
        <w:tc>
          <w:tcPr>
            <w:tcW w:w="115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0.21</w:t>
            </w:r>
          </w:p>
        </w:tc>
      </w:tr>
      <w:tr w:rsidR="00C518B3" w:rsidRPr="00D51C79" w:rsidTr="007201B7">
        <w:trPr>
          <w:trHeight w:val="335"/>
        </w:trPr>
        <w:tc>
          <w:tcPr>
            <w:tcW w:w="127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113-1A (U-Pu)</w:t>
            </w:r>
          </w:p>
        </w:tc>
        <w:tc>
          <w:tcPr>
            <w:tcW w:w="9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1.0006</w:t>
            </w:r>
          </w:p>
        </w:tc>
        <w:tc>
          <w:tcPr>
            <w:tcW w:w="11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0.16</w:t>
            </w:r>
          </w:p>
        </w:tc>
        <w:tc>
          <w:tcPr>
            <w:tcW w:w="10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-0.11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0.03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-0.03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0.24</w:t>
            </w:r>
          </w:p>
        </w:tc>
        <w:tc>
          <w:tcPr>
            <w:tcW w:w="115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0.19</w:t>
            </w:r>
          </w:p>
        </w:tc>
      </w:tr>
      <w:tr w:rsidR="00C518B3" w:rsidRPr="00D51C79" w:rsidTr="007201B7">
        <w:trPr>
          <w:trHeight w:val="335"/>
        </w:trPr>
        <w:tc>
          <w:tcPr>
            <w:tcW w:w="127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eastAsia="ru-RU"/>
              </w:rPr>
              <w:t>113-1B (</w:t>
            </w: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U-Pu)</w:t>
            </w:r>
          </w:p>
        </w:tc>
        <w:tc>
          <w:tcPr>
            <w:tcW w:w="9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1.0011</w:t>
            </w:r>
          </w:p>
        </w:tc>
        <w:tc>
          <w:tcPr>
            <w:tcW w:w="11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0.12</w:t>
            </w:r>
          </w:p>
        </w:tc>
        <w:tc>
          <w:tcPr>
            <w:tcW w:w="10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-0.18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-0.04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-0.08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0.16</w:t>
            </w:r>
          </w:p>
        </w:tc>
        <w:tc>
          <w:tcPr>
            <w:tcW w:w="115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0.14</w:t>
            </w:r>
          </w:p>
        </w:tc>
      </w:tr>
      <w:tr w:rsidR="00C518B3" w:rsidRPr="00D51C79" w:rsidTr="007201B7">
        <w:trPr>
          <w:trHeight w:val="335"/>
        </w:trPr>
        <w:tc>
          <w:tcPr>
            <w:tcW w:w="127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518B3" w:rsidRPr="00D51C79" w:rsidRDefault="00C518B3" w:rsidP="003B3E51">
            <w:pPr>
              <w:textAlignment w:val="top"/>
              <w:rPr>
                <w:b/>
                <w:bCs/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eastAsia="ru-RU"/>
              </w:rPr>
              <w:t>64-0</w:t>
            </w:r>
          </w:p>
        </w:tc>
        <w:tc>
          <w:tcPr>
            <w:tcW w:w="9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1.00040</w:t>
            </w:r>
          </w:p>
        </w:tc>
        <w:tc>
          <w:tcPr>
            <w:tcW w:w="11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0.16</w:t>
            </w:r>
          </w:p>
        </w:tc>
        <w:tc>
          <w:tcPr>
            <w:tcW w:w="10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0.18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0.01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0.05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0.04</w:t>
            </w:r>
          </w:p>
        </w:tc>
        <w:tc>
          <w:tcPr>
            <w:tcW w:w="115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-0.07</w:t>
            </w:r>
          </w:p>
        </w:tc>
      </w:tr>
      <w:tr w:rsidR="00C518B3" w:rsidRPr="00D51C79" w:rsidTr="007201B7">
        <w:trPr>
          <w:trHeight w:val="335"/>
        </w:trPr>
        <w:tc>
          <w:tcPr>
            <w:tcW w:w="127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518B3" w:rsidRPr="00D51C79" w:rsidRDefault="00C518B3" w:rsidP="003B3E51">
            <w:pPr>
              <w:textAlignment w:val="top"/>
              <w:rPr>
                <w:b/>
                <w:bCs/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eastAsia="ru-RU"/>
              </w:rPr>
              <w:t>64-1</w:t>
            </w:r>
          </w:p>
        </w:tc>
        <w:tc>
          <w:tcPr>
            <w:tcW w:w="9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1.00110</w:t>
            </w:r>
          </w:p>
        </w:tc>
        <w:tc>
          <w:tcPr>
            <w:tcW w:w="11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0.11</w:t>
            </w:r>
          </w:p>
        </w:tc>
        <w:tc>
          <w:tcPr>
            <w:tcW w:w="10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0.12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0.07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0.005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0.10</w:t>
            </w:r>
          </w:p>
        </w:tc>
        <w:tc>
          <w:tcPr>
            <w:tcW w:w="115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0.002</w:t>
            </w:r>
          </w:p>
        </w:tc>
      </w:tr>
      <w:tr w:rsidR="00C518B3" w:rsidRPr="00D51C79" w:rsidTr="007201B7">
        <w:trPr>
          <w:trHeight w:val="335"/>
        </w:trPr>
        <w:tc>
          <w:tcPr>
            <w:tcW w:w="1276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σ, %</w:t>
            </w:r>
          </w:p>
        </w:tc>
        <w:tc>
          <w:tcPr>
            <w:tcW w:w="93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textAlignment w:val="bottom"/>
              <w:rPr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0.23</w:t>
            </w:r>
          </w:p>
        </w:tc>
        <w:tc>
          <w:tcPr>
            <w:tcW w:w="103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0.25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0.34</w:t>
            </w:r>
          </w:p>
        </w:tc>
        <w:tc>
          <w:tcPr>
            <w:tcW w:w="1185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0.19</w:t>
            </w:r>
          </w:p>
        </w:tc>
        <w:tc>
          <w:tcPr>
            <w:tcW w:w="10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0.32</w:t>
            </w:r>
          </w:p>
        </w:tc>
        <w:tc>
          <w:tcPr>
            <w:tcW w:w="1158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0.18</w:t>
            </w:r>
          </w:p>
        </w:tc>
      </w:tr>
      <w:tr w:rsidR="00C518B3" w:rsidRPr="00D51C79" w:rsidTr="007201B7">
        <w:trPr>
          <w:trHeight w:val="33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textAlignment w:val="top"/>
              <w:rPr>
                <w:sz w:val="18"/>
                <w:szCs w:val="18"/>
                <w:lang w:eastAsia="ru-RU"/>
              </w:rPr>
            </w:pPr>
            <w:r w:rsidRPr="00D51C79">
              <w:rPr>
                <w:b/>
                <w:bCs/>
                <w:kern w:val="24"/>
                <w:sz w:val="18"/>
                <w:szCs w:val="18"/>
                <w:lang w:val="en-US" w:eastAsia="ru-RU"/>
              </w:rPr>
              <w:t>max (</w:t>
            </w:r>
            <w:r w:rsidRPr="00D51C79">
              <w:rPr>
                <w:b/>
                <w:bCs/>
                <w:kern w:val="24"/>
                <w:sz w:val="18"/>
                <w:szCs w:val="18"/>
                <w:lang w:eastAsia="ru-RU"/>
              </w:rPr>
              <w:t>C/E-1), %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textAlignment w:val="bottom"/>
              <w:rPr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-0.43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-0.56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-0.65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-0.34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-0.66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518B3" w:rsidRPr="00D51C79" w:rsidRDefault="00C518B3" w:rsidP="003B3E51">
            <w:pPr>
              <w:jc w:val="center"/>
              <w:textAlignment w:val="top"/>
              <w:rPr>
                <w:kern w:val="24"/>
                <w:sz w:val="18"/>
                <w:szCs w:val="18"/>
                <w:lang w:eastAsia="ru-RU"/>
              </w:rPr>
            </w:pPr>
            <w:r w:rsidRPr="00D51C79">
              <w:rPr>
                <w:kern w:val="24"/>
                <w:sz w:val="18"/>
                <w:szCs w:val="18"/>
                <w:lang w:eastAsia="ru-RU"/>
              </w:rPr>
              <w:t>0.31</w:t>
            </w:r>
          </w:p>
        </w:tc>
      </w:tr>
    </w:tbl>
    <w:p w:rsidR="00D3059D" w:rsidRPr="00D51C79" w:rsidRDefault="00D3059D" w:rsidP="006820EC">
      <w:pPr>
        <w:pStyle w:val="a2"/>
        <w:rPr>
          <w:lang w:val="en-US"/>
        </w:rPr>
      </w:pPr>
    </w:p>
    <w:p w:rsidR="00A67DB5" w:rsidRPr="00D51C79" w:rsidRDefault="00E944DD" w:rsidP="00D3059D">
      <w:pPr>
        <w:pStyle w:val="a2"/>
        <w:rPr>
          <w:lang w:val="en-US"/>
        </w:rPr>
      </w:pPr>
      <w:r w:rsidRPr="00D51C79">
        <w:rPr>
          <w:lang w:val="en-US"/>
        </w:rPr>
        <w:t xml:space="preserve">IVIS-BR </w:t>
      </w:r>
      <w:proofErr w:type="gramStart"/>
      <w:r w:rsidRPr="00D51C79">
        <w:rPr>
          <w:lang w:val="en-US"/>
        </w:rPr>
        <w:t>was validated</w:t>
      </w:r>
      <w:proofErr w:type="gramEnd"/>
      <w:r w:rsidRPr="00D51C79">
        <w:rPr>
          <w:lang w:val="en-US"/>
        </w:rPr>
        <w:t xml:space="preserve"> based on the experiments in terms of reactor tests of mixed nitride fuel</w:t>
      </w:r>
      <w:r w:rsidR="005133CE" w:rsidRPr="00D51C79">
        <w:rPr>
          <w:lang w:val="en-US"/>
        </w:rPr>
        <w:t xml:space="preserve"> (MNUP)</w:t>
      </w:r>
      <w:r w:rsidRPr="00D51C79">
        <w:rPr>
          <w:lang w:val="en-US"/>
        </w:rPr>
        <w:t xml:space="preserve"> in the BN-600 reactor [</w:t>
      </w:r>
      <w:r w:rsidR="00D3059D" w:rsidRPr="00D51C79">
        <w:rPr>
          <w:lang w:val="en-US"/>
        </w:rPr>
        <w:t>6</w:t>
      </w:r>
      <w:r w:rsidRPr="00D51C79">
        <w:rPr>
          <w:lang w:val="en-US"/>
        </w:rPr>
        <w:t xml:space="preserve">], as well as during joint calculations using the BERKUT code. </w:t>
      </w:r>
      <w:r w:rsidR="00D3059D" w:rsidRPr="00D51C79">
        <w:rPr>
          <w:lang w:val="en-US"/>
        </w:rPr>
        <w:t xml:space="preserve">Simulation of the experiments on the irradiation of the fuel </w:t>
      </w:r>
      <w:r w:rsidR="005133CE" w:rsidRPr="00D51C79">
        <w:rPr>
          <w:lang w:val="en-US"/>
        </w:rPr>
        <w:t>elements</w:t>
      </w:r>
      <w:r w:rsidR="00D3059D" w:rsidRPr="00D51C79">
        <w:rPr>
          <w:lang w:val="en-US"/>
        </w:rPr>
        <w:t xml:space="preserve"> with MNUP fuel as part of KETVS -1</w:t>
      </w:r>
      <w:proofErr w:type="gramStart"/>
      <w:r w:rsidR="00D3059D" w:rsidRPr="00D51C79">
        <w:rPr>
          <w:lang w:val="en-US"/>
        </w:rPr>
        <w:t>,2,3,6</w:t>
      </w:r>
      <w:proofErr w:type="gramEnd"/>
      <w:r w:rsidR="00D3059D" w:rsidRPr="00D51C79">
        <w:rPr>
          <w:lang w:val="en-US"/>
        </w:rPr>
        <w:t xml:space="preserve"> in the BN-600 reactor was conducted</w:t>
      </w:r>
      <w:r w:rsidR="005133CE" w:rsidRPr="00D51C79">
        <w:rPr>
          <w:lang w:val="en-US"/>
        </w:rPr>
        <w:t xml:space="preserve"> to a maximum burnup of 5,46 % </w:t>
      </w:r>
      <w:proofErr w:type="spellStart"/>
      <w:r w:rsidR="005133CE" w:rsidRPr="00D51C79">
        <w:rPr>
          <w:lang w:val="en-US"/>
        </w:rPr>
        <w:t>h</w:t>
      </w:r>
      <w:r w:rsidR="00D3059D" w:rsidRPr="00D51C79">
        <w:rPr>
          <w:lang w:val="en-US"/>
        </w:rPr>
        <w:t>.a</w:t>
      </w:r>
      <w:proofErr w:type="spellEnd"/>
      <w:r w:rsidR="00D3059D" w:rsidRPr="00D51C79">
        <w:rPr>
          <w:lang w:val="en-US"/>
        </w:rPr>
        <w:t xml:space="preserve">. and a damaging dose of 62 </w:t>
      </w:r>
      <w:proofErr w:type="spellStart"/>
      <w:r w:rsidR="005133CE" w:rsidRPr="00D51C79">
        <w:rPr>
          <w:lang w:val="en-US"/>
        </w:rPr>
        <w:t>dpa</w:t>
      </w:r>
      <w:proofErr w:type="spellEnd"/>
      <w:r w:rsidR="00D3059D" w:rsidRPr="00D51C79">
        <w:rPr>
          <w:lang w:val="en-US"/>
        </w:rPr>
        <w:t xml:space="preserve">. The values of volumetric swelling of the MNUP fuel, the outer diameter of the fuel column, the fuel-cladding gap and the outer diameter of the fuel elements are obtained. </w:t>
      </w:r>
      <w:r w:rsidRPr="00D51C79">
        <w:rPr>
          <w:lang w:val="en-US"/>
        </w:rPr>
        <w:t>Good agreement between calculation results and experiment was obtained. Maximum deviation of fuel diameter does not exceed 1 % for all experiments. Maximum deviation of the estimated fuel diameter change due to swelling does not exceed 9 %. Estimated systematic error of fuel cladding and fuel temperature distribution calculation is 1 K, coolant temperature – 8 %.</w:t>
      </w:r>
    </w:p>
    <w:p w:rsidR="003B743F" w:rsidRPr="00D51C79" w:rsidRDefault="007661EE" w:rsidP="004F117F">
      <w:pPr>
        <w:pStyle w:val="2"/>
        <w:numPr>
          <w:ilvl w:val="1"/>
          <w:numId w:val="5"/>
        </w:numPr>
        <w:rPr>
          <w:lang w:val="en-US"/>
        </w:rPr>
      </w:pPr>
      <w:r w:rsidRPr="00D51C79">
        <w:rPr>
          <w:lang w:val="en-US"/>
        </w:rPr>
        <w:t>simulation of brest initial loading</w:t>
      </w:r>
    </w:p>
    <w:p w:rsidR="006551AE" w:rsidRPr="00D51C79" w:rsidRDefault="002A732E" w:rsidP="009C296D">
      <w:pPr>
        <w:pStyle w:val="a2"/>
        <w:rPr>
          <w:lang w:val="en-US"/>
        </w:rPr>
      </w:pPr>
      <w:r w:rsidRPr="00D51C79">
        <w:rPr>
          <w:lang w:val="en-US"/>
        </w:rPr>
        <w:t>The c</w:t>
      </w:r>
      <w:r w:rsidR="00DF04AF" w:rsidRPr="00D51C79">
        <w:rPr>
          <w:lang w:val="en-US"/>
        </w:rPr>
        <w:t xml:space="preserve">ore of the BREST-type lead-cooled </w:t>
      </w:r>
      <w:r w:rsidR="006820EC" w:rsidRPr="00D51C79">
        <w:rPr>
          <w:lang w:val="en-US"/>
        </w:rPr>
        <w:t xml:space="preserve">fast </w:t>
      </w:r>
      <w:r w:rsidR="00DF04AF" w:rsidRPr="00D51C79">
        <w:rPr>
          <w:lang w:val="en-US"/>
        </w:rPr>
        <w:t xml:space="preserve">reactor consists of hexagonal shroudless FAs and </w:t>
      </w:r>
      <w:r w:rsidR="00553630" w:rsidRPr="00D51C79">
        <w:rPr>
          <w:lang w:val="en-US"/>
        </w:rPr>
        <w:t>has</w:t>
      </w:r>
      <w:r w:rsidR="00DF04AF" w:rsidRPr="00D51C79">
        <w:rPr>
          <w:lang w:val="en-US"/>
        </w:rPr>
        <w:t xml:space="preserve"> two radial zones – a central zone </w:t>
      </w:r>
      <w:r w:rsidR="006820EC" w:rsidRPr="00D51C79">
        <w:rPr>
          <w:lang w:val="en-US"/>
        </w:rPr>
        <w:t>(CZ) and a peripheral zone (PZ)</w:t>
      </w:r>
      <w:r w:rsidR="00DF04AF" w:rsidRPr="00D51C79">
        <w:rPr>
          <w:lang w:val="en-US"/>
        </w:rPr>
        <w:t xml:space="preserve"> </w:t>
      </w:r>
      <w:r w:rsidR="0016673F" w:rsidRPr="00D51C79">
        <w:rPr>
          <w:lang w:val="en-US"/>
        </w:rPr>
        <w:t>(</w:t>
      </w:r>
      <w:r w:rsidR="00FE06F7" w:rsidRPr="00D51C79">
        <w:rPr>
          <w:lang w:val="en-US"/>
        </w:rPr>
        <w:t xml:space="preserve">Fig. </w:t>
      </w:r>
      <w:r w:rsidR="00CD48E1" w:rsidRPr="00D51C79">
        <w:rPr>
          <w:lang w:val="en-US"/>
        </w:rPr>
        <w:t xml:space="preserve">1). </w:t>
      </w:r>
      <w:r w:rsidR="007D551D" w:rsidRPr="00D51C79">
        <w:rPr>
          <w:lang w:val="en-US"/>
        </w:rPr>
        <w:t xml:space="preserve">Spacing and fastening of fuel rods in </w:t>
      </w:r>
      <w:r w:rsidR="007B385E" w:rsidRPr="00D51C79">
        <w:rPr>
          <w:lang w:val="en-US"/>
        </w:rPr>
        <w:t>an</w:t>
      </w:r>
      <w:r w:rsidR="007D551D" w:rsidRPr="00D51C79">
        <w:rPr>
          <w:lang w:val="en-US"/>
        </w:rPr>
        <w:t xml:space="preserve"> FA</w:t>
      </w:r>
      <w:r w:rsidR="007B385E" w:rsidRPr="00D51C79">
        <w:rPr>
          <w:lang w:val="en-US"/>
        </w:rPr>
        <w:t xml:space="preserve"> is ensured by grids. Fuel composition, fuel element </w:t>
      </w:r>
      <w:r w:rsidR="00BD696A" w:rsidRPr="00D51C79">
        <w:rPr>
          <w:lang w:val="en-US"/>
        </w:rPr>
        <w:t>number</w:t>
      </w:r>
      <w:r w:rsidR="007B385E" w:rsidRPr="00D51C79">
        <w:rPr>
          <w:lang w:val="en-US"/>
        </w:rPr>
        <w:t xml:space="preserve"> and pitch </w:t>
      </w:r>
      <w:r w:rsidR="001B26F4" w:rsidRPr="00D51C79">
        <w:rPr>
          <w:lang w:val="en-US"/>
        </w:rPr>
        <w:t>in all FAs are the same. Flattening</w:t>
      </w:r>
      <w:r w:rsidR="00995F75" w:rsidRPr="00D51C79">
        <w:rPr>
          <w:lang w:val="en-US"/>
        </w:rPr>
        <w:t xml:space="preserve"> of p</w:t>
      </w:r>
      <w:r w:rsidRPr="00D51C79">
        <w:rPr>
          <w:lang w:val="en-US"/>
        </w:rPr>
        <w:t>ower density</w:t>
      </w:r>
      <w:r w:rsidR="00995F75" w:rsidRPr="00D51C79">
        <w:rPr>
          <w:lang w:val="en-US"/>
        </w:rPr>
        <w:t xml:space="preserve">, fuel peak temperatures and coolant heating across all </w:t>
      </w:r>
      <w:r w:rsidR="00B05956" w:rsidRPr="00D51C79">
        <w:rPr>
          <w:lang w:val="en-US"/>
        </w:rPr>
        <w:t>FAs</w:t>
      </w:r>
      <w:r w:rsidR="00CD48E1" w:rsidRPr="00D51C79">
        <w:rPr>
          <w:lang w:val="en-US"/>
        </w:rPr>
        <w:t xml:space="preserve"> </w:t>
      </w:r>
      <w:r w:rsidR="00995F75" w:rsidRPr="00D51C79">
        <w:rPr>
          <w:lang w:val="en-US"/>
        </w:rPr>
        <w:t xml:space="preserve">is ensured by radial </w:t>
      </w:r>
      <w:r w:rsidR="008E5B35" w:rsidRPr="00D51C79">
        <w:rPr>
          <w:lang w:val="en-US"/>
        </w:rPr>
        <w:t>shaping</w:t>
      </w:r>
      <w:r w:rsidR="00F43CCE" w:rsidRPr="00D51C79">
        <w:rPr>
          <w:lang w:val="en-US"/>
        </w:rPr>
        <w:t xml:space="preserve"> of fuel loading and lead </w:t>
      </w:r>
      <w:r w:rsidR="00AB101A" w:rsidRPr="00D51C79">
        <w:rPr>
          <w:lang w:val="en-US"/>
        </w:rPr>
        <w:t>flow rate</w:t>
      </w:r>
      <w:r w:rsidR="00F43CCE" w:rsidRPr="00D51C79">
        <w:rPr>
          <w:lang w:val="en-US"/>
        </w:rPr>
        <w:t xml:space="preserve"> by using smaller diameter fuel elements in CZ </w:t>
      </w:r>
      <w:r w:rsidR="00D53F29" w:rsidRPr="00D51C79">
        <w:rPr>
          <w:lang w:val="en-US"/>
        </w:rPr>
        <w:t>FAs and</w:t>
      </w:r>
      <w:r w:rsidR="00F43CCE" w:rsidRPr="00D51C79">
        <w:rPr>
          <w:lang w:val="en-US"/>
        </w:rPr>
        <w:t xml:space="preserve"> larger diameter fuel elements in PZ FAs</w:t>
      </w:r>
      <w:r w:rsidR="00CD48E1" w:rsidRPr="00D51C79">
        <w:rPr>
          <w:lang w:val="en-US"/>
        </w:rPr>
        <w:t xml:space="preserve">. </w:t>
      </w:r>
      <w:r w:rsidR="001F54F5" w:rsidRPr="00D51C79">
        <w:rPr>
          <w:lang w:val="en-US"/>
        </w:rPr>
        <w:t>Stability</w:t>
      </w:r>
      <w:r w:rsidR="00AF43BA" w:rsidRPr="00D51C79">
        <w:rPr>
          <w:lang w:val="en-US"/>
        </w:rPr>
        <w:t xml:space="preserve"> of flattened </w:t>
      </w:r>
      <w:r w:rsidR="00297BB1" w:rsidRPr="00D51C79">
        <w:rPr>
          <w:lang w:val="en-US"/>
        </w:rPr>
        <w:t>distributions</w:t>
      </w:r>
      <w:r w:rsidR="004A6A3B" w:rsidRPr="00D51C79">
        <w:rPr>
          <w:lang w:val="en-US"/>
        </w:rPr>
        <w:t xml:space="preserve"> throughout the </w:t>
      </w:r>
      <w:r w:rsidR="00AB101A" w:rsidRPr="00D51C79">
        <w:rPr>
          <w:lang w:val="en-US"/>
        </w:rPr>
        <w:t>campaign</w:t>
      </w:r>
      <w:r w:rsidR="004A6A3B" w:rsidRPr="00D51C79">
        <w:rPr>
          <w:lang w:val="en-US"/>
        </w:rPr>
        <w:t xml:space="preserve"> is ensured by </w:t>
      </w:r>
      <w:r w:rsidR="00D53F29" w:rsidRPr="00D51C79">
        <w:rPr>
          <w:lang w:val="en-US"/>
        </w:rPr>
        <w:t>using</w:t>
      </w:r>
      <w:r w:rsidR="004A6A3B" w:rsidRPr="00D51C79">
        <w:rPr>
          <w:lang w:val="en-US"/>
        </w:rPr>
        <w:t xml:space="preserve"> the fuel of the same composition in all FAs </w:t>
      </w:r>
      <w:r w:rsidR="0083758A" w:rsidRPr="00D51C79">
        <w:rPr>
          <w:lang w:val="en-US"/>
        </w:rPr>
        <w:t>under the</w:t>
      </w:r>
      <w:r w:rsidR="00297BB1" w:rsidRPr="00D51C79">
        <w:rPr>
          <w:lang w:val="en-US"/>
        </w:rPr>
        <w:t xml:space="preserve"> condition of comp</w:t>
      </w:r>
      <w:r w:rsidR="0083758A" w:rsidRPr="00D51C79">
        <w:rPr>
          <w:lang w:val="en-US"/>
        </w:rPr>
        <w:t>l</w:t>
      </w:r>
      <w:r w:rsidR="00297BB1" w:rsidRPr="00D51C79">
        <w:rPr>
          <w:lang w:val="en-US"/>
        </w:rPr>
        <w:t xml:space="preserve">ete breeding of fissile nuclides in the core </w:t>
      </w:r>
      <w:r w:rsidR="00CD48E1" w:rsidRPr="00D51C79">
        <w:rPr>
          <w:lang w:val="en-US"/>
        </w:rPr>
        <w:t>(</w:t>
      </w:r>
      <w:r w:rsidR="00DF4969" w:rsidRPr="00D51C79">
        <w:rPr>
          <w:lang w:val="en-US"/>
        </w:rPr>
        <w:t>core breeding ratio</w:t>
      </w:r>
      <w:r w:rsidR="00CD48E1" w:rsidRPr="00D51C79">
        <w:rPr>
          <w:lang w:val="en-US"/>
        </w:rPr>
        <w:t> ~ 1).</w:t>
      </w:r>
      <w:r w:rsidR="00C77BEC" w:rsidRPr="00D51C79">
        <w:rPr>
          <w:lang w:val="en-US"/>
        </w:rPr>
        <w:t xml:space="preserve"> </w:t>
      </w:r>
      <w:r w:rsidR="00025BD5" w:rsidRPr="00D51C79">
        <w:rPr>
          <w:lang w:val="en-US"/>
        </w:rPr>
        <w:t xml:space="preserve">For the manufacture of uranium-plutonium nitride fuel for the initial loading, </w:t>
      </w:r>
      <w:r w:rsidR="00B317CD" w:rsidRPr="00D51C79">
        <w:rPr>
          <w:lang w:val="en-US"/>
        </w:rPr>
        <w:t xml:space="preserve">reactor-grade </w:t>
      </w:r>
      <w:r w:rsidR="00025BD5" w:rsidRPr="00D51C79">
        <w:rPr>
          <w:lang w:val="en-US"/>
        </w:rPr>
        <w:t xml:space="preserve">plutonium obtained from VVER </w:t>
      </w:r>
      <w:r w:rsidR="00DE73F4" w:rsidRPr="00D51C79">
        <w:rPr>
          <w:lang w:val="en-US"/>
        </w:rPr>
        <w:t xml:space="preserve">SNF </w:t>
      </w:r>
      <w:r w:rsidR="00025BD5" w:rsidRPr="00D51C79">
        <w:rPr>
          <w:lang w:val="en-US"/>
        </w:rPr>
        <w:t xml:space="preserve">and </w:t>
      </w:r>
      <w:r w:rsidR="00AB101A" w:rsidRPr="00D51C79">
        <w:rPr>
          <w:lang w:val="en-US"/>
        </w:rPr>
        <w:t>held</w:t>
      </w:r>
      <w:r w:rsidR="00025BD5" w:rsidRPr="00D51C79">
        <w:rPr>
          <w:lang w:val="en-US"/>
        </w:rPr>
        <w:t xml:space="preserve"> for 20-25 years </w:t>
      </w:r>
      <w:r w:rsidR="00242D95" w:rsidRPr="00D51C79">
        <w:rPr>
          <w:lang w:val="en-US"/>
        </w:rPr>
        <w:t>to ensure</w:t>
      </w:r>
      <w:r w:rsidR="00025BD5" w:rsidRPr="00D51C79">
        <w:rPr>
          <w:lang w:val="en-US"/>
        </w:rPr>
        <w:t xml:space="preserve"> decay of </w:t>
      </w:r>
      <w:r w:rsidR="00025BD5" w:rsidRPr="00D51C79">
        <w:rPr>
          <w:vertAlign w:val="superscript"/>
          <w:lang w:val="en-US"/>
        </w:rPr>
        <w:t>241</w:t>
      </w:r>
      <w:r w:rsidR="00155E1B" w:rsidRPr="00D51C79">
        <w:rPr>
          <w:lang w:val="en-US"/>
        </w:rPr>
        <w:t xml:space="preserve">Pu </w:t>
      </w:r>
      <w:r w:rsidR="00025BD5" w:rsidRPr="00D51C79">
        <w:rPr>
          <w:lang w:val="en-US"/>
        </w:rPr>
        <w:t xml:space="preserve">to </w:t>
      </w:r>
      <w:r w:rsidR="00025BD5" w:rsidRPr="00D51C79">
        <w:rPr>
          <w:vertAlign w:val="superscript"/>
          <w:lang w:val="en-US"/>
        </w:rPr>
        <w:t>241</w:t>
      </w:r>
      <w:r w:rsidR="00025BD5" w:rsidRPr="00D51C79">
        <w:rPr>
          <w:lang w:val="en-US"/>
        </w:rPr>
        <w:t xml:space="preserve">Am was selected. </w:t>
      </w:r>
      <w:r w:rsidR="00155E1B" w:rsidRPr="00D51C79">
        <w:rPr>
          <w:lang w:val="en-US"/>
        </w:rPr>
        <w:t xml:space="preserve">This composition was chosen </w:t>
      </w:r>
      <w:r w:rsidR="00025BD5" w:rsidRPr="00D51C79">
        <w:rPr>
          <w:lang w:val="en-US"/>
        </w:rPr>
        <w:t xml:space="preserve">due to its closeness to the composition of </w:t>
      </w:r>
      <w:r w:rsidR="00AB101A" w:rsidRPr="00D51C79">
        <w:rPr>
          <w:lang w:val="en-US"/>
        </w:rPr>
        <w:t>the</w:t>
      </w:r>
      <w:r w:rsidR="00155E1B" w:rsidRPr="00D51C79">
        <w:rPr>
          <w:lang w:val="en-US"/>
        </w:rPr>
        <w:t xml:space="preserve"> </w:t>
      </w:r>
      <w:r w:rsidR="00025BD5" w:rsidRPr="00D51C79">
        <w:rPr>
          <w:lang w:val="en-US"/>
        </w:rPr>
        <w:t xml:space="preserve">equilibrium plutonium, which the reactor can </w:t>
      </w:r>
      <w:r w:rsidR="0064599A" w:rsidRPr="00D51C79">
        <w:rPr>
          <w:lang w:val="en-US"/>
        </w:rPr>
        <w:t>reach</w:t>
      </w:r>
      <w:r w:rsidR="00025BD5" w:rsidRPr="00D51C79">
        <w:rPr>
          <w:lang w:val="en-US"/>
        </w:rPr>
        <w:t xml:space="preserve"> in a closed nuclear fuel cycle. When the reactor </w:t>
      </w:r>
      <w:r w:rsidR="00D162D4" w:rsidRPr="00D51C79">
        <w:rPr>
          <w:lang w:val="en-US"/>
        </w:rPr>
        <w:t>operates</w:t>
      </w:r>
      <w:r w:rsidR="00025BD5" w:rsidRPr="00D51C79">
        <w:rPr>
          <w:lang w:val="en-US"/>
        </w:rPr>
        <w:t xml:space="preserve"> in the closed nuclear fuel cycle, the process of fuel </w:t>
      </w:r>
      <w:r w:rsidR="00E30494" w:rsidRPr="00D51C79">
        <w:rPr>
          <w:lang w:val="en-US"/>
        </w:rPr>
        <w:t>reprocessing</w:t>
      </w:r>
      <w:r w:rsidR="00025BD5" w:rsidRPr="00D51C79">
        <w:rPr>
          <w:lang w:val="en-US"/>
        </w:rPr>
        <w:t xml:space="preserve"> will consist in </w:t>
      </w:r>
      <w:r w:rsidR="00AA31C9" w:rsidRPr="00D51C79">
        <w:rPr>
          <w:lang w:val="en-US"/>
        </w:rPr>
        <w:t>separating the</w:t>
      </w:r>
      <w:r w:rsidR="00025BD5" w:rsidRPr="00D51C79">
        <w:rPr>
          <w:lang w:val="en-US"/>
        </w:rPr>
        <w:t xml:space="preserve"> fission products and replacing them with an equivalent amount of depleted uranium.</w:t>
      </w:r>
    </w:p>
    <w:p w:rsidR="003B760C" w:rsidRPr="00D51C79" w:rsidRDefault="00025BD5" w:rsidP="009C296D">
      <w:pPr>
        <w:pStyle w:val="a2"/>
        <w:rPr>
          <w:lang w:val="en-US"/>
        </w:rPr>
      </w:pPr>
      <w:r w:rsidRPr="00D51C79">
        <w:rPr>
          <w:lang w:val="en-US"/>
        </w:rPr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817"/>
      </w:tblGrid>
      <w:tr w:rsidR="00D3059D" w:rsidRPr="00D51C79" w:rsidTr="006551AE">
        <w:tc>
          <w:tcPr>
            <w:tcW w:w="4621" w:type="dxa"/>
            <w:vAlign w:val="center"/>
          </w:tcPr>
          <w:p w:rsidR="003B760C" w:rsidRPr="00D51C79" w:rsidRDefault="00D3059D" w:rsidP="00D3059D">
            <w:pPr>
              <w:pStyle w:val="a2"/>
              <w:ind w:left="-110" w:firstLine="0"/>
              <w:jc w:val="left"/>
              <w:rPr>
                <w:lang w:val="ru-RU"/>
              </w:rPr>
            </w:pPr>
            <w:r w:rsidRPr="00D51C79">
              <w:rPr>
                <w:noProof/>
                <w:lang w:val="ru-RU" w:eastAsia="ru-RU"/>
              </w:rPr>
              <w:drawing>
                <wp:inline distT="0" distB="0" distL="0" distR="0" wp14:anchorId="35B81ABB" wp14:editId="72E63599">
                  <wp:extent cx="2666186" cy="1931035"/>
                  <wp:effectExtent l="0" t="0" r="1270" b="0"/>
                  <wp:docPr id="3" name="Рисунок 3" descr="D:\Конференции\FR22\Картограм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нференции\FR22\Картограм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173" cy="195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60C" w:rsidRPr="00D51C79" w:rsidRDefault="007201B7" w:rsidP="00242515">
            <w:pPr>
              <w:pStyle w:val="a2"/>
              <w:ind w:firstLine="0"/>
              <w:jc w:val="center"/>
              <w:rPr>
                <w:i/>
                <w:lang w:val="en-US"/>
              </w:rPr>
            </w:pPr>
            <w:r w:rsidRPr="00D51C79">
              <w:rPr>
                <w:i/>
                <w:lang w:val="en-US"/>
              </w:rPr>
              <w:t>FIG</w:t>
            </w:r>
            <w:r w:rsidR="00FE06F7" w:rsidRPr="00D51C79">
              <w:rPr>
                <w:i/>
                <w:lang w:val="en-US"/>
              </w:rPr>
              <w:t xml:space="preserve">. </w:t>
            </w:r>
            <w:r w:rsidR="003B760C" w:rsidRPr="00D51C79">
              <w:rPr>
                <w:i/>
                <w:lang w:val="en-US"/>
              </w:rPr>
              <w:t xml:space="preserve">1. </w:t>
            </w:r>
            <w:r w:rsidR="00242515" w:rsidRPr="00D51C79">
              <w:rPr>
                <w:i/>
                <w:lang w:val="en-US"/>
              </w:rPr>
              <w:t>Constant reactivity compensators (</w:t>
            </w:r>
            <w:r w:rsidR="00125446" w:rsidRPr="00D51C79">
              <w:rPr>
                <w:i/>
                <w:lang w:val="en-US"/>
              </w:rPr>
              <w:t>CRC</w:t>
            </w:r>
            <w:r w:rsidR="00242515" w:rsidRPr="00D51C79">
              <w:rPr>
                <w:i/>
                <w:lang w:val="en-US"/>
              </w:rPr>
              <w:t>)</w:t>
            </w:r>
            <w:r w:rsidR="001D4E20" w:rsidRPr="00D51C79">
              <w:rPr>
                <w:i/>
                <w:lang w:val="en-US"/>
              </w:rPr>
              <w:t xml:space="preserve"> arrangement on the </w:t>
            </w:r>
            <w:r w:rsidR="00242515" w:rsidRPr="00D51C79">
              <w:rPr>
                <w:i/>
                <w:lang w:val="en-US"/>
              </w:rPr>
              <w:t>core map</w:t>
            </w:r>
            <w:r w:rsidR="001D4E20" w:rsidRPr="00D51C79">
              <w:rPr>
                <w:i/>
                <w:lang w:val="en-US"/>
              </w:rPr>
              <w:t xml:space="preserve"> </w:t>
            </w:r>
            <w:r w:rsidR="00DF23DC" w:rsidRPr="00D51C79">
              <w:rPr>
                <w:i/>
                <w:lang w:val="en-US"/>
              </w:rPr>
              <w:br/>
            </w:r>
            <w:r w:rsidR="001D4E20" w:rsidRPr="00D51C79">
              <w:rPr>
                <w:i/>
                <w:lang w:val="en-US"/>
              </w:rPr>
              <w:t>in the analytical model</w:t>
            </w:r>
            <w:r w:rsidR="00C06159" w:rsidRPr="00D51C79">
              <w:rPr>
                <w:i/>
                <w:lang w:val="en-US"/>
              </w:rPr>
              <w:t>.</w:t>
            </w:r>
          </w:p>
        </w:tc>
        <w:tc>
          <w:tcPr>
            <w:tcW w:w="4622" w:type="dxa"/>
            <w:vAlign w:val="center"/>
          </w:tcPr>
          <w:p w:rsidR="003B760C" w:rsidRPr="00D51C79" w:rsidRDefault="008D19E3" w:rsidP="006551AE">
            <w:pPr>
              <w:pStyle w:val="a2"/>
              <w:ind w:firstLine="0"/>
              <w:jc w:val="center"/>
              <w:rPr>
                <w:lang w:val="ru-RU"/>
              </w:rPr>
            </w:pPr>
            <w:r w:rsidRPr="00D51C79">
              <w:rPr>
                <w:noProof/>
                <w:lang w:val="ru-RU" w:eastAsia="ru-RU"/>
              </w:rPr>
              <w:pict>
                <v:rect id="Rectangle 36" o:spid="_x0000_s1026" style="position:absolute;left:0;text-align:left;margin-left:160.7pt;margin-top:17.9pt;width:52.45pt;height:9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" fillcolor="#e36c0a [2409]" strokecolor="#a5a5a5 [2092]" strokeweight=".25pt">
                  <v:fill opacity="19789f"/>
                </v:rect>
              </w:pict>
            </w:r>
            <w:r w:rsidRPr="00D51C79">
              <w:rPr>
                <w:noProof/>
                <w:lang w:val="ru-RU" w:eastAsia="ru-RU"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AutoShape 37" o:spid="_x0000_s1027" type="#_x0000_t125" style="position:absolute;left:0;text-align:left;margin-left:184.35pt;margin-top:15.15pt;width:2.85pt;height:15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" fillcolor="#9bbb59 [3206]"/>
              </w:pict>
            </w:r>
            <w:r w:rsidR="00125C3D" w:rsidRPr="00D51C79">
              <w:rPr>
                <w:noProof/>
                <w:lang w:val="ru-RU" w:eastAsia="ru-RU"/>
              </w:rPr>
              <w:drawing>
                <wp:inline distT="0" distB="0" distL="0" distR="0" wp14:anchorId="04A31B3B" wp14:editId="00586899">
                  <wp:extent cx="2921000" cy="1789987"/>
                  <wp:effectExtent l="0" t="0" r="635" b="1270"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1789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760C" w:rsidRPr="00D51C79" w:rsidRDefault="003B760C" w:rsidP="006551AE">
            <w:pPr>
              <w:pStyle w:val="a2"/>
              <w:ind w:firstLine="0"/>
              <w:jc w:val="center"/>
              <w:rPr>
                <w:lang w:val="ru-RU"/>
              </w:rPr>
            </w:pPr>
          </w:p>
          <w:p w:rsidR="003B760C" w:rsidRPr="00D51C79" w:rsidRDefault="007201B7" w:rsidP="00890E2B">
            <w:pPr>
              <w:pStyle w:val="a2"/>
              <w:ind w:firstLine="0"/>
              <w:jc w:val="center"/>
              <w:rPr>
                <w:i/>
                <w:lang w:val="en-US"/>
              </w:rPr>
            </w:pPr>
            <w:r w:rsidRPr="00D51C79">
              <w:rPr>
                <w:i/>
                <w:lang w:val="en-US"/>
              </w:rPr>
              <w:t>FIG</w:t>
            </w:r>
            <w:r w:rsidR="00FE06F7" w:rsidRPr="00D51C79">
              <w:rPr>
                <w:i/>
                <w:lang w:val="en-US"/>
              </w:rPr>
              <w:t xml:space="preserve">. </w:t>
            </w:r>
            <w:r w:rsidR="003B760C" w:rsidRPr="00D51C79">
              <w:rPr>
                <w:i/>
                <w:lang w:val="en-US"/>
              </w:rPr>
              <w:t xml:space="preserve">2. </w:t>
            </w:r>
            <w:r w:rsidR="00B240E5" w:rsidRPr="00D51C79">
              <w:rPr>
                <w:i/>
                <w:lang w:val="en-US"/>
              </w:rPr>
              <w:t>Formation</w:t>
            </w:r>
            <w:r w:rsidR="00230EBC" w:rsidRPr="00D51C79">
              <w:rPr>
                <w:i/>
                <w:lang w:val="en-US"/>
              </w:rPr>
              <w:t xml:space="preserve"> of </w:t>
            </w:r>
            <w:r w:rsidR="00890E2B" w:rsidRPr="00D51C79">
              <w:rPr>
                <w:i/>
                <w:lang w:val="en-US"/>
              </w:rPr>
              <w:t>the starting</w:t>
            </w:r>
            <w:r w:rsidR="00230EBC" w:rsidRPr="00D51C79">
              <w:rPr>
                <w:i/>
                <w:lang w:val="en-US"/>
              </w:rPr>
              <w:t xml:space="preserve"> loading</w:t>
            </w:r>
            <w:r w:rsidR="003B760C" w:rsidRPr="00D51C79">
              <w:rPr>
                <w:i/>
                <w:lang w:val="en-US"/>
              </w:rPr>
              <w:t xml:space="preserve">. </w:t>
            </w:r>
            <w:r w:rsidR="001D4E20" w:rsidRPr="00D51C79">
              <w:rPr>
                <w:i/>
                <w:lang w:val="en-US"/>
              </w:rPr>
              <w:t xml:space="preserve">The </w:t>
            </w:r>
            <w:r w:rsidR="00EB4E8D" w:rsidRPr="00D51C79">
              <w:rPr>
                <w:i/>
                <w:lang w:val="en-US"/>
              </w:rPr>
              <w:t>graph</w:t>
            </w:r>
            <w:r w:rsidR="001D4E20" w:rsidRPr="00D51C79">
              <w:rPr>
                <w:i/>
                <w:lang w:val="en-US"/>
              </w:rPr>
              <w:t xml:space="preserve"> shows the possible </w:t>
            </w:r>
            <w:r w:rsidR="00924BFD" w:rsidRPr="00D51C79">
              <w:rPr>
                <w:i/>
                <w:lang w:val="en-US"/>
              </w:rPr>
              <w:t>region</w:t>
            </w:r>
            <w:r w:rsidR="001D4E20" w:rsidRPr="00D51C79">
              <w:rPr>
                <w:i/>
                <w:lang w:val="en-US"/>
              </w:rPr>
              <w:t xml:space="preserve"> </w:t>
            </w:r>
            <w:r w:rsidR="00EB4E8D" w:rsidRPr="00D51C79">
              <w:rPr>
                <w:i/>
                <w:lang w:val="en-US"/>
              </w:rPr>
              <w:t xml:space="preserve">of reaching </w:t>
            </w:r>
            <w:r w:rsidR="001D4E20" w:rsidRPr="00D51C79">
              <w:rPr>
                <w:i/>
                <w:lang w:val="en-US"/>
              </w:rPr>
              <w:t>the first criticality</w:t>
            </w:r>
            <w:r w:rsidR="00C06159" w:rsidRPr="00D51C79">
              <w:rPr>
                <w:i/>
                <w:lang w:val="en-US"/>
              </w:rPr>
              <w:t>.</w:t>
            </w:r>
          </w:p>
        </w:tc>
      </w:tr>
    </w:tbl>
    <w:p w:rsidR="006551AE" w:rsidRPr="00D51C79" w:rsidRDefault="006551AE" w:rsidP="001F22A6">
      <w:pPr>
        <w:pStyle w:val="a2"/>
        <w:rPr>
          <w:lang w:val="en-US"/>
        </w:rPr>
      </w:pPr>
    </w:p>
    <w:p w:rsidR="00C05692" w:rsidRPr="00D51C79" w:rsidRDefault="00F35590" w:rsidP="001F22A6">
      <w:pPr>
        <w:pStyle w:val="a2"/>
        <w:rPr>
          <w:lang w:val="en-US"/>
        </w:rPr>
      </w:pPr>
      <w:r w:rsidRPr="00D51C79">
        <w:rPr>
          <w:lang w:val="en-US"/>
        </w:rPr>
        <w:t xml:space="preserve">In the </w:t>
      </w:r>
      <w:r w:rsidR="0001118B" w:rsidRPr="00D51C79">
        <w:rPr>
          <w:lang w:val="en-US"/>
        </w:rPr>
        <w:t xml:space="preserve">initial loading </w:t>
      </w:r>
      <w:r w:rsidRPr="00D51C79">
        <w:rPr>
          <w:lang w:val="en-US"/>
        </w:rPr>
        <w:t xml:space="preserve">fuel </w:t>
      </w:r>
      <w:r w:rsidR="0001118B" w:rsidRPr="00D51C79">
        <w:rPr>
          <w:lang w:val="en-US"/>
        </w:rPr>
        <w:t>fabrication</w:t>
      </w:r>
      <w:r w:rsidRPr="00D51C79">
        <w:rPr>
          <w:lang w:val="en-US"/>
        </w:rPr>
        <w:t xml:space="preserve">, deviations in geometric and mass characteristics of the fuel </w:t>
      </w:r>
      <w:r w:rsidR="003649C0" w:rsidRPr="00D51C79">
        <w:rPr>
          <w:lang w:val="en-US"/>
        </w:rPr>
        <w:t>elements</w:t>
      </w:r>
      <w:r w:rsidRPr="00D51C79">
        <w:rPr>
          <w:lang w:val="en-US"/>
        </w:rPr>
        <w:t xml:space="preserve"> are possible within the specified tolerances. In the course of </w:t>
      </w:r>
      <w:r w:rsidR="0001118B" w:rsidRPr="00D51C79">
        <w:rPr>
          <w:lang w:val="en-US"/>
        </w:rPr>
        <w:t>computational</w:t>
      </w:r>
      <w:r w:rsidRPr="00D51C79">
        <w:rPr>
          <w:lang w:val="en-US"/>
        </w:rPr>
        <w:t xml:space="preserve"> studies, the impact of </w:t>
      </w:r>
      <w:r w:rsidR="003E1C59" w:rsidRPr="00D51C79">
        <w:rPr>
          <w:lang w:val="en-US"/>
        </w:rPr>
        <w:t>manufacturing</w:t>
      </w:r>
      <w:r w:rsidRPr="00D51C79">
        <w:rPr>
          <w:lang w:val="en-US"/>
        </w:rPr>
        <w:t xml:space="preserve"> tolerances on </w:t>
      </w:r>
      <w:proofErr w:type="spellStart"/>
      <w:r w:rsidRPr="00D51C79">
        <w:rPr>
          <w:lang w:val="en-US"/>
        </w:rPr>
        <w:t>K</w:t>
      </w:r>
      <w:r w:rsidRPr="00D51C79">
        <w:rPr>
          <w:vertAlign w:val="subscript"/>
          <w:lang w:val="en-US"/>
        </w:rPr>
        <w:t>eff</w:t>
      </w:r>
      <w:proofErr w:type="spellEnd"/>
      <w:r w:rsidRPr="00D51C79">
        <w:rPr>
          <w:vertAlign w:val="subscript"/>
          <w:lang w:val="en-US"/>
        </w:rPr>
        <w:t xml:space="preserve"> </w:t>
      </w:r>
      <w:r w:rsidRPr="00D51C79">
        <w:rPr>
          <w:lang w:val="en-US"/>
        </w:rPr>
        <w:t>and reactivity margin was evaluated. The maximum deviation of each manufacturing parameter was conservatively assumed, including the most signi</w:t>
      </w:r>
      <w:r w:rsidR="00D62636" w:rsidRPr="00D51C79">
        <w:rPr>
          <w:lang w:val="en-US"/>
        </w:rPr>
        <w:t>ficant ones such as</w:t>
      </w:r>
      <w:r w:rsidRPr="00D51C79">
        <w:rPr>
          <w:lang w:val="en-US"/>
        </w:rPr>
        <w:t xml:space="preserve"> </w:t>
      </w:r>
      <w:r w:rsidR="00D62636" w:rsidRPr="00D51C79">
        <w:rPr>
          <w:lang w:val="en-US"/>
        </w:rPr>
        <w:t>height and mass of the</w:t>
      </w:r>
      <w:r w:rsidRPr="00D51C79">
        <w:rPr>
          <w:lang w:val="en-US"/>
        </w:rPr>
        <w:t xml:space="preserve"> fuel </w:t>
      </w:r>
      <w:r w:rsidR="00EE2A05" w:rsidRPr="00D51C79">
        <w:rPr>
          <w:lang w:val="en-US"/>
        </w:rPr>
        <w:t>column</w:t>
      </w:r>
      <w:r w:rsidRPr="00D51C79">
        <w:rPr>
          <w:lang w:val="en-US"/>
        </w:rPr>
        <w:t>, plutonium mass fraction, nitrogen content, deviations of isotopic composition</w:t>
      </w:r>
      <w:r w:rsidR="0001118B" w:rsidRPr="00D51C79">
        <w:rPr>
          <w:lang w:val="en-US"/>
        </w:rPr>
        <w:t>s</w:t>
      </w:r>
      <w:r w:rsidRPr="00D51C79">
        <w:rPr>
          <w:lang w:val="en-US"/>
        </w:rPr>
        <w:t xml:space="preserve">, and the fuel element cladding tolerance. The estimation of the total error in determining </w:t>
      </w:r>
      <w:proofErr w:type="spellStart"/>
      <w:r w:rsidRPr="00D51C79">
        <w:rPr>
          <w:lang w:val="en-US"/>
        </w:rPr>
        <w:t>K</w:t>
      </w:r>
      <w:r w:rsidRPr="00D51C79">
        <w:rPr>
          <w:vertAlign w:val="subscript"/>
          <w:lang w:val="en-US"/>
        </w:rPr>
        <w:t>eff</w:t>
      </w:r>
      <w:proofErr w:type="spellEnd"/>
      <w:r w:rsidRPr="00D51C79">
        <w:rPr>
          <w:lang w:val="en-US"/>
        </w:rPr>
        <w:t xml:space="preserve"> and the reactivity margin was 1.36%, including the calculation and the manufacturing components.</w:t>
      </w:r>
    </w:p>
    <w:p w:rsidR="003B760C" w:rsidRPr="00D51C79" w:rsidRDefault="009052C2" w:rsidP="001F22A6">
      <w:pPr>
        <w:pStyle w:val="a2"/>
        <w:rPr>
          <w:lang w:val="en-US"/>
        </w:rPr>
      </w:pPr>
      <w:r w:rsidRPr="00D51C79">
        <w:rPr>
          <w:lang w:val="en-US"/>
        </w:rPr>
        <w:t xml:space="preserve">During analytical simulation, the fuel composition for </w:t>
      </w:r>
      <w:r w:rsidR="00D01546" w:rsidRPr="00D51C79">
        <w:rPr>
          <w:lang w:val="en-US"/>
        </w:rPr>
        <w:t xml:space="preserve">the </w:t>
      </w:r>
      <w:r w:rsidRPr="00D51C79">
        <w:rPr>
          <w:lang w:val="en-US"/>
        </w:rPr>
        <w:t xml:space="preserve">initial core loading </w:t>
      </w:r>
      <w:r w:rsidR="006A676D" w:rsidRPr="00D51C79">
        <w:rPr>
          <w:lang w:val="en-US"/>
        </w:rPr>
        <w:t xml:space="preserve">was selected with </w:t>
      </w:r>
      <w:r w:rsidR="002F7A04" w:rsidRPr="00D51C79">
        <w:rPr>
          <w:lang w:val="en-US"/>
        </w:rPr>
        <w:t xml:space="preserve">compensation of </w:t>
      </w:r>
      <w:r w:rsidR="006A676D" w:rsidRPr="00D51C79">
        <w:rPr>
          <w:lang w:val="en-US"/>
        </w:rPr>
        <w:t xml:space="preserve">excess reactivity </w:t>
      </w:r>
      <w:r w:rsidR="002F7A04" w:rsidRPr="00D51C79">
        <w:rPr>
          <w:lang w:val="en-US"/>
        </w:rPr>
        <w:t xml:space="preserve">of </w:t>
      </w:r>
      <w:r w:rsidR="006A676D" w:rsidRPr="00D51C79">
        <w:rPr>
          <w:lang w:val="en-US"/>
        </w:rPr>
        <w:t xml:space="preserve">1.36 % </w:t>
      </w:r>
      <w:r w:rsidR="003A2D00" w:rsidRPr="00D51C79">
        <w:rPr>
          <w:lang w:val="ru-RU"/>
        </w:rPr>
        <w:t>Δ</w:t>
      </w:r>
      <w:r w:rsidR="003A2D00" w:rsidRPr="00D51C79">
        <w:rPr>
          <w:lang w:val="en-US"/>
        </w:rPr>
        <w:t xml:space="preserve">k/k </w:t>
      </w:r>
      <w:r w:rsidR="006A676D" w:rsidRPr="00D51C79">
        <w:rPr>
          <w:lang w:val="en-US"/>
        </w:rPr>
        <w:t xml:space="preserve">taking into account </w:t>
      </w:r>
      <w:r w:rsidR="00FC0A26" w:rsidRPr="00D51C79">
        <w:rPr>
          <w:lang w:val="en-US"/>
        </w:rPr>
        <w:t>possible</w:t>
      </w:r>
      <w:r w:rsidR="007835A4" w:rsidRPr="00D51C79">
        <w:rPr>
          <w:lang w:val="en-US"/>
        </w:rPr>
        <w:t xml:space="preserve"> </w:t>
      </w:r>
      <w:r w:rsidR="00933394" w:rsidRPr="00D51C79">
        <w:rPr>
          <w:lang w:val="en-US"/>
        </w:rPr>
        <w:t>manuf</w:t>
      </w:r>
      <w:r w:rsidR="00F577CA" w:rsidRPr="00D51C79">
        <w:rPr>
          <w:lang w:val="en-US"/>
        </w:rPr>
        <w:t xml:space="preserve">acturing and calculation </w:t>
      </w:r>
      <w:r w:rsidR="0046554C" w:rsidRPr="00D51C79">
        <w:rPr>
          <w:lang w:val="en-US"/>
        </w:rPr>
        <w:t>uncertainties</w:t>
      </w:r>
      <w:r w:rsidR="00BF2159" w:rsidRPr="00D51C79">
        <w:rPr>
          <w:lang w:val="en-US"/>
        </w:rPr>
        <w:t xml:space="preserve">. </w:t>
      </w:r>
      <w:r w:rsidR="00FD029F" w:rsidRPr="00D51C79">
        <w:rPr>
          <w:lang w:val="en-US"/>
        </w:rPr>
        <w:t>In the initial period of operation, t</w:t>
      </w:r>
      <w:r w:rsidR="00F35590" w:rsidRPr="00D51C79">
        <w:rPr>
          <w:lang w:val="en-US"/>
        </w:rPr>
        <w:t xml:space="preserve">he </w:t>
      </w:r>
      <w:r w:rsidR="0046554C" w:rsidRPr="00D51C79">
        <w:rPr>
          <w:lang w:val="en-US"/>
        </w:rPr>
        <w:t xml:space="preserve">uncertainties </w:t>
      </w:r>
      <w:r w:rsidR="00F35590" w:rsidRPr="00D51C79">
        <w:rPr>
          <w:lang w:val="en-US"/>
        </w:rPr>
        <w:t xml:space="preserve">are compensated </w:t>
      </w:r>
      <w:r w:rsidR="00FD029F" w:rsidRPr="00D51C79">
        <w:rPr>
          <w:lang w:val="en-US"/>
        </w:rPr>
        <w:t xml:space="preserve">by the </w:t>
      </w:r>
      <w:r w:rsidR="00E959CD" w:rsidRPr="00D51C79">
        <w:rPr>
          <w:lang w:val="en-US"/>
        </w:rPr>
        <w:t>fixed</w:t>
      </w:r>
      <w:r w:rsidR="0046554C" w:rsidRPr="00D51C79">
        <w:rPr>
          <w:lang w:val="en-US"/>
        </w:rPr>
        <w:t>, immobilized</w:t>
      </w:r>
      <w:r w:rsidR="00FD029F" w:rsidRPr="00D51C79">
        <w:rPr>
          <w:lang w:val="en-US"/>
        </w:rPr>
        <w:t xml:space="preserve"> </w:t>
      </w:r>
      <w:r w:rsidR="00FD029F" w:rsidRPr="00D51C79">
        <w:rPr>
          <w:lang w:val="en-US"/>
        </w:rPr>
        <w:lastRenderedPageBreak/>
        <w:t>constant reactivity compensators</w:t>
      </w:r>
      <w:r w:rsidR="003470BD" w:rsidRPr="00D51C79">
        <w:rPr>
          <w:lang w:val="en-US"/>
        </w:rPr>
        <w:t xml:space="preserve"> (CRC)</w:t>
      </w:r>
      <w:r w:rsidR="002B4CA6" w:rsidRPr="00D51C79">
        <w:rPr>
          <w:lang w:val="en-US"/>
        </w:rPr>
        <w:t xml:space="preserve">, which </w:t>
      </w:r>
      <w:r w:rsidR="009D4A08" w:rsidRPr="00D51C79">
        <w:rPr>
          <w:lang w:val="en-US"/>
        </w:rPr>
        <w:t>can only</w:t>
      </w:r>
      <w:r w:rsidR="0046554C" w:rsidRPr="00D51C79">
        <w:rPr>
          <w:lang w:val="en-US"/>
        </w:rPr>
        <w:t xml:space="preserve"> be</w:t>
      </w:r>
      <w:r w:rsidR="002B4CA6" w:rsidRPr="00D51C79">
        <w:rPr>
          <w:lang w:val="en-US"/>
        </w:rPr>
        <w:t xml:space="preserve"> removed when the reactor is shut down</w:t>
      </w:r>
      <w:r w:rsidR="00013B82" w:rsidRPr="00D51C79">
        <w:rPr>
          <w:lang w:val="en-US"/>
        </w:rPr>
        <w:t>.</w:t>
      </w:r>
      <w:r w:rsidR="00BF2159" w:rsidRPr="00D51C79">
        <w:rPr>
          <w:lang w:val="en-US"/>
        </w:rPr>
        <w:t xml:space="preserve"> </w:t>
      </w:r>
      <w:r w:rsidR="00A55A8F" w:rsidRPr="00D51C79">
        <w:rPr>
          <w:lang w:val="en-US"/>
        </w:rPr>
        <w:t xml:space="preserve">A core layout </w:t>
      </w:r>
      <w:r w:rsidR="00125446" w:rsidRPr="00D51C79">
        <w:rPr>
          <w:lang w:val="en-US"/>
        </w:rPr>
        <w:t>with</w:t>
      </w:r>
      <w:r w:rsidR="00BF2159" w:rsidRPr="00D51C79">
        <w:rPr>
          <w:lang w:val="en-US"/>
        </w:rPr>
        <w:t xml:space="preserve"> 9</w:t>
      </w:r>
      <w:r w:rsidR="00125446" w:rsidRPr="00D51C79">
        <w:rPr>
          <w:lang w:val="en-US"/>
        </w:rPr>
        <w:t xml:space="preserve"> CRC</w:t>
      </w:r>
      <w:r w:rsidR="003470BD" w:rsidRPr="00D51C79">
        <w:rPr>
          <w:lang w:val="en-US"/>
        </w:rPr>
        <w:t>s</w:t>
      </w:r>
      <w:r w:rsidR="00BF2159" w:rsidRPr="00D51C79">
        <w:rPr>
          <w:lang w:val="en-US"/>
        </w:rPr>
        <w:t xml:space="preserve"> </w:t>
      </w:r>
      <w:r w:rsidR="002F7A04" w:rsidRPr="00D51C79">
        <w:rPr>
          <w:lang w:val="en-US"/>
        </w:rPr>
        <w:t>was</w:t>
      </w:r>
      <w:r w:rsidR="00A55A8F" w:rsidRPr="00D51C79">
        <w:rPr>
          <w:lang w:val="en-US"/>
        </w:rPr>
        <w:t xml:space="preserve"> defined </w:t>
      </w:r>
      <w:r w:rsidR="007E3261" w:rsidRPr="00D51C79">
        <w:rPr>
          <w:lang w:val="en-US"/>
        </w:rPr>
        <w:t xml:space="preserve">taking into account the requirement </w:t>
      </w:r>
      <w:r w:rsidR="002F7A04" w:rsidRPr="00D51C79">
        <w:rPr>
          <w:lang w:val="en-US"/>
        </w:rPr>
        <w:t>for</w:t>
      </w:r>
      <w:r w:rsidR="007E3261" w:rsidRPr="00D51C79">
        <w:rPr>
          <w:lang w:val="en-US"/>
        </w:rPr>
        <w:t xml:space="preserve"> power density field </w:t>
      </w:r>
      <w:r w:rsidR="00682558" w:rsidRPr="00D51C79">
        <w:rPr>
          <w:lang w:val="en-US"/>
        </w:rPr>
        <w:t>flattening across the core.</w:t>
      </w:r>
      <w:r w:rsidR="00564E0E" w:rsidRPr="00D51C79">
        <w:rPr>
          <w:lang w:val="en-US"/>
        </w:rPr>
        <w:t xml:space="preserve"> The actual decision on the place and number of installed </w:t>
      </w:r>
      <w:r w:rsidR="00125446" w:rsidRPr="00D51C79">
        <w:rPr>
          <w:lang w:val="en-US"/>
        </w:rPr>
        <w:t>CRC</w:t>
      </w:r>
      <w:r w:rsidR="00167BD8" w:rsidRPr="00D51C79">
        <w:rPr>
          <w:lang w:val="en-US"/>
        </w:rPr>
        <w:t xml:space="preserve"> </w:t>
      </w:r>
      <w:r w:rsidR="00564E0E" w:rsidRPr="00D51C79">
        <w:rPr>
          <w:lang w:val="en-US"/>
        </w:rPr>
        <w:t xml:space="preserve">will be made </w:t>
      </w:r>
      <w:r w:rsidR="00EB18A7" w:rsidRPr="00D51C79">
        <w:rPr>
          <w:lang w:val="en-US"/>
        </w:rPr>
        <w:t>upon the</w:t>
      </w:r>
      <w:r w:rsidR="002F7A04" w:rsidRPr="00D51C79">
        <w:rPr>
          <w:lang w:val="en-US"/>
        </w:rPr>
        <w:t xml:space="preserve"> </w:t>
      </w:r>
      <w:r w:rsidR="002E074E" w:rsidRPr="00D51C79">
        <w:rPr>
          <w:lang w:val="en-US"/>
        </w:rPr>
        <w:t xml:space="preserve">first </w:t>
      </w:r>
      <w:r w:rsidR="002F7A04" w:rsidRPr="00D51C79">
        <w:rPr>
          <w:lang w:val="en-US"/>
        </w:rPr>
        <w:t>formation of the</w:t>
      </w:r>
      <w:r w:rsidR="00EB18A7" w:rsidRPr="00D51C79">
        <w:rPr>
          <w:lang w:val="en-US"/>
        </w:rPr>
        <w:t xml:space="preserve"> critical </w:t>
      </w:r>
      <w:r w:rsidR="002E074E" w:rsidRPr="00D51C79">
        <w:rPr>
          <w:lang w:val="en-US"/>
        </w:rPr>
        <w:t xml:space="preserve">core </w:t>
      </w:r>
      <w:r w:rsidR="00EB18A7" w:rsidRPr="00D51C79">
        <w:rPr>
          <w:lang w:val="en-US"/>
        </w:rPr>
        <w:t xml:space="preserve">loading </w:t>
      </w:r>
      <w:r w:rsidR="00576B91" w:rsidRPr="00D51C79">
        <w:rPr>
          <w:lang w:val="en-US"/>
        </w:rPr>
        <w:t xml:space="preserve">taking into account the moment of achieving the first criticality </w:t>
      </w:r>
      <w:r w:rsidR="00167BD8" w:rsidRPr="00D51C79">
        <w:rPr>
          <w:lang w:val="en-US"/>
        </w:rPr>
        <w:t>(</w:t>
      </w:r>
      <w:r w:rsidR="00FE06F7" w:rsidRPr="00D51C79">
        <w:rPr>
          <w:lang w:val="en-US"/>
        </w:rPr>
        <w:t xml:space="preserve">Fig. </w:t>
      </w:r>
      <w:r w:rsidR="00167BD8" w:rsidRPr="00D51C79">
        <w:rPr>
          <w:lang w:val="en-US"/>
        </w:rPr>
        <w:t>2).</w:t>
      </w:r>
      <w:r w:rsidR="003B760C" w:rsidRPr="00D51C79">
        <w:rPr>
          <w:lang w:val="en-US"/>
        </w:rPr>
        <w:t xml:space="preserve"> </w:t>
      </w:r>
    </w:p>
    <w:p w:rsidR="001F22A6" w:rsidRPr="00D51C79" w:rsidRDefault="000D1857" w:rsidP="001F22A6">
      <w:pPr>
        <w:pStyle w:val="a2"/>
        <w:rPr>
          <w:lang w:val="en-US"/>
        </w:rPr>
      </w:pPr>
      <w:r w:rsidRPr="00D51C79">
        <w:rPr>
          <w:lang w:val="en-US"/>
        </w:rPr>
        <w:t>As a result,</w:t>
      </w:r>
      <w:r w:rsidR="00231B18" w:rsidRPr="00D51C79">
        <w:rPr>
          <w:lang w:val="en-US"/>
        </w:rPr>
        <w:t xml:space="preserve"> we can have the following outcome</w:t>
      </w:r>
      <w:r w:rsidR="00747804" w:rsidRPr="00D51C79">
        <w:rPr>
          <w:lang w:val="en-US"/>
        </w:rPr>
        <w:t xml:space="preserve"> </w:t>
      </w:r>
      <w:r w:rsidR="0001118B" w:rsidRPr="00D51C79">
        <w:rPr>
          <w:lang w:val="en-US"/>
        </w:rPr>
        <w:t xml:space="preserve">shown </w:t>
      </w:r>
      <w:r w:rsidR="00747804" w:rsidRPr="00D51C79">
        <w:rPr>
          <w:lang w:val="en-US"/>
        </w:rPr>
        <w:t xml:space="preserve">in </w:t>
      </w:r>
      <w:r w:rsidR="00FE06F7" w:rsidRPr="00D51C79">
        <w:rPr>
          <w:lang w:val="en-US"/>
        </w:rPr>
        <w:t xml:space="preserve">Fig. </w:t>
      </w:r>
      <w:r w:rsidR="0001118B" w:rsidRPr="00D51C79">
        <w:rPr>
          <w:lang w:val="en-US"/>
        </w:rPr>
        <w:t xml:space="preserve">3, i.e. </w:t>
      </w:r>
      <w:r w:rsidR="00747804" w:rsidRPr="00D51C79">
        <w:rPr>
          <w:lang w:val="en-US"/>
        </w:rPr>
        <w:t>operation with low reactivity margin even in the initial period of operation</w:t>
      </w:r>
      <w:r w:rsidR="00353CDB" w:rsidRPr="00D51C79">
        <w:rPr>
          <w:lang w:val="en-US"/>
        </w:rPr>
        <w:t xml:space="preserve">. </w:t>
      </w:r>
      <w:r w:rsidR="00845EBE" w:rsidRPr="00D51C79">
        <w:rPr>
          <w:lang w:val="en-US"/>
        </w:rPr>
        <w:t>A</w:t>
      </w:r>
      <w:r w:rsidR="0054314A" w:rsidRPr="00D51C79">
        <w:rPr>
          <w:lang w:val="en-US"/>
        </w:rPr>
        <w:t xml:space="preserve">bout </w:t>
      </w:r>
      <w:r w:rsidR="00EF4105" w:rsidRPr="00D51C79">
        <w:rPr>
          <w:lang w:val="en-US"/>
        </w:rPr>
        <w:t>5 years</w:t>
      </w:r>
      <w:r w:rsidR="00845EBE" w:rsidRPr="00D51C79">
        <w:rPr>
          <w:lang w:val="en-US"/>
        </w:rPr>
        <w:t xml:space="preserve"> later</w:t>
      </w:r>
      <w:r w:rsidR="00EF4105" w:rsidRPr="00D51C79">
        <w:rPr>
          <w:lang w:val="en-US"/>
        </w:rPr>
        <w:t>,</w:t>
      </w:r>
      <w:r w:rsidR="00747804" w:rsidRPr="00D51C79">
        <w:rPr>
          <w:lang w:val="en-US"/>
        </w:rPr>
        <w:t xml:space="preserve"> after the core </w:t>
      </w:r>
      <w:r w:rsidR="000E31F9" w:rsidRPr="00D51C79">
        <w:rPr>
          <w:lang w:val="en-US"/>
        </w:rPr>
        <w:t xml:space="preserve">transition </w:t>
      </w:r>
      <w:r w:rsidR="001A3326" w:rsidRPr="00D51C79">
        <w:rPr>
          <w:lang w:val="en-US"/>
        </w:rPr>
        <w:t xml:space="preserve">to the steady-state </w:t>
      </w:r>
      <w:r w:rsidR="00C80E58" w:rsidRPr="00D51C79">
        <w:rPr>
          <w:lang w:val="en-US"/>
        </w:rPr>
        <w:t>partial</w:t>
      </w:r>
      <w:r w:rsidR="00845EBE" w:rsidRPr="00D51C79">
        <w:rPr>
          <w:lang w:val="en-US"/>
        </w:rPr>
        <w:t xml:space="preserve"> refueling mode, </w:t>
      </w:r>
      <w:r w:rsidR="00125446" w:rsidRPr="00D51C79">
        <w:rPr>
          <w:lang w:val="en-US"/>
        </w:rPr>
        <w:t>CRC</w:t>
      </w:r>
      <w:r w:rsidR="000E31F9" w:rsidRPr="00D51C79">
        <w:rPr>
          <w:lang w:val="en-US"/>
        </w:rPr>
        <w:t>s</w:t>
      </w:r>
      <w:r w:rsidR="00C71C24" w:rsidRPr="00D51C79">
        <w:rPr>
          <w:lang w:val="en-US"/>
        </w:rPr>
        <w:t xml:space="preserve"> </w:t>
      </w:r>
      <w:r w:rsidR="00B60ED1" w:rsidRPr="00D51C79">
        <w:rPr>
          <w:lang w:val="en-US"/>
        </w:rPr>
        <w:t xml:space="preserve">can be removed from the core. Further adjustment of the core criticality parameters and breeding ratio will be carried out by </w:t>
      </w:r>
      <w:r w:rsidR="002953A3" w:rsidRPr="00D51C79">
        <w:rPr>
          <w:lang w:val="en-US"/>
        </w:rPr>
        <w:t>updating</w:t>
      </w:r>
      <w:r w:rsidR="00B60ED1" w:rsidRPr="00D51C79">
        <w:rPr>
          <w:lang w:val="en-US"/>
        </w:rPr>
        <w:t xml:space="preserve"> the fuel density and the mass fraction of plutonium in the reloaded FAs. </w:t>
      </w:r>
    </w:p>
    <w:p w:rsidR="00661044" w:rsidRPr="00D51C79" w:rsidRDefault="00661044" w:rsidP="001F22A6">
      <w:pPr>
        <w:pStyle w:val="a2"/>
        <w:rPr>
          <w:lang w:val="en-US"/>
        </w:rPr>
      </w:pPr>
    </w:p>
    <w:p w:rsidR="00C71C24" w:rsidRPr="00D51C79" w:rsidRDefault="00661044" w:rsidP="00661044">
      <w:pPr>
        <w:pStyle w:val="a2"/>
        <w:ind w:firstLine="0"/>
        <w:rPr>
          <w:lang w:val="ru-RU"/>
        </w:rPr>
      </w:pPr>
      <w:r w:rsidRPr="00D51C79">
        <w:rPr>
          <w:noProof/>
          <w:lang w:val="ru-RU" w:eastAsia="ru-RU"/>
        </w:rPr>
        <w:drawing>
          <wp:inline distT="0" distB="0" distL="0" distR="0" wp14:anchorId="5AB177F8" wp14:editId="65543C62">
            <wp:extent cx="5732145" cy="2727370"/>
            <wp:effectExtent l="19050" t="0" r="190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72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CDB" w:rsidRPr="00D51C79" w:rsidRDefault="00FE06F7" w:rsidP="00FB5C08">
      <w:pPr>
        <w:pStyle w:val="a2"/>
        <w:ind w:firstLine="0"/>
        <w:jc w:val="center"/>
        <w:rPr>
          <w:i/>
          <w:lang w:val="en-US"/>
        </w:rPr>
      </w:pPr>
      <w:r w:rsidRPr="00D51C79">
        <w:rPr>
          <w:i/>
          <w:lang w:val="en-US"/>
        </w:rPr>
        <w:t>F</w:t>
      </w:r>
      <w:r w:rsidR="00661044" w:rsidRPr="00D51C79">
        <w:rPr>
          <w:i/>
          <w:lang w:val="en-US"/>
        </w:rPr>
        <w:t>IG</w:t>
      </w:r>
      <w:r w:rsidRPr="00D51C79">
        <w:rPr>
          <w:i/>
          <w:lang w:val="en-US"/>
        </w:rPr>
        <w:t xml:space="preserve">. </w:t>
      </w:r>
      <w:r w:rsidR="00353CDB" w:rsidRPr="00D51C79">
        <w:rPr>
          <w:i/>
          <w:lang w:val="en-US"/>
        </w:rPr>
        <w:t xml:space="preserve">3. </w:t>
      </w:r>
      <w:r w:rsidR="00125446" w:rsidRPr="00D51C79">
        <w:rPr>
          <w:i/>
          <w:lang w:val="en-US"/>
        </w:rPr>
        <w:t xml:space="preserve">Reactivity margin of </w:t>
      </w:r>
      <w:r w:rsidR="00CF5002" w:rsidRPr="00D51C79">
        <w:rPr>
          <w:i/>
          <w:lang w:val="en-US"/>
        </w:rPr>
        <w:t>BREST-OD-300</w:t>
      </w:r>
      <w:r w:rsidR="00353CDB" w:rsidRPr="00D51C79">
        <w:rPr>
          <w:i/>
          <w:lang w:val="en-US"/>
        </w:rPr>
        <w:t xml:space="preserve"> </w:t>
      </w:r>
      <w:r w:rsidR="00125446" w:rsidRPr="00D51C79">
        <w:rPr>
          <w:i/>
          <w:lang w:val="en-US"/>
        </w:rPr>
        <w:t>when operated at rated power</w:t>
      </w:r>
    </w:p>
    <w:p w:rsidR="00C71C24" w:rsidRPr="00D51C79" w:rsidRDefault="00353CDB" w:rsidP="00FB5C08">
      <w:pPr>
        <w:pStyle w:val="a2"/>
        <w:ind w:firstLine="0"/>
        <w:jc w:val="center"/>
        <w:rPr>
          <w:i/>
          <w:lang w:val="en-US"/>
        </w:rPr>
      </w:pPr>
      <w:r w:rsidRPr="00D51C79">
        <w:rPr>
          <w:i/>
          <w:lang w:val="en-US"/>
        </w:rPr>
        <w:t>(</w:t>
      </w:r>
      <w:r w:rsidR="00125446" w:rsidRPr="00D51C79">
        <w:rPr>
          <w:i/>
          <w:lang w:val="en-US"/>
        </w:rPr>
        <w:t>initial period of operation</w:t>
      </w:r>
      <w:r w:rsidRPr="00D51C79">
        <w:rPr>
          <w:i/>
          <w:lang w:val="en-US"/>
        </w:rPr>
        <w:t>)</w:t>
      </w:r>
      <w:r w:rsidR="00C06159" w:rsidRPr="00D51C79">
        <w:rPr>
          <w:i/>
          <w:lang w:val="en-US"/>
        </w:rPr>
        <w:t>.</w:t>
      </w:r>
    </w:p>
    <w:p w:rsidR="0027598F" w:rsidRPr="00D51C79" w:rsidRDefault="0027598F" w:rsidP="008361EE">
      <w:pPr>
        <w:pStyle w:val="a2"/>
        <w:rPr>
          <w:lang w:val="en-US"/>
        </w:rPr>
      </w:pPr>
    </w:p>
    <w:p w:rsidR="00353CDB" w:rsidRPr="00D51C79" w:rsidRDefault="00775B19" w:rsidP="008361EE">
      <w:pPr>
        <w:pStyle w:val="a2"/>
        <w:rPr>
          <w:lang w:val="en-US"/>
        </w:rPr>
      </w:pPr>
      <w:r w:rsidRPr="00D51C79">
        <w:rPr>
          <w:lang w:val="en-US"/>
        </w:rPr>
        <w:t xml:space="preserve">It should be noted that the existing experience </w:t>
      </w:r>
      <w:r w:rsidR="0001118B" w:rsidRPr="00D51C79">
        <w:rPr>
          <w:lang w:val="en-US"/>
        </w:rPr>
        <w:t xml:space="preserve">in </w:t>
      </w:r>
      <w:r w:rsidRPr="00D51C79">
        <w:rPr>
          <w:lang w:val="en-US"/>
        </w:rPr>
        <w:t xml:space="preserve">calculating </w:t>
      </w:r>
      <w:r w:rsidR="0001118B" w:rsidRPr="00D51C79">
        <w:rPr>
          <w:lang w:val="en-US"/>
        </w:rPr>
        <w:t xml:space="preserve">the </w:t>
      </w:r>
      <w:r w:rsidRPr="00D51C79">
        <w:rPr>
          <w:lang w:val="en-US"/>
        </w:rPr>
        <w:t>criticality and</w:t>
      </w:r>
      <w:r w:rsidR="0001118B" w:rsidRPr="00D51C79">
        <w:rPr>
          <w:lang w:val="en-US"/>
        </w:rPr>
        <w:t xml:space="preserve"> the</w:t>
      </w:r>
      <w:r w:rsidRPr="00D51C79">
        <w:rPr>
          <w:lang w:val="en-US"/>
        </w:rPr>
        <w:t xml:space="preserve"> reactivity margin for the operating BN-600 reactor </w:t>
      </w:r>
      <w:r w:rsidR="005B0AE4" w:rsidRPr="00D51C79">
        <w:rPr>
          <w:lang w:val="en-US"/>
        </w:rPr>
        <w:t>makes it possible to ensure the required accuracy at a level of 0.</w:t>
      </w:r>
      <w:r w:rsidR="008361EE" w:rsidRPr="00D51C79">
        <w:rPr>
          <w:lang w:val="en-US"/>
        </w:rPr>
        <w:t>2</w:t>
      </w:r>
      <w:r w:rsidR="000D6833" w:rsidRPr="00D51C79">
        <w:rPr>
          <w:lang w:val="en-US"/>
        </w:rPr>
        <w:t xml:space="preserve"> % </w:t>
      </w:r>
      <w:r w:rsidR="003A2D00" w:rsidRPr="00D51C79">
        <w:rPr>
          <w:lang w:val="ru-RU"/>
        </w:rPr>
        <w:t>Δ</w:t>
      </w:r>
      <w:r w:rsidR="003A2D00" w:rsidRPr="00D51C79">
        <w:rPr>
          <w:lang w:val="en-US"/>
        </w:rPr>
        <w:t>k/k</w:t>
      </w:r>
      <w:r w:rsidR="008361EE" w:rsidRPr="00D51C79">
        <w:rPr>
          <w:lang w:val="en-US"/>
        </w:rPr>
        <w:t>,</w:t>
      </w:r>
      <w:r w:rsidR="005B0AE4" w:rsidRPr="00D51C79">
        <w:t xml:space="preserve"> </w:t>
      </w:r>
      <w:r w:rsidR="005B0AE4" w:rsidRPr="00D51C79">
        <w:rPr>
          <w:lang w:val="en-US"/>
        </w:rPr>
        <w:t>and in many cases even 0.1%</w:t>
      </w:r>
      <w:r w:rsidR="009D0265" w:rsidRPr="00D51C79">
        <w:rPr>
          <w:lang w:val="en-US"/>
        </w:rPr>
        <w:t xml:space="preserve"> </w:t>
      </w:r>
      <w:r w:rsidR="003A2D00" w:rsidRPr="00D51C79">
        <w:rPr>
          <w:lang w:val="ru-RU"/>
        </w:rPr>
        <w:t>Δ</w:t>
      </w:r>
      <w:r w:rsidR="003A2D00" w:rsidRPr="00D51C79">
        <w:rPr>
          <w:lang w:val="en-US"/>
        </w:rPr>
        <w:t xml:space="preserve">k/k </w:t>
      </w:r>
      <w:r w:rsidR="00D3059D" w:rsidRPr="00D51C79">
        <w:rPr>
          <w:lang w:val="en-US"/>
        </w:rPr>
        <w:t>[7</w:t>
      </w:r>
      <w:r w:rsidR="005B0AE4" w:rsidRPr="00D51C79">
        <w:rPr>
          <w:lang w:val="en-US"/>
        </w:rPr>
        <w:t xml:space="preserve">]. </w:t>
      </w:r>
      <w:proofErr w:type="gramStart"/>
      <w:r w:rsidR="00F51FCC" w:rsidRPr="00D51C79">
        <w:rPr>
          <w:lang w:val="en-US"/>
        </w:rPr>
        <w:t>But</w:t>
      </w:r>
      <w:proofErr w:type="gramEnd"/>
      <w:r w:rsidR="00AE293A" w:rsidRPr="00D51C79">
        <w:rPr>
          <w:lang w:val="en-US"/>
        </w:rPr>
        <w:t xml:space="preserve"> </w:t>
      </w:r>
      <w:r w:rsidR="00F51FCC" w:rsidRPr="00D51C79">
        <w:rPr>
          <w:lang w:val="en-US"/>
        </w:rPr>
        <w:t>of course</w:t>
      </w:r>
      <w:r w:rsidR="00AE293A" w:rsidRPr="00D51C79">
        <w:rPr>
          <w:lang w:val="en-US"/>
        </w:rPr>
        <w:t>,</w:t>
      </w:r>
      <w:r w:rsidR="00F51FCC" w:rsidRPr="00D51C79">
        <w:rPr>
          <w:lang w:val="en-US"/>
        </w:rPr>
        <w:t xml:space="preserve"> this is only possible when the results of operational measurements performed at the reactor itself are taken into account</w:t>
      </w:r>
      <w:r w:rsidR="00570DF7" w:rsidRPr="00D51C79">
        <w:rPr>
          <w:lang w:val="en-US"/>
        </w:rPr>
        <w:t>,</w:t>
      </w:r>
      <w:r w:rsidR="00F51FCC" w:rsidRPr="00D51C79">
        <w:rPr>
          <w:lang w:val="en-US"/>
        </w:rPr>
        <w:t xml:space="preserve"> when considering the actual </w:t>
      </w:r>
      <w:r w:rsidR="00825E13" w:rsidRPr="00D51C79">
        <w:rPr>
          <w:lang w:val="en-US"/>
        </w:rPr>
        <w:t>production</w:t>
      </w:r>
      <w:r w:rsidR="00F51FCC" w:rsidRPr="00D51C79">
        <w:rPr>
          <w:lang w:val="en-US"/>
        </w:rPr>
        <w:t xml:space="preserve"> characteristics of the manufactured fuel and absorber materials and using modern validated calculation codes, methods and databases.</w:t>
      </w:r>
    </w:p>
    <w:p w:rsidR="00FB30A8" w:rsidRPr="00D51C79" w:rsidRDefault="00D731FF" w:rsidP="004F117F">
      <w:pPr>
        <w:pStyle w:val="2"/>
        <w:numPr>
          <w:ilvl w:val="1"/>
          <w:numId w:val="5"/>
        </w:numPr>
        <w:rPr>
          <w:lang w:val="en-US"/>
        </w:rPr>
      </w:pPr>
      <w:r w:rsidRPr="00D51C79">
        <w:rPr>
          <w:lang w:val="en-US"/>
        </w:rPr>
        <w:t>SIMULATION OF THE INITIAL OPERATION PERIOD AND TRANSITION TO STEADY-STATE OPERATION UNDER cnfc CONDITIONS</w:t>
      </w:r>
    </w:p>
    <w:p w:rsidR="00FB30A8" w:rsidRPr="00D51C79" w:rsidRDefault="00D731FF" w:rsidP="008361EE">
      <w:pPr>
        <w:pStyle w:val="a2"/>
        <w:rPr>
          <w:lang w:val="en-US"/>
        </w:rPr>
      </w:pPr>
      <w:r w:rsidRPr="00D51C79">
        <w:rPr>
          <w:lang w:val="en-US"/>
        </w:rPr>
        <w:t>The selected level of electric and thermal power of 300 and</w:t>
      </w:r>
      <w:r w:rsidR="00FB30A8" w:rsidRPr="00D51C79">
        <w:rPr>
          <w:lang w:val="en-US"/>
        </w:rPr>
        <w:t xml:space="preserve"> 700 </w:t>
      </w:r>
      <w:r w:rsidRPr="00D51C79">
        <w:rPr>
          <w:lang w:val="en-US"/>
        </w:rPr>
        <w:t>MW</w:t>
      </w:r>
      <w:r w:rsidR="00FB30A8" w:rsidRPr="00D51C79">
        <w:rPr>
          <w:lang w:val="en-US"/>
        </w:rPr>
        <w:t xml:space="preserve"> </w:t>
      </w:r>
      <w:r w:rsidR="00543171" w:rsidRPr="00D51C79">
        <w:rPr>
          <w:lang w:val="en-US"/>
        </w:rPr>
        <w:t>is close</w:t>
      </w:r>
      <w:r w:rsidRPr="00D51C79">
        <w:rPr>
          <w:lang w:val="en-US"/>
        </w:rPr>
        <w:t xml:space="preserve"> to the minimum</w:t>
      </w:r>
      <w:r w:rsidR="00E25DCD" w:rsidRPr="00D51C79">
        <w:rPr>
          <w:lang w:val="en-US"/>
        </w:rPr>
        <w:t>,</w:t>
      </w:r>
      <w:r w:rsidRPr="00D51C79">
        <w:rPr>
          <w:lang w:val="en-US"/>
        </w:rPr>
        <w:t xml:space="preserve"> </w:t>
      </w:r>
      <w:r w:rsidR="00E25DCD" w:rsidRPr="00D51C79">
        <w:rPr>
          <w:lang w:val="en-US"/>
        </w:rPr>
        <w:t>at which the characteristics of the BREST-OD-300 reactor core meet the condition of complete breeding of plutonium in the core (core breeding ratio ~ 1) and operation in an equilibrium mode with a low reactivity margin</w:t>
      </w:r>
      <w:r w:rsidR="00FB30A8" w:rsidRPr="00D51C79">
        <w:rPr>
          <w:lang w:val="en-US"/>
        </w:rPr>
        <w:t xml:space="preserve">. </w:t>
      </w:r>
      <w:r w:rsidR="00E25DCD" w:rsidRPr="00D51C79">
        <w:rPr>
          <w:lang w:val="en-US"/>
        </w:rPr>
        <w:t xml:space="preserve">The main operating mode of the core is the basic one (maintaining the specified reactor power); it also provides for operation at power levels in the range of 30 - 100% </w:t>
      </w:r>
      <w:proofErr w:type="spellStart"/>
      <w:r w:rsidR="00E25DCD" w:rsidRPr="00D51C79">
        <w:rPr>
          <w:lang w:val="en-US"/>
        </w:rPr>
        <w:t>N</w:t>
      </w:r>
      <w:r w:rsidR="00E25DCD" w:rsidRPr="00D51C79">
        <w:rPr>
          <w:vertAlign w:val="subscript"/>
          <w:lang w:val="en-US"/>
        </w:rPr>
        <w:t>nom</w:t>
      </w:r>
      <w:proofErr w:type="spellEnd"/>
      <w:r w:rsidR="00E25DCD" w:rsidRPr="00D51C79">
        <w:rPr>
          <w:lang w:val="en-US"/>
        </w:rPr>
        <w:t xml:space="preserve">. When operating a core with a "zero" reactivity margin for fuel burnup during a </w:t>
      </w:r>
      <w:r w:rsidR="00A25C53" w:rsidRPr="00D51C79">
        <w:rPr>
          <w:lang w:val="en-US"/>
        </w:rPr>
        <w:t>micro campaign</w:t>
      </w:r>
      <w:r w:rsidR="00E25DCD" w:rsidRPr="00D51C79">
        <w:rPr>
          <w:lang w:val="en-US"/>
        </w:rPr>
        <w:t xml:space="preserve">, all </w:t>
      </w:r>
      <w:r w:rsidR="007A1EDB" w:rsidRPr="00D51C79">
        <w:rPr>
          <w:lang w:val="en-US"/>
        </w:rPr>
        <w:t xml:space="preserve">reactivity compensation (RC) </w:t>
      </w:r>
      <w:r w:rsidR="00EF4464" w:rsidRPr="00D51C79">
        <w:rPr>
          <w:lang w:val="en-US"/>
        </w:rPr>
        <w:t xml:space="preserve">control members and </w:t>
      </w:r>
      <w:r w:rsidR="00543171" w:rsidRPr="00D51C79">
        <w:rPr>
          <w:lang w:val="en-US"/>
        </w:rPr>
        <w:t>emergency protection (EP)</w:t>
      </w:r>
      <w:r w:rsidR="00EF4464" w:rsidRPr="00D51C79">
        <w:rPr>
          <w:lang w:val="en-US"/>
        </w:rPr>
        <w:t xml:space="preserve"> control members </w:t>
      </w:r>
      <w:r w:rsidR="00E25DCD" w:rsidRPr="00D51C79">
        <w:rPr>
          <w:lang w:val="en-US"/>
        </w:rPr>
        <w:t xml:space="preserve">are removed from the core. Only two pairs of </w:t>
      </w:r>
      <w:r w:rsidR="007A1EDB" w:rsidRPr="00D51C79">
        <w:rPr>
          <w:lang w:val="en-US"/>
        </w:rPr>
        <w:t xml:space="preserve">automatic control </w:t>
      </w:r>
      <w:r w:rsidR="002F1989" w:rsidRPr="00D51C79">
        <w:rPr>
          <w:lang w:val="en-US"/>
        </w:rPr>
        <w:t>(AC</w:t>
      </w:r>
      <w:r w:rsidR="007A1EDB" w:rsidRPr="00D51C79">
        <w:rPr>
          <w:lang w:val="en-US"/>
        </w:rPr>
        <w:t xml:space="preserve">) members </w:t>
      </w:r>
      <w:r w:rsidR="00E25DCD" w:rsidRPr="00D51C79">
        <w:rPr>
          <w:lang w:val="en-US"/>
        </w:rPr>
        <w:t xml:space="preserve">remain partially </w:t>
      </w:r>
      <w:r w:rsidR="00DF530A" w:rsidRPr="00D51C79">
        <w:rPr>
          <w:lang w:val="en-US"/>
        </w:rPr>
        <w:t>inserted</w:t>
      </w:r>
      <w:r w:rsidR="00E25DCD" w:rsidRPr="00D51C79">
        <w:rPr>
          <w:lang w:val="en-US"/>
        </w:rPr>
        <w:t xml:space="preserve">, compensating for the neptunium effect of reactivity </w:t>
      </w:r>
      <w:r w:rsidR="00DF530A" w:rsidRPr="00D51C79">
        <w:rPr>
          <w:lang w:val="en-US"/>
        </w:rPr>
        <w:t>~0.</w:t>
      </w:r>
      <w:r w:rsidR="0006371A" w:rsidRPr="00D51C79">
        <w:rPr>
          <w:lang w:val="en-US"/>
        </w:rPr>
        <w:t xml:space="preserve">08 % </w:t>
      </w:r>
      <w:r w:rsidR="003A2D00" w:rsidRPr="00D51C79">
        <w:rPr>
          <w:lang w:val="ru-RU"/>
        </w:rPr>
        <w:t>Δ</w:t>
      </w:r>
      <w:r w:rsidR="003A2D00" w:rsidRPr="00D51C79">
        <w:rPr>
          <w:lang w:val="en-US"/>
        </w:rPr>
        <w:t xml:space="preserve">k/k </w:t>
      </w:r>
      <w:r w:rsidR="00D51C07" w:rsidRPr="00D51C79">
        <w:rPr>
          <w:lang w:val="en-US"/>
        </w:rPr>
        <w:t xml:space="preserve">and small reactivity </w:t>
      </w:r>
      <w:r w:rsidR="00A11695" w:rsidRPr="00D51C79">
        <w:rPr>
          <w:lang w:val="en-US"/>
        </w:rPr>
        <w:t xml:space="preserve">swings </w:t>
      </w:r>
      <w:r w:rsidR="00D51C07" w:rsidRPr="00D51C79">
        <w:rPr>
          <w:lang w:val="en-US"/>
        </w:rPr>
        <w:t>when isotopic compositi</w:t>
      </w:r>
      <w:r w:rsidR="00487AB0" w:rsidRPr="00D51C79">
        <w:rPr>
          <w:lang w:val="en-US"/>
        </w:rPr>
        <w:t>on of fuel in the core changes</w:t>
      </w:r>
      <w:r w:rsidR="00D51C07" w:rsidRPr="00D51C79">
        <w:rPr>
          <w:lang w:val="en-US"/>
        </w:rPr>
        <w:t xml:space="preserve"> </w:t>
      </w:r>
      <w:r w:rsidR="0006371A" w:rsidRPr="00D51C79">
        <w:rPr>
          <w:lang w:val="en-US"/>
        </w:rPr>
        <w:t>(</w:t>
      </w:r>
      <w:r w:rsidR="00FE06F7" w:rsidRPr="00D51C79">
        <w:rPr>
          <w:lang w:val="en-US"/>
        </w:rPr>
        <w:t xml:space="preserve">Fig. </w:t>
      </w:r>
      <w:r w:rsidR="0006371A" w:rsidRPr="00D51C79">
        <w:rPr>
          <w:lang w:val="en-US"/>
        </w:rPr>
        <w:t xml:space="preserve">3). </w:t>
      </w:r>
      <w:r w:rsidR="00487AB0" w:rsidRPr="00D51C79">
        <w:rPr>
          <w:lang w:val="en-US"/>
        </w:rPr>
        <w:t xml:space="preserve">There is no need for the group consisting of </w:t>
      </w:r>
      <w:r w:rsidR="0001118B" w:rsidRPr="00D51C79">
        <w:rPr>
          <w:lang w:val="en-US"/>
        </w:rPr>
        <w:t xml:space="preserve">all </w:t>
      </w:r>
      <w:r w:rsidR="002F1989" w:rsidRPr="00D51C79">
        <w:rPr>
          <w:lang w:val="en-US"/>
        </w:rPr>
        <w:t>RC control members</w:t>
      </w:r>
      <w:r w:rsidR="00487AB0" w:rsidRPr="00D51C79">
        <w:rPr>
          <w:lang w:val="en-US"/>
        </w:rPr>
        <w:t xml:space="preserve"> to participate in </w:t>
      </w:r>
      <w:r w:rsidR="006A6373" w:rsidRPr="00D51C79">
        <w:rPr>
          <w:lang w:val="en-US"/>
        </w:rPr>
        <w:t xml:space="preserve">compensation of reactivity loss during fuel burnup, as it was required in the traditional fast reactors. </w:t>
      </w:r>
      <w:r w:rsidR="00467BB4" w:rsidRPr="00D51C79">
        <w:rPr>
          <w:lang w:val="en-US"/>
        </w:rPr>
        <w:t xml:space="preserve">In the BREST equilibrium reactor core, </w:t>
      </w:r>
      <w:r w:rsidR="0068180C" w:rsidRPr="00D51C79">
        <w:rPr>
          <w:lang w:val="en-US"/>
        </w:rPr>
        <w:t xml:space="preserve">the function of </w:t>
      </w:r>
      <w:r w:rsidR="002F1989" w:rsidRPr="00D51C79">
        <w:rPr>
          <w:lang w:val="en-US"/>
        </w:rPr>
        <w:t>RC control members</w:t>
      </w:r>
      <w:r w:rsidR="007D18FA" w:rsidRPr="00D51C79">
        <w:rPr>
          <w:lang w:val="en-US"/>
        </w:rPr>
        <w:t xml:space="preserve"> </w:t>
      </w:r>
      <w:r w:rsidR="0068180C" w:rsidRPr="00D51C79">
        <w:rPr>
          <w:lang w:val="en-US"/>
        </w:rPr>
        <w:t>is</w:t>
      </w:r>
      <w:r w:rsidR="00467BB4" w:rsidRPr="00D51C79">
        <w:rPr>
          <w:lang w:val="en-US"/>
        </w:rPr>
        <w:t xml:space="preserve"> to </w:t>
      </w:r>
      <w:r w:rsidR="0068180C" w:rsidRPr="00D51C79">
        <w:rPr>
          <w:lang w:val="en-US"/>
        </w:rPr>
        <w:t xml:space="preserve">compensate the </w:t>
      </w:r>
      <w:r w:rsidR="00467BB4" w:rsidRPr="00D51C79">
        <w:rPr>
          <w:lang w:val="en-US"/>
        </w:rPr>
        <w:t xml:space="preserve">temperature and power </w:t>
      </w:r>
      <w:r w:rsidR="0068180C" w:rsidRPr="00D51C79">
        <w:rPr>
          <w:lang w:val="en-US"/>
        </w:rPr>
        <w:t xml:space="preserve">effect of </w:t>
      </w:r>
      <w:r w:rsidR="00C52E8D" w:rsidRPr="00D51C79">
        <w:rPr>
          <w:lang w:val="en-US"/>
        </w:rPr>
        <w:t>reactivity;</w:t>
      </w:r>
      <w:r w:rsidR="008D3764" w:rsidRPr="00D51C79">
        <w:rPr>
          <w:lang w:val="en-US"/>
        </w:rPr>
        <w:t xml:space="preserve"> they are partially inserted into the core</w:t>
      </w:r>
      <w:r w:rsidR="0068180C" w:rsidRPr="00D51C79">
        <w:rPr>
          <w:lang w:val="en-US"/>
        </w:rPr>
        <w:t xml:space="preserve"> in the cold state </w:t>
      </w:r>
      <w:r w:rsidR="008D3764" w:rsidRPr="00D51C79">
        <w:rPr>
          <w:lang w:val="en-US"/>
        </w:rPr>
        <w:t xml:space="preserve">at a minimum power. </w:t>
      </w:r>
      <w:r w:rsidR="002D19DC" w:rsidRPr="00D51C79">
        <w:rPr>
          <w:lang w:val="en-US"/>
        </w:rPr>
        <w:t xml:space="preserve">Also </w:t>
      </w:r>
      <w:r w:rsidR="002F1989" w:rsidRPr="00D51C79">
        <w:rPr>
          <w:lang w:val="en-US"/>
        </w:rPr>
        <w:t xml:space="preserve">RC control members </w:t>
      </w:r>
      <w:r w:rsidR="002D19DC" w:rsidRPr="00D51C79">
        <w:rPr>
          <w:lang w:val="en-US"/>
        </w:rPr>
        <w:t>form</w:t>
      </w:r>
      <w:r w:rsidR="008D3764" w:rsidRPr="00D51C79">
        <w:rPr>
          <w:lang w:val="en-US"/>
        </w:rPr>
        <w:t xml:space="preserve"> </w:t>
      </w:r>
      <w:r w:rsidR="00957E00" w:rsidRPr="00D51C79">
        <w:rPr>
          <w:lang w:val="en-US"/>
        </w:rPr>
        <w:t>the basis</w:t>
      </w:r>
      <w:r w:rsidR="008D3764" w:rsidRPr="00D51C79">
        <w:rPr>
          <w:lang w:val="en-US"/>
        </w:rPr>
        <w:t xml:space="preserve"> of the reactor shutdown system </w:t>
      </w:r>
      <w:r w:rsidR="00A87C20" w:rsidRPr="00D51C79">
        <w:rPr>
          <w:lang w:val="en-US"/>
        </w:rPr>
        <w:lastRenderedPageBreak/>
        <w:t>(EPR, emergency power reduction)</w:t>
      </w:r>
      <w:r w:rsidR="007D18FA" w:rsidRPr="00D51C79">
        <w:rPr>
          <w:lang w:val="en-US"/>
        </w:rPr>
        <w:t>,</w:t>
      </w:r>
      <w:r w:rsidR="00A87C20" w:rsidRPr="00D51C79">
        <w:rPr>
          <w:lang w:val="en-US"/>
        </w:rPr>
        <w:t xml:space="preserve"> which should independently from the other shutdown system (EP) </w:t>
      </w:r>
      <w:r w:rsidR="00DD4AD1" w:rsidRPr="00D51C79">
        <w:rPr>
          <w:lang w:val="en-US"/>
        </w:rPr>
        <w:t xml:space="preserve">ensure </w:t>
      </w:r>
      <w:r w:rsidR="0008178F" w:rsidRPr="00D51C79">
        <w:rPr>
          <w:lang w:val="en-US"/>
        </w:rPr>
        <w:t xml:space="preserve">reactor </w:t>
      </w:r>
      <w:r w:rsidR="00DD4AD1" w:rsidRPr="00D51C79">
        <w:rPr>
          <w:lang w:val="en-US"/>
        </w:rPr>
        <w:t xml:space="preserve">transition </w:t>
      </w:r>
      <w:r w:rsidR="0008178F" w:rsidRPr="00D51C79">
        <w:rPr>
          <w:lang w:val="en-US"/>
        </w:rPr>
        <w:t xml:space="preserve">into a subcritical state and </w:t>
      </w:r>
      <w:r w:rsidR="0001118B" w:rsidRPr="00D51C79">
        <w:rPr>
          <w:lang w:val="en-US"/>
        </w:rPr>
        <w:t xml:space="preserve">keep </w:t>
      </w:r>
      <w:r w:rsidR="00DD4AD1" w:rsidRPr="00D51C79">
        <w:rPr>
          <w:lang w:val="en-US"/>
        </w:rPr>
        <w:t xml:space="preserve">it </w:t>
      </w:r>
      <w:r w:rsidR="0008178F" w:rsidRPr="00D51C79">
        <w:rPr>
          <w:lang w:val="en-US"/>
        </w:rPr>
        <w:t>subcritical</w:t>
      </w:r>
      <w:r w:rsidR="007D18FA" w:rsidRPr="00D51C79">
        <w:rPr>
          <w:lang w:val="en-US"/>
        </w:rPr>
        <w:t xml:space="preserve">. </w:t>
      </w:r>
      <w:r w:rsidR="0008178F" w:rsidRPr="00D51C79">
        <w:rPr>
          <w:lang w:val="en-US"/>
        </w:rPr>
        <w:t xml:space="preserve">The EPR and EP systems are </w:t>
      </w:r>
      <w:r w:rsidR="00CA6C3D" w:rsidRPr="00D51C79">
        <w:rPr>
          <w:lang w:val="en-US"/>
        </w:rPr>
        <w:t xml:space="preserve">sufficiently </w:t>
      </w:r>
      <w:r w:rsidR="00A07FEE" w:rsidRPr="00D51C79">
        <w:rPr>
          <w:lang w:val="en-US"/>
        </w:rPr>
        <w:t>worth</w:t>
      </w:r>
      <w:r w:rsidR="0008178F" w:rsidRPr="00D51C79">
        <w:rPr>
          <w:lang w:val="en-US"/>
        </w:rPr>
        <w:t xml:space="preserve"> </w:t>
      </w:r>
      <w:r w:rsidR="002A2310" w:rsidRPr="00D51C79">
        <w:rPr>
          <w:lang w:val="en-US"/>
        </w:rPr>
        <w:t>to perform this function taking into account</w:t>
      </w:r>
      <w:r w:rsidR="00CA6C3D" w:rsidRPr="00D51C79">
        <w:rPr>
          <w:lang w:val="en-US"/>
        </w:rPr>
        <w:t xml:space="preserve"> the conservative super</w:t>
      </w:r>
      <w:r w:rsidR="002A2310" w:rsidRPr="00D51C79">
        <w:rPr>
          <w:lang w:val="en-US"/>
        </w:rPr>
        <w:t xml:space="preserve">position of </w:t>
      </w:r>
      <w:r w:rsidR="00775B19" w:rsidRPr="00D51C79">
        <w:rPr>
          <w:lang w:val="en-US"/>
        </w:rPr>
        <w:t>computed</w:t>
      </w:r>
      <w:r w:rsidR="002A2310" w:rsidRPr="00D51C79">
        <w:rPr>
          <w:lang w:val="en-US"/>
        </w:rPr>
        <w:t xml:space="preserve"> </w:t>
      </w:r>
      <w:r w:rsidR="002D19DC" w:rsidRPr="00D51C79">
        <w:rPr>
          <w:lang w:val="en-US"/>
        </w:rPr>
        <w:t xml:space="preserve">uncertainties </w:t>
      </w:r>
      <w:r w:rsidR="002A2310" w:rsidRPr="00D51C79">
        <w:rPr>
          <w:lang w:val="en-US"/>
        </w:rPr>
        <w:t xml:space="preserve">in accordance with the current </w:t>
      </w:r>
      <w:r w:rsidR="002D19DC" w:rsidRPr="00D51C79">
        <w:rPr>
          <w:lang w:val="en-US"/>
        </w:rPr>
        <w:t xml:space="preserve">safety </w:t>
      </w:r>
      <w:r w:rsidR="002A2310" w:rsidRPr="00D51C79">
        <w:rPr>
          <w:lang w:val="en-US"/>
        </w:rPr>
        <w:t>standards</w:t>
      </w:r>
      <w:r w:rsidR="007D18FA" w:rsidRPr="00D51C79">
        <w:rPr>
          <w:lang w:val="en-US"/>
        </w:rPr>
        <w:t xml:space="preserve">. </w:t>
      </w:r>
    </w:p>
    <w:p w:rsidR="00FB30A8" w:rsidRPr="00D51C79" w:rsidRDefault="00320931" w:rsidP="008361EE">
      <w:pPr>
        <w:pStyle w:val="a2"/>
        <w:rPr>
          <w:lang w:val="en-US"/>
        </w:rPr>
      </w:pPr>
      <w:r w:rsidRPr="00D51C79">
        <w:rPr>
          <w:lang w:val="en-US"/>
        </w:rPr>
        <w:t xml:space="preserve">Full duration of the first </w:t>
      </w:r>
      <w:r w:rsidR="00CA6C3D" w:rsidRPr="00D51C79">
        <w:rPr>
          <w:lang w:val="en-US"/>
        </w:rPr>
        <w:t>campaign</w:t>
      </w:r>
      <w:r w:rsidRPr="00D51C79">
        <w:rPr>
          <w:lang w:val="en-US"/>
        </w:rPr>
        <w:t xml:space="preserve"> is </w:t>
      </w:r>
      <w:r w:rsidR="00FB30A8" w:rsidRPr="00D51C79">
        <w:rPr>
          <w:lang w:val="en-US"/>
        </w:rPr>
        <w:t xml:space="preserve">900 </w:t>
      </w:r>
      <w:r w:rsidR="00EA30F4" w:rsidRPr="00D51C79">
        <w:rPr>
          <w:lang w:val="en-US"/>
        </w:rPr>
        <w:t xml:space="preserve">effective </w:t>
      </w:r>
      <w:r w:rsidR="002F1989" w:rsidRPr="00D51C79">
        <w:rPr>
          <w:lang w:val="en-US"/>
        </w:rPr>
        <w:t>days;</w:t>
      </w:r>
      <w:r w:rsidRPr="00D51C79">
        <w:rPr>
          <w:lang w:val="en-US"/>
        </w:rPr>
        <w:t xml:space="preserve"> it is separated into </w:t>
      </w:r>
      <w:r w:rsidR="00FB30A8" w:rsidRPr="00D51C79">
        <w:rPr>
          <w:lang w:val="en-US"/>
        </w:rPr>
        <w:t xml:space="preserve">6 </w:t>
      </w:r>
      <w:r w:rsidR="007F0B7F" w:rsidRPr="00D51C79">
        <w:rPr>
          <w:lang w:val="en-US"/>
        </w:rPr>
        <w:t>micro</w:t>
      </w:r>
      <w:r w:rsidR="00F53987" w:rsidRPr="00D51C79">
        <w:rPr>
          <w:lang w:val="en-US"/>
        </w:rPr>
        <w:t xml:space="preserve"> campaign</w:t>
      </w:r>
      <w:r w:rsidR="009B7682" w:rsidRPr="00D51C79">
        <w:rPr>
          <w:lang w:val="en-US"/>
        </w:rPr>
        <w:t>s</w:t>
      </w:r>
      <w:r w:rsidR="00F53987" w:rsidRPr="00D51C79">
        <w:rPr>
          <w:lang w:val="en-US"/>
        </w:rPr>
        <w:t xml:space="preserve"> </w:t>
      </w:r>
      <w:r w:rsidRPr="00D51C79">
        <w:rPr>
          <w:lang w:val="en-US"/>
        </w:rPr>
        <w:t>of</w:t>
      </w:r>
      <w:r w:rsidR="00FB30A8" w:rsidRPr="00D51C79">
        <w:rPr>
          <w:lang w:val="en-US"/>
        </w:rPr>
        <w:t xml:space="preserve"> 150 </w:t>
      </w:r>
      <w:r w:rsidR="00EA30F4" w:rsidRPr="00D51C79">
        <w:rPr>
          <w:lang w:val="en-US"/>
        </w:rPr>
        <w:t>effective days</w:t>
      </w:r>
      <w:r w:rsidR="00FB30A8" w:rsidRPr="00D51C79">
        <w:rPr>
          <w:lang w:val="en-US"/>
        </w:rPr>
        <w:t xml:space="preserve"> </w:t>
      </w:r>
      <w:r w:rsidRPr="00D51C79">
        <w:rPr>
          <w:lang w:val="en-US"/>
        </w:rPr>
        <w:t>with shutdowns for 33 days</w:t>
      </w:r>
      <w:r w:rsidR="00FB30A8" w:rsidRPr="00D51C79">
        <w:rPr>
          <w:lang w:val="en-US"/>
        </w:rPr>
        <w:t>.</w:t>
      </w:r>
      <w:r w:rsidR="00B6159D" w:rsidRPr="00D51C79">
        <w:rPr>
          <w:lang w:val="en-US"/>
        </w:rPr>
        <w:t xml:space="preserve"> </w:t>
      </w:r>
      <w:r w:rsidR="003C291E" w:rsidRPr="00D51C79">
        <w:rPr>
          <w:lang w:val="en-US"/>
        </w:rPr>
        <w:t xml:space="preserve">During the first six semiannual cycles after the startup, the reactor operates without </w:t>
      </w:r>
      <w:r w:rsidR="00C80E58" w:rsidRPr="00D51C79">
        <w:rPr>
          <w:lang w:val="en-US"/>
        </w:rPr>
        <w:t>partial</w:t>
      </w:r>
      <w:r w:rsidR="00E911E0" w:rsidRPr="00D51C79">
        <w:rPr>
          <w:lang w:val="en-US"/>
        </w:rPr>
        <w:t xml:space="preserve"> </w:t>
      </w:r>
      <w:proofErr w:type="spellStart"/>
      <w:r w:rsidR="00E911E0" w:rsidRPr="00D51C79">
        <w:rPr>
          <w:lang w:val="en-US"/>
        </w:rPr>
        <w:t>refuelings</w:t>
      </w:r>
      <w:proofErr w:type="spellEnd"/>
      <w:r w:rsidR="00E911E0" w:rsidRPr="00D51C79">
        <w:rPr>
          <w:lang w:val="en-US"/>
        </w:rPr>
        <w:t xml:space="preserve"> but with shutdowns;</w:t>
      </w:r>
      <w:r w:rsidR="003C291E" w:rsidRPr="00D51C79">
        <w:rPr>
          <w:lang w:val="en-US"/>
        </w:rPr>
        <w:t xml:space="preserve"> </w:t>
      </w:r>
      <w:r w:rsidR="00E911E0" w:rsidRPr="00D51C79">
        <w:rPr>
          <w:lang w:val="en-US"/>
        </w:rPr>
        <w:t>then</w:t>
      </w:r>
      <w:r w:rsidR="003C291E" w:rsidRPr="00D51C79">
        <w:rPr>
          <w:lang w:val="en-US"/>
        </w:rPr>
        <w:t xml:space="preserve"> it operates with partial refuelings </w:t>
      </w:r>
      <w:r w:rsidR="000F7648" w:rsidRPr="00D51C79">
        <w:rPr>
          <w:lang w:val="en-US"/>
        </w:rPr>
        <w:t xml:space="preserve">in </w:t>
      </w:r>
      <w:r w:rsidR="00B6159D" w:rsidRPr="00D51C79">
        <w:rPr>
          <w:lang w:val="en-US"/>
        </w:rPr>
        <w:t xml:space="preserve">150 </w:t>
      </w:r>
      <w:r w:rsidR="00EA30F4" w:rsidRPr="00D51C79">
        <w:rPr>
          <w:lang w:val="en-US"/>
        </w:rPr>
        <w:t>effective days</w:t>
      </w:r>
      <w:r w:rsidR="00B6159D" w:rsidRPr="00D51C79">
        <w:rPr>
          <w:lang w:val="en-US"/>
        </w:rPr>
        <w:t>.</w:t>
      </w:r>
      <w:r w:rsidR="00FB30A8" w:rsidRPr="00D51C79">
        <w:rPr>
          <w:lang w:val="en-US"/>
        </w:rPr>
        <w:t xml:space="preserve"> </w:t>
      </w:r>
      <w:r w:rsidR="00C64F59" w:rsidRPr="00D51C79">
        <w:rPr>
          <w:lang w:val="en-US"/>
        </w:rPr>
        <w:t xml:space="preserve">Reactor operation at rated power during the initial period takes into account limited maximum fuel burnup </w:t>
      </w:r>
      <w:r w:rsidR="00020B9B" w:rsidRPr="00D51C79">
        <w:rPr>
          <w:lang w:val="en-US"/>
        </w:rPr>
        <w:t>of</w:t>
      </w:r>
      <w:r w:rsidR="00FB30A8" w:rsidRPr="00D51C79">
        <w:rPr>
          <w:lang w:val="en-US"/>
        </w:rPr>
        <w:t xml:space="preserve"> 6 % </w:t>
      </w:r>
      <w:proofErr w:type="spellStart"/>
      <w:r w:rsidR="000421E4" w:rsidRPr="00D51C79">
        <w:rPr>
          <w:lang w:val="en-US"/>
        </w:rPr>
        <w:t>h.a</w:t>
      </w:r>
      <w:proofErr w:type="spellEnd"/>
      <w:r w:rsidR="000421E4" w:rsidRPr="00D51C79">
        <w:rPr>
          <w:lang w:val="en-US"/>
        </w:rPr>
        <w:t>.</w:t>
      </w:r>
      <w:r w:rsidR="000D27CE" w:rsidRPr="00D51C79">
        <w:rPr>
          <w:lang w:val="en-US"/>
        </w:rPr>
        <w:t xml:space="preserve">, later on, </w:t>
      </w:r>
      <w:r w:rsidR="00210DF7" w:rsidRPr="00D51C79">
        <w:rPr>
          <w:lang w:val="en-US"/>
        </w:rPr>
        <w:t xml:space="preserve">the </w:t>
      </w:r>
      <w:r w:rsidR="00B416A9" w:rsidRPr="00D51C79">
        <w:rPr>
          <w:lang w:val="en-US"/>
        </w:rPr>
        <w:t xml:space="preserve">justified </w:t>
      </w:r>
      <w:r w:rsidR="00CA6C3D" w:rsidRPr="00D51C79">
        <w:rPr>
          <w:lang w:val="en-US"/>
        </w:rPr>
        <w:t>phased</w:t>
      </w:r>
      <w:r w:rsidR="000D27CE" w:rsidRPr="00D51C79">
        <w:rPr>
          <w:lang w:val="en-US"/>
        </w:rPr>
        <w:t xml:space="preserve"> transition</w:t>
      </w:r>
      <w:r w:rsidR="00210DF7" w:rsidRPr="00D51C79">
        <w:rPr>
          <w:lang w:val="en-US"/>
        </w:rPr>
        <w:t xml:space="preserve"> </w:t>
      </w:r>
      <w:r w:rsidR="006248AA" w:rsidRPr="00D51C79">
        <w:rPr>
          <w:lang w:val="en-US"/>
        </w:rPr>
        <w:t>will be</w:t>
      </w:r>
      <w:r w:rsidR="00210DF7" w:rsidRPr="00D51C79">
        <w:rPr>
          <w:lang w:val="en-US"/>
        </w:rPr>
        <w:t xml:space="preserve"> made</w:t>
      </w:r>
      <w:r w:rsidR="000D27CE" w:rsidRPr="00D51C79">
        <w:rPr>
          <w:lang w:val="en-US"/>
        </w:rPr>
        <w:t xml:space="preserve"> to</w:t>
      </w:r>
      <w:r w:rsidR="00210DF7" w:rsidRPr="00D51C79">
        <w:rPr>
          <w:lang w:val="en-US"/>
        </w:rPr>
        <w:t xml:space="preserve"> reach</w:t>
      </w:r>
      <w:r w:rsidR="000D27CE" w:rsidRPr="00D51C79">
        <w:rPr>
          <w:lang w:val="en-US"/>
        </w:rPr>
        <w:t xml:space="preserve"> </w:t>
      </w:r>
      <w:r w:rsidR="002712D4" w:rsidRPr="00D51C79">
        <w:rPr>
          <w:lang w:val="en-US"/>
        </w:rPr>
        <w:t xml:space="preserve">the </w:t>
      </w:r>
      <w:r w:rsidR="00A9219A" w:rsidRPr="00D51C79">
        <w:rPr>
          <w:lang w:val="en-US"/>
        </w:rPr>
        <w:t xml:space="preserve">target </w:t>
      </w:r>
      <w:r w:rsidR="000D27CE" w:rsidRPr="00D51C79">
        <w:rPr>
          <w:lang w:val="en-US"/>
        </w:rPr>
        <w:t xml:space="preserve">design level of maximum mixed nitride fuel burnup </w:t>
      </w:r>
      <w:r w:rsidR="00A9219A" w:rsidRPr="00D51C79">
        <w:rPr>
          <w:lang w:val="en-US"/>
        </w:rPr>
        <w:t xml:space="preserve">of </w:t>
      </w:r>
      <w:r w:rsidR="00FB30A8" w:rsidRPr="00D51C79">
        <w:rPr>
          <w:lang w:val="en-US"/>
        </w:rPr>
        <w:t xml:space="preserve">10 % </w:t>
      </w:r>
      <w:proofErr w:type="spellStart"/>
      <w:r w:rsidR="00A9219A" w:rsidRPr="00D51C79">
        <w:rPr>
          <w:lang w:val="en-US"/>
        </w:rPr>
        <w:t>h.a</w:t>
      </w:r>
      <w:proofErr w:type="spellEnd"/>
      <w:r w:rsidR="00A9219A" w:rsidRPr="00D51C79">
        <w:rPr>
          <w:lang w:val="en-US"/>
        </w:rPr>
        <w:t xml:space="preserve">. and a </w:t>
      </w:r>
      <w:r w:rsidR="006248AA" w:rsidRPr="00D51C79">
        <w:rPr>
          <w:lang w:val="en-US"/>
        </w:rPr>
        <w:t xml:space="preserve">micro campaign </w:t>
      </w:r>
      <w:r w:rsidR="00A9219A" w:rsidRPr="00D51C79">
        <w:rPr>
          <w:lang w:val="en-US"/>
        </w:rPr>
        <w:t xml:space="preserve">of </w:t>
      </w:r>
      <w:r w:rsidR="00FB30A8" w:rsidRPr="00D51C79">
        <w:rPr>
          <w:lang w:val="en-US"/>
        </w:rPr>
        <w:t xml:space="preserve">300 </w:t>
      </w:r>
      <w:r w:rsidR="00EA30F4" w:rsidRPr="00D51C79">
        <w:rPr>
          <w:lang w:val="en-US"/>
        </w:rPr>
        <w:t>effective days</w:t>
      </w:r>
      <w:r w:rsidR="00210DF7" w:rsidRPr="00D51C79">
        <w:rPr>
          <w:lang w:val="en-US"/>
        </w:rPr>
        <w:t xml:space="preserve"> </w:t>
      </w:r>
      <w:r w:rsidR="00A9219A" w:rsidRPr="00D51C79">
        <w:rPr>
          <w:lang w:val="en-US"/>
        </w:rPr>
        <w:t xml:space="preserve">with a single shutdown for 65 days </w:t>
      </w:r>
      <w:r w:rsidR="00CA6C3D" w:rsidRPr="00D51C79">
        <w:rPr>
          <w:lang w:val="en-US"/>
        </w:rPr>
        <w:t>per</w:t>
      </w:r>
      <w:r w:rsidR="00A9219A" w:rsidRPr="00D51C79">
        <w:rPr>
          <w:lang w:val="en-US"/>
        </w:rPr>
        <w:t xml:space="preserve"> year. </w:t>
      </w:r>
    </w:p>
    <w:p w:rsidR="005A7875" w:rsidRPr="00D51C79" w:rsidRDefault="005A7875" w:rsidP="008361EE">
      <w:pPr>
        <w:pStyle w:val="a2"/>
        <w:rPr>
          <w:lang w:val="en-US"/>
        </w:rPr>
      </w:pPr>
    </w:p>
    <w:p w:rsidR="000D6833" w:rsidRPr="00D51C79" w:rsidRDefault="00CF5002" w:rsidP="001725BC">
      <w:pPr>
        <w:pStyle w:val="a2"/>
        <w:ind w:firstLine="0"/>
        <w:rPr>
          <w:lang w:val="en-US"/>
        </w:rPr>
      </w:pPr>
      <w:r w:rsidRPr="00D51C79">
        <w:rPr>
          <w:lang w:val="en-US"/>
        </w:rPr>
        <w:t>TABLE</w:t>
      </w:r>
      <w:r w:rsidR="000D6833" w:rsidRPr="00D51C79">
        <w:rPr>
          <w:lang w:val="en-US"/>
        </w:rPr>
        <w:t xml:space="preserve"> 2.</w:t>
      </w:r>
      <w:r w:rsidR="000D6833" w:rsidRPr="00D51C79">
        <w:rPr>
          <w:lang w:val="en-US"/>
        </w:rPr>
        <w:tab/>
      </w:r>
      <w:r w:rsidR="00C74F24" w:rsidRPr="00D51C79">
        <w:rPr>
          <w:lang w:val="en-US"/>
        </w:rPr>
        <w:t>ESTIMATED CHARACTERISTICS OF THE INITIAL PERIOD OF OPERATION</w:t>
      </w:r>
    </w:p>
    <w:p w:rsidR="000D6833" w:rsidRPr="00D51C79" w:rsidRDefault="000D6833" w:rsidP="008361EE">
      <w:pPr>
        <w:pStyle w:val="a2"/>
        <w:rPr>
          <w:lang w:val="en-US"/>
        </w:rPr>
      </w:pPr>
    </w:p>
    <w:tbl>
      <w:tblPr>
        <w:tblW w:w="77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1"/>
        <w:gridCol w:w="1586"/>
      </w:tblGrid>
      <w:tr w:rsidR="000D6833" w:rsidRPr="00D51C79" w:rsidTr="001D24FD">
        <w:trPr>
          <w:trHeight w:val="354"/>
          <w:jc w:val="center"/>
        </w:trPr>
        <w:tc>
          <w:tcPr>
            <w:tcW w:w="6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EA30F4" w:rsidP="001D24FD">
            <w:pPr>
              <w:pStyle w:val="a2"/>
              <w:ind w:firstLine="0"/>
              <w:jc w:val="left"/>
              <w:rPr>
                <w:lang w:val="ru-RU"/>
              </w:rPr>
            </w:pPr>
            <w:r w:rsidRPr="00D51C79">
              <w:rPr>
                <w:lang w:val="en-US"/>
              </w:rPr>
              <w:t>Core characteristics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EA30F4" w:rsidP="001D24FD">
            <w:pPr>
              <w:pStyle w:val="a2"/>
              <w:ind w:firstLine="0"/>
              <w:jc w:val="center"/>
              <w:rPr>
                <w:lang w:val="en-US"/>
              </w:rPr>
            </w:pPr>
            <w:r w:rsidRPr="00D51C79">
              <w:rPr>
                <w:lang w:val="en-US"/>
              </w:rPr>
              <w:t>Value</w:t>
            </w:r>
          </w:p>
        </w:tc>
      </w:tr>
      <w:tr w:rsidR="000D6833" w:rsidRPr="00D51C79" w:rsidTr="001D24FD">
        <w:trPr>
          <w:trHeight w:val="354"/>
          <w:jc w:val="center"/>
        </w:trPr>
        <w:tc>
          <w:tcPr>
            <w:tcW w:w="6211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210DF7" w:rsidP="001D24FD">
            <w:pPr>
              <w:pStyle w:val="a2"/>
              <w:ind w:firstLine="0"/>
              <w:jc w:val="left"/>
              <w:rPr>
                <w:lang w:val="en-US"/>
              </w:rPr>
            </w:pPr>
            <w:r w:rsidRPr="00D51C79">
              <w:rPr>
                <w:lang w:val="en-US"/>
              </w:rPr>
              <w:t>Reactivity margin</w:t>
            </w:r>
            <w:r w:rsidR="000D6833" w:rsidRPr="00D51C79">
              <w:rPr>
                <w:lang w:val="en-US"/>
              </w:rPr>
              <w:t xml:space="preserve">, </w:t>
            </w:r>
            <w:r w:rsidR="000D6833" w:rsidRPr="00D51C79">
              <w:rPr>
                <w:lang w:val="ru-RU"/>
              </w:rPr>
              <w:t>β</w:t>
            </w:r>
            <w:r w:rsidR="00CA6C3D" w:rsidRPr="00D51C79">
              <w:rPr>
                <w:vertAlign w:val="subscript"/>
                <w:lang w:val="en-US"/>
              </w:rPr>
              <w:t>eff</w:t>
            </w:r>
            <w:r w:rsidRPr="00D51C79">
              <w:rPr>
                <w:lang w:val="en-US"/>
              </w:rPr>
              <w:t xml:space="preserve"> (with</w:t>
            </w:r>
            <w:r w:rsidR="000D6833" w:rsidRPr="00D51C79">
              <w:rPr>
                <w:lang w:val="en-US"/>
              </w:rPr>
              <w:t xml:space="preserve"> Np </w:t>
            </w:r>
            <w:r w:rsidRPr="00D51C79">
              <w:rPr>
                <w:lang w:val="en-US"/>
              </w:rPr>
              <w:t>effect</w:t>
            </w:r>
            <w:r w:rsidR="000D6833" w:rsidRPr="00D51C79">
              <w:rPr>
                <w:lang w:val="en-US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EA30F4" w:rsidP="001D24FD">
            <w:pPr>
              <w:pStyle w:val="a2"/>
              <w:ind w:firstLine="0"/>
              <w:jc w:val="center"/>
              <w:rPr>
                <w:lang w:val="ru-RU"/>
              </w:rPr>
            </w:pPr>
            <w:r w:rsidRPr="00D51C79">
              <w:rPr>
                <w:lang w:val="ru-RU"/>
              </w:rPr>
              <w:t>0.</w:t>
            </w:r>
            <w:r w:rsidR="000D6833" w:rsidRPr="00D51C79">
              <w:rPr>
                <w:lang w:val="ru-RU"/>
              </w:rPr>
              <w:t>54</w:t>
            </w:r>
          </w:p>
        </w:tc>
      </w:tr>
      <w:tr w:rsidR="000D6833" w:rsidRPr="00D51C79" w:rsidTr="001D24FD">
        <w:trPr>
          <w:trHeight w:val="354"/>
          <w:jc w:val="center"/>
        </w:trPr>
        <w:tc>
          <w:tcPr>
            <w:tcW w:w="6211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C74F24" w:rsidP="001D24FD">
            <w:pPr>
              <w:pStyle w:val="a2"/>
              <w:ind w:firstLine="0"/>
              <w:jc w:val="left"/>
              <w:rPr>
                <w:lang w:val="en-US"/>
              </w:rPr>
            </w:pPr>
            <w:r w:rsidRPr="00D51C79">
              <w:rPr>
                <w:lang w:val="en-US"/>
              </w:rPr>
              <w:t>Core b</w:t>
            </w:r>
            <w:r w:rsidR="00AB4026" w:rsidRPr="00D51C79">
              <w:rPr>
                <w:lang w:val="en-US"/>
              </w:rPr>
              <w:t>reeding ratio</w:t>
            </w:r>
          </w:p>
        </w:tc>
        <w:tc>
          <w:tcPr>
            <w:tcW w:w="158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EA30F4" w:rsidP="001D24FD">
            <w:pPr>
              <w:pStyle w:val="a2"/>
              <w:ind w:firstLine="0"/>
              <w:jc w:val="center"/>
              <w:rPr>
                <w:lang w:val="ru-RU"/>
              </w:rPr>
            </w:pPr>
            <w:r w:rsidRPr="00D51C79">
              <w:rPr>
                <w:lang w:val="ru-RU"/>
              </w:rPr>
              <w:t>1.</w:t>
            </w:r>
            <w:r w:rsidR="000D6833" w:rsidRPr="00D51C79">
              <w:rPr>
                <w:lang w:val="ru-RU"/>
              </w:rPr>
              <w:t>078</w:t>
            </w:r>
          </w:p>
        </w:tc>
      </w:tr>
      <w:tr w:rsidR="000D6833" w:rsidRPr="00D51C79" w:rsidTr="001D24FD">
        <w:trPr>
          <w:trHeight w:val="354"/>
          <w:jc w:val="center"/>
        </w:trPr>
        <w:tc>
          <w:tcPr>
            <w:tcW w:w="6211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AB4026" w:rsidP="001D24FD">
            <w:pPr>
              <w:pStyle w:val="a2"/>
              <w:ind w:firstLine="0"/>
              <w:jc w:val="left"/>
              <w:rPr>
                <w:lang w:val="en-US"/>
              </w:rPr>
            </w:pPr>
            <w:r w:rsidRPr="00D51C79">
              <w:rPr>
                <w:lang w:val="en-US"/>
              </w:rPr>
              <w:t>Maximum</w:t>
            </w:r>
            <w:r w:rsidR="000D6833" w:rsidRPr="00D51C79">
              <w:rPr>
                <w:lang w:val="en-US"/>
              </w:rPr>
              <w:t xml:space="preserve"> </w:t>
            </w:r>
            <w:r w:rsidRPr="00D51C79">
              <w:rPr>
                <w:lang w:val="en-US"/>
              </w:rPr>
              <w:t>FA power</w:t>
            </w:r>
            <w:r w:rsidR="000D6833" w:rsidRPr="00D51C79">
              <w:rPr>
                <w:lang w:val="en-US"/>
              </w:rPr>
              <w:t xml:space="preserve"> (</w:t>
            </w:r>
            <w:r w:rsidR="007D551D" w:rsidRPr="00D51C79">
              <w:rPr>
                <w:lang w:val="en-US"/>
              </w:rPr>
              <w:t>CZ</w:t>
            </w:r>
            <w:r w:rsidR="000D6833" w:rsidRPr="00D51C79">
              <w:rPr>
                <w:lang w:val="en-US"/>
              </w:rPr>
              <w:t>/</w:t>
            </w:r>
            <w:r w:rsidR="007D551D" w:rsidRPr="00D51C79">
              <w:rPr>
                <w:lang w:val="en-US"/>
              </w:rPr>
              <w:t>PZ</w:t>
            </w:r>
            <w:r w:rsidR="000D6833" w:rsidRPr="00D51C79">
              <w:rPr>
                <w:lang w:val="en-US"/>
              </w:rPr>
              <w:t xml:space="preserve">), </w:t>
            </w:r>
            <w:r w:rsidRPr="00D51C79">
              <w:rPr>
                <w:lang w:val="en-US"/>
              </w:rPr>
              <w:t>MW</w:t>
            </w:r>
          </w:p>
        </w:tc>
        <w:tc>
          <w:tcPr>
            <w:tcW w:w="158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EA30F4" w:rsidP="001D24FD">
            <w:pPr>
              <w:pStyle w:val="a2"/>
              <w:ind w:firstLine="0"/>
              <w:jc w:val="center"/>
              <w:rPr>
                <w:lang w:val="ru-RU"/>
              </w:rPr>
            </w:pPr>
            <w:r w:rsidRPr="00D51C79">
              <w:rPr>
                <w:lang w:val="ru-RU"/>
              </w:rPr>
              <w:t>6.04/4.</w:t>
            </w:r>
            <w:r w:rsidR="000D6833" w:rsidRPr="00D51C79">
              <w:rPr>
                <w:lang w:val="ru-RU"/>
              </w:rPr>
              <w:t>38</w:t>
            </w:r>
          </w:p>
        </w:tc>
      </w:tr>
      <w:tr w:rsidR="000D6833" w:rsidRPr="00D51C79" w:rsidTr="001D24FD">
        <w:trPr>
          <w:trHeight w:val="354"/>
          <w:jc w:val="center"/>
        </w:trPr>
        <w:tc>
          <w:tcPr>
            <w:tcW w:w="6211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E27DE3" w:rsidP="001D24FD">
            <w:pPr>
              <w:pStyle w:val="a2"/>
              <w:ind w:firstLine="0"/>
              <w:jc w:val="left"/>
            </w:pPr>
            <w:r w:rsidRPr="00D51C79">
              <w:rPr>
                <w:lang w:val="en-US"/>
              </w:rPr>
              <w:t>Maximum linear heat rate</w:t>
            </w:r>
            <w:r w:rsidR="00AB4026" w:rsidRPr="00D51C79">
              <w:t>, W/cm</w:t>
            </w:r>
            <w:r w:rsidR="000D6833" w:rsidRPr="00D51C79">
              <w:t xml:space="preserve"> (</w:t>
            </w:r>
            <w:r w:rsidR="007D551D" w:rsidRPr="00D51C79">
              <w:t>CZ</w:t>
            </w:r>
            <w:r w:rsidR="000D6833" w:rsidRPr="00D51C79">
              <w:t>/</w:t>
            </w:r>
            <w:r w:rsidR="007D551D" w:rsidRPr="00D51C79">
              <w:t>PZ</w:t>
            </w:r>
            <w:r w:rsidR="00AB4026" w:rsidRPr="00D51C79">
              <w:t xml:space="preserve"> FAs</w:t>
            </w:r>
            <w:r w:rsidR="000D6833" w:rsidRPr="00D51C79">
              <w:t>)</w:t>
            </w:r>
          </w:p>
        </w:tc>
        <w:tc>
          <w:tcPr>
            <w:tcW w:w="158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0D6833" w:rsidP="001D24FD">
            <w:pPr>
              <w:pStyle w:val="a2"/>
              <w:ind w:firstLine="0"/>
              <w:jc w:val="center"/>
              <w:rPr>
                <w:lang w:val="ru-RU"/>
              </w:rPr>
            </w:pPr>
            <w:r w:rsidRPr="00D51C79">
              <w:rPr>
                <w:lang w:val="ru-RU"/>
              </w:rPr>
              <w:t>406/341</w:t>
            </w:r>
          </w:p>
        </w:tc>
      </w:tr>
      <w:tr w:rsidR="000D6833" w:rsidRPr="00D51C79" w:rsidTr="001D24FD">
        <w:trPr>
          <w:trHeight w:val="354"/>
          <w:jc w:val="center"/>
        </w:trPr>
        <w:tc>
          <w:tcPr>
            <w:tcW w:w="6211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5B1DD1" w:rsidP="001D24FD">
            <w:pPr>
              <w:pStyle w:val="a2"/>
              <w:ind w:firstLine="0"/>
              <w:jc w:val="left"/>
              <w:rPr>
                <w:lang w:val="en-US"/>
              </w:rPr>
            </w:pPr>
            <w:r w:rsidRPr="00D51C79">
              <w:rPr>
                <w:lang w:val="en-US"/>
              </w:rPr>
              <w:t>Worth</w:t>
            </w:r>
            <w:r w:rsidR="00320931" w:rsidRPr="00D51C79">
              <w:rPr>
                <w:lang w:val="en-US"/>
              </w:rPr>
              <w:t xml:space="preserve"> of EP system</w:t>
            </w:r>
            <w:r w:rsidR="000D6833" w:rsidRPr="00D51C79">
              <w:rPr>
                <w:lang w:val="en-US"/>
              </w:rPr>
              <w:t xml:space="preserve">, % </w:t>
            </w:r>
            <w:r w:rsidR="003A2D00" w:rsidRPr="00D51C79">
              <w:rPr>
                <w:lang w:val="ru-RU"/>
              </w:rPr>
              <w:t>Δ</w:t>
            </w:r>
            <w:r w:rsidR="003A2D00" w:rsidRPr="00D51C79">
              <w:rPr>
                <w:lang w:val="en-US"/>
              </w:rPr>
              <w:t>k/k</w:t>
            </w:r>
          </w:p>
        </w:tc>
        <w:tc>
          <w:tcPr>
            <w:tcW w:w="158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EA30F4" w:rsidP="001D24FD">
            <w:pPr>
              <w:pStyle w:val="a2"/>
              <w:ind w:firstLine="0"/>
              <w:jc w:val="center"/>
              <w:rPr>
                <w:lang w:val="ru-RU"/>
              </w:rPr>
            </w:pPr>
            <w:r w:rsidRPr="00D51C79">
              <w:rPr>
                <w:lang w:val="en-US"/>
              </w:rPr>
              <w:t>2.</w:t>
            </w:r>
            <w:r w:rsidR="000D6833" w:rsidRPr="00D51C79">
              <w:rPr>
                <w:lang w:val="en-US"/>
              </w:rPr>
              <w:t>52</w:t>
            </w:r>
          </w:p>
        </w:tc>
      </w:tr>
      <w:tr w:rsidR="000D6833" w:rsidRPr="00D51C79" w:rsidTr="001D24FD">
        <w:trPr>
          <w:trHeight w:val="354"/>
          <w:jc w:val="center"/>
        </w:trPr>
        <w:tc>
          <w:tcPr>
            <w:tcW w:w="6211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5B1DD1" w:rsidP="001D24FD">
            <w:pPr>
              <w:pStyle w:val="a2"/>
              <w:ind w:firstLine="0"/>
              <w:jc w:val="left"/>
              <w:rPr>
                <w:lang w:val="en-US"/>
              </w:rPr>
            </w:pPr>
            <w:r w:rsidRPr="00D51C79">
              <w:rPr>
                <w:lang w:val="en-US"/>
              </w:rPr>
              <w:t xml:space="preserve">Worth </w:t>
            </w:r>
            <w:r w:rsidR="00320931" w:rsidRPr="00D51C79">
              <w:rPr>
                <w:lang w:val="en-US"/>
              </w:rPr>
              <w:t>of</w:t>
            </w:r>
            <w:r w:rsidR="000D6833" w:rsidRPr="00D51C79">
              <w:rPr>
                <w:lang w:val="en-US"/>
              </w:rPr>
              <w:t xml:space="preserve"> </w:t>
            </w:r>
            <w:r w:rsidR="004D7E48" w:rsidRPr="00D51C79">
              <w:rPr>
                <w:lang w:val="en-US"/>
              </w:rPr>
              <w:t>the</w:t>
            </w:r>
            <w:r w:rsidR="000D6833" w:rsidRPr="00D51C79">
              <w:rPr>
                <w:lang w:val="en-US"/>
              </w:rPr>
              <w:t xml:space="preserve"> </w:t>
            </w:r>
            <w:r w:rsidR="002F1989" w:rsidRPr="00D51C79">
              <w:rPr>
                <w:lang w:val="en-US"/>
              </w:rPr>
              <w:t xml:space="preserve">EPR </w:t>
            </w:r>
            <w:r w:rsidR="004D7E48" w:rsidRPr="00D51C79">
              <w:rPr>
                <w:lang w:val="en-US"/>
              </w:rPr>
              <w:t>shutdown system</w:t>
            </w:r>
            <w:r w:rsidR="000D6833" w:rsidRPr="00D51C79">
              <w:rPr>
                <w:lang w:val="en-US"/>
              </w:rPr>
              <w:t xml:space="preserve">, % </w:t>
            </w:r>
            <w:r w:rsidR="003A2D00" w:rsidRPr="00D51C79">
              <w:rPr>
                <w:lang w:val="ru-RU"/>
              </w:rPr>
              <w:t>Δ</w:t>
            </w:r>
            <w:r w:rsidR="003A2D00" w:rsidRPr="00D51C79">
              <w:rPr>
                <w:lang w:val="en-US"/>
              </w:rPr>
              <w:t>k/k</w:t>
            </w:r>
          </w:p>
        </w:tc>
        <w:tc>
          <w:tcPr>
            <w:tcW w:w="158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EA30F4" w:rsidP="001D24FD">
            <w:pPr>
              <w:pStyle w:val="a2"/>
              <w:ind w:firstLine="0"/>
              <w:jc w:val="center"/>
              <w:rPr>
                <w:lang w:val="ru-RU"/>
              </w:rPr>
            </w:pPr>
            <w:r w:rsidRPr="00D51C79">
              <w:rPr>
                <w:lang w:val="ru-RU"/>
              </w:rPr>
              <w:t>4.</w:t>
            </w:r>
            <w:r w:rsidR="000D6833" w:rsidRPr="00D51C79">
              <w:rPr>
                <w:lang w:val="ru-RU"/>
              </w:rPr>
              <w:t>47</w:t>
            </w:r>
          </w:p>
        </w:tc>
      </w:tr>
      <w:tr w:rsidR="000D6833" w:rsidRPr="00D51C79" w:rsidTr="001D24FD">
        <w:trPr>
          <w:trHeight w:val="354"/>
          <w:jc w:val="center"/>
        </w:trPr>
        <w:tc>
          <w:tcPr>
            <w:tcW w:w="6211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AB4026" w:rsidP="001D24FD">
            <w:pPr>
              <w:pStyle w:val="a2"/>
              <w:ind w:firstLine="0"/>
              <w:jc w:val="left"/>
              <w:rPr>
                <w:lang w:val="en-US"/>
              </w:rPr>
            </w:pPr>
            <w:r w:rsidRPr="00D51C79">
              <w:rPr>
                <w:lang w:val="en-US"/>
              </w:rPr>
              <w:t>Temperature and power effect of reactivity</w:t>
            </w:r>
            <w:r w:rsidR="000D6833" w:rsidRPr="00D51C79">
              <w:rPr>
                <w:lang w:val="en-US"/>
              </w:rPr>
              <w:t xml:space="preserve">, % </w:t>
            </w:r>
            <w:r w:rsidR="003A2D00" w:rsidRPr="00D51C79">
              <w:rPr>
                <w:lang w:val="ru-RU"/>
              </w:rPr>
              <w:t>Δ</w:t>
            </w:r>
            <w:r w:rsidR="003A2D00" w:rsidRPr="00D51C79">
              <w:rPr>
                <w:lang w:val="en-US"/>
              </w:rPr>
              <w:t>k/k</w:t>
            </w:r>
          </w:p>
        </w:tc>
        <w:tc>
          <w:tcPr>
            <w:tcW w:w="1586" w:type="dxa"/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EA30F4" w:rsidP="001D24FD">
            <w:pPr>
              <w:pStyle w:val="a2"/>
              <w:ind w:firstLine="0"/>
              <w:jc w:val="center"/>
              <w:rPr>
                <w:lang w:val="ru-RU"/>
              </w:rPr>
            </w:pPr>
            <w:r w:rsidRPr="00D51C79">
              <w:rPr>
                <w:lang w:val="ru-RU"/>
              </w:rPr>
              <w:t>- 0.</w:t>
            </w:r>
            <w:r w:rsidR="000D6833" w:rsidRPr="00D51C79">
              <w:rPr>
                <w:lang w:val="ru-RU"/>
              </w:rPr>
              <w:t>576</w:t>
            </w:r>
          </w:p>
        </w:tc>
      </w:tr>
      <w:tr w:rsidR="000D6833" w:rsidRPr="00D51C79" w:rsidTr="001D24FD">
        <w:trPr>
          <w:trHeight w:val="354"/>
          <w:jc w:val="center"/>
        </w:trPr>
        <w:tc>
          <w:tcPr>
            <w:tcW w:w="6211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AB4026" w:rsidP="001D24FD">
            <w:pPr>
              <w:pStyle w:val="a2"/>
              <w:ind w:firstLine="0"/>
              <w:jc w:val="left"/>
              <w:rPr>
                <w:lang w:val="en-US"/>
              </w:rPr>
            </w:pPr>
            <w:r w:rsidRPr="00D51C79">
              <w:rPr>
                <w:lang w:val="en-US"/>
              </w:rPr>
              <w:t>Effective fraction of delayed neutrons</w:t>
            </w:r>
            <w:r w:rsidR="000D6833" w:rsidRPr="00D51C79">
              <w:rPr>
                <w:lang w:val="en-US"/>
              </w:rPr>
              <w:t xml:space="preserve">, % </w:t>
            </w:r>
            <w:r w:rsidR="003A2D00" w:rsidRPr="00D51C79">
              <w:rPr>
                <w:lang w:val="ru-RU"/>
              </w:rPr>
              <w:t>Δ</w:t>
            </w:r>
            <w:r w:rsidR="003A2D00" w:rsidRPr="00D51C79">
              <w:rPr>
                <w:lang w:val="en-US"/>
              </w:rPr>
              <w:t>k/k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  <w:tcMar>
              <w:top w:w="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05F" w:rsidRPr="00D51C79" w:rsidRDefault="00EA30F4" w:rsidP="001D24FD">
            <w:pPr>
              <w:pStyle w:val="a2"/>
              <w:ind w:firstLine="0"/>
              <w:jc w:val="center"/>
              <w:rPr>
                <w:lang w:val="ru-RU"/>
              </w:rPr>
            </w:pPr>
            <w:r w:rsidRPr="00D51C79">
              <w:rPr>
                <w:lang w:val="ru-RU"/>
              </w:rPr>
              <w:t>0.</w:t>
            </w:r>
            <w:r w:rsidR="000D6833" w:rsidRPr="00D51C79">
              <w:rPr>
                <w:lang w:val="ru-RU"/>
              </w:rPr>
              <w:t>357</w:t>
            </w:r>
          </w:p>
        </w:tc>
      </w:tr>
    </w:tbl>
    <w:p w:rsidR="000D6833" w:rsidRPr="00D51C79" w:rsidRDefault="000D6833" w:rsidP="008361EE">
      <w:pPr>
        <w:pStyle w:val="a2"/>
        <w:rPr>
          <w:lang w:val="ru-RU"/>
        </w:rPr>
      </w:pPr>
    </w:p>
    <w:p w:rsidR="00BA79CB" w:rsidRPr="00D51C79" w:rsidRDefault="00B30A28" w:rsidP="00BA79CB">
      <w:pPr>
        <w:pStyle w:val="a2"/>
        <w:rPr>
          <w:lang w:val="en-US"/>
        </w:rPr>
      </w:pPr>
      <w:r w:rsidRPr="00D51C79">
        <w:rPr>
          <w:lang w:val="en-US"/>
        </w:rPr>
        <w:t>The e</w:t>
      </w:r>
      <w:r w:rsidR="003C6A7A" w:rsidRPr="00D51C79">
        <w:rPr>
          <w:lang w:val="en-US"/>
        </w:rPr>
        <w:t xml:space="preserve">quilibrium BREST reactor core </w:t>
      </w:r>
      <w:r w:rsidR="00E73EFF" w:rsidRPr="00D51C79">
        <w:rPr>
          <w:lang w:val="en-US"/>
        </w:rPr>
        <w:t xml:space="preserve">features unique stability of power density fields </w:t>
      </w:r>
      <w:r w:rsidR="00CA6C3D" w:rsidRPr="00D51C79">
        <w:rPr>
          <w:lang w:val="en-US"/>
        </w:rPr>
        <w:t>over a campaign</w:t>
      </w:r>
      <w:r w:rsidR="00E73EFF" w:rsidRPr="00D51C79">
        <w:rPr>
          <w:lang w:val="en-US"/>
        </w:rPr>
        <w:t xml:space="preserve"> – FA power </w:t>
      </w:r>
      <w:r w:rsidR="00903B9C" w:rsidRPr="00D51C79">
        <w:rPr>
          <w:lang w:val="en-US"/>
        </w:rPr>
        <w:t>changes slightly</w:t>
      </w:r>
      <w:r w:rsidR="00BE6676" w:rsidRPr="00D51C79">
        <w:rPr>
          <w:lang w:val="en-US"/>
        </w:rPr>
        <w:t xml:space="preserve"> during </w:t>
      </w:r>
      <w:r w:rsidR="00CA6C3D" w:rsidRPr="00D51C79">
        <w:rPr>
          <w:lang w:val="en-US"/>
        </w:rPr>
        <w:t>the campaign</w:t>
      </w:r>
      <w:r w:rsidR="00BE6676" w:rsidRPr="00D51C79">
        <w:rPr>
          <w:lang w:val="en-US"/>
        </w:rPr>
        <w:t xml:space="preserve"> regardless </w:t>
      </w:r>
      <w:r w:rsidR="00903B9C" w:rsidRPr="00D51C79">
        <w:rPr>
          <w:lang w:val="en-US"/>
        </w:rPr>
        <w:t xml:space="preserve">of fuel life and burnup </w:t>
      </w:r>
      <w:r w:rsidR="000B105F" w:rsidRPr="00D51C79">
        <w:rPr>
          <w:lang w:val="en-US"/>
        </w:rPr>
        <w:t>(</w:t>
      </w:r>
      <w:r w:rsidR="00FE06F7" w:rsidRPr="00D51C79">
        <w:rPr>
          <w:lang w:val="en-US"/>
        </w:rPr>
        <w:t xml:space="preserve">Fig. </w:t>
      </w:r>
      <w:r w:rsidR="000B105F" w:rsidRPr="00D51C79">
        <w:rPr>
          <w:lang w:val="en-US"/>
        </w:rPr>
        <w:t>4)</w:t>
      </w:r>
      <w:r w:rsidR="00BA79CB" w:rsidRPr="00D51C79">
        <w:rPr>
          <w:lang w:val="en-US"/>
        </w:rPr>
        <w:t xml:space="preserve">. </w:t>
      </w:r>
      <w:r w:rsidR="00903B9C" w:rsidRPr="00D51C79">
        <w:rPr>
          <w:lang w:val="en-US"/>
        </w:rPr>
        <w:t>This</w:t>
      </w:r>
      <w:r w:rsidR="00BA79CB" w:rsidRPr="00D51C79">
        <w:rPr>
          <w:lang w:val="en-US"/>
        </w:rPr>
        <w:t xml:space="preserve"> </w:t>
      </w:r>
      <w:r w:rsidR="002428F3" w:rsidRPr="00D51C79">
        <w:rPr>
          <w:lang w:val="en-US"/>
        </w:rPr>
        <w:t>feature</w:t>
      </w:r>
      <w:r w:rsidR="00903B9C" w:rsidRPr="00D51C79">
        <w:rPr>
          <w:lang w:val="en-US"/>
        </w:rPr>
        <w:t xml:space="preserve"> makes it possible to use </w:t>
      </w:r>
      <w:r w:rsidR="00D047BF" w:rsidRPr="00D51C79">
        <w:rPr>
          <w:lang w:val="en-US"/>
        </w:rPr>
        <w:t>radial-</w:t>
      </w:r>
      <w:r w:rsidR="00CA6C3D" w:rsidRPr="00D51C79">
        <w:rPr>
          <w:lang w:val="en-US"/>
        </w:rPr>
        <w:t>annular</w:t>
      </w:r>
      <w:r w:rsidR="00A9585F" w:rsidRPr="00D51C79">
        <w:rPr>
          <w:lang w:val="en-US"/>
        </w:rPr>
        <w:t xml:space="preserve"> refueling pattern instead of </w:t>
      </w:r>
      <w:r w:rsidRPr="00D51C79">
        <w:rPr>
          <w:lang w:val="en-US"/>
        </w:rPr>
        <w:t xml:space="preserve">the </w:t>
      </w:r>
      <w:r w:rsidR="00A9585F" w:rsidRPr="00D51C79">
        <w:rPr>
          <w:lang w:val="en-US"/>
        </w:rPr>
        <w:t>uniform</w:t>
      </w:r>
      <w:r w:rsidR="00CF0D92" w:rsidRPr="00D51C79">
        <w:rPr>
          <w:lang w:val="en-US"/>
        </w:rPr>
        <w:t xml:space="preserve"> ones, which have traditionally </w:t>
      </w:r>
      <w:r w:rsidR="0003290C" w:rsidRPr="00D51C79">
        <w:rPr>
          <w:lang w:val="en-US"/>
        </w:rPr>
        <w:t xml:space="preserve">been </w:t>
      </w:r>
      <w:r w:rsidR="00CF0D92" w:rsidRPr="00D51C79">
        <w:rPr>
          <w:lang w:val="en-US"/>
        </w:rPr>
        <w:t>used</w:t>
      </w:r>
      <w:r w:rsidR="00A9585F" w:rsidRPr="00D51C79">
        <w:rPr>
          <w:lang w:val="en-US"/>
        </w:rPr>
        <w:t xml:space="preserve"> for fast </w:t>
      </w:r>
      <w:r w:rsidR="00CF0D92" w:rsidRPr="00D51C79">
        <w:rPr>
          <w:lang w:val="en-US"/>
        </w:rPr>
        <w:t>reactors</w:t>
      </w:r>
      <w:r w:rsidR="00A9585F" w:rsidRPr="00D51C79">
        <w:rPr>
          <w:lang w:val="en-US"/>
        </w:rPr>
        <w:t>.</w:t>
      </w:r>
      <w:r w:rsidR="00CF0D92" w:rsidRPr="00D51C79">
        <w:rPr>
          <w:lang w:val="en-US"/>
        </w:rPr>
        <w:t xml:space="preserve"> </w:t>
      </w:r>
      <w:r w:rsidR="00BE687E" w:rsidRPr="00D51C79">
        <w:rPr>
          <w:lang w:val="en-US"/>
        </w:rPr>
        <w:t>The radial-</w:t>
      </w:r>
      <w:r w:rsidR="00CA6C3D" w:rsidRPr="00D51C79">
        <w:rPr>
          <w:lang w:val="en-US"/>
        </w:rPr>
        <w:t>annular</w:t>
      </w:r>
      <w:r w:rsidR="00CF0D92" w:rsidRPr="00D51C79">
        <w:rPr>
          <w:lang w:val="en-US"/>
        </w:rPr>
        <w:t xml:space="preserve"> refueling </w:t>
      </w:r>
      <w:r w:rsidR="00FE4CA4" w:rsidRPr="00D51C79">
        <w:rPr>
          <w:lang w:val="en-US"/>
        </w:rPr>
        <w:t>pattern</w:t>
      </w:r>
      <w:r w:rsidR="00CF0D92" w:rsidRPr="00D51C79">
        <w:rPr>
          <w:lang w:val="en-US"/>
        </w:rPr>
        <w:t xml:space="preserve"> </w:t>
      </w:r>
      <w:r w:rsidR="00FE4CA4" w:rsidRPr="00D51C79">
        <w:rPr>
          <w:lang w:val="en-US"/>
        </w:rPr>
        <w:t>provides maximum power generation for each FA</w:t>
      </w:r>
      <w:r w:rsidR="0027276F" w:rsidRPr="00D51C79">
        <w:rPr>
          <w:lang w:val="en-US"/>
        </w:rPr>
        <w:t>.</w:t>
      </w:r>
      <w:r w:rsidR="00BE687E" w:rsidRPr="00D51C79">
        <w:rPr>
          <w:lang w:val="en-US"/>
        </w:rPr>
        <w:t xml:space="preserve"> </w:t>
      </w:r>
      <w:r w:rsidR="0027276F" w:rsidRPr="00D51C79">
        <w:rPr>
          <w:lang w:val="en-US"/>
        </w:rPr>
        <w:t>A</w:t>
      </w:r>
      <w:r w:rsidR="00BE687E" w:rsidRPr="00D51C79">
        <w:rPr>
          <w:lang w:val="en-US"/>
        </w:rPr>
        <w:t xml:space="preserve">fter each </w:t>
      </w:r>
      <w:r w:rsidR="002428F3" w:rsidRPr="00D51C79">
        <w:rPr>
          <w:lang w:val="en-US"/>
        </w:rPr>
        <w:t xml:space="preserve">micro </w:t>
      </w:r>
      <w:r w:rsidR="00AD752C" w:rsidRPr="00D51C79">
        <w:rPr>
          <w:lang w:val="en-US"/>
        </w:rPr>
        <w:t>campaign</w:t>
      </w:r>
      <w:r w:rsidR="00BE687E" w:rsidRPr="00D51C79">
        <w:rPr>
          <w:lang w:val="en-US"/>
        </w:rPr>
        <w:t xml:space="preserve">, </w:t>
      </w:r>
      <w:r w:rsidR="00EA30F4" w:rsidRPr="00D51C79">
        <w:rPr>
          <w:lang w:val="en-US"/>
        </w:rPr>
        <w:t>batch of FAs</w:t>
      </w:r>
      <w:r w:rsidR="00BE687E" w:rsidRPr="00D51C79">
        <w:rPr>
          <w:lang w:val="en-US"/>
        </w:rPr>
        <w:t xml:space="preserve"> </w:t>
      </w:r>
      <w:r w:rsidR="0027276F" w:rsidRPr="00D51C79">
        <w:rPr>
          <w:lang w:val="en-US"/>
        </w:rPr>
        <w:t xml:space="preserve">with approximately the same fuel burnup </w:t>
      </w:r>
      <w:r w:rsidR="00EA30F4" w:rsidRPr="00D51C79">
        <w:rPr>
          <w:lang w:val="en-US"/>
        </w:rPr>
        <w:t>is unloaded from the core.</w:t>
      </w:r>
    </w:p>
    <w:p w:rsidR="00BA79CB" w:rsidRPr="00D51C79" w:rsidRDefault="00BA79CB" w:rsidP="00BA79CB">
      <w:pPr>
        <w:pStyle w:val="a2"/>
        <w:rPr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BA79CB" w:rsidRPr="00D51C79" w:rsidTr="00BA79CB">
        <w:tc>
          <w:tcPr>
            <w:tcW w:w="4621" w:type="dxa"/>
          </w:tcPr>
          <w:p w:rsidR="00BA79CB" w:rsidRPr="00D51C79" w:rsidRDefault="00A670E8" w:rsidP="00BA79CB">
            <w:pPr>
              <w:pStyle w:val="a2"/>
              <w:ind w:firstLine="0"/>
              <w:jc w:val="center"/>
              <w:rPr>
                <w:lang w:val="ru-RU"/>
              </w:rPr>
            </w:pPr>
            <w:r w:rsidRPr="00D51C79">
              <w:rPr>
                <w:noProof/>
                <w:lang w:val="ru-RU" w:eastAsia="ru-RU"/>
              </w:rPr>
              <w:drawing>
                <wp:inline distT="0" distB="0" distL="0" distR="0" wp14:anchorId="6B9D7B47" wp14:editId="138F406B">
                  <wp:extent cx="2647950" cy="2321560"/>
                  <wp:effectExtent l="0" t="0" r="0" b="0"/>
                  <wp:docPr id="10" name="Objec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32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BA79CB" w:rsidRPr="00D51C79" w:rsidRDefault="00A670E8" w:rsidP="00BA79CB">
            <w:pPr>
              <w:pStyle w:val="a2"/>
              <w:ind w:firstLine="0"/>
              <w:jc w:val="center"/>
              <w:rPr>
                <w:lang w:val="ru-RU"/>
              </w:rPr>
            </w:pPr>
            <w:r w:rsidRPr="00D51C79">
              <w:rPr>
                <w:noProof/>
                <w:lang w:val="ru-RU" w:eastAsia="ru-RU"/>
              </w:rPr>
              <w:drawing>
                <wp:inline distT="0" distB="0" distL="0" distR="0" wp14:anchorId="79A6F274" wp14:editId="14B04514">
                  <wp:extent cx="2647950" cy="2321560"/>
                  <wp:effectExtent l="0" t="0" r="0" b="0"/>
                  <wp:docPr id="8" name="Objec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32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9CB" w:rsidRPr="00D51C79" w:rsidTr="00BA79CB">
        <w:tc>
          <w:tcPr>
            <w:tcW w:w="4621" w:type="dxa"/>
          </w:tcPr>
          <w:p w:rsidR="00BA79CB" w:rsidRPr="00D51C79" w:rsidRDefault="003C6A7A" w:rsidP="004F117F">
            <w:pPr>
              <w:pStyle w:val="a2"/>
              <w:numPr>
                <w:ilvl w:val="0"/>
                <w:numId w:val="10"/>
              </w:numPr>
              <w:jc w:val="left"/>
              <w:rPr>
                <w:i/>
                <w:lang w:val="en-US"/>
              </w:rPr>
            </w:pPr>
            <w:r w:rsidRPr="00D51C79">
              <w:rPr>
                <w:i/>
                <w:lang w:val="en-US"/>
              </w:rPr>
              <w:t xml:space="preserve">FA power in the first </w:t>
            </w:r>
            <w:r w:rsidR="00AD752C" w:rsidRPr="00D51C79">
              <w:rPr>
                <w:i/>
                <w:lang w:val="en-US"/>
              </w:rPr>
              <w:t>micro campaign</w:t>
            </w:r>
            <w:r w:rsidR="00BA79CB" w:rsidRPr="00D51C79">
              <w:rPr>
                <w:i/>
                <w:lang w:val="en-US"/>
              </w:rPr>
              <w:t xml:space="preserve">, </w:t>
            </w:r>
            <w:r w:rsidRPr="00D51C79">
              <w:rPr>
                <w:i/>
                <w:lang w:val="en-US"/>
              </w:rPr>
              <w:t>MW</w:t>
            </w:r>
          </w:p>
        </w:tc>
        <w:tc>
          <w:tcPr>
            <w:tcW w:w="4622" w:type="dxa"/>
          </w:tcPr>
          <w:p w:rsidR="00BA79CB" w:rsidRPr="00D51C79" w:rsidRDefault="003C6A7A" w:rsidP="004F117F">
            <w:pPr>
              <w:pStyle w:val="a2"/>
              <w:numPr>
                <w:ilvl w:val="0"/>
                <w:numId w:val="10"/>
              </w:numPr>
              <w:jc w:val="left"/>
              <w:rPr>
                <w:i/>
                <w:lang w:val="en-US"/>
              </w:rPr>
            </w:pPr>
            <w:r w:rsidRPr="00D51C79">
              <w:rPr>
                <w:i/>
                <w:lang w:val="en-US"/>
              </w:rPr>
              <w:t xml:space="preserve">FA power in the </w:t>
            </w:r>
            <w:r w:rsidR="004D7E48" w:rsidRPr="00D51C79">
              <w:rPr>
                <w:i/>
                <w:lang w:val="en-US"/>
              </w:rPr>
              <w:t>fourth</w:t>
            </w:r>
            <w:r w:rsidRPr="00D51C79">
              <w:rPr>
                <w:i/>
                <w:lang w:val="en-US"/>
              </w:rPr>
              <w:t xml:space="preserve"> </w:t>
            </w:r>
            <w:r w:rsidR="00AD752C" w:rsidRPr="00D51C79">
              <w:rPr>
                <w:i/>
                <w:lang w:val="en-US"/>
              </w:rPr>
              <w:t>micro campaign</w:t>
            </w:r>
            <w:r w:rsidRPr="00D51C79">
              <w:rPr>
                <w:i/>
                <w:lang w:val="en-US"/>
              </w:rPr>
              <w:t>, MW</w:t>
            </w:r>
          </w:p>
        </w:tc>
      </w:tr>
      <w:tr w:rsidR="00BA79CB" w:rsidRPr="00D51C79" w:rsidTr="003C6A7A">
        <w:trPr>
          <w:trHeight w:val="578"/>
        </w:trPr>
        <w:tc>
          <w:tcPr>
            <w:tcW w:w="9243" w:type="dxa"/>
            <w:gridSpan w:val="2"/>
          </w:tcPr>
          <w:p w:rsidR="00AD752C" w:rsidRPr="00D51C79" w:rsidRDefault="00AD752C" w:rsidP="00AD752C">
            <w:pPr>
              <w:pStyle w:val="a2"/>
              <w:ind w:firstLine="0"/>
              <w:jc w:val="center"/>
              <w:rPr>
                <w:i/>
                <w:lang w:val="en-US"/>
              </w:rPr>
            </w:pPr>
          </w:p>
          <w:p w:rsidR="00AD752C" w:rsidRPr="00D51C79" w:rsidRDefault="00FE06F7" w:rsidP="00AD752C">
            <w:pPr>
              <w:pStyle w:val="a2"/>
              <w:ind w:firstLine="0"/>
              <w:jc w:val="center"/>
              <w:rPr>
                <w:i/>
                <w:lang w:val="en-US"/>
              </w:rPr>
            </w:pPr>
            <w:r w:rsidRPr="00D51C79">
              <w:rPr>
                <w:i/>
                <w:lang w:val="en-US"/>
              </w:rPr>
              <w:t>F</w:t>
            </w:r>
            <w:r w:rsidR="00AD752C" w:rsidRPr="00D51C79">
              <w:rPr>
                <w:i/>
                <w:lang w:val="en-US"/>
              </w:rPr>
              <w:t>IG</w:t>
            </w:r>
            <w:r w:rsidRPr="00D51C79">
              <w:rPr>
                <w:i/>
                <w:lang w:val="en-US"/>
              </w:rPr>
              <w:t xml:space="preserve">. </w:t>
            </w:r>
            <w:r w:rsidR="00BA79CB" w:rsidRPr="00D51C79">
              <w:rPr>
                <w:i/>
                <w:lang w:val="en-US"/>
              </w:rPr>
              <w:t xml:space="preserve">4. </w:t>
            </w:r>
            <w:r w:rsidR="00AD752C" w:rsidRPr="00D51C79">
              <w:rPr>
                <w:i/>
                <w:lang w:val="en-US"/>
              </w:rPr>
              <w:t>S</w:t>
            </w:r>
            <w:r w:rsidR="003C6A7A" w:rsidRPr="00D51C79">
              <w:rPr>
                <w:i/>
                <w:lang w:val="en-US"/>
              </w:rPr>
              <w:t>tability of neutron field and power density fields in the equilibrium core</w:t>
            </w:r>
            <w:r w:rsidR="00BA79CB" w:rsidRPr="00D51C79">
              <w:rPr>
                <w:i/>
                <w:lang w:val="en-US"/>
              </w:rPr>
              <w:t xml:space="preserve">, </w:t>
            </w:r>
          </w:p>
          <w:p w:rsidR="00BA79CB" w:rsidRPr="00D51C79" w:rsidRDefault="00AD752C" w:rsidP="00AD752C">
            <w:pPr>
              <w:pStyle w:val="a2"/>
              <w:ind w:firstLine="0"/>
              <w:jc w:val="center"/>
              <w:rPr>
                <w:i/>
                <w:lang w:val="en-US"/>
              </w:rPr>
            </w:pPr>
            <w:r w:rsidRPr="00D51C79">
              <w:rPr>
                <w:i/>
                <w:lang w:val="en-US"/>
              </w:rPr>
              <w:t xml:space="preserve">there is </w:t>
            </w:r>
            <w:r w:rsidR="003C6A7A" w:rsidRPr="00D51C79">
              <w:rPr>
                <w:i/>
                <w:lang w:val="en-US"/>
              </w:rPr>
              <w:t xml:space="preserve">minor FA power change </w:t>
            </w:r>
            <w:r w:rsidR="00CA6C3D" w:rsidRPr="00D51C79">
              <w:rPr>
                <w:i/>
                <w:lang w:val="en-US"/>
              </w:rPr>
              <w:t>over a campaign</w:t>
            </w:r>
            <w:r w:rsidR="00C06159" w:rsidRPr="00D51C79">
              <w:rPr>
                <w:i/>
                <w:lang w:val="en-US"/>
              </w:rPr>
              <w:t>.</w:t>
            </w:r>
          </w:p>
        </w:tc>
      </w:tr>
    </w:tbl>
    <w:p w:rsidR="00BA79CB" w:rsidRPr="00D51C79" w:rsidRDefault="00BA79CB" w:rsidP="00BA79CB">
      <w:pPr>
        <w:pStyle w:val="a2"/>
        <w:ind w:firstLine="0"/>
        <w:rPr>
          <w:lang w:val="en-US"/>
        </w:rPr>
      </w:pPr>
    </w:p>
    <w:p w:rsidR="00E14AE8" w:rsidRPr="00D51C79" w:rsidRDefault="00201ACA" w:rsidP="0001234B">
      <w:pPr>
        <w:pStyle w:val="a2"/>
        <w:rPr>
          <w:lang w:val="en-US"/>
        </w:rPr>
      </w:pPr>
      <w:r w:rsidRPr="00D51C79">
        <w:rPr>
          <w:lang w:val="en-US"/>
        </w:rPr>
        <w:lastRenderedPageBreak/>
        <w:t xml:space="preserve">Refuelings are carried out </w:t>
      </w:r>
      <w:r w:rsidR="00103A5F" w:rsidRPr="00D51C79">
        <w:rPr>
          <w:lang w:val="en-US"/>
        </w:rPr>
        <w:t xml:space="preserve">as the fuel burnup </w:t>
      </w:r>
      <w:r w:rsidR="0003290C" w:rsidRPr="00D51C79">
        <w:rPr>
          <w:lang w:val="en-US"/>
        </w:rPr>
        <w:t>gets</w:t>
      </w:r>
      <w:r w:rsidR="00103A5F" w:rsidRPr="00D51C79">
        <w:rPr>
          <w:lang w:val="en-US"/>
        </w:rPr>
        <w:t xml:space="preserve"> close to the limiting </w:t>
      </w:r>
      <w:r w:rsidR="0003290C" w:rsidRPr="00D51C79">
        <w:rPr>
          <w:lang w:val="en-US"/>
        </w:rPr>
        <w:t>value</w:t>
      </w:r>
      <w:r w:rsidR="00103A5F" w:rsidRPr="00D51C79">
        <w:rPr>
          <w:lang w:val="en-US"/>
        </w:rPr>
        <w:t xml:space="preserve"> in each refueling batch.</w:t>
      </w:r>
      <w:r w:rsidR="00F46B39" w:rsidRPr="00D51C79">
        <w:rPr>
          <w:lang w:val="en-US"/>
        </w:rPr>
        <w:t xml:space="preserve"> </w:t>
      </w:r>
      <w:r w:rsidR="005B5575" w:rsidRPr="00D51C79">
        <w:rPr>
          <w:lang w:val="en-US"/>
        </w:rPr>
        <w:t xml:space="preserve">The spent </w:t>
      </w:r>
      <w:r w:rsidR="00B05956" w:rsidRPr="00D51C79">
        <w:rPr>
          <w:lang w:val="en-US"/>
        </w:rPr>
        <w:t>FAs</w:t>
      </w:r>
      <w:r w:rsidR="005B5575" w:rsidRPr="00D51C79">
        <w:rPr>
          <w:lang w:val="en-US"/>
        </w:rPr>
        <w:t xml:space="preserve"> unloaded from the core are placed into </w:t>
      </w:r>
      <w:r w:rsidR="008B508E" w:rsidRPr="00D51C79">
        <w:rPr>
          <w:lang w:val="en-US"/>
        </w:rPr>
        <w:t>IVS</w:t>
      </w:r>
      <w:r w:rsidR="00F46B39" w:rsidRPr="00D51C79">
        <w:rPr>
          <w:lang w:val="en-US"/>
        </w:rPr>
        <w:t xml:space="preserve"> </w:t>
      </w:r>
      <w:r w:rsidR="005B5575" w:rsidRPr="00D51C79">
        <w:rPr>
          <w:lang w:val="en-US"/>
        </w:rPr>
        <w:t xml:space="preserve">for </w:t>
      </w:r>
      <w:r w:rsidR="0001234B" w:rsidRPr="00D51C79">
        <w:rPr>
          <w:lang w:val="en-US"/>
        </w:rPr>
        <w:t>decay heat drop</w:t>
      </w:r>
      <w:r w:rsidR="005B5575" w:rsidRPr="00D51C79">
        <w:rPr>
          <w:lang w:val="en-US"/>
        </w:rPr>
        <w:t xml:space="preserve"> </w:t>
      </w:r>
      <w:r w:rsidR="00C0404E" w:rsidRPr="00D51C79">
        <w:rPr>
          <w:lang w:val="en-US"/>
        </w:rPr>
        <w:t xml:space="preserve">for one </w:t>
      </w:r>
      <w:r w:rsidR="007201B7" w:rsidRPr="00D51C79">
        <w:rPr>
          <w:lang w:val="en-US"/>
        </w:rPr>
        <w:t xml:space="preserve">micro campaign </w:t>
      </w:r>
      <w:r w:rsidR="00F90806" w:rsidRPr="00D51C79">
        <w:rPr>
          <w:lang w:val="en-US"/>
        </w:rPr>
        <w:t xml:space="preserve">of </w:t>
      </w:r>
      <w:r w:rsidR="00C0404E" w:rsidRPr="00D51C79">
        <w:rPr>
          <w:lang w:val="en-US"/>
        </w:rPr>
        <w:t>150 eff. day</w:t>
      </w:r>
      <w:r w:rsidR="00F90806" w:rsidRPr="00D51C79">
        <w:rPr>
          <w:lang w:val="en-US"/>
        </w:rPr>
        <w:t>s</w:t>
      </w:r>
      <w:r w:rsidR="00C0404E" w:rsidRPr="00D51C79">
        <w:rPr>
          <w:lang w:val="en-US"/>
        </w:rPr>
        <w:t xml:space="preserve">, after which the spent </w:t>
      </w:r>
      <w:r w:rsidR="00B05956" w:rsidRPr="00D51C79">
        <w:rPr>
          <w:lang w:val="en-US"/>
        </w:rPr>
        <w:t>FAs</w:t>
      </w:r>
      <w:r w:rsidR="00F46B39" w:rsidRPr="00D51C79">
        <w:rPr>
          <w:lang w:val="en-US"/>
        </w:rPr>
        <w:t xml:space="preserve"> </w:t>
      </w:r>
      <w:r w:rsidR="00C0404E" w:rsidRPr="00D51C79">
        <w:rPr>
          <w:lang w:val="en-US"/>
        </w:rPr>
        <w:t xml:space="preserve">are unloaded from the reactor. </w:t>
      </w:r>
      <w:r w:rsidR="00F90806" w:rsidRPr="00D51C79">
        <w:rPr>
          <w:lang w:val="en-US"/>
        </w:rPr>
        <w:t xml:space="preserve">The further period of </w:t>
      </w:r>
      <w:proofErr w:type="spellStart"/>
      <w:r w:rsidR="00F90806" w:rsidRPr="00D51C79">
        <w:rPr>
          <w:lang w:val="en-US"/>
        </w:rPr>
        <w:t>postreactor</w:t>
      </w:r>
      <w:proofErr w:type="spellEnd"/>
      <w:r w:rsidR="00F90806" w:rsidRPr="00D51C79">
        <w:rPr>
          <w:lang w:val="en-US"/>
        </w:rPr>
        <w:t xml:space="preserve"> decay</w:t>
      </w:r>
      <w:r w:rsidR="007C749B" w:rsidRPr="00D51C79">
        <w:rPr>
          <w:lang w:val="en-US"/>
        </w:rPr>
        <w:t xml:space="preserve">, SNF </w:t>
      </w:r>
      <w:r w:rsidR="00F90806" w:rsidRPr="00D51C79">
        <w:rPr>
          <w:lang w:val="en-US"/>
        </w:rPr>
        <w:t xml:space="preserve">reprocessing and </w:t>
      </w:r>
      <w:r w:rsidR="00D83700" w:rsidRPr="00D51C79">
        <w:rPr>
          <w:lang w:val="en-US"/>
        </w:rPr>
        <w:t>regenerate</w:t>
      </w:r>
      <w:r w:rsidR="00EE521B" w:rsidRPr="00D51C79">
        <w:rPr>
          <w:lang w:val="en-US"/>
        </w:rPr>
        <w:t>d fuel</w:t>
      </w:r>
      <w:r w:rsidR="00D83700" w:rsidRPr="00D51C79">
        <w:rPr>
          <w:lang w:val="en-US"/>
        </w:rPr>
        <w:t xml:space="preserve"> fabrication</w:t>
      </w:r>
      <w:r w:rsidR="00F90806" w:rsidRPr="00D51C79">
        <w:rPr>
          <w:lang w:val="en-US"/>
        </w:rPr>
        <w:t xml:space="preserve"> is set equal to 3 years. During </w:t>
      </w:r>
      <w:proofErr w:type="spellStart"/>
      <w:r w:rsidR="00F90806" w:rsidRPr="00D51C79">
        <w:rPr>
          <w:lang w:val="en-US"/>
        </w:rPr>
        <w:t>refabrication</w:t>
      </w:r>
      <w:proofErr w:type="spellEnd"/>
      <w:r w:rsidR="00F90806" w:rsidRPr="00D51C79">
        <w:rPr>
          <w:lang w:val="en-US"/>
        </w:rPr>
        <w:t>, fission</w:t>
      </w:r>
      <w:r w:rsidR="00C54B68" w:rsidRPr="00D51C79">
        <w:rPr>
          <w:lang w:val="en-US"/>
        </w:rPr>
        <w:t xml:space="preserve"> products</w:t>
      </w:r>
      <w:r w:rsidR="00F90806" w:rsidRPr="00D51C79">
        <w:rPr>
          <w:lang w:val="en-US"/>
        </w:rPr>
        <w:t xml:space="preserve"> and curium are completely remov</w:t>
      </w:r>
      <w:r w:rsidR="00E14AE8" w:rsidRPr="00D51C79">
        <w:rPr>
          <w:lang w:val="en-US"/>
        </w:rPr>
        <w:t>ed from the fuel.</w:t>
      </w:r>
      <w:r w:rsidR="00D3059D" w:rsidRPr="00D51C79">
        <w:rPr>
          <w:lang w:val="en-US"/>
        </w:rPr>
        <w:t xml:space="preserve"> </w:t>
      </w:r>
      <w:r w:rsidR="00D3059D" w:rsidRPr="00D51C79">
        <w:rPr>
          <w:rStyle w:val="jlqj4b"/>
          <w:lang w:val="en-US"/>
        </w:rPr>
        <w:t xml:space="preserve">Americium and neptunium </w:t>
      </w:r>
      <w:r w:rsidR="00D3059D" w:rsidRPr="00D51C79">
        <w:rPr>
          <w:lang w:val="en-US"/>
        </w:rPr>
        <w:t>isotopes are retained in the fuel.</w:t>
      </w:r>
      <w:r w:rsidR="00E14AE8" w:rsidRPr="00D51C79">
        <w:rPr>
          <w:lang w:val="en-US"/>
        </w:rPr>
        <w:t xml:space="preserve"> To obtain </w:t>
      </w:r>
      <w:r w:rsidR="00F90806" w:rsidRPr="00D51C79">
        <w:rPr>
          <w:lang w:val="en-US"/>
        </w:rPr>
        <w:t>the plutonium</w:t>
      </w:r>
      <w:r w:rsidR="00E14AE8" w:rsidRPr="00D51C79">
        <w:rPr>
          <w:lang w:val="en-US"/>
        </w:rPr>
        <w:t xml:space="preserve"> fraction specified based on the calculation results,</w:t>
      </w:r>
      <w:r w:rsidR="00F90806" w:rsidRPr="00D51C79">
        <w:rPr>
          <w:lang w:val="en-US"/>
        </w:rPr>
        <w:t xml:space="preserve"> </w:t>
      </w:r>
      <w:r w:rsidR="004C6875" w:rsidRPr="00D51C79">
        <w:rPr>
          <w:lang w:val="en-US"/>
        </w:rPr>
        <w:t>depleted</w:t>
      </w:r>
      <w:r w:rsidR="00F90806" w:rsidRPr="00D51C79">
        <w:rPr>
          <w:lang w:val="en-US"/>
        </w:rPr>
        <w:t xml:space="preserve"> uranium is added to the purified fuel. The SNF reprocessing technology does not </w:t>
      </w:r>
      <w:r w:rsidR="004C6875" w:rsidRPr="00D51C79">
        <w:rPr>
          <w:lang w:val="en-US"/>
        </w:rPr>
        <w:t>allow</w:t>
      </w:r>
      <w:r w:rsidR="00F90806" w:rsidRPr="00D51C79">
        <w:rPr>
          <w:lang w:val="en-US"/>
        </w:rPr>
        <w:t xml:space="preserve"> the </w:t>
      </w:r>
      <w:r w:rsidR="004C6875" w:rsidRPr="00D51C79">
        <w:rPr>
          <w:lang w:val="en-US"/>
        </w:rPr>
        <w:t>extraction</w:t>
      </w:r>
      <w:r w:rsidR="00F90806" w:rsidRPr="00D51C79">
        <w:rPr>
          <w:lang w:val="en-US"/>
        </w:rPr>
        <w:t xml:space="preserve"> of fissile iso</w:t>
      </w:r>
      <w:r w:rsidR="00C81863" w:rsidRPr="00D51C79">
        <w:rPr>
          <w:lang w:val="en-US"/>
        </w:rPr>
        <w:t xml:space="preserve">topes, which contributes to </w:t>
      </w:r>
      <w:r w:rsidR="00F90806" w:rsidRPr="00D51C79">
        <w:rPr>
          <w:lang w:val="en-US"/>
        </w:rPr>
        <w:t>nonproliferation regime</w:t>
      </w:r>
      <w:r w:rsidR="00C81863" w:rsidRPr="00D51C79">
        <w:rPr>
          <w:lang w:val="en-US"/>
        </w:rPr>
        <w:t xml:space="preserve"> </w:t>
      </w:r>
      <w:r w:rsidR="003070A0" w:rsidRPr="00D51C79">
        <w:rPr>
          <w:lang w:val="en-US"/>
        </w:rPr>
        <w:t>enhancement</w:t>
      </w:r>
      <w:r w:rsidR="00AF0136" w:rsidRPr="00D51C79">
        <w:rPr>
          <w:lang w:val="en-US"/>
        </w:rPr>
        <w:t>.</w:t>
      </w:r>
    </w:p>
    <w:p w:rsidR="00F46B39" w:rsidRPr="00D51C79" w:rsidRDefault="00B05956" w:rsidP="00F46B39">
      <w:pPr>
        <w:pStyle w:val="a2"/>
        <w:rPr>
          <w:lang w:val="en-US"/>
        </w:rPr>
      </w:pPr>
      <w:r w:rsidRPr="00D51C79">
        <w:rPr>
          <w:lang w:val="en-US"/>
        </w:rPr>
        <w:t xml:space="preserve">In contrast to reactor cores of the operating reactors, the </w:t>
      </w:r>
      <w:r w:rsidR="00CF5002" w:rsidRPr="00D51C79">
        <w:rPr>
          <w:lang w:val="en-US"/>
        </w:rPr>
        <w:t>BREST-OD-300</w:t>
      </w:r>
      <w:r w:rsidRPr="00D51C79">
        <w:rPr>
          <w:lang w:val="en-US"/>
        </w:rPr>
        <w:t xml:space="preserve"> core</w:t>
      </w:r>
      <w:r w:rsidR="000B105F" w:rsidRPr="00D51C79">
        <w:rPr>
          <w:lang w:val="en-US"/>
        </w:rPr>
        <w:t xml:space="preserve"> </w:t>
      </w:r>
      <w:r w:rsidR="00AF2EBE" w:rsidRPr="00D51C79">
        <w:rPr>
          <w:lang w:val="en-US"/>
        </w:rPr>
        <w:t xml:space="preserve">does not require </w:t>
      </w:r>
      <w:r w:rsidR="00D60698" w:rsidRPr="00D51C79">
        <w:rPr>
          <w:lang w:val="en-US"/>
        </w:rPr>
        <w:t>involvement</w:t>
      </w:r>
      <w:r w:rsidR="00AF2EBE" w:rsidRPr="00D51C79">
        <w:rPr>
          <w:lang w:val="en-US"/>
        </w:rPr>
        <w:t xml:space="preserve"> of enriched uranium in the fuel cycle. The use of plutonium extracted from VVER SNF is required </w:t>
      </w:r>
      <w:r w:rsidR="005E7E82" w:rsidRPr="00D51C79">
        <w:rPr>
          <w:lang w:val="en-US"/>
        </w:rPr>
        <w:t xml:space="preserve">only </w:t>
      </w:r>
      <w:r w:rsidR="00AF2EBE" w:rsidRPr="00D51C79">
        <w:rPr>
          <w:lang w:val="en-US"/>
        </w:rPr>
        <w:t xml:space="preserve">for the initial loading and first </w:t>
      </w:r>
      <w:r w:rsidR="00AF0136" w:rsidRPr="00D51C79">
        <w:rPr>
          <w:lang w:val="en-US"/>
        </w:rPr>
        <w:t xml:space="preserve">feedings </w:t>
      </w:r>
      <w:r w:rsidR="005E7E82" w:rsidRPr="00D51C79">
        <w:rPr>
          <w:lang w:val="en-US"/>
        </w:rPr>
        <w:t xml:space="preserve">of the core operating in the uranium-plutonium-actinide closed nuclear cycle in </w:t>
      </w:r>
      <w:r w:rsidR="00E42D6C" w:rsidRPr="00D51C79">
        <w:rPr>
          <w:lang w:val="en-US"/>
        </w:rPr>
        <w:t xml:space="preserve">the </w:t>
      </w:r>
      <w:r w:rsidR="00C80E58" w:rsidRPr="00D51C79">
        <w:rPr>
          <w:lang w:val="en-US"/>
        </w:rPr>
        <w:t>partial</w:t>
      </w:r>
      <w:r w:rsidR="00E42D6C" w:rsidRPr="00D51C79">
        <w:rPr>
          <w:lang w:val="en-US"/>
        </w:rPr>
        <w:t xml:space="preserve"> refueling mode</w:t>
      </w:r>
      <w:r w:rsidR="000B105F" w:rsidRPr="00D51C79">
        <w:rPr>
          <w:lang w:val="en-US"/>
        </w:rPr>
        <w:t>.</w:t>
      </w:r>
      <w:r w:rsidR="003773C6" w:rsidRPr="00D51C79">
        <w:rPr>
          <w:lang w:val="en-US"/>
        </w:rPr>
        <w:t xml:space="preserve"> </w:t>
      </w:r>
      <w:r w:rsidR="00E42D6C" w:rsidRPr="00D51C79">
        <w:rPr>
          <w:lang w:val="en-US"/>
        </w:rPr>
        <w:t xml:space="preserve">Involvement of </w:t>
      </w:r>
      <w:r w:rsidR="00AF0136" w:rsidRPr="00D51C79">
        <w:rPr>
          <w:lang w:val="en-US"/>
        </w:rPr>
        <w:t>reactor</w:t>
      </w:r>
      <w:r w:rsidR="00AB646A" w:rsidRPr="00D51C79">
        <w:rPr>
          <w:lang w:val="en-US"/>
        </w:rPr>
        <w:t>-grade</w:t>
      </w:r>
      <w:r w:rsidR="00E42D6C" w:rsidRPr="00D51C79">
        <w:rPr>
          <w:lang w:val="en-US"/>
        </w:rPr>
        <w:t xml:space="preserve"> plutonium in the fuel cycle ensures its </w:t>
      </w:r>
      <w:r w:rsidR="007A6CA6" w:rsidRPr="00D51C79">
        <w:rPr>
          <w:lang w:val="en-US"/>
        </w:rPr>
        <w:t>utilization</w:t>
      </w:r>
      <w:r w:rsidR="00154EEC" w:rsidRPr="00D51C79">
        <w:rPr>
          <w:lang w:val="en-US"/>
        </w:rPr>
        <w:t xml:space="preserve"> </w:t>
      </w:r>
      <w:r w:rsidR="00463CFA" w:rsidRPr="00D51C79">
        <w:rPr>
          <w:lang w:val="en-US"/>
        </w:rPr>
        <w:t>and</w:t>
      </w:r>
      <w:r w:rsidR="00154EEC" w:rsidRPr="00D51C79">
        <w:rPr>
          <w:lang w:val="en-US"/>
        </w:rPr>
        <w:t xml:space="preserve"> reduces </w:t>
      </w:r>
      <w:r w:rsidR="00463CFA" w:rsidRPr="00D51C79">
        <w:rPr>
          <w:lang w:val="en-US"/>
        </w:rPr>
        <w:t>its storage costs.</w:t>
      </w:r>
      <w:r w:rsidR="003773C6" w:rsidRPr="00D51C79">
        <w:rPr>
          <w:lang w:val="en-US"/>
        </w:rPr>
        <w:t xml:space="preserve"> </w:t>
      </w:r>
      <w:r w:rsidR="00ED4893" w:rsidRPr="00D51C79">
        <w:rPr>
          <w:lang w:val="en-US"/>
        </w:rPr>
        <w:t xml:space="preserve">Slight excess of plutonium generation </w:t>
      </w:r>
      <w:r w:rsidR="003773C6" w:rsidRPr="00D51C79">
        <w:rPr>
          <w:lang w:val="en-US"/>
        </w:rPr>
        <w:t>(</w:t>
      </w:r>
      <w:r w:rsidR="00463CFA" w:rsidRPr="00D51C79">
        <w:rPr>
          <w:lang w:val="en-US"/>
        </w:rPr>
        <w:t>average</w:t>
      </w:r>
      <w:r w:rsidR="003773C6" w:rsidRPr="00D51C79">
        <w:rPr>
          <w:lang w:val="en-US"/>
        </w:rPr>
        <w:t xml:space="preserve"> </w:t>
      </w:r>
      <w:r w:rsidR="00DF4969" w:rsidRPr="00D51C79">
        <w:rPr>
          <w:lang w:val="en-US"/>
        </w:rPr>
        <w:t>core breeding ratio</w:t>
      </w:r>
      <w:r w:rsidR="00463CFA" w:rsidRPr="00D51C79">
        <w:rPr>
          <w:lang w:val="en-US"/>
        </w:rPr>
        <w:t xml:space="preserve"> ~1.</w:t>
      </w:r>
      <w:r w:rsidR="003773C6" w:rsidRPr="00D51C79">
        <w:rPr>
          <w:lang w:val="en-US"/>
        </w:rPr>
        <w:t xml:space="preserve">05) </w:t>
      </w:r>
      <w:r w:rsidR="00463CFA" w:rsidRPr="00D51C79">
        <w:rPr>
          <w:lang w:val="en-US"/>
        </w:rPr>
        <w:t xml:space="preserve">makes up for neutron </w:t>
      </w:r>
      <w:r w:rsidR="00ED4893" w:rsidRPr="00D51C79">
        <w:rPr>
          <w:lang w:val="en-US"/>
        </w:rPr>
        <w:t>absorption by fission</w:t>
      </w:r>
      <w:r w:rsidR="003773C6" w:rsidRPr="00D51C79">
        <w:rPr>
          <w:lang w:val="en-US"/>
        </w:rPr>
        <w:t xml:space="preserve">; </w:t>
      </w:r>
      <w:r w:rsidR="00ED4893" w:rsidRPr="00D51C79">
        <w:rPr>
          <w:lang w:val="en-US"/>
        </w:rPr>
        <w:t xml:space="preserve">in the </w:t>
      </w:r>
      <w:r w:rsidR="00CF5002" w:rsidRPr="00D51C79">
        <w:rPr>
          <w:lang w:val="en-US"/>
        </w:rPr>
        <w:t>BREST-OD-300</w:t>
      </w:r>
      <w:r w:rsidR="003773C6" w:rsidRPr="00D51C79">
        <w:rPr>
          <w:lang w:val="en-US"/>
        </w:rPr>
        <w:t xml:space="preserve"> </w:t>
      </w:r>
      <w:r w:rsidR="00ED4893" w:rsidRPr="00D51C79">
        <w:rPr>
          <w:lang w:val="en-US"/>
        </w:rPr>
        <w:t xml:space="preserve">fuel cycle, </w:t>
      </w:r>
      <w:r w:rsidR="00AB646A" w:rsidRPr="00D51C79">
        <w:t>U</w:t>
      </w:r>
      <w:r w:rsidR="00AB646A" w:rsidRPr="00D51C79">
        <w:rPr>
          <w:lang w:val="en-US"/>
        </w:rPr>
        <w:t>-238</w:t>
      </w:r>
      <w:r w:rsidR="00201ACA" w:rsidRPr="00D51C79">
        <w:rPr>
          <w:lang w:val="en-US"/>
        </w:rPr>
        <w:t>,</w:t>
      </w:r>
      <w:r w:rsidR="00A96D22" w:rsidRPr="00D51C79">
        <w:rPr>
          <w:lang w:val="en-US"/>
        </w:rPr>
        <w:t xml:space="preserve"> </w:t>
      </w:r>
      <w:r w:rsidR="008B5A26" w:rsidRPr="00D51C79">
        <w:rPr>
          <w:lang w:val="en-US"/>
        </w:rPr>
        <w:t xml:space="preserve">which is the </w:t>
      </w:r>
      <w:r w:rsidR="00201ACA" w:rsidRPr="00D51C79">
        <w:rPr>
          <w:lang w:val="en-US"/>
        </w:rPr>
        <w:t xml:space="preserve">starter material for plutonium </w:t>
      </w:r>
      <w:r w:rsidR="00AB646A" w:rsidRPr="00D51C79">
        <w:rPr>
          <w:lang w:val="en-US"/>
        </w:rPr>
        <w:t>breeding, is virtually the only isotope to be burnt</w:t>
      </w:r>
      <w:r w:rsidR="003773C6" w:rsidRPr="00D51C79">
        <w:rPr>
          <w:lang w:val="en-US"/>
        </w:rPr>
        <w:t xml:space="preserve">. </w:t>
      </w:r>
      <w:r w:rsidR="00201ACA" w:rsidRPr="00D51C79">
        <w:rPr>
          <w:lang w:val="en-US"/>
        </w:rPr>
        <w:t xml:space="preserve">The </w:t>
      </w:r>
      <w:r w:rsidR="00AB646A" w:rsidRPr="00D51C79">
        <w:rPr>
          <w:lang w:val="en-US"/>
        </w:rPr>
        <w:t>schematic</w:t>
      </w:r>
      <w:r w:rsidR="00201ACA" w:rsidRPr="00D51C79">
        <w:rPr>
          <w:lang w:val="en-US"/>
        </w:rPr>
        <w:t xml:space="preserve"> diagram of the BREST’s</w:t>
      </w:r>
      <w:r w:rsidR="003773C6" w:rsidRPr="00D51C79">
        <w:rPr>
          <w:lang w:val="en-US"/>
        </w:rPr>
        <w:t xml:space="preserve"> </w:t>
      </w:r>
      <w:r w:rsidRPr="00D51C79">
        <w:rPr>
          <w:lang w:val="en-US"/>
        </w:rPr>
        <w:t>closed nuclear fuel cycle (CNFC)</w:t>
      </w:r>
      <w:r w:rsidR="003773C6" w:rsidRPr="00D51C79">
        <w:rPr>
          <w:lang w:val="en-US"/>
        </w:rPr>
        <w:t xml:space="preserve"> </w:t>
      </w:r>
      <w:r w:rsidR="00201ACA" w:rsidRPr="00D51C79">
        <w:rPr>
          <w:lang w:val="en-US"/>
        </w:rPr>
        <w:t xml:space="preserve">is shown in </w:t>
      </w:r>
      <w:r w:rsidR="00FE06F7" w:rsidRPr="00D51C79">
        <w:rPr>
          <w:lang w:val="en-US"/>
        </w:rPr>
        <w:t xml:space="preserve">Fig. </w:t>
      </w:r>
      <w:r w:rsidR="003773C6" w:rsidRPr="00D51C79">
        <w:rPr>
          <w:lang w:val="en-US"/>
        </w:rPr>
        <w:t>5.</w:t>
      </w:r>
      <w:r w:rsidR="00D60698" w:rsidRPr="00D51C79">
        <w:rPr>
          <w:lang w:val="en-US"/>
        </w:rPr>
        <w:t xml:space="preserve"> </w:t>
      </w:r>
    </w:p>
    <w:p w:rsidR="00AF0136" w:rsidRPr="00D51C79" w:rsidRDefault="00AF0136" w:rsidP="00F46B39">
      <w:pPr>
        <w:pStyle w:val="a2"/>
        <w:rPr>
          <w:lang w:val="en-US"/>
        </w:rPr>
      </w:pPr>
    </w:p>
    <w:p w:rsidR="008E415A" w:rsidRPr="00D51C79" w:rsidRDefault="008E415A" w:rsidP="003773C6">
      <w:pPr>
        <w:pStyle w:val="a2"/>
        <w:ind w:firstLine="0"/>
        <w:jc w:val="center"/>
        <w:rPr>
          <w:lang w:val="en-US"/>
        </w:rPr>
      </w:pPr>
      <w:r w:rsidRPr="00D51C79">
        <w:rPr>
          <w:noProof/>
          <w:lang w:val="ru-RU" w:eastAsia="ru-RU"/>
        </w:rPr>
        <w:drawing>
          <wp:inline distT="0" distB="0" distL="0" distR="0" wp14:anchorId="4956CA56" wp14:editId="219D1651">
            <wp:extent cx="4343400" cy="2667000"/>
            <wp:effectExtent l="19050" t="0" r="0" b="0"/>
            <wp:docPr id="1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36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399" cy="2666999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5F" w:rsidRPr="00D51C79" w:rsidRDefault="00AF0136" w:rsidP="003773C6">
      <w:pPr>
        <w:pStyle w:val="a2"/>
        <w:ind w:firstLine="0"/>
        <w:jc w:val="center"/>
        <w:rPr>
          <w:i/>
          <w:lang w:val="en-US"/>
        </w:rPr>
      </w:pPr>
      <w:r w:rsidRPr="00D51C79">
        <w:rPr>
          <w:i/>
          <w:lang w:val="en-US"/>
        </w:rPr>
        <w:t>FIG</w:t>
      </w:r>
      <w:r w:rsidR="00FE06F7" w:rsidRPr="00D51C79">
        <w:rPr>
          <w:i/>
          <w:lang w:val="en-US"/>
        </w:rPr>
        <w:t xml:space="preserve">. </w:t>
      </w:r>
      <w:r w:rsidR="003773C6" w:rsidRPr="00D51C79">
        <w:rPr>
          <w:i/>
          <w:lang w:val="en-US"/>
        </w:rPr>
        <w:t xml:space="preserve">5. </w:t>
      </w:r>
      <w:r w:rsidR="00AB646A" w:rsidRPr="00D51C79">
        <w:rPr>
          <w:i/>
          <w:lang w:val="en-US"/>
        </w:rPr>
        <w:t>Schematic</w:t>
      </w:r>
      <w:r w:rsidR="004D7E48" w:rsidRPr="00D51C79">
        <w:rPr>
          <w:i/>
          <w:lang w:val="en-US"/>
        </w:rPr>
        <w:t xml:space="preserve"> diagram </w:t>
      </w:r>
      <w:r w:rsidR="00C844F6" w:rsidRPr="00D51C79">
        <w:rPr>
          <w:i/>
          <w:lang w:val="en-US"/>
        </w:rPr>
        <w:t xml:space="preserve">of </w:t>
      </w:r>
      <w:r w:rsidR="004D7E48" w:rsidRPr="00D51C79">
        <w:rPr>
          <w:i/>
          <w:lang w:val="en-US"/>
        </w:rPr>
        <w:t>the BREST reactor</w:t>
      </w:r>
      <w:r w:rsidR="00C844F6" w:rsidRPr="00D51C79">
        <w:rPr>
          <w:i/>
          <w:lang w:val="en-US"/>
        </w:rPr>
        <w:t xml:space="preserve"> closed nuclear fuel cycle</w:t>
      </w:r>
      <w:r w:rsidR="00C06159" w:rsidRPr="00D51C79">
        <w:rPr>
          <w:i/>
          <w:lang w:val="en-US"/>
        </w:rPr>
        <w:t>.</w:t>
      </w:r>
    </w:p>
    <w:p w:rsidR="002F5230" w:rsidRPr="00D51C79" w:rsidRDefault="002F5230" w:rsidP="009C296D">
      <w:pPr>
        <w:pStyle w:val="a2"/>
        <w:rPr>
          <w:lang w:val="en-US"/>
        </w:rPr>
      </w:pPr>
    </w:p>
    <w:p w:rsidR="00164628" w:rsidRPr="00D51C79" w:rsidRDefault="00164628" w:rsidP="009C296D">
      <w:pPr>
        <w:pStyle w:val="a2"/>
        <w:rPr>
          <w:lang w:val="en-US"/>
        </w:rPr>
      </w:pPr>
      <w:r w:rsidRPr="00D51C79">
        <w:rPr>
          <w:lang w:val="en-US"/>
        </w:rPr>
        <w:t xml:space="preserve">Using the system of design codes, the BREST-OD-300 reactor </w:t>
      </w:r>
      <w:r w:rsidR="00AB646A" w:rsidRPr="00D51C79">
        <w:rPr>
          <w:lang w:val="en-US"/>
        </w:rPr>
        <w:t>campaign</w:t>
      </w:r>
      <w:r w:rsidRPr="00D51C79">
        <w:rPr>
          <w:lang w:val="en-US"/>
        </w:rPr>
        <w:t xml:space="preserve"> was simulated for the entire service life of 30 years. The total </w:t>
      </w:r>
      <w:r w:rsidR="00AB646A" w:rsidRPr="00D51C79">
        <w:rPr>
          <w:lang w:val="en-US"/>
        </w:rPr>
        <w:t>campaign</w:t>
      </w:r>
      <w:r w:rsidRPr="00D51C79">
        <w:rPr>
          <w:lang w:val="en-US"/>
        </w:rPr>
        <w:t xml:space="preserve"> duration is 9000 effective days and </w:t>
      </w:r>
      <w:r w:rsidR="00F0760A" w:rsidRPr="00D51C79">
        <w:rPr>
          <w:lang w:val="en-US"/>
        </w:rPr>
        <w:t xml:space="preserve">it is broken down into 36 </w:t>
      </w:r>
      <w:r w:rsidR="00534B67" w:rsidRPr="00D51C79">
        <w:rPr>
          <w:lang w:val="en-US"/>
        </w:rPr>
        <w:t>micro campaigns</w:t>
      </w:r>
      <w:r w:rsidRPr="00D51C79">
        <w:rPr>
          <w:lang w:val="en-US"/>
        </w:rPr>
        <w:t xml:space="preserve">. The duration of </w:t>
      </w:r>
      <w:r w:rsidR="00534B67" w:rsidRPr="00D51C79">
        <w:rPr>
          <w:lang w:val="en-US"/>
        </w:rPr>
        <w:t xml:space="preserve">micro campaigns </w:t>
      </w:r>
      <w:r w:rsidR="00F0760A" w:rsidRPr="00D51C79">
        <w:rPr>
          <w:lang w:val="en-US"/>
        </w:rPr>
        <w:t>ranges from 150 to 300 effective</w:t>
      </w:r>
      <w:r w:rsidRPr="00D51C79">
        <w:rPr>
          <w:lang w:val="en-US"/>
        </w:rPr>
        <w:t xml:space="preserve"> days with </w:t>
      </w:r>
      <w:r w:rsidR="00F0760A" w:rsidRPr="00D51C79">
        <w:rPr>
          <w:lang w:val="en-US"/>
        </w:rPr>
        <w:t>shutdowns</w:t>
      </w:r>
      <w:r w:rsidRPr="00D51C79">
        <w:rPr>
          <w:lang w:val="en-US"/>
        </w:rPr>
        <w:t xml:space="preserve"> </w:t>
      </w:r>
      <w:r w:rsidR="007F0B7F" w:rsidRPr="00D51C79">
        <w:rPr>
          <w:lang w:val="en-US"/>
        </w:rPr>
        <w:t xml:space="preserve">for </w:t>
      </w:r>
      <w:r w:rsidRPr="00D51C79">
        <w:rPr>
          <w:lang w:val="en-US"/>
        </w:rPr>
        <w:t xml:space="preserve">33 to 65 days for refueling. </w:t>
      </w:r>
      <w:r w:rsidR="00C80E58" w:rsidRPr="00D51C79">
        <w:rPr>
          <w:lang w:val="en-US"/>
        </w:rPr>
        <w:t>Partial</w:t>
      </w:r>
      <w:r w:rsidRPr="00D51C79">
        <w:rPr>
          <w:lang w:val="en-US"/>
        </w:rPr>
        <w:t xml:space="preserve"> refueling</w:t>
      </w:r>
      <w:r w:rsidR="00F0760A" w:rsidRPr="00D51C79">
        <w:rPr>
          <w:lang w:val="en-US"/>
        </w:rPr>
        <w:t>s are</w:t>
      </w:r>
      <w:r w:rsidRPr="00D51C79">
        <w:rPr>
          <w:lang w:val="en-US"/>
        </w:rPr>
        <w:t xml:space="preserve"> </w:t>
      </w:r>
      <w:r w:rsidR="00F0760A" w:rsidRPr="00D51C79">
        <w:rPr>
          <w:lang w:val="en-US"/>
        </w:rPr>
        <w:t>carried out</w:t>
      </w:r>
      <w:r w:rsidRPr="00D51C79">
        <w:rPr>
          <w:lang w:val="en-US"/>
        </w:rPr>
        <w:t xml:space="preserve"> either with fresh fuel from the </w:t>
      </w:r>
      <w:r w:rsidR="00DB48C9" w:rsidRPr="00D51C79">
        <w:rPr>
          <w:lang w:val="en-US"/>
        </w:rPr>
        <w:t>initial loading</w:t>
      </w:r>
      <w:r w:rsidRPr="00D51C79">
        <w:rPr>
          <w:lang w:val="en-US"/>
        </w:rPr>
        <w:t xml:space="preserve"> or with </w:t>
      </w:r>
      <w:r w:rsidR="00E30494" w:rsidRPr="00D51C79">
        <w:rPr>
          <w:lang w:val="en-US"/>
        </w:rPr>
        <w:t>reprocess</w:t>
      </w:r>
      <w:r w:rsidRPr="00D51C79">
        <w:rPr>
          <w:lang w:val="en-US"/>
        </w:rPr>
        <w:t xml:space="preserve">ed fuel obtained by reprocessing </w:t>
      </w:r>
      <w:r w:rsidR="00B70922" w:rsidRPr="00D51C79">
        <w:rPr>
          <w:lang w:val="en-US"/>
        </w:rPr>
        <w:t>the</w:t>
      </w:r>
      <w:r w:rsidRPr="00D51C79">
        <w:rPr>
          <w:lang w:val="en-US"/>
        </w:rPr>
        <w:t xml:space="preserve"> spent fuel</w:t>
      </w:r>
      <w:r w:rsidR="00B70922" w:rsidRPr="00D51C79">
        <w:rPr>
          <w:lang w:val="en-US"/>
        </w:rPr>
        <w:t xml:space="preserve"> unloaded from the reactor</w:t>
      </w:r>
      <w:r w:rsidRPr="00D51C79">
        <w:rPr>
          <w:lang w:val="en-US"/>
        </w:rPr>
        <w:t>. During the reactor shutdown, the change in the isotopic composition of t</w:t>
      </w:r>
      <w:r w:rsidR="00D3059D" w:rsidRPr="00D51C79">
        <w:rPr>
          <w:lang w:val="en-US"/>
        </w:rPr>
        <w:t>he fuel is taken into account [8</w:t>
      </w:r>
      <w:r w:rsidRPr="00D51C79">
        <w:rPr>
          <w:lang w:val="en-US"/>
        </w:rPr>
        <w:t xml:space="preserve">]. The initial parameters of the </w:t>
      </w:r>
      <w:r w:rsidR="00E469B7" w:rsidRPr="00D51C79">
        <w:rPr>
          <w:lang w:val="en-US"/>
        </w:rPr>
        <w:t xml:space="preserve">core </w:t>
      </w:r>
      <w:r w:rsidR="001903F8" w:rsidRPr="00D51C79">
        <w:rPr>
          <w:lang w:val="en-US"/>
        </w:rPr>
        <w:t>starting</w:t>
      </w:r>
      <w:r w:rsidR="00E469B7" w:rsidRPr="00D51C79">
        <w:rPr>
          <w:lang w:val="en-US"/>
        </w:rPr>
        <w:t xml:space="preserve"> loading </w:t>
      </w:r>
      <w:r w:rsidRPr="00D51C79">
        <w:rPr>
          <w:lang w:val="en-US"/>
        </w:rPr>
        <w:t>are given in Table 3.</w:t>
      </w:r>
    </w:p>
    <w:p w:rsidR="00AC19A4" w:rsidRPr="00D51C79" w:rsidRDefault="00AC19A4" w:rsidP="00AC19A4">
      <w:pPr>
        <w:pStyle w:val="a2"/>
        <w:ind w:firstLine="709"/>
        <w:rPr>
          <w:lang w:val="en-US"/>
        </w:rPr>
      </w:pPr>
    </w:p>
    <w:p w:rsidR="00AC19A4" w:rsidRPr="00D51C79" w:rsidRDefault="00CF5002" w:rsidP="001903F8">
      <w:pPr>
        <w:pStyle w:val="a2"/>
        <w:ind w:firstLine="0"/>
        <w:rPr>
          <w:lang w:val="en-US"/>
        </w:rPr>
      </w:pPr>
      <w:r w:rsidRPr="00D51C79">
        <w:rPr>
          <w:lang w:val="en-US"/>
        </w:rPr>
        <w:t>TABLE</w:t>
      </w:r>
      <w:r w:rsidR="00AC19A4" w:rsidRPr="00D51C79">
        <w:rPr>
          <w:lang w:val="en-US"/>
        </w:rPr>
        <w:t xml:space="preserve"> 3.</w:t>
      </w:r>
      <w:r w:rsidR="00AC19A4" w:rsidRPr="00D51C79">
        <w:rPr>
          <w:lang w:val="en-US"/>
        </w:rPr>
        <w:tab/>
      </w:r>
      <w:r w:rsidR="00607A8E" w:rsidRPr="00D51C79">
        <w:rPr>
          <w:lang w:val="en-US"/>
        </w:rPr>
        <w:t xml:space="preserve">Initial parameters of the initial loading during </w:t>
      </w:r>
      <w:r w:rsidR="00A46979" w:rsidRPr="00D51C79">
        <w:rPr>
          <w:lang w:val="en-US"/>
        </w:rPr>
        <w:t xml:space="preserve">core </w:t>
      </w:r>
      <w:r w:rsidR="00607A8E" w:rsidRPr="00D51C79">
        <w:rPr>
          <w:lang w:val="en-US"/>
        </w:rPr>
        <w:t>life simulation</w:t>
      </w:r>
    </w:p>
    <w:p w:rsidR="00AC19A4" w:rsidRPr="00D51C79" w:rsidRDefault="00AC19A4" w:rsidP="00AC19A4">
      <w:pPr>
        <w:pStyle w:val="a2"/>
        <w:ind w:firstLine="709"/>
        <w:rPr>
          <w:lang w:val="en-US"/>
        </w:rPr>
      </w:pPr>
    </w:p>
    <w:tbl>
      <w:tblPr>
        <w:tblW w:w="4536" w:type="pct"/>
        <w:jc w:val="center"/>
        <w:tblLook w:val="0000" w:firstRow="0" w:lastRow="0" w:firstColumn="0" w:lastColumn="0" w:noHBand="0" w:noVBand="0"/>
      </w:tblPr>
      <w:tblGrid>
        <w:gridCol w:w="6970"/>
        <w:gridCol w:w="1415"/>
      </w:tblGrid>
      <w:tr w:rsidR="00AC19A4" w:rsidRPr="00D51C79" w:rsidTr="001903F8">
        <w:trPr>
          <w:cantSplit/>
          <w:trHeight w:val="268"/>
          <w:jc w:val="center"/>
        </w:trPr>
        <w:tc>
          <w:tcPr>
            <w:tcW w:w="41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A4" w:rsidRPr="00D51C79" w:rsidRDefault="00607A8E" w:rsidP="00AC19A4">
            <w:pPr>
              <w:pStyle w:val="a2"/>
              <w:ind w:firstLine="0"/>
              <w:rPr>
                <w:lang w:val="en-US"/>
              </w:rPr>
            </w:pPr>
            <w:r w:rsidRPr="00D51C79">
              <w:rPr>
                <w:lang w:val="en-US"/>
              </w:rPr>
              <w:t>Parameter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9A4" w:rsidRPr="00D51C79" w:rsidRDefault="00607A8E" w:rsidP="00AC19A4">
            <w:pPr>
              <w:pStyle w:val="a2"/>
              <w:ind w:firstLine="0"/>
              <w:jc w:val="center"/>
              <w:rPr>
                <w:lang w:val="en-US"/>
              </w:rPr>
            </w:pPr>
            <w:r w:rsidRPr="00D51C79">
              <w:rPr>
                <w:lang w:val="en-US"/>
              </w:rPr>
              <w:t>Value</w:t>
            </w:r>
          </w:p>
        </w:tc>
      </w:tr>
      <w:tr w:rsidR="00AC19A4" w:rsidRPr="00D51C79" w:rsidTr="001903F8">
        <w:trPr>
          <w:cantSplit/>
          <w:trHeight w:val="268"/>
          <w:jc w:val="center"/>
        </w:trPr>
        <w:tc>
          <w:tcPr>
            <w:tcW w:w="4156" w:type="pct"/>
            <w:tcBorders>
              <w:top w:val="single" w:sz="4" w:space="0" w:color="auto"/>
            </w:tcBorders>
            <w:vAlign w:val="center"/>
          </w:tcPr>
          <w:p w:rsidR="00AC19A4" w:rsidRPr="00D51C79" w:rsidRDefault="00473685" w:rsidP="00473685">
            <w:pPr>
              <w:pStyle w:val="a2"/>
              <w:ind w:firstLine="0"/>
              <w:rPr>
                <w:lang w:val="en-US"/>
              </w:rPr>
            </w:pPr>
            <w:r w:rsidRPr="00D51C79">
              <w:rPr>
                <w:lang w:val="en-US"/>
              </w:rPr>
              <w:t>Fuel density, g/cm</w:t>
            </w:r>
            <w:r w:rsidR="00AC19A4" w:rsidRPr="00D51C79">
              <w:rPr>
                <w:vertAlign w:val="superscript"/>
                <w:lang w:val="en-US"/>
              </w:rPr>
              <w:t>3</w:t>
            </w:r>
            <w:r w:rsidR="00AC19A4" w:rsidRPr="00D51C79">
              <w:rPr>
                <w:lang w:val="en-US"/>
              </w:rPr>
              <w:t xml:space="preserve"> (20 ˚</w:t>
            </w:r>
            <w:r w:rsidR="00AC19A4" w:rsidRPr="00D51C79">
              <w:rPr>
                <w:lang w:val="ru-RU"/>
              </w:rPr>
              <w:t>С</w:t>
            </w:r>
            <w:r w:rsidR="00AC19A4" w:rsidRPr="00D51C79">
              <w:rPr>
                <w:lang w:val="en-US"/>
              </w:rPr>
              <w:t>)</w:t>
            </w:r>
          </w:p>
        </w:tc>
        <w:tc>
          <w:tcPr>
            <w:tcW w:w="844" w:type="pct"/>
            <w:tcBorders>
              <w:top w:val="single" w:sz="4" w:space="0" w:color="auto"/>
            </w:tcBorders>
            <w:vAlign w:val="center"/>
          </w:tcPr>
          <w:p w:rsidR="00AC19A4" w:rsidRPr="00D51C79" w:rsidRDefault="00607A8E" w:rsidP="00AC19A4">
            <w:pPr>
              <w:pStyle w:val="a2"/>
              <w:ind w:firstLine="0"/>
              <w:jc w:val="center"/>
              <w:rPr>
                <w:lang w:val="ru-RU"/>
              </w:rPr>
            </w:pPr>
            <w:r w:rsidRPr="00D51C79">
              <w:rPr>
                <w:lang w:val="ru-RU"/>
              </w:rPr>
              <w:t>12.</w:t>
            </w:r>
            <w:r w:rsidR="00AC19A4" w:rsidRPr="00D51C79">
              <w:rPr>
                <w:lang w:val="ru-RU"/>
              </w:rPr>
              <w:t>3</w:t>
            </w:r>
          </w:p>
        </w:tc>
      </w:tr>
      <w:tr w:rsidR="00AC19A4" w:rsidRPr="00D51C79" w:rsidTr="001903F8">
        <w:trPr>
          <w:cantSplit/>
          <w:trHeight w:val="268"/>
          <w:jc w:val="center"/>
        </w:trPr>
        <w:tc>
          <w:tcPr>
            <w:tcW w:w="4156" w:type="pct"/>
            <w:vAlign w:val="center"/>
          </w:tcPr>
          <w:p w:rsidR="00AC19A4" w:rsidRPr="00D51C79" w:rsidRDefault="00473685" w:rsidP="00473685">
            <w:pPr>
              <w:pStyle w:val="a2"/>
              <w:ind w:firstLine="0"/>
              <w:rPr>
                <w:lang w:val="en-US"/>
              </w:rPr>
            </w:pPr>
            <w:r w:rsidRPr="00D51C79">
              <w:rPr>
                <w:lang w:val="en-US"/>
              </w:rPr>
              <w:t>Plutonium content in the mixture of uranium and plutonium isotopes</w:t>
            </w:r>
            <w:r w:rsidR="00AC19A4" w:rsidRPr="00D51C79">
              <w:rPr>
                <w:lang w:val="en-US"/>
              </w:rPr>
              <w:t xml:space="preserve">, </w:t>
            </w:r>
            <w:r w:rsidR="00607A8E" w:rsidRPr="00D51C79">
              <w:rPr>
                <w:lang w:val="en-US"/>
              </w:rPr>
              <w:t>wt</w:t>
            </w:r>
            <w:r w:rsidR="00AC19A4" w:rsidRPr="00D51C79">
              <w:rPr>
                <w:lang w:val="en-US"/>
              </w:rPr>
              <w:t xml:space="preserve">% </w:t>
            </w:r>
          </w:p>
        </w:tc>
        <w:tc>
          <w:tcPr>
            <w:tcW w:w="844" w:type="pct"/>
            <w:vAlign w:val="center"/>
          </w:tcPr>
          <w:p w:rsidR="00AC19A4" w:rsidRPr="00D51C79" w:rsidRDefault="00607A8E" w:rsidP="00AC19A4">
            <w:pPr>
              <w:pStyle w:val="a2"/>
              <w:ind w:firstLine="0"/>
              <w:jc w:val="center"/>
            </w:pPr>
            <w:r w:rsidRPr="00D51C79">
              <w:t>13.</w:t>
            </w:r>
            <w:r w:rsidR="00AC19A4" w:rsidRPr="00D51C79">
              <w:t>6</w:t>
            </w:r>
          </w:p>
        </w:tc>
      </w:tr>
      <w:tr w:rsidR="00AC19A4" w:rsidRPr="00D51C79" w:rsidTr="001903F8">
        <w:trPr>
          <w:cantSplit/>
          <w:trHeight w:val="268"/>
          <w:jc w:val="center"/>
        </w:trPr>
        <w:tc>
          <w:tcPr>
            <w:tcW w:w="4156" w:type="pct"/>
            <w:vAlign w:val="center"/>
          </w:tcPr>
          <w:p w:rsidR="00AC19A4" w:rsidRPr="00D51C79" w:rsidRDefault="00607A8E" w:rsidP="00AC19A4">
            <w:pPr>
              <w:pStyle w:val="a2"/>
              <w:ind w:firstLine="0"/>
            </w:pPr>
            <w:r w:rsidRPr="00D51C79">
              <w:rPr>
                <w:lang w:val="en-US"/>
              </w:rPr>
              <w:t>Full reactor loading</w:t>
            </w:r>
            <w:r w:rsidRPr="00D51C79">
              <w:t>, t</w:t>
            </w:r>
          </w:p>
        </w:tc>
        <w:tc>
          <w:tcPr>
            <w:tcW w:w="844" w:type="pct"/>
            <w:vAlign w:val="center"/>
          </w:tcPr>
          <w:p w:rsidR="00AC19A4" w:rsidRPr="00D51C79" w:rsidRDefault="00607A8E" w:rsidP="00AC19A4">
            <w:pPr>
              <w:pStyle w:val="a2"/>
              <w:ind w:firstLine="0"/>
              <w:jc w:val="center"/>
            </w:pPr>
            <w:r w:rsidRPr="00D51C79">
              <w:t>20.</w:t>
            </w:r>
            <w:r w:rsidR="00AC19A4" w:rsidRPr="00D51C79">
              <w:t>8</w:t>
            </w:r>
          </w:p>
        </w:tc>
      </w:tr>
      <w:tr w:rsidR="00AC19A4" w:rsidRPr="00D51C79" w:rsidTr="001903F8">
        <w:trPr>
          <w:cantSplit/>
          <w:trHeight w:val="268"/>
          <w:jc w:val="center"/>
        </w:trPr>
        <w:tc>
          <w:tcPr>
            <w:tcW w:w="4156" w:type="pct"/>
            <w:vAlign w:val="center"/>
          </w:tcPr>
          <w:p w:rsidR="00AC19A4" w:rsidRPr="00D51C79" w:rsidRDefault="00607A8E" w:rsidP="00607A8E">
            <w:pPr>
              <w:pStyle w:val="a2"/>
              <w:ind w:firstLine="0"/>
            </w:pPr>
            <w:r w:rsidRPr="00D51C79">
              <w:rPr>
                <w:lang w:val="en-US"/>
              </w:rPr>
              <w:t>Uranium mass</w:t>
            </w:r>
            <w:r w:rsidR="00AC19A4" w:rsidRPr="00D51C79">
              <w:t xml:space="preserve">, </w:t>
            </w:r>
            <w:r w:rsidRPr="00D51C79">
              <w:t>t</w:t>
            </w:r>
          </w:p>
        </w:tc>
        <w:tc>
          <w:tcPr>
            <w:tcW w:w="844" w:type="pct"/>
            <w:vAlign w:val="center"/>
          </w:tcPr>
          <w:p w:rsidR="00AC19A4" w:rsidRPr="00D51C79" w:rsidRDefault="00607A8E" w:rsidP="00AC19A4">
            <w:pPr>
              <w:pStyle w:val="a2"/>
              <w:ind w:firstLine="0"/>
              <w:jc w:val="center"/>
            </w:pPr>
            <w:r w:rsidRPr="00D51C79">
              <w:t>17.</w:t>
            </w:r>
            <w:r w:rsidR="00AC19A4" w:rsidRPr="00D51C79">
              <w:t>04</w:t>
            </w:r>
          </w:p>
        </w:tc>
      </w:tr>
      <w:tr w:rsidR="00AC19A4" w:rsidRPr="00D51C79" w:rsidTr="001903F8">
        <w:trPr>
          <w:cantSplit/>
          <w:trHeight w:val="268"/>
          <w:jc w:val="center"/>
        </w:trPr>
        <w:tc>
          <w:tcPr>
            <w:tcW w:w="4156" w:type="pct"/>
            <w:tcBorders>
              <w:bottom w:val="single" w:sz="4" w:space="0" w:color="auto"/>
            </w:tcBorders>
            <w:vAlign w:val="center"/>
          </w:tcPr>
          <w:p w:rsidR="00AC19A4" w:rsidRPr="00D51C79" w:rsidRDefault="00607A8E" w:rsidP="00607A8E">
            <w:pPr>
              <w:pStyle w:val="a2"/>
              <w:ind w:firstLine="0"/>
            </w:pPr>
            <w:r w:rsidRPr="00D51C79">
              <w:rPr>
                <w:lang w:val="en-US"/>
              </w:rPr>
              <w:t>Plutonium mass</w:t>
            </w:r>
            <w:r w:rsidR="00AC19A4" w:rsidRPr="00D51C79">
              <w:t xml:space="preserve">, </w:t>
            </w:r>
            <w:r w:rsidRPr="00D51C79">
              <w:t>t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:rsidR="00AC19A4" w:rsidRPr="00D51C79" w:rsidRDefault="00607A8E" w:rsidP="00AC19A4">
            <w:pPr>
              <w:pStyle w:val="a2"/>
              <w:ind w:firstLine="0"/>
              <w:jc w:val="center"/>
            </w:pPr>
            <w:r w:rsidRPr="00D51C79">
              <w:t>2.</w:t>
            </w:r>
            <w:r w:rsidR="00AC19A4" w:rsidRPr="00D51C79">
              <w:t>67</w:t>
            </w:r>
          </w:p>
        </w:tc>
      </w:tr>
    </w:tbl>
    <w:p w:rsidR="00AC19A4" w:rsidRPr="00D51C79" w:rsidRDefault="00AC19A4" w:rsidP="009C296D">
      <w:pPr>
        <w:pStyle w:val="a2"/>
      </w:pPr>
    </w:p>
    <w:p w:rsidR="00504762" w:rsidRPr="00D51C79" w:rsidRDefault="00473685" w:rsidP="00504762">
      <w:pPr>
        <w:pStyle w:val="a2"/>
        <w:rPr>
          <w:lang w:val="en-US"/>
        </w:rPr>
      </w:pPr>
      <w:r w:rsidRPr="00D51C79">
        <w:rPr>
          <w:lang w:val="en-US"/>
        </w:rPr>
        <w:lastRenderedPageBreak/>
        <w:t xml:space="preserve">The reactor </w:t>
      </w:r>
      <w:r w:rsidR="00AB646A" w:rsidRPr="00D51C79">
        <w:rPr>
          <w:lang w:val="en-US"/>
        </w:rPr>
        <w:t>campaign</w:t>
      </w:r>
      <w:r w:rsidRPr="00D51C79">
        <w:rPr>
          <w:lang w:val="en-US"/>
        </w:rPr>
        <w:t xml:space="preserve"> during rated power operation is simulated taking into account the following restrictions</w:t>
      </w:r>
      <w:r w:rsidR="00504762" w:rsidRPr="00D51C79">
        <w:rPr>
          <w:lang w:val="en-US"/>
        </w:rPr>
        <w:t>:</w:t>
      </w:r>
    </w:p>
    <w:p w:rsidR="00504762" w:rsidRPr="00D51C79" w:rsidRDefault="003411F5" w:rsidP="00504762">
      <w:pPr>
        <w:pStyle w:val="ListEmdash"/>
        <w:ind w:left="709"/>
        <w:rPr>
          <w:lang w:val="en-US"/>
        </w:rPr>
      </w:pPr>
      <w:r w:rsidRPr="00D51C79">
        <w:rPr>
          <w:lang w:val="en-US"/>
        </w:rPr>
        <w:t>M</w:t>
      </w:r>
      <w:r w:rsidR="00473685" w:rsidRPr="00D51C79">
        <w:rPr>
          <w:lang w:val="en-US"/>
        </w:rPr>
        <w:t>aximum</w:t>
      </w:r>
      <w:r w:rsidR="00504762" w:rsidRPr="00D51C79">
        <w:rPr>
          <w:lang w:val="en-US"/>
        </w:rPr>
        <w:t xml:space="preserve"> </w:t>
      </w:r>
      <w:r w:rsidR="00473685" w:rsidRPr="00D51C79">
        <w:rPr>
          <w:lang w:val="en-US"/>
        </w:rPr>
        <w:t xml:space="preserve">reactivity margin </w:t>
      </w:r>
      <w:r w:rsidR="00A46979" w:rsidRPr="00D51C79">
        <w:rPr>
          <w:lang w:val="en-US"/>
        </w:rPr>
        <w:t xml:space="preserve">during rated power operation </w:t>
      </w:r>
      <w:r w:rsidR="00473685" w:rsidRPr="00D51C79">
        <w:rPr>
          <w:lang w:val="en-US"/>
        </w:rPr>
        <w:t xml:space="preserve">not exceeding </w:t>
      </w:r>
      <w:r w:rsidR="00504762" w:rsidRPr="00D51C79">
        <w:rPr>
          <w:lang w:val="en-US"/>
        </w:rPr>
        <w:t>1 </w:t>
      </w:r>
      <w:r w:rsidR="00504762" w:rsidRPr="00D51C79">
        <w:rPr>
          <w:lang w:val="ru-RU"/>
        </w:rPr>
        <w:t>β</w:t>
      </w:r>
      <w:r w:rsidR="007B109A" w:rsidRPr="00D51C79">
        <w:rPr>
          <w:vertAlign w:val="subscript"/>
          <w:lang w:val="en-US"/>
        </w:rPr>
        <w:t>eff</w:t>
      </w:r>
      <w:r w:rsidR="00504762" w:rsidRPr="00D51C79">
        <w:rPr>
          <w:lang w:val="en-US"/>
        </w:rPr>
        <w:t>;</w:t>
      </w:r>
    </w:p>
    <w:p w:rsidR="00504762" w:rsidRPr="00D51C79" w:rsidRDefault="003411F5" w:rsidP="00504762">
      <w:pPr>
        <w:pStyle w:val="ListEmdash"/>
        <w:ind w:left="709"/>
        <w:rPr>
          <w:lang w:val="en-US"/>
        </w:rPr>
      </w:pPr>
      <w:r w:rsidRPr="00D51C79">
        <w:rPr>
          <w:lang w:val="en-US"/>
        </w:rPr>
        <w:t>M</w:t>
      </w:r>
      <w:r w:rsidR="00473685" w:rsidRPr="00D51C79">
        <w:rPr>
          <w:lang w:val="en-US"/>
        </w:rPr>
        <w:t xml:space="preserve">aximum </w:t>
      </w:r>
      <w:r w:rsidR="007B109A" w:rsidRPr="00D51C79">
        <w:rPr>
          <w:lang w:val="en-US"/>
        </w:rPr>
        <w:t xml:space="preserve">fuel burnup not exceeding </w:t>
      </w:r>
      <w:r w:rsidR="00504762" w:rsidRPr="00D51C79">
        <w:rPr>
          <w:lang w:val="en-US"/>
        </w:rPr>
        <w:t xml:space="preserve">10 % </w:t>
      </w:r>
      <w:proofErr w:type="spellStart"/>
      <w:r w:rsidR="007B109A" w:rsidRPr="00D51C79">
        <w:rPr>
          <w:lang w:val="en-US"/>
        </w:rPr>
        <w:t>h</w:t>
      </w:r>
      <w:r w:rsidR="00504762" w:rsidRPr="00D51C79">
        <w:rPr>
          <w:lang w:val="en-US"/>
        </w:rPr>
        <w:t>.</w:t>
      </w:r>
      <w:r w:rsidR="007B109A" w:rsidRPr="00D51C79">
        <w:rPr>
          <w:lang w:val="en-US"/>
        </w:rPr>
        <w:t>a</w:t>
      </w:r>
      <w:proofErr w:type="spellEnd"/>
      <w:r w:rsidR="00504762" w:rsidRPr="00D51C79">
        <w:rPr>
          <w:lang w:val="en-US"/>
        </w:rPr>
        <w:t>.;</w:t>
      </w:r>
    </w:p>
    <w:p w:rsidR="00504762" w:rsidRPr="00D51C79" w:rsidRDefault="003411F5" w:rsidP="00504762">
      <w:pPr>
        <w:pStyle w:val="ListEmdash"/>
        <w:ind w:left="709"/>
        <w:rPr>
          <w:lang w:val="en-US"/>
        </w:rPr>
      </w:pPr>
      <w:r w:rsidRPr="00D51C79">
        <w:rPr>
          <w:lang w:val="en-US"/>
        </w:rPr>
        <w:t>M</w:t>
      </w:r>
      <w:r w:rsidR="00473685" w:rsidRPr="00D51C79">
        <w:rPr>
          <w:lang w:val="en-US"/>
        </w:rPr>
        <w:t xml:space="preserve">aximum </w:t>
      </w:r>
      <w:r w:rsidR="007B109A" w:rsidRPr="00D51C79">
        <w:rPr>
          <w:vertAlign w:val="superscript"/>
          <w:lang w:val="en-US"/>
        </w:rPr>
        <w:t>10</w:t>
      </w:r>
      <w:r w:rsidR="007B109A" w:rsidRPr="00D51C79">
        <w:rPr>
          <w:lang w:val="ru-RU"/>
        </w:rPr>
        <w:t>В</w:t>
      </w:r>
      <w:r w:rsidR="007B109A" w:rsidRPr="00D51C79">
        <w:rPr>
          <w:lang w:val="en-US"/>
        </w:rPr>
        <w:t xml:space="preserve"> absorber burnup in </w:t>
      </w:r>
      <w:r w:rsidR="00DF535F" w:rsidRPr="00D51C79">
        <w:rPr>
          <w:lang w:val="en-US"/>
        </w:rPr>
        <w:t>absorbers of</w:t>
      </w:r>
      <w:r w:rsidR="007B109A" w:rsidRPr="00D51C79">
        <w:rPr>
          <w:lang w:val="en-US"/>
        </w:rPr>
        <w:t xml:space="preserve"> </w:t>
      </w:r>
      <w:r w:rsidR="00DF535F" w:rsidRPr="00D51C79">
        <w:rPr>
          <w:lang w:val="en-US"/>
        </w:rPr>
        <w:t>RC</w:t>
      </w:r>
      <w:r w:rsidR="009940EF" w:rsidRPr="00D51C79">
        <w:rPr>
          <w:lang w:val="en-US"/>
        </w:rPr>
        <w:t>/EP</w:t>
      </w:r>
      <w:r w:rsidR="00DF535F" w:rsidRPr="00D51C79">
        <w:rPr>
          <w:lang w:val="en-US"/>
        </w:rPr>
        <w:t xml:space="preserve"> control members</w:t>
      </w:r>
      <w:r w:rsidR="007B109A" w:rsidRPr="00D51C79">
        <w:rPr>
          <w:lang w:val="en-US"/>
        </w:rPr>
        <w:t xml:space="preserve"> and</w:t>
      </w:r>
      <w:r w:rsidR="00504762" w:rsidRPr="00D51C79">
        <w:rPr>
          <w:lang w:val="en-US"/>
        </w:rPr>
        <w:t xml:space="preserve"> </w:t>
      </w:r>
      <w:r w:rsidR="00125446" w:rsidRPr="00D51C79">
        <w:rPr>
          <w:lang w:val="en-US"/>
        </w:rPr>
        <w:t>CRC</w:t>
      </w:r>
      <w:r w:rsidR="00504762" w:rsidRPr="00D51C79">
        <w:rPr>
          <w:lang w:val="en-US"/>
        </w:rPr>
        <w:t xml:space="preserve"> </w:t>
      </w:r>
      <w:r w:rsidR="007B109A" w:rsidRPr="00D51C79">
        <w:rPr>
          <w:lang w:val="en-US"/>
        </w:rPr>
        <w:t>not exceeding</w:t>
      </w:r>
      <w:r w:rsidR="00504762" w:rsidRPr="00D51C79">
        <w:rPr>
          <w:lang w:val="en-US"/>
        </w:rPr>
        <w:t xml:space="preserve"> 22 %;</w:t>
      </w:r>
    </w:p>
    <w:p w:rsidR="00504762" w:rsidRPr="00D51C79" w:rsidRDefault="003411F5" w:rsidP="00504762">
      <w:pPr>
        <w:pStyle w:val="ListEmdash"/>
        <w:ind w:left="709"/>
        <w:rPr>
          <w:lang w:val="en-US"/>
        </w:rPr>
      </w:pPr>
      <w:r w:rsidRPr="00D51C79">
        <w:rPr>
          <w:lang w:val="en-US"/>
        </w:rPr>
        <w:t>M</w:t>
      </w:r>
      <w:r w:rsidR="00473685" w:rsidRPr="00D51C79">
        <w:rPr>
          <w:lang w:val="en-US"/>
        </w:rPr>
        <w:t xml:space="preserve">aximum </w:t>
      </w:r>
      <w:r w:rsidR="007B109A" w:rsidRPr="00D51C79">
        <w:rPr>
          <w:lang w:val="en-US"/>
        </w:rPr>
        <w:t xml:space="preserve">damaging dose in fuel claddings of </w:t>
      </w:r>
      <w:r w:rsidR="00504762" w:rsidRPr="00D51C79">
        <w:rPr>
          <w:lang w:val="en-US"/>
        </w:rPr>
        <w:t xml:space="preserve">140 </w:t>
      </w:r>
      <w:proofErr w:type="spellStart"/>
      <w:r w:rsidR="00805E24" w:rsidRPr="00D51C79">
        <w:rPr>
          <w:lang w:val="en-US"/>
        </w:rPr>
        <w:t>dpa</w:t>
      </w:r>
      <w:proofErr w:type="spellEnd"/>
      <w:r w:rsidR="00504762" w:rsidRPr="00D51C79">
        <w:rPr>
          <w:lang w:val="en-US"/>
        </w:rPr>
        <w:t>.</w:t>
      </w:r>
    </w:p>
    <w:p w:rsidR="0069500C" w:rsidRPr="00D51C79" w:rsidRDefault="0069500C" w:rsidP="00380C09">
      <w:pPr>
        <w:pStyle w:val="a2"/>
        <w:rPr>
          <w:lang w:val="en-US"/>
        </w:rPr>
      </w:pPr>
    </w:p>
    <w:p w:rsidR="00380C09" w:rsidRPr="00D51C79" w:rsidRDefault="00774E9C" w:rsidP="00380C09">
      <w:pPr>
        <w:pStyle w:val="a2"/>
        <w:ind w:firstLine="0"/>
        <w:jc w:val="center"/>
        <w:rPr>
          <w:lang w:val="ru-RU"/>
        </w:rPr>
      </w:pPr>
      <w:r w:rsidRPr="00D51C79">
        <w:rPr>
          <w:noProof/>
          <w:lang w:val="ru-RU" w:eastAsia="ru-RU"/>
        </w:rPr>
        <w:drawing>
          <wp:inline distT="0" distB="0" distL="0" distR="0" wp14:anchorId="226DE96F" wp14:editId="6DA11027">
            <wp:extent cx="5711825" cy="1994946"/>
            <wp:effectExtent l="19050" t="0" r="3175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74" cy="1995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014" w:rsidRPr="00D51C79" w:rsidRDefault="00FE06F7" w:rsidP="00380C09">
      <w:pPr>
        <w:pStyle w:val="a2"/>
        <w:ind w:firstLine="0"/>
        <w:jc w:val="center"/>
        <w:rPr>
          <w:i/>
          <w:lang w:val="en-US"/>
        </w:rPr>
      </w:pPr>
      <w:r w:rsidRPr="00D51C79">
        <w:rPr>
          <w:i/>
          <w:lang w:val="en-US"/>
        </w:rPr>
        <w:t>F</w:t>
      </w:r>
      <w:r w:rsidR="00CE7C44" w:rsidRPr="00D51C79">
        <w:rPr>
          <w:i/>
          <w:lang w:val="en-US"/>
        </w:rPr>
        <w:t>IG</w:t>
      </w:r>
      <w:r w:rsidRPr="00D51C79">
        <w:rPr>
          <w:i/>
          <w:lang w:val="en-US"/>
        </w:rPr>
        <w:t xml:space="preserve">. </w:t>
      </w:r>
      <w:r w:rsidR="00AB6014" w:rsidRPr="00D51C79">
        <w:rPr>
          <w:i/>
          <w:lang w:val="en-US"/>
        </w:rPr>
        <w:t xml:space="preserve">6. </w:t>
      </w:r>
      <w:r w:rsidR="0008757C" w:rsidRPr="00D51C79">
        <w:rPr>
          <w:i/>
          <w:lang w:val="en-US"/>
        </w:rPr>
        <w:t xml:space="preserve">Reactivity margin change </w:t>
      </w:r>
      <w:r w:rsidR="00CE7C44" w:rsidRPr="00D51C79">
        <w:rPr>
          <w:i/>
          <w:lang w:val="en-US"/>
        </w:rPr>
        <w:t>over the BREST-OD-300</w:t>
      </w:r>
      <w:r w:rsidR="00AB646A" w:rsidRPr="00D51C79">
        <w:rPr>
          <w:i/>
          <w:lang w:val="en-US"/>
        </w:rPr>
        <w:t xml:space="preserve"> campaign</w:t>
      </w:r>
    </w:p>
    <w:p w:rsidR="00CE7C44" w:rsidRPr="00D51C79" w:rsidRDefault="00CE7C44" w:rsidP="00380C09">
      <w:pPr>
        <w:pStyle w:val="a2"/>
        <w:ind w:firstLine="0"/>
        <w:jc w:val="center"/>
        <w:rPr>
          <w:i/>
          <w:lang w:val="en-US"/>
        </w:rPr>
      </w:pPr>
    </w:p>
    <w:p w:rsidR="00AB6014" w:rsidRPr="00D51C79" w:rsidRDefault="00774E9C" w:rsidP="00380C09">
      <w:pPr>
        <w:pStyle w:val="a2"/>
        <w:ind w:firstLine="0"/>
        <w:jc w:val="center"/>
        <w:rPr>
          <w:lang w:val="ru-RU"/>
        </w:rPr>
      </w:pPr>
      <w:r w:rsidRPr="00D51C79">
        <w:rPr>
          <w:noProof/>
          <w:lang w:val="ru-RU" w:eastAsia="ru-RU"/>
        </w:rPr>
        <w:drawing>
          <wp:inline distT="0" distB="0" distL="0" distR="0" wp14:anchorId="56F59749" wp14:editId="26B9B3BF">
            <wp:extent cx="5732145" cy="2016588"/>
            <wp:effectExtent l="19050" t="0" r="1905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016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230" w:rsidRPr="00D51C79" w:rsidRDefault="00FE06F7" w:rsidP="0008757C">
      <w:pPr>
        <w:pStyle w:val="a2"/>
        <w:ind w:firstLine="0"/>
        <w:jc w:val="center"/>
        <w:rPr>
          <w:i/>
          <w:lang w:val="en-US"/>
        </w:rPr>
      </w:pPr>
      <w:r w:rsidRPr="00D51C79">
        <w:rPr>
          <w:i/>
          <w:lang w:val="en-US"/>
        </w:rPr>
        <w:t>F</w:t>
      </w:r>
      <w:r w:rsidR="00CE7C44" w:rsidRPr="00D51C79">
        <w:rPr>
          <w:i/>
          <w:lang w:val="en-US"/>
        </w:rPr>
        <w:t>IG</w:t>
      </w:r>
      <w:r w:rsidRPr="00D51C79">
        <w:rPr>
          <w:i/>
          <w:lang w:val="en-US"/>
        </w:rPr>
        <w:t xml:space="preserve">. </w:t>
      </w:r>
      <w:r w:rsidR="00AB6014" w:rsidRPr="00D51C79">
        <w:rPr>
          <w:i/>
          <w:lang w:val="en-US"/>
        </w:rPr>
        <w:t xml:space="preserve">7. </w:t>
      </w:r>
      <w:r w:rsidR="0008757C" w:rsidRPr="00D51C79">
        <w:rPr>
          <w:i/>
          <w:lang w:val="en-US"/>
        </w:rPr>
        <w:t>C</w:t>
      </w:r>
      <w:r w:rsidR="00DF4969" w:rsidRPr="00D51C79">
        <w:rPr>
          <w:i/>
          <w:lang w:val="en-US"/>
        </w:rPr>
        <w:t>ore breeding ratio</w:t>
      </w:r>
      <w:r w:rsidR="00AB6014" w:rsidRPr="00D51C79">
        <w:rPr>
          <w:i/>
          <w:lang w:val="en-US"/>
        </w:rPr>
        <w:t xml:space="preserve"> </w:t>
      </w:r>
      <w:r w:rsidR="0008757C" w:rsidRPr="00D51C79">
        <w:rPr>
          <w:i/>
          <w:lang w:val="en-US"/>
        </w:rPr>
        <w:t xml:space="preserve">change </w:t>
      </w:r>
      <w:r w:rsidR="00AB646A" w:rsidRPr="00D51C79">
        <w:rPr>
          <w:i/>
          <w:lang w:val="en-US"/>
        </w:rPr>
        <w:t xml:space="preserve">over </w:t>
      </w:r>
      <w:r w:rsidR="00CE7C44" w:rsidRPr="00D51C79">
        <w:rPr>
          <w:i/>
          <w:lang w:val="en-US"/>
        </w:rPr>
        <w:t>the BREST-OD-300</w:t>
      </w:r>
      <w:r w:rsidR="00AB646A" w:rsidRPr="00D51C79">
        <w:rPr>
          <w:i/>
          <w:lang w:val="en-US"/>
        </w:rPr>
        <w:t xml:space="preserve"> campaign</w:t>
      </w:r>
      <w:r w:rsidR="00C06159" w:rsidRPr="00D51C79">
        <w:rPr>
          <w:i/>
          <w:lang w:val="en-US"/>
        </w:rPr>
        <w:t>.</w:t>
      </w:r>
    </w:p>
    <w:p w:rsidR="00772FEF" w:rsidRPr="00D51C79" w:rsidRDefault="00772FEF" w:rsidP="00772FEF">
      <w:pPr>
        <w:pStyle w:val="a2"/>
        <w:rPr>
          <w:lang w:val="en-US"/>
        </w:rPr>
      </w:pPr>
    </w:p>
    <w:p w:rsidR="00772FEF" w:rsidRPr="00D51C79" w:rsidRDefault="00772FEF" w:rsidP="00772FEF">
      <w:pPr>
        <w:pStyle w:val="a2"/>
        <w:rPr>
          <w:lang w:val="en-US"/>
        </w:rPr>
      </w:pPr>
      <w:r w:rsidRPr="00D51C79">
        <w:rPr>
          <w:lang w:val="en-US"/>
        </w:rPr>
        <w:t>The reactivity margin change throughout life is adjusted by the number of reloaded FAs and characteristics of fresh loaded fuel. After each micro campaign, 18 to 36 FAs with a fuel density of 12.3-12.5 g/cm</w:t>
      </w:r>
      <w:r w:rsidRPr="00D51C79">
        <w:rPr>
          <w:vertAlign w:val="superscript"/>
          <w:lang w:val="en-US"/>
        </w:rPr>
        <w:t>3</w:t>
      </w:r>
      <w:r w:rsidRPr="00D51C79">
        <w:rPr>
          <w:lang w:val="en-US"/>
        </w:rPr>
        <w:t xml:space="preserve"> and plutonium mass fraction of 13.0-13.6 % are reloaded. At the initial stage preceding the closure of the nuclear fuel cycle, reactor-grade plutonium extracted from VVER SNF is used for fuel fabrication. Then, starting from the 10</w:t>
      </w:r>
      <w:r w:rsidRPr="00D51C79">
        <w:rPr>
          <w:vertAlign w:val="superscript"/>
          <w:lang w:val="en-US"/>
        </w:rPr>
        <w:t>th</w:t>
      </w:r>
      <w:r w:rsidRPr="00D51C79">
        <w:rPr>
          <w:lang w:val="en-US"/>
        </w:rPr>
        <w:t xml:space="preserve"> micro campaign, the reactor’s own reprocessed fuel (after reprocessing the fuel from the first refueling) is used. Starting from the 12</w:t>
      </w:r>
      <w:r w:rsidRPr="00D51C79">
        <w:rPr>
          <w:vertAlign w:val="superscript"/>
          <w:lang w:val="en-US"/>
        </w:rPr>
        <w:t>th</w:t>
      </w:r>
      <w:r w:rsidRPr="00D51C79">
        <w:rPr>
          <w:lang w:val="en-US"/>
        </w:rPr>
        <w:t xml:space="preserve"> micro campaign, the percentage of the loaded reprocessed fuel approaches 100%. The effective fraction of delayed neutrons is 0.00373. The maximum change in reactivity over all micro campaigns is about 0.6 β</w:t>
      </w:r>
      <w:r w:rsidRPr="00D51C79">
        <w:rPr>
          <w:vertAlign w:val="subscript"/>
          <w:lang w:val="en-US"/>
        </w:rPr>
        <w:t xml:space="preserve">eff </w:t>
      </w:r>
      <w:r w:rsidRPr="00D51C79">
        <w:rPr>
          <w:lang w:val="en-US"/>
        </w:rPr>
        <w:t>(Fig. 6), the core breeding ratio over a campaign ranges from 1.02 to 1.06 (Fig. 7). Thus, it has been shown that throughout the entire BREST-OD-300 service life (30 years), the core can be operated with a low reactivity margin and a breeding ratio slightly exceeding 1.</w:t>
      </w:r>
    </w:p>
    <w:p w:rsidR="00511116" w:rsidRPr="00D51C79" w:rsidRDefault="0008757C" w:rsidP="004F117F">
      <w:pPr>
        <w:pStyle w:val="2"/>
        <w:numPr>
          <w:ilvl w:val="1"/>
          <w:numId w:val="5"/>
        </w:numPr>
        <w:rPr>
          <w:lang w:val="en-US"/>
        </w:rPr>
      </w:pPr>
      <w:r w:rsidRPr="00D51C79">
        <w:rPr>
          <w:lang w:val="en-US"/>
        </w:rPr>
        <w:t xml:space="preserve">capabilities of </w:t>
      </w:r>
      <w:r w:rsidR="002D2D89" w:rsidRPr="00D51C79">
        <w:rPr>
          <w:lang w:val="en-US"/>
        </w:rPr>
        <w:t>COMPUTATIONAL</w:t>
      </w:r>
      <w:r w:rsidRPr="00D51C79">
        <w:rPr>
          <w:lang w:val="en-US"/>
        </w:rPr>
        <w:t xml:space="preserve"> simulation of large commercial lead-cooled fast reactors </w:t>
      </w:r>
    </w:p>
    <w:p w:rsidR="00842B0C" w:rsidRPr="00D51C79" w:rsidRDefault="0008757C" w:rsidP="00C54553">
      <w:pPr>
        <w:pStyle w:val="a2"/>
        <w:rPr>
          <w:lang w:val="en-US"/>
        </w:rPr>
      </w:pPr>
      <w:r w:rsidRPr="00D51C79">
        <w:rPr>
          <w:lang w:val="en-US"/>
        </w:rPr>
        <w:t xml:space="preserve">The developed and </w:t>
      </w:r>
      <w:r w:rsidR="00AE6BF0" w:rsidRPr="00D51C79">
        <w:rPr>
          <w:lang w:val="en-US"/>
        </w:rPr>
        <w:t>validated</w:t>
      </w:r>
      <w:r w:rsidRPr="00D51C79">
        <w:rPr>
          <w:lang w:val="en-US"/>
        </w:rPr>
        <w:t xml:space="preserve"> design code system, the experience of carrying out </w:t>
      </w:r>
      <w:r w:rsidR="002D2D89" w:rsidRPr="00D51C79">
        <w:rPr>
          <w:lang w:val="en-US"/>
        </w:rPr>
        <w:t>computational</w:t>
      </w:r>
      <w:r w:rsidRPr="00D51C79">
        <w:rPr>
          <w:lang w:val="en-US"/>
        </w:rPr>
        <w:t xml:space="preserve"> studies in support of</w:t>
      </w:r>
      <w:r w:rsidR="002D2D89" w:rsidRPr="00D51C79">
        <w:rPr>
          <w:lang w:val="en-US"/>
        </w:rPr>
        <w:t xml:space="preserve"> the</w:t>
      </w:r>
      <w:r w:rsidRPr="00D51C79">
        <w:rPr>
          <w:lang w:val="en-US"/>
        </w:rPr>
        <w:t xml:space="preserve"> BREST-OD-300 design solutions make it possible to proceed to simulation of the commercial BREST-type lead-cooled </w:t>
      </w:r>
      <w:r w:rsidR="00FD2561" w:rsidRPr="00D51C79">
        <w:rPr>
          <w:lang w:val="en-US"/>
        </w:rPr>
        <w:t xml:space="preserve">fast </w:t>
      </w:r>
      <w:r w:rsidRPr="00D51C79">
        <w:rPr>
          <w:lang w:val="en-US"/>
        </w:rPr>
        <w:t xml:space="preserve">reactors with an electric power of 1200 MW. When simulating the BR-1200 reactor, the same approaches are used, but there are also some peculiarities. Calculations of a large core with a </w:t>
      </w:r>
      <w:r w:rsidRPr="00D51C79">
        <w:rPr>
          <w:lang w:val="en-US"/>
        </w:rPr>
        <w:lastRenderedPageBreak/>
        <w:t xml:space="preserve">significantly larger number of FAs (397 instead of 169) and higher fuel column (150 cm instead of 110 cm) are performed while </w:t>
      </w:r>
      <w:r w:rsidR="0058166F" w:rsidRPr="00D51C79">
        <w:rPr>
          <w:lang w:val="en-US"/>
        </w:rPr>
        <w:t>ensuring</w:t>
      </w:r>
      <w:r w:rsidRPr="00D51C79">
        <w:rPr>
          <w:lang w:val="en-US"/>
        </w:rPr>
        <w:t xml:space="preserve"> </w:t>
      </w:r>
      <w:r w:rsidR="007A0591" w:rsidRPr="00D51C79">
        <w:rPr>
          <w:lang w:val="en-US"/>
        </w:rPr>
        <w:t>as detailed as possible</w:t>
      </w:r>
      <w:r w:rsidRPr="00D51C79">
        <w:rPr>
          <w:lang w:val="en-US"/>
        </w:rPr>
        <w:t xml:space="preserve"> </w:t>
      </w:r>
      <w:r w:rsidR="007A0591" w:rsidRPr="00D51C79">
        <w:rPr>
          <w:lang w:val="en-US"/>
        </w:rPr>
        <w:t>description</w:t>
      </w:r>
      <w:r w:rsidRPr="00D51C79">
        <w:rPr>
          <w:lang w:val="en-US"/>
        </w:rPr>
        <w:t xml:space="preserve"> of core component</w:t>
      </w:r>
      <w:r w:rsidR="007A0591" w:rsidRPr="00D51C79">
        <w:rPr>
          <w:lang w:val="en-US"/>
        </w:rPr>
        <w:t>s</w:t>
      </w:r>
      <w:r w:rsidRPr="00D51C79">
        <w:rPr>
          <w:lang w:val="en-US"/>
        </w:rPr>
        <w:t xml:space="preserve">. A commercial reactor is characterized by </w:t>
      </w:r>
      <w:r w:rsidR="00AC16B2" w:rsidRPr="00D51C79">
        <w:rPr>
          <w:lang w:val="en-US"/>
        </w:rPr>
        <w:t xml:space="preserve">a </w:t>
      </w:r>
      <w:r w:rsidRPr="00D51C79">
        <w:rPr>
          <w:lang w:val="en-US"/>
        </w:rPr>
        <w:t xml:space="preserve">higher fuel burnup, </w:t>
      </w:r>
      <w:r w:rsidR="002D2D89" w:rsidRPr="00D51C79">
        <w:rPr>
          <w:lang w:val="en-US"/>
        </w:rPr>
        <w:t>a longer</w:t>
      </w:r>
      <w:r w:rsidRPr="00D51C79">
        <w:rPr>
          <w:lang w:val="en-US"/>
        </w:rPr>
        <w:t xml:space="preserve"> FA </w:t>
      </w:r>
      <w:r w:rsidR="002D2D89" w:rsidRPr="00D51C79">
        <w:rPr>
          <w:lang w:val="en-US"/>
        </w:rPr>
        <w:t>service life</w:t>
      </w:r>
      <w:r w:rsidRPr="00D51C79">
        <w:rPr>
          <w:lang w:val="en-US"/>
        </w:rPr>
        <w:t xml:space="preserve"> (damaging dose), a longer reactor service life, and, accordingly, the entire fuel life (60 years instead of 30); a higher neutron flux (5.7∙10</w:t>
      </w:r>
      <w:r w:rsidRPr="00D51C79">
        <w:rPr>
          <w:vertAlign w:val="superscript"/>
          <w:lang w:val="en-US"/>
        </w:rPr>
        <w:t>15</w:t>
      </w:r>
      <w:r w:rsidRPr="00D51C79">
        <w:rPr>
          <w:lang w:val="en-US"/>
        </w:rPr>
        <w:t xml:space="preserve"> 1/(cm</w:t>
      </w:r>
      <w:r w:rsidRPr="00D51C79">
        <w:rPr>
          <w:vertAlign w:val="superscript"/>
          <w:lang w:val="en-US"/>
        </w:rPr>
        <w:t>2</w:t>
      </w:r>
      <w:r w:rsidRPr="00D51C79">
        <w:rPr>
          <w:lang w:val="en-US"/>
        </w:rPr>
        <w:t>∙s) instead of 3.5∙10</w:t>
      </w:r>
      <w:r w:rsidRPr="00D51C79">
        <w:rPr>
          <w:vertAlign w:val="superscript"/>
          <w:lang w:val="en-US"/>
        </w:rPr>
        <w:t>15</w:t>
      </w:r>
      <w:r w:rsidRPr="00D51C79">
        <w:rPr>
          <w:lang w:val="en-US"/>
        </w:rPr>
        <w:t xml:space="preserve"> 1/(cm</w:t>
      </w:r>
      <w:r w:rsidRPr="00D51C79">
        <w:rPr>
          <w:vertAlign w:val="superscript"/>
          <w:lang w:val="en-US"/>
        </w:rPr>
        <w:t>2</w:t>
      </w:r>
      <w:r w:rsidRPr="00D51C79">
        <w:rPr>
          <w:lang w:val="en-US"/>
        </w:rPr>
        <w:t xml:space="preserve">∙s)) in the core. In a geometrically large extended core, it is necessary to pay more attention to </w:t>
      </w:r>
      <w:r w:rsidR="00072883" w:rsidRPr="00D51C79">
        <w:rPr>
          <w:lang w:val="en-US"/>
        </w:rPr>
        <w:t>flattening</w:t>
      </w:r>
      <w:r w:rsidRPr="00D51C79">
        <w:rPr>
          <w:lang w:val="en-US"/>
        </w:rPr>
        <w:t xml:space="preserve"> the power density fields and non-exceedance of the limiting temperatures of fuel claddings taking into account the shroudless design of FAs and the coolant flow</w:t>
      </w:r>
      <w:r w:rsidR="002D2D89" w:rsidRPr="00D51C79">
        <w:rPr>
          <w:lang w:val="en-US"/>
        </w:rPr>
        <w:t xml:space="preserve"> control</w:t>
      </w:r>
      <w:r w:rsidRPr="00D51C79">
        <w:rPr>
          <w:lang w:val="en-US"/>
        </w:rPr>
        <w:t xml:space="preserve"> by fuel element diameters.</w:t>
      </w:r>
    </w:p>
    <w:p w:rsidR="00F72249" w:rsidRPr="00D51C79" w:rsidRDefault="0008757C" w:rsidP="009446EC">
      <w:pPr>
        <w:pStyle w:val="a2"/>
        <w:rPr>
          <w:lang w:val="en-US"/>
        </w:rPr>
      </w:pPr>
      <w:r w:rsidRPr="00D51C79">
        <w:rPr>
          <w:lang w:val="en-US"/>
        </w:rPr>
        <w:t>The core</w:t>
      </w:r>
      <w:r w:rsidR="00E34117" w:rsidRPr="00D51C79">
        <w:rPr>
          <w:lang w:val="en-US"/>
        </w:rPr>
        <w:t xml:space="preserve"> of BR-1200</w:t>
      </w:r>
      <w:r w:rsidRPr="00D51C79">
        <w:rPr>
          <w:lang w:val="en-US"/>
        </w:rPr>
        <w:t xml:space="preserve"> uses </w:t>
      </w:r>
      <w:proofErr w:type="spellStart"/>
      <w:r w:rsidRPr="00D51C79">
        <w:rPr>
          <w:lang w:val="en-US"/>
        </w:rPr>
        <w:t>shroudless</w:t>
      </w:r>
      <w:proofErr w:type="spellEnd"/>
      <w:r w:rsidRPr="00D51C79">
        <w:rPr>
          <w:lang w:val="en-US"/>
        </w:rPr>
        <w:t xml:space="preserve"> </w:t>
      </w:r>
      <w:r w:rsidR="00B05956" w:rsidRPr="00D51C79">
        <w:rPr>
          <w:lang w:val="en-US"/>
        </w:rPr>
        <w:t>FAs</w:t>
      </w:r>
      <w:r w:rsidR="00683B22" w:rsidRPr="00D51C79">
        <w:rPr>
          <w:lang w:val="en-US"/>
        </w:rPr>
        <w:t>, the result of which is</w:t>
      </w:r>
      <w:r w:rsidRPr="00D51C79">
        <w:rPr>
          <w:lang w:val="en-US"/>
        </w:rPr>
        <w:t xml:space="preserve"> the fuel cladding peak temperature depending not only on the power output, but also on FA thermohydraulic parameters. Thus, the assessment of fuel peak cladding temperatures is a complex task and consists of coordinated neutronic</w:t>
      </w:r>
      <w:r w:rsidR="00760868" w:rsidRPr="00D51C79">
        <w:rPr>
          <w:lang w:val="en-US"/>
        </w:rPr>
        <w:t>s</w:t>
      </w:r>
      <w:r w:rsidRPr="00D51C79">
        <w:rPr>
          <w:lang w:val="en-US"/>
        </w:rPr>
        <w:t xml:space="preserve"> and thermophysic</w:t>
      </w:r>
      <w:r w:rsidR="00760868" w:rsidRPr="00D51C79">
        <w:rPr>
          <w:lang w:val="en-US"/>
        </w:rPr>
        <w:t>s</w:t>
      </w:r>
      <w:r w:rsidRPr="00D51C79">
        <w:rPr>
          <w:lang w:val="en-US"/>
        </w:rPr>
        <w:t xml:space="preserve"> calculations. However, the capabilities of the design code system make it possible to overcome these difficulties and perform calculations for </w:t>
      </w:r>
      <w:r w:rsidR="00D22F97" w:rsidRPr="00D51C79">
        <w:rPr>
          <w:lang w:val="en-US"/>
        </w:rPr>
        <w:t>the BREST-</w:t>
      </w:r>
      <w:r w:rsidRPr="00D51C79">
        <w:rPr>
          <w:lang w:val="en-US"/>
        </w:rPr>
        <w:t>type</w:t>
      </w:r>
      <w:r w:rsidR="00D22F97" w:rsidRPr="00D51C79">
        <w:rPr>
          <w:lang w:val="en-US"/>
        </w:rPr>
        <w:t xml:space="preserve"> commercial reactors</w:t>
      </w:r>
      <w:r w:rsidRPr="00D51C79">
        <w:rPr>
          <w:lang w:val="en-US"/>
        </w:rPr>
        <w:t xml:space="preserve">. </w:t>
      </w:r>
      <w:r w:rsidR="00745EE3" w:rsidRPr="00D51C79">
        <w:rPr>
          <w:lang w:val="en-US"/>
        </w:rPr>
        <w:t>Here</w:t>
      </w:r>
      <w:r w:rsidRPr="00D51C79">
        <w:rPr>
          <w:lang w:val="en-US"/>
        </w:rPr>
        <w:t xml:space="preserve">, it is possible to carry out both variable, engineering, </w:t>
      </w:r>
      <w:r w:rsidR="00760868" w:rsidRPr="00D51C79">
        <w:rPr>
          <w:lang w:val="en-US"/>
        </w:rPr>
        <w:t>search</w:t>
      </w:r>
      <w:r w:rsidRPr="00D51C79">
        <w:rPr>
          <w:lang w:val="en-US"/>
        </w:rPr>
        <w:t xml:space="preserve"> calculations, and </w:t>
      </w:r>
      <w:r w:rsidR="009B5445" w:rsidRPr="00D51C79">
        <w:rPr>
          <w:lang w:val="en-US"/>
        </w:rPr>
        <w:t>high-</w:t>
      </w:r>
      <w:r w:rsidRPr="00D51C79">
        <w:rPr>
          <w:lang w:val="en-US"/>
        </w:rPr>
        <w:t xml:space="preserve">precision calculations with the highest possible accuracy. </w:t>
      </w:r>
    </w:p>
    <w:p w:rsidR="00C54553" w:rsidRPr="00D51C79" w:rsidRDefault="00F72249" w:rsidP="009446EC">
      <w:pPr>
        <w:pStyle w:val="a2"/>
        <w:rPr>
          <w:lang w:val="en-US"/>
        </w:rPr>
      </w:pPr>
      <w:r w:rsidRPr="00D51C79">
        <w:rPr>
          <w:lang w:val="en-US"/>
        </w:rPr>
        <w:t>In BR</w:t>
      </w:r>
      <w:r w:rsidR="00D55552" w:rsidRPr="00D51C79">
        <w:rPr>
          <w:lang w:val="en-US"/>
        </w:rPr>
        <w:t>-1200</w:t>
      </w:r>
      <w:r w:rsidRPr="00D51C79">
        <w:rPr>
          <w:lang w:val="en-US"/>
        </w:rPr>
        <w:t>,</w:t>
      </w:r>
      <w:r w:rsidR="004B3881" w:rsidRPr="00D51C79">
        <w:rPr>
          <w:lang w:val="en-US"/>
        </w:rPr>
        <w:t xml:space="preserve"> </w:t>
      </w:r>
      <w:r w:rsidR="00DA46D5" w:rsidRPr="00D51C79">
        <w:rPr>
          <w:lang w:val="en-US"/>
        </w:rPr>
        <w:t xml:space="preserve">the </w:t>
      </w:r>
      <w:r w:rsidR="004B3881" w:rsidRPr="00D51C79">
        <w:rPr>
          <w:lang w:val="en-US"/>
        </w:rPr>
        <w:t xml:space="preserve">power density and coolant flow flattening along the core radius </w:t>
      </w:r>
      <w:r w:rsidR="00DA46D5" w:rsidRPr="00D51C79">
        <w:rPr>
          <w:lang w:val="en-US"/>
        </w:rPr>
        <w:t xml:space="preserve">is achieved by </w:t>
      </w:r>
      <w:r w:rsidR="002708EF" w:rsidRPr="00D51C79">
        <w:rPr>
          <w:lang w:val="en-US"/>
        </w:rPr>
        <w:t xml:space="preserve">dividing the FAs into three radial subzones – the central one </w:t>
      </w:r>
      <w:r w:rsidR="00D55552" w:rsidRPr="00D51C79">
        <w:rPr>
          <w:lang w:val="en-US"/>
        </w:rPr>
        <w:t>(</w:t>
      </w:r>
      <w:r w:rsidR="007D551D" w:rsidRPr="00D51C79">
        <w:rPr>
          <w:lang w:val="en-US"/>
        </w:rPr>
        <w:t>CZ</w:t>
      </w:r>
      <w:r w:rsidR="00D55552" w:rsidRPr="00D51C79">
        <w:rPr>
          <w:lang w:val="en-US"/>
        </w:rPr>
        <w:t xml:space="preserve">), </w:t>
      </w:r>
      <w:r w:rsidR="002708EF" w:rsidRPr="00D51C79">
        <w:rPr>
          <w:lang w:val="en-US"/>
        </w:rPr>
        <w:t>the middle one</w:t>
      </w:r>
      <w:r w:rsidR="00D55552" w:rsidRPr="00D51C79">
        <w:rPr>
          <w:lang w:val="en-US"/>
        </w:rPr>
        <w:t xml:space="preserve"> (</w:t>
      </w:r>
      <w:r w:rsidR="002708EF" w:rsidRPr="00D51C79">
        <w:rPr>
          <w:lang w:val="en-US"/>
        </w:rPr>
        <w:t>MZ</w:t>
      </w:r>
      <w:r w:rsidR="00D55552" w:rsidRPr="00D51C79">
        <w:rPr>
          <w:lang w:val="en-US"/>
        </w:rPr>
        <w:t xml:space="preserve">) </w:t>
      </w:r>
      <w:r w:rsidR="002708EF" w:rsidRPr="00D51C79">
        <w:rPr>
          <w:lang w:val="en-US"/>
        </w:rPr>
        <w:t>and the peripheral one</w:t>
      </w:r>
      <w:r w:rsidR="00D55552" w:rsidRPr="00D51C79">
        <w:rPr>
          <w:lang w:val="en-US"/>
        </w:rPr>
        <w:t xml:space="preserve"> (</w:t>
      </w:r>
      <w:r w:rsidR="007D551D" w:rsidRPr="00D51C79">
        <w:rPr>
          <w:lang w:val="en-US"/>
        </w:rPr>
        <w:t>PZ</w:t>
      </w:r>
      <w:r w:rsidR="00D55552" w:rsidRPr="00D51C79">
        <w:rPr>
          <w:lang w:val="en-US"/>
        </w:rPr>
        <w:t xml:space="preserve">). </w:t>
      </w:r>
      <w:r w:rsidR="00681D34" w:rsidRPr="00D51C79">
        <w:rPr>
          <w:lang w:val="en-US"/>
        </w:rPr>
        <w:t>S</w:t>
      </w:r>
      <w:r w:rsidRPr="00D51C79">
        <w:rPr>
          <w:lang w:val="en-US"/>
        </w:rPr>
        <w:t xml:space="preserve">haping is </w:t>
      </w:r>
      <w:r w:rsidR="00ED0415" w:rsidRPr="00D51C79">
        <w:rPr>
          <w:lang w:val="en-US"/>
        </w:rPr>
        <w:t>done</w:t>
      </w:r>
      <w:r w:rsidRPr="00D51C79">
        <w:rPr>
          <w:lang w:val="en-US"/>
        </w:rPr>
        <w:t xml:space="preserve"> </w:t>
      </w:r>
      <w:r w:rsidR="00ED0415" w:rsidRPr="00D51C79">
        <w:rPr>
          <w:lang w:val="en-US"/>
        </w:rPr>
        <w:t>based on</w:t>
      </w:r>
      <w:r w:rsidRPr="00D51C79">
        <w:rPr>
          <w:lang w:val="en-US"/>
        </w:rPr>
        <w:t xml:space="preserve"> fuel diameter variation. In the central part, the smaller diameter fuel element is used</w:t>
      </w:r>
      <w:r w:rsidR="000A4AD7" w:rsidRPr="00D51C79">
        <w:rPr>
          <w:lang w:val="en-US"/>
        </w:rPr>
        <w:t xml:space="preserve">, whereas in MZ </w:t>
      </w:r>
      <w:r w:rsidR="00B05956" w:rsidRPr="00D51C79">
        <w:rPr>
          <w:lang w:val="en-US"/>
        </w:rPr>
        <w:t>FAs</w:t>
      </w:r>
      <w:r w:rsidR="000A4AD7" w:rsidRPr="00D51C79">
        <w:rPr>
          <w:lang w:val="en-US"/>
        </w:rPr>
        <w:t xml:space="preserve"> and </w:t>
      </w:r>
      <w:r w:rsidR="007D551D" w:rsidRPr="00D51C79">
        <w:rPr>
          <w:lang w:val="en-US"/>
        </w:rPr>
        <w:t>PZ</w:t>
      </w:r>
      <w:r w:rsidR="00D55552" w:rsidRPr="00D51C79">
        <w:rPr>
          <w:lang w:val="en-US"/>
        </w:rPr>
        <w:t xml:space="preserve"> </w:t>
      </w:r>
      <w:r w:rsidR="000A4AD7" w:rsidRPr="00D51C79">
        <w:rPr>
          <w:lang w:val="en-US"/>
        </w:rPr>
        <w:t>FAs</w:t>
      </w:r>
      <w:r w:rsidR="00ED0415" w:rsidRPr="00D51C79">
        <w:rPr>
          <w:lang w:val="en-US"/>
        </w:rPr>
        <w:t>, the larger diameter fuel</w:t>
      </w:r>
      <w:r w:rsidR="000A4AD7" w:rsidRPr="00D51C79">
        <w:rPr>
          <w:lang w:val="en-US"/>
        </w:rPr>
        <w:t xml:space="preserve"> elements are used</w:t>
      </w:r>
      <w:r w:rsidR="00ED0415" w:rsidRPr="00D51C79">
        <w:rPr>
          <w:lang w:val="en-US"/>
        </w:rPr>
        <w:t>,</w:t>
      </w:r>
      <w:r w:rsidR="000A4AD7" w:rsidRPr="00D51C79">
        <w:rPr>
          <w:lang w:val="en-US"/>
        </w:rPr>
        <w:t xml:space="preserve"> with </w:t>
      </w:r>
      <w:r w:rsidR="00A01BCE" w:rsidRPr="00D51C79">
        <w:rPr>
          <w:lang w:val="en-US"/>
        </w:rPr>
        <w:t xml:space="preserve">the </w:t>
      </w:r>
      <w:r w:rsidR="000A4AD7" w:rsidRPr="00D51C79">
        <w:rPr>
          <w:lang w:val="en-US"/>
        </w:rPr>
        <w:t>fuel composition and density</w:t>
      </w:r>
      <w:r w:rsidR="003A1A18" w:rsidRPr="00D51C79">
        <w:rPr>
          <w:lang w:val="en-US"/>
        </w:rPr>
        <w:t xml:space="preserve"> being the same</w:t>
      </w:r>
      <w:r w:rsidR="000A4AD7" w:rsidRPr="00D51C79">
        <w:rPr>
          <w:lang w:val="en-US"/>
        </w:rPr>
        <w:t xml:space="preserve"> in all FAs in the core. In this task</w:t>
      </w:r>
      <w:r w:rsidR="00BD1688" w:rsidRPr="00D51C79">
        <w:rPr>
          <w:lang w:val="en-US"/>
        </w:rPr>
        <w:t>, it is impossible to determine</w:t>
      </w:r>
      <w:r w:rsidR="00F92164" w:rsidRPr="00D51C79">
        <w:rPr>
          <w:lang w:val="en-US"/>
        </w:rPr>
        <w:t xml:space="preserve"> which zone has the highest peak temperatures without a </w:t>
      </w:r>
      <w:r w:rsidR="00BD1688" w:rsidRPr="00D51C79">
        <w:rPr>
          <w:lang w:val="en-US"/>
        </w:rPr>
        <w:t>complex calculation. The power density distribution was calculated using a diffusion neutronic</w:t>
      </w:r>
      <w:r w:rsidR="00760868" w:rsidRPr="00D51C79">
        <w:rPr>
          <w:lang w:val="en-US"/>
        </w:rPr>
        <w:t>s</w:t>
      </w:r>
      <w:r w:rsidR="00BD1688" w:rsidRPr="00D51C79">
        <w:rPr>
          <w:lang w:val="en-US"/>
        </w:rPr>
        <w:t xml:space="preserve"> module </w:t>
      </w:r>
      <w:r w:rsidR="00680F27" w:rsidRPr="00D51C79">
        <w:rPr>
          <w:lang w:val="en-US"/>
        </w:rPr>
        <w:t xml:space="preserve">based on normalization of the total heat </w:t>
      </w:r>
      <w:r w:rsidR="000723AB" w:rsidRPr="00D51C79">
        <w:rPr>
          <w:lang w:val="en-US"/>
        </w:rPr>
        <w:t>generation</w:t>
      </w:r>
      <w:r w:rsidR="00D476E4" w:rsidRPr="00D51C79">
        <w:rPr>
          <w:lang w:val="en-US"/>
        </w:rPr>
        <w:t xml:space="preserve"> to rated thermal power</w:t>
      </w:r>
      <w:r w:rsidR="00680F27" w:rsidRPr="00D51C79">
        <w:rPr>
          <w:lang w:val="en-US"/>
        </w:rPr>
        <w:t xml:space="preserve"> </w:t>
      </w:r>
      <w:r w:rsidR="00760868" w:rsidRPr="00D51C79">
        <w:rPr>
          <w:lang w:val="en-US"/>
        </w:rPr>
        <w:t>in consideration for</w:t>
      </w:r>
      <w:r w:rsidR="00680F27" w:rsidRPr="00D51C79">
        <w:rPr>
          <w:lang w:val="en-US"/>
        </w:rPr>
        <w:t xml:space="preserve"> interaction</w:t>
      </w:r>
      <w:r w:rsidR="00760868" w:rsidRPr="00D51C79">
        <w:rPr>
          <w:lang w:val="en-US"/>
        </w:rPr>
        <w:t>s</w:t>
      </w:r>
      <w:r w:rsidR="00680F27" w:rsidRPr="00D51C79">
        <w:rPr>
          <w:lang w:val="en-US"/>
        </w:rPr>
        <w:t xml:space="preserve"> of neutrons and pho</w:t>
      </w:r>
      <w:r w:rsidR="00D476E4" w:rsidRPr="00D51C79">
        <w:rPr>
          <w:lang w:val="en-US"/>
        </w:rPr>
        <w:t>tons with the reactor materials</w:t>
      </w:r>
      <w:r w:rsidR="00680F27" w:rsidRPr="00D51C79">
        <w:rPr>
          <w:lang w:val="en-US"/>
        </w:rPr>
        <w:t xml:space="preserve"> calculated using the MCU-BR software system (Fig. 8). According to the MCU-BR calculation, the </w:t>
      </w:r>
      <w:r w:rsidR="00D476E4" w:rsidRPr="00D51C79">
        <w:rPr>
          <w:lang w:val="en-US"/>
        </w:rPr>
        <w:t xml:space="preserve">power density </w:t>
      </w:r>
      <w:r w:rsidR="00680F27" w:rsidRPr="00D51C79">
        <w:rPr>
          <w:lang w:val="en-US"/>
        </w:rPr>
        <w:t>in the core is ~ 98.3%.</w:t>
      </w:r>
    </w:p>
    <w:p w:rsidR="009657D3" w:rsidRPr="00D51C79" w:rsidRDefault="009657D3" w:rsidP="009446EC">
      <w:pPr>
        <w:pStyle w:val="a2"/>
        <w:rPr>
          <w:lang w:val="en-US"/>
        </w:rPr>
      </w:pPr>
    </w:p>
    <w:p w:rsidR="009C296D" w:rsidRPr="00D51C79" w:rsidRDefault="00931A59" w:rsidP="00931A59">
      <w:pPr>
        <w:pStyle w:val="a2"/>
        <w:ind w:firstLine="0"/>
        <w:jc w:val="center"/>
        <w:rPr>
          <w:lang w:val="ru-RU"/>
        </w:rPr>
      </w:pPr>
      <w:r w:rsidRPr="00D51C79">
        <w:rPr>
          <w:noProof/>
          <w:lang w:val="ru-RU" w:eastAsia="ru-RU"/>
        </w:rPr>
        <w:drawing>
          <wp:inline distT="0" distB="0" distL="0" distR="0" wp14:anchorId="3D317343" wp14:editId="2D1FB91E">
            <wp:extent cx="4006850" cy="3524250"/>
            <wp:effectExtent l="19050" t="0" r="0" b="0"/>
            <wp:docPr id="4" name="Рисунок 1" descr="D:\Evgenii\Конференции\Нейтроника 2019\Распределение энерговыделения_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genii\Конференции\Нейтроника 2019\Распределение энерговыделения_av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2" t="3679" r="4342" b="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59" w:rsidRPr="00D51C79" w:rsidRDefault="00FE06F7" w:rsidP="00931A59">
      <w:pPr>
        <w:pStyle w:val="a2"/>
        <w:ind w:firstLine="0"/>
        <w:jc w:val="center"/>
        <w:rPr>
          <w:i/>
          <w:lang w:val="en-US"/>
        </w:rPr>
      </w:pPr>
      <w:r w:rsidRPr="00D51C79">
        <w:rPr>
          <w:i/>
          <w:lang w:val="en-US"/>
        </w:rPr>
        <w:t>F</w:t>
      </w:r>
      <w:r w:rsidR="00C06159" w:rsidRPr="00D51C79">
        <w:rPr>
          <w:i/>
          <w:lang w:val="en-US"/>
        </w:rPr>
        <w:t>IG</w:t>
      </w:r>
      <w:r w:rsidRPr="00D51C79">
        <w:rPr>
          <w:i/>
          <w:lang w:val="en-US"/>
        </w:rPr>
        <w:t xml:space="preserve">. </w:t>
      </w:r>
      <w:r w:rsidR="00931A59" w:rsidRPr="00D51C79">
        <w:rPr>
          <w:i/>
          <w:lang w:val="en-US"/>
        </w:rPr>
        <w:t xml:space="preserve">8. </w:t>
      </w:r>
      <w:r w:rsidR="000D47B8" w:rsidRPr="00D51C79">
        <w:rPr>
          <w:i/>
          <w:lang w:val="en-US"/>
        </w:rPr>
        <w:t xml:space="preserve">FA power distribution </w:t>
      </w:r>
      <w:r w:rsidR="0025361F" w:rsidRPr="00D51C79">
        <w:rPr>
          <w:i/>
          <w:lang w:val="en-US"/>
        </w:rPr>
        <w:t>(</w:t>
      </w:r>
      <w:r w:rsidR="000D47B8" w:rsidRPr="00D51C79">
        <w:rPr>
          <w:i/>
          <w:lang w:val="en-US"/>
        </w:rPr>
        <w:t>calcula</w:t>
      </w:r>
      <w:r w:rsidR="00B66148" w:rsidRPr="00D51C79">
        <w:rPr>
          <w:i/>
          <w:lang w:val="en-US"/>
        </w:rPr>
        <w:t>ted</w:t>
      </w:r>
      <w:r w:rsidR="000D47B8" w:rsidRPr="00D51C79">
        <w:rPr>
          <w:i/>
          <w:lang w:val="en-US"/>
        </w:rPr>
        <w:t xml:space="preserve"> using</w:t>
      </w:r>
      <w:r w:rsidR="00931A59" w:rsidRPr="00D51C79">
        <w:rPr>
          <w:i/>
          <w:lang w:val="en-US"/>
        </w:rPr>
        <w:t xml:space="preserve"> FACT-BR</w:t>
      </w:r>
      <w:r w:rsidR="0025361F" w:rsidRPr="00D51C79">
        <w:rPr>
          <w:i/>
          <w:lang w:val="en-US"/>
        </w:rPr>
        <w:t>)</w:t>
      </w:r>
      <w:r w:rsidR="00931A59" w:rsidRPr="00D51C79">
        <w:rPr>
          <w:i/>
          <w:lang w:val="en-US"/>
        </w:rPr>
        <w:t xml:space="preserve">, </w:t>
      </w:r>
      <w:r w:rsidR="000D47B8" w:rsidRPr="00D51C79">
        <w:rPr>
          <w:i/>
          <w:lang w:val="en-US"/>
        </w:rPr>
        <w:t>MW</w:t>
      </w:r>
      <w:r w:rsidR="00C06159" w:rsidRPr="00D51C79">
        <w:rPr>
          <w:i/>
          <w:lang w:val="en-US"/>
        </w:rPr>
        <w:t>.</w:t>
      </w:r>
    </w:p>
    <w:p w:rsidR="00511116" w:rsidRPr="00D51C79" w:rsidRDefault="00511116" w:rsidP="009C296D">
      <w:pPr>
        <w:pStyle w:val="a2"/>
        <w:rPr>
          <w:lang w:val="en-US"/>
        </w:rPr>
      </w:pPr>
    </w:p>
    <w:p w:rsidR="00931A59" w:rsidRPr="00D51C79" w:rsidRDefault="000D47B8" w:rsidP="00931A59">
      <w:pPr>
        <w:pStyle w:val="a2"/>
        <w:rPr>
          <w:lang w:val="en-US"/>
        </w:rPr>
      </w:pPr>
      <w:r w:rsidRPr="00D51C79">
        <w:rPr>
          <w:lang w:val="en-US"/>
        </w:rPr>
        <w:t>Three-dimensional FA power distribution is transferred from the neutronic</w:t>
      </w:r>
      <w:r w:rsidR="00760868" w:rsidRPr="00D51C79">
        <w:rPr>
          <w:lang w:val="en-US"/>
        </w:rPr>
        <w:t>s</w:t>
      </w:r>
      <w:r w:rsidRPr="00D51C79">
        <w:rPr>
          <w:lang w:val="en-US"/>
        </w:rPr>
        <w:t xml:space="preserve"> module to the thermophysic</w:t>
      </w:r>
      <w:r w:rsidR="00760868" w:rsidRPr="00D51C79">
        <w:rPr>
          <w:lang w:val="en-US"/>
        </w:rPr>
        <w:t xml:space="preserve">s </w:t>
      </w:r>
      <w:r w:rsidRPr="00D51C79">
        <w:rPr>
          <w:lang w:val="en-US"/>
        </w:rPr>
        <w:t>module to calculate thermal and physical characteristics</w:t>
      </w:r>
      <w:r w:rsidR="00931A59" w:rsidRPr="00D51C79">
        <w:rPr>
          <w:lang w:val="en-US"/>
        </w:rPr>
        <w:t xml:space="preserve">. </w:t>
      </w:r>
      <w:r w:rsidR="00E8657D" w:rsidRPr="00D51C79">
        <w:rPr>
          <w:lang w:val="en-US"/>
        </w:rPr>
        <w:t xml:space="preserve">To adjust </w:t>
      </w:r>
      <w:r w:rsidR="00805E24" w:rsidRPr="00D51C79">
        <w:rPr>
          <w:lang w:val="en-US"/>
        </w:rPr>
        <w:t xml:space="preserve">the power peaking factors in </w:t>
      </w:r>
      <w:r w:rsidR="00B05956" w:rsidRPr="00D51C79">
        <w:rPr>
          <w:lang w:val="en-US"/>
        </w:rPr>
        <w:t>FAs</w:t>
      </w:r>
      <w:r w:rsidR="00931A59" w:rsidRPr="00D51C79">
        <w:rPr>
          <w:lang w:val="en-US"/>
        </w:rPr>
        <w:t xml:space="preserve"> </w:t>
      </w:r>
      <w:r w:rsidR="00805E24" w:rsidRPr="00D51C79">
        <w:rPr>
          <w:lang w:val="en-US"/>
        </w:rPr>
        <w:t>during thermophysic</w:t>
      </w:r>
      <w:r w:rsidR="00760868" w:rsidRPr="00D51C79">
        <w:rPr>
          <w:lang w:val="en-US"/>
        </w:rPr>
        <w:t>s</w:t>
      </w:r>
      <w:r w:rsidR="00805E24" w:rsidRPr="00D51C79">
        <w:rPr>
          <w:lang w:val="en-US"/>
        </w:rPr>
        <w:t xml:space="preserve"> calculation</w:t>
      </w:r>
      <w:r w:rsidR="00760868" w:rsidRPr="00D51C79">
        <w:rPr>
          <w:lang w:val="en-US"/>
        </w:rPr>
        <w:t>s</w:t>
      </w:r>
      <w:r w:rsidR="00805E24" w:rsidRPr="00D51C79">
        <w:rPr>
          <w:lang w:val="en-US"/>
        </w:rPr>
        <w:t xml:space="preserve">, </w:t>
      </w:r>
      <w:r w:rsidR="00F3052E" w:rsidRPr="00D51C79">
        <w:rPr>
          <w:lang w:val="en-US"/>
        </w:rPr>
        <w:t xml:space="preserve">the function of </w:t>
      </w:r>
      <w:r w:rsidR="0087285B" w:rsidRPr="00D51C79">
        <w:rPr>
          <w:lang w:val="en-US"/>
        </w:rPr>
        <w:t xml:space="preserve">recovery of </w:t>
      </w:r>
      <w:r w:rsidR="003C2002" w:rsidRPr="00D51C79">
        <w:rPr>
          <w:lang w:val="en-US"/>
        </w:rPr>
        <w:t>fuel element-wise</w:t>
      </w:r>
      <w:r w:rsidR="00931A59" w:rsidRPr="00D51C79">
        <w:rPr>
          <w:lang w:val="en-US"/>
        </w:rPr>
        <w:t xml:space="preserve"> </w:t>
      </w:r>
      <w:r w:rsidR="0087285B" w:rsidRPr="00D51C79">
        <w:rPr>
          <w:lang w:val="en-US"/>
        </w:rPr>
        <w:t xml:space="preserve">power density implemented in </w:t>
      </w:r>
      <w:r w:rsidR="00931A59" w:rsidRPr="00D51C79">
        <w:rPr>
          <w:lang w:val="en-US"/>
        </w:rPr>
        <w:t>FACT-BR</w:t>
      </w:r>
      <w:r w:rsidR="0087285B" w:rsidRPr="00D51C79">
        <w:rPr>
          <w:lang w:val="en-US"/>
        </w:rPr>
        <w:t xml:space="preserve"> is used</w:t>
      </w:r>
      <w:r w:rsidR="00931A59" w:rsidRPr="00D51C79">
        <w:rPr>
          <w:lang w:val="en-US"/>
        </w:rPr>
        <w:t>.</w:t>
      </w:r>
      <w:r w:rsidR="00925039" w:rsidRPr="00D51C79">
        <w:rPr>
          <w:lang w:val="en-US"/>
        </w:rPr>
        <w:t xml:space="preserve"> </w:t>
      </w:r>
      <w:r w:rsidR="00047FCB" w:rsidRPr="00D51C79">
        <w:rPr>
          <w:lang w:val="en-US"/>
        </w:rPr>
        <w:t>In contrast to BREST-OD-300, t</w:t>
      </w:r>
      <w:r w:rsidR="0087285B" w:rsidRPr="00D51C79">
        <w:rPr>
          <w:lang w:val="en-US"/>
        </w:rPr>
        <w:t xml:space="preserve">he presence of three </w:t>
      </w:r>
      <w:r w:rsidR="008E5B35" w:rsidRPr="00D51C79">
        <w:rPr>
          <w:lang w:val="en-US"/>
        </w:rPr>
        <w:t>shaping</w:t>
      </w:r>
      <w:r w:rsidR="0087285B" w:rsidRPr="00D51C79">
        <w:rPr>
          <w:lang w:val="en-US"/>
        </w:rPr>
        <w:t xml:space="preserve"> areas </w:t>
      </w:r>
      <w:r w:rsidR="00BF79EF" w:rsidRPr="00D51C79">
        <w:rPr>
          <w:lang w:val="en-US"/>
        </w:rPr>
        <w:t>results</w:t>
      </w:r>
      <w:r w:rsidR="0087285B" w:rsidRPr="00D51C79">
        <w:rPr>
          <w:lang w:val="en-US"/>
        </w:rPr>
        <w:t xml:space="preserve"> </w:t>
      </w:r>
      <w:r w:rsidR="00BF79EF" w:rsidRPr="00D51C79">
        <w:rPr>
          <w:lang w:val="en-US"/>
        </w:rPr>
        <w:t>in increasing</w:t>
      </w:r>
      <w:r w:rsidR="0087285B" w:rsidRPr="00D51C79">
        <w:rPr>
          <w:lang w:val="en-US"/>
        </w:rPr>
        <w:t xml:space="preserve"> </w:t>
      </w:r>
      <w:r w:rsidR="00E65B4D" w:rsidRPr="00D51C79">
        <w:rPr>
          <w:lang w:val="en-US"/>
        </w:rPr>
        <w:t xml:space="preserve">fuel element-wise power peaking </w:t>
      </w:r>
      <w:r w:rsidR="00A966EF" w:rsidRPr="00D51C79">
        <w:rPr>
          <w:lang w:val="en-US"/>
        </w:rPr>
        <w:t xml:space="preserve">irregularity </w:t>
      </w:r>
      <w:r w:rsidR="00E65B4D" w:rsidRPr="00D51C79">
        <w:rPr>
          <w:lang w:val="en-US"/>
        </w:rPr>
        <w:t xml:space="preserve">in </w:t>
      </w:r>
      <w:r w:rsidR="00B05956" w:rsidRPr="00D51C79">
        <w:rPr>
          <w:lang w:val="en-US"/>
        </w:rPr>
        <w:t>FAs</w:t>
      </w:r>
      <w:r w:rsidR="00047FCB" w:rsidRPr="00D51C79">
        <w:rPr>
          <w:lang w:val="en-US"/>
        </w:rPr>
        <w:t>.</w:t>
      </w:r>
      <w:r w:rsidR="00925039" w:rsidRPr="00D51C79">
        <w:rPr>
          <w:lang w:val="en-US"/>
        </w:rPr>
        <w:t xml:space="preserve"> </w:t>
      </w:r>
      <w:r w:rsidR="00E65B4D" w:rsidRPr="00D51C79">
        <w:rPr>
          <w:lang w:val="en-US"/>
        </w:rPr>
        <w:t xml:space="preserve">The maximum fuel element-wise power </w:t>
      </w:r>
      <w:r w:rsidR="00A966EF" w:rsidRPr="00D51C79">
        <w:rPr>
          <w:lang w:val="en-US"/>
        </w:rPr>
        <w:t xml:space="preserve">irregularity </w:t>
      </w:r>
      <w:r w:rsidR="009D2BE6" w:rsidRPr="00D51C79">
        <w:rPr>
          <w:lang w:val="en-US"/>
        </w:rPr>
        <w:t>(</w:t>
      </w:r>
      <w:r w:rsidR="00697CB0" w:rsidRPr="00D51C79">
        <w:rPr>
          <w:lang w:val="en-US"/>
        </w:rPr>
        <w:t>1.15)</w:t>
      </w:r>
      <w:r w:rsidR="00BF79EF" w:rsidRPr="00D51C79">
        <w:rPr>
          <w:lang w:val="en-US"/>
        </w:rPr>
        <w:t xml:space="preserve"> </w:t>
      </w:r>
      <w:r w:rsidR="00E65B4D" w:rsidRPr="00D51C79">
        <w:rPr>
          <w:lang w:val="en-US"/>
        </w:rPr>
        <w:t xml:space="preserve">is seen </w:t>
      </w:r>
      <w:r w:rsidR="009D2BE6" w:rsidRPr="00D51C79">
        <w:rPr>
          <w:lang w:val="en-US"/>
        </w:rPr>
        <w:t xml:space="preserve">in PZ </w:t>
      </w:r>
      <w:r w:rsidR="00B05956" w:rsidRPr="00D51C79">
        <w:rPr>
          <w:lang w:val="en-US"/>
        </w:rPr>
        <w:t>FAs</w:t>
      </w:r>
      <w:r w:rsidR="009D2BE6" w:rsidRPr="00D51C79">
        <w:rPr>
          <w:lang w:val="en-US"/>
        </w:rPr>
        <w:t>. The adjustment of</w:t>
      </w:r>
      <w:r w:rsidR="00514B70" w:rsidRPr="00D51C79">
        <w:rPr>
          <w:lang w:val="en-US"/>
        </w:rPr>
        <w:t xml:space="preserve"> </w:t>
      </w:r>
      <w:r w:rsidR="003C2002" w:rsidRPr="00D51C79">
        <w:rPr>
          <w:lang w:val="en-US"/>
        </w:rPr>
        <w:t>fuel element-wise</w:t>
      </w:r>
      <w:r w:rsidR="006057A3" w:rsidRPr="00D51C79">
        <w:rPr>
          <w:lang w:val="en-US"/>
        </w:rPr>
        <w:t xml:space="preserve"> </w:t>
      </w:r>
      <w:r w:rsidR="009D2BE6" w:rsidRPr="00D51C79">
        <w:rPr>
          <w:lang w:val="en-US"/>
        </w:rPr>
        <w:t xml:space="preserve">power peaking factor in </w:t>
      </w:r>
      <w:r w:rsidR="00B05956" w:rsidRPr="00D51C79">
        <w:rPr>
          <w:lang w:val="en-US"/>
        </w:rPr>
        <w:t>FAs</w:t>
      </w:r>
      <w:r w:rsidR="006057A3" w:rsidRPr="00D51C79">
        <w:rPr>
          <w:lang w:val="en-US"/>
        </w:rPr>
        <w:t xml:space="preserve"> </w:t>
      </w:r>
      <w:r w:rsidR="009D2BE6" w:rsidRPr="00D51C79">
        <w:rPr>
          <w:lang w:val="en-US"/>
        </w:rPr>
        <w:t>increases the accuracy of the fuel cladding peak temperature calculation.</w:t>
      </w:r>
    </w:p>
    <w:p w:rsidR="00697CB0" w:rsidRPr="00D51C79" w:rsidRDefault="009E3686" w:rsidP="00EE76FD">
      <w:pPr>
        <w:pStyle w:val="a2"/>
        <w:rPr>
          <w:caps/>
          <w:lang w:val="en-US"/>
        </w:rPr>
      </w:pPr>
      <w:r w:rsidRPr="00D51C79">
        <w:rPr>
          <w:lang w:val="en-US"/>
        </w:rPr>
        <w:lastRenderedPageBreak/>
        <w:t xml:space="preserve">During fuel burnup and </w:t>
      </w:r>
      <w:proofErr w:type="spellStart"/>
      <w:r w:rsidRPr="00D51C79">
        <w:rPr>
          <w:lang w:val="en-US"/>
        </w:rPr>
        <w:t>refuelings</w:t>
      </w:r>
      <w:proofErr w:type="spellEnd"/>
      <w:r w:rsidRPr="00D51C79">
        <w:rPr>
          <w:lang w:val="en-US"/>
        </w:rPr>
        <w:t xml:space="preserve">, power density field redistributes to the central part of the core resulting in increasing fuel cladding peak temperatures. </w:t>
      </w:r>
      <w:r w:rsidR="00E433B9" w:rsidRPr="00D51C79">
        <w:rPr>
          <w:lang w:val="en-US"/>
        </w:rPr>
        <w:t>Flattening</w:t>
      </w:r>
      <w:r w:rsidR="005262A3" w:rsidRPr="00D51C79">
        <w:rPr>
          <w:lang w:val="en-US"/>
        </w:rPr>
        <w:t xml:space="preserve"> of power </w:t>
      </w:r>
      <w:r w:rsidR="00173D2D" w:rsidRPr="00D51C79">
        <w:rPr>
          <w:lang w:val="en-US"/>
        </w:rPr>
        <w:t xml:space="preserve">density </w:t>
      </w:r>
      <w:r w:rsidR="005262A3" w:rsidRPr="00D51C79">
        <w:rPr>
          <w:lang w:val="en-US"/>
        </w:rPr>
        <w:t xml:space="preserve">shape </w:t>
      </w:r>
      <w:proofErr w:type="gramStart"/>
      <w:r w:rsidR="00A5146F" w:rsidRPr="00D51C79">
        <w:rPr>
          <w:lang w:val="en-US"/>
        </w:rPr>
        <w:t>at</w:t>
      </w:r>
      <w:r w:rsidR="005262A3" w:rsidRPr="00D51C79">
        <w:rPr>
          <w:lang w:val="en-US"/>
        </w:rPr>
        <w:t xml:space="preserve"> the moment</w:t>
      </w:r>
      <w:proofErr w:type="gramEnd"/>
      <w:r w:rsidR="005262A3" w:rsidRPr="00D51C79">
        <w:rPr>
          <w:lang w:val="en-US"/>
        </w:rPr>
        <w:t xml:space="preserve"> of initial loading </w:t>
      </w:r>
      <w:r w:rsidR="00697CB0" w:rsidRPr="00D51C79">
        <w:rPr>
          <w:lang w:val="en-US"/>
        </w:rPr>
        <w:t>ensures</w:t>
      </w:r>
      <w:r w:rsidR="005262A3" w:rsidRPr="00D51C79">
        <w:rPr>
          <w:lang w:val="en-US"/>
        </w:rPr>
        <w:t xml:space="preserve"> cladding temperature margin</w:t>
      </w:r>
      <w:r w:rsidR="00F549CD" w:rsidRPr="00D51C79">
        <w:rPr>
          <w:lang w:val="en-US"/>
        </w:rPr>
        <w:t xml:space="preserve"> that is</w:t>
      </w:r>
      <w:r w:rsidR="005262A3" w:rsidRPr="00D51C79">
        <w:rPr>
          <w:lang w:val="en-US"/>
        </w:rPr>
        <w:t xml:space="preserve"> </w:t>
      </w:r>
      <w:r w:rsidR="00F549CD" w:rsidRPr="00D51C79">
        <w:rPr>
          <w:lang w:val="en-US"/>
        </w:rPr>
        <w:t xml:space="preserve">sufficient for safe reactor operation during </w:t>
      </w:r>
      <w:r w:rsidR="00A966EF" w:rsidRPr="00D51C79">
        <w:rPr>
          <w:lang w:val="en-US"/>
        </w:rPr>
        <w:t>campaign</w:t>
      </w:r>
      <w:r w:rsidR="00F549CD" w:rsidRPr="00D51C79">
        <w:rPr>
          <w:lang w:val="en-US"/>
        </w:rPr>
        <w:t xml:space="preserve">. </w:t>
      </w:r>
    </w:p>
    <w:p w:rsidR="009C296D" w:rsidRPr="00D51C79" w:rsidRDefault="00E453DB" w:rsidP="004F117F">
      <w:pPr>
        <w:pStyle w:val="2"/>
        <w:numPr>
          <w:ilvl w:val="1"/>
          <w:numId w:val="5"/>
        </w:numPr>
        <w:rPr>
          <w:lang w:val="en-US"/>
        </w:rPr>
      </w:pPr>
      <w:r w:rsidRPr="00D51C79">
        <w:rPr>
          <w:lang w:val="en-US"/>
        </w:rPr>
        <w:t>CONCLUSIONS</w:t>
      </w:r>
    </w:p>
    <w:p w:rsidR="004F7D28" w:rsidRPr="00D51C79" w:rsidRDefault="00FF00FA" w:rsidP="004F7D28">
      <w:pPr>
        <w:pStyle w:val="a2"/>
        <w:rPr>
          <w:lang w:val="en-US"/>
        </w:rPr>
      </w:pPr>
      <w:r w:rsidRPr="00D51C79">
        <w:rPr>
          <w:lang w:val="en-US"/>
        </w:rPr>
        <w:t xml:space="preserve">This paper </w:t>
      </w:r>
      <w:r w:rsidR="00FD2247" w:rsidRPr="00D51C79">
        <w:rPr>
          <w:lang w:val="en-US"/>
        </w:rPr>
        <w:t>presents the</w:t>
      </w:r>
      <w:r w:rsidRPr="00D51C79">
        <w:rPr>
          <w:lang w:val="en-US"/>
        </w:rPr>
        <w:t xml:space="preserve"> </w:t>
      </w:r>
      <w:r w:rsidR="00E35829" w:rsidRPr="00D51C79">
        <w:rPr>
          <w:lang w:val="en-US"/>
        </w:rPr>
        <w:t xml:space="preserve">system of </w:t>
      </w:r>
      <w:r w:rsidR="00C245CF" w:rsidRPr="00D51C79">
        <w:rPr>
          <w:lang w:val="en-US"/>
        </w:rPr>
        <w:t>design code</w:t>
      </w:r>
      <w:r w:rsidR="00E35829" w:rsidRPr="00D51C79">
        <w:rPr>
          <w:lang w:val="en-US"/>
        </w:rPr>
        <w:t>s</w:t>
      </w:r>
      <w:r w:rsidR="00C245CF" w:rsidRPr="00D51C79">
        <w:rPr>
          <w:lang w:val="en-US"/>
        </w:rPr>
        <w:t xml:space="preserve"> used </w:t>
      </w:r>
      <w:r w:rsidRPr="00D51C79">
        <w:rPr>
          <w:lang w:val="en-US"/>
        </w:rPr>
        <w:t>to carry out</w:t>
      </w:r>
      <w:r w:rsidR="00FD2247" w:rsidRPr="00D51C79">
        <w:rPr>
          <w:lang w:val="en-US"/>
        </w:rPr>
        <w:t xml:space="preserve"> calculation studies of the BRE</w:t>
      </w:r>
      <w:r w:rsidRPr="00D51C79">
        <w:rPr>
          <w:lang w:val="en-US"/>
        </w:rPr>
        <w:t xml:space="preserve">ST reactor </w:t>
      </w:r>
      <w:r w:rsidR="00DA1232" w:rsidRPr="00D51C79">
        <w:rPr>
          <w:lang w:val="en-US"/>
        </w:rPr>
        <w:t>core, which</w:t>
      </w:r>
      <w:r w:rsidRPr="00D51C79">
        <w:rPr>
          <w:lang w:val="en-US"/>
        </w:rPr>
        <w:t xml:space="preserve"> includes the FACT-BR diffusion software system, the MCU-BR software tool based on the Monte-Carlo method, and the IV</w:t>
      </w:r>
      <w:r w:rsidR="00697CB0" w:rsidRPr="00D51C79">
        <w:rPr>
          <w:lang w:val="en-US"/>
        </w:rPr>
        <w:t>IS-BR thermophysics</w:t>
      </w:r>
      <w:r w:rsidRPr="00D51C79">
        <w:rPr>
          <w:lang w:val="en-US"/>
        </w:rPr>
        <w:t xml:space="preserve"> module</w:t>
      </w:r>
      <w:r w:rsidR="004F7D28" w:rsidRPr="00D51C79">
        <w:rPr>
          <w:lang w:val="en-US"/>
        </w:rPr>
        <w:t xml:space="preserve">. </w:t>
      </w:r>
      <w:r w:rsidR="00646B29" w:rsidRPr="00D51C79">
        <w:rPr>
          <w:lang w:val="en-US"/>
        </w:rPr>
        <w:t xml:space="preserve">The design codes have been </w:t>
      </w:r>
      <w:r w:rsidR="00FD2247" w:rsidRPr="00D51C79">
        <w:rPr>
          <w:lang w:val="en-US"/>
        </w:rPr>
        <w:t>validated</w:t>
      </w:r>
      <w:r w:rsidR="00646B29" w:rsidRPr="00D51C79">
        <w:rPr>
          <w:lang w:val="en-US"/>
        </w:rPr>
        <w:t xml:space="preserve"> and certified for calculations of the BREST-OD-300 reactor with lead coolant and nitride fuel</w:t>
      </w:r>
      <w:r w:rsidR="004F7D28" w:rsidRPr="00D51C79">
        <w:rPr>
          <w:lang w:val="en-US"/>
        </w:rPr>
        <w:t>.</w:t>
      </w:r>
    </w:p>
    <w:p w:rsidR="004F7D28" w:rsidRPr="00D51C79" w:rsidRDefault="00D3059D" w:rsidP="00D3059D">
      <w:pPr>
        <w:pStyle w:val="a2"/>
        <w:rPr>
          <w:lang w:val="en-US"/>
        </w:rPr>
      </w:pPr>
      <w:r w:rsidRPr="00D51C79">
        <w:rPr>
          <w:rStyle w:val="jlqj4b"/>
          <w:lang w:val="en-US"/>
        </w:rPr>
        <w:t xml:space="preserve">The purpose of this work is to </w:t>
      </w:r>
      <w:r w:rsidR="00A221AC" w:rsidRPr="00D51C79">
        <w:rPr>
          <w:rStyle w:val="jlqj4b"/>
          <w:lang w:val="en-US"/>
        </w:rPr>
        <w:t>demonstrate some of</w:t>
      </w:r>
      <w:r w:rsidRPr="00D51C79">
        <w:rPr>
          <w:rStyle w:val="jlqj4b"/>
          <w:lang w:val="en-US"/>
        </w:rPr>
        <w:t xml:space="preserve"> the main design </w:t>
      </w:r>
      <w:r w:rsidR="00280159" w:rsidRPr="00D51C79">
        <w:rPr>
          <w:rStyle w:val="jlqj4b"/>
          <w:lang w:val="en-US"/>
        </w:rPr>
        <w:t xml:space="preserve">features </w:t>
      </w:r>
      <w:r w:rsidRPr="00D51C79">
        <w:rPr>
          <w:rStyle w:val="jlqj4b"/>
          <w:lang w:val="en-US"/>
        </w:rPr>
        <w:t>of the BREST-OD-300 reactor plant</w:t>
      </w:r>
      <w:r w:rsidR="00280159" w:rsidRPr="00D51C79">
        <w:rPr>
          <w:rStyle w:val="jlqj4b"/>
          <w:lang w:val="en-US"/>
        </w:rPr>
        <w:t>,</w:t>
      </w:r>
      <w:r w:rsidRPr="00D51C79">
        <w:rPr>
          <w:rStyle w:val="jlqj4b"/>
          <w:lang w:val="en-US"/>
        </w:rPr>
        <w:t xml:space="preserve"> </w:t>
      </w:r>
      <w:r w:rsidR="00280159" w:rsidRPr="00D51C79">
        <w:rPr>
          <w:rStyle w:val="jlqj4b"/>
          <w:lang w:val="en-US"/>
        </w:rPr>
        <w:t xml:space="preserve">competitive indicators </w:t>
      </w:r>
      <w:r w:rsidRPr="00D51C79">
        <w:rPr>
          <w:rStyle w:val="jlqj4b"/>
          <w:lang w:val="en-US"/>
        </w:rPr>
        <w:t xml:space="preserve">and positive aspects such as </w:t>
      </w:r>
      <w:r w:rsidR="00280159" w:rsidRPr="00D51C79">
        <w:rPr>
          <w:rStyle w:val="jlqj4b"/>
          <w:lang w:val="en-US"/>
        </w:rPr>
        <w:t xml:space="preserve">equilibrium core with complete breeding of fissionable nuclides without blanket, </w:t>
      </w:r>
      <w:r w:rsidRPr="00D51C79">
        <w:rPr>
          <w:rStyle w:val="jlqj4b"/>
          <w:lang w:val="en-US"/>
        </w:rPr>
        <w:t xml:space="preserve">low reactivity margin, </w:t>
      </w:r>
      <w:r w:rsidR="00280159" w:rsidRPr="00D51C79">
        <w:rPr>
          <w:rStyle w:val="jlqj4b"/>
          <w:lang w:val="en-US"/>
        </w:rPr>
        <w:t xml:space="preserve">neutron </w:t>
      </w:r>
      <w:r w:rsidRPr="00D51C79">
        <w:rPr>
          <w:rStyle w:val="jlqj4b"/>
          <w:lang w:val="en-US"/>
        </w:rPr>
        <w:t>field stability,</w:t>
      </w:r>
      <w:r w:rsidR="00EE76FD" w:rsidRPr="00D51C79">
        <w:rPr>
          <w:rStyle w:val="jlqj4b"/>
          <w:lang w:val="en-US"/>
        </w:rPr>
        <w:t xml:space="preserve"> </w:t>
      </w:r>
      <w:r w:rsidR="00EE76FD" w:rsidRPr="00D51C79">
        <w:t>transmutation of minor actinides</w:t>
      </w:r>
      <w:r w:rsidR="00EE76FD" w:rsidRPr="00D51C79">
        <w:rPr>
          <w:lang w:val="en-US"/>
        </w:rPr>
        <w:t>,</w:t>
      </w:r>
      <w:r w:rsidRPr="00D51C79">
        <w:rPr>
          <w:rStyle w:val="jlqj4b"/>
          <w:lang w:val="en-US"/>
        </w:rPr>
        <w:t xml:space="preserve"> on-site CNFC. </w:t>
      </w:r>
      <w:r w:rsidR="008C2F24" w:rsidRPr="00D51C79">
        <w:rPr>
          <w:lang w:val="en-US"/>
        </w:rPr>
        <w:t xml:space="preserve">In </w:t>
      </w:r>
      <w:r w:rsidR="00697CB0" w:rsidRPr="00D51C79">
        <w:rPr>
          <w:lang w:val="en-US"/>
        </w:rPr>
        <w:t>computational</w:t>
      </w:r>
      <w:r w:rsidR="008C2F24" w:rsidRPr="00D51C79">
        <w:rPr>
          <w:lang w:val="en-US"/>
        </w:rPr>
        <w:t xml:space="preserve"> studies, </w:t>
      </w:r>
      <w:r w:rsidR="002168DC" w:rsidRPr="00D51C79">
        <w:rPr>
          <w:lang w:val="en-US"/>
        </w:rPr>
        <w:t xml:space="preserve">initial loading of the BREST reactor, initial period of operation, steady-state reactor operation in </w:t>
      </w:r>
      <w:r w:rsidR="00A87834" w:rsidRPr="00D51C79">
        <w:rPr>
          <w:lang w:val="en-US"/>
        </w:rPr>
        <w:t xml:space="preserve">the </w:t>
      </w:r>
      <w:r w:rsidR="002168DC" w:rsidRPr="00D51C79">
        <w:rPr>
          <w:lang w:val="en-US"/>
        </w:rPr>
        <w:t xml:space="preserve">closed nuclear </w:t>
      </w:r>
      <w:r w:rsidR="008C2F24" w:rsidRPr="00D51C79">
        <w:rPr>
          <w:lang w:val="en-US"/>
        </w:rPr>
        <w:t>fuel</w:t>
      </w:r>
      <w:r w:rsidR="002168DC" w:rsidRPr="00D51C79">
        <w:rPr>
          <w:lang w:val="en-US"/>
        </w:rPr>
        <w:t xml:space="preserve"> cycle conditions</w:t>
      </w:r>
      <w:r w:rsidR="008C2F24" w:rsidRPr="00D51C79">
        <w:rPr>
          <w:lang w:val="en-US"/>
        </w:rPr>
        <w:t xml:space="preserve"> </w:t>
      </w:r>
      <w:r w:rsidR="00A87834" w:rsidRPr="00D51C79">
        <w:rPr>
          <w:lang w:val="en-US"/>
        </w:rPr>
        <w:t>were simulated</w:t>
      </w:r>
      <w:r w:rsidR="00D509EA" w:rsidRPr="00D51C79">
        <w:rPr>
          <w:lang w:val="en-US"/>
        </w:rPr>
        <w:t xml:space="preserve">. </w:t>
      </w:r>
      <w:r w:rsidR="005F0A1E" w:rsidRPr="00D51C79">
        <w:rPr>
          <w:lang w:val="en-US"/>
        </w:rPr>
        <w:t xml:space="preserve">It was demonstrated that </w:t>
      </w:r>
      <w:r w:rsidR="00697CB0" w:rsidRPr="00D51C79">
        <w:rPr>
          <w:lang w:val="en-US"/>
        </w:rPr>
        <w:t xml:space="preserve">the </w:t>
      </w:r>
      <w:r w:rsidR="00CA7D1D" w:rsidRPr="00D51C79">
        <w:rPr>
          <w:lang w:val="en-US"/>
        </w:rPr>
        <w:t>reactor</w:t>
      </w:r>
      <w:r w:rsidR="00A87834" w:rsidRPr="00D51C79">
        <w:rPr>
          <w:lang w:val="en-US"/>
        </w:rPr>
        <w:t xml:space="preserve"> operation</w:t>
      </w:r>
      <w:r w:rsidR="00CA7D1D" w:rsidRPr="00D51C79">
        <w:rPr>
          <w:lang w:val="en-US"/>
        </w:rPr>
        <w:t xml:space="preserve"> with </w:t>
      </w:r>
      <w:r w:rsidR="00A87834" w:rsidRPr="00D51C79">
        <w:rPr>
          <w:lang w:val="en-US"/>
        </w:rPr>
        <w:t xml:space="preserve">a </w:t>
      </w:r>
      <w:r w:rsidR="00CA7D1D" w:rsidRPr="00D51C79">
        <w:rPr>
          <w:lang w:val="en-US"/>
        </w:rPr>
        <w:t>low reactivity margin (&lt; β</w:t>
      </w:r>
      <w:r w:rsidR="00CA7D1D" w:rsidRPr="00D51C79">
        <w:rPr>
          <w:vertAlign w:val="subscript"/>
          <w:lang w:val="en-US"/>
        </w:rPr>
        <w:t>eff</w:t>
      </w:r>
      <w:r w:rsidR="00CA7D1D" w:rsidRPr="00D51C79">
        <w:rPr>
          <w:lang w:val="en-US"/>
        </w:rPr>
        <w:t>)</w:t>
      </w:r>
      <w:r w:rsidR="005F0A1E" w:rsidRPr="00D51C79">
        <w:rPr>
          <w:lang w:val="en-US"/>
        </w:rPr>
        <w:t xml:space="preserve"> </w:t>
      </w:r>
      <w:r w:rsidR="00A87834" w:rsidRPr="00D51C79">
        <w:rPr>
          <w:lang w:val="en-US"/>
        </w:rPr>
        <w:t xml:space="preserve">is possible </w:t>
      </w:r>
      <w:r w:rsidR="005F0A1E" w:rsidRPr="00D51C79">
        <w:rPr>
          <w:lang w:val="en-US"/>
        </w:rPr>
        <w:t xml:space="preserve">at all operation stages including the initial </w:t>
      </w:r>
      <w:r w:rsidR="004F1C77" w:rsidRPr="00D51C79">
        <w:rPr>
          <w:lang w:val="en-US"/>
        </w:rPr>
        <w:t xml:space="preserve">operation stage </w:t>
      </w:r>
      <w:r w:rsidR="00697CB0" w:rsidRPr="00D51C79">
        <w:rPr>
          <w:lang w:val="en-US"/>
        </w:rPr>
        <w:t>in consideration for</w:t>
      </w:r>
      <w:r w:rsidR="004F1C77" w:rsidRPr="00D51C79">
        <w:rPr>
          <w:lang w:val="en-US"/>
        </w:rPr>
        <w:t xml:space="preserve"> all manufacturing and </w:t>
      </w:r>
      <w:r w:rsidR="00A87834" w:rsidRPr="00D51C79">
        <w:rPr>
          <w:lang w:val="en-US"/>
        </w:rPr>
        <w:t>calculation</w:t>
      </w:r>
      <w:r w:rsidR="004F1C77" w:rsidRPr="00D51C79">
        <w:rPr>
          <w:lang w:val="en-US"/>
        </w:rPr>
        <w:t xml:space="preserve"> </w:t>
      </w:r>
      <w:r w:rsidR="00FD2247" w:rsidRPr="00D51C79">
        <w:rPr>
          <w:lang w:val="en-US"/>
        </w:rPr>
        <w:t>uncertainties</w:t>
      </w:r>
      <w:r w:rsidR="004F1C77" w:rsidRPr="00D51C79">
        <w:rPr>
          <w:lang w:val="en-US"/>
        </w:rPr>
        <w:t xml:space="preserve">. </w:t>
      </w:r>
      <w:r w:rsidR="005F4FAF" w:rsidRPr="00D51C79">
        <w:rPr>
          <w:lang w:val="en-US"/>
        </w:rPr>
        <w:t>F</w:t>
      </w:r>
      <w:r w:rsidR="002A0CC7" w:rsidRPr="00D51C79">
        <w:rPr>
          <w:lang w:val="en-US"/>
        </w:rPr>
        <w:t xml:space="preserve">uel and absorber burn-up, power distribution in the core, reactivity effects were </w:t>
      </w:r>
      <w:r w:rsidR="005F4FAF" w:rsidRPr="00D51C79">
        <w:rPr>
          <w:lang w:val="en-US"/>
        </w:rPr>
        <w:t>calculated</w:t>
      </w:r>
      <w:r w:rsidR="002A0CC7" w:rsidRPr="00D51C79">
        <w:rPr>
          <w:lang w:val="en-US"/>
        </w:rPr>
        <w:t xml:space="preserve">. </w:t>
      </w:r>
      <w:r w:rsidR="00162E72" w:rsidRPr="00D51C79">
        <w:rPr>
          <w:lang w:val="en-US"/>
        </w:rPr>
        <w:t>Features of an equilibrium core were demonstrated, as well as</w:t>
      </w:r>
      <w:r w:rsidR="008C2F24" w:rsidRPr="00D51C79">
        <w:rPr>
          <w:lang w:val="en-US"/>
        </w:rPr>
        <w:t xml:space="preserve"> complete plutonium breeding with a </w:t>
      </w:r>
      <w:r w:rsidR="00DF4969" w:rsidRPr="00D51C79">
        <w:rPr>
          <w:lang w:val="en-US"/>
        </w:rPr>
        <w:t>core breeding ratio</w:t>
      </w:r>
      <w:r w:rsidR="008C2F24" w:rsidRPr="00D51C79">
        <w:rPr>
          <w:lang w:val="en-US"/>
        </w:rPr>
        <w:t xml:space="preserve"> </w:t>
      </w:r>
      <w:r w:rsidR="00C3477F" w:rsidRPr="00D51C79">
        <w:rPr>
          <w:lang w:val="en-US"/>
        </w:rPr>
        <w:t xml:space="preserve">~1, </w:t>
      </w:r>
      <w:r w:rsidR="00697CB0" w:rsidRPr="00D51C79">
        <w:rPr>
          <w:lang w:val="en-US"/>
        </w:rPr>
        <w:t xml:space="preserve">and </w:t>
      </w:r>
      <w:r w:rsidR="00E453DB" w:rsidRPr="00D51C79">
        <w:rPr>
          <w:lang w:val="en-US"/>
        </w:rPr>
        <w:t>stability of power density fields</w:t>
      </w:r>
      <w:r w:rsidR="00C3477F" w:rsidRPr="00D51C79">
        <w:rPr>
          <w:lang w:val="en-US"/>
        </w:rPr>
        <w:t xml:space="preserve">. </w:t>
      </w:r>
      <w:r w:rsidR="002B3D49" w:rsidRPr="00D51C79">
        <w:rPr>
          <w:lang w:val="en-US"/>
        </w:rPr>
        <w:t xml:space="preserve">CPS working member shutdown systems </w:t>
      </w:r>
      <w:r w:rsidR="00697CB0" w:rsidRPr="00D51C79">
        <w:rPr>
          <w:lang w:val="en-US"/>
        </w:rPr>
        <w:t>proved to be sufficiently</w:t>
      </w:r>
      <w:r w:rsidR="002B3D49" w:rsidRPr="00D51C79">
        <w:rPr>
          <w:lang w:val="en-US"/>
        </w:rPr>
        <w:t xml:space="preserve"> </w:t>
      </w:r>
      <w:r w:rsidR="00FD2247" w:rsidRPr="00D51C79">
        <w:rPr>
          <w:lang w:val="en-US"/>
        </w:rPr>
        <w:t>worth</w:t>
      </w:r>
      <w:r w:rsidR="002B3D49" w:rsidRPr="00D51C79">
        <w:rPr>
          <w:lang w:val="en-US"/>
        </w:rPr>
        <w:t xml:space="preserve"> to </w:t>
      </w:r>
      <w:r w:rsidR="005F4FAF" w:rsidRPr="00D51C79">
        <w:rPr>
          <w:lang w:val="en-US"/>
        </w:rPr>
        <w:t>ensure</w:t>
      </w:r>
      <w:r w:rsidR="002B3D49" w:rsidRPr="00D51C79">
        <w:rPr>
          <w:lang w:val="en-US"/>
        </w:rPr>
        <w:t xml:space="preserve"> reactor</w:t>
      </w:r>
      <w:r w:rsidR="005F4FAF" w:rsidRPr="00D51C79">
        <w:rPr>
          <w:lang w:val="en-US"/>
        </w:rPr>
        <w:t xml:space="preserve"> transition </w:t>
      </w:r>
      <w:r w:rsidR="002B3D49" w:rsidRPr="00D51C79">
        <w:rPr>
          <w:lang w:val="en-US"/>
        </w:rPr>
        <w:t>into a subcritical state and</w:t>
      </w:r>
      <w:r w:rsidR="00697CB0" w:rsidRPr="00D51C79">
        <w:rPr>
          <w:lang w:val="en-US"/>
        </w:rPr>
        <w:t xml:space="preserve"> to keep</w:t>
      </w:r>
      <w:r w:rsidR="002B3D49" w:rsidRPr="00D51C79">
        <w:rPr>
          <w:lang w:val="en-US"/>
        </w:rPr>
        <w:t xml:space="preserve"> it subcritical in accordance with the </w:t>
      </w:r>
      <w:r w:rsidR="00697CB0" w:rsidRPr="00D51C79">
        <w:rPr>
          <w:lang w:val="en-US"/>
        </w:rPr>
        <w:t xml:space="preserve">regulatory </w:t>
      </w:r>
      <w:r w:rsidR="002B3D49" w:rsidRPr="00D51C79">
        <w:rPr>
          <w:lang w:val="en-US"/>
        </w:rPr>
        <w:t xml:space="preserve">requirements for </w:t>
      </w:r>
      <w:r w:rsidR="005F4FAF" w:rsidRPr="00D51C79">
        <w:rPr>
          <w:lang w:val="en-US"/>
        </w:rPr>
        <w:t>operating NPPs</w:t>
      </w:r>
      <w:r w:rsidR="002B3D49" w:rsidRPr="00D51C79">
        <w:rPr>
          <w:lang w:val="en-US"/>
        </w:rPr>
        <w:t xml:space="preserve">. </w:t>
      </w:r>
    </w:p>
    <w:p w:rsidR="00D509EA" w:rsidRPr="00D51C79" w:rsidRDefault="00FD2247" w:rsidP="004F7D28">
      <w:pPr>
        <w:pStyle w:val="a2"/>
        <w:rPr>
          <w:lang w:val="en-US"/>
        </w:rPr>
      </w:pPr>
      <w:r w:rsidRPr="00D51C79">
        <w:rPr>
          <w:lang w:val="en-US"/>
        </w:rPr>
        <w:t>The developed and validated</w:t>
      </w:r>
      <w:r w:rsidR="00305BDD" w:rsidRPr="00D51C79">
        <w:rPr>
          <w:lang w:val="en-US"/>
        </w:rPr>
        <w:t xml:space="preserve"> design code system</w:t>
      </w:r>
      <w:r w:rsidR="00D509EA" w:rsidRPr="00D51C79">
        <w:rPr>
          <w:lang w:val="en-US"/>
        </w:rPr>
        <w:t xml:space="preserve">, </w:t>
      </w:r>
      <w:r w:rsidR="0014284F" w:rsidRPr="00D51C79">
        <w:rPr>
          <w:lang w:val="en-US"/>
        </w:rPr>
        <w:t xml:space="preserve">the experience of carrying out </w:t>
      </w:r>
      <w:r w:rsidR="00697CB0" w:rsidRPr="00D51C79">
        <w:rPr>
          <w:lang w:val="en-US"/>
        </w:rPr>
        <w:t xml:space="preserve">computational </w:t>
      </w:r>
      <w:r w:rsidR="0014284F" w:rsidRPr="00D51C79">
        <w:rPr>
          <w:lang w:val="en-US"/>
        </w:rPr>
        <w:t>studies</w:t>
      </w:r>
      <w:r w:rsidR="00D509EA" w:rsidRPr="00D51C79">
        <w:rPr>
          <w:lang w:val="en-US"/>
        </w:rPr>
        <w:t xml:space="preserve"> </w:t>
      </w:r>
      <w:r w:rsidR="0014284F" w:rsidRPr="00D51C79">
        <w:rPr>
          <w:lang w:val="en-US"/>
        </w:rPr>
        <w:t>in support of the BREST-OD-300 reactor</w:t>
      </w:r>
      <w:r w:rsidR="00D509EA" w:rsidRPr="00D51C79">
        <w:rPr>
          <w:lang w:val="en-US"/>
        </w:rPr>
        <w:t xml:space="preserve"> </w:t>
      </w:r>
      <w:r w:rsidR="00697CB0" w:rsidRPr="00D51C79">
        <w:rPr>
          <w:lang w:val="en-US"/>
        </w:rPr>
        <w:t xml:space="preserve">design solutions </w:t>
      </w:r>
      <w:r w:rsidR="0014284F" w:rsidRPr="00D51C79">
        <w:rPr>
          <w:lang w:val="en-US"/>
        </w:rPr>
        <w:t>make it possible</w:t>
      </w:r>
      <w:r w:rsidR="00D509EA" w:rsidRPr="00D51C79">
        <w:rPr>
          <w:lang w:val="en-US"/>
        </w:rPr>
        <w:t xml:space="preserve"> </w:t>
      </w:r>
      <w:r w:rsidR="0014284F" w:rsidRPr="00D51C79">
        <w:rPr>
          <w:lang w:val="en-US"/>
        </w:rPr>
        <w:t xml:space="preserve">to </w:t>
      </w:r>
      <w:r w:rsidR="00264312" w:rsidRPr="00D51C79">
        <w:rPr>
          <w:lang w:val="en-US"/>
        </w:rPr>
        <w:t>proceed</w:t>
      </w:r>
      <w:r w:rsidR="0014284F" w:rsidRPr="00D51C79">
        <w:rPr>
          <w:lang w:val="en-US"/>
        </w:rPr>
        <w:t xml:space="preserve"> to simulation of </w:t>
      </w:r>
      <w:r w:rsidR="005E5EAD" w:rsidRPr="00D51C79">
        <w:rPr>
          <w:lang w:val="en-US"/>
        </w:rPr>
        <w:t xml:space="preserve">the </w:t>
      </w:r>
      <w:r w:rsidR="0014284F" w:rsidRPr="00D51C79">
        <w:rPr>
          <w:lang w:val="en-US"/>
        </w:rPr>
        <w:t>BREST-type commercial lead-cooled fast reactors.</w:t>
      </w:r>
    </w:p>
    <w:p w:rsidR="00537496" w:rsidRPr="00D51C79" w:rsidRDefault="00537496" w:rsidP="00537496">
      <w:pPr>
        <w:pStyle w:val="a2"/>
        <w:rPr>
          <w:lang w:val="en-US"/>
        </w:rPr>
      </w:pPr>
    </w:p>
    <w:p w:rsidR="00D26ADA" w:rsidRPr="00D51C79" w:rsidRDefault="00D26ADA" w:rsidP="00537496">
      <w:pPr>
        <w:pStyle w:val="Otherunnumberedheadings"/>
      </w:pPr>
      <w:r w:rsidRPr="00D51C79">
        <w:t>References</w:t>
      </w:r>
    </w:p>
    <w:p w:rsidR="00285755" w:rsidRPr="00D51C79" w:rsidRDefault="00FD2247" w:rsidP="00DA1232">
      <w:pPr>
        <w:pStyle w:val="Referencelist"/>
      </w:pPr>
      <w:r w:rsidRPr="00D51C79">
        <w:rPr>
          <w:lang w:val="en-US"/>
        </w:rPr>
        <w:t>ADAMOV</w:t>
      </w:r>
      <w:r w:rsidRPr="00D51C79">
        <w:t xml:space="preserve"> YE.</w:t>
      </w:r>
      <w:r w:rsidRPr="00D51C79">
        <w:rPr>
          <w:lang w:val="ru-RU"/>
        </w:rPr>
        <w:t>О</w:t>
      </w:r>
      <w:r w:rsidRPr="00D51C79">
        <w:t>., KAPLIENKO A.V., ORLOV V.V., SMIRNOV V.S., LOPATKIN A.V., LEMEKHOV V.V., MOISEEV A.V., “</w:t>
      </w:r>
      <w:r w:rsidR="00E453DB" w:rsidRPr="00D51C79">
        <w:rPr>
          <w:lang w:val="en-US"/>
        </w:rPr>
        <w:t>The BREST fast lead-cooled reactor</w:t>
      </w:r>
      <w:r w:rsidR="007E705E" w:rsidRPr="00D51C79">
        <w:t xml:space="preserve">: </w:t>
      </w:r>
      <w:r w:rsidR="00E453DB" w:rsidRPr="00D51C79">
        <w:rPr>
          <w:lang w:val="en-US"/>
        </w:rPr>
        <w:t>from concept to technology implementation</w:t>
      </w:r>
      <w:r w:rsidRPr="00D51C79">
        <w:rPr>
          <w:lang w:val="en-US"/>
        </w:rPr>
        <w:t>”,</w:t>
      </w:r>
      <w:r w:rsidR="00E453DB" w:rsidRPr="00D51C79">
        <w:rPr>
          <w:lang w:val="en-US"/>
        </w:rPr>
        <w:t xml:space="preserve"> </w:t>
      </w:r>
      <w:r w:rsidR="00E97EA7" w:rsidRPr="00D51C79">
        <w:rPr>
          <w:lang w:val="en-US"/>
        </w:rPr>
        <w:t>Atomic energy (</w:t>
      </w:r>
      <w:proofErr w:type="spellStart"/>
      <w:r w:rsidR="00E97EA7" w:rsidRPr="00D51C79">
        <w:rPr>
          <w:lang w:val="en-US"/>
        </w:rPr>
        <w:t>Atomnaya</w:t>
      </w:r>
      <w:proofErr w:type="spellEnd"/>
      <w:r w:rsidR="00E97EA7" w:rsidRPr="00D51C79">
        <w:rPr>
          <w:lang w:val="en-US"/>
        </w:rPr>
        <w:t xml:space="preserve"> </w:t>
      </w:r>
      <w:proofErr w:type="spellStart"/>
      <w:r w:rsidR="00E97EA7" w:rsidRPr="00D51C79">
        <w:rPr>
          <w:lang w:val="en-US"/>
        </w:rPr>
        <w:t>energiya</w:t>
      </w:r>
      <w:proofErr w:type="spellEnd"/>
      <w:r w:rsidR="00E97EA7" w:rsidRPr="00D51C79">
        <w:rPr>
          <w:lang w:val="en-US"/>
        </w:rPr>
        <w:t>)</w:t>
      </w:r>
      <w:r w:rsidR="00E97EA7" w:rsidRPr="00D51C79">
        <w:t xml:space="preserve">. </w:t>
      </w:r>
      <w:r w:rsidR="007E705E" w:rsidRPr="00D51C79">
        <w:t xml:space="preserve">2020. </w:t>
      </w:r>
      <w:r w:rsidR="00E97EA7" w:rsidRPr="00D51C79">
        <w:rPr>
          <w:lang w:val="en-US"/>
        </w:rPr>
        <w:t>Vol</w:t>
      </w:r>
      <w:r w:rsidR="00E97EA7" w:rsidRPr="00D51C79">
        <w:t>. 129.</w:t>
      </w:r>
      <w:r w:rsidR="007E705E" w:rsidRPr="00D51C79">
        <w:t xml:space="preserve"> </w:t>
      </w:r>
      <w:r w:rsidR="00E97EA7" w:rsidRPr="00D51C79">
        <w:rPr>
          <w:lang w:val="en-US"/>
        </w:rPr>
        <w:t>Issue</w:t>
      </w:r>
      <w:r w:rsidR="00E97EA7" w:rsidRPr="00D51C79">
        <w:t xml:space="preserve"> 4. </w:t>
      </w:r>
      <w:r w:rsidR="00E97EA7" w:rsidRPr="00D51C79">
        <w:rPr>
          <w:lang w:val="en-US"/>
        </w:rPr>
        <w:t>P</w:t>
      </w:r>
      <w:r w:rsidR="007E705E" w:rsidRPr="00D51C79">
        <w:t>. 185-194</w:t>
      </w:r>
      <w:r w:rsidR="00D26ADA" w:rsidRPr="00D51C79">
        <w:t>.</w:t>
      </w:r>
      <w:r w:rsidR="00DA1232" w:rsidRPr="00D51C79">
        <w:t xml:space="preserve"> (in Russian)</w:t>
      </w:r>
      <w:r w:rsidR="00CB576A" w:rsidRPr="00D51C79">
        <w:t>.</w:t>
      </w:r>
    </w:p>
    <w:p w:rsidR="00C230C0" w:rsidRPr="00D51C79" w:rsidRDefault="00FD2247" w:rsidP="00C230C0">
      <w:pPr>
        <w:pStyle w:val="Referencelist"/>
        <w:rPr>
          <w:lang w:val="ru-RU"/>
        </w:rPr>
      </w:pPr>
      <w:r w:rsidRPr="00D51C79">
        <w:rPr>
          <w:lang w:val="en-US"/>
        </w:rPr>
        <w:t xml:space="preserve">BALOVNEV A.V., DAVIDOV V.K., ZHIRNOV A.P., </w:t>
      </w:r>
      <w:r w:rsidR="00C230C0" w:rsidRPr="00D51C79">
        <w:rPr>
          <w:lang w:val="en-US"/>
        </w:rPr>
        <w:t>et al.</w:t>
      </w:r>
      <w:r w:rsidRPr="00D51C79">
        <w:rPr>
          <w:lang w:val="en-US"/>
        </w:rPr>
        <w:t>,</w:t>
      </w:r>
      <w:r w:rsidR="00C230C0" w:rsidRPr="00D51C79">
        <w:rPr>
          <w:lang w:val="en-US"/>
        </w:rPr>
        <w:t xml:space="preserve"> </w:t>
      </w:r>
      <w:r w:rsidRPr="00D51C79">
        <w:rPr>
          <w:lang w:val="en-US"/>
        </w:rPr>
        <w:t>“</w:t>
      </w:r>
      <w:r w:rsidR="00C230C0" w:rsidRPr="00D51C79">
        <w:rPr>
          <w:lang w:val="en-US"/>
        </w:rPr>
        <w:t>System of codes for physical design of the lead-cooled fast reactor</w:t>
      </w:r>
      <w:r w:rsidRPr="00D51C79">
        <w:rPr>
          <w:lang w:val="en-US"/>
        </w:rPr>
        <w:t>”,</w:t>
      </w:r>
      <w:r w:rsidR="00C230C0" w:rsidRPr="00D51C79">
        <w:rPr>
          <w:lang w:val="en-US"/>
        </w:rPr>
        <w:t xml:space="preserve"> Problems of Atomic Science and Technology. Series: Nuclear and Reactor Constants. </w:t>
      </w:r>
      <w:r w:rsidR="00C230C0" w:rsidRPr="00D51C79">
        <w:rPr>
          <w:lang w:val="ru-RU"/>
        </w:rPr>
        <w:t xml:space="preserve">2020, </w:t>
      </w:r>
      <w:proofErr w:type="spellStart"/>
      <w:r w:rsidR="00C230C0" w:rsidRPr="00D51C79">
        <w:rPr>
          <w:lang w:val="ru-RU"/>
        </w:rPr>
        <w:t>no</w:t>
      </w:r>
      <w:proofErr w:type="spellEnd"/>
      <w:r w:rsidR="00C230C0" w:rsidRPr="00D51C79">
        <w:rPr>
          <w:lang w:val="ru-RU"/>
        </w:rPr>
        <w:t xml:space="preserve"> 3, </w:t>
      </w:r>
      <w:proofErr w:type="spellStart"/>
      <w:r w:rsidR="00C230C0" w:rsidRPr="00D51C79">
        <w:rPr>
          <w:lang w:val="ru-RU"/>
        </w:rPr>
        <w:t>pp</w:t>
      </w:r>
      <w:proofErr w:type="spellEnd"/>
      <w:r w:rsidR="00C230C0" w:rsidRPr="00D51C79">
        <w:rPr>
          <w:lang w:val="ru-RU"/>
        </w:rPr>
        <w:t xml:space="preserve"> 30-38 (</w:t>
      </w:r>
      <w:proofErr w:type="spellStart"/>
      <w:r w:rsidR="00C230C0" w:rsidRPr="00D51C79">
        <w:rPr>
          <w:lang w:val="ru-RU"/>
        </w:rPr>
        <w:t>in</w:t>
      </w:r>
      <w:proofErr w:type="spellEnd"/>
      <w:r w:rsidR="00C230C0" w:rsidRPr="00D51C79">
        <w:rPr>
          <w:lang w:val="ru-RU"/>
        </w:rPr>
        <w:t xml:space="preserve"> </w:t>
      </w:r>
      <w:proofErr w:type="spellStart"/>
      <w:r w:rsidR="00C230C0" w:rsidRPr="00D51C79">
        <w:rPr>
          <w:lang w:val="ru-RU"/>
        </w:rPr>
        <w:t>Russian</w:t>
      </w:r>
      <w:proofErr w:type="spellEnd"/>
      <w:r w:rsidR="00C230C0" w:rsidRPr="00D51C79">
        <w:rPr>
          <w:lang w:val="ru-RU"/>
        </w:rPr>
        <w:t>).</w:t>
      </w:r>
    </w:p>
    <w:p w:rsidR="00D3059D" w:rsidRPr="00D51C79" w:rsidRDefault="00D3059D" w:rsidP="00C230C0">
      <w:pPr>
        <w:pStyle w:val="Referencelist"/>
        <w:rPr>
          <w:lang w:val="ru-RU"/>
        </w:rPr>
      </w:pPr>
      <w:r w:rsidRPr="00D51C79">
        <w:rPr>
          <w:lang w:val="en-US"/>
        </w:rPr>
        <w:t>BALOVNEV A.V., DAVIDOV V.K., ZHIRNOV A.P. MOISEEV A.V., SOLDATOV E.O. “Simulating the fuel cycle of a lead-cooled fast reactor”, Nuclear energy and technology. 2022, no 8, pp 71-76.</w:t>
      </w:r>
    </w:p>
    <w:p w:rsidR="005935DA" w:rsidRPr="00D51C79" w:rsidRDefault="005935DA" w:rsidP="005935DA">
      <w:pPr>
        <w:pStyle w:val="Referencelist"/>
        <w:rPr>
          <w:lang w:val="en-US"/>
        </w:rPr>
      </w:pPr>
      <w:r w:rsidRPr="00D51C79">
        <w:rPr>
          <w:lang w:val="en-US"/>
        </w:rPr>
        <w:t>DAVYDOV V.K., ZHIRNOV A.P., BUKOLOV S.N., KALUGINA K.M., YUFEREVA V.A. “Methodical uncertainty of precise criticality calculation for a lead-cooled fast reactor”, International Conference on Fast Reactors and Related Fuel Cycles: Next Generation Nuclear Systems for Sustainable Development (FR17) Yekaterinburg, Russian Federation 26 – 29 June 2017.</w:t>
      </w:r>
    </w:p>
    <w:p w:rsidR="00C230C0" w:rsidRPr="00D51C79" w:rsidRDefault="00CB576A" w:rsidP="00DA1232">
      <w:pPr>
        <w:pStyle w:val="Referencelist"/>
        <w:rPr>
          <w:lang w:val="en-US"/>
        </w:rPr>
      </w:pPr>
      <w:r w:rsidRPr="00D51C79">
        <w:rPr>
          <w:iCs/>
          <w:lang w:val="en-US"/>
        </w:rPr>
        <w:t>BOROVSKAYA ZH.V., ZHIRNOV A.P., KALUGINA K.M., MOISEEV A.V., ROZHDESTVENSKIY I.M., YUFEREVA V.A., “</w:t>
      </w:r>
      <w:r w:rsidR="009072F1" w:rsidRPr="00D51C79">
        <w:rPr>
          <w:iCs/>
          <w:lang w:val="en-US"/>
        </w:rPr>
        <w:t>Verification of the</w:t>
      </w:r>
      <w:r w:rsidR="004500D8" w:rsidRPr="00D51C79">
        <w:rPr>
          <w:iCs/>
          <w:lang w:val="en-US"/>
        </w:rPr>
        <w:t xml:space="preserve"> MCU-BR </w:t>
      </w:r>
      <w:r w:rsidR="009072F1" w:rsidRPr="00D51C79">
        <w:rPr>
          <w:iCs/>
          <w:lang w:val="en-US"/>
        </w:rPr>
        <w:t>software system based on the results of critical experiments using the BFS</w:t>
      </w:r>
      <w:r w:rsidR="004500D8" w:rsidRPr="00D51C79">
        <w:rPr>
          <w:iCs/>
          <w:lang w:val="en-US"/>
        </w:rPr>
        <w:t>-2</w:t>
      </w:r>
      <w:r w:rsidR="009072F1" w:rsidRPr="00D51C79">
        <w:rPr>
          <w:iCs/>
          <w:lang w:val="en-US"/>
        </w:rPr>
        <w:t xml:space="preserve"> facility</w:t>
      </w:r>
      <w:r w:rsidRPr="00D51C79">
        <w:rPr>
          <w:iCs/>
          <w:lang w:val="en-US"/>
        </w:rPr>
        <w:t>”,</w:t>
      </w:r>
      <w:r w:rsidR="004500D8" w:rsidRPr="00D51C79">
        <w:rPr>
          <w:lang w:val="en-US"/>
        </w:rPr>
        <w:t xml:space="preserve"> </w:t>
      </w:r>
      <w:r w:rsidR="00D6056A" w:rsidRPr="00D51C79">
        <w:rPr>
          <w:lang w:val="en-US"/>
        </w:rPr>
        <w:t>Atomic energy (</w:t>
      </w:r>
      <w:proofErr w:type="spellStart"/>
      <w:r w:rsidR="00D6056A" w:rsidRPr="00D51C79">
        <w:rPr>
          <w:lang w:val="en-US"/>
        </w:rPr>
        <w:t>Atomnaya</w:t>
      </w:r>
      <w:proofErr w:type="spellEnd"/>
      <w:r w:rsidR="00D6056A" w:rsidRPr="00D51C79">
        <w:rPr>
          <w:lang w:val="en-US"/>
        </w:rPr>
        <w:t xml:space="preserve"> </w:t>
      </w:r>
      <w:proofErr w:type="spellStart"/>
      <w:r w:rsidR="00D6056A" w:rsidRPr="00D51C79">
        <w:rPr>
          <w:lang w:val="en-US"/>
        </w:rPr>
        <w:t>energiya</w:t>
      </w:r>
      <w:proofErr w:type="spellEnd"/>
      <w:r w:rsidR="00D6056A" w:rsidRPr="00D51C79">
        <w:rPr>
          <w:lang w:val="en-US"/>
        </w:rPr>
        <w:t>)</w:t>
      </w:r>
      <w:r w:rsidR="00D6056A" w:rsidRPr="00D51C79">
        <w:t>.</w:t>
      </w:r>
      <w:r w:rsidR="00D6056A" w:rsidRPr="00D51C79">
        <w:rPr>
          <w:lang w:val="en-US"/>
        </w:rPr>
        <w:t xml:space="preserve"> 2021. Vol. 130. No.</w:t>
      </w:r>
      <w:r w:rsidR="004500D8" w:rsidRPr="00D51C79">
        <w:rPr>
          <w:lang w:val="en-US"/>
        </w:rPr>
        <w:t xml:space="preserve"> 5, </w:t>
      </w:r>
      <w:r w:rsidR="00D6056A" w:rsidRPr="00D51C79">
        <w:rPr>
          <w:lang w:val="en-US"/>
        </w:rPr>
        <w:t>P</w:t>
      </w:r>
      <w:r w:rsidR="004500D8" w:rsidRPr="00D51C79">
        <w:rPr>
          <w:lang w:val="en-US"/>
        </w:rPr>
        <w:t>. 243—249.</w:t>
      </w:r>
      <w:r w:rsidR="00DA1232" w:rsidRPr="00D51C79">
        <w:rPr>
          <w:lang w:val="en-US"/>
        </w:rPr>
        <w:t xml:space="preserve"> (in Russian)</w:t>
      </w:r>
      <w:r w:rsidRPr="00D51C79">
        <w:rPr>
          <w:lang w:val="en-US"/>
        </w:rPr>
        <w:t>.</w:t>
      </w:r>
    </w:p>
    <w:p w:rsidR="009D5153" w:rsidRPr="00D51C79" w:rsidRDefault="00CB576A" w:rsidP="00537496">
      <w:pPr>
        <w:pStyle w:val="Referencelist"/>
        <w:rPr>
          <w:iCs/>
        </w:rPr>
      </w:pPr>
      <w:r w:rsidRPr="00D51C79">
        <w:rPr>
          <w:iCs/>
        </w:rPr>
        <w:t xml:space="preserve">GRACHEV A.F., ZABUDKO L.M., ZVIR E.A., ZOZULYA D.V., IVANOV YU.A., KRYUKOV F.N., MOCHALOV YU.S., SKUPOV M.V. </w:t>
      </w:r>
      <w:r w:rsidR="009D5153" w:rsidRPr="00D51C79">
        <w:rPr>
          <w:iCs/>
        </w:rPr>
        <w:t>“Development of innovative fast reactor nitride fuel in Russian Federation: state-of-art”</w:t>
      </w:r>
      <w:r w:rsidRPr="00D51C79">
        <w:rPr>
          <w:iCs/>
        </w:rPr>
        <w:t>,</w:t>
      </w:r>
      <w:r w:rsidR="009D5153" w:rsidRPr="00D51C79">
        <w:rPr>
          <w:iCs/>
        </w:rPr>
        <w:t xml:space="preserve"> International Conference on Fast Reactors and Related Fuel Cycles: Next Generation Nuclear Systems for Sustainable Development (FR17) Yekaterinburg, Russian Federation 26 – 29 June 2017.</w:t>
      </w:r>
    </w:p>
    <w:p w:rsidR="009513EA" w:rsidRPr="00D51C79" w:rsidRDefault="00CB576A" w:rsidP="00537496">
      <w:pPr>
        <w:pStyle w:val="Referencelist"/>
        <w:rPr>
          <w:iCs/>
        </w:rPr>
      </w:pPr>
      <w:r w:rsidRPr="00D51C79">
        <w:rPr>
          <w:iCs/>
          <w:lang w:val="en-US"/>
        </w:rPr>
        <w:t xml:space="preserve">MOISEEV A.V., KHOMYAKOV YU.S., SUROV S.V., </w:t>
      </w:r>
      <w:r w:rsidR="00D6579F" w:rsidRPr="00D51C79">
        <w:rPr>
          <w:iCs/>
          <w:lang w:val="en-US"/>
        </w:rPr>
        <w:t>“</w:t>
      </w:r>
      <w:r w:rsidR="009513EA" w:rsidRPr="00D51C79">
        <w:rPr>
          <w:iCs/>
          <w:lang w:val="en-US"/>
        </w:rPr>
        <w:t>Experimental and calculating substantiation of reactivity balance and energy-release distribution in BN-600 core</w:t>
      </w:r>
      <w:r w:rsidR="00D6579F" w:rsidRPr="00D51C79">
        <w:rPr>
          <w:iCs/>
          <w:lang w:val="en-US"/>
        </w:rPr>
        <w:t>”</w:t>
      </w:r>
      <w:r w:rsidRPr="00D51C79">
        <w:rPr>
          <w:iCs/>
          <w:lang w:val="en-US"/>
        </w:rPr>
        <w:t>,</w:t>
      </w:r>
      <w:r w:rsidR="00D6579F" w:rsidRPr="00D51C79">
        <w:rPr>
          <w:iCs/>
          <w:lang w:val="en-US"/>
        </w:rPr>
        <w:t xml:space="preserve"> FR-13, Paris, France, March 4-7, 2013.</w:t>
      </w:r>
    </w:p>
    <w:p w:rsidR="002C29DB" w:rsidRPr="00D51C79" w:rsidRDefault="00CB576A" w:rsidP="0010289E">
      <w:pPr>
        <w:pStyle w:val="Referencelist"/>
        <w:rPr>
          <w:lang w:val="en-US"/>
        </w:rPr>
      </w:pPr>
      <w:r w:rsidRPr="00D51C79">
        <w:rPr>
          <w:rStyle w:val="jlqj4b"/>
        </w:rPr>
        <w:t xml:space="preserve">VASYUKHNO V.P., KOLMOGORTSEV A.V., MOISEEV A.V., </w:t>
      </w:r>
      <w:r w:rsidR="00011EAE" w:rsidRPr="00D51C79">
        <w:rPr>
          <w:rStyle w:val="jlqj4b"/>
        </w:rPr>
        <w:t>et al.</w:t>
      </w:r>
      <w:r w:rsidRPr="00D51C79">
        <w:rPr>
          <w:rStyle w:val="jlqj4b"/>
        </w:rPr>
        <w:t>,</w:t>
      </w:r>
      <w:r w:rsidR="00011EAE" w:rsidRPr="00D51C79">
        <w:rPr>
          <w:rStyle w:val="viiyi"/>
        </w:rPr>
        <w:t xml:space="preserve"> </w:t>
      </w:r>
      <w:r w:rsidRPr="00D51C79">
        <w:rPr>
          <w:rStyle w:val="viiyi"/>
        </w:rPr>
        <w:t>“</w:t>
      </w:r>
      <w:r w:rsidR="00011EAE" w:rsidRPr="00D51C79">
        <w:rPr>
          <w:rStyle w:val="jlqj4b"/>
        </w:rPr>
        <w:t>Characteristics of the recycled fuel of the BREST-OD-300 reactor under various scenarios of closed nuclear fuel cycle</w:t>
      </w:r>
      <w:r w:rsidRPr="00D51C79">
        <w:rPr>
          <w:rStyle w:val="jlqj4b"/>
        </w:rPr>
        <w:t>”,</w:t>
      </w:r>
      <w:r w:rsidR="00011EAE" w:rsidRPr="00D51C79">
        <w:rPr>
          <w:lang w:val="en-US"/>
        </w:rPr>
        <w:t xml:space="preserve"> Problems of Atomic Science and Technology. Series: </w:t>
      </w:r>
      <w:r w:rsidR="00011EAE" w:rsidRPr="00D51C79">
        <w:rPr>
          <w:rStyle w:val="jlqj4b"/>
        </w:rPr>
        <w:t>Ensuring NPP Safety,</w:t>
      </w:r>
      <w:r w:rsidR="00011EAE" w:rsidRPr="00D51C79">
        <w:rPr>
          <w:lang w:val="en-US"/>
        </w:rPr>
        <w:t xml:space="preserve"> 2016, no 36. </w:t>
      </w:r>
      <w:proofErr w:type="gramStart"/>
      <w:r w:rsidR="00011EAE" w:rsidRPr="00D51C79">
        <w:rPr>
          <w:lang w:val="en-US"/>
        </w:rPr>
        <w:t>pp. 22- 29 (in Russian)</w:t>
      </w:r>
      <w:r w:rsidR="00011EAE" w:rsidRPr="00D51C79">
        <w:rPr>
          <w:rStyle w:val="jlqj4b"/>
        </w:rPr>
        <w:t>.</w:t>
      </w:r>
      <w:proofErr w:type="gramEnd"/>
    </w:p>
    <w:sectPr w:rsidR="002C29DB" w:rsidRPr="00D51C79" w:rsidSect="0026525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E3" w:rsidRDefault="008D19E3">
      <w:r>
        <w:separator/>
      </w:r>
    </w:p>
  </w:endnote>
  <w:endnote w:type="continuationSeparator" w:id="0">
    <w:p w:rsidR="008D19E3" w:rsidRDefault="008D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6A" w:rsidRDefault="003C21CF">
    <w:pPr>
      <w:pStyle w:val="zyxClassification1"/>
    </w:pPr>
    <w:r>
      <w:fldChar w:fldCharType="begin"/>
    </w:r>
    <w:r w:rsidR="00AB646A">
      <w:instrText xml:space="preserve"> DOCPROPERTY "IaeaClassification"  \* MERGEFORMAT </w:instrText>
    </w:r>
    <w:r>
      <w:fldChar w:fldCharType="end"/>
    </w:r>
  </w:p>
  <w:p w:rsidR="00AB646A" w:rsidRDefault="003C21CF">
    <w:pPr>
      <w:pStyle w:val="zyxClassification2"/>
    </w:pPr>
    <w:r>
      <w:fldChar w:fldCharType="begin"/>
    </w:r>
    <w:r w:rsidR="00AB646A"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6A" w:rsidRDefault="003C21CF">
    <w:pPr>
      <w:pStyle w:val="zyxClassification1"/>
    </w:pPr>
    <w:r>
      <w:fldChar w:fldCharType="begin"/>
    </w:r>
    <w:r w:rsidR="00AB646A">
      <w:instrText xml:space="preserve"> DOCPROPERTY "IaeaClassification"  \* MERGEFORMAT </w:instrText>
    </w:r>
    <w:r>
      <w:fldChar w:fldCharType="end"/>
    </w:r>
  </w:p>
  <w:p w:rsidR="00AB646A" w:rsidRPr="00037321" w:rsidRDefault="003C21CF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="00AB646A"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D51C79">
      <w:rPr>
        <w:rFonts w:ascii="Times New Roman" w:hAnsi="Times New Roman" w:cs="Times New Roman"/>
        <w:noProof/>
        <w:sz w:val="20"/>
      </w:rPr>
      <w:t>1</w:t>
    </w:r>
    <w:r w:rsidRPr="00037321">
      <w:rPr>
        <w:rFonts w:ascii="Times New Roman" w:hAnsi="Times New Roman" w:cs="Times New Roman"/>
        <w:sz w:val="20"/>
      </w:rPr>
      <w:fldChar w:fldCharType="end"/>
    </w:r>
    <w:r w:rsidRPr="00037321">
      <w:rPr>
        <w:rFonts w:ascii="Times New Roman" w:hAnsi="Times New Roman" w:cs="Times New Roman"/>
        <w:sz w:val="20"/>
      </w:rPr>
      <w:fldChar w:fldCharType="begin"/>
    </w:r>
    <w:r w:rsidR="00AB646A"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AB646A">
      <w:trPr>
        <w:cantSplit/>
      </w:trPr>
      <w:tc>
        <w:tcPr>
          <w:tcW w:w="4644" w:type="dxa"/>
        </w:tcPr>
        <w:p w:rsidR="00AB646A" w:rsidRDefault="003C21CF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 w:rsidR="00AB646A">
            <w:instrText xml:space="preserve"> DOCPROPERTY "IaeaDistribution"  \* MERGEFORMAT </w:instrText>
          </w:r>
          <w:r>
            <w:fldChar w:fldCharType="end"/>
          </w:r>
        </w:p>
        <w:p w:rsidR="00AB646A" w:rsidRDefault="003C21CF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 w:rsidR="00AB646A">
            <w:instrText xml:space="preserve"> DOCPROPERTY "IaeaSensitivity"  \* MERGEFORMAT </w:instrText>
          </w:r>
          <w:r>
            <w:fldChar w:fldCharType="end"/>
          </w:r>
        </w:p>
      </w:tc>
      <w:bookmarkStart w:id="3" w:name="DOC_bkmClassification2"/>
      <w:tc>
        <w:tcPr>
          <w:tcW w:w="5670" w:type="dxa"/>
          <w:tcMar>
            <w:right w:w="249" w:type="dxa"/>
          </w:tcMar>
        </w:tcPr>
        <w:p w:rsidR="00AB646A" w:rsidRDefault="003C21CF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 w:rsidR="00AB646A">
            <w:instrText xml:space="preserve"> DOCPROPERTY "IaeaClassification"  \* MERGEFORMAT </w:instrText>
          </w:r>
          <w:r>
            <w:fldChar w:fldCharType="end"/>
          </w:r>
        </w:p>
        <w:bookmarkEnd w:id="3"/>
        <w:p w:rsidR="00AB646A" w:rsidRDefault="003C21CF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 w:rsidR="00AB646A"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 w:rsidR="00AB646A"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4" w:name="DOC_bkmFileName"/>
  <w:p w:rsidR="00AB646A" w:rsidRDefault="003C21CF">
    <w:r>
      <w:rPr>
        <w:sz w:val="16"/>
      </w:rPr>
      <w:fldChar w:fldCharType="begin"/>
    </w:r>
    <w:r w:rsidR="00AB646A"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AB646A">
      <w:rPr>
        <w:noProof/>
        <w:sz w:val="16"/>
      </w:rPr>
      <w:t>Example paper.docx</w:t>
    </w:r>
    <w:r>
      <w:rPr>
        <w:sz w:val="16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E3" w:rsidRDefault="008D19E3">
      <w:r>
        <w:t>___________________________________________________________________________</w:t>
      </w:r>
    </w:p>
  </w:footnote>
  <w:footnote w:type="continuationSeparator" w:id="0">
    <w:p w:rsidR="008D19E3" w:rsidRDefault="008D19E3">
      <w:r>
        <w:t>___________________________________________________________________________</w:t>
      </w:r>
    </w:p>
  </w:footnote>
  <w:footnote w:type="continuationNotice" w:id="1">
    <w:p w:rsidR="008D19E3" w:rsidRDefault="008D19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6A" w:rsidRDefault="00AB646A" w:rsidP="00CF7AF3">
    <w:pPr>
      <w:pStyle w:val="Runninghead"/>
    </w:pPr>
    <w:r>
      <w:tab/>
      <w:t>FR22: IAEA-CN-291/364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6A" w:rsidRDefault="00AB646A" w:rsidP="00B82FA5">
    <w:pPr>
      <w:pStyle w:val="Runninghead"/>
    </w:pPr>
    <w:r>
      <w:t>ANDREI MOISEEV et al.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B646A">
      <w:trPr>
        <w:cantSplit/>
        <w:trHeight w:val="716"/>
      </w:trPr>
      <w:tc>
        <w:tcPr>
          <w:tcW w:w="979" w:type="dxa"/>
          <w:vMerge w:val="restart"/>
        </w:tcPr>
        <w:p w:rsidR="00AB646A" w:rsidRDefault="00AB646A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AB646A" w:rsidRDefault="00AB646A">
          <w:pPr>
            <w:spacing w:after="20"/>
          </w:pPr>
        </w:p>
      </w:tc>
      <w:bookmarkStart w:id="2" w:name="DOC_bkmClassification1"/>
      <w:tc>
        <w:tcPr>
          <w:tcW w:w="5702" w:type="dxa"/>
          <w:vMerge w:val="restart"/>
          <w:tcMar>
            <w:right w:w="193" w:type="dxa"/>
          </w:tcMar>
        </w:tcPr>
        <w:p w:rsidR="00AB646A" w:rsidRDefault="003C21CF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 w:rsidR="00AB646A">
            <w:instrText xml:space="preserve"> DOCPROPERTY "IaeaClassification"  \* MERGEFORMAT </w:instrText>
          </w:r>
          <w:r>
            <w:fldChar w:fldCharType="end"/>
          </w:r>
        </w:p>
        <w:bookmarkEnd w:id="2"/>
        <w:p w:rsidR="00AB646A" w:rsidRDefault="003C21CF">
          <w:pPr>
            <w:pStyle w:val="zyxConfid2Red"/>
          </w:pPr>
          <w:r>
            <w:fldChar w:fldCharType="begin"/>
          </w:r>
          <w:r w:rsidR="00AB646A">
            <w:instrText>DOCPROPERTY "IaeaClassification2"  \* MERGEFORMAT</w:instrText>
          </w:r>
          <w:r>
            <w:fldChar w:fldCharType="end"/>
          </w:r>
        </w:p>
      </w:tc>
    </w:tr>
    <w:tr w:rsidR="00AB646A">
      <w:trPr>
        <w:cantSplit/>
        <w:trHeight w:val="167"/>
      </w:trPr>
      <w:tc>
        <w:tcPr>
          <w:tcW w:w="979" w:type="dxa"/>
          <w:vMerge/>
        </w:tcPr>
        <w:p w:rsidR="00AB646A" w:rsidRDefault="00AB646A">
          <w:pPr>
            <w:spacing w:before="57"/>
          </w:pPr>
        </w:p>
      </w:tc>
      <w:tc>
        <w:tcPr>
          <w:tcW w:w="3638" w:type="dxa"/>
          <w:vAlign w:val="bottom"/>
        </w:tcPr>
        <w:p w:rsidR="00AB646A" w:rsidRDefault="00AB646A">
          <w:pPr>
            <w:pStyle w:val="9"/>
            <w:spacing w:before="0" w:after="10"/>
          </w:pPr>
        </w:p>
      </w:tc>
      <w:tc>
        <w:tcPr>
          <w:tcW w:w="5702" w:type="dxa"/>
          <w:vMerge/>
          <w:vAlign w:val="bottom"/>
        </w:tcPr>
        <w:p w:rsidR="00AB646A" w:rsidRDefault="00AB646A">
          <w:pPr>
            <w:pStyle w:val="9"/>
            <w:spacing w:before="0" w:after="10"/>
          </w:pPr>
        </w:p>
      </w:tc>
    </w:tr>
  </w:tbl>
  <w:p w:rsidR="00AB646A" w:rsidRDefault="00AB64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2C014A9"/>
    <w:multiLevelType w:val="hybridMultilevel"/>
    <w:tmpl w:val="F9720C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>
    <w:nsid w:val="3D0F1A55"/>
    <w:multiLevelType w:val="hybridMultilevel"/>
    <w:tmpl w:val="F9720C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55032"/>
    <w:multiLevelType w:val="multilevel"/>
    <w:tmpl w:val="82F8DAF0"/>
    <w:lvl w:ilvl="0">
      <w:start w:val="1"/>
      <w:numFmt w:val="bullet"/>
      <w:pStyle w:val="a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0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3206"/>
    <w:rsid w:val="00003F36"/>
    <w:rsid w:val="00004640"/>
    <w:rsid w:val="0000526C"/>
    <w:rsid w:val="00007B12"/>
    <w:rsid w:val="0001118B"/>
    <w:rsid w:val="00011EAE"/>
    <w:rsid w:val="0001234B"/>
    <w:rsid w:val="00013B82"/>
    <w:rsid w:val="000145E0"/>
    <w:rsid w:val="00015D5C"/>
    <w:rsid w:val="00020B9B"/>
    <w:rsid w:val="00020FDB"/>
    <w:rsid w:val="000229AB"/>
    <w:rsid w:val="00022C7B"/>
    <w:rsid w:val="0002569A"/>
    <w:rsid w:val="00025BD5"/>
    <w:rsid w:val="000325C4"/>
    <w:rsid w:val="0003290C"/>
    <w:rsid w:val="00033D39"/>
    <w:rsid w:val="0003656C"/>
    <w:rsid w:val="00037321"/>
    <w:rsid w:val="00037CE3"/>
    <w:rsid w:val="000421E4"/>
    <w:rsid w:val="00047FCB"/>
    <w:rsid w:val="0005173F"/>
    <w:rsid w:val="0006371A"/>
    <w:rsid w:val="00067D1C"/>
    <w:rsid w:val="000723AB"/>
    <w:rsid w:val="00072883"/>
    <w:rsid w:val="0007635D"/>
    <w:rsid w:val="0008178F"/>
    <w:rsid w:val="00081E6C"/>
    <w:rsid w:val="00081F3B"/>
    <w:rsid w:val="0008757C"/>
    <w:rsid w:val="00087C7D"/>
    <w:rsid w:val="00093A64"/>
    <w:rsid w:val="000A0299"/>
    <w:rsid w:val="000A2990"/>
    <w:rsid w:val="000A36E1"/>
    <w:rsid w:val="000A4AD7"/>
    <w:rsid w:val="000B105F"/>
    <w:rsid w:val="000B30DA"/>
    <w:rsid w:val="000B5ADE"/>
    <w:rsid w:val="000B6B63"/>
    <w:rsid w:val="000B6FDF"/>
    <w:rsid w:val="000C30E2"/>
    <w:rsid w:val="000C4332"/>
    <w:rsid w:val="000C6D23"/>
    <w:rsid w:val="000D1857"/>
    <w:rsid w:val="000D27CE"/>
    <w:rsid w:val="000D47B8"/>
    <w:rsid w:val="000D6833"/>
    <w:rsid w:val="000D697A"/>
    <w:rsid w:val="000E10FE"/>
    <w:rsid w:val="000E31F9"/>
    <w:rsid w:val="000E415E"/>
    <w:rsid w:val="000F459A"/>
    <w:rsid w:val="000F7648"/>
    <w:rsid w:val="000F7B86"/>
    <w:rsid w:val="000F7E94"/>
    <w:rsid w:val="00101229"/>
    <w:rsid w:val="0010289E"/>
    <w:rsid w:val="00103A5F"/>
    <w:rsid w:val="00106B6B"/>
    <w:rsid w:val="00107FDC"/>
    <w:rsid w:val="0011013F"/>
    <w:rsid w:val="001119D6"/>
    <w:rsid w:val="00114705"/>
    <w:rsid w:val="00114B30"/>
    <w:rsid w:val="001172C2"/>
    <w:rsid w:val="001216BD"/>
    <w:rsid w:val="00125446"/>
    <w:rsid w:val="00125C3D"/>
    <w:rsid w:val="00126E6A"/>
    <w:rsid w:val="00127AF8"/>
    <w:rsid w:val="0013018C"/>
    <w:rsid w:val="001308F2"/>
    <w:rsid w:val="001313E8"/>
    <w:rsid w:val="0014284F"/>
    <w:rsid w:val="00147A02"/>
    <w:rsid w:val="00150993"/>
    <w:rsid w:val="001530CF"/>
    <w:rsid w:val="00153408"/>
    <w:rsid w:val="00154EEC"/>
    <w:rsid w:val="00155E1B"/>
    <w:rsid w:val="00162E72"/>
    <w:rsid w:val="0016350E"/>
    <w:rsid w:val="00164628"/>
    <w:rsid w:val="0016673F"/>
    <w:rsid w:val="00167BD8"/>
    <w:rsid w:val="0017236F"/>
    <w:rsid w:val="001725BC"/>
    <w:rsid w:val="00173D2D"/>
    <w:rsid w:val="00174960"/>
    <w:rsid w:val="001778EC"/>
    <w:rsid w:val="0018048D"/>
    <w:rsid w:val="001812A2"/>
    <w:rsid w:val="00183BC4"/>
    <w:rsid w:val="001876E2"/>
    <w:rsid w:val="00187E94"/>
    <w:rsid w:val="001903F8"/>
    <w:rsid w:val="00191ABD"/>
    <w:rsid w:val="00193980"/>
    <w:rsid w:val="0019740B"/>
    <w:rsid w:val="001A0C8C"/>
    <w:rsid w:val="001A3326"/>
    <w:rsid w:val="001A509F"/>
    <w:rsid w:val="001A6D42"/>
    <w:rsid w:val="001B02F0"/>
    <w:rsid w:val="001B26F4"/>
    <w:rsid w:val="001B74B6"/>
    <w:rsid w:val="001C09E1"/>
    <w:rsid w:val="001C2366"/>
    <w:rsid w:val="001C502D"/>
    <w:rsid w:val="001C58F5"/>
    <w:rsid w:val="001C68E2"/>
    <w:rsid w:val="001D0D9A"/>
    <w:rsid w:val="001D24FD"/>
    <w:rsid w:val="001D281B"/>
    <w:rsid w:val="001D4E20"/>
    <w:rsid w:val="001D516B"/>
    <w:rsid w:val="001D5CEE"/>
    <w:rsid w:val="001E31EE"/>
    <w:rsid w:val="001E5C07"/>
    <w:rsid w:val="001F1E8F"/>
    <w:rsid w:val="001F22A6"/>
    <w:rsid w:val="001F54F5"/>
    <w:rsid w:val="00201ACA"/>
    <w:rsid w:val="002031A1"/>
    <w:rsid w:val="002071D9"/>
    <w:rsid w:val="00210DF7"/>
    <w:rsid w:val="00211C93"/>
    <w:rsid w:val="00214565"/>
    <w:rsid w:val="00216267"/>
    <w:rsid w:val="002165D5"/>
    <w:rsid w:val="002168DC"/>
    <w:rsid w:val="00227E7D"/>
    <w:rsid w:val="00230EBC"/>
    <w:rsid w:val="00231B18"/>
    <w:rsid w:val="0023450F"/>
    <w:rsid w:val="00242515"/>
    <w:rsid w:val="002428F3"/>
    <w:rsid w:val="0024290C"/>
    <w:rsid w:val="00242D95"/>
    <w:rsid w:val="00246611"/>
    <w:rsid w:val="00250F7D"/>
    <w:rsid w:val="00251074"/>
    <w:rsid w:val="0025361F"/>
    <w:rsid w:val="00256822"/>
    <w:rsid w:val="00260D75"/>
    <w:rsid w:val="00262979"/>
    <w:rsid w:val="0026326A"/>
    <w:rsid w:val="00264312"/>
    <w:rsid w:val="0026454B"/>
    <w:rsid w:val="0026525A"/>
    <w:rsid w:val="0026765C"/>
    <w:rsid w:val="002708EF"/>
    <w:rsid w:val="002712D4"/>
    <w:rsid w:val="00271EA6"/>
    <w:rsid w:val="0027276F"/>
    <w:rsid w:val="00272A5C"/>
    <w:rsid w:val="00273769"/>
    <w:rsid w:val="00274790"/>
    <w:rsid w:val="0027598F"/>
    <w:rsid w:val="00280159"/>
    <w:rsid w:val="002831AB"/>
    <w:rsid w:val="00284A11"/>
    <w:rsid w:val="00285755"/>
    <w:rsid w:val="00290FE4"/>
    <w:rsid w:val="002953A3"/>
    <w:rsid w:val="00297BB1"/>
    <w:rsid w:val="002A0CC7"/>
    <w:rsid w:val="002A1F9C"/>
    <w:rsid w:val="002A2310"/>
    <w:rsid w:val="002A3C36"/>
    <w:rsid w:val="002A40D3"/>
    <w:rsid w:val="002A4779"/>
    <w:rsid w:val="002A732E"/>
    <w:rsid w:val="002B29C2"/>
    <w:rsid w:val="002B37B4"/>
    <w:rsid w:val="002B3D49"/>
    <w:rsid w:val="002B4CA6"/>
    <w:rsid w:val="002C0671"/>
    <w:rsid w:val="002C1CB9"/>
    <w:rsid w:val="002C29DB"/>
    <w:rsid w:val="002C2F6C"/>
    <w:rsid w:val="002C4208"/>
    <w:rsid w:val="002D19DC"/>
    <w:rsid w:val="002D2D89"/>
    <w:rsid w:val="002D4764"/>
    <w:rsid w:val="002D7AFA"/>
    <w:rsid w:val="002E074E"/>
    <w:rsid w:val="002E2EB7"/>
    <w:rsid w:val="002E53FC"/>
    <w:rsid w:val="002E7B48"/>
    <w:rsid w:val="002F1989"/>
    <w:rsid w:val="002F38D9"/>
    <w:rsid w:val="002F4331"/>
    <w:rsid w:val="002F50CB"/>
    <w:rsid w:val="002F5230"/>
    <w:rsid w:val="002F7A04"/>
    <w:rsid w:val="00305B5D"/>
    <w:rsid w:val="00305BDD"/>
    <w:rsid w:val="003070A0"/>
    <w:rsid w:val="00312C09"/>
    <w:rsid w:val="003155FE"/>
    <w:rsid w:val="00320931"/>
    <w:rsid w:val="0032122C"/>
    <w:rsid w:val="00322EBB"/>
    <w:rsid w:val="0032579A"/>
    <w:rsid w:val="00326148"/>
    <w:rsid w:val="00330ED8"/>
    <w:rsid w:val="00337872"/>
    <w:rsid w:val="003411F5"/>
    <w:rsid w:val="003470BD"/>
    <w:rsid w:val="00352DE1"/>
    <w:rsid w:val="00353CDB"/>
    <w:rsid w:val="003649C0"/>
    <w:rsid w:val="003728E6"/>
    <w:rsid w:val="003773C6"/>
    <w:rsid w:val="00380C09"/>
    <w:rsid w:val="00381700"/>
    <w:rsid w:val="00393D0F"/>
    <w:rsid w:val="00394C7E"/>
    <w:rsid w:val="00394E86"/>
    <w:rsid w:val="003A1A18"/>
    <w:rsid w:val="003A2D00"/>
    <w:rsid w:val="003B5E0E"/>
    <w:rsid w:val="003B7268"/>
    <w:rsid w:val="003B743F"/>
    <w:rsid w:val="003B760C"/>
    <w:rsid w:val="003C10B3"/>
    <w:rsid w:val="003C18B3"/>
    <w:rsid w:val="003C2002"/>
    <w:rsid w:val="003C21CF"/>
    <w:rsid w:val="003C291E"/>
    <w:rsid w:val="003C3C4B"/>
    <w:rsid w:val="003C6A7A"/>
    <w:rsid w:val="003D1C7F"/>
    <w:rsid w:val="003D255A"/>
    <w:rsid w:val="003D6910"/>
    <w:rsid w:val="003E1212"/>
    <w:rsid w:val="003E1C59"/>
    <w:rsid w:val="003E5C9A"/>
    <w:rsid w:val="003E613B"/>
    <w:rsid w:val="003E6773"/>
    <w:rsid w:val="003F1062"/>
    <w:rsid w:val="003F1A4E"/>
    <w:rsid w:val="003F3F6A"/>
    <w:rsid w:val="003F616E"/>
    <w:rsid w:val="00405C9B"/>
    <w:rsid w:val="004065A1"/>
    <w:rsid w:val="00406A6C"/>
    <w:rsid w:val="00406D53"/>
    <w:rsid w:val="0041492E"/>
    <w:rsid w:val="00416949"/>
    <w:rsid w:val="00417827"/>
    <w:rsid w:val="004204C8"/>
    <w:rsid w:val="00423978"/>
    <w:rsid w:val="00431493"/>
    <w:rsid w:val="004324D3"/>
    <w:rsid w:val="00435EBE"/>
    <w:rsid w:val="00436EBB"/>
    <w:rsid w:val="004370D8"/>
    <w:rsid w:val="004375EA"/>
    <w:rsid w:val="004500D8"/>
    <w:rsid w:val="00450714"/>
    <w:rsid w:val="0046360E"/>
    <w:rsid w:val="00463CFA"/>
    <w:rsid w:val="00464112"/>
    <w:rsid w:val="0046554C"/>
    <w:rsid w:val="004661FA"/>
    <w:rsid w:val="00467BB4"/>
    <w:rsid w:val="00471517"/>
    <w:rsid w:val="00472C43"/>
    <w:rsid w:val="00473685"/>
    <w:rsid w:val="004756CE"/>
    <w:rsid w:val="00481820"/>
    <w:rsid w:val="00487AB0"/>
    <w:rsid w:val="0049476E"/>
    <w:rsid w:val="004A15E3"/>
    <w:rsid w:val="004A177C"/>
    <w:rsid w:val="004A6A3B"/>
    <w:rsid w:val="004B36AF"/>
    <w:rsid w:val="004B3881"/>
    <w:rsid w:val="004B4B4A"/>
    <w:rsid w:val="004B4C30"/>
    <w:rsid w:val="004B4FAE"/>
    <w:rsid w:val="004B67B9"/>
    <w:rsid w:val="004B7C7C"/>
    <w:rsid w:val="004C1956"/>
    <w:rsid w:val="004C6875"/>
    <w:rsid w:val="004D0C62"/>
    <w:rsid w:val="004D4672"/>
    <w:rsid w:val="004D4FB3"/>
    <w:rsid w:val="004D7E48"/>
    <w:rsid w:val="004E24D9"/>
    <w:rsid w:val="004E518C"/>
    <w:rsid w:val="004F117F"/>
    <w:rsid w:val="004F1C77"/>
    <w:rsid w:val="004F7D28"/>
    <w:rsid w:val="00504762"/>
    <w:rsid w:val="005107E7"/>
    <w:rsid w:val="00511116"/>
    <w:rsid w:val="005130BB"/>
    <w:rsid w:val="005133CE"/>
    <w:rsid w:val="00514B70"/>
    <w:rsid w:val="00522F00"/>
    <w:rsid w:val="005262A3"/>
    <w:rsid w:val="00526768"/>
    <w:rsid w:val="00534B67"/>
    <w:rsid w:val="00535677"/>
    <w:rsid w:val="00535B7A"/>
    <w:rsid w:val="00537496"/>
    <w:rsid w:val="0054068C"/>
    <w:rsid w:val="0054314A"/>
    <w:rsid w:val="00543171"/>
    <w:rsid w:val="00543D69"/>
    <w:rsid w:val="00544ED3"/>
    <w:rsid w:val="00553630"/>
    <w:rsid w:val="005540DE"/>
    <w:rsid w:val="00561926"/>
    <w:rsid w:val="00564D0C"/>
    <w:rsid w:val="00564E0E"/>
    <w:rsid w:val="0056606B"/>
    <w:rsid w:val="00570DF7"/>
    <w:rsid w:val="00576B91"/>
    <w:rsid w:val="0058166F"/>
    <w:rsid w:val="005823E7"/>
    <w:rsid w:val="0058477B"/>
    <w:rsid w:val="00585869"/>
    <w:rsid w:val="0058654F"/>
    <w:rsid w:val="005935DA"/>
    <w:rsid w:val="00593F70"/>
    <w:rsid w:val="00596ACA"/>
    <w:rsid w:val="005A2276"/>
    <w:rsid w:val="005A7875"/>
    <w:rsid w:val="005B0813"/>
    <w:rsid w:val="005B0AE4"/>
    <w:rsid w:val="005B1DD1"/>
    <w:rsid w:val="005B5575"/>
    <w:rsid w:val="005B77A5"/>
    <w:rsid w:val="005C3FF8"/>
    <w:rsid w:val="005C730B"/>
    <w:rsid w:val="005D3C13"/>
    <w:rsid w:val="005E1EEE"/>
    <w:rsid w:val="005E39BC"/>
    <w:rsid w:val="005E5EAD"/>
    <w:rsid w:val="005E7771"/>
    <w:rsid w:val="005E7E82"/>
    <w:rsid w:val="005F00A0"/>
    <w:rsid w:val="005F0A1E"/>
    <w:rsid w:val="005F4FAF"/>
    <w:rsid w:val="005F627E"/>
    <w:rsid w:val="00602BAF"/>
    <w:rsid w:val="006032B6"/>
    <w:rsid w:val="006057A3"/>
    <w:rsid w:val="00606A06"/>
    <w:rsid w:val="00607190"/>
    <w:rsid w:val="00607A8E"/>
    <w:rsid w:val="00610A21"/>
    <w:rsid w:val="006204C9"/>
    <w:rsid w:val="00622F8E"/>
    <w:rsid w:val="006248AA"/>
    <w:rsid w:val="00625D90"/>
    <w:rsid w:val="006271EA"/>
    <w:rsid w:val="00630D5D"/>
    <w:rsid w:val="00634FA0"/>
    <w:rsid w:val="00635356"/>
    <w:rsid w:val="0063637C"/>
    <w:rsid w:val="0064599A"/>
    <w:rsid w:val="00646B29"/>
    <w:rsid w:val="00647F33"/>
    <w:rsid w:val="00652617"/>
    <w:rsid w:val="006551AE"/>
    <w:rsid w:val="00661044"/>
    <w:rsid w:val="00661977"/>
    <w:rsid w:val="00661B36"/>
    <w:rsid w:val="00662532"/>
    <w:rsid w:val="0066666B"/>
    <w:rsid w:val="00676EDD"/>
    <w:rsid w:val="006778FA"/>
    <w:rsid w:val="00680797"/>
    <w:rsid w:val="00680F27"/>
    <w:rsid w:val="00681152"/>
    <w:rsid w:val="0068180C"/>
    <w:rsid w:val="00681D34"/>
    <w:rsid w:val="006820EC"/>
    <w:rsid w:val="00682558"/>
    <w:rsid w:val="00682E76"/>
    <w:rsid w:val="00683B22"/>
    <w:rsid w:val="00690E1E"/>
    <w:rsid w:val="00690FCE"/>
    <w:rsid w:val="00693B04"/>
    <w:rsid w:val="0069500C"/>
    <w:rsid w:val="00697CB0"/>
    <w:rsid w:val="006A0DD9"/>
    <w:rsid w:val="006A1040"/>
    <w:rsid w:val="006A6373"/>
    <w:rsid w:val="006A676D"/>
    <w:rsid w:val="006B2274"/>
    <w:rsid w:val="006B36AA"/>
    <w:rsid w:val="006C1D26"/>
    <w:rsid w:val="006C50B6"/>
    <w:rsid w:val="006C668F"/>
    <w:rsid w:val="006C71BB"/>
    <w:rsid w:val="006D1EB2"/>
    <w:rsid w:val="006E2A04"/>
    <w:rsid w:val="006E3F94"/>
    <w:rsid w:val="006E77C5"/>
    <w:rsid w:val="006F6E72"/>
    <w:rsid w:val="007035E1"/>
    <w:rsid w:val="007078EC"/>
    <w:rsid w:val="00710E19"/>
    <w:rsid w:val="0071320D"/>
    <w:rsid w:val="00716288"/>
    <w:rsid w:val="00717C6F"/>
    <w:rsid w:val="007201B7"/>
    <w:rsid w:val="00720299"/>
    <w:rsid w:val="00722B67"/>
    <w:rsid w:val="007332FC"/>
    <w:rsid w:val="0073389E"/>
    <w:rsid w:val="00741563"/>
    <w:rsid w:val="007445DA"/>
    <w:rsid w:val="00745EE3"/>
    <w:rsid w:val="00747804"/>
    <w:rsid w:val="00751A0F"/>
    <w:rsid w:val="0075610A"/>
    <w:rsid w:val="00760868"/>
    <w:rsid w:val="00762A4A"/>
    <w:rsid w:val="00764E27"/>
    <w:rsid w:val="007661EE"/>
    <w:rsid w:val="007713D8"/>
    <w:rsid w:val="00771725"/>
    <w:rsid w:val="00771C3E"/>
    <w:rsid w:val="007726B9"/>
    <w:rsid w:val="00772FEF"/>
    <w:rsid w:val="00774E9C"/>
    <w:rsid w:val="00775B19"/>
    <w:rsid w:val="00781ADE"/>
    <w:rsid w:val="007835A4"/>
    <w:rsid w:val="00790060"/>
    <w:rsid w:val="00792004"/>
    <w:rsid w:val="00793B30"/>
    <w:rsid w:val="00794248"/>
    <w:rsid w:val="00794E0A"/>
    <w:rsid w:val="00797EFC"/>
    <w:rsid w:val="007A0591"/>
    <w:rsid w:val="007A1E4C"/>
    <w:rsid w:val="007A1EDB"/>
    <w:rsid w:val="007A5A44"/>
    <w:rsid w:val="007A6CA6"/>
    <w:rsid w:val="007B109A"/>
    <w:rsid w:val="007B2A57"/>
    <w:rsid w:val="007B385E"/>
    <w:rsid w:val="007B4FD1"/>
    <w:rsid w:val="007C1A01"/>
    <w:rsid w:val="007C4D76"/>
    <w:rsid w:val="007C6213"/>
    <w:rsid w:val="007C749B"/>
    <w:rsid w:val="007D16FC"/>
    <w:rsid w:val="007D18FA"/>
    <w:rsid w:val="007D34BA"/>
    <w:rsid w:val="007D3B4D"/>
    <w:rsid w:val="007D3C35"/>
    <w:rsid w:val="007D44CD"/>
    <w:rsid w:val="007D551D"/>
    <w:rsid w:val="007D6859"/>
    <w:rsid w:val="007E16EA"/>
    <w:rsid w:val="007E3261"/>
    <w:rsid w:val="007E3844"/>
    <w:rsid w:val="007E705E"/>
    <w:rsid w:val="007E71A8"/>
    <w:rsid w:val="007E75E8"/>
    <w:rsid w:val="007F0B7F"/>
    <w:rsid w:val="007F4DAC"/>
    <w:rsid w:val="007F5FC0"/>
    <w:rsid w:val="007F71B9"/>
    <w:rsid w:val="0080051C"/>
    <w:rsid w:val="00802381"/>
    <w:rsid w:val="00805E24"/>
    <w:rsid w:val="00807183"/>
    <w:rsid w:val="00820ADE"/>
    <w:rsid w:val="00820AF1"/>
    <w:rsid w:val="00825E13"/>
    <w:rsid w:val="00827AC1"/>
    <w:rsid w:val="0083096A"/>
    <w:rsid w:val="00834BD4"/>
    <w:rsid w:val="008361EE"/>
    <w:rsid w:val="0083758A"/>
    <w:rsid w:val="00842B0C"/>
    <w:rsid w:val="00845EBE"/>
    <w:rsid w:val="008526D1"/>
    <w:rsid w:val="00853512"/>
    <w:rsid w:val="008619CC"/>
    <w:rsid w:val="0086759F"/>
    <w:rsid w:val="00871F40"/>
    <w:rsid w:val="0087285B"/>
    <w:rsid w:val="00874512"/>
    <w:rsid w:val="008816C6"/>
    <w:rsid w:val="00883848"/>
    <w:rsid w:val="00887191"/>
    <w:rsid w:val="00890E2B"/>
    <w:rsid w:val="00897ED5"/>
    <w:rsid w:val="008A1FEF"/>
    <w:rsid w:val="008B112D"/>
    <w:rsid w:val="008B1168"/>
    <w:rsid w:val="008B252B"/>
    <w:rsid w:val="008B508E"/>
    <w:rsid w:val="008B5A26"/>
    <w:rsid w:val="008B6BB9"/>
    <w:rsid w:val="008C1F86"/>
    <w:rsid w:val="008C2F24"/>
    <w:rsid w:val="008C601A"/>
    <w:rsid w:val="008D0830"/>
    <w:rsid w:val="008D0BB0"/>
    <w:rsid w:val="008D1391"/>
    <w:rsid w:val="008D19E3"/>
    <w:rsid w:val="008D3764"/>
    <w:rsid w:val="008D7B6D"/>
    <w:rsid w:val="008E21C5"/>
    <w:rsid w:val="008E415A"/>
    <w:rsid w:val="008E5B35"/>
    <w:rsid w:val="008F16F5"/>
    <w:rsid w:val="008F6571"/>
    <w:rsid w:val="008F762C"/>
    <w:rsid w:val="00900E8F"/>
    <w:rsid w:val="00903B9C"/>
    <w:rsid w:val="009052C2"/>
    <w:rsid w:val="009059CA"/>
    <w:rsid w:val="009072F1"/>
    <w:rsid w:val="009109C5"/>
    <w:rsid w:val="00911170"/>
    <w:rsid w:val="00911543"/>
    <w:rsid w:val="00913D7F"/>
    <w:rsid w:val="00915A4C"/>
    <w:rsid w:val="00924BFD"/>
    <w:rsid w:val="00925039"/>
    <w:rsid w:val="00925E55"/>
    <w:rsid w:val="009306FD"/>
    <w:rsid w:val="00931A59"/>
    <w:rsid w:val="00931CF9"/>
    <w:rsid w:val="00933013"/>
    <w:rsid w:val="00933394"/>
    <w:rsid w:val="00941195"/>
    <w:rsid w:val="0094141E"/>
    <w:rsid w:val="0094278E"/>
    <w:rsid w:val="009446EC"/>
    <w:rsid w:val="009513EA"/>
    <w:rsid w:val="009519C9"/>
    <w:rsid w:val="00957E00"/>
    <w:rsid w:val="009657D3"/>
    <w:rsid w:val="00965F5D"/>
    <w:rsid w:val="00967117"/>
    <w:rsid w:val="009716ED"/>
    <w:rsid w:val="0097360F"/>
    <w:rsid w:val="00977519"/>
    <w:rsid w:val="00986534"/>
    <w:rsid w:val="009865BC"/>
    <w:rsid w:val="00990000"/>
    <w:rsid w:val="009940EF"/>
    <w:rsid w:val="009957E0"/>
    <w:rsid w:val="00995F75"/>
    <w:rsid w:val="009A0B43"/>
    <w:rsid w:val="009A11CE"/>
    <w:rsid w:val="009A6DCC"/>
    <w:rsid w:val="009B42DF"/>
    <w:rsid w:val="009B5445"/>
    <w:rsid w:val="009B7682"/>
    <w:rsid w:val="009C296D"/>
    <w:rsid w:val="009C6E97"/>
    <w:rsid w:val="009D0265"/>
    <w:rsid w:val="009D0B86"/>
    <w:rsid w:val="009D2BE6"/>
    <w:rsid w:val="009D4086"/>
    <w:rsid w:val="009D4A08"/>
    <w:rsid w:val="009D5153"/>
    <w:rsid w:val="009E0D5B"/>
    <w:rsid w:val="009E0DA2"/>
    <w:rsid w:val="009E1558"/>
    <w:rsid w:val="009E1631"/>
    <w:rsid w:val="009E3686"/>
    <w:rsid w:val="009E5EAF"/>
    <w:rsid w:val="009E64D1"/>
    <w:rsid w:val="009F0629"/>
    <w:rsid w:val="00A01BCE"/>
    <w:rsid w:val="00A03D0C"/>
    <w:rsid w:val="00A07FEE"/>
    <w:rsid w:val="00A11695"/>
    <w:rsid w:val="00A221AC"/>
    <w:rsid w:val="00A233D1"/>
    <w:rsid w:val="00A24281"/>
    <w:rsid w:val="00A2545C"/>
    <w:rsid w:val="00A25C53"/>
    <w:rsid w:val="00A3042B"/>
    <w:rsid w:val="00A40355"/>
    <w:rsid w:val="00A41821"/>
    <w:rsid w:val="00A42898"/>
    <w:rsid w:val="00A46979"/>
    <w:rsid w:val="00A46A83"/>
    <w:rsid w:val="00A5146F"/>
    <w:rsid w:val="00A55A8F"/>
    <w:rsid w:val="00A56F1C"/>
    <w:rsid w:val="00A57919"/>
    <w:rsid w:val="00A670E8"/>
    <w:rsid w:val="00A67DB5"/>
    <w:rsid w:val="00A7006C"/>
    <w:rsid w:val="00A77632"/>
    <w:rsid w:val="00A80AB5"/>
    <w:rsid w:val="00A80E41"/>
    <w:rsid w:val="00A85A16"/>
    <w:rsid w:val="00A86855"/>
    <w:rsid w:val="00A87834"/>
    <w:rsid w:val="00A87C20"/>
    <w:rsid w:val="00A90468"/>
    <w:rsid w:val="00A9219A"/>
    <w:rsid w:val="00A9585F"/>
    <w:rsid w:val="00A966EF"/>
    <w:rsid w:val="00A96D22"/>
    <w:rsid w:val="00AA31C9"/>
    <w:rsid w:val="00AA72FE"/>
    <w:rsid w:val="00AB101A"/>
    <w:rsid w:val="00AB4026"/>
    <w:rsid w:val="00AB5E65"/>
    <w:rsid w:val="00AB6014"/>
    <w:rsid w:val="00AB646A"/>
    <w:rsid w:val="00AB6ACE"/>
    <w:rsid w:val="00AC16B2"/>
    <w:rsid w:val="00AC19A4"/>
    <w:rsid w:val="00AC5A3A"/>
    <w:rsid w:val="00AD19A4"/>
    <w:rsid w:val="00AD752C"/>
    <w:rsid w:val="00AE293A"/>
    <w:rsid w:val="00AE6BF0"/>
    <w:rsid w:val="00AF0136"/>
    <w:rsid w:val="00AF2EBE"/>
    <w:rsid w:val="00AF3082"/>
    <w:rsid w:val="00AF43BA"/>
    <w:rsid w:val="00AF504A"/>
    <w:rsid w:val="00B00C6C"/>
    <w:rsid w:val="00B05956"/>
    <w:rsid w:val="00B108A0"/>
    <w:rsid w:val="00B14F45"/>
    <w:rsid w:val="00B17CF9"/>
    <w:rsid w:val="00B20033"/>
    <w:rsid w:val="00B240E5"/>
    <w:rsid w:val="00B266F4"/>
    <w:rsid w:val="00B30A28"/>
    <w:rsid w:val="00B317CD"/>
    <w:rsid w:val="00B31B1D"/>
    <w:rsid w:val="00B31DEF"/>
    <w:rsid w:val="00B35A18"/>
    <w:rsid w:val="00B360CF"/>
    <w:rsid w:val="00B416A9"/>
    <w:rsid w:val="00B47ABB"/>
    <w:rsid w:val="00B604BE"/>
    <w:rsid w:val="00B60ED1"/>
    <w:rsid w:val="00B610C2"/>
    <w:rsid w:val="00B6159D"/>
    <w:rsid w:val="00B63A25"/>
    <w:rsid w:val="00B66148"/>
    <w:rsid w:val="00B70922"/>
    <w:rsid w:val="00B71C2D"/>
    <w:rsid w:val="00B76D2E"/>
    <w:rsid w:val="00B82526"/>
    <w:rsid w:val="00B82FA5"/>
    <w:rsid w:val="00B83DE9"/>
    <w:rsid w:val="00B851C5"/>
    <w:rsid w:val="00B91495"/>
    <w:rsid w:val="00B91F13"/>
    <w:rsid w:val="00BA26DF"/>
    <w:rsid w:val="00BA79CB"/>
    <w:rsid w:val="00BB246D"/>
    <w:rsid w:val="00BB381D"/>
    <w:rsid w:val="00BC69CB"/>
    <w:rsid w:val="00BD1400"/>
    <w:rsid w:val="00BD1688"/>
    <w:rsid w:val="00BD2AA6"/>
    <w:rsid w:val="00BD605C"/>
    <w:rsid w:val="00BD696A"/>
    <w:rsid w:val="00BD7222"/>
    <w:rsid w:val="00BE2A76"/>
    <w:rsid w:val="00BE6676"/>
    <w:rsid w:val="00BE687E"/>
    <w:rsid w:val="00BF0D06"/>
    <w:rsid w:val="00BF1901"/>
    <w:rsid w:val="00BF2159"/>
    <w:rsid w:val="00BF79EF"/>
    <w:rsid w:val="00C01C41"/>
    <w:rsid w:val="00C0404E"/>
    <w:rsid w:val="00C05692"/>
    <w:rsid w:val="00C06159"/>
    <w:rsid w:val="00C11F26"/>
    <w:rsid w:val="00C13E1A"/>
    <w:rsid w:val="00C22CFF"/>
    <w:rsid w:val="00C230C0"/>
    <w:rsid w:val="00C245CF"/>
    <w:rsid w:val="00C277B4"/>
    <w:rsid w:val="00C31FF9"/>
    <w:rsid w:val="00C3477F"/>
    <w:rsid w:val="00C404B5"/>
    <w:rsid w:val="00C43539"/>
    <w:rsid w:val="00C518B3"/>
    <w:rsid w:val="00C5224C"/>
    <w:rsid w:val="00C52E8D"/>
    <w:rsid w:val="00C54553"/>
    <w:rsid w:val="00C54B68"/>
    <w:rsid w:val="00C54C00"/>
    <w:rsid w:val="00C63673"/>
    <w:rsid w:val="00C64F59"/>
    <w:rsid w:val="00C65E60"/>
    <w:rsid w:val="00C71455"/>
    <w:rsid w:val="00C71C24"/>
    <w:rsid w:val="00C74F24"/>
    <w:rsid w:val="00C77BEC"/>
    <w:rsid w:val="00C80E58"/>
    <w:rsid w:val="00C81863"/>
    <w:rsid w:val="00C844F6"/>
    <w:rsid w:val="00C85904"/>
    <w:rsid w:val="00C96F4C"/>
    <w:rsid w:val="00CA0102"/>
    <w:rsid w:val="00CA0BDC"/>
    <w:rsid w:val="00CA149C"/>
    <w:rsid w:val="00CA60CE"/>
    <w:rsid w:val="00CA6C3D"/>
    <w:rsid w:val="00CA7B07"/>
    <w:rsid w:val="00CA7D1D"/>
    <w:rsid w:val="00CB0608"/>
    <w:rsid w:val="00CB576A"/>
    <w:rsid w:val="00CB6454"/>
    <w:rsid w:val="00CB79D5"/>
    <w:rsid w:val="00CC0742"/>
    <w:rsid w:val="00CD3023"/>
    <w:rsid w:val="00CD3485"/>
    <w:rsid w:val="00CD48E1"/>
    <w:rsid w:val="00CE33F9"/>
    <w:rsid w:val="00CE4C8E"/>
    <w:rsid w:val="00CE566C"/>
    <w:rsid w:val="00CE5A52"/>
    <w:rsid w:val="00CE7C44"/>
    <w:rsid w:val="00CF0D92"/>
    <w:rsid w:val="00CF5002"/>
    <w:rsid w:val="00CF7AF3"/>
    <w:rsid w:val="00D005C8"/>
    <w:rsid w:val="00D01546"/>
    <w:rsid w:val="00D047BF"/>
    <w:rsid w:val="00D10417"/>
    <w:rsid w:val="00D105AD"/>
    <w:rsid w:val="00D123CD"/>
    <w:rsid w:val="00D13086"/>
    <w:rsid w:val="00D162D4"/>
    <w:rsid w:val="00D17D69"/>
    <w:rsid w:val="00D22F97"/>
    <w:rsid w:val="00D2342D"/>
    <w:rsid w:val="00D26ADA"/>
    <w:rsid w:val="00D3059D"/>
    <w:rsid w:val="00D31FB2"/>
    <w:rsid w:val="00D354D0"/>
    <w:rsid w:val="00D35A78"/>
    <w:rsid w:val="00D37439"/>
    <w:rsid w:val="00D40C5F"/>
    <w:rsid w:val="00D415B8"/>
    <w:rsid w:val="00D4509D"/>
    <w:rsid w:val="00D476E4"/>
    <w:rsid w:val="00D509EA"/>
    <w:rsid w:val="00D51C07"/>
    <w:rsid w:val="00D51C79"/>
    <w:rsid w:val="00D53F29"/>
    <w:rsid w:val="00D544D2"/>
    <w:rsid w:val="00D55552"/>
    <w:rsid w:val="00D555A1"/>
    <w:rsid w:val="00D55EBA"/>
    <w:rsid w:val="00D57936"/>
    <w:rsid w:val="00D6056A"/>
    <w:rsid w:val="00D60698"/>
    <w:rsid w:val="00D62636"/>
    <w:rsid w:val="00D64DC2"/>
    <w:rsid w:val="00D6579F"/>
    <w:rsid w:val="00D679D8"/>
    <w:rsid w:val="00D70B35"/>
    <w:rsid w:val="00D711CB"/>
    <w:rsid w:val="00D718A6"/>
    <w:rsid w:val="00D72777"/>
    <w:rsid w:val="00D72B31"/>
    <w:rsid w:val="00D731FF"/>
    <w:rsid w:val="00D75B32"/>
    <w:rsid w:val="00D761A6"/>
    <w:rsid w:val="00D7699E"/>
    <w:rsid w:val="00D76A47"/>
    <w:rsid w:val="00D76E0E"/>
    <w:rsid w:val="00D77686"/>
    <w:rsid w:val="00D82295"/>
    <w:rsid w:val="00D83700"/>
    <w:rsid w:val="00D872FF"/>
    <w:rsid w:val="00D93D5B"/>
    <w:rsid w:val="00D971CD"/>
    <w:rsid w:val="00DA1232"/>
    <w:rsid w:val="00DA2D1D"/>
    <w:rsid w:val="00DA46CA"/>
    <w:rsid w:val="00DA46D5"/>
    <w:rsid w:val="00DB48C9"/>
    <w:rsid w:val="00DC32F3"/>
    <w:rsid w:val="00DC3E8F"/>
    <w:rsid w:val="00DC6820"/>
    <w:rsid w:val="00DD210B"/>
    <w:rsid w:val="00DD4AD1"/>
    <w:rsid w:val="00DE2F16"/>
    <w:rsid w:val="00DE73F4"/>
    <w:rsid w:val="00DF04AF"/>
    <w:rsid w:val="00DF0AAF"/>
    <w:rsid w:val="00DF21EB"/>
    <w:rsid w:val="00DF23DC"/>
    <w:rsid w:val="00DF4969"/>
    <w:rsid w:val="00DF4A77"/>
    <w:rsid w:val="00DF530A"/>
    <w:rsid w:val="00DF535F"/>
    <w:rsid w:val="00DF574E"/>
    <w:rsid w:val="00DF625D"/>
    <w:rsid w:val="00DF6589"/>
    <w:rsid w:val="00E1410F"/>
    <w:rsid w:val="00E14AE8"/>
    <w:rsid w:val="00E16C07"/>
    <w:rsid w:val="00E20E70"/>
    <w:rsid w:val="00E22633"/>
    <w:rsid w:val="00E25B68"/>
    <w:rsid w:val="00E25DCD"/>
    <w:rsid w:val="00E2600F"/>
    <w:rsid w:val="00E27DE3"/>
    <w:rsid w:val="00E30494"/>
    <w:rsid w:val="00E311C0"/>
    <w:rsid w:val="00E32DC0"/>
    <w:rsid w:val="00E338CB"/>
    <w:rsid w:val="00E34117"/>
    <w:rsid w:val="00E35829"/>
    <w:rsid w:val="00E41A51"/>
    <w:rsid w:val="00E42D6C"/>
    <w:rsid w:val="00E433B9"/>
    <w:rsid w:val="00E453DB"/>
    <w:rsid w:val="00E453F7"/>
    <w:rsid w:val="00E469B7"/>
    <w:rsid w:val="00E476E1"/>
    <w:rsid w:val="00E47D41"/>
    <w:rsid w:val="00E54D11"/>
    <w:rsid w:val="00E56C95"/>
    <w:rsid w:val="00E5721B"/>
    <w:rsid w:val="00E57859"/>
    <w:rsid w:val="00E60D46"/>
    <w:rsid w:val="00E65B4D"/>
    <w:rsid w:val="00E71CAF"/>
    <w:rsid w:val="00E73EFF"/>
    <w:rsid w:val="00E83A07"/>
    <w:rsid w:val="00E84003"/>
    <w:rsid w:val="00E8657D"/>
    <w:rsid w:val="00E87C3C"/>
    <w:rsid w:val="00E911E0"/>
    <w:rsid w:val="00E92465"/>
    <w:rsid w:val="00E92DCC"/>
    <w:rsid w:val="00E944DD"/>
    <w:rsid w:val="00E959CD"/>
    <w:rsid w:val="00E97EA7"/>
    <w:rsid w:val="00EA2076"/>
    <w:rsid w:val="00EA30F4"/>
    <w:rsid w:val="00EB0CEB"/>
    <w:rsid w:val="00EB18A7"/>
    <w:rsid w:val="00EB4E8D"/>
    <w:rsid w:val="00EB51B7"/>
    <w:rsid w:val="00EB7D6E"/>
    <w:rsid w:val="00EC10FC"/>
    <w:rsid w:val="00EC413B"/>
    <w:rsid w:val="00EC425D"/>
    <w:rsid w:val="00EC478D"/>
    <w:rsid w:val="00EC6AF8"/>
    <w:rsid w:val="00EC75B4"/>
    <w:rsid w:val="00EC7F23"/>
    <w:rsid w:val="00ED0415"/>
    <w:rsid w:val="00ED0A99"/>
    <w:rsid w:val="00ED23C1"/>
    <w:rsid w:val="00ED4893"/>
    <w:rsid w:val="00ED4EEB"/>
    <w:rsid w:val="00ED5216"/>
    <w:rsid w:val="00EE0041"/>
    <w:rsid w:val="00EE0558"/>
    <w:rsid w:val="00EE1054"/>
    <w:rsid w:val="00EE1B99"/>
    <w:rsid w:val="00EE1BA0"/>
    <w:rsid w:val="00EE1F76"/>
    <w:rsid w:val="00EE29B9"/>
    <w:rsid w:val="00EE2A05"/>
    <w:rsid w:val="00EE3FD9"/>
    <w:rsid w:val="00EE521B"/>
    <w:rsid w:val="00EE764D"/>
    <w:rsid w:val="00EE76FD"/>
    <w:rsid w:val="00EF0318"/>
    <w:rsid w:val="00EF3995"/>
    <w:rsid w:val="00EF4105"/>
    <w:rsid w:val="00EF41C1"/>
    <w:rsid w:val="00EF4464"/>
    <w:rsid w:val="00F004EE"/>
    <w:rsid w:val="00F06903"/>
    <w:rsid w:val="00F06F42"/>
    <w:rsid w:val="00F0760A"/>
    <w:rsid w:val="00F16A79"/>
    <w:rsid w:val="00F20063"/>
    <w:rsid w:val="00F21915"/>
    <w:rsid w:val="00F24F1B"/>
    <w:rsid w:val="00F258D3"/>
    <w:rsid w:val="00F3052E"/>
    <w:rsid w:val="00F31588"/>
    <w:rsid w:val="00F35590"/>
    <w:rsid w:val="00F4238A"/>
    <w:rsid w:val="00F42E23"/>
    <w:rsid w:val="00F43CCE"/>
    <w:rsid w:val="00F44ED8"/>
    <w:rsid w:val="00F45EEE"/>
    <w:rsid w:val="00F460B1"/>
    <w:rsid w:val="00F46B39"/>
    <w:rsid w:val="00F51E9C"/>
    <w:rsid w:val="00F51FCC"/>
    <w:rsid w:val="00F523CA"/>
    <w:rsid w:val="00F53987"/>
    <w:rsid w:val="00F549CD"/>
    <w:rsid w:val="00F577CA"/>
    <w:rsid w:val="00F618D4"/>
    <w:rsid w:val="00F70C93"/>
    <w:rsid w:val="00F719CB"/>
    <w:rsid w:val="00F72249"/>
    <w:rsid w:val="00F73892"/>
    <w:rsid w:val="00F74A9D"/>
    <w:rsid w:val="00F831B7"/>
    <w:rsid w:val="00F83CB3"/>
    <w:rsid w:val="00F85DE6"/>
    <w:rsid w:val="00F86E68"/>
    <w:rsid w:val="00F90806"/>
    <w:rsid w:val="00F91A6F"/>
    <w:rsid w:val="00F92164"/>
    <w:rsid w:val="00F96B9A"/>
    <w:rsid w:val="00FA2D50"/>
    <w:rsid w:val="00FA55EF"/>
    <w:rsid w:val="00FA5F29"/>
    <w:rsid w:val="00FA6820"/>
    <w:rsid w:val="00FB30A8"/>
    <w:rsid w:val="00FB5C08"/>
    <w:rsid w:val="00FB76F5"/>
    <w:rsid w:val="00FB7E46"/>
    <w:rsid w:val="00FC0A26"/>
    <w:rsid w:val="00FD029F"/>
    <w:rsid w:val="00FD2247"/>
    <w:rsid w:val="00FD2561"/>
    <w:rsid w:val="00FD48EC"/>
    <w:rsid w:val="00FE06F7"/>
    <w:rsid w:val="00FE39EE"/>
    <w:rsid w:val="00FE3B4E"/>
    <w:rsid w:val="00FE4CA4"/>
    <w:rsid w:val="00FE550B"/>
    <w:rsid w:val="00FE6642"/>
    <w:rsid w:val="00FF00FA"/>
    <w:rsid w:val="00FF386F"/>
    <w:rsid w:val="00FF5B1E"/>
    <w:rsid w:val="00FF5C62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1" w:defUnhideWhenUsed="1" w:defQFormat="0" w:count="267">
    <w:lsdException w:name="Normal" w:locked="0" w:semiHidden="0" w:unhideWhenUsed="0"/>
    <w:lsdException w:name="heading 1" w:locked="0" w:semiHidden="0" w:uiPriority="4" w:unhideWhenUsed="0" w:qFormat="1"/>
    <w:lsdException w:name="heading 2" w:locked="0" w:semiHidden="0" w:uiPriority="4" w:unhideWhenUsed="0" w:qFormat="1"/>
    <w:lsdException w:name="heading 3" w:locked="0" w:semiHidden="0" w:uiPriority="4" w:unhideWhenUsed="0" w:qFormat="1"/>
    <w:lsdException w:name="heading 4" w:locked="0" w:semiHidden="0" w:uiPriority="0" w:unhideWhenUsed="0" w:qFormat="1"/>
    <w:lsdException w:name="heading 5" w:locked="0" w:semiHidden="0" w:uiPriority="0" w:unhideWhenUsed="0"/>
    <w:lsdException w:name="heading 6" w:locked="0" w:semiHidden="0" w:uiPriority="0" w:unhideWhenUsed="0"/>
    <w:lsdException w:name="heading 7" w:locked="0" w:uiPriority="0"/>
    <w:lsdException w:name="heading 8" w:locked="0" w:uiPriority="0"/>
    <w:lsdException w:name="heading 9" w:locked="0" w:uiPriority="0"/>
    <w:lsdException w:name="footnote text" w:locked="0" w:uiPriority="0"/>
    <w:lsdException w:name="header" w:locked="0" w:uiPriority="0"/>
    <w:lsdException w:name="footer" w:locked="0" w:uiPriority="99"/>
    <w:lsdException w:name="caption" w:locked="0" w:uiPriority="0"/>
    <w:lsdException w:name="footnote reference" w:locked="0" w:uiPriority="0"/>
    <w:lsdException w:name="List Bullet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0" w:semiHidden="0" w:uiPriority="0" w:unhideWhenUsed="0"/>
    <w:lsdException w:name="Default Paragraph Font" w:locked="0" w:uiPriority="0"/>
    <w:lsdException w:name="Body Text" w:locked="0" w:uiPriority="0" w:qFormat="1"/>
    <w:lsdException w:name="Body Text Indent" w:locked="0" w:uiPriority="0"/>
    <w:lsdException w:name="Subtitle" w:locked="0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HTML Top of Form" w:locked="0" w:uiPriority="0"/>
    <w:lsdException w:name="HTML Bottom of Form" w:locked="0" w:uiPriority="0"/>
    <w:lsdException w:name="HTML Acronym" w:uiPriority="19"/>
    <w:lsdException w:name="HTML Address" w:uiPriority="19"/>
    <w:lsdException w:name="Normal Table" w:locked="0" w:uiPriority="0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locked="0" w:semiHidden="0" w:uiPriority="0" w:unhideWhenUsed="0"/>
    <w:lsdException w:name="Table Theme" w:uiPriority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a0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1">
    <w:name w:val="heading 1"/>
    <w:aliases w:val="Paper title"/>
    <w:next w:val="a1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2">
    <w:name w:val="heading 2"/>
    <w:aliases w:val="1st level paper heading"/>
    <w:next w:val="a2"/>
    <w:uiPriority w:val="4"/>
    <w:qFormat/>
    <w:rsid w:val="00EE0041"/>
    <w:pPr>
      <w:widowControl w:val="0"/>
      <w:numPr>
        <w:ilvl w:val="1"/>
        <w:numId w:val="6"/>
      </w:numPr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3">
    <w:name w:val="heading 3"/>
    <w:aliases w:val="2nd level paper heading"/>
    <w:next w:val="a2"/>
    <w:uiPriority w:val="4"/>
    <w:qFormat/>
    <w:rsid w:val="00897ED5"/>
    <w:pPr>
      <w:widowControl w:val="0"/>
      <w:numPr>
        <w:ilvl w:val="2"/>
        <w:numId w:val="6"/>
      </w:numPr>
      <w:spacing w:before="240" w:after="240" w:line="240" w:lineRule="exact"/>
      <w:outlineLvl w:val="2"/>
    </w:pPr>
    <w:rPr>
      <w:b/>
      <w:lang w:eastAsia="en-US"/>
    </w:rPr>
  </w:style>
  <w:style w:type="paragraph" w:styleId="4">
    <w:name w:val="heading 4"/>
    <w:aliases w:val="3rd level paper heading"/>
    <w:basedOn w:val="a0"/>
    <w:next w:val="a2"/>
    <w:uiPriority w:val="4"/>
    <w:qFormat/>
    <w:rsid w:val="00897ED5"/>
    <w:pPr>
      <w:widowControl w:val="0"/>
      <w:numPr>
        <w:ilvl w:val="3"/>
        <w:numId w:val="6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5">
    <w:name w:val="heading 5"/>
    <w:basedOn w:val="a0"/>
    <w:next w:val="a0"/>
    <w:uiPriority w:val="19"/>
    <w:locked/>
    <w:rsid w:val="00EF41C1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uiPriority w:val="19"/>
    <w:locked/>
    <w:rsid w:val="00EF41C1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7">
    <w:name w:val="heading 7"/>
    <w:basedOn w:val="a0"/>
    <w:next w:val="a0"/>
    <w:uiPriority w:val="19"/>
    <w:locked/>
    <w:rsid w:val="00EF41C1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8">
    <w:name w:val="heading 8"/>
    <w:basedOn w:val="a0"/>
    <w:next w:val="a0"/>
    <w:uiPriority w:val="19"/>
    <w:locked/>
    <w:rsid w:val="00EF41C1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9">
    <w:name w:val="heading 9"/>
    <w:basedOn w:val="a0"/>
    <w:next w:val="a0"/>
    <w:uiPriority w:val="19"/>
    <w:locked/>
    <w:rsid w:val="00EF41C1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link w:val="a6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a7">
    <w:name w:val="Body Text Indent"/>
    <w:basedOn w:val="a2"/>
    <w:uiPriority w:val="49"/>
    <w:locked/>
    <w:rsid w:val="00EF41C1"/>
    <w:pPr>
      <w:ind w:left="1134" w:hanging="675"/>
    </w:pPr>
  </w:style>
  <w:style w:type="paragraph" w:customStyle="1" w:styleId="BodyTextMultiline">
    <w:name w:val="Body Text Multiline"/>
    <w:basedOn w:val="a2"/>
    <w:locked/>
    <w:rsid w:val="00EF41C1"/>
    <w:pPr>
      <w:numPr>
        <w:numId w:val="1"/>
      </w:numPr>
    </w:pPr>
  </w:style>
  <w:style w:type="paragraph" w:customStyle="1" w:styleId="BodyTextSummary">
    <w:name w:val="Body Text Summary"/>
    <w:uiPriority w:val="49"/>
    <w:locked/>
    <w:rsid w:val="00EF41C1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a8">
    <w:name w:val="caption"/>
    <w:next w:val="a0"/>
    <w:uiPriority w:val="49"/>
    <w:rsid w:val="00EF41C1"/>
    <w:pPr>
      <w:spacing w:after="85"/>
    </w:pPr>
    <w:rPr>
      <w:bCs/>
      <w:sz w:val="18"/>
      <w:lang w:val="en-US" w:eastAsia="en-US"/>
    </w:rPr>
  </w:style>
  <w:style w:type="paragraph" w:styleId="a9">
    <w:name w:val="footer"/>
    <w:basedOn w:val="a0"/>
    <w:link w:val="aa"/>
    <w:uiPriority w:val="99"/>
    <w:locked/>
    <w:rsid w:val="00EF41C1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ab">
    <w:name w:val="footnote text"/>
    <w:semiHidden/>
    <w:locked/>
    <w:rsid w:val="00EF41C1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ac">
    <w:name w:val="header"/>
    <w:next w:val="a2"/>
    <w:uiPriority w:val="49"/>
    <w:locked/>
    <w:rsid w:val="00EF41C1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rsid w:val="00EF41C1"/>
    <w:pPr>
      <w:numPr>
        <w:numId w:val="3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a2"/>
    <w:uiPriority w:val="6"/>
    <w:qFormat/>
    <w:rsid w:val="00717C6F"/>
    <w:pPr>
      <w:numPr>
        <w:numId w:val="7"/>
      </w:numPr>
    </w:pPr>
  </w:style>
  <w:style w:type="paragraph" w:customStyle="1" w:styleId="ListNumbered">
    <w:name w:val="List Numbered"/>
    <w:basedOn w:val="a2"/>
    <w:uiPriority w:val="5"/>
    <w:qFormat/>
    <w:locked/>
    <w:rsid w:val="00717C6F"/>
    <w:pPr>
      <w:numPr>
        <w:numId w:val="8"/>
      </w:numPr>
    </w:pPr>
  </w:style>
  <w:style w:type="paragraph" w:styleId="ad">
    <w:name w:val="Title"/>
    <w:uiPriority w:val="2"/>
    <w:locked/>
    <w:rsid w:val="00EF41C1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a0"/>
    <w:uiPriority w:val="49"/>
    <w:locked/>
    <w:rsid w:val="00EF41C1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rsid w:val="00EF41C1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rsid w:val="00EF41C1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a0"/>
    <w:uiPriority w:val="49"/>
    <w:locked/>
    <w:rsid w:val="00EF41C1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rsid w:val="00EF41C1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sid w:val="00EF41C1"/>
    <w:rPr>
      <w:b/>
    </w:rPr>
  </w:style>
  <w:style w:type="paragraph" w:customStyle="1" w:styleId="zyxLogo">
    <w:name w:val="zyxLogo"/>
    <w:basedOn w:val="a0"/>
    <w:uiPriority w:val="49"/>
    <w:locked/>
    <w:rsid w:val="00EF41C1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a0"/>
    <w:uiPriority w:val="49"/>
    <w:locked/>
    <w:rsid w:val="00EF41C1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a0"/>
    <w:uiPriority w:val="49"/>
    <w:locked/>
    <w:rsid w:val="00EF41C1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a0"/>
    <w:uiPriority w:val="49"/>
    <w:locked/>
    <w:rsid w:val="00EF41C1"/>
    <w:pPr>
      <w:keepNext/>
      <w:spacing w:line="420" w:lineRule="exact"/>
    </w:pPr>
    <w:rPr>
      <w:rFonts w:ascii="Arial" w:hAnsi="Arial"/>
      <w:sz w:val="40"/>
    </w:rPr>
  </w:style>
  <w:style w:type="character" w:styleId="ae">
    <w:name w:val="footnote reference"/>
    <w:basedOn w:val="a3"/>
    <w:semiHidden/>
    <w:locked/>
    <w:rsid w:val="00EF41C1"/>
    <w:rPr>
      <w:vertAlign w:val="superscript"/>
    </w:rPr>
  </w:style>
  <w:style w:type="paragraph" w:styleId="a1">
    <w:name w:val="Subtitle"/>
    <w:next w:val="a2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rsid w:val="00EF41C1"/>
    <w:pPr>
      <w:numPr>
        <w:numId w:val="4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a2"/>
    <w:uiPriority w:val="49"/>
    <w:locked/>
    <w:rsid w:val="00EF41C1"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a9"/>
    <w:uiPriority w:val="49"/>
    <w:locked/>
    <w:rsid w:val="00EF41C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aa">
    <w:name w:val="Нижний колонтитул Знак"/>
    <w:basedOn w:val="a3"/>
    <w:link w:val="a9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a0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a3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a6">
    <w:name w:val="Основной текст Знак"/>
    <w:basedOn w:val="a3"/>
    <w:link w:val="a2"/>
    <w:rsid w:val="00647F33"/>
    <w:rPr>
      <w:lang w:eastAsia="en-US"/>
    </w:rPr>
  </w:style>
  <w:style w:type="character" w:customStyle="1" w:styleId="AuthornameandaffiliationChar">
    <w:name w:val="Author name and affiliation Char"/>
    <w:basedOn w:val="a6"/>
    <w:link w:val="Authornameandaffiliation"/>
    <w:uiPriority w:val="49"/>
    <w:rsid w:val="00647F33"/>
    <w:rPr>
      <w:lang w:val="en-US" w:eastAsia="en-US"/>
    </w:rPr>
  </w:style>
  <w:style w:type="table" w:styleId="af">
    <w:name w:val="Table Grid"/>
    <w:basedOn w:val="a4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af0">
    <w:name w:val="Balloon Text"/>
    <w:basedOn w:val="a0"/>
    <w:link w:val="af1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a2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a2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a6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a2"/>
    <w:link w:val="ReferencelistChar"/>
    <w:uiPriority w:val="49"/>
    <w:qFormat/>
    <w:rsid w:val="009E0D5B"/>
    <w:pPr>
      <w:numPr>
        <w:numId w:val="9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a6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a6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a2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a6"/>
    <w:link w:val="Tabletext"/>
    <w:uiPriority w:val="49"/>
    <w:rsid w:val="00883848"/>
    <w:rPr>
      <w:lang w:eastAsia="en-US"/>
    </w:rPr>
  </w:style>
  <w:style w:type="paragraph" w:styleId="af2">
    <w:name w:val="Normal (Web)"/>
    <w:basedOn w:val="a0"/>
    <w:uiPriority w:val="49"/>
    <w:semiHidden/>
    <w:unhideWhenUsed/>
    <w:locked/>
    <w:rsid w:val="002C29DB"/>
    <w:rPr>
      <w:sz w:val="24"/>
      <w:szCs w:val="24"/>
    </w:rPr>
  </w:style>
  <w:style w:type="paragraph" w:customStyle="1" w:styleId="FIG-LONG">
    <w:name w:val="FIG-LONG"/>
    <w:basedOn w:val="a0"/>
    <w:next w:val="a0"/>
    <w:link w:val="FIG-LONGChar"/>
    <w:autoRedefine/>
    <w:qFormat/>
    <w:rsid w:val="002C29DB"/>
    <w:pPr>
      <w:tabs>
        <w:tab w:val="left" w:pos="709"/>
      </w:tabs>
      <w:overflowPunct/>
      <w:autoSpaceDE/>
      <w:autoSpaceDN/>
      <w:adjustRightInd/>
      <w:spacing w:after="120"/>
      <w:ind w:left="709" w:hanging="709"/>
      <w:textAlignment w:val="auto"/>
    </w:pPr>
    <w:rPr>
      <w:rFonts w:eastAsiaTheme="minorEastAsia"/>
      <w:i/>
      <w:iCs/>
      <w:sz w:val="18"/>
      <w:szCs w:val="18"/>
    </w:rPr>
  </w:style>
  <w:style w:type="character" w:customStyle="1" w:styleId="FIG-LONGChar">
    <w:name w:val="FIG-LONG Char"/>
    <w:basedOn w:val="a3"/>
    <w:link w:val="FIG-LONG"/>
    <w:rsid w:val="002C29DB"/>
    <w:rPr>
      <w:rFonts w:eastAsiaTheme="minorEastAsia"/>
      <w:i/>
      <w:iCs/>
      <w:sz w:val="18"/>
      <w:szCs w:val="18"/>
      <w:lang w:eastAsia="en-US"/>
    </w:rPr>
  </w:style>
  <w:style w:type="table" w:customStyle="1" w:styleId="TableGrid1">
    <w:name w:val="Table Grid1"/>
    <w:basedOn w:val="a4"/>
    <w:next w:val="af"/>
    <w:uiPriority w:val="59"/>
    <w:rsid w:val="002C29DB"/>
    <w:rPr>
      <w:rFonts w:asciiTheme="minorHAnsi" w:eastAsiaTheme="minorEastAsia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3"/>
    <w:uiPriority w:val="49"/>
    <w:semiHidden/>
    <w:unhideWhenUsed/>
    <w:locked/>
    <w:rsid w:val="00A233D1"/>
    <w:rPr>
      <w:sz w:val="16"/>
      <w:szCs w:val="16"/>
    </w:rPr>
  </w:style>
  <w:style w:type="paragraph" w:styleId="af4">
    <w:name w:val="annotation text"/>
    <w:basedOn w:val="a0"/>
    <w:link w:val="af5"/>
    <w:uiPriority w:val="49"/>
    <w:semiHidden/>
    <w:unhideWhenUsed/>
    <w:locked/>
    <w:rsid w:val="00A233D1"/>
    <w:rPr>
      <w:sz w:val="20"/>
    </w:rPr>
  </w:style>
  <w:style w:type="character" w:customStyle="1" w:styleId="af5">
    <w:name w:val="Текст примечания Знак"/>
    <w:basedOn w:val="a3"/>
    <w:link w:val="af4"/>
    <w:uiPriority w:val="49"/>
    <w:semiHidden/>
    <w:rsid w:val="00A233D1"/>
    <w:rPr>
      <w:lang w:eastAsia="en-US"/>
    </w:rPr>
  </w:style>
  <w:style w:type="paragraph" w:styleId="af6">
    <w:name w:val="annotation subject"/>
    <w:basedOn w:val="af4"/>
    <w:next w:val="af4"/>
    <w:link w:val="af7"/>
    <w:uiPriority w:val="49"/>
    <w:semiHidden/>
    <w:unhideWhenUsed/>
    <w:locked/>
    <w:rsid w:val="00A233D1"/>
    <w:rPr>
      <w:b/>
      <w:bCs/>
    </w:rPr>
  </w:style>
  <w:style w:type="character" w:customStyle="1" w:styleId="af7">
    <w:name w:val="Тема примечания Знак"/>
    <w:basedOn w:val="af5"/>
    <w:link w:val="af6"/>
    <w:uiPriority w:val="49"/>
    <w:semiHidden/>
    <w:rsid w:val="00A233D1"/>
    <w:rPr>
      <w:b/>
      <w:bCs/>
      <w:lang w:eastAsia="en-US"/>
    </w:rPr>
  </w:style>
  <w:style w:type="paragraph" w:customStyle="1" w:styleId="a">
    <w:name w:val="Стиль маркированный"/>
    <w:basedOn w:val="a0"/>
    <w:rsid w:val="00504762"/>
    <w:pPr>
      <w:numPr>
        <w:numId w:val="11"/>
      </w:numPr>
      <w:tabs>
        <w:tab w:val="clear" w:pos="1080"/>
        <w:tab w:val="left" w:pos="907"/>
      </w:tabs>
      <w:overflowPunct/>
      <w:autoSpaceDE/>
      <w:autoSpaceDN/>
      <w:adjustRightInd/>
      <w:spacing w:line="360" w:lineRule="auto"/>
      <w:jc w:val="both"/>
      <w:textAlignment w:val="auto"/>
    </w:pPr>
    <w:rPr>
      <w:sz w:val="26"/>
      <w:lang w:val="ru-RU" w:eastAsia="ru-RU"/>
    </w:rPr>
  </w:style>
  <w:style w:type="paragraph" w:customStyle="1" w:styleId="af8">
    <w:name w:val="Текст документа"/>
    <w:basedOn w:val="a0"/>
    <w:link w:val="10"/>
    <w:qFormat/>
    <w:rsid w:val="00380C09"/>
    <w:pPr>
      <w:overflowPunct/>
      <w:autoSpaceDE/>
      <w:autoSpaceDN/>
      <w:adjustRightInd/>
      <w:textAlignment w:val="auto"/>
    </w:pPr>
    <w:rPr>
      <w:sz w:val="24"/>
      <w:szCs w:val="28"/>
      <w:lang w:val="ru-RU" w:eastAsia="ru-RU"/>
    </w:rPr>
  </w:style>
  <w:style w:type="character" w:customStyle="1" w:styleId="10">
    <w:name w:val="Текст документа Знак1"/>
    <w:basedOn w:val="a3"/>
    <w:link w:val="af8"/>
    <w:uiPriority w:val="99"/>
    <w:rsid w:val="00380C09"/>
    <w:rPr>
      <w:sz w:val="24"/>
      <w:szCs w:val="28"/>
      <w:lang w:val="ru-RU" w:eastAsia="ru-RU"/>
    </w:rPr>
  </w:style>
  <w:style w:type="paragraph" w:customStyle="1" w:styleId="ris">
    <w:name w:val="ris"/>
    <w:basedOn w:val="a0"/>
    <w:link w:val="ris0"/>
    <w:qFormat/>
    <w:rsid w:val="00931A59"/>
    <w:pPr>
      <w:overflowPunct/>
      <w:autoSpaceDE/>
      <w:autoSpaceDN/>
      <w:adjustRightInd/>
      <w:spacing w:before="240" w:after="240"/>
      <w:jc w:val="center"/>
      <w:textAlignment w:val="auto"/>
    </w:pPr>
    <w:rPr>
      <w:rFonts w:eastAsia="MS Mincho"/>
      <w:i/>
      <w:szCs w:val="22"/>
      <w:lang w:val="ru-RU" w:eastAsia="ja-JP"/>
    </w:rPr>
  </w:style>
  <w:style w:type="character" w:customStyle="1" w:styleId="ris0">
    <w:name w:val="ris Знак"/>
    <w:link w:val="ris"/>
    <w:locked/>
    <w:rsid w:val="00931A59"/>
    <w:rPr>
      <w:rFonts w:eastAsia="MS Mincho"/>
      <w:i/>
      <w:sz w:val="22"/>
      <w:szCs w:val="22"/>
      <w:lang w:val="ru-RU" w:eastAsia="ja-JP"/>
    </w:rPr>
  </w:style>
  <w:style w:type="paragraph" w:styleId="af9">
    <w:name w:val="List Paragraph"/>
    <w:basedOn w:val="a0"/>
    <w:uiPriority w:val="34"/>
    <w:qFormat/>
    <w:locked/>
    <w:rsid w:val="00C230C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Cs w:val="22"/>
      <w:lang w:val="ru-RU" w:eastAsia="ru-RU"/>
    </w:rPr>
  </w:style>
  <w:style w:type="character" w:customStyle="1" w:styleId="afa">
    <w:name w:val="Текст документа Знак"/>
    <w:locked/>
    <w:rsid w:val="00C230C0"/>
    <w:rPr>
      <w:rFonts w:ascii="Times New Roman" w:hAnsi="Times New Roman"/>
      <w:sz w:val="24"/>
      <w:szCs w:val="28"/>
      <w:lang w:eastAsia="en-US" w:bidi="ar-SA"/>
    </w:rPr>
  </w:style>
  <w:style w:type="character" w:customStyle="1" w:styleId="jlqj4b">
    <w:name w:val="jlqj4b"/>
    <w:rsid w:val="00C230C0"/>
  </w:style>
  <w:style w:type="character" w:styleId="afb">
    <w:name w:val="Emphasis"/>
    <w:basedOn w:val="a3"/>
    <w:uiPriority w:val="20"/>
    <w:qFormat/>
    <w:locked/>
    <w:rsid w:val="00C230C0"/>
    <w:rPr>
      <w:i/>
      <w:iCs/>
    </w:rPr>
  </w:style>
  <w:style w:type="character" w:customStyle="1" w:styleId="viiyi">
    <w:name w:val="viiyi"/>
    <w:rsid w:val="00011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DD521E3D1649B00AC0EC7F7B3842" ma:contentTypeVersion="10" ma:contentTypeDescription="Create a new document." ma:contentTypeScope="" ma:versionID="94b0f74c38da0e5bbc807271e51129ee">
  <xsd:schema xmlns:xsd="http://www.w3.org/2001/XMLSchema" xmlns:xs="http://www.w3.org/2001/XMLSchema" xmlns:p="http://schemas.microsoft.com/office/2006/metadata/properties" xmlns:ns3="62d4e713-4844-4419-ae48-2c18eef7e846" targetNamespace="http://schemas.microsoft.com/office/2006/metadata/properties" ma:root="true" ma:fieldsID="c1153f7212141daa7c6b5de910ecfe95" ns3:_="">
    <xsd:import namespace="62d4e713-4844-4419-ae48-2c18eef7e8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4e713-4844-4419-ae48-2c18eef7e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BAA37EDD-2E1A-4759-89A8-5D2D8E84B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EC95F-5C71-4726-AD32-B59CE1A97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4e713-4844-4419-ae48-2c18eef7e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806F98-CEA2-40D9-9554-BA9D4018F9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CA173-26D0-4E73-9F8F-F5C5752B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32</TotalTime>
  <Pages>10</Pages>
  <Words>5038</Words>
  <Characters>28720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33691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subject/>
  <dc:creator>Gemma Anna Ruffino</dc:creator>
  <cp:keywords/>
  <dc:description/>
  <cp:lastModifiedBy>moiseev_av</cp:lastModifiedBy>
  <cp:revision>12</cp:revision>
  <cp:lastPrinted>2015-12-01T10:27:00Z</cp:lastPrinted>
  <dcterms:created xsi:type="dcterms:W3CDTF">2022-03-31T15:29:00Z</dcterms:created>
  <dcterms:modified xsi:type="dcterms:W3CDTF">2022-04-01T13:58:00Z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0x0101008838DD521E3D1649B00AC0EC7F7B3842</vt:lpwstr>
  </property>
  <property fmtid="{D5CDD505-2E9C-101B-9397-08002B2CF9AE}" pid="12" name="_dlc_DocIdItemGuid">
    <vt:lpwstr>624d8e63-e3f6-4681-83c2-57c583c02431</vt:lpwstr>
  </property>
</Properties>
</file>