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27BF443E" w:rsidR="00E20E70" w:rsidRPr="00EE29B9" w:rsidRDefault="00C601E2" w:rsidP="00537496">
      <w:pPr>
        <w:pStyle w:val="Heading1"/>
      </w:pPr>
      <w:r w:rsidRPr="00C601E2">
        <w:t>Spatial interdependence of safety related effects in ESFR-SMART core</w:t>
      </w:r>
      <w:r>
        <w:t xml:space="preserve"> </w:t>
      </w:r>
    </w:p>
    <w:p w14:paraId="433FE03E" w14:textId="20613E29" w:rsidR="003B5E0E" w:rsidRPr="003B5E0E" w:rsidRDefault="003B5E0E" w:rsidP="00537496">
      <w:pPr>
        <w:pStyle w:val="Subtitle"/>
      </w:pPr>
    </w:p>
    <w:p w14:paraId="433FE03F" w14:textId="77777777" w:rsidR="00802381" w:rsidRDefault="00802381" w:rsidP="00537496">
      <w:pPr>
        <w:pStyle w:val="Authornameandaffiliation"/>
      </w:pPr>
    </w:p>
    <w:p w14:paraId="10D3839C" w14:textId="77777777" w:rsidR="00C601E2" w:rsidRPr="00C601E2" w:rsidRDefault="00C601E2" w:rsidP="00C601E2">
      <w:pPr>
        <w:pStyle w:val="Authornameandaffiliation"/>
        <w:rPr>
          <w:lang w:val="de-DE"/>
        </w:rPr>
      </w:pPr>
      <w:r w:rsidRPr="00C601E2">
        <w:rPr>
          <w:lang w:val="de-DE"/>
        </w:rPr>
        <w:t>J</w:t>
      </w:r>
      <w:r>
        <w:rPr>
          <w:lang w:val="de-DE"/>
        </w:rPr>
        <w:t>.</w:t>
      </w:r>
      <w:r w:rsidRPr="00C601E2">
        <w:rPr>
          <w:lang w:val="de-DE"/>
        </w:rPr>
        <w:t xml:space="preserve"> KREPEL</w:t>
      </w:r>
    </w:p>
    <w:p w14:paraId="1D6CACF3" w14:textId="77777777" w:rsidR="00C601E2" w:rsidRPr="00C601E2" w:rsidRDefault="00C601E2" w:rsidP="00C601E2">
      <w:pPr>
        <w:pStyle w:val="Authornameandaffiliation"/>
        <w:rPr>
          <w:lang w:val="de-DE"/>
        </w:rPr>
      </w:pPr>
      <w:proofErr w:type="gramStart"/>
      <w:r w:rsidRPr="00C601E2">
        <w:rPr>
          <w:lang w:val="de-DE"/>
        </w:rPr>
        <w:t>Paul Scherrer Institute</w:t>
      </w:r>
      <w:proofErr w:type="gramEnd"/>
    </w:p>
    <w:p w14:paraId="6D339F5F" w14:textId="1DC1A50A" w:rsidR="00C601E2" w:rsidRPr="00C601E2" w:rsidRDefault="00C601E2" w:rsidP="00C601E2">
      <w:pPr>
        <w:pStyle w:val="Authornameandaffiliation"/>
        <w:rPr>
          <w:lang w:val="de-DE"/>
        </w:rPr>
      </w:pPr>
      <w:r w:rsidRPr="00C601E2">
        <w:rPr>
          <w:lang w:val="de-DE"/>
        </w:rPr>
        <w:t xml:space="preserve">Villigen </w:t>
      </w:r>
      <w:proofErr w:type="spellStart"/>
      <w:r w:rsidRPr="00C601E2">
        <w:rPr>
          <w:lang w:val="de-DE"/>
        </w:rPr>
        <w:t>Switzerland</w:t>
      </w:r>
      <w:proofErr w:type="spellEnd"/>
    </w:p>
    <w:p w14:paraId="433FE043" w14:textId="5A7723D6" w:rsidR="00FF386F" w:rsidRDefault="00FF386F" w:rsidP="00C601E2">
      <w:pPr>
        <w:pStyle w:val="Authornameandaffiliation"/>
      </w:pPr>
      <w:r>
        <w:t xml:space="preserve">Email: </w:t>
      </w:r>
      <w:r w:rsidR="00C601E2">
        <w:t>jiri.krepel</w:t>
      </w:r>
      <w:r>
        <w:t>@</w:t>
      </w:r>
      <w:r w:rsidR="00C601E2">
        <w:t>psi.ch</w:t>
      </w:r>
    </w:p>
    <w:p w14:paraId="433FE044" w14:textId="77777777" w:rsidR="00FF386F" w:rsidRDefault="00FF386F" w:rsidP="00537496">
      <w:pPr>
        <w:pStyle w:val="Authornameandaffiliation"/>
      </w:pPr>
    </w:p>
    <w:p w14:paraId="189B574C" w14:textId="7C15593F" w:rsidR="00C601E2" w:rsidRPr="00D04A0B" w:rsidRDefault="00C601E2" w:rsidP="00C601E2">
      <w:pPr>
        <w:pStyle w:val="Authornameandaffiliation"/>
      </w:pPr>
      <w:r w:rsidRPr="00D04A0B">
        <w:t>A. PONOMAREV</w:t>
      </w:r>
    </w:p>
    <w:p w14:paraId="1A70C81E" w14:textId="77777777" w:rsidR="00C601E2" w:rsidRPr="00C601E2" w:rsidRDefault="00C601E2" w:rsidP="00C601E2">
      <w:pPr>
        <w:pStyle w:val="Authornameandaffiliation"/>
        <w:rPr>
          <w:lang w:val="de-DE"/>
        </w:rPr>
      </w:pPr>
      <w:proofErr w:type="gramStart"/>
      <w:r w:rsidRPr="00C601E2">
        <w:rPr>
          <w:lang w:val="de-DE"/>
        </w:rPr>
        <w:t>Paul Scherrer Institute</w:t>
      </w:r>
      <w:proofErr w:type="gramEnd"/>
    </w:p>
    <w:p w14:paraId="73B9E1A4" w14:textId="64B67A6D" w:rsidR="00C601E2" w:rsidRPr="00C601E2" w:rsidRDefault="00C601E2" w:rsidP="00C601E2">
      <w:pPr>
        <w:pStyle w:val="Authornameandaffiliation"/>
        <w:rPr>
          <w:lang w:val="de-DE"/>
        </w:rPr>
      </w:pPr>
      <w:r w:rsidRPr="00C601E2">
        <w:rPr>
          <w:lang w:val="de-DE"/>
        </w:rPr>
        <w:t xml:space="preserve">Villigen </w:t>
      </w:r>
      <w:proofErr w:type="spellStart"/>
      <w:r w:rsidRPr="00C601E2">
        <w:rPr>
          <w:lang w:val="de-DE"/>
        </w:rPr>
        <w:t>Switzerland</w:t>
      </w:r>
      <w:proofErr w:type="spellEnd"/>
    </w:p>
    <w:p w14:paraId="16CDA9A2" w14:textId="77777777" w:rsidR="00C601E2" w:rsidRDefault="00C601E2" w:rsidP="00537496">
      <w:pPr>
        <w:pStyle w:val="Authornameandaffiliation"/>
        <w:rPr>
          <w:lang w:val="de-DE"/>
        </w:rPr>
      </w:pPr>
    </w:p>
    <w:p w14:paraId="433FE045" w14:textId="6802C1A8" w:rsidR="00FF386F" w:rsidRPr="00C601E2" w:rsidRDefault="00C601E2" w:rsidP="00537496">
      <w:pPr>
        <w:pStyle w:val="Authornameandaffiliation"/>
        <w:rPr>
          <w:lang w:val="de-DE"/>
        </w:rPr>
      </w:pPr>
      <w:r w:rsidRPr="00C601E2">
        <w:rPr>
          <w:lang w:val="de-DE"/>
        </w:rPr>
        <w:t>K. MIKITYUK</w:t>
      </w:r>
    </w:p>
    <w:p w14:paraId="53D56EE0" w14:textId="77777777" w:rsidR="00C601E2" w:rsidRPr="00C601E2" w:rsidRDefault="00C601E2" w:rsidP="00C601E2">
      <w:pPr>
        <w:pStyle w:val="Authornameandaffiliation"/>
        <w:rPr>
          <w:lang w:val="de-DE"/>
        </w:rPr>
      </w:pPr>
      <w:proofErr w:type="gramStart"/>
      <w:r w:rsidRPr="00C601E2">
        <w:rPr>
          <w:lang w:val="de-DE"/>
        </w:rPr>
        <w:t>Paul Scherrer Institute</w:t>
      </w:r>
      <w:proofErr w:type="gramEnd"/>
    </w:p>
    <w:p w14:paraId="3E0B6A81" w14:textId="3EFFF0AB" w:rsidR="00C601E2" w:rsidRPr="00C601E2" w:rsidRDefault="00C601E2" w:rsidP="00C601E2">
      <w:pPr>
        <w:pStyle w:val="Authornameandaffiliation"/>
        <w:rPr>
          <w:lang w:val="de-DE"/>
        </w:rPr>
      </w:pPr>
      <w:r w:rsidRPr="00C601E2">
        <w:rPr>
          <w:lang w:val="de-DE"/>
        </w:rPr>
        <w:t xml:space="preserve">Villigen </w:t>
      </w:r>
      <w:proofErr w:type="spellStart"/>
      <w:r w:rsidRPr="00C601E2">
        <w:rPr>
          <w:lang w:val="de-DE"/>
        </w:rPr>
        <w:t>Switzerland</w:t>
      </w:r>
      <w:proofErr w:type="spellEnd"/>
    </w:p>
    <w:p w14:paraId="433FE048" w14:textId="77777777" w:rsidR="00FF386F" w:rsidRPr="00C601E2" w:rsidRDefault="00FF386F" w:rsidP="00537496">
      <w:pPr>
        <w:pStyle w:val="Authornameandaffiliation"/>
        <w:rPr>
          <w:lang w:val="de-DE"/>
        </w:rPr>
      </w:pPr>
    </w:p>
    <w:p w14:paraId="433FE049" w14:textId="77777777" w:rsidR="00647F33" w:rsidRPr="00D04A0B" w:rsidRDefault="00647F33" w:rsidP="00537496">
      <w:pPr>
        <w:pStyle w:val="Authornameandaffiliation"/>
        <w:rPr>
          <w:b/>
          <w:lang w:val="de-DE"/>
        </w:rPr>
      </w:pPr>
      <w:r w:rsidRPr="00D04A0B">
        <w:rPr>
          <w:b/>
          <w:lang w:val="de-DE"/>
        </w:rPr>
        <w:t>Abstract</w:t>
      </w:r>
    </w:p>
    <w:p w14:paraId="433FE04A" w14:textId="77777777" w:rsidR="00647F33" w:rsidRPr="00D04A0B" w:rsidRDefault="00647F33" w:rsidP="00537496">
      <w:pPr>
        <w:pStyle w:val="Authornameandaffiliation"/>
        <w:rPr>
          <w:lang w:val="de-DE"/>
        </w:rPr>
      </w:pPr>
    </w:p>
    <w:p w14:paraId="613AF148" w14:textId="4B94B99D" w:rsidR="00C601E2" w:rsidRDefault="00C601E2" w:rsidP="00821BA6">
      <w:pPr>
        <w:pStyle w:val="Abstracttext"/>
        <w:jc w:val="both"/>
      </w:pPr>
      <w:r>
        <w:t xml:space="preserve">ESFR-SMART belongs to the family of Gen-IV sodium cooled reactors. For </w:t>
      </w:r>
      <w:r w:rsidR="00596349">
        <w:t xml:space="preserve">the demonstration of </w:t>
      </w:r>
      <w:r>
        <w:t>its safety performance the detailed knowledge of selected safety related parameters is required. It is very important to know not only their spatial distribution and amplitude but also their mutual interdependence. In this paper the sodium void effect</w:t>
      </w:r>
      <w:r w:rsidR="00EE57F5">
        <w:t>,</w:t>
      </w:r>
      <w:r>
        <w:t xml:space="preserve"> the Doppler </w:t>
      </w:r>
      <w:proofErr w:type="gramStart"/>
      <w:r>
        <w:t>effect</w:t>
      </w:r>
      <w:proofErr w:type="gramEnd"/>
      <w:r w:rsidR="00EE57F5">
        <w:t>,</w:t>
      </w:r>
      <w:r w:rsidR="00821BA6">
        <w:t xml:space="preserve"> </w:t>
      </w:r>
      <w:r>
        <w:t xml:space="preserve">and </w:t>
      </w:r>
      <w:r w:rsidR="00821BA6">
        <w:t xml:space="preserve">the </w:t>
      </w:r>
      <w:r>
        <w:t xml:space="preserve">density effects </w:t>
      </w:r>
      <w:r w:rsidR="00821BA6">
        <w:t xml:space="preserve">of fuel and cladding </w:t>
      </w:r>
      <w:r>
        <w:t xml:space="preserve">were analyzed. </w:t>
      </w:r>
      <w:r w:rsidR="00EE57F5">
        <w:t>Impact of these effects on reactivity was enumerated by th</w:t>
      </w:r>
      <w:r>
        <w:t>e ERANOS 2 code</w:t>
      </w:r>
      <w:r w:rsidR="00EE57F5">
        <w:t>. It</w:t>
      </w:r>
      <w:r>
        <w:t xml:space="preserve"> was applied for detail mapping of these effects and</w:t>
      </w:r>
      <w:r w:rsidR="005312B0">
        <w:t xml:space="preserve"> analysis </w:t>
      </w:r>
      <w:r>
        <w:t>of the mutual influence between</w:t>
      </w:r>
      <w:r w:rsidR="00596349">
        <w:t xml:space="preserve"> the</w:t>
      </w:r>
      <w:r>
        <w:t xml:space="preserve"> </w:t>
      </w:r>
      <w:r w:rsidR="005312B0">
        <w:t xml:space="preserve">local </w:t>
      </w:r>
      <w:r>
        <w:t>effects. For each of the effect and for each of the interdependenc</w:t>
      </w:r>
      <w:r w:rsidR="006D2C89">
        <w:t>e</w:t>
      </w:r>
      <w:r>
        <w:t xml:space="preserve"> many direct calculation were accomplished. It was found that </w:t>
      </w:r>
      <w:r w:rsidR="005312B0">
        <w:t xml:space="preserve">all </w:t>
      </w:r>
      <w:r w:rsidR="00373FF5">
        <w:t xml:space="preserve">studied </w:t>
      </w:r>
      <w:r>
        <w:t>effect</w:t>
      </w:r>
      <w:r w:rsidR="005312B0">
        <w:t>s</w:t>
      </w:r>
      <w:r>
        <w:t xml:space="preserve"> </w:t>
      </w:r>
      <w:r w:rsidR="005312B0">
        <w:t xml:space="preserve">are </w:t>
      </w:r>
      <w:r>
        <w:t>spatially additive in the active zone</w:t>
      </w:r>
      <w:r w:rsidR="005312B0">
        <w:t xml:space="preserve">. However, in case of sodium void, the effect is not additive </w:t>
      </w:r>
      <w:r>
        <w:t xml:space="preserve">in the </w:t>
      </w:r>
      <w:r w:rsidR="005312B0">
        <w:t xml:space="preserve">upper core and </w:t>
      </w:r>
      <w:r>
        <w:t>sodium plenum above the core. Especially the top fuel zone is strongly influenced by sodium plenum and vice versa. Furthermore</w:t>
      </w:r>
      <w:r w:rsidR="00EE57F5">
        <w:t>,</w:t>
      </w:r>
      <w:r>
        <w:t xml:space="preserve"> there is </w:t>
      </w:r>
      <w:r w:rsidR="00645F50">
        <w:t xml:space="preserve">a </w:t>
      </w:r>
      <w:r>
        <w:t xml:space="preserve">difference between radial and axial additivity of the void effect. </w:t>
      </w:r>
      <w:r w:rsidR="00404F05">
        <w:t>Few</w:t>
      </w:r>
      <w:r w:rsidR="00373FF5">
        <w:t xml:space="preserve"> approaches for simplified calculation of </w:t>
      </w:r>
      <w:r w:rsidR="00404F05">
        <w:t xml:space="preserve">the </w:t>
      </w:r>
      <w:r w:rsidR="00373FF5">
        <w:t>local void effect</w:t>
      </w:r>
      <w:r w:rsidR="00404F05">
        <w:t xml:space="preserve"> in the upper core part</w:t>
      </w:r>
      <w:r w:rsidR="00373FF5">
        <w:t xml:space="preserve"> was assessed. It was found that </w:t>
      </w:r>
      <w:r w:rsidR="00404F05">
        <w:t xml:space="preserve">for instance the </w:t>
      </w:r>
      <w:r w:rsidR="004E71B4">
        <w:t>4 points interpolation</w:t>
      </w:r>
      <w:r w:rsidR="00404F05">
        <w:t>, is</w:t>
      </w:r>
      <w:r w:rsidR="00373FF5">
        <w:t xml:space="preserve"> not necessar</w:t>
      </w:r>
      <w:r w:rsidR="00645F50">
        <w:t>ily</w:t>
      </w:r>
      <w:r w:rsidR="00373FF5">
        <w:t xml:space="preserve"> conservative from safety perspective. Accordingly, the sum of local coefficient as the simplest solution </w:t>
      </w:r>
      <w:r w:rsidR="004E71B4">
        <w:t xml:space="preserve">or more </w:t>
      </w:r>
      <w:r w:rsidR="00596349">
        <w:t xml:space="preserve">complex </w:t>
      </w:r>
      <w:r w:rsidR="004E71B4">
        <w:t xml:space="preserve">interpolation </w:t>
      </w:r>
      <w:r w:rsidR="00373FF5">
        <w:t>should be preferred</w:t>
      </w:r>
      <w:r w:rsidR="00143A20">
        <w:t>; or more sophisticated mapping applied</w:t>
      </w:r>
      <w:r w:rsidR="00AB5435">
        <w:t>.</w:t>
      </w:r>
    </w:p>
    <w:p w14:paraId="433FE04C" w14:textId="77777777" w:rsidR="00647F33" w:rsidRDefault="00F523CA" w:rsidP="00537496">
      <w:pPr>
        <w:pStyle w:val="Heading2"/>
        <w:numPr>
          <w:ilvl w:val="1"/>
          <w:numId w:val="10"/>
        </w:numPr>
      </w:pPr>
      <w:r>
        <w:t>INTRODUCTION</w:t>
      </w:r>
    </w:p>
    <w:p w14:paraId="35919995" w14:textId="2EA6B30B" w:rsidR="00FF64E2" w:rsidRDefault="00EE57F5" w:rsidP="0065260A">
      <w:pPr>
        <w:pStyle w:val="BodyText"/>
      </w:pPr>
      <w:r>
        <w:t xml:space="preserve">The reactor </w:t>
      </w:r>
      <w:r w:rsidR="00596349">
        <w:t xml:space="preserve">analysed </w:t>
      </w:r>
      <w:r>
        <w:t xml:space="preserve">in this study is the </w:t>
      </w:r>
      <w:r w:rsidR="00596349">
        <w:t>reference</w:t>
      </w:r>
      <w:r w:rsidR="00596349" w:rsidRPr="00EE57F5">
        <w:t xml:space="preserve"> </w:t>
      </w:r>
      <w:r w:rsidR="00596349">
        <w:t xml:space="preserve">design of the </w:t>
      </w:r>
      <w:r w:rsidRPr="00EE57F5">
        <w:t xml:space="preserve">H2020 ESFR-SMART project </w:t>
      </w:r>
      <w:r>
        <w:t xml:space="preserve">with the </w:t>
      </w:r>
      <w:r w:rsidR="00030888">
        <w:t>identical</w:t>
      </w:r>
      <w:r>
        <w:t xml:space="preserve"> name </w:t>
      </w:r>
      <w:r w:rsidRPr="00EE57F5">
        <w:t>ESFR-SMART [</w:t>
      </w:r>
      <w:r w:rsidR="00815345">
        <w:t>1</w:t>
      </w:r>
      <w:r w:rsidRPr="00EE57F5">
        <w:t xml:space="preserve">]. </w:t>
      </w:r>
      <w:r>
        <w:t>The core was analysed at</w:t>
      </w:r>
      <w:r w:rsidRPr="00EE57F5">
        <w:t xml:space="preserve"> the equilibrium End </w:t>
      </w:r>
      <w:proofErr w:type="gramStart"/>
      <w:r w:rsidRPr="00EE57F5">
        <w:t>Of</w:t>
      </w:r>
      <w:proofErr w:type="gramEnd"/>
      <w:r w:rsidRPr="00EE57F5">
        <w:t xml:space="preserve"> Cycle (EOC) state [2]. </w:t>
      </w:r>
      <w:r w:rsidR="00FF64E2">
        <w:t xml:space="preserve">The EOC state and all other simulations were accomplished by </w:t>
      </w:r>
      <w:r w:rsidRPr="00EE57F5">
        <w:t xml:space="preserve">the ERANOS 2 code </w:t>
      </w:r>
      <w:r w:rsidR="00030888">
        <w:t>[</w:t>
      </w:r>
      <w:r w:rsidR="00815345">
        <w:t>3</w:t>
      </w:r>
      <w:r w:rsidR="00030888">
        <w:t xml:space="preserve">] </w:t>
      </w:r>
      <w:r w:rsidRPr="00EE57F5">
        <w:t>coupled with the EQL3D procedure</w:t>
      </w:r>
      <w:r w:rsidR="00030888">
        <w:t xml:space="preserve"> [</w:t>
      </w:r>
      <w:r w:rsidR="00815345">
        <w:t>4</w:t>
      </w:r>
      <w:r w:rsidR="00030888">
        <w:t>]</w:t>
      </w:r>
      <w:r w:rsidR="00FF64E2">
        <w:t xml:space="preserve"> using JEFF 3.1 nuclear data library. </w:t>
      </w:r>
      <w:r w:rsidR="0065260A">
        <w:t xml:space="preserve">The EQL3D procedure simulates the reactor batch burnup by assembly shuffling or </w:t>
      </w:r>
      <w:r w:rsidR="004E71B4">
        <w:t>refuelling</w:t>
      </w:r>
      <w:r w:rsidR="0065260A">
        <w:t xml:space="preserve"> at a given position. </w:t>
      </w:r>
      <w:r w:rsidR="00FF64E2">
        <w:t>It has also the capability to simulate reactivity effects for the respective EOC state. The effects considered in this study were:</w:t>
      </w:r>
    </w:p>
    <w:p w14:paraId="70357592" w14:textId="714A195B" w:rsidR="00FF64E2" w:rsidRDefault="00FF64E2" w:rsidP="00FF64E2">
      <w:pPr>
        <w:pStyle w:val="BodyText"/>
        <w:numPr>
          <w:ilvl w:val="0"/>
          <w:numId w:val="33"/>
        </w:numPr>
      </w:pPr>
      <w:r>
        <w:t>Sodium void effect (</w:t>
      </w:r>
      <w:r w:rsidR="00596349">
        <w:t xml:space="preserve">sodium </w:t>
      </w:r>
      <w:r>
        <w:t xml:space="preserve">removal </w:t>
      </w:r>
      <w:r w:rsidR="00596349">
        <w:t>from</w:t>
      </w:r>
      <w:r>
        <w:t xml:space="preserve"> </w:t>
      </w:r>
      <w:r w:rsidR="00596349">
        <w:t xml:space="preserve">the </w:t>
      </w:r>
      <w:r>
        <w:t xml:space="preserve">respective zone, </w:t>
      </w:r>
      <w:r w:rsidR="00596349">
        <w:t>keeping it</w:t>
      </w:r>
      <w:r>
        <w:t xml:space="preserve"> between </w:t>
      </w:r>
      <w:r w:rsidR="00596349">
        <w:t xml:space="preserve">the </w:t>
      </w:r>
      <w:r>
        <w:t>wrappers)</w:t>
      </w:r>
    </w:p>
    <w:p w14:paraId="0DA5A424" w14:textId="4D4A4836" w:rsidR="00FF64E2" w:rsidRDefault="00FF64E2" w:rsidP="00FF64E2">
      <w:pPr>
        <w:pStyle w:val="BodyText"/>
        <w:numPr>
          <w:ilvl w:val="0"/>
          <w:numId w:val="33"/>
        </w:numPr>
      </w:pPr>
      <w:r>
        <w:t>Doppler effect (fuel temperature increase by 1000K)</w:t>
      </w:r>
    </w:p>
    <w:p w14:paraId="31E254C2" w14:textId="5F910687" w:rsidR="00FF64E2" w:rsidRDefault="00FF64E2" w:rsidP="00FF64E2">
      <w:pPr>
        <w:pStyle w:val="BodyText"/>
        <w:numPr>
          <w:ilvl w:val="0"/>
          <w:numId w:val="33"/>
        </w:numPr>
      </w:pPr>
      <w:r>
        <w:t>Fuel density effect (fuel density reduction by 10%</w:t>
      </w:r>
      <w:r w:rsidR="00596349">
        <w:t>, not preserving the total mass</w:t>
      </w:r>
      <w:r>
        <w:t>)</w:t>
      </w:r>
    </w:p>
    <w:p w14:paraId="13EF3897" w14:textId="0AEAC4D8" w:rsidR="0065260A" w:rsidRDefault="00FF64E2" w:rsidP="00FF64E2">
      <w:pPr>
        <w:pStyle w:val="BodyText"/>
        <w:numPr>
          <w:ilvl w:val="0"/>
          <w:numId w:val="33"/>
        </w:numPr>
      </w:pPr>
      <w:r>
        <w:t>Cladding density effect (cladding density decrease by 10%</w:t>
      </w:r>
      <w:r w:rsidR="00596349">
        <w:t>, not preserving the total mass</w:t>
      </w:r>
      <w:r>
        <w:t>)</w:t>
      </w:r>
      <w:r w:rsidR="0065260A">
        <w:t xml:space="preserve"> </w:t>
      </w:r>
    </w:p>
    <w:p w14:paraId="18D939F7" w14:textId="34304702" w:rsidR="004A5642" w:rsidRDefault="0065260A" w:rsidP="00030888">
      <w:pPr>
        <w:pStyle w:val="BodyText"/>
      </w:pPr>
      <w:r>
        <w:t xml:space="preserve">The mapping of </w:t>
      </w:r>
      <w:r w:rsidR="00FF64E2">
        <w:t xml:space="preserve">these </w:t>
      </w:r>
      <w:r>
        <w:t>effect</w:t>
      </w:r>
      <w:r w:rsidR="00FF64E2">
        <w:t xml:space="preserve">s </w:t>
      </w:r>
      <w:r>
        <w:t xml:space="preserve">was </w:t>
      </w:r>
      <w:r w:rsidR="00FF64E2">
        <w:t>accomplished at different resolutions</w:t>
      </w:r>
      <w:r w:rsidR="00596349">
        <w:t>. In the most detailed maps, th</w:t>
      </w:r>
      <w:r w:rsidR="00FF64E2">
        <w:t xml:space="preserve">e perturbation </w:t>
      </w:r>
      <w:r w:rsidR="00596349">
        <w:t>of</w:t>
      </w:r>
      <w:r w:rsidR="00FF64E2">
        <w:t xml:space="preserve"> one local node cause</w:t>
      </w:r>
      <w:r w:rsidR="00596349">
        <w:t>d</w:t>
      </w:r>
      <w:r w:rsidR="00FF64E2">
        <w:t xml:space="preserve"> a reactivity change of a less than one PCM (Per Cent Mille). This is beyond the accuracy even for deterministic code like </w:t>
      </w:r>
      <w:r w:rsidR="00596349" w:rsidRPr="00EE57F5">
        <w:t>ERANOS</w:t>
      </w:r>
      <w:r w:rsidR="00FF64E2">
        <w:t xml:space="preserve">, hence the </w:t>
      </w:r>
      <w:r>
        <w:t xml:space="preserve">methodology </w:t>
      </w:r>
      <w:r w:rsidR="00FF64E2">
        <w:t>from [</w:t>
      </w:r>
      <w:r w:rsidR="00815345">
        <w:t>5</w:t>
      </w:r>
      <w:r w:rsidR="00FF64E2">
        <w:t>] was adopted</w:t>
      </w:r>
      <w:r w:rsidR="00596349">
        <w:t xml:space="preserve">, where </w:t>
      </w:r>
      <w:r w:rsidR="00340BBE">
        <w:t xml:space="preserve">the nominal and perturbed calculations were launched, using a restart option, from the same </w:t>
      </w:r>
      <w:r w:rsidR="00596349">
        <w:t>flux distribution</w:t>
      </w:r>
      <w:r w:rsidR="00FF64E2">
        <w:t xml:space="preserve"> and </w:t>
      </w:r>
      <w:r w:rsidR="00340BBE">
        <w:t>reactivity value obtained</w:t>
      </w:r>
      <w:r w:rsidR="004A5642">
        <w:t xml:space="preserve"> after fixed number</w:t>
      </w:r>
      <w:r w:rsidR="00340BBE">
        <w:t xml:space="preserve">, e.g. 25, </w:t>
      </w:r>
      <w:r w:rsidR="004A5642">
        <w:t>of iteration</w:t>
      </w:r>
      <w:r>
        <w:t>s</w:t>
      </w:r>
      <w:r w:rsidR="00340BBE">
        <w:t xml:space="preserve"> was adopted</w:t>
      </w:r>
      <w:r>
        <w:t>.</w:t>
      </w:r>
      <w:r w:rsidR="004A5642">
        <w:t xml:space="preserve"> For both calculation</w:t>
      </w:r>
      <w:r w:rsidR="00340BBE">
        <w:t>s</w:t>
      </w:r>
      <w:r w:rsidR="004A5642">
        <w:t xml:space="preserve"> the </w:t>
      </w:r>
      <w:r w:rsidR="00340BBE">
        <w:t xml:space="preserve">absolute reactivity value </w:t>
      </w:r>
      <w:r w:rsidR="004A5642">
        <w:t xml:space="preserve">is not converged, however their difference is already stabilized. </w:t>
      </w:r>
    </w:p>
    <w:p w14:paraId="7D15921A" w14:textId="00188994" w:rsidR="00A83479" w:rsidRDefault="005B3AE8" w:rsidP="00A83479">
      <w:pPr>
        <w:pStyle w:val="BodyText"/>
      </w:pPr>
      <w:r>
        <w:t>The four selected effect</w:t>
      </w:r>
      <w:r w:rsidR="00645F50">
        <w:t>s</w:t>
      </w:r>
      <w:r>
        <w:t xml:space="preserve"> in this paper were calculated for different locations in the active core. In case of sodium void effect also the sodium plenum was accounted for. </w:t>
      </w:r>
      <w:r w:rsidR="00A83479">
        <w:t xml:space="preserve">The interdependency between the two major effects </w:t>
      </w:r>
      <w:r w:rsidR="00D02219">
        <w:t>(sodium void and Doppler effects) was already shown in [5].</w:t>
      </w:r>
      <w:r w:rsidR="00A83479">
        <w:t xml:space="preserve"> </w:t>
      </w:r>
      <w:r>
        <w:t xml:space="preserve">The major zones </w:t>
      </w:r>
      <w:r w:rsidR="00D02219">
        <w:t xml:space="preserve">selected in this study </w:t>
      </w:r>
      <w:r>
        <w:t xml:space="preserve">are illustrated by </w:t>
      </w:r>
      <w:r>
        <w:fldChar w:fldCharType="begin"/>
      </w:r>
      <w:r>
        <w:instrText xml:space="preserve"> REF _Ref66285541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w:t>
      </w:r>
      <w:r>
        <w:fldChar w:fldCharType="end"/>
      </w:r>
      <w:r>
        <w:t xml:space="preserve">, where internal blanket represents zone Z1, internal fuel is divided into 3 zones Z2, Z3 and Z4, and </w:t>
      </w:r>
      <w:r>
        <w:lastRenderedPageBreak/>
        <w:t xml:space="preserve">internal sodium plenum is zone Z5. </w:t>
      </w:r>
      <w:r w:rsidR="00A83479">
        <w:t xml:space="preserve">In the outer part of the core the respective zones labels include “o” at the end. The zone Z1o consist of outer blanket and outer bottom fuel part. </w:t>
      </w:r>
    </w:p>
    <w:p w14:paraId="11013775" w14:textId="0CB765AD" w:rsidR="005B3AE8" w:rsidRDefault="005B3AE8" w:rsidP="00030888">
      <w:pPr>
        <w:pStyle w:val="BodyText"/>
      </w:pPr>
    </w:p>
    <w:p w14:paraId="29D39359" w14:textId="5BA05FB4" w:rsidR="005B3AE8" w:rsidRDefault="005B3AE8" w:rsidP="00030888">
      <w:pPr>
        <w:pStyle w:val="BodyText"/>
      </w:pPr>
      <w:r>
        <w:rPr>
          <w:noProof/>
          <w:lang w:val="de-CH" w:eastAsia="de-CH"/>
        </w:rPr>
        <w:drawing>
          <wp:inline distT="0" distB="0" distL="0" distR="0" wp14:anchorId="0916F1B6" wp14:editId="6ADF9CF5">
            <wp:extent cx="4908550" cy="3362450"/>
            <wp:effectExtent l="0" t="0" r="6350" b="9525"/>
            <wp:docPr id="2" name="Picture 2" descr="C:\Users\PC\AppData\Local\Microsoft\Windows\Temporary Internet Files\Content.Word\ESFR_voidd_core_a3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Temporary Internet Files\Content.Word\ESFR_voidd_core_a3r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7286" cy="3368434"/>
                    </a:xfrm>
                    <a:prstGeom prst="rect">
                      <a:avLst/>
                    </a:prstGeom>
                    <a:noFill/>
                    <a:ln>
                      <a:noFill/>
                    </a:ln>
                  </pic:spPr>
                </pic:pic>
              </a:graphicData>
            </a:graphic>
          </wp:inline>
        </w:drawing>
      </w:r>
    </w:p>
    <w:p w14:paraId="1613E6CE" w14:textId="7FF11ADE" w:rsidR="00340BBE" w:rsidRDefault="00183D69" w:rsidP="00D02219">
      <w:pPr>
        <w:pStyle w:val="Figurecaption"/>
        <w:rPr>
          <w:lang w:eastAsia="es-ES"/>
        </w:rPr>
      </w:pPr>
      <w:bookmarkStart w:id="0" w:name="_Ref66285541"/>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1</w:t>
      </w:r>
      <w:r w:rsidRPr="00FA5F27">
        <w:rPr>
          <w:b/>
          <w:lang w:eastAsia="es-ES"/>
        </w:rPr>
        <w:fldChar w:fldCharType="end"/>
      </w:r>
      <w:bookmarkEnd w:id="0"/>
      <w:r w:rsidRPr="00FA5F27">
        <w:rPr>
          <w:lang w:eastAsia="es-ES"/>
        </w:rPr>
        <w:t xml:space="preserve">. </w:t>
      </w:r>
      <w:r>
        <w:rPr>
          <w:lang w:eastAsia="es-ES"/>
        </w:rPr>
        <w:t xml:space="preserve">Axial cut of the ESFR-SMART inner and outer core with highlighted 4 </w:t>
      </w:r>
      <w:r w:rsidR="0012240E">
        <w:rPr>
          <w:lang w:eastAsia="es-ES"/>
        </w:rPr>
        <w:t xml:space="preserve">fuel </w:t>
      </w:r>
      <w:r>
        <w:rPr>
          <w:lang w:eastAsia="es-ES"/>
        </w:rPr>
        <w:t xml:space="preserve">zones and </w:t>
      </w:r>
      <w:r w:rsidR="0012240E">
        <w:rPr>
          <w:lang w:eastAsia="es-ES"/>
        </w:rPr>
        <w:t xml:space="preserve">1 sodium plenum zone. </w:t>
      </w:r>
    </w:p>
    <w:p w14:paraId="151F1A96" w14:textId="69698BD5" w:rsidR="00183D69" w:rsidRDefault="00065246" w:rsidP="00183D69">
      <w:pPr>
        <w:pStyle w:val="Heading2"/>
        <w:numPr>
          <w:ilvl w:val="1"/>
          <w:numId w:val="10"/>
        </w:numPr>
      </w:pPr>
      <w:r>
        <w:t>Effect</w:t>
      </w:r>
      <w:r w:rsidR="00592FDC">
        <w:t>s</w:t>
      </w:r>
      <w:r>
        <w:t xml:space="preserve"> mapping</w:t>
      </w:r>
    </w:p>
    <w:p w14:paraId="53FE1CD9" w14:textId="070FFA19" w:rsidR="00065246" w:rsidRDefault="00891DEB" w:rsidP="00065246">
      <w:pPr>
        <w:pStyle w:val="BodyText"/>
      </w:pPr>
      <w:r>
        <w:t>For many calculation</w:t>
      </w:r>
      <w:r w:rsidR="00645F50">
        <w:t>s</w:t>
      </w:r>
      <w:r>
        <w:t xml:space="preserve"> of the four selected effects more detailed axial or radial distribution</w:t>
      </w:r>
      <w:r w:rsidR="00645F50">
        <w:t>s</w:t>
      </w:r>
      <w:r>
        <w:t xml:space="preserve"> than in </w:t>
      </w:r>
      <w:r>
        <w:fldChar w:fldCharType="begin"/>
      </w:r>
      <w:r>
        <w:instrText xml:space="preserve"> REF _Ref66285541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w:t>
      </w:r>
      <w:r>
        <w:fldChar w:fldCharType="end"/>
      </w:r>
      <w:r>
        <w:t xml:space="preserve"> </w:t>
      </w:r>
      <w:r w:rsidR="00645F50">
        <w:t>were</w:t>
      </w:r>
      <w:r>
        <w:t xml:space="preserve"> applied. The respective mapping is graphically presented together with the results.</w:t>
      </w:r>
      <w:r w:rsidR="00F91AF4">
        <w:t xml:space="preserve"> The map resolution</w:t>
      </w:r>
      <w:r>
        <w:t>s</w:t>
      </w:r>
      <w:r w:rsidR="00F91AF4">
        <w:t xml:space="preserve"> i</w:t>
      </w:r>
      <w:r w:rsidR="00065246">
        <w:t>n radial direction were: whole core, separated inner and outer core, separation by fuel group</w:t>
      </w:r>
      <w:r w:rsidR="008B1CD3">
        <w:t xml:space="preserve"> (IF1-5, OF1-5)</w:t>
      </w:r>
      <w:r w:rsidR="00065246">
        <w:t>, separation by cooling groups</w:t>
      </w:r>
      <w:r>
        <w:t xml:space="preserve"> (G1-5)</w:t>
      </w:r>
      <w:r w:rsidR="00065246">
        <w:t xml:space="preserve"> and ultimately separation into individual assemblies. In axial direction, the </w:t>
      </w:r>
      <w:r>
        <w:t>map was</w:t>
      </w:r>
      <w:r w:rsidR="00065246">
        <w:t xml:space="preserve"> divided into: whole core, core and plenum, 5 zones </w:t>
      </w:r>
      <w:r w:rsidR="008B1CD3">
        <w:t>(</w:t>
      </w:r>
      <w:r w:rsidR="00065246">
        <w:fldChar w:fldCharType="begin"/>
      </w:r>
      <w:r w:rsidR="00065246">
        <w:instrText xml:space="preserve"> REF _Ref66285541 \h </w:instrText>
      </w:r>
      <w:r w:rsidR="00065246">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w:t>
      </w:r>
      <w:r w:rsidR="00065246">
        <w:fldChar w:fldCharType="end"/>
      </w:r>
      <w:r w:rsidR="008B1CD3">
        <w:t>)</w:t>
      </w:r>
      <w:r w:rsidR="00065246">
        <w:t>, 1</w:t>
      </w:r>
      <w:r w:rsidR="00F91AF4">
        <w:t xml:space="preserve">0 or 20 </w:t>
      </w:r>
      <w:r w:rsidR="00065246">
        <w:t xml:space="preserve">zones </w:t>
      </w:r>
      <w:r w:rsidR="00F91AF4">
        <w:t xml:space="preserve">in fuel </w:t>
      </w:r>
      <w:r w:rsidR="00065246">
        <w:t xml:space="preserve">and </w:t>
      </w:r>
      <w:r w:rsidR="00F91AF4">
        <w:t xml:space="preserve">4 or 7 zones in sodium plenum. Following four figures illustrate the resulting maps. </w:t>
      </w:r>
      <w:r w:rsidR="008B1CD3">
        <w:t>These</w:t>
      </w:r>
      <w:r w:rsidR="002B791F">
        <w:t xml:space="preserve"> map</w:t>
      </w:r>
      <w:r w:rsidR="008B1CD3">
        <w:t>s</w:t>
      </w:r>
      <w:r w:rsidR="002B791F">
        <w:t xml:space="preserve"> can be applied in a system code simulation in case that it relies on point kinetics approximation. Application of these maps</w:t>
      </w:r>
      <w:r w:rsidR="008B1CD3">
        <w:t xml:space="preserve"> can</w:t>
      </w:r>
      <w:r w:rsidR="002B791F">
        <w:t xml:space="preserve"> provide better results that one integral coefficient. At the same time, the correctness and conservatives </w:t>
      </w:r>
      <w:r w:rsidR="008B1CD3">
        <w:t xml:space="preserve">of this approach should be confirmed </w:t>
      </w:r>
      <w:r w:rsidR="002B791F">
        <w:t xml:space="preserve">from safety perspective. </w:t>
      </w:r>
      <w:r w:rsidR="008B1CD3">
        <w:t>It depends o</w:t>
      </w:r>
      <w:r w:rsidR="002B791F">
        <w:t>n additivity and mutual interdependence of the values presented in each map</w:t>
      </w:r>
      <w:r w:rsidR="008B1CD3">
        <w:t>, which is analysed in this paper</w:t>
      </w:r>
      <w:r w:rsidR="002B791F">
        <w:t xml:space="preserve">. </w:t>
      </w:r>
      <w:r w:rsidR="00065246">
        <w:t xml:space="preserve">  </w:t>
      </w:r>
    </w:p>
    <w:p w14:paraId="55DE882D" w14:textId="77777777" w:rsidR="00F91AF4" w:rsidRPr="00065246" w:rsidRDefault="00F91AF4" w:rsidP="00F91AF4">
      <w:pPr>
        <w:pStyle w:val="BodyText"/>
        <w:ind w:firstLine="0"/>
        <w:jc w:val="center"/>
        <w:rPr>
          <w:lang w:val="en-US"/>
        </w:rPr>
      </w:pPr>
      <w:r>
        <w:rPr>
          <w:noProof/>
          <w:lang w:val="de-CH" w:eastAsia="de-CH"/>
        </w:rPr>
        <w:drawing>
          <wp:inline distT="0" distB="0" distL="0" distR="0" wp14:anchorId="09E86BD6" wp14:editId="347D96E2">
            <wp:extent cx="4787900" cy="2330450"/>
            <wp:effectExtent l="0" t="0" r="0" b="0"/>
            <wp:docPr id="19" name="Picture 19" descr="C:\Users\PC\AppData\Local\Microsoft\Windows\Temporary Internet Files\Content.Word\fuel-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AppData\Local\Microsoft\Windows\Temporary Internet Files\Content.Word\fuel-inv.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23" t="24292" r="9040" b="20677"/>
                    <a:stretch/>
                  </pic:blipFill>
                  <pic:spPr bwMode="auto">
                    <a:xfrm>
                      <a:off x="0" y="0"/>
                      <a:ext cx="4788431" cy="2330708"/>
                    </a:xfrm>
                    <a:prstGeom prst="rect">
                      <a:avLst/>
                    </a:prstGeom>
                    <a:noFill/>
                    <a:ln>
                      <a:noFill/>
                    </a:ln>
                    <a:extLst>
                      <a:ext uri="{53640926-AAD7-44D8-BBD7-CCE9431645EC}">
                        <a14:shadowObscured xmlns:a14="http://schemas.microsoft.com/office/drawing/2010/main"/>
                      </a:ext>
                    </a:extLst>
                  </pic:spPr>
                </pic:pic>
              </a:graphicData>
            </a:graphic>
          </wp:inline>
        </w:drawing>
      </w:r>
    </w:p>
    <w:p w14:paraId="551B0DAC" w14:textId="7F22F55C" w:rsidR="00F91AF4" w:rsidRDefault="00F91AF4" w:rsidP="008B1CD3">
      <w:pPr>
        <w:pStyle w:val="Figurecaption"/>
        <w:ind w:firstLine="0"/>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2</w:t>
      </w:r>
      <w:r w:rsidRPr="00FA5F27">
        <w:rPr>
          <w:b/>
          <w:lang w:eastAsia="es-ES"/>
        </w:rPr>
        <w:fldChar w:fldCharType="end"/>
      </w:r>
      <w:r w:rsidRPr="00FA5F27">
        <w:rPr>
          <w:lang w:eastAsia="es-ES"/>
        </w:rPr>
        <w:t>.</w:t>
      </w:r>
      <w:r>
        <w:rPr>
          <w:lang w:eastAsia="es-ES"/>
        </w:rPr>
        <w:t xml:space="preserve"> Fuel density effect</w:t>
      </w:r>
      <w:r w:rsidRPr="00065246">
        <w:rPr>
          <w:lang w:eastAsia="es-ES"/>
        </w:rPr>
        <w:t xml:space="preserve"> mapping </w:t>
      </w:r>
      <w:r>
        <w:rPr>
          <w:lang w:eastAsia="es-ES"/>
        </w:rPr>
        <w:t xml:space="preserve">for </w:t>
      </w:r>
      <w:r w:rsidR="008B1CD3">
        <w:rPr>
          <w:lang w:eastAsia="es-ES"/>
        </w:rPr>
        <w:t>4</w:t>
      </w:r>
      <w:r w:rsidRPr="00065246">
        <w:rPr>
          <w:lang w:eastAsia="es-ES"/>
        </w:rPr>
        <w:t xml:space="preserve"> axial layers</w:t>
      </w:r>
      <w:r>
        <w:rPr>
          <w:lang w:eastAsia="es-ES"/>
        </w:rPr>
        <w:t xml:space="preserve"> and 5</w:t>
      </w:r>
      <w:r w:rsidRPr="00065246">
        <w:rPr>
          <w:lang w:eastAsia="es-ES"/>
        </w:rPr>
        <w:t xml:space="preserve"> </w:t>
      </w:r>
      <w:r>
        <w:rPr>
          <w:lang w:eastAsia="es-ES"/>
        </w:rPr>
        <w:t>radial nodes according to cooling groups</w:t>
      </w:r>
      <w:r w:rsidR="008B1CD3">
        <w:rPr>
          <w:lang w:eastAsia="es-ES"/>
        </w:rPr>
        <w:t xml:space="preserve"> G1-5</w:t>
      </w:r>
      <w:r>
        <w:rPr>
          <w:lang w:eastAsia="es-ES"/>
        </w:rPr>
        <w:t xml:space="preserve">. </w:t>
      </w:r>
    </w:p>
    <w:p w14:paraId="5006DE7E" w14:textId="77777777" w:rsidR="00F91AF4" w:rsidRDefault="00F91AF4" w:rsidP="00F91AF4">
      <w:pPr>
        <w:pStyle w:val="Figurecaption"/>
        <w:ind w:firstLine="0"/>
        <w:rPr>
          <w:lang w:eastAsia="es-ES"/>
        </w:rPr>
      </w:pPr>
      <w:r>
        <w:rPr>
          <w:noProof/>
          <w:lang w:val="de-CH" w:eastAsia="de-CH"/>
        </w:rPr>
        <w:lastRenderedPageBreak/>
        <w:drawing>
          <wp:inline distT="0" distB="0" distL="0" distR="0" wp14:anchorId="3527B0AA" wp14:editId="4EB13BE1">
            <wp:extent cx="4872440" cy="2362200"/>
            <wp:effectExtent l="0" t="0" r="4445" b="0"/>
            <wp:docPr id="20" name="Picture 20" descr="C:\Users\PC\AppData\Local\Microsoft\Windows\Temporary Internet Files\Content.Word\c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Word\clad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91" t="24292" r="9040" b="20677"/>
                    <a:stretch/>
                  </pic:blipFill>
                  <pic:spPr bwMode="auto">
                    <a:xfrm>
                      <a:off x="0" y="0"/>
                      <a:ext cx="4876275" cy="2364059"/>
                    </a:xfrm>
                    <a:prstGeom prst="rect">
                      <a:avLst/>
                    </a:prstGeom>
                    <a:noFill/>
                    <a:ln>
                      <a:noFill/>
                    </a:ln>
                    <a:extLst>
                      <a:ext uri="{53640926-AAD7-44D8-BBD7-CCE9431645EC}">
                        <a14:shadowObscured xmlns:a14="http://schemas.microsoft.com/office/drawing/2010/main"/>
                      </a:ext>
                    </a:extLst>
                  </pic:spPr>
                </pic:pic>
              </a:graphicData>
            </a:graphic>
          </wp:inline>
        </w:drawing>
      </w:r>
    </w:p>
    <w:p w14:paraId="32926489" w14:textId="1ADA5EE0" w:rsidR="00F91AF4" w:rsidRDefault="00F91AF4" w:rsidP="008B1CD3">
      <w:pPr>
        <w:pStyle w:val="Figurecaption"/>
        <w:ind w:firstLine="0"/>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3</w:t>
      </w:r>
      <w:r w:rsidRPr="00FA5F27">
        <w:rPr>
          <w:b/>
          <w:lang w:eastAsia="es-ES"/>
        </w:rPr>
        <w:fldChar w:fldCharType="end"/>
      </w:r>
      <w:r w:rsidRPr="00FA5F27">
        <w:rPr>
          <w:lang w:eastAsia="es-ES"/>
        </w:rPr>
        <w:t>.</w:t>
      </w:r>
      <w:r>
        <w:rPr>
          <w:lang w:eastAsia="es-ES"/>
        </w:rPr>
        <w:t xml:space="preserve"> Cladding density effect</w:t>
      </w:r>
      <w:r w:rsidRPr="00065246">
        <w:rPr>
          <w:lang w:eastAsia="es-ES"/>
        </w:rPr>
        <w:t xml:space="preserve"> mapping </w:t>
      </w:r>
      <w:r>
        <w:rPr>
          <w:lang w:eastAsia="es-ES"/>
        </w:rPr>
        <w:t>for 10</w:t>
      </w:r>
      <w:r w:rsidRPr="00065246">
        <w:rPr>
          <w:lang w:eastAsia="es-ES"/>
        </w:rPr>
        <w:t xml:space="preserve"> axial layers</w:t>
      </w:r>
      <w:r>
        <w:rPr>
          <w:lang w:eastAsia="es-ES"/>
        </w:rPr>
        <w:t xml:space="preserve"> and 2</w:t>
      </w:r>
      <w:r w:rsidRPr="00065246">
        <w:rPr>
          <w:lang w:eastAsia="es-ES"/>
        </w:rPr>
        <w:t xml:space="preserve"> </w:t>
      </w:r>
      <w:r>
        <w:rPr>
          <w:lang w:eastAsia="es-ES"/>
        </w:rPr>
        <w:t>radial nodes according to cooling groups</w:t>
      </w:r>
      <w:r w:rsidR="008B1CD3">
        <w:rPr>
          <w:lang w:eastAsia="es-ES"/>
        </w:rPr>
        <w:t xml:space="preserve"> G1-5</w:t>
      </w:r>
      <w:r>
        <w:rPr>
          <w:lang w:eastAsia="es-ES"/>
        </w:rPr>
        <w:t xml:space="preserve">. </w:t>
      </w:r>
    </w:p>
    <w:p w14:paraId="7CACE724" w14:textId="77777777" w:rsidR="00F91AF4" w:rsidRDefault="00F91AF4" w:rsidP="00F91AF4">
      <w:pPr>
        <w:pStyle w:val="Figurecaption"/>
        <w:ind w:firstLine="0"/>
      </w:pPr>
      <w:r>
        <w:rPr>
          <w:noProof/>
          <w:lang w:val="de-CH" w:eastAsia="de-CH"/>
        </w:rPr>
        <w:drawing>
          <wp:inline distT="0" distB="0" distL="0" distR="0" wp14:anchorId="0EEE2D75" wp14:editId="6252A696">
            <wp:extent cx="4838700" cy="2311400"/>
            <wp:effectExtent l="0" t="0" r="0" b="0"/>
            <wp:docPr id="17" name="Picture 17" descr="C:\Users\PC\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Microsoft\Windows\Temporary Internet Files\Content.Word\untitle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69" t="24292" r="8708" b="21128"/>
                    <a:stretch/>
                  </pic:blipFill>
                  <pic:spPr bwMode="auto">
                    <a:xfrm>
                      <a:off x="0" y="0"/>
                      <a:ext cx="4839236" cy="2311656"/>
                    </a:xfrm>
                    <a:prstGeom prst="rect">
                      <a:avLst/>
                    </a:prstGeom>
                    <a:noFill/>
                    <a:ln>
                      <a:noFill/>
                    </a:ln>
                    <a:extLst>
                      <a:ext uri="{53640926-AAD7-44D8-BBD7-CCE9431645EC}">
                        <a14:shadowObscured xmlns:a14="http://schemas.microsoft.com/office/drawing/2010/main"/>
                      </a:ext>
                    </a:extLst>
                  </pic:spPr>
                </pic:pic>
              </a:graphicData>
            </a:graphic>
          </wp:inline>
        </w:drawing>
      </w:r>
    </w:p>
    <w:p w14:paraId="102C4F62" w14:textId="77899832" w:rsidR="00F91AF4" w:rsidRDefault="00F91AF4" w:rsidP="008B1CD3">
      <w:pPr>
        <w:pStyle w:val="Figurecaption"/>
        <w:ind w:firstLine="0"/>
        <w:rPr>
          <w:lang w:eastAsia="es-ES"/>
        </w:rPr>
      </w:pPr>
      <w:bookmarkStart w:id="1" w:name="_Ref7102888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4</w:t>
      </w:r>
      <w:r w:rsidRPr="00FA5F27">
        <w:rPr>
          <w:b/>
          <w:lang w:eastAsia="es-ES"/>
        </w:rPr>
        <w:fldChar w:fldCharType="end"/>
      </w:r>
      <w:bookmarkEnd w:id="1"/>
      <w:r w:rsidRPr="00FA5F27">
        <w:rPr>
          <w:lang w:eastAsia="es-ES"/>
        </w:rPr>
        <w:t>.</w:t>
      </w:r>
      <w:r>
        <w:rPr>
          <w:lang w:eastAsia="es-ES"/>
        </w:rPr>
        <w:t xml:space="preserve"> Doppler </w:t>
      </w:r>
      <w:r w:rsidRPr="00065246">
        <w:rPr>
          <w:lang w:eastAsia="es-ES"/>
        </w:rPr>
        <w:t xml:space="preserve">reactivity mapping </w:t>
      </w:r>
      <w:r>
        <w:rPr>
          <w:lang w:eastAsia="es-ES"/>
        </w:rPr>
        <w:t xml:space="preserve">for </w:t>
      </w:r>
      <w:r w:rsidRPr="00065246">
        <w:rPr>
          <w:lang w:eastAsia="es-ES"/>
        </w:rPr>
        <w:t>2</w:t>
      </w:r>
      <w:r>
        <w:rPr>
          <w:lang w:eastAsia="es-ES"/>
        </w:rPr>
        <w:t>0</w:t>
      </w:r>
      <w:r w:rsidRPr="00065246">
        <w:rPr>
          <w:lang w:eastAsia="es-ES"/>
        </w:rPr>
        <w:t xml:space="preserve"> axial layers</w:t>
      </w:r>
      <w:r>
        <w:rPr>
          <w:lang w:eastAsia="es-ES"/>
        </w:rPr>
        <w:t xml:space="preserve"> and 5</w:t>
      </w:r>
      <w:r w:rsidRPr="00065246">
        <w:rPr>
          <w:lang w:eastAsia="es-ES"/>
        </w:rPr>
        <w:t xml:space="preserve"> </w:t>
      </w:r>
      <w:r>
        <w:rPr>
          <w:lang w:eastAsia="es-ES"/>
        </w:rPr>
        <w:t>radial nodes according to cooling groups</w:t>
      </w:r>
      <w:r w:rsidR="008B1CD3">
        <w:rPr>
          <w:lang w:eastAsia="es-ES"/>
        </w:rPr>
        <w:t xml:space="preserve"> G1-5</w:t>
      </w:r>
      <w:r>
        <w:rPr>
          <w:lang w:eastAsia="es-ES"/>
        </w:rPr>
        <w:t xml:space="preserve">. </w:t>
      </w:r>
      <w:r w:rsidR="008B1CD3">
        <w:rPr>
          <w:lang w:eastAsia="es-ES"/>
        </w:rPr>
        <w:br/>
      </w:r>
      <w:r>
        <w:rPr>
          <w:lang w:eastAsia="es-ES"/>
        </w:rPr>
        <w:t xml:space="preserve">The colour scheme follows </w:t>
      </w:r>
      <w:proofErr w:type="spellStart"/>
      <w:r>
        <w:rPr>
          <w:lang w:eastAsia="es-ES"/>
        </w:rPr>
        <w:t>Dopper</w:t>
      </w:r>
      <w:proofErr w:type="spellEnd"/>
      <w:r>
        <w:rPr>
          <w:lang w:eastAsia="es-ES"/>
        </w:rPr>
        <w:t xml:space="preserve"> effect reactivity normalized per zone size.    </w:t>
      </w:r>
    </w:p>
    <w:p w14:paraId="074A11BA" w14:textId="2478F2A7" w:rsidR="00065246" w:rsidRDefault="00065246" w:rsidP="00065246">
      <w:pPr>
        <w:jc w:val="center"/>
        <w:rPr>
          <w:rFonts w:eastAsia="SimSun"/>
          <w:b/>
          <w:lang w:val="en-US"/>
        </w:rPr>
      </w:pPr>
      <w:r w:rsidRPr="0065260A">
        <w:rPr>
          <w:rFonts w:eastAsia="SimSun"/>
          <w:noProof/>
          <w:sz w:val="24"/>
          <w:lang w:val="de-CH" w:eastAsia="de-CH"/>
        </w:rPr>
        <w:drawing>
          <wp:inline distT="0" distB="0" distL="0" distR="0" wp14:anchorId="17C9327E" wp14:editId="67FC82E1">
            <wp:extent cx="4648033" cy="3286760"/>
            <wp:effectExtent l="0" t="0" r="635" b="8890"/>
            <wp:docPr id="15" name="Picture 15" descr="W:\workspace\HUM\KJ41\MATLAB\VIOD_SLICEr2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workspace\HUM\KJ41\MATLAB\VIOD_SLICEr2a20.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7493" t="13103" r="9419" b="7501"/>
                    <a:stretch/>
                  </pic:blipFill>
                  <pic:spPr bwMode="auto">
                    <a:xfrm>
                      <a:off x="0" y="0"/>
                      <a:ext cx="4663713" cy="3297848"/>
                    </a:xfrm>
                    <a:prstGeom prst="rect">
                      <a:avLst/>
                    </a:prstGeom>
                    <a:noFill/>
                    <a:ln>
                      <a:noFill/>
                    </a:ln>
                    <a:extLst>
                      <a:ext uri="{53640926-AAD7-44D8-BBD7-CCE9431645EC}">
                        <a14:shadowObscured xmlns:a14="http://schemas.microsoft.com/office/drawing/2010/main"/>
                      </a:ext>
                    </a:extLst>
                  </pic:spPr>
                </pic:pic>
              </a:graphicData>
            </a:graphic>
          </wp:inline>
        </w:drawing>
      </w:r>
    </w:p>
    <w:p w14:paraId="5AD0173E" w14:textId="2E5A41DB" w:rsidR="00555624" w:rsidRDefault="00065246" w:rsidP="008B1CD3">
      <w:pPr>
        <w:pStyle w:val="Figurecaption"/>
        <w:ind w:firstLine="0"/>
        <w:rPr>
          <w:lang w:eastAsia="es-ES"/>
        </w:rPr>
      </w:pPr>
      <w:bookmarkStart w:id="2" w:name="_Ref69998831"/>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5</w:t>
      </w:r>
      <w:r w:rsidRPr="00FA5F27">
        <w:rPr>
          <w:b/>
          <w:lang w:eastAsia="es-ES"/>
        </w:rPr>
        <w:fldChar w:fldCharType="end"/>
      </w:r>
      <w:bookmarkEnd w:id="2"/>
      <w:r w:rsidRPr="00FA5F27">
        <w:rPr>
          <w:lang w:eastAsia="es-ES"/>
        </w:rPr>
        <w:t>.</w:t>
      </w:r>
      <w:r>
        <w:rPr>
          <w:lang w:eastAsia="es-ES"/>
        </w:rPr>
        <w:t xml:space="preserve"> </w:t>
      </w:r>
      <w:r w:rsidRPr="00065246">
        <w:rPr>
          <w:lang w:eastAsia="es-ES"/>
        </w:rPr>
        <w:t xml:space="preserve">Void reactivity mapping </w:t>
      </w:r>
      <w:r w:rsidR="00E066D6">
        <w:rPr>
          <w:lang w:eastAsia="es-ES"/>
        </w:rPr>
        <w:t>for</w:t>
      </w:r>
      <w:r>
        <w:rPr>
          <w:lang w:eastAsia="es-ES"/>
        </w:rPr>
        <w:t xml:space="preserve"> </w:t>
      </w:r>
      <w:r w:rsidRPr="00065246">
        <w:rPr>
          <w:lang w:eastAsia="es-ES"/>
        </w:rPr>
        <w:t>27 axial layers</w:t>
      </w:r>
      <w:r>
        <w:rPr>
          <w:lang w:eastAsia="es-ES"/>
        </w:rPr>
        <w:t xml:space="preserve"> </w:t>
      </w:r>
      <w:r w:rsidR="00E066D6">
        <w:rPr>
          <w:lang w:eastAsia="es-ES"/>
        </w:rPr>
        <w:t xml:space="preserve">and </w:t>
      </w:r>
      <w:r w:rsidRPr="00065246">
        <w:rPr>
          <w:lang w:eastAsia="es-ES"/>
        </w:rPr>
        <w:t xml:space="preserve">2 </w:t>
      </w:r>
      <w:r>
        <w:rPr>
          <w:lang w:eastAsia="es-ES"/>
        </w:rPr>
        <w:t xml:space="preserve">radial </w:t>
      </w:r>
      <w:r w:rsidR="00E066D6">
        <w:rPr>
          <w:lang w:eastAsia="es-ES"/>
        </w:rPr>
        <w:t xml:space="preserve">nodes.  </w:t>
      </w:r>
      <w:r w:rsidR="008B1CD3">
        <w:rPr>
          <w:lang w:eastAsia="es-ES"/>
        </w:rPr>
        <w:br/>
      </w:r>
      <w:r w:rsidR="00555624">
        <w:rPr>
          <w:lang w:eastAsia="es-ES"/>
        </w:rPr>
        <w:t xml:space="preserve">The colour scheme follows </w:t>
      </w:r>
      <w:r w:rsidR="008B1CD3">
        <w:rPr>
          <w:lang w:eastAsia="es-ES"/>
        </w:rPr>
        <w:t xml:space="preserve">the </w:t>
      </w:r>
      <w:r w:rsidR="00555624">
        <w:rPr>
          <w:lang w:eastAsia="es-ES"/>
        </w:rPr>
        <w:t xml:space="preserve">void reactivity normalized per kg of voided sodium.    </w:t>
      </w:r>
    </w:p>
    <w:p w14:paraId="5152FC35" w14:textId="51C73DC2" w:rsidR="004A5642" w:rsidRDefault="004A5642" w:rsidP="004A5642">
      <w:pPr>
        <w:pStyle w:val="Heading2"/>
        <w:numPr>
          <w:ilvl w:val="1"/>
          <w:numId w:val="10"/>
        </w:numPr>
      </w:pPr>
      <w:r>
        <w:lastRenderedPageBreak/>
        <w:t xml:space="preserve">MUTUAL INFLUENCE of </w:t>
      </w:r>
      <w:r w:rsidR="00F61415">
        <w:t>coarse</w:t>
      </w:r>
      <w:r>
        <w:t xml:space="preserve"> Axial zones</w:t>
      </w:r>
    </w:p>
    <w:p w14:paraId="445729A7" w14:textId="6F03C51E" w:rsidR="004A5642" w:rsidRDefault="002B791F" w:rsidP="00537496">
      <w:pPr>
        <w:pStyle w:val="BodyText"/>
      </w:pPr>
      <w:r>
        <w:t xml:space="preserve">To analyse the mutual influence of the zone-wise effects the 5 zones </w:t>
      </w:r>
      <w:r w:rsidR="00862B0C">
        <w:t>of the</w:t>
      </w:r>
      <w:r>
        <w:t xml:space="preserve"> i</w:t>
      </w:r>
      <w:r w:rsidR="004A5642">
        <w:t xml:space="preserve">nner active core </w:t>
      </w:r>
      <w:r>
        <w:t>were selected</w:t>
      </w:r>
      <w:r w:rsidR="004A5642">
        <w:t xml:space="preserve"> (see </w:t>
      </w:r>
      <w:r w:rsidR="004A5642">
        <w:fldChar w:fldCharType="begin"/>
      </w:r>
      <w:r w:rsidR="004A5642">
        <w:instrText xml:space="preserve"> REF _Ref66285541 \h </w:instrText>
      </w:r>
      <w:r w:rsidR="004A5642">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w:t>
      </w:r>
      <w:r w:rsidR="004A5642">
        <w:fldChar w:fldCharType="end"/>
      </w:r>
      <w:r w:rsidR="004A5642">
        <w:t xml:space="preserve">). The sodium plenum above the inner core as fifth zone </w:t>
      </w:r>
      <w:r w:rsidR="00862B0C">
        <w:t>was</w:t>
      </w:r>
      <w:r w:rsidR="004A5642">
        <w:t xml:space="preserve"> considered only for the void effect. The division into 4 or 5 zones results in respective 16 or 32 possible combinations. These combinations are illustrated in </w:t>
      </w:r>
      <w:r w:rsidR="001C7866">
        <w:fldChar w:fldCharType="begin"/>
      </w:r>
      <w:r w:rsidR="001C7866">
        <w:instrText xml:space="preserve"> REF _Ref66285856 \h </w:instrText>
      </w:r>
      <w:r w:rsidR="001C7866">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6</w:t>
      </w:r>
      <w:r w:rsidR="001C7866">
        <w:fldChar w:fldCharType="end"/>
      </w:r>
      <w:r w:rsidR="001C7866">
        <w:t xml:space="preserve"> and </w:t>
      </w:r>
      <w:r w:rsidR="001C7866">
        <w:fldChar w:fldCharType="begin"/>
      </w:r>
      <w:r w:rsidR="001C7866">
        <w:instrText xml:space="preserve"> REF _Ref66285859 \h </w:instrText>
      </w:r>
      <w:r w:rsidR="001C7866">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7</w:t>
      </w:r>
      <w:r w:rsidR="001C7866">
        <w:fldChar w:fldCharType="end"/>
      </w:r>
      <w:r w:rsidR="001C7866">
        <w:t>.</w:t>
      </w:r>
      <w:r w:rsidR="004A5642">
        <w:t xml:space="preserve"> </w:t>
      </w:r>
      <w:r w:rsidR="00862B0C">
        <w:t>Set of t</w:t>
      </w:r>
      <w:r w:rsidR="001C7866">
        <w:t xml:space="preserve">hese results can be used for multi-linear interpolation to provide reactivity effect for any void distribution within these 5 zones.  However, the required formula for penta-linear interpolation is beyond the scope of this paper. Since the strongest mutual influence was identified for the void effect between zones Z4 and Z5 (top fuel quarter and sodium plenum) the bi-linear interpolation </w:t>
      </w:r>
      <w:r w:rsidR="00F61415">
        <w:t xml:space="preserve">will be used later as an illustration. </w:t>
      </w:r>
      <w:r w:rsidR="001C7866">
        <w:t xml:space="preserve"> </w:t>
      </w:r>
      <w:r w:rsidR="004A5642">
        <w:t xml:space="preserve"> </w:t>
      </w:r>
    </w:p>
    <w:p w14:paraId="16131482" w14:textId="77777777" w:rsidR="0081736F" w:rsidRDefault="0081736F" w:rsidP="0081736F">
      <w:pPr>
        <w:pStyle w:val="BodyText"/>
        <w:ind w:firstLine="0"/>
        <w:jc w:val="center"/>
      </w:pPr>
    </w:p>
    <w:p w14:paraId="3672C13F" w14:textId="647C667E" w:rsidR="00D04A0B" w:rsidRDefault="00D04A0B" w:rsidP="00D04A0B">
      <w:pPr>
        <w:pStyle w:val="BodyText"/>
        <w:ind w:firstLine="0"/>
        <w:jc w:val="center"/>
      </w:pPr>
      <w:r>
        <w:rPr>
          <w:noProof/>
          <w:lang w:val="de-CH" w:eastAsia="de-CH"/>
        </w:rPr>
        <w:drawing>
          <wp:inline distT="0" distB="0" distL="0" distR="0" wp14:anchorId="0FA3797B" wp14:editId="7364F06A">
            <wp:extent cx="5730780" cy="946150"/>
            <wp:effectExtent l="0" t="0" r="3810" b="6350"/>
            <wp:docPr id="5" name="Picture 5" descr="C:\Users\PC\AppData\Local\Microsoft\Windows\Temporary Internet Files\Content.Word\Perturbed zones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Temporary Internet Files\Content.Word\Perturbed zones32.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782"/>
                    <a:stretch/>
                  </pic:blipFill>
                  <pic:spPr bwMode="auto">
                    <a:xfrm>
                      <a:off x="0" y="0"/>
                      <a:ext cx="5732145" cy="946375"/>
                    </a:xfrm>
                    <a:prstGeom prst="rect">
                      <a:avLst/>
                    </a:prstGeom>
                    <a:noFill/>
                    <a:ln>
                      <a:noFill/>
                    </a:ln>
                    <a:extLst>
                      <a:ext uri="{53640926-AAD7-44D8-BBD7-CCE9431645EC}">
                        <a14:shadowObscured xmlns:a14="http://schemas.microsoft.com/office/drawing/2010/main"/>
                      </a:ext>
                    </a:extLst>
                  </pic:spPr>
                </pic:pic>
              </a:graphicData>
            </a:graphic>
          </wp:inline>
        </w:drawing>
      </w:r>
    </w:p>
    <w:p w14:paraId="1374DD3F" w14:textId="5BAA2CF9" w:rsidR="004A5642" w:rsidRDefault="004A5642" w:rsidP="00D04A0B">
      <w:pPr>
        <w:pStyle w:val="BodyText"/>
        <w:ind w:firstLine="0"/>
        <w:jc w:val="center"/>
      </w:pPr>
      <w:bookmarkStart w:id="3" w:name="_Ref66285856"/>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6</w:t>
      </w:r>
      <w:r w:rsidRPr="00FA5F27">
        <w:rPr>
          <w:b/>
          <w:lang w:eastAsia="es-ES"/>
        </w:rPr>
        <w:fldChar w:fldCharType="end"/>
      </w:r>
      <w:bookmarkEnd w:id="3"/>
      <w:r w:rsidRPr="00FA5F27">
        <w:rPr>
          <w:lang w:eastAsia="es-ES"/>
        </w:rPr>
        <w:t xml:space="preserve">. </w:t>
      </w:r>
      <w:r>
        <w:rPr>
          <w:lang w:eastAsia="es-ES"/>
        </w:rPr>
        <w:t xml:space="preserve">Overview of 32 possible combinations for </w:t>
      </w:r>
      <w:r w:rsidR="00862B0C">
        <w:rPr>
          <w:lang w:eastAsia="es-ES"/>
        </w:rPr>
        <w:t xml:space="preserve">perturbing (voiding) </w:t>
      </w:r>
      <w:r>
        <w:rPr>
          <w:lang w:eastAsia="es-ES"/>
        </w:rPr>
        <w:t>inner core and sodium plenum.</w:t>
      </w:r>
    </w:p>
    <w:p w14:paraId="59C38CE7" w14:textId="77777777" w:rsidR="00D04A0B" w:rsidRDefault="00D04A0B" w:rsidP="00D04A0B">
      <w:pPr>
        <w:pStyle w:val="BodyText"/>
        <w:ind w:firstLine="0"/>
      </w:pPr>
    </w:p>
    <w:p w14:paraId="5F97B960" w14:textId="2E0B8A73" w:rsidR="00D04A0B" w:rsidRDefault="00D04A0B" w:rsidP="00D04A0B">
      <w:pPr>
        <w:pStyle w:val="BodyText"/>
        <w:ind w:firstLine="0"/>
        <w:jc w:val="center"/>
      </w:pPr>
      <w:r>
        <w:rPr>
          <w:noProof/>
          <w:lang w:val="de-CH" w:eastAsia="de-CH"/>
        </w:rPr>
        <w:drawing>
          <wp:inline distT="0" distB="0" distL="0" distR="0" wp14:anchorId="6ABEB097" wp14:editId="3E72F0A2">
            <wp:extent cx="3303878" cy="806450"/>
            <wp:effectExtent l="0" t="0" r="0" b="0"/>
            <wp:docPr id="7" name="Picture 7" descr="C:\Users\PC\AppData\Local\Microsoft\Windows\Temporary Internet Files\Content.Word\Perturbed zone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Temporary Internet Files\Content.Word\Perturbed zones16.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184"/>
                    <a:stretch/>
                  </pic:blipFill>
                  <pic:spPr bwMode="auto">
                    <a:xfrm>
                      <a:off x="0" y="0"/>
                      <a:ext cx="3438075" cy="839206"/>
                    </a:xfrm>
                    <a:prstGeom prst="rect">
                      <a:avLst/>
                    </a:prstGeom>
                    <a:noFill/>
                    <a:ln>
                      <a:noFill/>
                    </a:ln>
                    <a:extLst>
                      <a:ext uri="{53640926-AAD7-44D8-BBD7-CCE9431645EC}">
                        <a14:shadowObscured xmlns:a14="http://schemas.microsoft.com/office/drawing/2010/main"/>
                      </a:ext>
                    </a:extLst>
                  </pic:spPr>
                </pic:pic>
              </a:graphicData>
            </a:graphic>
          </wp:inline>
        </w:drawing>
      </w:r>
    </w:p>
    <w:p w14:paraId="60ED61EF" w14:textId="7C81BA71" w:rsidR="001C7866" w:rsidRDefault="004A5642" w:rsidP="001C7866">
      <w:pPr>
        <w:pStyle w:val="BodyText"/>
        <w:ind w:firstLine="0"/>
        <w:jc w:val="center"/>
      </w:pPr>
      <w:bookmarkStart w:id="4" w:name="_Ref66285859"/>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7</w:t>
      </w:r>
      <w:r w:rsidRPr="00FA5F27">
        <w:rPr>
          <w:b/>
          <w:lang w:eastAsia="es-ES"/>
        </w:rPr>
        <w:fldChar w:fldCharType="end"/>
      </w:r>
      <w:bookmarkEnd w:id="4"/>
      <w:r w:rsidRPr="00FA5F27">
        <w:rPr>
          <w:lang w:eastAsia="es-ES"/>
        </w:rPr>
        <w:t xml:space="preserve">. </w:t>
      </w:r>
      <w:r w:rsidR="001C7866">
        <w:rPr>
          <w:lang w:eastAsia="es-ES"/>
        </w:rPr>
        <w:t xml:space="preserve">Overview of 16 possible combinations for inner core perturbation for </w:t>
      </w:r>
      <w:r w:rsidR="00862B0C">
        <w:rPr>
          <w:lang w:eastAsia="es-ES"/>
        </w:rPr>
        <w:t xml:space="preserve">the </w:t>
      </w:r>
      <w:r w:rsidR="001C7866">
        <w:rPr>
          <w:lang w:eastAsia="es-ES"/>
        </w:rPr>
        <w:t>other effects</w:t>
      </w:r>
      <w:r w:rsidR="00862B0C">
        <w:rPr>
          <w:lang w:eastAsia="es-ES"/>
        </w:rPr>
        <w:t xml:space="preserve"> (exclusive void)</w:t>
      </w:r>
      <w:r w:rsidR="001C7866">
        <w:rPr>
          <w:lang w:eastAsia="es-ES"/>
        </w:rPr>
        <w:t>.</w:t>
      </w:r>
    </w:p>
    <w:p w14:paraId="32570DE2" w14:textId="735844CE" w:rsidR="00F61415" w:rsidRDefault="00F61415" w:rsidP="00F61415">
      <w:pPr>
        <w:pStyle w:val="Heading3"/>
      </w:pPr>
      <w:r>
        <w:t>Void effect interdependenc</w:t>
      </w:r>
      <w:r w:rsidR="006D2C89">
        <w:t>e</w:t>
      </w:r>
    </w:p>
    <w:p w14:paraId="7325A67E" w14:textId="7E39712C" w:rsidR="00F61415" w:rsidRDefault="00F61415" w:rsidP="00F61415">
      <w:pPr>
        <w:pStyle w:val="BodyText"/>
      </w:pPr>
      <w:r>
        <w:t>The void effect in each of the 5 defined zones was obtained</w:t>
      </w:r>
      <w:r w:rsidR="002B791F">
        <w:t>, as for the above mapping cases,</w:t>
      </w:r>
      <w:r>
        <w:t xml:space="preserve"> </w:t>
      </w:r>
      <w:r w:rsidR="00355692">
        <w:t>by</w:t>
      </w:r>
      <w:r>
        <w:t xml:space="preserve"> </w:t>
      </w:r>
      <w:r w:rsidR="002B791F">
        <w:t xml:space="preserve">several </w:t>
      </w:r>
      <w:r>
        <w:t>direct simulation</w:t>
      </w:r>
      <w:r w:rsidR="002B791F">
        <w:t>s</w:t>
      </w:r>
      <w:r>
        <w:t>. The resulting void effects are presented in the first column of T</w:t>
      </w:r>
      <w:r w:rsidR="00355692">
        <w:t>able</w:t>
      </w:r>
      <w:r>
        <w:t xml:space="preserve"> 1. Obviously</w:t>
      </w:r>
      <w:r w:rsidR="00404F05">
        <w:t>,</w:t>
      </w:r>
      <w:r>
        <w:t xml:space="preserve"> the void effect is most positive in the centre of the core Z3</w:t>
      </w:r>
      <w:r w:rsidR="00355692">
        <w:t>,</w:t>
      </w:r>
      <w:r>
        <w:t xml:space="preserve"> where the flux importance is the highest</w:t>
      </w:r>
      <w:r w:rsidR="00355692">
        <w:t xml:space="preserve"> and where the voiding causes predominantly spectral changes</w:t>
      </w:r>
      <w:r>
        <w:t xml:space="preserve">. In the sodium plenum Z5 it is negative, because </w:t>
      </w:r>
      <w:r w:rsidR="00355692">
        <w:t xml:space="preserve">the </w:t>
      </w:r>
      <w:r>
        <w:t xml:space="preserve">plenum voiding </w:t>
      </w:r>
      <w:r w:rsidR="00355692">
        <w:t xml:space="preserve">mainly </w:t>
      </w:r>
      <w:r>
        <w:t>increase</w:t>
      </w:r>
      <w:r w:rsidR="00355692">
        <w:t>s</w:t>
      </w:r>
      <w:r>
        <w:t xml:space="preserve"> the neutron leakage from the core. </w:t>
      </w:r>
      <w:r w:rsidR="00355692">
        <w:t>In</w:t>
      </w:r>
      <w:r>
        <w:t xml:space="preserve"> the bottom Z1 and top</w:t>
      </w:r>
      <w:r w:rsidR="00355692">
        <w:t xml:space="preserve"> </w:t>
      </w:r>
      <w:r>
        <w:t xml:space="preserve">Z4 fuel zone the void effects consist of spectral component and leakage component. </w:t>
      </w:r>
      <w:r w:rsidR="0063796A">
        <w:t xml:space="preserve">The ESFR-SMART core belongs to </w:t>
      </w:r>
      <w:r w:rsidR="00030888">
        <w:t xml:space="preserve">the </w:t>
      </w:r>
      <w:r w:rsidR="0063796A">
        <w:t>low void cores</w:t>
      </w:r>
      <w:r w:rsidR="007D4FF5">
        <w:t xml:space="preserve"> [6], [7]</w:t>
      </w:r>
      <w:r w:rsidR="0063796A">
        <w:t xml:space="preserve"> and as such it uses bottom fertile blanket to increase the flux importance in the upper fuel part and </w:t>
      </w:r>
      <w:r w:rsidR="00355692">
        <w:t xml:space="preserve">in the </w:t>
      </w:r>
      <w:r w:rsidR="0063796A">
        <w:t xml:space="preserve">sodium plenum </w:t>
      </w:r>
      <w:r w:rsidR="002B791F">
        <w:t xml:space="preserve">(see </w:t>
      </w:r>
      <w:r w:rsidR="002B791F">
        <w:fldChar w:fldCharType="begin"/>
      </w:r>
      <w:r w:rsidR="002B791F">
        <w:instrText xml:space="preserve"> REF _Ref69998831 \h </w:instrText>
      </w:r>
      <w:r w:rsidR="002B791F">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5</w:t>
      </w:r>
      <w:r w:rsidR="002B791F">
        <w:fldChar w:fldCharType="end"/>
      </w:r>
      <w:r w:rsidR="002B791F">
        <w:t>)</w:t>
      </w:r>
      <w:r w:rsidR="0063796A">
        <w:t xml:space="preserve">. Accordingly, the void effect in Z1 is much lower than in Z4 and it is the highest in Z3. </w:t>
      </w:r>
      <w:r w:rsidR="00030888">
        <w:t xml:space="preserve">For more detailed void effect distribution </w:t>
      </w:r>
      <w:r w:rsidR="004324CB">
        <w:t>and interdependence analysis refer to</w:t>
      </w:r>
      <w:r w:rsidR="00030888">
        <w:t xml:space="preserve"> [</w:t>
      </w:r>
      <w:r w:rsidR="00C44DB3">
        <w:t>8</w:t>
      </w:r>
      <w:r w:rsidR="00030888">
        <w:t>]</w:t>
      </w:r>
      <w:r w:rsidR="00C44DB3">
        <w:t>, [9]</w:t>
      </w:r>
      <w:r w:rsidR="004324CB">
        <w:t>, [10]</w:t>
      </w:r>
      <w:r w:rsidR="00016C26">
        <w:t>, [11]</w:t>
      </w:r>
      <w:r w:rsidR="00030888">
        <w:t xml:space="preserve">. </w:t>
      </w:r>
    </w:p>
    <w:p w14:paraId="307A9D5C" w14:textId="77777777" w:rsidR="0073422D" w:rsidRDefault="0073422D" w:rsidP="00D04A0B">
      <w:pPr>
        <w:pStyle w:val="BodyText"/>
        <w:ind w:firstLine="0"/>
      </w:pPr>
    </w:p>
    <w:p w14:paraId="2D162558" w14:textId="2FBE21BA" w:rsidR="00F61415" w:rsidRDefault="00F61415" w:rsidP="00F61415">
      <w:pPr>
        <w:pStyle w:val="BodyText"/>
        <w:ind w:firstLine="0"/>
      </w:pPr>
      <w:r>
        <w:t>TABLE 1</w:t>
      </w:r>
      <w:r w:rsidR="000D4E52">
        <w:t xml:space="preserve">.   </w:t>
      </w:r>
      <w:r>
        <w:t xml:space="preserve">Void effect </w:t>
      </w:r>
      <w:r w:rsidR="00355692">
        <w:t xml:space="preserve">reactivity </w:t>
      </w:r>
      <w:r w:rsidR="00B025BC">
        <w:t xml:space="preserve">in fuel and plenum zones (in PCM) and the influence of </w:t>
      </w:r>
      <w:r w:rsidR="00B025BC" w:rsidRPr="00F61415">
        <w:t xml:space="preserve">other zones </w:t>
      </w:r>
      <w:r w:rsidR="00B025BC">
        <w:t>perturbation (</w:t>
      </w:r>
      <w:r w:rsidR="00B025BC" w:rsidRPr="00F61415">
        <w:t>in %</w:t>
      </w:r>
      <w:r w:rsidR="00B025BC">
        <w:t>)</w:t>
      </w:r>
      <w:r>
        <w: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05"/>
        <w:gridCol w:w="405"/>
        <w:gridCol w:w="405"/>
        <w:gridCol w:w="405"/>
        <w:gridCol w:w="435"/>
        <w:gridCol w:w="435"/>
        <w:gridCol w:w="435"/>
        <w:gridCol w:w="435"/>
        <w:gridCol w:w="435"/>
        <w:gridCol w:w="435"/>
        <w:gridCol w:w="675"/>
        <w:gridCol w:w="675"/>
        <w:gridCol w:w="675"/>
        <w:gridCol w:w="675"/>
        <w:gridCol w:w="900"/>
      </w:tblGrid>
      <w:tr w:rsidR="003C510B" w:rsidRPr="003C510B" w14:paraId="3FFC86D8" w14:textId="77777777" w:rsidTr="00D105FB">
        <w:trPr>
          <w:trHeight w:val="241"/>
        </w:trPr>
        <w:tc>
          <w:tcPr>
            <w:tcW w:w="1165" w:type="dxa"/>
            <w:tcBorders>
              <w:right w:val="single" w:sz="12" w:space="0" w:color="auto"/>
            </w:tcBorders>
            <w:shd w:val="clear" w:color="auto" w:fill="auto"/>
            <w:noWrap/>
            <w:vAlign w:val="center"/>
            <w:hideMark/>
          </w:tcPr>
          <w:p w14:paraId="571D36C8" w14:textId="77777777" w:rsidR="00D105FB" w:rsidRDefault="003C510B"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 xml:space="preserve">Void </w:t>
            </w:r>
          </w:p>
          <w:p w14:paraId="42C92DEE" w14:textId="2C5BC18E" w:rsidR="003C510B" w:rsidRPr="00430B91" w:rsidRDefault="003C510B"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effect</w:t>
            </w:r>
          </w:p>
        </w:tc>
        <w:tc>
          <w:tcPr>
            <w:tcW w:w="7830" w:type="dxa"/>
            <w:gridSpan w:val="15"/>
            <w:tcBorders>
              <w:left w:val="single" w:sz="12" w:space="0" w:color="auto"/>
            </w:tcBorders>
            <w:shd w:val="clear" w:color="auto" w:fill="auto"/>
            <w:noWrap/>
            <w:vAlign w:val="center"/>
            <w:hideMark/>
          </w:tcPr>
          <w:p w14:paraId="336B8C92" w14:textId="0C376EFA" w:rsidR="003C510B" w:rsidRPr="00430B91" w:rsidRDefault="003C510B" w:rsidP="00F374F3">
            <w:pPr>
              <w:overflowPunct/>
              <w:autoSpaceDE/>
              <w:autoSpaceDN/>
              <w:adjustRightInd/>
              <w:ind w:left="-144" w:right="-144"/>
              <w:jc w:val="center"/>
              <w:textAlignment w:val="auto"/>
              <w:rPr>
                <w:rFonts w:ascii="Arial Narrow" w:hAnsi="Arial Narrow"/>
                <w:b/>
                <w:sz w:val="18"/>
                <w:szCs w:val="18"/>
                <w:lang w:val="en-US"/>
              </w:rPr>
            </w:pPr>
            <w:r w:rsidRPr="00430B91">
              <w:rPr>
                <w:rFonts w:ascii="Arial Narrow" w:hAnsi="Arial Narrow"/>
                <w:b/>
                <w:color w:val="000000"/>
                <w:sz w:val="18"/>
                <w:szCs w:val="18"/>
                <w:lang w:val="en-US"/>
              </w:rPr>
              <w:t>Impact of other zones on the main zone effect in %</w:t>
            </w:r>
          </w:p>
        </w:tc>
      </w:tr>
      <w:tr w:rsidR="003C510B" w:rsidRPr="003C510B" w14:paraId="2BFFE862" w14:textId="77777777" w:rsidTr="00D105FB">
        <w:trPr>
          <w:trHeight w:val="241"/>
        </w:trPr>
        <w:tc>
          <w:tcPr>
            <w:tcW w:w="1165" w:type="dxa"/>
            <w:tcBorders>
              <w:right w:val="single" w:sz="12" w:space="0" w:color="auto"/>
            </w:tcBorders>
            <w:shd w:val="clear" w:color="auto" w:fill="auto"/>
            <w:noWrap/>
            <w:vAlign w:val="center"/>
            <w:hideMark/>
          </w:tcPr>
          <w:p w14:paraId="55CDE316" w14:textId="0E526D4A" w:rsidR="003C510B" w:rsidRPr="00430B91" w:rsidRDefault="00430B91" w:rsidP="00691CAA">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Main</w:t>
            </w:r>
            <w:r w:rsidR="003C510B" w:rsidRPr="00430B91">
              <w:rPr>
                <w:rFonts w:ascii="Arial Narrow" w:hAnsi="Arial Narrow"/>
                <w:b/>
                <w:color w:val="000000"/>
                <w:sz w:val="18"/>
                <w:szCs w:val="18"/>
                <w:lang w:val="en-US"/>
              </w:rPr>
              <w:t xml:space="preserve"> Zone</w:t>
            </w:r>
          </w:p>
        </w:tc>
        <w:tc>
          <w:tcPr>
            <w:tcW w:w="1620" w:type="dxa"/>
            <w:gridSpan w:val="4"/>
            <w:tcBorders>
              <w:left w:val="single" w:sz="12" w:space="0" w:color="auto"/>
            </w:tcBorders>
            <w:shd w:val="clear" w:color="auto" w:fill="auto"/>
            <w:noWrap/>
            <w:vAlign w:val="center"/>
            <w:hideMark/>
          </w:tcPr>
          <w:p w14:paraId="4172F154" w14:textId="57971914"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430B91">
              <w:rPr>
                <w:rFonts w:ascii="Arial Narrow" w:hAnsi="Arial Narrow"/>
                <w:b/>
                <w:color w:val="000000"/>
                <w:sz w:val="18"/>
                <w:szCs w:val="18"/>
                <w:lang w:val="en-US"/>
              </w:rPr>
              <w:t>2 zones</w:t>
            </w:r>
            <w:r w:rsidR="00430B91">
              <w:rPr>
                <w:rFonts w:ascii="Arial Narrow" w:hAnsi="Arial Narrow"/>
                <w:color w:val="000000"/>
                <w:sz w:val="18"/>
                <w:szCs w:val="18"/>
                <w:lang w:val="en-US"/>
              </w:rPr>
              <w:t xml:space="preserve"> (e.g. Z1+Z2)</w:t>
            </w:r>
          </w:p>
        </w:tc>
        <w:tc>
          <w:tcPr>
            <w:tcW w:w="2610" w:type="dxa"/>
            <w:gridSpan w:val="6"/>
            <w:shd w:val="clear" w:color="auto" w:fill="auto"/>
            <w:noWrap/>
            <w:vAlign w:val="center"/>
            <w:hideMark/>
          </w:tcPr>
          <w:p w14:paraId="28946B62" w14:textId="177E4807" w:rsidR="003C510B" w:rsidRPr="00AE456F" w:rsidRDefault="003C510B" w:rsidP="00691CAA">
            <w:pPr>
              <w:overflowPunct/>
              <w:autoSpaceDE/>
              <w:autoSpaceDN/>
              <w:adjustRightInd/>
              <w:ind w:left="-144" w:right="-144"/>
              <w:jc w:val="center"/>
              <w:textAlignment w:val="auto"/>
              <w:rPr>
                <w:rFonts w:ascii="Arial Narrow" w:hAnsi="Arial Narrow"/>
                <w:b/>
                <w:color w:val="000000"/>
                <w:sz w:val="18"/>
                <w:szCs w:val="18"/>
                <w:lang w:val="de-DE"/>
              </w:rPr>
            </w:pPr>
            <w:r w:rsidRPr="00AE456F">
              <w:rPr>
                <w:rFonts w:ascii="Arial Narrow" w:hAnsi="Arial Narrow"/>
                <w:b/>
                <w:color w:val="000000"/>
                <w:sz w:val="18"/>
                <w:szCs w:val="18"/>
                <w:lang w:val="de-DE"/>
              </w:rPr>
              <w:t xml:space="preserve">3 </w:t>
            </w:r>
            <w:proofErr w:type="spellStart"/>
            <w:r w:rsidRPr="00AE456F">
              <w:rPr>
                <w:rFonts w:ascii="Arial Narrow" w:hAnsi="Arial Narrow"/>
                <w:b/>
                <w:color w:val="000000"/>
                <w:sz w:val="18"/>
                <w:szCs w:val="18"/>
                <w:lang w:val="de-DE"/>
              </w:rPr>
              <w:t>zones</w:t>
            </w:r>
            <w:proofErr w:type="spellEnd"/>
            <w:r w:rsidR="00691CAA" w:rsidRPr="00AE456F">
              <w:rPr>
                <w:rFonts w:ascii="Arial Narrow" w:hAnsi="Arial Narrow"/>
                <w:b/>
                <w:color w:val="000000"/>
                <w:sz w:val="18"/>
                <w:szCs w:val="18"/>
                <w:lang w:val="de-DE"/>
              </w:rPr>
              <w:t xml:space="preserve"> </w:t>
            </w:r>
            <w:r w:rsidR="00691CAA" w:rsidRPr="00AE456F">
              <w:rPr>
                <w:rFonts w:ascii="Arial Narrow" w:hAnsi="Arial Narrow"/>
                <w:color w:val="000000"/>
                <w:sz w:val="18"/>
                <w:szCs w:val="18"/>
                <w:lang w:val="de-DE"/>
              </w:rPr>
              <w:t>(e.g. Z1+Z2+Z3)</w:t>
            </w:r>
          </w:p>
        </w:tc>
        <w:tc>
          <w:tcPr>
            <w:tcW w:w="2700" w:type="dxa"/>
            <w:gridSpan w:val="4"/>
            <w:shd w:val="clear" w:color="auto" w:fill="auto"/>
            <w:noWrap/>
            <w:vAlign w:val="center"/>
            <w:hideMark/>
          </w:tcPr>
          <w:p w14:paraId="73ABCB4C" w14:textId="2DC42380" w:rsidR="003C510B" w:rsidRPr="00430B91" w:rsidRDefault="003C510B"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4 zones</w:t>
            </w:r>
          </w:p>
        </w:tc>
        <w:tc>
          <w:tcPr>
            <w:tcW w:w="900" w:type="dxa"/>
            <w:shd w:val="clear" w:color="auto" w:fill="auto"/>
            <w:noWrap/>
            <w:vAlign w:val="center"/>
            <w:hideMark/>
          </w:tcPr>
          <w:p w14:paraId="20A318EC" w14:textId="77777777" w:rsidR="003C510B" w:rsidRPr="00430B91" w:rsidRDefault="003C510B"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5 zones</w:t>
            </w:r>
          </w:p>
        </w:tc>
      </w:tr>
      <w:tr w:rsidR="003C510B" w:rsidRPr="003C510B" w14:paraId="78767C0D" w14:textId="77777777" w:rsidTr="00D105FB">
        <w:trPr>
          <w:trHeight w:val="241"/>
        </w:trPr>
        <w:tc>
          <w:tcPr>
            <w:tcW w:w="1165" w:type="dxa"/>
            <w:tcBorders>
              <w:bottom w:val="nil"/>
              <w:right w:val="single" w:sz="12" w:space="0" w:color="auto"/>
            </w:tcBorders>
            <w:shd w:val="clear" w:color="auto" w:fill="auto"/>
            <w:noWrap/>
            <w:vAlign w:val="center"/>
            <w:hideMark/>
          </w:tcPr>
          <w:p w14:paraId="1382B87E" w14:textId="53E59C66" w:rsidR="003C510B" w:rsidRPr="00430B91" w:rsidRDefault="003C510B"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Z1</w:t>
            </w:r>
          </w:p>
        </w:tc>
        <w:tc>
          <w:tcPr>
            <w:tcW w:w="405" w:type="dxa"/>
            <w:tcBorders>
              <w:left w:val="single" w:sz="12" w:space="0" w:color="auto"/>
              <w:bottom w:val="nil"/>
            </w:tcBorders>
            <w:shd w:val="clear" w:color="auto" w:fill="auto"/>
            <w:noWrap/>
            <w:vAlign w:val="center"/>
            <w:hideMark/>
          </w:tcPr>
          <w:p w14:paraId="18EC78C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405" w:type="dxa"/>
            <w:tcBorders>
              <w:bottom w:val="nil"/>
            </w:tcBorders>
            <w:shd w:val="clear" w:color="auto" w:fill="auto"/>
            <w:noWrap/>
            <w:vAlign w:val="center"/>
            <w:hideMark/>
          </w:tcPr>
          <w:p w14:paraId="42E2AE0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405" w:type="dxa"/>
            <w:tcBorders>
              <w:bottom w:val="nil"/>
            </w:tcBorders>
            <w:shd w:val="clear" w:color="auto" w:fill="auto"/>
            <w:noWrap/>
            <w:vAlign w:val="center"/>
            <w:hideMark/>
          </w:tcPr>
          <w:p w14:paraId="0D3A474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405" w:type="dxa"/>
            <w:tcBorders>
              <w:bottom w:val="nil"/>
            </w:tcBorders>
            <w:shd w:val="clear" w:color="auto" w:fill="auto"/>
            <w:noWrap/>
            <w:vAlign w:val="center"/>
            <w:hideMark/>
          </w:tcPr>
          <w:p w14:paraId="0FCD9D1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5E0FCEC6" w14:textId="4526264C"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1F7C58D9" w14:textId="7535B03A"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00694B49" w14:textId="4B452B55"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6279E9D0" w14:textId="409533A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7A0BB68A" w14:textId="4A3F032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2E66BC87" w14:textId="54B1FAEE"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365B4C34" w14:textId="15EBE6EF"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,Z</w:t>
            </w:r>
            <w:r w:rsidRPr="003C510B">
              <w:rPr>
                <w:rFonts w:ascii="Arial Narrow" w:hAnsi="Arial Narrow"/>
                <w:color w:val="000000"/>
                <w:sz w:val="18"/>
                <w:szCs w:val="18"/>
                <w:lang w:val="en-US"/>
              </w:rPr>
              <w:t>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67873377" w14:textId="6B8A3924"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48CE4E7F" w14:textId="54DEFA18"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2DA6380D" w14:textId="7B23CE3E"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900" w:type="dxa"/>
            <w:tcBorders>
              <w:bottom w:val="nil"/>
            </w:tcBorders>
            <w:shd w:val="clear" w:color="auto" w:fill="auto"/>
            <w:noWrap/>
            <w:vAlign w:val="center"/>
            <w:hideMark/>
          </w:tcPr>
          <w:p w14:paraId="5CC1235D" w14:textId="5A1ED614"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Z2,Z3,Z4,Z5</w:t>
            </w:r>
          </w:p>
        </w:tc>
      </w:tr>
      <w:tr w:rsidR="00691CAA" w:rsidRPr="003C510B" w14:paraId="4118C4AC" w14:textId="77777777" w:rsidTr="00D105FB">
        <w:trPr>
          <w:trHeight w:val="241"/>
        </w:trPr>
        <w:tc>
          <w:tcPr>
            <w:tcW w:w="1165" w:type="dxa"/>
            <w:tcBorders>
              <w:top w:val="nil"/>
              <w:right w:val="single" w:sz="12" w:space="0" w:color="auto"/>
            </w:tcBorders>
            <w:shd w:val="clear" w:color="auto" w:fill="auto"/>
            <w:noWrap/>
            <w:vAlign w:val="center"/>
            <w:hideMark/>
          </w:tcPr>
          <w:p w14:paraId="7481F3AF" w14:textId="5830154D" w:rsidR="003C510B" w:rsidRPr="00430B91" w:rsidRDefault="003C510B" w:rsidP="00691CAA">
            <w:pPr>
              <w:overflowPunct/>
              <w:autoSpaceDE/>
              <w:autoSpaceDN/>
              <w:adjustRightInd/>
              <w:ind w:left="-144" w:right="-144"/>
              <w:jc w:val="center"/>
              <w:textAlignment w:val="auto"/>
              <w:rPr>
                <w:rFonts w:ascii="Arial Narrow" w:hAnsi="Arial Narrow"/>
                <w:b/>
                <w:bCs/>
                <w:color w:val="000000"/>
                <w:sz w:val="18"/>
                <w:szCs w:val="18"/>
                <w:lang w:val="en-US"/>
              </w:rPr>
            </w:pPr>
            <w:r w:rsidRPr="00430B91">
              <w:rPr>
                <w:rFonts w:ascii="Arial Narrow" w:hAnsi="Arial Narrow"/>
                <w:b/>
                <w:bCs/>
                <w:color w:val="000000"/>
                <w:sz w:val="18"/>
                <w:szCs w:val="18"/>
                <w:lang w:val="en-US"/>
              </w:rPr>
              <w:t>7.4 (PCM)</w:t>
            </w:r>
          </w:p>
        </w:tc>
        <w:tc>
          <w:tcPr>
            <w:tcW w:w="405" w:type="dxa"/>
            <w:tcBorders>
              <w:top w:val="nil"/>
              <w:left w:val="single" w:sz="12" w:space="0" w:color="auto"/>
            </w:tcBorders>
            <w:shd w:val="clear" w:color="000000" w:fill="F4E783"/>
            <w:noWrap/>
            <w:vAlign w:val="center"/>
            <w:hideMark/>
          </w:tcPr>
          <w:p w14:paraId="386E6F3E"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w:t>
            </w:r>
          </w:p>
        </w:tc>
        <w:tc>
          <w:tcPr>
            <w:tcW w:w="405" w:type="dxa"/>
            <w:tcBorders>
              <w:top w:val="nil"/>
            </w:tcBorders>
            <w:shd w:val="clear" w:color="000000" w:fill="C2D980"/>
            <w:noWrap/>
            <w:vAlign w:val="center"/>
            <w:hideMark/>
          </w:tcPr>
          <w:p w14:paraId="7FAE824C"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-24</w:t>
            </w:r>
          </w:p>
        </w:tc>
        <w:tc>
          <w:tcPr>
            <w:tcW w:w="405" w:type="dxa"/>
            <w:tcBorders>
              <w:top w:val="nil"/>
            </w:tcBorders>
            <w:shd w:val="clear" w:color="000000" w:fill="DBE081"/>
            <w:noWrap/>
            <w:vAlign w:val="center"/>
            <w:hideMark/>
          </w:tcPr>
          <w:p w14:paraId="64C9A993"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-13</w:t>
            </w:r>
          </w:p>
        </w:tc>
        <w:tc>
          <w:tcPr>
            <w:tcW w:w="405" w:type="dxa"/>
            <w:tcBorders>
              <w:top w:val="nil"/>
            </w:tcBorders>
            <w:shd w:val="clear" w:color="000000" w:fill="FFDC82"/>
            <w:noWrap/>
            <w:vAlign w:val="center"/>
            <w:hideMark/>
          </w:tcPr>
          <w:p w14:paraId="277B51EF"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w:t>
            </w:r>
          </w:p>
        </w:tc>
        <w:tc>
          <w:tcPr>
            <w:tcW w:w="435" w:type="dxa"/>
            <w:tcBorders>
              <w:top w:val="nil"/>
            </w:tcBorders>
            <w:shd w:val="clear" w:color="000000" w:fill="FFE784"/>
            <w:noWrap/>
            <w:vAlign w:val="center"/>
            <w:hideMark/>
          </w:tcPr>
          <w:p w14:paraId="4102F60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4</w:t>
            </w:r>
          </w:p>
        </w:tc>
        <w:tc>
          <w:tcPr>
            <w:tcW w:w="435" w:type="dxa"/>
            <w:tcBorders>
              <w:top w:val="nil"/>
            </w:tcBorders>
            <w:shd w:val="clear" w:color="000000" w:fill="EDE582"/>
            <w:noWrap/>
            <w:vAlign w:val="center"/>
            <w:hideMark/>
          </w:tcPr>
          <w:p w14:paraId="29A5008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-5</w:t>
            </w:r>
          </w:p>
        </w:tc>
        <w:tc>
          <w:tcPr>
            <w:tcW w:w="435" w:type="dxa"/>
            <w:tcBorders>
              <w:top w:val="nil"/>
            </w:tcBorders>
            <w:shd w:val="clear" w:color="000000" w:fill="FA8370"/>
            <w:noWrap/>
            <w:vAlign w:val="center"/>
            <w:hideMark/>
          </w:tcPr>
          <w:p w14:paraId="3A10EA7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22</w:t>
            </w:r>
          </w:p>
        </w:tc>
        <w:tc>
          <w:tcPr>
            <w:tcW w:w="435" w:type="dxa"/>
            <w:tcBorders>
              <w:top w:val="nil"/>
            </w:tcBorders>
            <w:shd w:val="clear" w:color="000000" w:fill="B7D67F"/>
            <w:noWrap/>
            <w:vAlign w:val="center"/>
            <w:hideMark/>
          </w:tcPr>
          <w:p w14:paraId="35FED6E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-29</w:t>
            </w:r>
          </w:p>
        </w:tc>
        <w:tc>
          <w:tcPr>
            <w:tcW w:w="435" w:type="dxa"/>
            <w:tcBorders>
              <w:top w:val="nil"/>
            </w:tcBorders>
            <w:shd w:val="clear" w:color="000000" w:fill="FFE784"/>
            <w:noWrap/>
            <w:vAlign w:val="center"/>
            <w:hideMark/>
          </w:tcPr>
          <w:p w14:paraId="0C8649D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4</w:t>
            </w:r>
          </w:p>
        </w:tc>
        <w:tc>
          <w:tcPr>
            <w:tcW w:w="435" w:type="dxa"/>
            <w:tcBorders>
              <w:top w:val="nil"/>
            </w:tcBorders>
            <w:shd w:val="clear" w:color="000000" w:fill="FFDF82"/>
            <w:noWrap/>
            <w:vAlign w:val="center"/>
            <w:hideMark/>
          </w:tcPr>
          <w:p w14:paraId="16CA5C66"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5</w:t>
            </w:r>
          </w:p>
        </w:tc>
        <w:tc>
          <w:tcPr>
            <w:tcW w:w="675" w:type="dxa"/>
            <w:tcBorders>
              <w:top w:val="nil"/>
            </w:tcBorders>
            <w:shd w:val="clear" w:color="000000" w:fill="CEDC81"/>
            <w:noWrap/>
            <w:vAlign w:val="center"/>
            <w:hideMark/>
          </w:tcPr>
          <w:p w14:paraId="6C47727E"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-19</w:t>
            </w:r>
          </w:p>
        </w:tc>
        <w:tc>
          <w:tcPr>
            <w:tcW w:w="675" w:type="dxa"/>
            <w:tcBorders>
              <w:top w:val="nil"/>
            </w:tcBorders>
            <w:shd w:val="clear" w:color="000000" w:fill="FCA978"/>
            <w:noWrap/>
            <w:vAlign w:val="center"/>
            <w:hideMark/>
          </w:tcPr>
          <w:p w14:paraId="0C0049E2"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15</w:t>
            </w:r>
          </w:p>
        </w:tc>
        <w:tc>
          <w:tcPr>
            <w:tcW w:w="675" w:type="dxa"/>
            <w:tcBorders>
              <w:top w:val="nil"/>
            </w:tcBorders>
            <w:shd w:val="clear" w:color="000000" w:fill="FA8871"/>
            <w:noWrap/>
            <w:vAlign w:val="center"/>
            <w:hideMark/>
          </w:tcPr>
          <w:p w14:paraId="021F0B3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21</w:t>
            </w:r>
          </w:p>
        </w:tc>
        <w:tc>
          <w:tcPr>
            <w:tcW w:w="675" w:type="dxa"/>
            <w:tcBorders>
              <w:top w:val="nil"/>
            </w:tcBorders>
            <w:shd w:val="clear" w:color="000000" w:fill="FEEA83"/>
            <w:noWrap/>
            <w:vAlign w:val="center"/>
            <w:hideMark/>
          </w:tcPr>
          <w:p w14:paraId="7BFD111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3</w:t>
            </w:r>
          </w:p>
        </w:tc>
        <w:tc>
          <w:tcPr>
            <w:tcW w:w="900" w:type="dxa"/>
            <w:tcBorders>
              <w:top w:val="nil"/>
            </w:tcBorders>
            <w:shd w:val="clear" w:color="000000" w:fill="FCAE79"/>
            <w:noWrap/>
            <w:vAlign w:val="center"/>
            <w:hideMark/>
          </w:tcPr>
          <w:p w14:paraId="3685ABB3"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14</w:t>
            </w:r>
          </w:p>
        </w:tc>
      </w:tr>
      <w:tr w:rsidR="003C510B" w:rsidRPr="003C510B" w14:paraId="3709CD1F" w14:textId="77777777" w:rsidTr="00D105FB">
        <w:trPr>
          <w:trHeight w:val="241"/>
        </w:trPr>
        <w:tc>
          <w:tcPr>
            <w:tcW w:w="1165" w:type="dxa"/>
            <w:tcBorders>
              <w:bottom w:val="nil"/>
              <w:right w:val="single" w:sz="12" w:space="0" w:color="auto"/>
            </w:tcBorders>
            <w:shd w:val="clear" w:color="auto" w:fill="auto"/>
            <w:noWrap/>
            <w:vAlign w:val="center"/>
            <w:hideMark/>
          </w:tcPr>
          <w:p w14:paraId="6E3DE1BC" w14:textId="02BF3E6C" w:rsidR="003C510B" w:rsidRPr="00430B91" w:rsidRDefault="00430B91"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Z2</w:t>
            </w:r>
          </w:p>
        </w:tc>
        <w:tc>
          <w:tcPr>
            <w:tcW w:w="405" w:type="dxa"/>
            <w:tcBorders>
              <w:left w:val="single" w:sz="12" w:space="0" w:color="auto"/>
              <w:bottom w:val="nil"/>
            </w:tcBorders>
            <w:shd w:val="clear" w:color="auto" w:fill="auto"/>
            <w:noWrap/>
            <w:vAlign w:val="center"/>
            <w:hideMark/>
          </w:tcPr>
          <w:p w14:paraId="5709CEAC"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405" w:type="dxa"/>
            <w:tcBorders>
              <w:bottom w:val="nil"/>
            </w:tcBorders>
            <w:shd w:val="clear" w:color="auto" w:fill="auto"/>
            <w:noWrap/>
            <w:vAlign w:val="center"/>
            <w:hideMark/>
          </w:tcPr>
          <w:p w14:paraId="2E4A938C"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405" w:type="dxa"/>
            <w:tcBorders>
              <w:bottom w:val="nil"/>
            </w:tcBorders>
            <w:shd w:val="clear" w:color="auto" w:fill="auto"/>
            <w:noWrap/>
            <w:vAlign w:val="center"/>
            <w:hideMark/>
          </w:tcPr>
          <w:p w14:paraId="7E0B2D62"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405" w:type="dxa"/>
            <w:tcBorders>
              <w:bottom w:val="nil"/>
            </w:tcBorders>
            <w:shd w:val="clear" w:color="auto" w:fill="auto"/>
            <w:noWrap/>
            <w:vAlign w:val="center"/>
            <w:hideMark/>
          </w:tcPr>
          <w:p w14:paraId="0DD90C6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5ABD9260" w14:textId="3AEBD853"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35A5473D" w14:textId="05708B10"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20AACB40" w14:textId="0F0162BB"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534412CB" w14:textId="66702634"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7591C697" w14:textId="2CC7EFC1"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747C8EAE" w14:textId="68912D5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697AA4EA" w14:textId="3A39CD4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2115A104" w14:textId="68B0C363"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55CEE188" w14:textId="5C595DA5"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7CAEF864" w14:textId="6FB946A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900" w:type="dxa"/>
            <w:tcBorders>
              <w:bottom w:val="nil"/>
            </w:tcBorders>
            <w:shd w:val="clear" w:color="auto" w:fill="auto"/>
            <w:noWrap/>
            <w:vAlign w:val="center"/>
            <w:hideMark/>
          </w:tcPr>
          <w:p w14:paraId="5F7C1A4C" w14:textId="4223B7A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Z1,Z3,Z4,Z5</w:t>
            </w:r>
          </w:p>
        </w:tc>
      </w:tr>
      <w:tr w:rsidR="00691CAA" w:rsidRPr="003C510B" w14:paraId="64B08349" w14:textId="77777777" w:rsidTr="00D105FB">
        <w:trPr>
          <w:trHeight w:val="241"/>
        </w:trPr>
        <w:tc>
          <w:tcPr>
            <w:tcW w:w="1165" w:type="dxa"/>
            <w:tcBorders>
              <w:top w:val="nil"/>
              <w:right w:val="single" w:sz="12" w:space="0" w:color="auto"/>
            </w:tcBorders>
            <w:shd w:val="clear" w:color="auto" w:fill="auto"/>
            <w:noWrap/>
            <w:vAlign w:val="center"/>
            <w:hideMark/>
          </w:tcPr>
          <w:p w14:paraId="0E0EED3D" w14:textId="75D372B2" w:rsidR="003C510B" w:rsidRPr="00430B91" w:rsidRDefault="003C510B" w:rsidP="00691CAA">
            <w:pPr>
              <w:overflowPunct/>
              <w:autoSpaceDE/>
              <w:autoSpaceDN/>
              <w:adjustRightInd/>
              <w:ind w:left="-144" w:right="-144"/>
              <w:jc w:val="center"/>
              <w:textAlignment w:val="auto"/>
              <w:rPr>
                <w:rFonts w:ascii="Arial Narrow" w:hAnsi="Arial Narrow"/>
                <w:b/>
                <w:bCs/>
                <w:color w:val="000000"/>
                <w:sz w:val="18"/>
                <w:szCs w:val="18"/>
                <w:lang w:val="en-US"/>
              </w:rPr>
            </w:pPr>
            <w:r w:rsidRPr="00430B91">
              <w:rPr>
                <w:rFonts w:ascii="Arial Narrow" w:hAnsi="Arial Narrow"/>
                <w:b/>
                <w:bCs/>
                <w:color w:val="000000"/>
                <w:sz w:val="18"/>
                <w:szCs w:val="18"/>
                <w:lang w:val="en-US"/>
              </w:rPr>
              <w:t>266.0 (PCM)</w:t>
            </w:r>
          </w:p>
        </w:tc>
        <w:tc>
          <w:tcPr>
            <w:tcW w:w="405" w:type="dxa"/>
            <w:tcBorders>
              <w:top w:val="nil"/>
              <w:left w:val="single" w:sz="12" w:space="0" w:color="auto"/>
            </w:tcBorders>
            <w:shd w:val="clear" w:color="000000" w:fill="F7E883"/>
            <w:noWrap/>
            <w:vAlign w:val="center"/>
            <w:hideMark/>
          </w:tcPr>
          <w:p w14:paraId="6DB001DE"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0</w:t>
            </w:r>
          </w:p>
        </w:tc>
        <w:tc>
          <w:tcPr>
            <w:tcW w:w="405" w:type="dxa"/>
            <w:tcBorders>
              <w:top w:val="nil"/>
            </w:tcBorders>
            <w:shd w:val="clear" w:color="000000" w:fill="FECB7E"/>
            <w:noWrap/>
            <w:vAlign w:val="center"/>
            <w:hideMark/>
          </w:tcPr>
          <w:p w14:paraId="1444912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9</w:t>
            </w:r>
          </w:p>
        </w:tc>
        <w:tc>
          <w:tcPr>
            <w:tcW w:w="405" w:type="dxa"/>
            <w:tcBorders>
              <w:top w:val="nil"/>
            </w:tcBorders>
            <w:shd w:val="clear" w:color="000000" w:fill="FAE983"/>
            <w:noWrap/>
            <w:vAlign w:val="center"/>
            <w:hideMark/>
          </w:tcPr>
          <w:p w14:paraId="2580F6B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405" w:type="dxa"/>
            <w:tcBorders>
              <w:top w:val="nil"/>
            </w:tcBorders>
            <w:shd w:val="clear" w:color="000000" w:fill="FFDF82"/>
            <w:noWrap/>
            <w:vAlign w:val="center"/>
            <w:hideMark/>
          </w:tcPr>
          <w:p w14:paraId="5F85556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5</w:t>
            </w:r>
          </w:p>
        </w:tc>
        <w:tc>
          <w:tcPr>
            <w:tcW w:w="435" w:type="dxa"/>
            <w:tcBorders>
              <w:top w:val="nil"/>
            </w:tcBorders>
            <w:shd w:val="clear" w:color="000000" w:fill="FEC97E"/>
            <w:noWrap/>
            <w:vAlign w:val="center"/>
            <w:hideMark/>
          </w:tcPr>
          <w:p w14:paraId="192AD7A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9</w:t>
            </w:r>
          </w:p>
        </w:tc>
        <w:tc>
          <w:tcPr>
            <w:tcW w:w="435" w:type="dxa"/>
            <w:tcBorders>
              <w:top w:val="nil"/>
            </w:tcBorders>
            <w:shd w:val="clear" w:color="000000" w:fill="FBE983"/>
            <w:noWrap/>
            <w:vAlign w:val="center"/>
            <w:hideMark/>
          </w:tcPr>
          <w:p w14:paraId="1B9F8C6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435" w:type="dxa"/>
            <w:tcBorders>
              <w:top w:val="nil"/>
            </w:tcBorders>
            <w:shd w:val="clear" w:color="000000" w:fill="FFDC82"/>
            <w:noWrap/>
            <w:vAlign w:val="center"/>
            <w:hideMark/>
          </w:tcPr>
          <w:p w14:paraId="52D99BB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w:t>
            </w:r>
          </w:p>
        </w:tc>
        <w:tc>
          <w:tcPr>
            <w:tcW w:w="435" w:type="dxa"/>
            <w:tcBorders>
              <w:top w:val="nil"/>
            </w:tcBorders>
            <w:shd w:val="clear" w:color="000000" w:fill="FDC57D"/>
            <w:noWrap/>
            <w:vAlign w:val="center"/>
            <w:hideMark/>
          </w:tcPr>
          <w:p w14:paraId="01369418"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10</w:t>
            </w:r>
          </w:p>
        </w:tc>
        <w:tc>
          <w:tcPr>
            <w:tcW w:w="435" w:type="dxa"/>
            <w:tcBorders>
              <w:top w:val="nil"/>
            </w:tcBorders>
            <w:shd w:val="clear" w:color="000000" w:fill="F6E883"/>
            <w:noWrap/>
            <w:vAlign w:val="center"/>
            <w:hideMark/>
          </w:tcPr>
          <w:p w14:paraId="25DC187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435" w:type="dxa"/>
            <w:tcBorders>
              <w:top w:val="nil"/>
            </w:tcBorders>
            <w:shd w:val="clear" w:color="000000" w:fill="FED580"/>
            <w:noWrap/>
            <w:vAlign w:val="center"/>
            <w:hideMark/>
          </w:tcPr>
          <w:p w14:paraId="07A2519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7</w:t>
            </w:r>
          </w:p>
        </w:tc>
        <w:tc>
          <w:tcPr>
            <w:tcW w:w="675" w:type="dxa"/>
            <w:tcBorders>
              <w:top w:val="nil"/>
            </w:tcBorders>
            <w:shd w:val="clear" w:color="000000" w:fill="FDC37D"/>
            <w:noWrap/>
            <w:vAlign w:val="center"/>
            <w:hideMark/>
          </w:tcPr>
          <w:p w14:paraId="7921B99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10</w:t>
            </w:r>
          </w:p>
        </w:tc>
        <w:tc>
          <w:tcPr>
            <w:tcW w:w="675" w:type="dxa"/>
            <w:tcBorders>
              <w:top w:val="nil"/>
            </w:tcBorders>
            <w:shd w:val="clear" w:color="000000" w:fill="F6E883"/>
            <w:noWrap/>
            <w:vAlign w:val="center"/>
            <w:hideMark/>
          </w:tcPr>
          <w:p w14:paraId="1DDA4F08"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675" w:type="dxa"/>
            <w:tcBorders>
              <w:top w:val="nil"/>
            </w:tcBorders>
            <w:shd w:val="clear" w:color="000000" w:fill="FED380"/>
            <w:noWrap/>
            <w:vAlign w:val="center"/>
            <w:hideMark/>
          </w:tcPr>
          <w:p w14:paraId="5B16AE5C"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8</w:t>
            </w:r>
          </w:p>
        </w:tc>
        <w:tc>
          <w:tcPr>
            <w:tcW w:w="675" w:type="dxa"/>
            <w:tcBorders>
              <w:top w:val="nil"/>
            </w:tcBorders>
            <w:shd w:val="clear" w:color="000000" w:fill="F5E883"/>
            <w:noWrap/>
            <w:vAlign w:val="center"/>
            <w:hideMark/>
          </w:tcPr>
          <w:p w14:paraId="102BF21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900" w:type="dxa"/>
            <w:tcBorders>
              <w:top w:val="nil"/>
            </w:tcBorders>
            <w:shd w:val="clear" w:color="000000" w:fill="F6E883"/>
            <w:noWrap/>
            <w:vAlign w:val="center"/>
            <w:hideMark/>
          </w:tcPr>
          <w:p w14:paraId="00F22636"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r>
      <w:tr w:rsidR="003C510B" w:rsidRPr="003C510B" w14:paraId="787361F2" w14:textId="77777777" w:rsidTr="00D105FB">
        <w:trPr>
          <w:trHeight w:val="241"/>
        </w:trPr>
        <w:tc>
          <w:tcPr>
            <w:tcW w:w="1165" w:type="dxa"/>
            <w:tcBorders>
              <w:bottom w:val="nil"/>
              <w:right w:val="single" w:sz="12" w:space="0" w:color="auto"/>
            </w:tcBorders>
            <w:shd w:val="clear" w:color="auto" w:fill="auto"/>
            <w:noWrap/>
            <w:vAlign w:val="center"/>
            <w:hideMark/>
          </w:tcPr>
          <w:p w14:paraId="62A98506" w14:textId="436D407A" w:rsidR="003C510B" w:rsidRPr="00430B91" w:rsidRDefault="00430B91"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Z3</w:t>
            </w:r>
          </w:p>
        </w:tc>
        <w:tc>
          <w:tcPr>
            <w:tcW w:w="405" w:type="dxa"/>
            <w:tcBorders>
              <w:left w:val="single" w:sz="12" w:space="0" w:color="auto"/>
              <w:bottom w:val="nil"/>
            </w:tcBorders>
            <w:shd w:val="clear" w:color="auto" w:fill="auto"/>
            <w:noWrap/>
            <w:vAlign w:val="center"/>
            <w:hideMark/>
          </w:tcPr>
          <w:p w14:paraId="1C61260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405" w:type="dxa"/>
            <w:tcBorders>
              <w:bottom w:val="nil"/>
            </w:tcBorders>
            <w:shd w:val="clear" w:color="auto" w:fill="auto"/>
            <w:noWrap/>
            <w:vAlign w:val="center"/>
            <w:hideMark/>
          </w:tcPr>
          <w:p w14:paraId="55FB9A4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405" w:type="dxa"/>
            <w:tcBorders>
              <w:bottom w:val="nil"/>
            </w:tcBorders>
            <w:shd w:val="clear" w:color="auto" w:fill="auto"/>
            <w:noWrap/>
            <w:vAlign w:val="center"/>
            <w:hideMark/>
          </w:tcPr>
          <w:p w14:paraId="305A6C3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405" w:type="dxa"/>
            <w:tcBorders>
              <w:bottom w:val="nil"/>
            </w:tcBorders>
            <w:shd w:val="clear" w:color="auto" w:fill="auto"/>
            <w:noWrap/>
            <w:vAlign w:val="center"/>
            <w:hideMark/>
          </w:tcPr>
          <w:p w14:paraId="17F5317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3477C61A" w14:textId="0526908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w:t>
            </w:r>
            <w:r w:rsidR="00691CAA">
              <w:rPr>
                <w:rFonts w:ascii="Arial Narrow" w:hAnsi="Arial Narrow"/>
                <w:color w:val="000000"/>
                <w:sz w:val="18"/>
                <w:szCs w:val="18"/>
                <w:lang w:val="en-US"/>
              </w:rPr>
              <w:t>1,</w:t>
            </w:r>
            <w:r w:rsidRPr="003C510B">
              <w:rPr>
                <w:rFonts w:ascii="Arial Narrow" w:hAnsi="Arial Narrow"/>
                <w:color w:val="000000"/>
                <w:sz w:val="18"/>
                <w:szCs w:val="18"/>
                <w:lang w:val="en-US"/>
              </w:rPr>
              <w:t>Z2</w:t>
            </w:r>
          </w:p>
        </w:tc>
        <w:tc>
          <w:tcPr>
            <w:tcW w:w="435" w:type="dxa"/>
            <w:tcBorders>
              <w:bottom w:val="nil"/>
            </w:tcBorders>
            <w:shd w:val="clear" w:color="auto" w:fill="auto"/>
            <w:noWrap/>
            <w:vAlign w:val="center"/>
            <w:hideMark/>
          </w:tcPr>
          <w:p w14:paraId="71F7906F" w14:textId="724D9885"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416CECFB" w14:textId="2E6F3E73"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0ACC405D" w14:textId="6BBA79A1"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58CDE7D5" w14:textId="2D665B1A"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6E43AB1F" w14:textId="28A9C2E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3508AED0" w14:textId="1DF66360"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2927206E" w14:textId="5BB52BD2"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5D13DEA5" w14:textId="00DB205C"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5E51531B" w14:textId="50A654F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900" w:type="dxa"/>
            <w:tcBorders>
              <w:bottom w:val="nil"/>
            </w:tcBorders>
            <w:shd w:val="clear" w:color="auto" w:fill="auto"/>
            <w:noWrap/>
            <w:vAlign w:val="center"/>
            <w:hideMark/>
          </w:tcPr>
          <w:p w14:paraId="70EE139D" w14:textId="20BD92C2"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Z1,Z2,Z4,Z5</w:t>
            </w:r>
          </w:p>
        </w:tc>
      </w:tr>
      <w:tr w:rsidR="00691CAA" w:rsidRPr="003C510B" w14:paraId="63D64925" w14:textId="77777777" w:rsidTr="00D105FB">
        <w:trPr>
          <w:trHeight w:val="241"/>
        </w:trPr>
        <w:tc>
          <w:tcPr>
            <w:tcW w:w="1165" w:type="dxa"/>
            <w:tcBorders>
              <w:top w:val="nil"/>
              <w:right w:val="single" w:sz="12" w:space="0" w:color="auto"/>
            </w:tcBorders>
            <w:shd w:val="clear" w:color="auto" w:fill="auto"/>
            <w:noWrap/>
            <w:vAlign w:val="center"/>
            <w:hideMark/>
          </w:tcPr>
          <w:p w14:paraId="7D81811D" w14:textId="476E2B83" w:rsidR="003C510B" w:rsidRPr="00430B91" w:rsidRDefault="003C510B" w:rsidP="00691CAA">
            <w:pPr>
              <w:overflowPunct/>
              <w:autoSpaceDE/>
              <w:autoSpaceDN/>
              <w:adjustRightInd/>
              <w:ind w:left="-144" w:right="-144"/>
              <w:jc w:val="center"/>
              <w:textAlignment w:val="auto"/>
              <w:rPr>
                <w:rFonts w:ascii="Arial Narrow" w:hAnsi="Arial Narrow"/>
                <w:b/>
                <w:bCs/>
                <w:color w:val="000000"/>
                <w:sz w:val="18"/>
                <w:szCs w:val="18"/>
                <w:lang w:val="en-US"/>
              </w:rPr>
            </w:pPr>
            <w:r w:rsidRPr="00430B91">
              <w:rPr>
                <w:rFonts w:ascii="Arial Narrow" w:hAnsi="Arial Narrow"/>
                <w:b/>
                <w:bCs/>
                <w:color w:val="000000"/>
                <w:sz w:val="18"/>
                <w:szCs w:val="18"/>
                <w:lang w:val="en-US"/>
              </w:rPr>
              <w:t>470.6 (PCM)</w:t>
            </w:r>
          </w:p>
        </w:tc>
        <w:tc>
          <w:tcPr>
            <w:tcW w:w="405" w:type="dxa"/>
            <w:tcBorders>
              <w:top w:val="nil"/>
              <w:left w:val="single" w:sz="12" w:space="0" w:color="auto"/>
            </w:tcBorders>
            <w:shd w:val="clear" w:color="000000" w:fill="F7E883"/>
            <w:noWrap/>
            <w:vAlign w:val="center"/>
            <w:hideMark/>
          </w:tcPr>
          <w:p w14:paraId="6C432DA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0</w:t>
            </w:r>
          </w:p>
        </w:tc>
        <w:tc>
          <w:tcPr>
            <w:tcW w:w="405" w:type="dxa"/>
            <w:tcBorders>
              <w:top w:val="nil"/>
            </w:tcBorders>
            <w:shd w:val="clear" w:color="000000" w:fill="FFE182"/>
            <w:noWrap/>
            <w:vAlign w:val="center"/>
            <w:hideMark/>
          </w:tcPr>
          <w:p w14:paraId="683AF35F"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5</w:t>
            </w:r>
          </w:p>
        </w:tc>
        <w:tc>
          <w:tcPr>
            <w:tcW w:w="405" w:type="dxa"/>
            <w:tcBorders>
              <w:top w:val="nil"/>
            </w:tcBorders>
            <w:shd w:val="clear" w:color="000000" w:fill="FFEA84"/>
            <w:noWrap/>
            <w:vAlign w:val="center"/>
            <w:hideMark/>
          </w:tcPr>
          <w:p w14:paraId="38977B06"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3</w:t>
            </w:r>
          </w:p>
        </w:tc>
        <w:tc>
          <w:tcPr>
            <w:tcW w:w="405" w:type="dxa"/>
            <w:tcBorders>
              <w:top w:val="nil"/>
            </w:tcBorders>
            <w:shd w:val="clear" w:color="000000" w:fill="E3E382"/>
            <w:noWrap/>
            <w:vAlign w:val="center"/>
            <w:hideMark/>
          </w:tcPr>
          <w:p w14:paraId="26576428"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-9</w:t>
            </w:r>
          </w:p>
        </w:tc>
        <w:tc>
          <w:tcPr>
            <w:tcW w:w="435" w:type="dxa"/>
            <w:tcBorders>
              <w:top w:val="nil"/>
            </w:tcBorders>
            <w:shd w:val="clear" w:color="000000" w:fill="FFE283"/>
            <w:noWrap/>
            <w:vAlign w:val="center"/>
            <w:hideMark/>
          </w:tcPr>
          <w:p w14:paraId="01AA173F"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5</w:t>
            </w:r>
          </w:p>
        </w:tc>
        <w:tc>
          <w:tcPr>
            <w:tcW w:w="435" w:type="dxa"/>
            <w:tcBorders>
              <w:top w:val="nil"/>
            </w:tcBorders>
            <w:shd w:val="clear" w:color="000000" w:fill="FFEB84"/>
            <w:noWrap/>
            <w:vAlign w:val="center"/>
            <w:hideMark/>
          </w:tcPr>
          <w:p w14:paraId="754A6EA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3</w:t>
            </w:r>
          </w:p>
        </w:tc>
        <w:tc>
          <w:tcPr>
            <w:tcW w:w="435" w:type="dxa"/>
            <w:tcBorders>
              <w:top w:val="nil"/>
            </w:tcBorders>
            <w:shd w:val="clear" w:color="000000" w:fill="E3E382"/>
            <w:noWrap/>
            <w:vAlign w:val="center"/>
            <w:hideMark/>
          </w:tcPr>
          <w:p w14:paraId="4383E14C"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-9</w:t>
            </w:r>
          </w:p>
        </w:tc>
        <w:tc>
          <w:tcPr>
            <w:tcW w:w="435" w:type="dxa"/>
            <w:tcBorders>
              <w:top w:val="nil"/>
            </w:tcBorders>
            <w:shd w:val="clear" w:color="000000" w:fill="FECE7F"/>
            <w:noWrap/>
            <w:vAlign w:val="center"/>
            <w:hideMark/>
          </w:tcPr>
          <w:p w14:paraId="356703E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8</w:t>
            </w:r>
          </w:p>
        </w:tc>
        <w:tc>
          <w:tcPr>
            <w:tcW w:w="435" w:type="dxa"/>
            <w:tcBorders>
              <w:top w:val="nil"/>
            </w:tcBorders>
            <w:shd w:val="clear" w:color="000000" w:fill="DBE081"/>
            <w:noWrap/>
            <w:vAlign w:val="center"/>
            <w:hideMark/>
          </w:tcPr>
          <w:p w14:paraId="4C0D0F2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-13</w:t>
            </w:r>
          </w:p>
        </w:tc>
        <w:tc>
          <w:tcPr>
            <w:tcW w:w="435" w:type="dxa"/>
            <w:tcBorders>
              <w:top w:val="nil"/>
            </w:tcBorders>
            <w:shd w:val="clear" w:color="000000" w:fill="E7E482"/>
            <w:noWrap/>
            <w:vAlign w:val="center"/>
            <w:hideMark/>
          </w:tcPr>
          <w:p w14:paraId="2C0B366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-8</w:t>
            </w:r>
          </w:p>
        </w:tc>
        <w:tc>
          <w:tcPr>
            <w:tcW w:w="675" w:type="dxa"/>
            <w:tcBorders>
              <w:top w:val="nil"/>
            </w:tcBorders>
            <w:shd w:val="clear" w:color="000000" w:fill="FECF7F"/>
            <w:noWrap/>
            <w:vAlign w:val="center"/>
            <w:hideMark/>
          </w:tcPr>
          <w:p w14:paraId="4532716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8</w:t>
            </w:r>
          </w:p>
        </w:tc>
        <w:tc>
          <w:tcPr>
            <w:tcW w:w="675" w:type="dxa"/>
            <w:tcBorders>
              <w:top w:val="nil"/>
            </w:tcBorders>
            <w:shd w:val="clear" w:color="000000" w:fill="DBE081"/>
            <w:noWrap/>
            <w:vAlign w:val="center"/>
            <w:hideMark/>
          </w:tcPr>
          <w:p w14:paraId="3B350C1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-13</w:t>
            </w:r>
          </w:p>
        </w:tc>
        <w:tc>
          <w:tcPr>
            <w:tcW w:w="675" w:type="dxa"/>
            <w:tcBorders>
              <w:top w:val="nil"/>
            </w:tcBorders>
            <w:shd w:val="clear" w:color="000000" w:fill="E7E482"/>
            <w:noWrap/>
            <w:vAlign w:val="center"/>
            <w:hideMark/>
          </w:tcPr>
          <w:p w14:paraId="7D1D33A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-8</w:t>
            </w:r>
          </w:p>
        </w:tc>
        <w:tc>
          <w:tcPr>
            <w:tcW w:w="675" w:type="dxa"/>
            <w:tcBorders>
              <w:top w:val="nil"/>
            </w:tcBorders>
            <w:shd w:val="clear" w:color="000000" w:fill="DDE182"/>
            <w:noWrap/>
            <w:vAlign w:val="center"/>
            <w:hideMark/>
          </w:tcPr>
          <w:p w14:paraId="645480F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-12</w:t>
            </w:r>
          </w:p>
        </w:tc>
        <w:tc>
          <w:tcPr>
            <w:tcW w:w="900" w:type="dxa"/>
            <w:tcBorders>
              <w:top w:val="nil"/>
            </w:tcBorders>
            <w:shd w:val="clear" w:color="000000" w:fill="DDE182"/>
            <w:noWrap/>
            <w:vAlign w:val="center"/>
            <w:hideMark/>
          </w:tcPr>
          <w:p w14:paraId="18E3523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-12</w:t>
            </w:r>
          </w:p>
        </w:tc>
      </w:tr>
      <w:tr w:rsidR="003C510B" w:rsidRPr="003C510B" w14:paraId="087E2A20" w14:textId="77777777" w:rsidTr="00D105FB">
        <w:trPr>
          <w:trHeight w:val="241"/>
        </w:trPr>
        <w:tc>
          <w:tcPr>
            <w:tcW w:w="1165" w:type="dxa"/>
            <w:tcBorders>
              <w:bottom w:val="nil"/>
              <w:right w:val="single" w:sz="12" w:space="0" w:color="auto"/>
            </w:tcBorders>
            <w:shd w:val="clear" w:color="auto" w:fill="auto"/>
            <w:noWrap/>
            <w:vAlign w:val="center"/>
            <w:hideMark/>
          </w:tcPr>
          <w:p w14:paraId="2EC0F49F" w14:textId="0A1DA889" w:rsidR="003C510B" w:rsidRPr="00430B91" w:rsidRDefault="00430B91"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Z4</w:t>
            </w:r>
          </w:p>
        </w:tc>
        <w:tc>
          <w:tcPr>
            <w:tcW w:w="405" w:type="dxa"/>
            <w:tcBorders>
              <w:left w:val="single" w:sz="12" w:space="0" w:color="auto"/>
              <w:bottom w:val="nil"/>
            </w:tcBorders>
            <w:shd w:val="clear" w:color="auto" w:fill="auto"/>
            <w:noWrap/>
            <w:vAlign w:val="center"/>
            <w:hideMark/>
          </w:tcPr>
          <w:p w14:paraId="3B754BF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405" w:type="dxa"/>
            <w:tcBorders>
              <w:bottom w:val="nil"/>
            </w:tcBorders>
            <w:shd w:val="clear" w:color="auto" w:fill="auto"/>
            <w:noWrap/>
            <w:vAlign w:val="center"/>
            <w:hideMark/>
          </w:tcPr>
          <w:p w14:paraId="1DF0BC52"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405" w:type="dxa"/>
            <w:tcBorders>
              <w:bottom w:val="nil"/>
            </w:tcBorders>
            <w:shd w:val="clear" w:color="auto" w:fill="auto"/>
            <w:noWrap/>
            <w:vAlign w:val="center"/>
            <w:hideMark/>
          </w:tcPr>
          <w:p w14:paraId="37754AF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405" w:type="dxa"/>
            <w:tcBorders>
              <w:bottom w:val="nil"/>
            </w:tcBorders>
            <w:shd w:val="clear" w:color="auto" w:fill="auto"/>
            <w:noWrap/>
            <w:vAlign w:val="center"/>
            <w:hideMark/>
          </w:tcPr>
          <w:p w14:paraId="29CAA46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5E11CAC0" w14:textId="6B76CBEA"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p>
        </w:tc>
        <w:tc>
          <w:tcPr>
            <w:tcW w:w="435" w:type="dxa"/>
            <w:tcBorders>
              <w:bottom w:val="nil"/>
            </w:tcBorders>
            <w:shd w:val="clear" w:color="auto" w:fill="auto"/>
            <w:noWrap/>
            <w:vAlign w:val="center"/>
            <w:hideMark/>
          </w:tcPr>
          <w:p w14:paraId="6B9BFE97" w14:textId="1084965B"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5A82D4B3" w14:textId="13A998BB"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6826BBF4" w14:textId="5A815FF5"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3105732E" w14:textId="06C430B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435" w:type="dxa"/>
            <w:tcBorders>
              <w:bottom w:val="nil"/>
            </w:tcBorders>
            <w:shd w:val="clear" w:color="auto" w:fill="auto"/>
            <w:noWrap/>
            <w:vAlign w:val="center"/>
            <w:hideMark/>
          </w:tcPr>
          <w:p w14:paraId="392088FF" w14:textId="4EACAF5C"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30347DF2" w14:textId="06CBD195"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75" w:type="dxa"/>
            <w:tcBorders>
              <w:bottom w:val="nil"/>
            </w:tcBorders>
            <w:shd w:val="clear" w:color="auto" w:fill="auto"/>
            <w:noWrap/>
            <w:vAlign w:val="center"/>
            <w:hideMark/>
          </w:tcPr>
          <w:p w14:paraId="68D0888D" w14:textId="4FFE65A2"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231368AF" w14:textId="4F7C8548"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675" w:type="dxa"/>
            <w:tcBorders>
              <w:bottom w:val="nil"/>
            </w:tcBorders>
            <w:shd w:val="clear" w:color="auto" w:fill="auto"/>
            <w:noWrap/>
            <w:vAlign w:val="center"/>
            <w:hideMark/>
          </w:tcPr>
          <w:p w14:paraId="3AA3C4C9" w14:textId="1BA6F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Z5</w:t>
            </w:r>
          </w:p>
        </w:tc>
        <w:tc>
          <w:tcPr>
            <w:tcW w:w="900" w:type="dxa"/>
            <w:tcBorders>
              <w:bottom w:val="nil"/>
            </w:tcBorders>
            <w:shd w:val="clear" w:color="auto" w:fill="auto"/>
            <w:noWrap/>
            <w:vAlign w:val="center"/>
            <w:hideMark/>
          </w:tcPr>
          <w:p w14:paraId="37C12A3D" w14:textId="1371EA0E"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 Z2,Z3,Z5</w:t>
            </w:r>
          </w:p>
        </w:tc>
      </w:tr>
      <w:tr w:rsidR="00691CAA" w:rsidRPr="003C510B" w14:paraId="60691F81" w14:textId="77777777" w:rsidTr="00D105FB">
        <w:trPr>
          <w:trHeight w:val="241"/>
        </w:trPr>
        <w:tc>
          <w:tcPr>
            <w:tcW w:w="1165" w:type="dxa"/>
            <w:tcBorders>
              <w:top w:val="nil"/>
              <w:right w:val="single" w:sz="12" w:space="0" w:color="auto"/>
            </w:tcBorders>
            <w:shd w:val="clear" w:color="auto" w:fill="auto"/>
            <w:noWrap/>
            <w:vAlign w:val="center"/>
            <w:hideMark/>
          </w:tcPr>
          <w:p w14:paraId="6B22B76F" w14:textId="36BFAA76" w:rsidR="003C510B" w:rsidRPr="00430B91" w:rsidRDefault="003C510B" w:rsidP="00691CAA">
            <w:pPr>
              <w:overflowPunct/>
              <w:autoSpaceDE/>
              <w:autoSpaceDN/>
              <w:adjustRightInd/>
              <w:ind w:left="-144" w:right="-144"/>
              <w:jc w:val="center"/>
              <w:textAlignment w:val="auto"/>
              <w:rPr>
                <w:rFonts w:ascii="Arial Narrow" w:hAnsi="Arial Narrow"/>
                <w:b/>
                <w:bCs/>
                <w:color w:val="000000"/>
                <w:sz w:val="18"/>
                <w:szCs w:val="18"/>
                <w:lang w:val="en-US"/>
              </w:rPr>
            </w:pPr>
            <w:r w:rsidRPr="00430B91">
              <w:rPr>
                <w:rFonts w:ascii="Arial Narrow" w:hAnsi="Arial Narrow"/>
                <w:b/>
                <w:bCs/>
                <w:color w:val="000000"/>
                <w:sz w:val="18"/>
                <w:szCs w:val="18"/>
                <w:lang w:val="en-US"/>
              </w:rPr>
              <w:t>137.9 (PCM)</w:t>
            </w:r>
          </w:p>
        </w:tc>
        <w:tc>
          <w:tcPr>
            <w:tcW w:w="405" w:type="dxa"/>
            <w:tcBorders>
              <w:top w:val="nil"/>
              <w:left w:val="single" w:sz="12" w:space="0" w:color="auto"/>
            </w:tcBorders>
            <w:shd w:val="clear" w:color="000000" w:fill="F6E883"/>
            <w:noWrap/>
            <w:vAlign w:val="center"/>
            <w:hideMark/>
          </w:tcPr>
          <w:p w14:paraId="2DE404C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w:t>
            </w:r>
          </w:p>
        </w:tc>
        <w:tc>
          <w:tcPr>
            <w:tcW w:w="405" w:type="dxa"/>
            <w:tcBorders>
              <w:top w:val="nil"/>
            </w:tcBorders>
            <w:shd w:val="clear" w:color="000000" w:fill="FCEA83"/>
            <w:noWrap/>
            <w:vAlign w:val="center"/>
            <w:hideMark/>
          </w:tcPr>
          <w:p w14:paraId="1F990078"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w:t>
            </w:r>
          </w:p>
        </w:tc>
        <w:tc>
          <w:tcPr>
            <w:tcW w:w="405" w:type="dxa"/>
            <w:tcBorders>
              <w:top w:val="nil"/>
            </w:tcBorders>
            <w:shd w:val="clear" w:color="000000" w:fill="FDBB7B"/>
            <w:noWrap/>
            <w:vAlign w:val="center"/>
            <w:hideMark/>
          </w:tcPr>
          <w:p w14:paraId="4BB3C6D2"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12</w:t>
            </w:r>
          </w:p>
        </w:tc>
        <w:tc>
          <w:tcPr>
            <w:tcW w:w="405" w:type="dxa"/>
            <w:tcBorders>
              <w:top w:val="nil"/>
            </w:tcBorders>
            <w:shd w:val="clear" w:color="000000" w:fill="63BE7B"/>
            <w:noWrap/>
            <w:vAlign w:val="center"/>
            <w:hideMark/>
          </w:tcPr>
          <w:p w14:paraId="4ADF4E3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-68</w:t>
            </w:r>
          </w:p>
        </w:tc>
        <w:tc>
          <w:tcPr>
            <w:tcW w:w="435" w:type="dxa"/>
            <w:tcBorders>
              <w:top w:val="nil"/>
            </w:tcBorders>
            <w:shd w:val="clear" w:color="000000" w:fill="FCEA83"/>
            <w:noWrap/>
            <w:vAlign w:val="center"/>
            <w:hideMark/>
          </w:tcPr>
          <w:p w14:paraId="73C86B58"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w:t>
            </w:r>
          </w:p>
        </w:tc>
        <w:tc>
          <w:tcPr>
            <w:tcW w:w="435" w:type="dxa"/>
            <w:tcBorders>
              <w:top w:val="nil"/>
            </w:tcBorders>
            <w:shd w:val="clear" w:color="000000" w:fill="FDBC7B"/>
            <w:noWrap/>
            <w:vAlign w:val="center"/>
            <w:hideMark/>
          </w:tcPr>
          <w:p w14:paraId="6ACB073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11</w:t>
            </w:r>
          </w:p>
        </w:tc>
        <w:tc>
          <w:tcPr>
            <w:tcW w:w="435" w:type="dxa"/>
            <w:tcBorders>
              <w:top w:val="nil"/>
            </w:tcBorders>
            <w:shd w:val="clear" w:color="000000" w:fill="63BE7B"/>
            <w:noWrap/>
            <w:vAlign w:val="center"/>
            <w:hideMark/>
          </w:tcPr>
          <w:p w14:paraId="09E12A7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-68</w:t>
            </w:r>
          </w:p>
        </w:tc>
        <w:tc>
          <w:tcPr>
            <w:tcW w:w="435" w:type="dxa"/>
            <w:tcBorders>
              <w:top w:val="nil"/>
            </w:tcBorders>
            <w:shd w:val="clear" w:color="000000" w:fill="FCAF79"/>
            <w:noWrap/>
            <w:vAlign w:val="center"/>
            <w:hideMark/>
          </w:tcPr>
          <w:p w14:paraId="1E25F9F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14</w:t>
            </w:r>
          </w:p>
        </w:tc>
        <w:tc>
          <w:tcPr>
            <w:tcW w:w="435" w:type="dxa"/>
            <w:tcBorders>
              <w:top w:val="nil"/>
            </w:tcBorders>
            <w:shd w:val="clear" w:color="000000" w:fill="6AC07B"/>
            <w:noWrap/>
            <w:vAlign w:val="center"/>
            <w:hideMark/>
          </w:tcPr>
          <w:p w14:paraId="31F2FBB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-65</w:t>
            </w:r>
          </w:p>
        </w:tc>
        <w:tc>
          <w:tcPr>
            <w:tcW w:w="435" w:type="dxa"/>
            <w:tcBorders>
              <w:top w:val="nil"/>
            </w:tcBorders>
            <w:shd w:val="clear" w:color="000000" w:fill="70C17B"/>
            <w:noWrap/>
            <w:vAlign w:val="center"/>
            <w:hideMark/>
          </w:tcPr>
          <w:p w14:paraId="51AFF299"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-62</w:t>
            </w:r>
          </w:p>
        </w:tc>
        <w:tc>
          <w:tcPr>
            <w:tcW w:w="675" w:type="dxa"/>
            <w:tcBorders>
              <w:top w:val="nil"/>
            </w:tcBorders>
            <w:shd w:val="clear" w:color="000000" w:fill="FCB179"/>
            <w:noWrap/>
            <w:vAlign w:val="center"/>
            <w:hideMark/>
          </w:tcPr>
          <w:p w14:paraId="65FAC43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13</w:t>
            </w:r>
          </w:p>
        </w:tc>
        <w:tc>
          <w:tcPr>
            <w:tcW w:w="675" w:type="dxa"/>
            <w:tcBorders>
              <w:top w:val="nil"/>
            </w:tcBorders>
            <w:shd w:val="clear" w:color="000000" w:fill="6AC07B"/>
            <w:noWrap/>
            <w:vAlign w:val="center"/>
            <w:hideMark/>
          </w:tcPr>
          <w:p w14:paraId="6046CD72"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-65</w:t>
            </w:r>
          </w:p>
        </w:tc>
        <w:tc>
          <w:tcPr>
            <w:tcW w:w="675" w:type="dxa"/>
            <w:tcBorders>
              <w:top w:val="nil"/>
            </w:tcBorders>
            <w:shd w:val="clear" w:color="000000" w:fill="6FC17B"/>
            <w:noWrap/>
            <w:vAlign w:val="center"/>
            <w:hideMark/>
          </w:tcPr>
          <w:p w14:paraId="1744693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-62</w:t>
            </w:r>
          </w:p>
        </w:tc>
        <w:tc>
          <w:tcPr>
            <w:tcW w:w="675" w:type="dxa"/>
            <w:tcBorders>
              <w:top w:val="nil"/>
            </w:tcBorders>
            <w:shd w:val="clear" w:color="000000" w:fill="6FC17B"/>
            <w:noWrap/>
            <w:vAlign w:val="center"/>
            <w:hideMark/>
          </w:tcPr>
          <w:p w14:paraId="3685B59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-62</w:t>
            </w:r>
          </w:p>
        </w:tc>
        <w:tc>
          <w:tcPr>
            <w:tcW w:w="900" w:type="dxa"/>
            <w:tcBorders>
              <w:top w:val="nil"/>
            </w:tcBorders>
            <w:shd w:val="clear" w:color="000000" w:fill="6FC17B"/>
            <w:noWrap/>
            <w:vAlign w:val="center"/>
            <w:hideMark/>
          </w:tcPr>
          <w:p w14:paraId="4294C57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-62</w:t>
            </w:r>
          </w:p>
        </w:tc>
      </w:tr>
      <w:tr w:rsidR="003C510B" w:rsidRPr="003C510B" w14:paraId="68C6A485" w14:textId="77777777" w:rsidTr="00D105FB">
        <w:trPr>
          <w:trHeight w:val="241"/>
        </w:trPr>
        <w:tc>
          <w:tcPr>
            <w:tcW w:w="1165" w:type="dxa"/>
            <w:tcBorders>
              <w:bottom w:val="nil"/>
              <w:right w:val="single" w:sz="12" w:space="0" w:color="auto"/>
            </w:tcBorders>
            <w:shd w:val="clear" w:color="auto" w:fill="auto"/>
            <w:noWrap/>
            <w:vAlign w:val="center"/>
            <w:hideMark/>
          </w:tcPr>
          <w:p w14:paraId="3BEA8290" w14:textId="11FF7598" w:rsidR="003C510B" w:rsidRPr="00430B91" w:rsidRDefault="00430B91" w:rsidP="00691CAA">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Z5</w:t>
            </w:r>
          </w:p>
        </w:tc>
        <w:tc>
          <w:tcPr>
            <w:tcW w:w="405" w:type="dxa"/>
            <w:tcBorders>
              <w:left w:val="single" w:sz="12" w:space="0" w:color="auto"/>
              <w:bottom w:val="nil"/>
            </w:tcBorders>
            <w:shd w:val="clear" w:color="auto" w:fill="auto"/>
            <w:noWrap/>
            <w:vAlign w:val="center"/>
            <w:hideMark/>
          </w:tcPr>
          <w:p w14:paraId="2E9F9AF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405" w:type="dxa"/>
            <w:tcBorders>
              <w:bottom w:val="nil"/>
            </w:tcBorders>
            <w:shd w:val="clear" w:color="auto" w:fill="auto"/>
            <w:noWrap/>
            <w:vAlign w:val="center"/>
            <w:hideMark/>
          </w:tcPr>
          <w:p w14:paraId="3C08C89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405" w:type="dxa"/>
            <w:tcBorders>
              <w:bottom w:val="nil"/>
            </w:tcBorders>
            <w:shd w:val="clear" w:color="auto" w:fill="auto"/>
            <w:noWrap/>
            <w:vAlign w:val="center"/>
            <w:hideMark/>
          </w:tcPr>
          <w:p w14:paraId="380491B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405" w:type="dxa"/>
            <w:tcBorders>
              <w:bottom w:val="nil"/>
            </w:tcBorders>
            <w:shd w:val="clear" w:color="auto" w:fill="auto"/>
            <w:noWrap/>
            <w:vAlign w:val="center"/>
            <w:hideMark/>
          </w:tcPr>
          <w:p w14:paraId="2257D8A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1F203699" w14:textId="58938CDF"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p>
        </w:tc>
        <w:tc>
          <w:tcPr>
            <w:tcW w:w="435" w:type="dxa"/>
            <w:tcBorders>
              <w:bottom w:val="nil"/>
            </w:tcBorders>
            <w:shd w:val="clear" w:color="auto" w:fill="auto"/>
            <w:noWrap/>
            <w:vAlign w:val="center"/>
            <w:hideMark/>
          </w:tcPr>
          <w:p w14:paraId="31DB4594" w14:textId="1241C086"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440908DF" w14:textId="34FB5AC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29A61F24" w14:textId="68F6DD16"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435" w:type="dxa"/>
            <w:tcBorders>
              <w:bottom w:val="nil"/>
            </w:tcBorders>
            <w:shd w:val="clear" w:color="auto" w:fill="auto"/>
            <w:noWrap/>
            <w:vAlign w:val="center"/>
            <w:hideMark/>
          </w:tcPr>
          <w:p w14:paraId="65057088" w14:textId="6E641C40"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435" w:type="dxa"/>
            <w:tcBorders>
              <w:bottom w:val="nil"/>
            </w:tcBorders>
            <w:shd w:val="clear" w:color="auto" w:fill="auto"/>
            <w:noWrap/>
            <w:vAlign w:val="center"/>
            <w:hideMark/>
          </w:tcPr>
          <w:p w14:paraId="1CBB040D" w14:textId="2E07E45F"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4D9716C0" w14:textId="70DE3529"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75" w:type="dxa"/>
            <w:tcBorders>
              <w:bottom w:val="nil"/>
            </w:tcBorders>
            <w:shd w:val="clear" w:color="auto" w:fill="auto"/>
            <w:noWrap/>
            <w:vAlign w:val="center"/>
            <w:hideMark/>
          </w:tcPr>
          <w:p w14:paraId="3850AE26" w14:textId="507416A8"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0A35BEF3" w14:textId="60EE753B"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75" w:type="dxa"/>
            <w:tcBorders>
              <w:bottom w:val="nil"/>
            </w:tcBorders>
            <w:shd w:val="clear" w:color="auto" w:fill="auto"/>
            <w:noWrap/>
            <w:vAlign w:val="center"/>
            <w:hideMark/>
          </w:tcPr>
          <w:p w14:paraId="4AEB2D45" w14:textId="7C19C97A"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Z3</w:t>
            </w:r>
            <w:r w:rsidR="00691CAA">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900" w:type="dxa"/>
            <w:tcBorders>
              <w:bottom w:val="nil"/>
            </w:tcBorders>
            <w:shd w:val="clear" w:color="auto" w:fill="auto"/>
            <w:noWrap/>
            <w:vAlign w:val="center"/>
            <w:hideMark/>
          </w:tcPr>
          <w:p w14:paraId="3B34845D" w14:textId="53F17A0D"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 Z2,Z3,Z4</w:t>
            </w:r>
          </w:p>
        </w:tc>
      </w:tr>
      <w:tr w:rsidR="00691CAA" w:rsidRPr="003C510B" w14:paraId="3507C1B7" w14:textId="77777777" w:rsidTr="00D105FB">
        <w:trPr>
          <w:trHeight w:val="241"/>
        </w:trPr>
        <w:tc>
          <w:tcPr>
            <w:tcW w:w="1165" w:type="dxa"/>
            <w:tcBorders>
              <w:top w:val="nil"/>
              <w:right w:val="single" w:sz="12" w:space="0" w:color="auto"/>
            </w:tcBorders>
            <w:shd w:val="clear" w:color="auto" w:fill="auto"/>
            <w:noWrap/>
            <w:vAlign w:val="center"/>
            <w:hideMark/>
          </w:tcPr>
          <w:p w14:paraId="27A2801F" w14:textId="3DA7E982" w:rsidR="003C510B" w:rsidRPr="00430B91" w:rsidRDefault="003C510B" w:rsidP="00691CAA">
            <w:pPr>
              <w:overflowPunct/>
              <w:autoSpaceDE/>
              <w:autoSpaceDN/>
              <w:adjustRightInd/>
              <w:ind w:left="-144" w:right="-144"/>
              <w:jc w:val="center"/>
              <w:textAlignment w:val="auto"/>
              <w:rPr>
                <w:rFonts w:ascii="Arial Narrow" w:hAnsi="Arial Narrow"/>
                <w:b/>
                <w:bCs/>
                <w:color w:val="000000"/>
                <w:sz w:val="18"/>
                <w:szCs w:val="18"/>
                <w:lang w:val="en-US"/>
              </w:rPr>
            </w:pPr>
            <w:r w:rsidRPr="00430B91">
              <w:rPr>
                <w:rFonts w:ascii="Arial Narrow" w:hAnsi="Arial Narrow"/>
                <w:b/>
                <w:bCs/>
                <w:color w:val="000000"/>
                <w:sz w:val="18"/>
                <w:szCs w:val="18"/>
                <w:lang w:val="en-US"/>
              </w:rPr>
              <w:t>-669.4 (PCM)</w:t>
            </w:r>
          </w:p>
        </w:tc>
        <w:tc>
          <w:tcPr>
            <w:tcW w:w="405" w:type="dxa"/>
            <w:tcBorders>
              <w:top w:val="nil"/>
              <w:left w:val="single" w:sz="12" w:space="0" w:color="auto"/>
            </w:tcBorders>
            <w:shd w:val="clear" w:color="000000" w:fill="F7E883"/>
            <w:noWrap/>
            <w:vAlign w:val="center"/>
            <w:hideMark/>
          </w:tcPr>
          <w:p w14:paraId="2019FE21"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0</w:t>
            </w:r>
          </w:p>
        </w:tc>
        <w:tc>
          <w:tcPr>
            <w:tcW w:w="405" w:type="dxa"/>
            <w:tcBorders>
              <w:top w:val="nil"/>
            </w:tcBorders>
            <w:shd w:val="clear" w:color="000000" w:fill="F3E783"/>
            <w:noWrap/>
            <w:vAlign w:val="center"/>
            <w:hideMark/>
          </w:tcPr>
          <w:p w14:paraId="2036FBC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w:t>
            </w:r>
          </w:p>
        </w:tc>
        <w:tc>
          <w:tcPr>
            <w:tcW w:w="405" w:type="dxa"/>
            <w:tcBorders>
              <w:top w:val="nil"/>
            </w:tcBorders>
            <w:shd w:val="clear" w:color="000000" w:fill="FED981"/>
            <w:noWrap/>
            <w:vAlign w:val="center"/>
            <w:hideMark/>
          </w:tcPr>
          <w:p w14:paraId="7866A9B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7</w:t>
            </w:r>
          </w:p>
        </w:tc>
        <w:tc>
          <w:tcPr>
            <w:tcW w:w="405" w:type="dxa"/>
            <w:tcBorders>
              <w:top w:val="nil"/>
            </w:tcBorders>
            <w:shd w:val="clear" w:color="000000" w:fill="FCAE79"/>
            <w:noWrap/>
            <w:vAlign w:val="center"/>
            <w:hideMark/>
          </w:tcPr>
          <w:p w14:paraId="1589747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14</w:t>
            </w:r>
          </w:p>
        </w:tc>
        <w:tc>
          <w:tcPr>
            <w:tcW w:w="435" w:type="dxa"/>
            <w:tcBorders>
              <w:top w:val="nil"/>
            </w:tcBorders>
            <w:shd w:val="clear" w:color="000000" w:fill="F2E783"/>
            <w:noWrap/>
            <w:vAlign w:val="center"/>
            <w:hideMark/>
          </w:tcPr>
          <w:p w14:paraId="55461934"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w:t>
            </w:r>
          </w:p>
        </w:tc>
        <w:tc>
          <w:tcPr>
            <w:tcW w:w="435" w:type="dxa"/>
            <w:tcBorders>
              <w:top w:val="nil"/>
            </w:tcBorders>
            <w:shd w:val="clear" w:color="000000" w:fill="FFDA81"/>
            <w:noWrap/>
            <w:vAlign w:val="center"/>
            <w:hideMark/>
          </w:tcPr>
          <w:p w14:paraId="7D41B229"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6</w:t>
            </w:r>
          </w:p>
        </w:tc>
        <w:tc>
          <w:tcPr>
            <w:tcW w:w="435" w:type="dxa"/>
            <w:tcBorders>
              <w:top w:val="nil"/>
            </w:tcBorders>
            <w:shd w:val="clear" w:color="000000" w:fill="FCAF79"/>
            <w:noWrap/>
            <w:vAlign w:val="center"/>
            <w:hideMark/>
          </w:tcPr>
          <w:p w14:paraId="5C5CB9AA"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14</w:t>
            </w:r>
          </w:p>
        </w:tc>
        <w:tc>
          <w:tcPr>
            <w:tcW w:w="435" w:type="dxa"/>
            <w:tcBorders>
              <w:top w:val="nil"/>
            </w:tcBorders>
            <w:shd w:val="clear" w:color="000000" w:fill="FDC37D"/>
            <w:noWrap/>
            <w:vAlign w:val="center"/>
            <w:hideMark/>
          </w:tcPr>
          <w:p w14:paraId="6C4BA8D0"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10</w:t>
            </w:r>
          </w:p>
        </w:tc>
        <w:tc>
          <w:tcPr>
            <w:tcW w:w="435" w:type="dxa"/>
            <w:tcBorders>
              <w:top w:val="nil"/>
            </w:tcBorders>
            <w:shd w:val="clear" w:color="000000" w:fill="FDBC7B"/>
            <w:noWrap/>
            <w:vAlign w:val="center"/>
            <w:hideMark/>
          </w:tcPr>
          <w:p w14:paraId="2D982FA5"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12</w:t>
            </w:r>
          </w:p>
        </w:tc>
        <w:tc>
          <w:tcPr>
            <w:tcW w:w="435" w:type="dxa"/>
            <w:tcBorders>
              <w:top w:val="nil"/>
            </w:tcBorders>
            <w:shd w:val="clear" w:color="000000" w:fill="FA8270"/>
            <w:noWrap/>
            <w:vAlign w:val="center"/>
            <w:hideMark/>
          </w:tcPr>
          <w:p w14:paraId="42689EFD"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22</w:t>
            </w:r>
          </w:p>
        </w:tc>
        <w:tc>
          <w:tcPr>
            <w:tcW w:w="675" w:type="dxa"/>
            <w:tcBorders>
              <w:top w:val="nil"/>
            </w:tcBorders>
            <w:shd w:val="clear" w:color="000000" w:fill="FDC47D"/>
            <w:noWrap/>
            <w:vAlign w:val="center"/>
            <w:hideMark/>
          </w:tcPr>
          <w:p w14:paraId="42A825C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10</w:t>
            </w:r>
          </w:p>
        </w:tc>
        <w:tc>
          <w:tcPr>
            <w:tcW w:w="675" w:type="dxa"/>
            <w:tcBorders>
              <w:top w:val="nil"/>
            </w:tcBorders>
            <w:shd w:val="clear" w:color="000000" w:fill="FDBD7C"/>
            <w:noWrap/>
            <w:vAlign w:val="center"/>
            <w:hideMark/>
          </w:tcPr>
          <w:p w14:paraId="47BE2347"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11</w:t>
            </w:r>
          </w:p>
        </w:tc>
        <w:tc>
          <w:tcPr>
            <w:tcW w:w="675" w:type="dxa"/>
            <w:tcBorders>
              <w:top w:val="nil"/>
            </w:tcBorders>
            <w:shd w:val="clear" w:color="000000" w:fill="FA8471"/>
            <w:noWrap/>
            <w:vAlign w:val="center"/>
            <w:hideMark/>
          </w:tcPr>
          <w:p w14:paraId="645C286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21</w:t>
            </w:r>
          </w:p>
        </w:tc>
        <w:tc>
          <w:tcPr>
            <w:tcW w:w="675" w:type="dxa"/>
            <w:tcBorders>
              <w:top w:val="nil"/>
            </w:tcBorders>
            <w:shd w:val="clear" w:color="000000" w:fill="F8696B"/>
            <w:noWrap/>
            <w:vAlign w:val="center"/>
            <w:hideMark/>
          </w:tcPr>
          <w:p w14:paraId="3E87719B"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26</w:t>
            </w:r>
          </w:p>
        </w:tc>
        <w:tc>
          <w:tcPr>
            <w:tcW w:w="900" w:type="dxa"/>
            <w:tcBorders>
              <w:top w:val="nil"/>
            </w:tcBorders>
            <w:shd w:val="clear" w:color="000000" w:fill="F96C6C"/>
            <w:noWrap/>
            <w:vAlign w:val="center"/>
            <w:hideMark/>
          </w:tcPr>
          <w:p w14:paraId="6D1E0DE3" w14:textId="77777777" w:rsidR="003C510B" w:rsidRPr="003C510B" w:rsidRDefault="003C510B" w:rsidP="00691CAA">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26</w:t>
            </w:r>
          </w:p>
        </w:tc>
      </w:tr>
    </w:tbl>
    <w:p w14:paraId="6D4FD3F0" w14:textId="111ACB17" w:rsidR="00D04A0B" w:rsidRDefault="00D04A0B" w:rsidP="00D04A0B">
      <w:pPr>
        <w:pStyle w:val="BodyText"/>
        <w:ind w:firstLine="0"/>
      </w:pPr>
    </w:p>
    <w:p w14:paraId="3DB7FD1F" w14:textId="7033115F" w:rsidR="00C452EC" w:rsidRDefault="0063796A" w:rsidP="0063796A">
      <w:pPr>
        <w:pStyle w:val="BodyText"/>
      </w:pPr>
      <w:r>
        <w:t xml:space="preserve">Mutual impact of the void effects in the 4 fuel zones is driven by the </w:t>
      </w:r>
      <w:r w:rsidR="00030888">
        <w:t xml:space="preserve">shift of </w:t>
      </w:r>
      <w:r>
        <w:t xml:space="preserve">respective flux importance. </w:t>
      </w:r>
      <w:r w:rsidR="00355692">
        <w:t xml:space="preserve">Voided zone is more reactive, because </w:t>
      </w:r>
      <w:r w:rsidR="00030888">
        <w:t xml:space="preserve">the </w:t>
      </w:r>
      <w:r w:rsidR="00355692">
        <w:t xml:space="preserve">local </w:t>
      </w:r>
      <w:r w:rsidR="00030888">
        <w:t xml:space="preserve">neutron capture is reduced </w:t>
      </w:r>
      <w:r>
        <w:t>[</w:t>
      </w:r>
      <w:r w:rsidR="004324CB">
        <w:t>1</w:t>
      </w:r>
      <w:r w:rsidR="00016C26">
        <w:t>2</w:t>
      </w:r>
      <w:r>
        <w:t>]</w:t>
      </w:r>
      <w:r w:rsidR="00355692">
        <w:t>. Accordingly</w:t>
      </w:r>
      <w:r>
        <w:t xml:space="preserve">, the void effect in </w:t>
      </w:r>
      <w:r w:rsidR="00457F14">
        <w:lastRenderedPageBreak/>
        <w:t xml:space="preserve">bottom blanket </w:t>
      </w:r>
      <w:r>
        <w:t>Z1 becomes weaker when also Z2, Z3 or Z4 is voided (see top line of T</w:t>
      </w:r>
      <w:r w:rsidR="00355692">
        <w:t>able</w:t>
      </w:r>
      <w:r>
        <w:t xml:space="preserve"> 1.). Voiding of sodium plenum Z5 decreases locally the reactivity. Thus i</w:t>
      </w:r>
      <w:r w:rsidR="00645F50">
        <w:t>t</w:t>
      </w:r>
      <w:r>
        <w:t xml:space="preserve"> slightly increases the void effect in the bottom fuel part (Z1</w:t>
      </w:r>
      <w:r w:rsidR="00457F14">
        <w:t xml:space="preserve"> +6%</w:t>
      </w:r>
      <w:r>
        <w:t xml:space="preserve"> and Z2</w:t>
      </w:r>
      <w:r w:rsidR="00457F14">
        <w:t xml:space="preserve"> +5%</w:t>
      </w:r>
      <w:r>
        <w:t xml:space="preserve">). </w:t>
      </w:r>
      <w:r w:rsidR="00030888">
        <w:t>However, i</w:t>
      </w:r>
      <w:r>
        <w:t xml:space="preserve">n the central </w:t>
      </w:r>
      <w:r w:rsidR="00C452EC">
        <w:t xml:space="preserve">fuel zone </w:t>
      </w:r>
      <w:r>
        <w:t xml:space="preserve">(Z3) </w:t>
      </w:r>
      <w:r w:rsidR="00C452EC">
        <w:t xml:space="preserve">the </w:t>
      </w:r>
      <w:r>
        <w:t xml:space="preserve">plenum void </w:t>
      </w:r>
      <w:r w:rsidR="0082711D">
        <w:t xml:space="preserve">causes </w:t>
      </w:r>
      <w:r w:rsidR="00030888">
        <w:t xml:space="preserve">already </w:t>
      </w:r>
      <w:r w:rsidR="00457F14">
        <w:t>9</w:t>
      </w:r>
      <w:r>
        <w:t>% reduction of the effect</w:t>
      </w:r>
      <w:r w:rsidR="00030888">
        <w:t xml:space="preserve"> and e</w:t>
      </w:r>
      <w:r w:rsidR="00C452EC">
        <w:t xml:space="preserve">specially in the upper core zone Z4 </w:t>
      </w:r>
      <w:r w:rsidR="0082711D">
        <w:t xml:space="preserve">it has </w:t>
      </w:r>
      <w:r w:rsidR="00C452EC">
        <w:t>tremendous</w:t>
      </w:r>
      <w:r w:rsidR="0082711D">
        <w:t xml:space="preserve"> impact</w:t>
      </w:r>
      <w:r w:rsidR="00C452EC">
        <w:t xml:space="preserve">. </w:t>
      </w:r>
      <w:r w:rsidR="0082711D">
        <w:t xml:space="preserve">The local void effect </w:t>
      </w:r>
      <w:r w:rsidR="00C452EC">
        <w:t xml:space="preserve">is reduced by </w:t>
      </w:r>
      <w:r w:rsidR="00457F14">
        <w:t>68</w:t>
      </w:r>
      <w:r w:rsidR="00C452EC">
        <w:t xml:space="preserve">% when sodium plenum is voided. </w:t>
      </w:r>
    </w:p>
    <w:p w14:paraId="04228B82" w14:textId="41F59911" w:rsidR="0063796A" w:rsidRDefault="00C452EC" w:rsidP="0063796A">
      <w:pPr>
        <w:pStyle w:val="BodyText"/>
      </w:pPr>
      <w:r>
        <w:t xml:space="preserve">The </w:t>
      </w:r>
      <w:r w:rsidR="005153E8">
        <w:t xml:space="preserve">void effect in </w:t>
      </w:r>
      <w:r>
        <w:t>sodium plenum Z5</w:t>
      </w:r>
      <w:r w:rsidR="0063796A">
        <w:t xml:space="preserve"> </w:t>
      </w:r>
      <w:r>
        <w:t>is not really influenced by Z1 and Z2 voiding. The Z3 voiding results in 7% increase of the negative plenum void effect</w:t>
      </w:r>
      <w:r w:rsidR="0082711D" w:rsidRPr="0082711D">
        <w:t xml:space="preserve"> </w:t>
      </w:r>
      <w:r w:rsidR="0082711D">
        <w:t>and Z4 even in 14% increase</w:t>
      </w:r>
      <w:r>
        <w:t xml:space="preserve">. In absolute </w:t>
      </w:r>
      <w:r w:rsidR="0082711D">
        <w:t>reactivity</w:t>
      </w:r>
      <w:r>
        <w:t xml:space="preserve"> the mutual impact of Z4 and Z5 is comparable and the strongest from all </w:t>
      </w:r>
      <w:r w:rsidR="0082711D">
        <w:t>analysed</w:t>
      </w:r>
      <w:r>
        <w:t xml:space="preserve"> </w:t>
      </w:r>
      <w:r w:rsidR="001E05DC">
        <w:t>mutual effects</w:t>
      </w:r>
      <w:r>
        <w:t>. From the cases where 3 or more zones are voided it can be seen that the negative plenum void get stronger with every additionally voided fuel zone.</w:t>
      </w:r>
      <w:r w:rsidR="00457F14">
        <w:t xml:space="preserve"> Zones Z3 and Z4 alone cause increase by 7% and 14% respectively. Simultaneous void of Z3 and Z4 results in 22% increase and w</w:t>
      </w:r>
      <w:r>
        <w:t xml:space="preserve">hen Z2, Z3, and Z4 are all voided the plenum void effect get stronger by 26%. The impact of Z1 is negligible. On the other hand the impact of plenum void on Z4 gets </w:t>
      </w:r>
      <w:r w:rsidR="001C7954">
        <w:t>weaker</w:t>
      </w:r>
      <w:r>
        <w:t xml:space="preserve"> whe</w:t>
      </w:r>
      <w:r w:rsidR="0082711D">
        <w:t xml:space="preserve">n also Z3 and/or Z2 is voided. </w:t>
      </w:r>
    </w:p>
    <w:p w14:paraId="708460B9" w14:textId="140CF00B" w:rsidR="00E428D8" w:rsidRDefault="00DD5814" w:rsidP="00E428D8">
      <w:pPr>
        <w:pStyle w:val="Heading3"/>
      </w:pPr>
      <w:r>
        <w:t>Partial v</w:t>
      </w:r>
      <w:r w:rsidR="00E428D8">
        <w:t xml:space="preserve">oid effect </w:t>
      </w:r>
      <w:r>
        <w:t xml:space="preserve">and </w:t>
      </w:r>
      <w:r w:rsidR="00E428D8">
        <w:t>interpolation between Z4 and Z5 zones</w:t>
      </w:r>
    </w:p>
    <w:p w14:paraId="5C8DD737" w14:textId="7581FFF6" w:rsidR="00330028" w:rsidRDefault="00457F14" w:rsidP="0063796A">
      <w:pPr>
        <w:pStyle w:val="BodyText"/>
      </w:pPr>
      <w:r>
        <w:t xml:space="preserve">The </w:t>
      </w:r>
      <w:r w:rsidR="0082711D">
        <w:t xml:space="preserve">strong </w:t>
      </w:r>
      <w:r>
        <w:t>mutual dependence of Z4 and Z5 was further studied by introducing intermediate steps of voiding. The fully flooded case (0% void) and fully voided case (100% void) was accompanied by 20%, 40%, 60% and 80% void level. It resulted in 25 calculation</w:t>
      </w:r>
      <w:r w:rsidR="00645F50">
        <w:t>s</w:t>
      </w:r>
      <w:r w:rsidR="001E05DC">
        <w:t xml:space="preserve">, which </w:t>
      </w:r>
      <w:r>
        <w:t>cover</w:t>
      </w:r>
      <w:r w:rsidR="001E05DC">
        <w:t>ed</w:t>
      </w:r>
      <w:r>
        <w:t xml:space="preserve"> all possible combinations of Z4 and Z5 </w:t>
      </w:r>
      <w:r w:rsidR="001E05DC">
        <w:t xml:space="preserve">partial </w:t>
      </w:r>
      <w:r>
        <w:t xml:space="preserve">voids. The results can be seen in right </w:t>
      </w:r>
      <w:r>
        <w:fldChar w:fldCharType="begin"/>
      </w:r>
      <w:r>
        <w:instrText xml:space="preserve"> REF _Ref66372462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8</w:t>
      </w:r>
      <w:r>
        <w:fldChar w:fldCharType="end"/>
      </w:r>
      <w:r w:rsidR="00DD0DAF">
        <w:t xml:space="preserve"> </w:t>
      </w:r>
      <w:r w:rsidR="00A5730A">
        <w:t xml:space="preserve">or in </w:t>
      </w:r>
      <w:r w:rsidR="00DD0DAF">
        <w:t>[</w:t>
      </w:r>
      <w:r w:rsidR="00A5730A">
        <w:t>8</w:t>
      </w:r>
      <w:r w:rsidR="00DD0DAF">
        <w:t>]</w:t>
      </w:r>
      <w:r>
        <w:t xml:space="preserve">. It is obvious that plenum void behaves non-linearly. The negative effect </w:t>
      </w:r>
      <w:r w:rsidR="00DD5814">
        <w:t xml:space="preserve">becomes </w:t>
      </w:r>
      <w:r>
        <w:t xml:space="preserve">stronger </w:t>
      </w:r>
      <w:r w:rsidR="001E05DC">
        <w:t xml:space="preserve">with increased </w:t>
      </w:r>
      <w:r>
        <w:t>plenum</w:t>
      </w:r>
      <w:r w:rsidR="001E05DC">
        <w:t xml:space="preserve"> void level</w:t>
      </w:r>
      <w:r>
        <w:t>. In system codes, which are relying on point kinetics</w:t>
      </w:r>
      <w:r w:rsidR="001E05DC">
        <w:t>,</w:t>
      </w:r>
      <w:r>
        <w:t xml:space="preserve"> often the void effect </w:t>
      </w:r>
      <w:r w:rsidR="001E05DC">
        <w:t>maps are</w:t>
      </w:r>
      <w:r>
        <w:t xml:space="preserve"> applied, where local sodium concentration and local void effect are calculate</w:t>
      </w:r>
      <w:r w:rsidR="00DD0DAF">
        <w:t>d and summed up to</w:t>
      </w:r>
      <w:r>
        <w:t xml:space="preserve"> the </w:t>
      </w:r>
      <w:r w:rsidR="0082711D">
        <w:t xml:space="preserve">integral </w:t>
      </w:r>
      <w:r>
        <w:t>effect</w:t>
      </w:r>
      <w:r w:rsidR="001E05DC">
        <w:t>. It assume</w:t>
      </w:r>
      <w:r w:rsidR="0082711D">
        <w:t>s</w:t>
      </w:r>
      <w:r w:rsidR="001E05DC">
        <w:t xml:space="preserve"> </w:t>
      </w:r>
      <w:r w:rsidR="00DD5814">
        <w:t xml:space="preserve">additivity of the local </w:t>
      </w:r>
      <w:r w:rsidR="001E05DC">
        <w:t>void effect</w:t>
      </w:r>
      <w:r w:rsidR="00DD5814">
        <w:t>s</w:t>
      </w:r>
      <w:r w:rsidR="001E05DC">
        <w:t xml:space="preserve"> and </w:t>
      </w:r>
      <w:r w:rsidR="007E6AE1">
        <w:t>corresponds</w:t>
      </w:r>
      <w:r w:rsidR="00DD0DAF">
        <w:t xml:space="preserve"> to</w:t>
      </w:r>
      <w:r w:rsidR="007E6AE1">
        <w:t xml:space="preserve"> </w:t>
      </w:r>
      <w:r w:rsidR="00DD5814">
        <w:t xml:space="preserve">sum of </w:t>
      </w:r>
      <w:r w:rsidR="007E6AE1">
        <w:t>interpolation</w:t>
      </w:r>
      <w:r w:rsidR="00DD5814">
        <w:t xml:space="preserve">s between </w:t>
      </w:r>
      <w:r w:rsidR="00DD0DAF">
        <w:t xml:space="preserve">one </w:t>
      </w:r>
      <w:r w:rsidR="00DD5814">
        <w:t xml:space="preserve">nominal </w:t>
      </w:r>
      <w:r w:rsidR="00DD0DAF">
        <w:t xml:space="preserve">and set of </w:t>
      </w:r>
      <w:r w:rsidR="00DD5814">
        <w:t>individual perturbed cases. In case of Z4 and Z5 zones it require</w:t>
      </w:r>
      <w:r w:rsidR="00645F50">
        <w:t>s</w:t>
      </w:r>
      <w:r w:rsidR="00DD5814">
        <w:t xml:space="preserve"> two perturbed points illustrated</w:t>
      </w:r>
      <w:r w:rsidR="0012258D">
        <w:t xml:space="preserve"> by left </w:t>
      </w:r>
      <w:r w:rsidR="0012258D">
        <w:fldChar w:fldCharType="begin"/>
      </w:r>
      <w:r w:rsidR="0012258D">
        <w:instrText xml:space="preserve"> REF _Ref69827484 \h </w:instrText>
      </w:r>
      <w:r w:rsidR="0012258D">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9</w:t>
      </w:r>
      <w:r w:rsidR="0012258D">
        <w:fldChar w:fldCharType="end"/>
      </w:r>
      <w:r w:rsidR="0012258D">
        <w:t xml:space="preserve">. The respective </w:t>
      </w:r>
      <w:r w:rsidR="00DD5814">
        <w:t xml:space="preserve">sum of two </w:t>
      </w:r>
      <w:r w:rsidR="0012258D">
        <w:t xml:space="preserve">interpolated </w:t>
      </w:r>
      <w:r w:rsidR="00DD5814">
        <w:t>values is</w:t>
      </w:r>
      <w:r w:rsidR="0012258D">
        <w:t xml:space="preserve"> </w:t>
      </w:r>
      <w:r w:rsidR="007E6AE1">
        <w:t xml:space="preserve">shown in left </w:t>
      </w:r>
      <w:r w:rsidR="00DD0DAF">
        <w:fldChar w:fldCharType="begin"/>
      </w:r>
      <w:r w:rsidR="00DD0DAF">
        <w:instrText xml:space="preserve"> REF _Ref66373892 \h </w:instrText>
      </w:r>
      <w:r w:rsidR="00DD0DAF">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rsidR="00DD0DAF">
        <w:fldChar w:fldCharType="end"/>
      </w:r>
      <w:r w:rsidR="007E6AE1">
        <w:t>. Such an interpolation rely on independent Z4 and Z5 results and provide highest error when both zones are voided simultaneously. This simple model can be replaced by the bi-linear interpolation</w:t>
      </w:r>
      <w:r w:rsidR="00947A64">
        <w:t xml:space="preserve"> </w:t>
      </w:r>
      <w:r w:rsidR="0012258D">
        <w:t xml:space="preserve">illustrated by middle </w:t>
      </w:r>
      <w:r w:rsidR="0012258D">
        <w:fldChar w:fldCharType="begin"/>
      </w:r>
      <w:r w:rsidR="0012258D">
        <w:instrText xml:space="preserve"> REF _Ref69827484 \h </w:instrText>
      </w:r>
      <w:r w:rsidR="0012258D">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9</w:t>
      </w:r>
      <w:r w:rsidR="0012258D">
        <w:fldChar w:fldCharType="end"/>
      </w:r>
      <w:r w:rsidR="00DD0DAF">
        <w:t xml:space="preserve">, where fourth double-perturbation point is needed. The bi-linear interpolation is </w:t>
      </w:r>
      <w:r w:rsidR="00947A64">
        <w:t>described by following equation</w:t>
      </w:r>
      <w:r w:rsidR="00330028">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330028" w:rsidRPr="00871F40" w14:paraId="0E407311" w14:textId="77777777" w:rsidTr="0091177D">
        <w:tc>
          <w:tcPr>
            <w:tcW w:w="4633" w:type="pct"/>
            <w:vAlign w:val="center"/>
          </w:tcPr>
          <w:p w14:paraId="32E81BD3" w14:textId="5A63F4C2" w:rsidR="00330028" w:rsidRPr="00330028" w:rsidRDefault="00330028" w:rsidP="0091177D">
            <w:pPr>
              <w:overflowPunct/>
              <w:autoSpaceDE/>
              <w:autoSpaceDN/>
              <w:adjustRightInd/>
              <w:spacing w:before="120" w:after="120"/>
              <w:jc w:val="center"/>
              <w:textAlignment w:val="auto"/>
              <w:rPr>
                <w:rFonts w:ascii="Times New Roman" w:hAnsi="Times New Roman" w:cs="Times New Roman"/>
                <w:sz w:val="20"/>
                <w:szCs w:val="20"/>
              </w:rPr>
            </w:pPr>
            <w:r w:rsidRPr="00330028">
              <w:rPr>
                <w:rFonts w:ascii="Times New Roman" w:eastAsia="Times New Roman" w:hAnsi="Times New Roman" w:cs="Times New Roman"/>
                <w:position w:val="-14"/>
                <w:sz w:val="20"/>
                <w:szCs w:val="20"/>
                <w:lang w:val="en-GB"/>
              </w:rPr>
              <w:object w:dxaOrig="5820" w:dyaOrig="400" w14:anchorId="0D378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0.25pt" o:ole="">
                  <v:imagedata r:id="rId18" o:title=""/>
                </v:shape>
                <o:OLEObject Type="Embed" ProgID="Equation.DSMT4" ShapeID="_x0000_i1025" DrawAspect="Content" ObjectID="_1708264217" r:id="rId19"/>
              </w:object>
            </w:r>
            <w:r>
              <w:rPr>
                <w:rFonts w:ascii="Times New Roman" w:hAnsi="Times New Roman" w:cs="Times New Roman"/>
                <w:sz w:val="20"/>
                <w:szCs w:val="20"/>
              </w:rPr>
              <w:t>,</w:t>
            </w:r>
          </w:p>
        </w:tc>
        <w:tc>
          <w:tcPr>
            <w:tcW w:w="367" w:type="pct"/>
            <w:vAlign w:val="center"/>
            <w:hideMark/>
          </w:tcPr>
          <w:p w14:paraId="0D804E17" w14:textId="1F6221E7" w:rsidR="00330028" w:rsidRPr="00871F40" w:rsidRDefault="00330028" w:rsidP="0091177D">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5B6F0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3EDBBAD7" w14:textId="4201E786" w:rsidR="00330028" w:rsidRDefault="000B74E5" w:rsidP="00330028">
      <w:pPr>
        <w:pStyle w:val="BodyText"/>
        <w:ind w:firstLine="0"/>
      </w:pPr>
      <w:r>
        <w:t>w</w:t>
      </w:r>
      <w:r w:rsidR="00330028">
        <w:t>here</w:t>
      </w:r>
      <w:r>
        <w:t xml:space="preserve"> the coefficients </w:t>
      </w:r>
      <w:proofErr w:type="spellStart"/>
      <w:r w:rsidRPr="000B74E5">
        <w:rPr>
          <w:i/>
        </w:rPr>
        <w:t>w</w:t>
      </w:r>
      <w:r>
        <w:t xml:space="preserve"> are</w:t>
      </w:r>
      <w:proofErr w:type="spellEnd"/>
      <w:r>
        <w:t xml:space="preserve"> obtained from </w:t>
      </w:r>
      <w:r w:rsidR="001E05DC">
        <w:t xml:space="preserve">relative void level </w:t>
      </w:r>
      <w:r>
        <w:t>z</w:t>
      </w:r>
      <w:r w:rsidRPr="000B74E5">
        <w:rPr>
          <w:vertAlign w:val="subscript"/>
        </w:rPr>
        <w:t>4</w:t>
      </w:r>
      <w:r>
        <w:t xml:space="preserve"> and z</w:t>
      </w:r>
      <w:r w:rsidRPr="000B74E5">
        <w:rPr>
          <w:vertAlign w:val="subscript"/>
        </w:rPr>
        <w:t>5</w:t>
      </w:r>
      <w:r>
        <w:t xml:space="preserve"> </w:t>
      </w:r>
      <w:r w:rsidR="001E05DC">
        <w:t>(</w:t>
      </w:r>
      <w:r w:rsidR="0082711D">
        <w:t xml:space="preserve">value between </w:t>
      </w:r>
      <w:r w:rsidR="001E05DC">
        <w:t>0 = no void and 1 = full void</w:t>
      </w:r>
      <w:r w:rsidR="00DD0DAF">
        <w:t xml:space="preserve"> in Z4 and Z5 zones</w:t>
      </w:r>
      <w:r w:rsidR="001E05DC">
        <w:t xml:space="preserve">) </w:t>
      </w:r>
      <w:r>
        <w:t xml:space="preserve">and </w:t>
      </w:r>
      <w:r w:rsidRPr="000B74E5">
        <w:rPr>
          <w:i/>
        </w:rPr>
        <w:t>V</w:t>
      </w:r>
      <w:r>
        <w:t xml:space="preserve"> represent</w:t>
      </w:r>
      <w:r w:rsidR="0082711D">
        <w:t>s the interpolated reactivity for relative void level z</w:t>
      </w:r>
      <w:r w:rsidR="0082711D" w:rsidRPr="000B74E5">
        <w:rPr>
          <w:vertAlign w:val="subscript"/>
        </w:rPr>
        <w:t>4</w:t>
      </w:r>
      <w:r w:rsidR="0082711D">
        <w:t xml:space="preserve"> and z</w:t>
      </w:r>
      <w:r w:rsidR="0082711D" w:rsidRPr="000B74E5">
        <w:rPr>
          <w:vertAlign w:val="subscript"/>
        </w:rPr>
        <w:t>5</w:t>
      </w:r>
      <w:r w:rsidR="0082711D">
        <w:t xml:space="preserve"> or</w:t>
      </w:r>
      <w:r>
        <w:t xml:space="preserve"> </w:t>
      </w:r>
      <w:r w:rsidR="001E05DC">
        <w:t xml:space="preserve">the </w:t>
      </w:r>
      <w:r w:rsidR="0082711D">
        <w:t>simulated void reactivities in corner points: (0,0), (0,1), (1,0) and (1,1)</w:t>
      </w:r>
      <w: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330028" w:rsidRPr="00871F40" w14:paraId="72920FAA" w14:textId="77777777" w:rsidTr="0091177D">
        <w:tc>
          <w:tcPr>
            <w:tcW w:w="4633" w:type="pct"/>
            <w:vAlign w:val="center"/>
          </w:tcPr>
          <w:p w14:paraId="5FEE90A5" w14:textId="42AB3FBF" w:rsidR="00330028" w:rsidRPr="00330028" w:rsidRDefault="00330028" w:rsidP="00330028">
            <w:pPr>
              <w:overflowPunct/>
              <w:autoSpaceDE/>
              <w:autoSpaceDN/>
              <w:adjustRightInd/>
              <w:spacing w:before="120" w:after="120"/>
              <w:jc w:val="center"/>
              <w:textAlignment w:val="auto"/>
              <w:rPr>
                <w:rFonts w:ascii="Times New Roman" w:hAnsi="Times New Roman" w:cs="Times New Roman"/>
                <w:sz w:val="20"/>
                <w:szCs w:val="20"/>
              </w:rPr>
            </w:pPr>
            <w:r w:rsidRPr="00330028">
              <w:rPr>
                <w:rFonts w:ascii="Times New Roman" w:eastAsia="Times New Roman" w:hAnsi="Times New Roman" w:cs="Times New Roman"/>
                <w:position w:val="-106"/>
                <w:sz w:val="20"/>
                <w:szCs w:val="20"/>
                <w:lang w:val="en-GB"/>
              </w:rPr>
              <w:object w:dxaOrig="2120" w:dyaOrig="2240" w14:anchorId="2BEA14AF">
                <v:shape id="_x0000_i1026" type="#_x0000_t75" style="width:105.75pt;height:111.4pt" o:ole="">
                  <v:imagedata r:id="rId20" o:title=""/>
                </v:shape>
                <o:OLEObject Type="Embed" ProgID="Equation.DSMT4" ShapeID="_x0000_i1026" DrawAspect="Content" ObjectID="_1708264218" r:id="rId21"/>
              </w:object>
            </w:r>
            <w:r w:rsidRPr="00330028">
              <w:rPr>
                <w:rFonts w:ascii="Times New Roman" w:hAnsi="Times New Roman" w:cs="Times New Roman"/>
                <w:sz w:val="20"/>
                <w:szCs w:val="20"/>
              </w:rPr>
              <w:t xml:space="preserve">and  </w:t>
            </w:r>
            <w:r w:rsidRPr="00330028">
              <w:rPr>
                <w:rFonts w:ascii="Times New Roman" w:eastAsia="Times New Roman" w:hAnsi="Times New Roman" w:cs="Times New Roman"/>
                <w:position w:val="-104"/>
                <w:sz w:val="20"/>
                <w:szCs w:val="20"/>
                <w:lang w:val="en-GB"/>
              </w:rPr>
              <w:object w:dxaOrig="1660" w:dyaOrig="2200" w14:anchorId="1F7214DD">
                <v:shape id="_x0000_i1027" type="#_x0000_t75" style="width:83.25pt;height:110.25pt" o:ole="">
                  <v:imagedata r:id="rId22" o:title=""/>
                </v:shape>
                <o:OLEObject Type="Embed" ProgID="Equation.DSMT4" ShapeID="_x0000_i1027" DrawAspect="Content" ObjectID="_1708264219" r:id="rId23"/>
              </w:object>
            </w:r>
            <w:r w:rsidR="000B74E5">
              <w:rPr>
                <w:rFonts w:ascii="Times New Roman" w:hAnsi="Times New Roman" w:cs="Times New Roman"/>
                <w:sz w:val="20"/>
                <w:szCs w:val="20"/>
              </w:rPr>
              <w:t>.</w:t>
            </w:r>
          </w:p>
        </w:tc>
        <w:tc>
          <w:tcPr>
            <w:tcW w:w="367" w:type="pct"/>
            <w:vAlign w:val="center"/>
            <w:hideMark/>
          </w:tcPr>
          <w:p w14:paraId="5E30008D" w14:textId="5C5B4313" w:rsidR="00330028" w:rsidRPr="00871F40" w:rsidRDefault="00330028" w:rsidP="0091177D">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5B6F00">
              <w:rPr>
                <w:rFonts w:ascii="Cambria Math" w:hAnsi="Cambria Math"/>
                <w:noProof/>
                <w:sz w:val="24"/>
                <w:szCs w:val="22"/>
              </w:rPr>
              <w:t>2</w:t>
            </w:r>
            <w:r w:rsidRPr="00871F40">
              <w:rPr>
                <w:rFonts w:ascii="Cambria Math" w:hAnsi="Cambria Math"/>
                <w:sz w:val="24"/>
                <w:szCs w:val="22"/>
              </w:rPr>
              <w:fldChar w:fldCharType="end"/>
            </w:r>
            <w:r w:rsidRPr="00871F40">
              <w:rPr>
                <w:rFonts w:ascii="Cambria Math" w:hAnsi="Cambria Math"/>
                <w:sz w:val="24"/>
                <w:szCs w:val="22"/>
              </w:rPr>
              <w:t>)</w:t>
            </w:r>
          </w:p>
        </w:tc>
      </w:tr>
    </w:tbl>
    <w:p w14:paraId="47F5EA6B" w14:textId="34487951" w:rsidR="00330028" w:rsidRDefault="0012258D" w:rsidP="0063796A">
      <w:pPr>
        <w:pStyle w:val="BodyText"/>
      </w:pPr>
      <w:r>
        <w:t>The result</w:t>
      </w:r>
      <w:r w:rsidR="00645F50">
        <w:t>s</w:t>
      </w:r>
      <w:r>
        <w:t xml:space="preserve"> of bi-linear interpolation</w:t>
      </w:r>
      <w:r w:rsidR="00DD0DAF">
        <w:t xml:space="preserve"> are</w:t>
      </w:r>
      <w:r>
        <w:t xml:space="preserve"> shown in middle </w:t>
      </w:r>
      <w:r>
        <w:fldChar w:fldCharType="begin"/>
      </w:r>
      <w:r>
        <w:instrText xml:space="preserve"> REF _Ref66372462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8</w:t>
      </w:r>
      <w:r>
        <w:fldChar w:fldCharType="end"/>
      </w:r>
      <w:r>
        <w:t xml:space="preserve">. </w:t>
      </w:r>
      <w:r w:rsidR="00276E32">
        <w:t xml:space="preserve">However, </w:t>
      </w:r>
      <w:r>
        <w:t xml:space="preserve">it does </w:t>
      </w:r>
      <w:r w:rsidR="00276E32">
        <w:t xml:space="preserve">not fully </w:t>
      </w:r>
      <w:r w:rsidR="001E05DC">
        <w:t>re</w:t>
      </w:r>
      <w:r w:rsidR="00276E32">
        <w:t>solve the accuracy issue.</w:t>
      </w:r>
      <w:r w:rsidR="00947A64">
        <w:t xml:space="preserve"> The differences </w:t>
      </w:r>
      <w:r w:rsidR="00423DFF">
        <w:t xml:space="preserve">between </w:t>
      </w:r>
      <w:r w:rsidR="00947A64">
        <w:t xml:space="preserve">nominal </w:t>
      </w:r>
      <w:r w:rsidR="00DD0DAF">
        <w:t xml:space="preserve">25 points </w:t>
      </w:r>
      <w:r w:rsidR="00947A64">
        <w:t xml:space="preserve">calculation and 3 or 4 points interpolation is shown in </w:t>
      </w:r>
      <w:r w:rsidR="00947A64">
        <w:fldChar w:fldCharType="begin"/>
      </w:r>
      <w:r w:rsidR="00947A64">
        <w:instrText xml:space="preserve"> REF _Ref66373892 \h </w:instrText>
      </w:r>
      <w:r w:rsidR="00947A64">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rsidR="00947A64">
        <w:fldChar w:fldCharType="end"/>
      </w:r>
      <w:r w:rsidR="00947A64">
        <w:t>. Four points interpolation</w:t>
      </w:r>
      <w:r w:rsidR="00276E32">
        <w:t xml:space="preserve"> improves the error for </w:t>
      </w:r>
      <w:r w:rsidR="001E05DC">
        <w:t xml:space="preserve">the </w:t>
      </w:r>
      <w:r w:rsidR="00276E32">
        <w:t xml:space="preserve">combined void </w:t>
      </w:r>
      <w:proofErr w:type="gramStart"/>
      <w:r w:rsidR="00276E32">
        <w:t>V(</w:t>
      </w:r>
      <w:proofErr w:type="gramEnd"/>
      <w:r w:rsidR="00276E32">
        <w:t xml:space="preserve">1,1). This can be seen from the difference between left and right </w:t>
      </w:r>
      <w:r w:rsidR="00276E32">
        <w:fldChar w:fldCharType="begin"/>
      </w:r>
      <w:r w:rsidR="00276E32">
        <w:instrText xml:space="preserve"> REF _Ref66373892 \h </w:instrText>
      </w:r>
      <w:r w:rsidR="00276E32">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rsidR="00276E32">
        <w:fldChar w:fldCharType="end"/>
      </w:r>
      <w:r w:rsidR="00276E32">
        <w:t xml:space="preserve"> at top right corner. At the same time, the bi-linear interpolation cannot address the non-linearity of the plenum void. Accordingly, it introduces strong overestimation of the </w:t>
      </w:r>
      <w:r w:rsidR="00947A64">
        <w:t xml:space="preserve">negative </w:t>
      </w:r>
      <w:r w:rsidR="00276E32">
        <w:t xml:space="preserve">plenum void effect, when it is voided </w:t>
      </w:r>
      <w:r w:rsidR="00947A64">
        <w:t xml:space="preserve">only </w:t>
      </w:r>
      <w:r w:rsidR="00276E32">
        <w:t xml:space="preserve">by 40-80% (see </w:t>
      </w:r>
      <w:r w:rsidR="00947A64">
        <w:t xml:space="preserve">the </w:t>
      </w:r>
      <w:r w:rsidR="00276E32">
        <w:t xml:space="preserve">middle area of right </w:t>
      </w:r>
      <w:r w:rsidR="00276E32">
        <w:fldChar w:fldCharType="begin"/>
      </w:r>
      <w:r w:rsidR="00276E32">
        <w:instrText xml:space="preserve"> REF _Ref66373892 \h </w:instrText>
      </w:r>
      <w:r w:rsidR="00276E32">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rsidR="00276E32">
        <w:fldChar w:fldCharType="end"/>
      </w:r>
      <w:r w:rsidR="00276E32">
        <w:t xml:space="preserve">). This overestimation is absent </w:t>
      </w:r>
      <w:r w:rsidR="00DD0DAF">
        <w:t xml:space="preserve">or weaker </w:t>
      </w:r>
      <w:r w:rsidR="00276E32">
        <w:t xml:space="preserve">for the 3 point interpolation (see </w:t>
      </w:r>
      <w:r w:rsidR="00371347">
        <w:t>right</w:t>
      </w:r>
      <w:r w:rsidR="00276E32">
        <w:t xml:space="preserve"> </w:t>
      </w:r>
      <w:r w:rsidR="00276E32">
        <w:fldChar w:fldCharType="begin"/>
      </w:r>
      <w:r w:rsidR="00276E32">
        <w:instrText xml:space="preserve"> REF _Ref66373892 \h </w:instrText>
      </w:r>
      <w:r w:rsidR="00276E32">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rsidR="00276E32">
        <w:fldChar w:fldCharType="end"/>
      </w:r>
      <w:r w:rsidR="00276E32">
        <w:t>)</w:t>
      </w:r>
      <w:r w:rsidR="00371347">
        <w:t xml:space="preserve">. </w:t>
      </w:r>
      <w:r w:rsidR="00947A64">
        <w:t xml:space="preserve">Accordingly, 3 points interpolation or actually simple map summing seems more conservative option. </w:t>
      </w:r>
    </w:p>
    <w:p w14:paraId="2098DBD5" w14:textId="2447DB0A" w:rsidR="009B564C" w:rsidRDefault="009B564C" w:rsidP="009B564C">
      <w:pPr>
        <w:pStyle w:val="BodyText"/>
      </w:pPr>
      <w:r>
        <w:lastRenderedPageBreak/>
        <w:t xml:space="preserve">The conservativeness of simple sum (left </w:t>
      </w:r>
      <w:r>
        <w:fldChar w:fldCharType="begin"/>
      </w:r>
      <w:r>
        <w:instrText xml:space="preserve"> REF _Ref66373892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10</w:t>
      </w:r>
      <w:r>
        <w:fldChar w:fldCharType="end"/>
      </w:r>
      <w:r>
        <w:t>) is caused by compensating errors. The under prediction of bi-linear interpolation between 4 points is caused by the effect non-linearity</w:t>
      </w:r>
      <w:r w:rsidRPr="009B564C">
        <w:t xml:space="preserve"> </w:t>
      </w:r>
      <w:r>
        <w:t xml:space="preserve">(right </w:t>
      </w:r>
      <w:r>
        <w:fldChar w:fldCharType="begin"/>
      </w:r>
      <w:r>
        <w:instrText xml:space="preserve"> REF _Ref66372462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8</w:t>
      </w:r>
      <w:r>
        <w:fldChar w:fldCharType="end"/>
      </w:r>
      <w:r>
        <w:t xml:space="preserve">). Accordingly, it can improved either by other than linear interpolation between 4 points or by application to more than 4 point (see right </w:t>
      </w:r>
      <w:r>
        <w:fldChar w:fldCharType="begin"/>
      </w:r>
      <w:r>
        <w:instrText xml:space="preserve"> REF _Ref69827484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9</w:t>
      </w:r>
      <w:r>
        <w:fldChar w:fldCharType="end"/>
      </w:r>
      <w:r>
        <w:t>).</w:t>
      </w:r>
    </w:p>
    <w:p w14:paraId="65CC4E74" w14:textId="22A3A565" w:rsidR="005D5C6F" w:rsidRDefault="00424BBC" w:rsidP="00A431B9">
      <w:pPr>
        <w:pStyle w:val="BodyText"/>
        <w:ind w:firstLine="0"/>
        <w:jc w:val="center"/>
      </w:pPr>
      <w:r>
        <w:rPr>
          <w:noProof/>
          <w:lang w:val="de-CH" w:eastAsia="de-CH"/>
        </w:rPr>
        <w:drawing>
          <wp:inline distT="0" distB="0" distL="0" distR="0" wp14:anchorId="1087ACCF" wp14:editId="12F9E41B">
            <wp:extent cx="1773555" cy="1632857"/>
            <wp:effectExtent l="0" t="0" r="0" b="5715"/>
            <wp:docPr id="9" name="Picture 9" descr="C:\Users\PC\AppData\Local\Microsoft\Windows\Temporary Internet Files\Content.Word\Grap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Word\Graph2.w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10" r="19199" b="5995"/>
                    <a:stretch/>
                  </pic:blipFill>
                  <pic:spPr bwMode="auto">
                    <a:xfrm>
                      <a:off x="0" y="0"/>
                      <a:ext cx="1773936" cy="1633208"/>
                    </a:xfrm>
                    <a:prstGeom prst="rect">
                      <a:avLst/>
                    </a:prstGeom>
                    <a:noFill/>
                    <a:ln>
                      <a:noFill/>
                    </a:ln>
                    <a:extLst>
                      <a:ext uri="{53640926-AAD7-44D8-BBD7-CCE9431645EC}">
                        <a14:shadowObscured xmlns:a14="http://schemas.microsoft.com/office/drawing/2010/main"/>
                      </a:ext>
                    </a:extLst>
                  </pic:spPr>
                </pic:pic>
              </a:graphicData>
            </a:graphic>
          </wp:inline>
        </w:drawing>
      </w:r>
      <w:r w:rsidR="005D5C6F">
        <w:rPr>
          <w:noProof/>
          <w:lang w:val="de-CH" w:eastAsia="de-CH"/>
        </w:rPr>
        <w:drawing>
          <wp:inline distT="0" distB="0" distL="0" distR="0" wp14:anchorId="66D399B8" wp14:editId="7E15711C">
            <wp:extent cx="1764665" cy="1637881"/>
            <wp:effectExtent l="0" t="0" r="6985" b="635"/>
            <wp:docPr id="8" name="Picture 8" descr="C:\Users\PC\AppData\Local\Microsoft\Windows\Temporary Internet Files\Content.Word\Grap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Graph2.w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781" r="19260" b="5719"/>
                    <a:stretch/>
                  </pic:blipFill>
                  <pic:spPr bwMode="auto">
                    <a:xfrm>
                      <a:off x="0" y="0"/>
                      <a:ext cx="1764792" cy="16379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de-CH"/>
        </w:rPr>
        <w:drawing>
          <wp:inline distT="0" distB="0" distL="0" distR="0" wp14:anchorId="4417A95F" wp14:editId="6CDCC799">
            <wp:extent cx="2139315" cy="1642906"/>
            <wp:effectExtent l="0" t="0" r="0" b="0"/>
            <wp:docPr id="3" name="Picture 3" descr="C:\Users\PC\AppData\Local\Microsoft\Windows\Temporary Internet Files\Content.Word\Grap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Graph2.w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76" r="4639" b="5419"/>
                    <a:stretch/>
                  </pic:blipFill>
                  <pic:spPr bwMode="auto">
                    <a:xfrm>
                      <a:off x="0" y="0"/>
                      <a:ext cx="2139696" cy="1643199"/>
                    </a:xfrm>
                    <a:prstGeom prst="rect">
                      <a:avLst/>
                    </a:prstGeom>
                    <a:noFill/>
                    <a:ln>
                      <a:noFill/>
                    </a:ln>
                    <a:extLst>
                      <a:ext uri="{53640926-AAD7-44D8-BBD7-CCE9431645EC}">
                        <a14:shadowObscured xmlns:a14="http://schemas.microsoft.com/office/drawing/2010/main"/>
                      </a:ext>
                    </a:extLst>
                  </pic:spPr>
                </pic:pic>
              </a:graphicData>
            </a:graphic>
          </wp:inline>
        </w:drawing>
      </w:r>
    </w:p>
    <w:p w14:paraId="7B0CE9EE" w14:textId="08ED90B4" w:rsidR="00424BBC" w:rsidRDefault="00424BBC" w:rsidP="00424BBC">
      <w:pPr>
        <w:pStyle w:val="BodyText"/>
        <w:ind w:firstLine="0"/>
        <w:jc w:val="center"/>
      </w:pPr>
      <w:r w:rsidRPr="00424BBC">
        <w:t>A)</w:t>
      </w:r>
      <w:r>
        <w:t xml:space="preserve"> </w:t>
      </w:r>
      <w:r>
        <w:tab/>
      </w:r>
      <w:r>
        <w:tab/>
      </w:r>
      <w:r>
        <w:tab/>
      </w:r>
      <w:r>
        <w:tab/>
      </w:r>
      <w:r>
        <w:tab/>
        <w:t>B)</w:t>
      </w:r>
      <w:r>
        <w:tab/>
      </w:r>
      <w:r>
        <w:tab/>
      </w:r>
      <w:r>
        <w:tab/>
      </w:r>
      <w:r>
        <w:tab/>
      </w:r>
      <w:r>
        <w:tab/>
        <w:t>C)</w:t>
      </w:r>
    </w:p>
    <w:p w14:paraId="39C1E7BE" w14:textId="1685FAFB" w:rsidR="00424BBC" w:rsidRDefault="00424BBC" w:rsidP="00424BBC">
      <w:pPr>
        <w:pStyle w:val="BodyText"/>
        <w:ind w:firstLine="0"/>
        <w:jc w:val="center"/>
        <w:rPr>
          <w:lang w:eastAsia="es-ES"/>
        </w:rPr>
      </w:pPr>
      <w:bookmarkStart w:id="5" w:name="_Ref66372462"/>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8</w:t>
      </w:r>
      <w:r w:rsidRPr="00FA5F27">
        <w:rPr>
          <w:b/>
          <w:lang w:eastAsia="es-ES"/>
        </w:rPr>
        <w:fldChar w:fldCharType="end"/>
      </w:r>
      <w:bookmarkEnd w:id="5"/>
      <w:r w:rsidRPr="00FA5F27">
        <w:rPr>
          <w:lang w:eastAsia="es-ES"/>
        </w:rPr>
        <w:t xml:space="preserve">. </w:t>
      </w:r>
      <w:r>
        <w:rPr>
          <w:lang w:eastAsia="es-ES"/>
        </w:rPr>
        <w:t>Mutual interdependenc</w:t>
      </w:r>
      <w:r w:rsidR="006D2C89">
        <w:rPr>
          <w:lang w:eastAsia="es-ES"/>
        </w:rPr>
        <w:t>e</w:t>
      </w:r>
      <w:r>
        <w:rPr>
          <w:lang w:eastAsia="es-ES"/>
        </w:rPr>
        <w:t xml:space="preserve"> of void effect in upper fuel part Z4 and sodium plenum Z5</w:t>
      </w:r>
      <w:r w:rsidR="00F01614">
        <w:rPr>
          <w:lang w:eastAsia="es-ES"/>
        </w:rPr>
        <w:t>:</w:t>
      </w:r>
      <w:r>
        <w:rPr>
          <w:lang w:eastAsia="es-ES"/>
        </w:rPr>
        <w:t xml:space="preserve"> A) interpolation between 3 </w:t>
      </w:r>
      <w:r w:rsidR="00F01614">
        <w:rPr>
          <w:lang w:eastAsia="es-ES"/>
        </w:rPr>
        <w:t xml:space="preserve">corner </w:t>
      </w:r>
      <w:r>
        <w:rPr>
          <w:lang w:eastAsia="es-ES"/>
        </w:rPr>
        <w:t xml:space="preserve">points, B) </w:t>
      </w:r>
      <w:r w:rsidR="00371DBD">
        <w:rPr>
          <w:lang w:eastAsia="es-ES"/>
        </w:rPr>
        <w:t>interpolation</w:t>
      </w:r>
      <w:r>
        <w:rPr>
          <w:lang w:eastAsia="es-ES"/>
        </w:rPr>
        <w:t xml:space="preserve"> between 4 </w:t>
      </w:r>
      <w:r w:rsidR="00F01614">
        <w:rPr>
          <w:lang w:eastAsia="es-ES"/>
        </w:rPr>
        <w:t xml:space="preserve">corner </w:t>
      </w:r>
      <w:r>
        <w:rPr>
          <w:lang w:eastAsia="es-ES"/>
        </w:rPr>
        <w:t xml:space="preserve">points, and 3) direct simulation of 25 points. </w:t>
      </w:r>
    </w:p>
    <w:p w14:paraId="10D866CC" w14:textId="6FCB9604" w:rsidR="00BA48D8" w:rsidRDefault="00BA48D8" w:rsidP="00424BBC">
      <w:pPr>
        <w:pStyle w:val="BodyText"/>
        <w:ind w:firstLine="0"/>
        <w:jc w:val="center"/>
        <w:rPr>
          <w:lang w:eastAsia="es-ES"/>
        </w:rPr>
      </w:pPr>
    </w:p>
    <w:p w14:paraId="6CC96B9E" w14:textId="1FB4C937" w:rsidR="00D56DEC" w:rsidRDefault="00D56DEC" w:rsidP="00424BBC">
      <w:pPr>
        <w:pStyle w:val="BodyText"/>
        <w:ind w:firstLine="0"/>
        <w:jc w:val="center"/>
        <w:rPr>
          <w:lang w:eastAsia="es-ES"/>
        </w:rPr>
      </w:pPr>
      <w:r>
        <w:rPr>
          <w:noProof/>
          <w:lang w:val="de-CH" w:eastAsia="de-CH"/>
        </w:rPr>
        <w:drawing>
          <wp:inline distT="0" distB="0" distL="0" distR="0" wp14:anchorId="7598001E" wp14:editId="5A26D9F5">
            <wp:extent cx="4864100" cy="13498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9949" cy="1357020"/>
                    </a:xfrm>
                    <a:prstGeom prst="rect">
                      <a:avLst/>
                    </a:prstGeom>
                    <a:noFill/>
                    <a:ln>
                      <a:noFill/>
                    </a:ln>
                  </pic:spPr>
                </pic:pic>
              </a:graphicData>
            </a:graphic>
          </wp:inline>
        </w:drawing>
      </w:r>
    </w:p>
    <w:p w14:paraId="55DF4BCC" w14:textId="77777777" w:rsidR="0012258D" w:rsidRDefault="0012258D" w:rsidP="0012258D">
      <w:pPr>
        <w:pStyle w:val="BodyText"/>
        <w:ind w:firstLine="0"/>
        <w:jc w:val="center"/>
      </w:pPr>
      <w:r w:rsidRPr="00424BBC">
        <w:t>A)</w:t>
      </w:r>
      <w:r>
        <w:t xml:space="preserve"> </w:t>
      </w:r>
      <w:r>
        <w:tab/>
      </w:r>
      <w:r>
        <w:tab/>
      </w:r>
      <w:r>
        <w:tab/>
      </w:r>
      <w:r>
        <w:tab/>
      </w:r>
      <w:r>
        <w:tab/>
        <w:t>B)</w:t>
      </w:r>
      <w:r>
        <w:tab/>
      </w:r>
      <w:r>
        <w:tab/>
      </w:r>
      <w:r>
        <w:tab/>
      </w:r>
      <w:r>
        <w:tab/>
      </w:r>
      <w:r>
        <w:tab/>
        <w:t>C)</w:t>
      </w:r>
    </w:p>
    <w:p w14:paraId="5039DF80" w14:textId="68C1F420" w:rsidR="00423DFF" w:rsidRPr="00D56DEC" w:rsidRDefault="00423DFF" w:rsidP="00423DFF">
      <w:pPr>
        <w:pStyle w:val="BodyText"/>
        <w:ind w:firstLine="0"/>
        <w:jc w:val="center"/>
        <w:rPr>
          <w:color w:val="FF0000"/>
          <w:lang w:eastAsia="es-ES"/>
        </w:rPr>
      </w:pPr>
      <w:bookmarkStart w:id="6" w:name="_Ref6982748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9</w:t>
      </w:r>
      <w:r w:rsidRPr="00FA5F27">
        <w:rPr>
          <w:b/>
          <w:lang w:eastAsia="es-ES"/>
        </w:rPr>
        <w:fldChar w:fldCharType="end"/>
      </w:r>
      <w:bookmarkEnd w:id="6"/>
      <w:r w:rsidRPr="00FA5F27">
        <w:rPr>
          <w:lang w:eastAsia="es-ES"/>
        </w:rPr>
        <w:t xml:space="preserve">. </w:t>
      </w:r>
      <w:r>
        <w:rPr>
          <w:lang w:eastAsia="es-ES"/>
        </w:rPr>
        <w:t xml:space="preserve">Possible options how to </w:t>
      </w:r>
      <w:r w:rsidR="0012258D">
        <w:rPr>
          <w:lang w:eastAsia="es-ES"/>
        </w:rPr>
        <w:t xml:space="preserve">calculate total void effect in Z4 and Z5 by means of: A) 3 simulated points, </w:t>
      </w:r>
      <w:r w:rsidR="00DD0DAF">
        <w:rPr>
          <w:lang w:eastAsia="es-ES"/>
        </w:rPr>
        <w:br/>
        <w:t>B)</w:t>
      </w:r>
      <w:r w:rsidR="0012258D">
        <w:rPr>
          <w:lang w:eastAsia="es-ES"/>
        </w:rPr>
        <w:t xml:space="preserve"> 4 simulated points and </w:t>
      </w:r>
      <w:r w:rsidR="00DD0DAF">
        <w:rPr>
          <w:lang w:eastAsia="es-ES"/>
        </w:rPr>
        <w:t>C</w:t>
      </w:r>
      <w:r w:rsidR="0012258D">
        <w:rPr>
          <w:lang w:eastAsia="es-ES"/>
        </w:rPr>
        <w:t>) 25 simulated points.</w:t>
      </w:r>
    </w:p>
    <w:p w14:paraId="3810F18F" w14:textId="65E4265C" w:rsidR="00F22F38" w:rsidRDefault="00F22F38" w:rsidP="00F22F38">
      <w:pPr>
        <w:pStyle w:val="BodyText"/>
        <w:ind w:firstLine="0"/>
        <w:jc w:val="center"/>
      </w:pPr>
      <w:r>
        <w:rPr>
          <w:noProof/>
          <w:lang w:val="de-CH" w:eastAsia="de-CH"/>
        </w:rPr>
        <w:drawing>
          <wp:inline distT="0" distB="0" distL="0" distR="0" wp14:anchorId="4F5D881B" wp14:editId="6A7E7FB8">
            <wp:extent cx="2194560" cy="2139696"/>
            <wp:effectExtent l="0" t="0" r="0" b="0"/>
            <wp:docPr id="12" name="Picture 12" descr="C:\Users\PC\AppData\Local\Microsoft\Windows\Temporary Internet Files\Content.Word\Graph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Temporary Internet Files\Content.Word\Graph3.w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81" t="6634" r="26408" b="4836"/>
                    <a:stretch/>
                  </pic:blipFill>
                  <pic:spPr bwMode="auto">
                    <a:xfrm>
                      <a:off x="0" y="0"/>
                      <a:ext cx="2194560" cy="21396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de-CH"/>
        </w:rPr>
        <w:drawing>
          <wp:inline distT="0" distB="0" distL="0" distR="0" wp14:anchorId="703BF961" wp14:editId="7F214FED">
            <wp:extent cx="2852928" cy="2185416"/>
            <wp:effectExtent l="0" t="0" r="5080" b="5715"/>
            <wp:docPr id="13" name="Picture 13" descr="C:\Users\PC\AppData\Local\Microsoft\Windows\Temporary Internet Files\Content.Word\Graph1difference 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Microsoft\Windows\Temporary Internet Files\Content.Word\Graph1difference 4.w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14" t="4644" r="5837" b="5482"/>
                    <a:stretch/>
                  </pic:blipFill>
                  <pic:spPr bwMode="auto">
                    <a:xfrm>
                      <a:off x="0" y="0"/>
                      <a:ext cx="2852928" cy="2185416"/>
                    </a:xfrm>
                    <a:prstGeom prst="rect">
                      <a:avLst/>
                    </a:prstGeom>
                    <a:noFill/>
                    <a:ln>
                      <a:noFill/>
                    </a:ln>
                    <a:extLst>
                      <a:ext uri="{53640926-AAD7-44D8-BBD7-CCE9431645EC}">
                        <a14:shadowObscured xmlns:a14="http://schemas.microsoft.com/office/drawing/2010/main"/>
                      </a:ext>
                    </a:extLst>
                  </pic:spPr>
                </pic:pic>
              </a:graphicData>
            </a:graphic>
          </wp:inline>
        </w:drawing>
      </w:r>
    </w:p>
    <w:p w14:paraId="7CA0730E" w14:textId="00827DB2" w:rsidR="00947A64" w:rsidRDefault="00947A64" w:rsidP="00F22F38">
      <w:pPr>
        <w:pStyle w:val="BodyText"/>
        <w:ind w:firstLine="0"/>
        <w:jc w:val="center"/>
      </w:pPr>
      <w:r w:rsidRPr="00424BBC">
        <w:t>A)</w:t>
      </w:r>
      <w:r>
        <w:t xml:space="preserve"> </w:t>
      </w:r>
      <w:r>
        <w:tab/>
      </w:r>
      <w:r>
        <w:tab/>
      </w:r>
      <w:r>
        <w:tab/>
      </w:r>
      <w:r>
        <w:tab/>
      </w:r>
      <w:r>
        <w:tab/>
      </w:r>
      <w:r>
        <w:tab/>
      </w:r>
      <w:r>
        <w:tab/>
        <w:t>B)</w:t>
      </w:r>
    </w:p>
    <w:p w14:paraId="58BA903D" w14:textId="3D0F90A1" w:rsidR="005D3ED7" w:rsidRDefault="0091177D" w:rsidP="0012258D">
      <w:pPr>
        <w:pStyle w:val="BodyText"/>
        <w:ind w:firstLine="0"/>
        <w:jc w:val="center"/>
        <w:rPr>
          <w:lang w:eastAsia="es-ES"/>
        </w:rPr>
      </w:pPr>
      <w:bookmarkStart w:id="7" w:name="_Ref66373892"/>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10</w:t>
      </w:r>
      <w:r w:rsidRPr="00FA5F27">
        <w:rPr>
          <w:b/>
          <w:lang w:eastAsia="es-ES"/>
        </w:rPr>
        <w:fldChar w:fldCharType="end"/>
      </w:r>
      <w:bookmarkEnd w:id="7"/>
      <w:r w:rsidRPr="00FA5F27">
        <w:rPr>
          <w:lang w:eastAsia="es-ES"/>
        </w:rPr>
        <w:t xml:space="preserve">. </w:t>
      </w:r>
      <w:r w:rsidR="00947A64">
        <w:rPr>
          <w:lang w:eastAsia="es-ES"/>
        </w:rPr>
        <w:t>Error introduced by:</w:t>
      </w:r>
      <w:r>
        <w:rPr>
          <w:lang w:eastAsia="es-ES"/>
        </w:rPr>
        <w:t xml:space="preserve"> A) interpolation between 3 corner points, </w:t>
      </w:r>
      <w:r w:rsidR="00DD0DAF">
        <w:rPr>
          <w:lang w:eastAsia="es-ES"/>
        </w:rPr>
        <w:br/>
      </w:r>
      <w:r>
        <w:rPr>
          <w:lang w:eastAsia="es-ES"/>
        </w:rPr>
        <w:t xml:space="preserve">B) interpolation between 4 corner points. </w:t>
      </w:r>
    </w:p>
    <w:p w14:paraId="48C2DDFE" w14:textId="0B3A9C89" w:rsidR="002B791F" w:rsidRDefault="002B791F" w:rsidP="002B791F">
      <w:pPr>
        <w:pStyle w:val="Heading3"/>
      </w:pPr>
      <w:r>
        <w:t>Interdependenc</w:t>
      </w:r>
      <w:r w:rsidR="006D2C89">
        <w:t>e</w:t>
      </w:r>
      <w:r>
        <w:t xml:space="preserve"> of other effects </w:t>
      </w:r>
    </w:p>
    <w:p w14:paraId="37439A3B" w14:textId="4E270598" w:rsidR="008170E4" w:rsidRDefault="002B791F" w:rsidP="008170E4">
      <w:pPr>
        <w:pStyle w:val="BodyText"/>
      </w:pPr>
      <w:r>
        <w:t xml:space="preserve">The Doppler </w:t>
      </w:r>
      <w:proofErr w:type="gramStart"/>
      <w:r>
        <w:t>effect</w:t>
      </w:r>
      <w:proofErr w:type="gramEnd"/>
      <w:r>
        <w:t xml:space="preserve"> caused by 1000K fuel temperature increase is negative </w:t>
      </w:r>
      <w:r w:rsidR="006D2C89">
        <w:t xml:space="preserve">everywhere in the active core (see </w:t>
      </w:r>
      <w:r w:rsidR="006D2C89">
        <w:fldChar w:fldCharType="begin"/>
      </w:r>
      <w:r w:rsidR="006D2C89">
        <w:instrText xml:space="preserve"> REF _Ref71028880 \h </w:instrText>
      </w:r>
      <w:r w:rsidR="006D2C89">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4</w:t>
      </w:r>
      <w:r w:rsidR="006D2C89">
        <w:fldChar w:fldCharType="end"/>
      </w:r>
      <w:r w:rsidR="006D2C89">
        <w:t>)</w:t>
      </w:r>
      <w:r>
        <w:t>. Since it introduce</w:t>
      </w:r>
      <w:r w:rsidR="00645F50">
        <w:t>s</w:t>
      </w:r>
      <w:r>
        <w:t xml:space="preserve"> negative reactivity, it is shaping the flux in opposite direction than the void effect. Accordingly, </w:t>
      </w:r>
      <w:r w:rsidR="00645F50">
        <w:t xml:space="preserve">the </w:t>
      </w:r>
      <w:r>
        <w:t>fuel temperature increase in Z2 reduces flux importance and so the Doppler effect in Z1 by 16% and, vice-versa</w:t>
      </w:r>
      <w:r w:rsidR="006D2C89">
        <w:t xml:space="preserve"> (see Table 2.)</w:t>
      </w:r>
      <w:r w:rsidR="009B564C">
        <w:t>. Similarly</w:t>
      </w:r>
      <w:r>
        <w:t xml:space="preserve">, temperature increase in Z4 amplify Doppler </w:t>
      </w:r>
      <w:proofErr w:type="gramStart"/>
      <w:r>
        <w:t>effect</w:t>
      </w:r>
      <w:proofErr w:type="gramEnd"/>
      <w:r>
        <w:t xml:space="preserve"> in Z1 by 10%. The mutual influence of Z2 and Z3 is weaker and around 7%. </w:t>
      </w:r>
    </w:p>
    <w:p w14:paraId="609B6DE7" w14:textId="0930FC16" w:rsidR="008170E4" w:rsidRDefault="008170E4" w:rsidP="008170E4">
      <w:pPr>
        <w:pStyle w:val="BodyText"/>
      </w:pPr>
      <w:r>
        <w:lastRenderedPageBreak/>
        <w:t xml:space="preserve">In the fuel zone, the interdependence is similar for the local Doppler and void effects. Since these are predominantly spectral effects, they are not really cumulative in the sense that perturbation of more zones does not have the stronger impact on the observed zone than sum of partial perturbation. For instance Z2 Doppler effect is decreased by -12% or -7% when Z1 or Z3 is perturbed, respectively, but the common influence of Z1 and Z3 is -10%. Similar behaviour can be seen for the void effect in the fuel zones, but not in the plenum zone.  </w:t>
      </w:r>
    </w:p>
    <w:p w14:paraId="76CB2F53" w14:textId="7B0BE010" w:rsidR="002B791F" w:rsidRDefault="002B791F" w:rsidP="002B791F">
      <w:pPr>
        <w:pStyle w:val="BodyText"/>
      </w:pPr>
    </w:p>
    <w:p w14:paraId="7350D480" w14:textId="55ABAB28" w:rsidR="00A42CC4" w:rsidRDefault="00A42CC4" w:rsidP="00A42CC4">
      <w:pPr>
        <w:pStyle w:val="BodyText"/>
        <w:ind w:firstLine="0"/>
      </w:pPr>
      <w:r>
        <w:t>TABLE 2.</w:t>
      </w:r>
      <w:r w:rsidR="000D4E52">
        <w:t xml:space="preserve"> Doppler </w:t>
      </w:r>
      <w:proofErr w:type="gramStart"/>
      <w:r w:rsidR="000D4E52">
        <w:t>effect</w:t>
      </w:r>
      <w:proofErr w:type="gramEnd"/>
      <w:r w:rsidR="000D4E52">
        <w:t xml:space="preserve"> </w:t>
      </w:r>
      <w:r w:rsidR="00B025BC">
        <w:t xml:space="preserve">in fuel zones (in PCM) and the influence of </w:t>
      </w:r>
      <w:r w:rsidR="00B025BC" w:rsidRPr="00F61415">
        <w:t xml:space="preserve">other zones </w:t>
      </w:r>
      <w:r w:rsidR="00B025BC">
        <w:t>perturbation (</w:t>
      </w:r>
      <w:r w:rsidR="00B025BC" w:rsidRPr="00F61415">
        <w:t>in %</w:t>
      </w:r>
      <w:r w:rsidR="00B025BC">
        <w:t>)</w:t>
      </w:r>
      <w:r w:rsidR="000D4E52">
        <w:t>.</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630"/>
        <w:gridCol w:w="630"/>
        <w:gridCol w:w="630"/>
        <w:gridCol w:w="630"/>
        <w:gridCol w:w="630"/>
        <w:gridCol w:w="630"/>
        <w:gridCol w:w="810"/>
      </w:tblGrid>
      <w:tr w:rsidR="00AE456F" w:rsidRPr="003C510B" w14:paraId="41024086" w14:textId="77777777" w:rsidTr="00571207">
        <w:trPr>
          <w:trHeight w:val="238"/>
          <w:jc w:val="center"/>
        </w:trPr>
        <w:tc>
          <w:tcPr>
            <w:tcW w:w="1255" w:type="dxa"/>
            <w:tcBorders>
              <w:right w:val="single" w:sz="12" w:space="0" w:color="auto"/>
            </w:tcBorders>
            <w:shd w:val="clear" w:color="auto" w:fill="auto"/>
            <w:noWrap/>
            <w:vAlign w:val="center"/>
            <w:hideMark/>
          </w:tcPr>
          <w:p w14:paraId="6F38FD40" w14:textId="77777777" w:rsidR="00571207" w:rsidRDefault="000D02CC" w:rsidP="000D02CC">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Doppler</w:t>
            </w:r>
            <w:r w:rsidR="00AE456F" w:rsidRPr="00430B91">
              <w:rPr>
                <w:rFonts w:ascii="Arial Narrow" w:hAnsi="Arial Narrow"/>
                <w:b/>
                <w:color w:val="000000"/>
                <w:sz w:val="18"/>
                <w:szCs w:val="18"/>
                <w:lang w:val="en-US"/>
              </w:rPr>
              <w:t xml:space="preserve"> </w:t>
            </w:r>
          </w:p>
          <w:p w14:paraId="00686B4C" w14:textId="64FD948E" w:rsidR="00AE456F" w:rsidRPr="00430B91" w:rsidRDefault="00AE456F" w:rsidP="000D02CC">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effect</w:t>
            </w:r>
          </w:p>
        </w:tc>
        <w:tc>
          <w:tcPr>
            <w:tcW w:w="4590" w:type="dxa"/>
            <w:gridSpan w:val="7"/>
            <w:tcBorders>
              <w:left w:val="single" w:sz="12" w:space="0" w:color="auto"/>
            </w:tcBorders>
            <w:shd w:val="clear" w:color="auto" w:fill="auto"/>
            <w:noWrap/>
            <w:vAlign w:val="center"/>
            <w:hideMark/>
          </w:tcPr>
          <w:p w14:paraId="40E8E0BB" w14:textId="5689B993" w:rsidR="00AE456F" w:rsidRPr="00430B91" w:rsidRDefault="00AE456F" w:rsidP="00F374F3">
            <w:pPr>
              <w:overflowPunct/>
              <w:autoSpaceDE/>
              <w:autoSpaceDN/>
              <w:adjustRightInd/>
              <w:ind w:left="-144" w:right="-144"/>
              <w:jc w:val="center"/>
              <w:textAlignment w:val="auto"/>
              <w:rPr>
                <w:rFonts w:ascii="Arial Narrow" w:hAnsi="Arial Narrow"/>
                <w:b/>
                <w:sz w:val="18"/>
                <w:szCs w:val="18"/>
                <w:lang w:val="en-US"/>
              </w:rPr>
            </w:pPr>
            <w:r w:rsidRPr="00430B91">
              <w:rPr>
                <w:rFonts w:ascii="Arial Narrow" w:hAnsi="Arial Narrow"/>
                <w:b/>
                <w:color w:val="000000"/>
                <w:sz w:val="18"/>
                <w:szCs w:val="18"/>
                <w:lang w:val="en-US"/>
              </w:rPr>
              <w:t>Impact of other zones on the main zone effect in %</w:t>
            </w:r>
          </w:p>
        </w:tc>
      </w:tr>
      <w:tr w:rsidR="00F374F3" w:rsidRPr="003C510B" w14:paraId="5E3BD229" w14:textId="77777777" w:rsidTr="00571207">
        <w:trPr>
          <w:trHeight w:val="238"/>
          <w:jc w:val="center"/>
        </w:trPr>
        <w:tc>
          <w:tcPr>
            <w:tcW w:w="1255" w:type="dxa"/>
            <w:tcBorders>
              <w:right w:val="single" w:sz="12" w:space="0" w:color="auto"/>
            </w:tcBorders>
            <w:shd w:val="clear" w:color="auto" w:fill="auto"/>
            <w:noWrap/>
            <w:vAlign w:val="center"/>
            <w:hideMark/>
          </w:tcPr>
          <w:p w14:paraId="0E722DB3" w14:textId="77777777" w:rsidR="00F374F3" w:rsidRPr="00430B91" w:rsidRDefault="00F374F3" w:rsidP="00AE456F">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Main</w:t>
            </w:r>
            <w:r w:rsidRPr="00430B91">
              <w:rPr>
                <w:rFonts w:ascii="Arial Narrow" w:hAnsi="Arial Narrow"/>
                <w:b/>
                <w:color w:val="000000"/>
                <w:sz w:val="18"/>
                <w:szCs w:val="18"/>
                <w:lang w:val="en-US"/>
              </w:rPr>
              <w:t xml:space="preserve"> Zone</w:t>
            </w:r>
          </w:p>
        </w:tc>
        <w:tc>
          <w:tcPr>
            <w:tcW w:w="1890" w:type="dxa"/>
            <w:gridSpan w:val="3"/>
            <w:tcBorders>
              <w:left w:val="single" w:sz="12" w:space="0" w:color="auto"/>
            </w:tcBorders>
            <w:shd w:val="clear" w:color="auto" w:fill="auto"/>
            <w:noWrap/>
            <w:vAlign w:val="center"/>
            <w:hideMark/>
          </w:tcPr>
          <w:p w14:paraId="4D4FD769" w14:textId="77777777" w:rsidR="00F374F3" w:rsidRPr="003C510B" w:rsidRDefault="00F374F3" w:rsidP="00AE456F">
            <w:pPr>
              <w:overflowPunct/>
              <w:autoSpaceDE/>
              <w:autoSpaceDN/>
              <w:adjustRightInd/>
              <w:ind w:left="-144" w:right="-144"/>
              <w:jc w:val="center"/>
              <w:textAlignment w:val="auto"/>
              <w:rPr>
                <w:rFonts w:ascii="Arial Narrow" w:hAnsi="Arial Narrow"/>
                <w:color w:val="000000"/>
                <w:sz w:val="18"/>
                <w:szCs w:val="18"/>
                <w:lang w:val="en-US"/>
              </w:rPr>
            </w:pPr>
            <w:r w:rsidRPr="00430B91">
              <w:rPr>
                <w:rFonts w:ascii="Arial Narrow" w:hAnsi="Arial Narrow"/>
                <w:b/>
                <w:color w:val="000000"/>
                <w:sz w:val="18"/>
                <w:szCs w:val="18"/>
                <w:lang w:val="en-US"/>
              </w:rPr>
              <w:t>2 zones</w:t>
            </w:r>
            <w:r>
              <w:rPr>
                <w:rFonts w:ascii="Arial Narrow" w:hAnsi="Arial Narrow"/>
                <w:color w:val="000000"/>
                <w:sz w:val="18"/>
                <w:szCs w:val="18"/>
                <w:lang w:val="en-US"/>
              </w:rPr>
              <w:t xml:space="preserve"> (e.g. Z1+Z2)</w:t>
            </w:r>
          </w:p>
        </w:tc>
        <w:tc>
          <w:tcPr>
            <w:tcW w:w="1890" w:type="dxa"/>
            <w:gridSpan w:val="3"/>
            <w:shd w:val="clear" w:color="auto" w:fill="auto"/>
            <w:noWrap/>
            <w:vAlign w:val="center"/>
            <w:hideMark/>
          </w:tcPr>
          <w:p w14:paraId="0B07B782" w14:textId="7A371A39" w:rsidR="00F374F3" w:rsidRPr="00AE456F" w:rsidRDefault="00F374F3" w:rsidP="00AE456F">
            <w:pPr>
              <w:overflowPunct/>
              <w:autoSpaceDE/>
              <w:autoSpaceDN/>
              <w:adjustRightInd/>
              <w:ind w:left="-144" w:right="-144"/>
              <w:jc w:val="center"/>
              <w:textAlignment w:val="auto"/>
              <w:rPr>
                <w:rFonts w:ascii="Arial Narrow" w:hAnsi="Arial Narrow"/>
                <w:b/>
                <w:color w:val="000000"/>
                <w:sz w:val="18"/>
                <w:szCs w:val="18"/>
                <w:lang w:val="de-DE"/>
              </w:rPr>
            </w:pPr>
            <w:r w:rsidRPr="00AE456F">
              <w:rPr>
                <w:rFonts w:ascii="Arial Narrow" w:hAnsi="Arial Narrow"/>
                <w:b/>
                <w:color w:val="000000"/>
                <w:sz w:val="18"/>
                <w:szCs w:val="18"/>
                <w:lang w:val="de-DE"/>
              </w:rPr>
              <w:t xml:space="preserve">3 </w:t>
            </w:r>
            <w:proofErr w:type="spellStart"/>
            <w:r w:rsidRPr="00AE456F">
              <w:rPr>
                <w:rFonts w:ascii="Arial Narrow" w:hAnsi="Arial Narrow"/>
                <w:b/>
                <w:color w:val="000000"/>
                <w:sz w:val="18"/>
                <w:szCs w:val="18"/>
                <w:lang w:val="de-DE"/>
              </w:rPr>
              <w:t>zones</w:t>
            </w:r>
            <w:proofErr w:type="spellEnd"/>
          </w:p>
        </w:tc>
        <w:tc>
          <w:tcPr>
            <w:tcW w:w="810" w:type="dxa"/>
            <w:shd w:val="clear" w:color="auto" w:fill="auto"/>
            <w:noWrap/>
            <w:vAlign w:val="center"/>
            <w:hideMark/>
          </w:tcPr>
          <w:p w14:paraId="421799F8" w14:textId="77777777" w:rsidR="00F374F3" w:rsidRPr="00430B91" w:rsidRDefault="00F374F3" w:rsidP="00AE456F">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4 zones</w:t>
            </w:r>
          </w:p>
        </w:tc>
      </w:tr>
      <w:tr w:rsidR="00571207" w:rsidRPr="003C510B" w14:paraId="19AB98C8"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37FA6189" w14:textId="77777777" w:rsidR="000D02CC" w:rsidRPr="00430B91" w:rsidRDefault="000D02CC" w:rsidP="00AE456F">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Z1</w:t>
            </w:r>
          </w:p>
        </w:tc>
        <w:tc>
          <w:tcPr>
            <w:tcW w:w="630" w:type="dxa"/>
            <w:tcBorders>
              <w:left w:val="single" w:sz="12" w:space="0" w:color="auto"/>
              <w:bottom w:val="nil"/>
            </w:tcBorders>
            <w:shd w:val="clear" w:color="auto" w:fill="auto"/>
            <w:noWrap/>
            <w:vAlign w:val="center"/>
            <w:hideMark/>
          </w:tcPr>
          <w:p w14:paraId="1B7C9B2A"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16595E4C"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7D833A62"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457BDD3C"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3BE31579"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63E2E225"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08DDEEDA"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,Z</w:t>
            </w:r>
            <w:r w:rsidRPr="003C510B">
              <w:rPr>
                <w:rFonts w:ascii="Arial Narrow" w:hAnsi="Arial Narrow"/>
                <w:color w:val="000000"/>
                <w:sz w:val="18"/>
                <w:szCs w:val="18"/>
                <w:lang w:val="en-US"/>
              </w:rPr>
              <w:t>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5CB6A7F8" w14:textId="77777777" w:rsidTr="0092076C">
        <w:trPr>
          <w:trHeight w:val="83"/>
          <w:jc w:val="center"/>
        </w:trPr>
        <w:tc>
          <w:tcPr>
            <w:tcW w:w="1255" w:type="dxa"/>
            <w:tcBorders>
              <w:top w:val="nil"/>
              <w:right w:val="single" w:sz="12" w:space="0" w:color="auto"/>
            </w:tcBorders>
            <w:shd w:val="clear" w:color="auto" w:fill="auto"/>
            <w:noWrap/>
            <w:vAlign w:val="center"/>
            <w:hideMark/>
          </w:tcPr>
          <w:p w14:paraId="6710DFA2" w14:textId="754D49B1"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F51F47">
              <w:rPr>
                <w:rFonts w:ascii="Arial Narrow" w:hAnsi="Arial Narrow"/>
                <w:b/>
                <w:bCs/>
                <w:color w:val="000000"/>
                <w:sz w:val="18"/>
                <w:szCs w:val="18"/>
                <w:lang w:val="en-US"/>
              </w:rPr>
              <w:t>-55.3</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8696B"/>
            <w:noWrap/>
            <w:vAlign w:val="center"/>
          </w:tcPr>
          <w:p w14:paraId="0D6045C9" w14:textId="21123942"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-16</w:t>
            </w:r>
          </w:p>
        </w:tc>
        <w:tc>
          <w:tcPr>
            <w:tcW w:w="630" w:type="dxa"/>
            <w:tcBorders>
              <w:top w:val="nil"/>
              <w:left w:val="single" w:sz="4" w:space="0" w:color="auto"/>
              <w:bottom w:val="nil"/>
              <w:right w:val="single" w:sz="4" w:space="0" w:color="auto"/>
            </w:tcBorders>
            <w:shd w:val="clear" w:color="000000" w:fill="CEDD82"/>
            <w:noWrap/>
            <w:vAlign w:val="center"/>
          </w:tcPr>
          <w:p w14:paraId="4161F421" w14:textId="41D2B0C6"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nil"/>
              <w:right w:val="single" w:sz="4" w:space="0" w:color="auto"/>
            </w:tcBorders>
            <w:shd w:val="clear" w:color="000000" w:fill="63BE7B"/>
            <w:noWrap/>
            <w:vAlign w:val="center"/>
          </w:tcPr>
          <w:p w14:paraId="65DF7419" w14:textId="54E78A87"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c>
          <w:tcPr>
            <w:tcW w:w="630" w:type="dxa"/>
            <w:tcBorders>
              <w:top w:val="nil"/>
              <w:left w:val="single" w:sz="4" w:space="0" w:color="auto"/>
              <w:bottom w:val="nil"/>
              <w:right w:val="single" w:sz="4" w:space="0" w:color="auto"/>
            </w:tcBorders>
            <w:shd w:val="clear" w:color="000000" w:fill="FEE683"/>
            <w:noWrap/>
            <w:vAlign w:val="center"/>
          </w:tcPr>
          <w:p w14:paraId="68AC7218" w14:textId="734DA5F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nil"/>
              <w:right w:val="single" w:sz="4" w:space="0" w:color="auto"/>
            </w:tcBorders>
            <w:shd w:val="clear" w:color="000000" w:fill="FCEB84"/>
            <w:noWrap/>
            <w:vAlign w:val="center"/>
          </w:tcPr>
          <w:p w14:paraId="3AA1E64D" w14:textId="35C75C8B"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nil"/>
              <w:right w:val="single" w:sz="4" w:space="0" w:color="auto"/>
            </w:tcBorders>
            <w:shd w:val="clear" w:color="000000" w:fill="D8E082"/>
            <w:noWrap/>
            <w:vAlign w:val="center"/>
          </w:tcPr>
          <w:p w14:paraId="383311F0" w14:textId="7FF9A54D"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810" w:type="dxa"/>
            <w:tcBorders>
              <w:top w:val="nil"/>
              <w:left w:val="single" w:sz="4" w:space="0" w:color="auto"/>
              <w:bottom w:val="nil"/>
              <w:right w:val="single" w:sz="4" w:space="0" w:color="auto"/>
            </w:tcBorders>
            <w:shd w:val="clear" w:color="000000" w:fill="FEE983"/>
            <w:noWrap/>
            <w:vAlign w:val="center"/>
          </w:tcPr>
          <w:p w14:paraId="6D948D1E" w14:textId="7DA34FC7"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r>
      <w:tr w:rsidR="00571207" w:rsidRPr="003C510B" w14:paraId="71B9DF1C"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6656CC27" w14:textId="77777777" w:rsidR="000D02CC" w:rsidRPr="00430B91" w:rsidRDefault="000D02CC" w:rsidP="00AE456F">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Z2</w:t>
            </w:r>
          </w:p>
        </w:tc>
        <w:tc>
          <w:tcPr>
            <w:tcW w:w="630" w:type="dxa"/>
            <w:tcBorders>
              <w:left w:val="single" w:sz="12" w:space="0" w:color="auto"/>
              <w:bottom w:val="nil"/>
            </w:tcBorders>
            <w:shd w:val="clear" w:color="auto" w:fill="auto"/>
            <w:noWrap/>
            <w:vAlign w:val="center"/>
            <w:hideMark/>
          </w:tcPr>
          <w:p w14:paraId="2AE2E610"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5DA0AAE2"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77C88D58"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254F59DB"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7036E9B1"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5111D62A"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22295AFD"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44641D54" w14:textId="77777777" w:rsidTr="0092076C">
        <w:trPr>
          <w:trHeight w:val="83"/>
          <w:jc w:val="center"/>
        </w:trPr>
        <w:tc>
          <w:tcPr>
            <w:tcW w:w="1255" w:type="dxa"/>
            <w:tcBorders>
              <w:top w:val="nil"/>
              <w:right w:val="single" w:sz="12" w:space="0" w:color="auto"/>
            </w:tcBorders>
            <w:shd w:val="clear" w:color="auto" w:fill="auto"/>
            <w:noWrap/>
            <w:vAlign w:val="center"/>
            <w:hideMark/>
          </w:tcPr>
          <w:p w14:paraId="02B11D97" w14:textId="0D59C2CE"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F51F47">
              <w:rPr>
                <w:rFonts w:ascii="Arial Narrow" w:hAnsi="Arial Narrow"/>
                <w:b/>
                <w:bCs/>
                <w:color w:val="000000"/>
                <w:sz w:val="18"/>
                <w:szCs w:val="18"/>
                <w:lang w:val="en-US"/>
              </w:rPr>
              <w:t>-75.9</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98B71"/>
            <w:noWrap/>
            <w:vAlign w:val="center"/>
          </w:tcPr>
          <w:p w14:paraId="5FC8E5B9" w14:textId="6FDE2558"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-12</w:t>
            </w:r>
          </w:p>
        </w:tc>
        <w:tc>
          <w:tcPr>
            <w:tcW w:w="630" w:type="dxa"/>
            <w:tcBorders>
              <w:top w:val="nil"/>
              <w:left w:val="single" w:sz="4" w:space="0" w:color="auto"/>
              <w:bottom w:val="nil"/>
              <w:right w:val="single" w:sz="4" w:space="0" w:color="auto"/>
            </w:tcBorders>
            <w:shd w:val="clear" w:color="000000" w:fill="FBAF78"/>
            <w:noWrap/>
            <w:vAlign w:val="center"/>
          </w:tcPr>
          <w:p w14:paraId="3921C912" w14:textId="43BE7CD8"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-7</w:t>
            </w:r>
          </w:p>
        </w:tc>
        <w:tc>
          <w:tcPr>
            <w:tcW w:w="630" w:type="dxa"/>
            <w:tcBorders>
              <w:top w:val="nil"/>
              <w:left w:val="single" w:sz="4" w:space="0" w:color="auto"/>
              <w:bottom w:val="nil"/>
              <w:right w:val="single" w:sz="4" w:space="0" w:color="auto"/>
            </w:tcBorders>
            <w:shd w:val="clear" w:color="000000" w:fill="FEDB81"/>
            <w:noWrap/>
            <w:vAlign w:val="center"/>
          </w:tcPr>
          <w:p w14:paraId="602B805E" w14:textId="06EE7C8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nil"/>
              <w:right w:val="single" w:sz="4" w:space="0" w:color="auto"/>
            </w:tcBorders>
            <w:shd w:val="clear" w:color="000000" w:fill="FCB679"/>
            <w:noWrap/>
            <w:vAlign w:val="center"/>
          </w:tcPr>
          <w:p w14:paraId="164D69DB" w14:textId="3E47D8D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c>
          <w:tcPr>
            <w:tcW w:w="630" w:type="dxa"/>
            <w:tcBorders>
              <w:top w:val="nil"/>
              <w:left w:val="single" w:sz="4" w:space="0" w:color="auto"/>
              <w:bottom w:val="nil"/>
              <w:right w:val="single" w:sz="4" w:space="0" w:color="auto"/>
            </w:tcBorders>
            <w:shd w:val="clear" w:color="000000" w:fill="63BE7B"/>
            <w:noWrap/>
            <w:vAlign w:val="center"/>
          </w:tcPr>
          <w:p w14:paraId="32E2BC9E" w14:textId="1985437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c>
          <w:tcPr>
            <w:tcW w:w="630" w:type="dxa"/>
            <w:tcBorders>
              <w:top w:val="nil"/>
              <w:left w:val="single" w:sz="4" w:space="0" w:color="auto"/>
              <w:bottom w:val="nil"/>
              <w:right w:val="single" w:sz="4" w:space="0" w:color="auto"/>
            </w:tcBorders>
            <w:shd w:val="clear" w:color="000000" w:fill="9FD07F"/>
            <w:noWrap/>
            <w:vAlign w:val="center"/>
          </w:tcPr>
          <w:p w14:paraId="7F4247D2" w14:textId="4448BEDF"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c>
          <w:tcPr>
            <w:tcW w:w="810" w:type="dxa"/>
            <w:tcBorders>
              <w:top w:val="nil"/>
              <w:left w:val="single" w:sz="4" w:space="0" w:color="auto"/>
              <w:bottom w:val="nil"/>
              <w:right w:val="single" w:sz="4" w:space="0" w:color="auto"/>
            </w:tcBorders>
            <w:shd w:val="clear" w:color="000000" w:fill="F8696B"/>
            <w:noWrap/>
            <w:vAlign w:val="center"/>
          </w:tcPr>
          <w:p w14:paraId="6C40CC22" w14:textId="6A4F77B2"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r>
      <w:tr w:rsidR="00571207" w:rsidRPr="003C510B" w14:paraId="532D7853"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4FC5FF93" w14:textId="77777777" w:rsidR="000D02CC" w:rsidRPr="00430B91" w:rsidRDefault="000D02CC" w:rsidP="00AE456F">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Z3</w:t>
            </w:r>
          </w:p>
        </w:tc>
        <w:tc>
          <w:tcPr>
            <w:tcW w:w="630" w:type="dxa"/>
            <w:tcBorders>
              <w:left w:val="single" w:sz="12" w:space="0" w:color="auto"/>
              <w:bottom w:val="nil"/>
            </w:tcBorders>
            <w:shd w:val="clear" w:color="auto" w:fill="auto"/>
            <w:noWrap/>
            <w:vAlign w:val="center"/>
            <w:hideMark/>
          </w:tcPr>
          <w:p w14:paraId="79EA7EFE"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3416D940"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6B993334"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2AC453A3"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w:t>
            </w:r>
            <w:r>
              <w:rPr>
                <w:rFonts w:ascii="Arial Narrow" w:hAnsi="Arial Narrow"/>
                <w:color w:val="000000"/>
                <w:sz w:val="18"/>
                <w:szCs w:val="18"/>
                <w:lang w:val="en-US"/>
              </w:rPr>
              <w:t>1,</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48C95EC5"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3491EA2C"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44F638F1"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466023CF" w14:textId="77777777" w:rsidTr="0092076C">
        <w:trPr>
          <w:trHeight w:val="99"/>
          <w:jc w:val="center"/>
        </w:trPr>
        <w:tc>
          <w:tcPr>
            <w:tcW w:w="1255" w:type="dxa"/>
            <w:tcBorders>
              <w:top w:val="nil"/>
              <w:right w:val="single" w:sz="12" w:space="0" w:color="auto"/>
            </w:tcBorders>
            <w:shd w:val="clear" w:color="auto" w:fill="auto"/>
            <w:noWrap/>
            <w:vAlign w:val="center"/>
            <w:hideMark/>
          </w:tcPr>
          <w:p w14:paraId="126DDE53" w14:textId="7E41C8C4"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-91.7</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E5E483"/>
            <w:noWrap/>
            <w:vAlign w:val="bottom"/>
          </w:tcPr>
          <w:p w14:paraId="1BF6C549" w14:textId="1747475B"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nil"/>
              <w:right w:val="single" w:sz="4" w:space="0" w:color="auto"/>
            </w:tcBorders>
            <w:shd w:val="clear" w:color="000000" w:fill="FCB97A"/>
            <w:noWrap/>
            <w:vAlign w:val="bottom"/>
          </w:tcPr>
          <w:p w14:paraId="64FB3EA9" w14:textId="3E61F937"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-6</w:t>
            </w:r>
          </w:p>
        </w:tc>
        <w:tc>
          <w:tcPr>
            <w:tcW w:w="630" w:type="dxa"/>
            <w:tcBorders>
              <w:top w:val="nil"/>
              <w:left w:val="single" w:sz="4" w:space="0" w:color="auto"/>
              <w:bottom w:val="nil"/>
              <w:right w:val="single" w:sz="4" w:space="0" w:color="auto"/>
            </w:tcBorders>
            <w:shd w:val="clear" w:color="000000" w:fill="E6E483"/>
            <w:noWrap/>
            <w:vAlign w:val="bottom"/>
          </w:tcPr>
          <w:p w14:paraId="159FBBA1" w14:textId="2857B91A"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nil"/>
              <w:right w:val="single" w:sz="4" w:space="0" w:color="auto"/>
            </w:tcBorders>
            <w:shd w:val="clear" w:color="000000" w:fill="63BE7B"/>
            <w:noWrap/>
            <w:vAlign w:val="center"/>
          </w:tcPr>
          <w:p w14:paraId="5C1DE6BC" w14:textId="6355ADB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nil"/>
              <w:right w:val="single" w:sz="4" w:space="0" w:color="auto"/>
            </w:tcBorders>
            <w:shd w:val="clear" w:color="000000" w:fill="EDE683"/>
            <w:noWrap/>
            <w:vAlign w:val="center"/>
          </w:tcPr>
          <w:p w14:paraId="0229B27C" w14:textId="23DFDD44"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nil"/>
              <w:right w:val="single" w:sz="4" w:space="0" w:color="auto"/>
            </w:tcBorders>
            <w:shd w:val="clear" w:color="000000" w:fill="F98770"/>
            <w:noWrap/>
            <w:vAlign w:val="center"/>
          </w:tcPr>
          <w:p w14:paraId="655A3913" w14:textId="31AA9004"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810" w:type="dxa"/>
            <w:tcBorders>
              <w:top w:val="nil"/>
              <w:left w:val="single" w:sz="4" w:space="0" w:color="auto"/>
              <w:bottom w:val="nil"/>
              <w:right w:val="single" w:sz="4" w:space="0" w:color="auto"/>
            </w:tcBorders>
            <w:shd w:val="clear" w:color="000000" w:fill="F8696B"/>
            <w:noWrap/>
            <w:vAlign w:val="center"/>
          </w:tcPr>
          <w:p w14:paraId="41A6A2F3" w14:textId="458D90DB"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r>
      <w:tr w:rsidR="00571207" w:rsidRPr="003C510B" w14:paraId="42735740"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714AA4A6" w14:textId="77777777" w:rsidR="000D02CC" w:rsidRPr="00430B91" w:rsidRDefault="000D02CC" w:rsidP="00AE456F">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Z4</w:t>
            </w:r>
          </w:p>
        </w:tc>
        <w:tc>
          <w:tcPr>
            <w:tcW w:w="630" w:type="dxa"/>
            <w:tcBorders>
              <w:left w:val="single" w:sz="12" w:space="0" w:color="auto"/>
              <w:bottom w:val="nil"/>
            </w:tcBorders>
            <w:shd w:val="clear" w:color="auto" w:fill="auto"/>
            <w:noWrap/>
            <w:vAlign w:val="center"/>
            <w:hideMark/>
          </w:tcPr>
          <w:p w14:paraId="579B5616"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7D42657A"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773BF134"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33957B4C"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08A7E496"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0929ABA7"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810" w:type="dxa"/>
            <w:tcBorders>
              <w:bottom w:val="nil"/>
            </w:tcBorders>
            <w:shd w:val="clear" w:color="auto" w:fill="auto"/>
            <w:noWrap/>
            <w:vAlign w:val="center"/>
            <w:hideMark/>
          </w:tcPr>
          <w:p w14:paraId="69AEDE4A" w14:textId="77777777" w:rsidR="000D02CC" w:rsidRPr="003C510B" w:rsidRDefault="000D02CC" w:rsidP="00AE456F">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r>
      <w:tr w:rsidR="00571207" w:rsidRPr="003C510B" w14:paraId="033102F7" w14:textId="77777777" w:rsidTr="0092076C">
        <w:trPr>
          <w:trHeight w:val="83"/>
          <w:jc w:val="center"/>
        </w:trPr>
        <w:tc>
          <w:tcPr>
            <w:tcW w:w="1255" w:type="dxa"/>
            <w:tcBorders>
              <w:top w:val="nil"/>
              <w:right w:val="single" w:sz="12" w:space="0" w:color="auto"/>
            </w:tcBorders>
            <w:shd w:val="clear" w:color="auto" w:fill="auto"/>
            <w:noWrap/>
            <w:vAlign w:val="center"/>
            <w:hideMark/>
          </w:tcPr>
          <w:p w14:paraId="5DE70EDC" w14:textId="39F5A2A2"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-57.3</w:t>
            </w:r>
            <w:r w:rsidRPr="00430B91">
              <w:rPr>
                <w:rFonts w:ascii="Arial Narrow" w:hAnsi="Arial Narrow"/>
                <w:b/>
                <w:bCs/>
                <w:color w:val="000000"/>
                <w:sz w:val="18"/>
                <w:szCs w:val="18"/>
                <w:lang w:val="en-US"/>
              </w:rPr>
              <w:t xml:space="preserve"> (PCM)</w:t>
            </w:r>
          </w:p>
        </w:tc>
        <w:tc>
          <w:tcPr>
            <w:tcW w:w="630" w:type="dxa"/>
            <w:tcBorders>
              <w:top w:val="nil"/>
              <w:left w:val="nil"/>
              <w:bottom w:val="single" w:sz="4" w:space="0" w:color="auto"/>
              <w:right w:val="single" w:sz="4" w:space="0" w:color="auto"/>
            </w:tcBorders>
            <w:shd w:val="clear" w:color="000000" w:fill="69C07C"/>
            <w:noWrap/>
            <w:vAlign w:val="bottom"/>
            <w:hideMark/>
          </w:tcPr>
          <w:p w14:paraId="043206B6" w14:textId="022076C3"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c>
          <w:tcPr>
            <w:tcW w:w="630" w:type="dxa"/>
            <w:tcBorders>
              <w:top w:val="nil"/>
              <w:left w:val="single" w:sz="4" w:space="0" w:color="auto"/>
              <w:bottom w:val="single" w:sz="4" w:space="0" w:color="auto"/>
              <w:right w:val="single" w:sz="4" w:space="0" w:color="auto"/>
            </w:tcBorders>
            <w:shd w:val="clear" w:color="000000" w:fill="FDD880"/>
            <w:noWrap/>
            <w:vAlign w:val="bottom"/>
            <w:hideMark/>
          </w:tcPr>
          <w:p w14:paraId="0E38201A" w14:textId="5C27B76E"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single" w:sz="4" w:space="0" w:color="auto"/>
              <w:right w:val="single" w:sz="4" w:space="0" w:color="auto"/>
            </w:tcBorders>
            <w:shd w:val="clear" w:color="000000" w:fill="D1DE82"/>
            <w:noWrap/>
            <w:vAlign w:val="bottom"/>
            <w:hideMark/>
          </w:tcPr>
          <w:p w14:paraId="1A3450D3" w14:textId="08479CCB"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630" w:type="dxa"/>
            <w:tcBorders>
              <w:top w:val="nil"/>
              <w:left w:val="single" w:sz="4" w:space="0" w:color="auto"/>
              <w:bottom w:val="single" w:sz="4" w:space="0" w:color="auto"/>
              <w:right w:val="single" w:sz="4" w:space="0" w:color="auto"/>
            </w:tcBorders>
            <w:shd w:val="clear" w:color="000000" w:fill="63BE7B"/>
            <w:noWrap/>
            <w:vAlign w:val="center"/>
            <w:hideMark/>
          </w:tcPr>
          <w:p w14:paraId="74AD6D4A" w14:textId="207A758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14</w:t>
            </w:r>
          </w:p>
        </w:tc>
        <w:tc>
          <w:tcPr>
            <w:tcW w:w="630" w:type="dxa"/>
            <w:tcBorders>
              <w:top w:val="nil"/>
              <w:left w:val="single" w:sz="4" w:space="0" w:color="auto"/>
              <w:bottom w:val="single" w:sz="4" w:space="0" w:color="auto"/>
              <w:right w:val="single" w:sz="4" w:space="0" w:color="auto"/>
            </w:tcBorders>
            <w:shd w:val="clear" w:color="000000" w:fill="F9E984"/>
            <w:noWrap/>
            <w:vAlign w:val="center"/>
            <w:hideMark/>
          </w:tcPr>
          <w:p w14:paraId="3C46A8E4" w14:textId="6E6772C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630" w:type="dxa"/>
            <w:tcBorders>
              <w:top w:val="nil"/>
              <w:left w:val="single" w:sz="4" w:space="0" w:color="auto"/>
              <w:bottom w:val="single" w:sz="4" w:space="0" w:color="auto"/>
              <w:right w:val="single" w:sz="4" w:space="0" w:color="auto"/>
            </w:tcBorders>
            <w:shd w:val="clear" w:color="000000" w:fill="F8696B"/>
            <w:noWrap/>
            <w:vAlign w:val="center"/>
            <w:hideMark/>
          </w:tcPr>
          <w:p w14:paraId="4D5A3684" w14:textId="4A0129BF"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810" w:type="dxa"/>
            <w:tcBorders>
              <w:top w:val="nil"/>
              <w:left w:val="single" w:sz="4" w:space="0" w:color="auto"/>
              <w:bottom w:val="single" w:sz="4" w:space="0" w:color="auto"/>
              <w:right w:val="single" w:sz="4" w:space="0" w:color="auto"/>
            </w:tcBorders>
            <w:shd w:val="clear" w:color="000000" w:fill="FA9974"/>
            <w:noWrap/>
            <w:vAlign w:val="center"/>
            <w:hideMark/>
          </w:tcPr>
          <w:p w14:paraId="15E5B582" w14:textId="312D6782"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r>
    </w:tbl>
    <w:p w14:paraId="3083F5A8" w14:textId="0AFCBFB1" w:rsidR="000D4E52" w:rsidRDefault="000D4E52" w:rsidP="000D4E52">
      <w:pPr>
        <w:pStyle w:val="BodyText"/>
        <w:ind w:firstLine="0"/>
      </w:pPr>
    </w:p>
    <w:p w14:paraId="5AFC7E90" w14:textId="342F3F83" w:rsidR="002C2399" w:rsidRDefault="002C2399" w:rsidP="002C2399">
      <w:pPr>
        <w:pStyle w:val="BodyText"/>
      </w:pPr>
      <w:r>
        <w:t>The fuel density effect is simulated by 10% fuel density reduction and</w:t>
      </w:r>
      <w:r w:rsidR="008170E4">
        <w:t xml:space="preserve"> the fuel mass is not preserved. It</w:t>
      </w:r>
      <w:r>
        <w:t xml:space="preserve"> </w:t>
      </w:r>
      <w:r w:rsidR="008170E4">
        <w:t xml:space="preserve">thus </w:t>
      </w:r>
      <w:r>
        <w:t>introduce</w:t>
      </w:r>
      <w:r w:rsidR="008170E4">
        <w:t>s</w:t>
      </w:r>
      <w:r>
        <w:t xml:space="preserve"> </w:t>
      </w:r>
      <w:r w:rsidR="00645F50">
        <w:t xml:space="preserve">a </w:t>
      </w:r>
      <w:r>
        <w:t>negative effect in the fissile zone</w:t>
      </w:r>
      <w:r w:rsidR="008170E4">
        <w:t>s</w:t>
      </w:r>
      <w:r>
        <w:t xml:space="preserve"> Z2, Z3, and Z4 and </w:t>
      </w:r>
      <w:r w:rsidR="00645F50">
        <w:t xml:space="preserve">a </w:t>
      </w:r>
      <w:r>
        <w:t>positive effect in the blanket zone Z</w:t>
      </w:r>
      <w:r w:rsidR="008170E4">
        <w:t>1</w:t>
      </w:r>
      <w:r>
        <w:t xml:space="preserve">.  It is not really a spectral effect. The reduced fuel density results in higher parasitic neutron absorption by non-fuel materials and to higher neutron leakage </w:t>
      </w:r>
      <w:r w:rsidR="008170E4">
        <w:t>when p</w:t>
      </w:r>
      <w:r w:rsidR="00830657">
        <w:t>erturb</w:t>
      </w:r>
      <w:r w:rsidR="008170E4">
        <w:t xml:space="preserve">ing </w:t>
      </w:r>
      <w:r w:rsidR="00830657">
        <w:t>peripheral</w:t>
      </w:r>
      <w:r>
        <w:t xml:space="preserve"> zones. </w:t>
      </w:r>
      <w:r w:rsidR="00830657">
        <w:t xml:space="preserve">Since the zones are mutually </w:t>
      </w:r>
      <w:r w:rsidR="008170E4">
        <w:t xml:space="preserve">interdependent </w:t>
      </w:r>
      <w:r w:rsidR="00830657">
        <w:t xml:space="preserve">mainly </w:t>
      </w:r>
      <w:r w:rsidR="008170E4">
        <w:t xml:space="preserve">through varying </w:t>
      </w:r>
      <w:r w:rsidR="00830657">
        <w:t xml:space="preserve">flux importance, cumulative behaviour can be seen </w:t>
      </w:r>
      <w:r w:rsidR="008170E4">
        <w:t xml:space="preserve">in </w:t>
      </w:r>
      <w:r w:rsidR="00830657">
        <w:t>T</w:t>
      </w:r>
      <w:r w:rsidR="008170E4">
        <w:t>able</w:t>
      </w:r>
      <w:r w:rsidR="00830657">
        <w:t xml:space="preserve"> 3. For instance Z4 effect is by -5% and -10% influenced by Z2 and Z3; however, the common influence of Z2 and Z3 is -20%.  </w:t>
      </w:r>
    </w:p>
    <w:p w14:paraId="2741693F" w14:textId="77777777" w:rsidR="002C2399" w:rsidRDefault="002C2399" w:rsidP="000D4E52">
      <w:pPr>
        <w:pStyle w:val="BodyText"/>
        <w:ind w:firstLine="0"/>
      </w:pPr>
    </w:p>
    <w:p w14:paraId="43C9C183" w14:textId="5420008C" w:rsidR="000D4E52" w:rsidRDefault="000D4E52" w:rsidP="000D4E52">
      <w:pPr>
        <w:pStyle w:val="BodyText"/>
        <w:ind w:firstLine="0"/>
      </w:pPr>
      <w:r>
        <w:t xml:space="preserve">TABLE 3. Fuel density effect in fuel zones </w:t>
      </w:r>
      <w:r w:rsidR="006D2C89">
        <w:t>(</w:t>
      </w:r>
      <w:r>
        <w:t>in PCM</w:t>
      </w:r>
      <w:r w:rsidR="006D2C89">
        <w:t>)</w:t>
      </w:r>
      <w:r>
        <w:t xml:space="preserve"> and </w:t>
      </w:r>
      <w:r w:rsidR="00B025BC">
        <w:t xml:space="preserve">the </w:t>
      </w:r>
      <w:r w:rsidR="006D2C89">
        <w:t xml:space="preserve">influence </w:t>
      </w:r>
      <w:r w:rsidR="00B025BC">
        <w:t xml:space="preserve">of </w:t>
      </w:r>
      <w:r w:rsidR="00B025BC" w:rsidRPr="00F61415">
        <w:t xml:space="preserve">other zones </w:t>
      </w:r>
      <w:r w:rsidR="006D2C89">
        <w:t>perturbation (</w:t>
      </w:r>
      <w:r w:rsidRPr="00F61415">
        <w:t>in %</w:t>
      </w:r>
      <w:r w:rsidR="006D2C89">
        <w:t>)</w:t>
      </w:r>
      <w:r>
        <w:t>.</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630"/>
        <w:gridCol w:w="630"/>
        <w:gridCol w:w="630"/>
        <w:gridCol w:w="630"/>
        <w:gridCol w:w="630"/>
        <w:gridCol w:w="630"/>
        <w:gridCol w:w="810"/>
      </w:tblGrid>
      <w:tr w:rsidR="00571207" w:rsidRPr="003C510B" w14:paraId="6BAB6894" w14:textId="77777777" w:rsidTr="00571207">
        <w:trPr>
          <w:trHeight w:val="238"/>
          <w:jc w:val="center"/>
        </w:trPr>
        <w:tc>
          <w:tcPr>
            <w:tcW w:w="1255" w:type="dxa"/>
            <w:tcBorders>
              <w:right w:val="single" w:sz="12" w:space="0" w:color="auto"/>
            </w:tcBorders>
            <w:shd w:val="clear" w:color="auto" w:fill="auto"/>
            <w:noWrap/>
            <w:vAlign w:val="center"/>
            <w:hideMark/>
          </w:tcPr>
          <w:p w14:paraId="467BB984" w14:textId="7BF9FB2D" w:rsidR="00571207"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Fuel density</w:t>
            </w:r>
            <w:r w:rsidRPr="00430B91">
              <w:rPr>
                <w:rFonts w:ascii="Arial Narrow" w:hAnsi="Arial Narrow"/>
                <w:b/>
                <w:color w:val="000000"/>
                <w:sz w:val="18"/>
                <w:szCs w:val="18"/>
                <w:lang w:val="en-US"/>
              </w:rPr>
              <w:t xml:space="preserve"> </w:t>
            </w:r>
          </w:p>
          <w:p w14:paraId="1388C82F"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effect</w:t>
            </w:r>
          </w:p>
        </w:tc>
        <w:tc>
          <w:tcPr>
            <w:tcW w:w="4590" w:type="dxa"/>
            <w:gridSpan w:val="7"/>
            <w:tcBorders>
              <w:left w:val="single" w:sz="12" w:space="0" w:color="auto"/>
            </w:tcBorders>
            <w:shd w:val="clear" w:color="auto" w:fill="auto"/>
            <w:noWrap/>
            <w:vAlign w:val="center"/>
            <w:hideMark/>
          </w:tcPr>
          <w:p w14:paraId="017474A4" w14:textId="77777777" w:rsidR="00571207" w:rsidRPr="00430B91" w:rsidRDefault="00571207" w:rsidP="00BC6377">
            <w:pPr>
              <w:overflowPunct/>
              <w:autoSpaceDE/>
              <w:autoSpaceDN/>
              <w:adjustRightInd/>
              <w:ind w:left="-144" w:right="-144"/>
              <w:jc w:val="center"/>
              <w:textAlignment w:val="auto"/>
              <w:rPr>
                <w:rFonts w:ascii="Arial Narrow" w:hAnsi="Arial Narrow"/>
                <w:b/>
                <w:sz w:val="18"/>
                <w:szCs w:val="18"/>
                <w:lang w:val="en-US"/>
              </w:rPr>
            </w:pPr>
            <w:r w:rsidRPr="00430B91">
              <w:rPr>
                <w:rFonts w:ascii="Arial Narrow" w:hAnsi="Arial Narrow"/>
                <w:b/>
                <w:color w:val="000000"/>
                <w:sz w:val="18"/>
                <w:szCs w:val="18"/>
                <w:lang w:val="en-US"/>
              </w:rPr>
              <w:t>Impact of other zones on the main zone effect in %</w:t>
            </w:r>
          </w:p>
        </w:tc>
      </w:tr>
      <w:tr w:rsidR="00571207" w:rsidRPr="003C510B" w14:paraId="6936487B" w14:textId="77777777" w:rsidTr="00571207">
        <w:trPr>
          <w:trHeight w:val="238"/>
          <w:jc w:val="center"/>
        </w:trPr>
        <w:tc>
          <w:tcPr>
            <w:tcW w:w="1255" w:type="dxa"/>
            <w:tcBorders>
              <w:right w:val="single" w:sz="12" w:space="0" w:color="auto"/>
            </w:tcBorders>
            <w:shd w:val="clear" w:color="auto" w:fill="auto"/>
            <w:noWrap/>
            <w:vAlign w:val="center"/>
            <w:hideMark/>
          </w:tcPr>
          <w:p w14:paraId="29D7EE07"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Main</w:t>
            </w:r>
            <w:r w:rsidRPr="00430B91">
              <w:rPr>
                <w:rFonts w:ascii="Arial Narrow" w:hAnsi="Arial Narrow"/>
                <w:b/>
                <w:color w:val="000000"/>
                <w:sz w:val="18"/>
                <w:szCs w:val="18"/>
                <w:lang w:val="en-US"/>
              </w:rPr>
              <w:t xml:space="preserve"> Zone</w:t>
            </w:r>
          </w:p>
        </w:tc>
        <w:tc>
          <w:tcPr>
            <w:tcW w:w="1890" w:type="dxa"/>
            <w:gridSpan w:val="3"/>
            <w:tcBorders>
              <w:left w:val="single" w:sz="12" w:space="0" w:color="auto"/>
            </w:tcBorders>
            <w:shd w:val="clear" w:color="auto" w:fill="auto"/>
            <w:noWrap/>
            <w:vAlign w:val="center"/>
            <w:hideMark/>
          </w:tcPr>
          <w:p w14:paraId="5BD35616"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430B91">
              <w:rPr>
                <w:rFonts w:ascii="Arial Narrow" w:hAnsi="Arial Narrow"/>
                <w:b/>
                <w:color w:val="000000"/>
                <w:sz w:val="18"/>
                <w:szCs w:val="18"/>
                <w:lang w:val="en-US"/>
              </w:rPr>
              <w:t>2 zones</w:t>
            </w:r>
            <w:r>
              <w:rPr>
                <w:rFonts w:ascii="Arial Narrow" w:hAnsi="Arial Narrow"/>
                <w:color w:val="000000"/>
                <w:sz w:val="18"/>
                <w:szCs w:val="18"/>
                <w:lang w:val="en-US"/>
              </w:rPr>
              <w:t xml:space="preserve"> (e.g. Z1+Z2)</w:t>
            </w:r>
          </w:p>
        </w:tc>
        <w:tc>
          <w:tcPr>
            <w:tcW w:w="1890" w:type="dxa"/>
            <w:gridSpan w:val="3"/>
            <w:shd w:val="clear" w:color="auto" w:fill="auto"/>
            <w:noWrap/>
            <w:vAlign w:val="center"/>
            <w:hideMark/>
          </w:tcPr>
          <w:p w14:paraId="559A7823" w14:textId="77777777" w:rsidR="00571207" w:rsidRPr="00AE456F" w:rsidRDefault="00571207" w:rsidP="00BC6377">
            <w:pPr>
              <w:overflowPunct/>
              <w:autoSpaceDE/>
              <w:autoSpaceDN/>
              <w:adjustRightInd/>
              <w:ind w:left="-144" w:right="-144"/>
              <w:jc w:val="center"/>
              <w:textAlignment w:val="auto"/>
              <w:rPr>
                <w:rFonts w:ascii="Arial Narrow" w:hAnsi="Arial Narrow"/>
                <w:b/>
                <w:color w:val="000000"/>
                <w:sz w:val="18"/>
                <w:szCs w:val="18"/>
                <w:lang w:val="de-DE"/>
              </w:rPr>
            </w:pPr>
            <w:r w:rsidRPr="00AE456F">
              <w:rPr>
                <w:rFonts w:ascii="Arial Narrow" w:hAnsi="Arial Narrow"/>
                <w:b/>
                <w:color w:val="000000"/>
                <w:sz w:val="18"/>
                <w:szCs w:val="18"/>
                <w:lang w:val="de-DE"/>
              </w:rPr>
              <w:t xml:space="preserve">3 </w:t>
            </w:r>
            <w:proofErr w:type="spellStart"/>
            <w:r w:rsidRPr="00AE456F">
              <w:rPr>
                <w:rFonts w:ascii="Arial Narrow" w:hAnsi="Arial Narrow"/>
                <w:b/>
                <w:color w:val="000000"/>
                <w:sz w:val="18"/>
                <w:szCs w:val="18"/>
                <w:lang w:val="de-DE"/>
              </w:rPr>
              <w:t>zones</w:t>
            </w:r>
            <w:proofErr w:type="spellEnd"/>
          </w:p>
        </w:tc>
        <w:tc>
          <w:tcPr>
            <w:tcW w:w="810" w:type="dxa"/>
            <w:shd w:val="clear" w:color="auto" w:fill="auto"/>
            <w:noWrap/>
            <w:vAlign w:val="center"/>
            <w:hideMark/>
          </w:tcPr>
          <w:p w14:paraId="21FFB101"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4 zones</w:t>
            </w:r>
          </w:p>
        </w:tc>
      </w:tr>
      <w:tr w:rsidR="00571207" w:rsidRPr="003C510B" w14:paraId="3937A79C"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62877DB5"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Z1</w:t>
            </w:r>
          </w:p>
        </w:tc>
        <w:tc>
          <w:tcPr>
            <w:tcW w:w="630" w:type="dxa"/>
            <w:tcBorders>
              <w:left w:val="single" w:sz="12" w:space="0" w:color="auto"/>
              <w:bottom w:val="nil"/>
            </w:tcBorders>
            <w:shd w:val="clear" w:color="auto" w:fill="auto"/>
            <w:noWrap/>
            <w:vAlign w:val="center"/>
            <w:hideMark/>
          </w:tcPr>
          <w:p w14:paraId="02EE7F98"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12A1A0D8"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5DA441E8"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01813E0C"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563600E4"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70CCFCF3"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0310DE95"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,Z</w:t>
            </w:r>
            <w:r w:rsidRPr="003C510B">
              <w:rPr>
                <w:rFonts w:ascii="Arial Narrow" w:hAnsi="Arial Narrow"/>
                <w:color w:val="000000"/>
                <w:sz w:val="18"/>
                <w:szCs w:val="18"/>
                <w:lang w:val="en-US"/>
              </w:rPr>
              <w:t>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78667E07" w14:textId="77777777" w:rsidTr="0092076C">
        <w:trPr>
          <w:trHeight w:val="83"/>
          <w:jc w:val="center"/>
        </w:trPr>
        <w:tc>
          <w:tcPr>
            <w:tcW w:w="1255" w:type="dxa"/>
            <w:tcBorders>
              <w:top w:val="nil"/>
              <w:right w:val="single" w:sz="12" w:space="0" w:color="auto"/>
            </w:tcBorders>
            <w:shd w:val="clear" w:color="auto" w:fill="auto"/>
            <w:noWrap/>
            <w:vAlign w:val="center"/>
            <w:hideMark/>
          </w:tcPr>
          <w:p w14:paraId="2725EF55" w14:textId="3BBF800F"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6.9</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DC77D"/>
            <w:noWrap/>
            <w:vAlign w:val="center"/>
          </w:tcPr>
          <w:p w14:paraId="755B4A52" w14:textId="47109D13"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630" w:type="dxa"/>
            <w:tcBorders>
              <w:top w:val="nil"/>
              <w:left w:val="single" w:sz="4" w:space="0" w:color="auto"/>
              <w:bottom w:val="nil"/>
              <w:right w:val="single" w:sz="4" w:space="0" w:color="auto"/>
            </w:tcBorders>
            <w:shd w:val="clear" w:color="000000" w:fill="84C87D"/>
            <w:noWrap/>
            <w:vAlign w:val="center"/>
          </w:tcPr>
          <w:p w14:paraId="4A3F1FB4" w14:textId="79AFDD8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c>
          <w:tcPr>
            <w:tcW w:w="630" w:type="dxa"/>
            <w:tcBorders>
              <w:top w:val="nil"/>
              <w:left w:val="single" w:sz="4" w:space="0" w:color="auto"/>
              <w:bottom w:val="nil"/>
              <w:right w:val="single" w:sz="4" w:space="0" w:color="auto"/>
            </w:tcBorders>
            <w:shd w:val="clear" w:color="000000" w:fill="63BE7B"/>
            <w:noWrap/>
            <w:vAlign w:val="center"/>
          </w:tcPr>
          <w:p w14:paraId="72B0163A" w14:textId="7E71A296"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6</w:t>
            </w:r>
          </w:p>
        </w:tc>
        <w:tc>
          <w:tcPr>
            <w:tcW w:w="630" w:type="dxa"/>
            <w:tcBorders>
              <w:top w:val="nil"/>
              <w:left w:val="single" w:sz="4" w:space="0" w:color="auto"/>
              <w:bottom w:val="nil"/>
              <w:right w:val="single" w:sz="4" w:space="0" w:color="auto"/>
            </w:tcBorders>
            <w:shd w:val="clear" w:color="000000" w:fill="CFDE82"/>
            <w:noWrap/>
            <w:vAlign w:val="center"/>
          </w:tcPr>
          <w:p w14:paraId="6851A71A" w14:textId="43D98F58"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nil"/>
              <w:right w:val="single" w:sz="4" w:space="0" w:color="auto"/>
            </w:tcBorders>
            <w:shd w:val="clear" w:color="000000" w:fill="F9EA84"/>
            <w:noWrap/>
            <w:vAlign w:val="center"/>
          </w:tcPr>
          <w:p w14:paraId="1F84905A" w14:textId="65DA08B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nil"/>
              <w:right w:val="single" w:sz="4" w:space="0" w:color="auto"/>
            </w:tcBorders>
            <w:shd w:val="clear" w:color="000000" w:fill="85C87D"/>
            <w:noWrap/>
            <w:vAlign w:val="center"/>
          </w:tcPr>
          <w:p w14:paraId="3BA2827F" w14:textId="37B2CA85"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c>
          <w:tcPr>
            <w:tcW w:w="810" w:type="dxa"/>
            <w:tcBorders>
              <w:top w:val="nil"/>
              <w:left w:val="single" w:sz="4" w:space="0" w:color="auto"/>
              <w:bottom w:val="nil"/>
              <w:right w:val="single" w:sz="4" w:space="0" w:color="auto"/>
            </w:tcBorders>
            <w:shd w:val="clear" w:color="000000" w:fill="86C97E"/>
            <w:noWrap/>
            <w:vAlign w:val="center"/>
          </w:tcPr>
          <w:p w14:paraId="647505A5" w14:textId="42D521B9"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r>
      <w:tr w:rsidR="00571207" w:rsidRPr="003C510B" w14:paraId="3C94FAD7"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0EFDD2C0"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Z2</w:t>
            </w:r>
          </w:p>
        </w:tc>
        <w:tc>
          <w:tcPr>
            <w:tcW w:w="630" w:type="dxa"/>
            <w:tcBorders>
              <w:left w:val="single" w:sz="12" w:space="0" w:color="auto"/>
              <w:bottom w:val="nil"/>
            </w:tcBorders>
            <w:shd w:val="clear" w:color="auto" w:fill="auto"/>
            <w:noWrap/>
            <w:vAlign w:val="center"/>
            <w:hideMark/>
          </w:tcPr>
          <w:p w14:paraId="3A8ABB22"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7739E7B5"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037AFB3A"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200485E9"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68920B11"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45BF79B2"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5DAC786E"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45FC247F" w14:textId="77777777" w:rsidTr="0092076C">
        <w:trPr>
          <w:trHeight w:val="83"/>
          <w:jc w:val="center"/>
        </w:trPr>
        <w:tc>
          <w:tcPr>
            <w:tcW w:w="1255" w:type="dxa"/>
            <w:tcBorders>
              <w:top w:val="nil"/>
              <w:right w:val="single" w:sz="12" w:space="0" w:color="auto"/>
            </w:tcBorders>
            <w:shd w:val="clear" w:color="auto" w:fill="auto"/>
            <w:noWrap/>
            <w:vAlign w:val="center"/>
            <w:hideMark/>
          </w:tcPr>
          <w:p w14:paraId="3A67CCA4" w14:textId="0D4B1559"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-418.2</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CEB84"/>
            <w:noWrap/>
            <w:vAlign w:val="center"/>
          </w:tcPr>
          <w:p w14:paraId="3B2294CF" w14:textId="15E7E03F"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nil"/>
              <w:right w:val="single" w:sz="4" w:space="0" w:color="auto"/>
            </w:tcBorders>
            <w:shd w:val="clear" w:color="000000" w:fill="F8796E"/>
            <w:noWrap/>
            <w:vAlign w:val="center"/>
          </w:tcPr>
          <w:p w14:paraId="38B38BE3" w14:textId="3EB617EA"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-9</w:t>
            </w:r>
          </w:p>
        </w:tc>
        <w:tc>
          <w:tcPr>
            <w:tcW w:w="630" w:type="dxa"/>
            <w:tcBorders>
              <w:top w:val="nil"/>
              <w:left w:val="single" w:sz="4" w:space="0" w:color="auto"/>
              <w:bottom w:val="nil"/>
              <w:right w:val="single" w:sz="4" w:space="0" w:color="auto"/>
            </w:tcBorders>
            <w:shd w:val="clear" w:color="000000" w:fill="FCB479"/>
            <w:noWrap/>
            <w:vAlign w:val="center"/>
          </w:tcPr>
          <w:p w14:paraId="5B0A5044" w14:textId="6D72656F"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nil"/>
              <w:right w:val="single" w:sz="4" w:space="0" w:color="auto"/>
            </w:tcBorders>
            <w:shd w:val="clear" w:color="000000" w:fill="B8D780"/>
            <w:noWrap/>
            <w:vAlign w:val="center"/>
          </w:tcPr>
          <w:p w14:paraId="35B62183" w14:textId="15202429"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-9</w:t>
            </w:r>
          </w:p>
        </w:tc>
        <w:tc>
          <w:tcPr>
            <w:tcW w:w="630" w:type="dxa"/>
            <w:tcBorders>
              <w:top w:val="nil"/>
              <w:left w:val="single" w:sz="4" w:space="0" w:color="auto"/>
              <w:bottom w:val="nil"/>
              <w:right w:val="single" w:sz="4" w:space="0" w:color="auto"/>
            </w:tcBorders>
            <w:shd w:val="clear" w:color="000000" w:fill="63BE7B"/>
            <w:noWrap/>
            <w:vAlign w:val="center"/>
          </w:tcPr>
          <w:p w14:paraId="27306C24" w14:textId="6BD0934A"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nil"/>
              <w:right w:val="single" w:sz="4" w:space="0" w:color="auto"/>
            </w:tcBorders>
            <w:shd w:val="clear" w:color="000000" w:fill="F8696B"/>
            <w:noWrap/>
            <w:vAlign w:val="center"/>
          </w:tcPr>
          <w:p w14:paraId="07B17AD9" w14:textId="565F857E"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-17</w:t>
            </w:r>
          </w:p>
        </w:tc>
        <w:tc>
          <w:tcPr>
            <w:tcW w:w="810" w:type="dxa"/>
            <w:tcBorders>
              <w:top w:val="nil"/>
              <w:left w:val="single" w:sz="4" w:space="0" w:color="auto"/>
              <w:bottom w:val="nil"/>
              <w:right w:val="single" w:sz="4" w:space="0" w:color="auto"/>
            </w:tcBorders>
            <w:shd w:val="clear" w:color="000000" w:fill="F8696B"/>
            <w:noWrap/>
            <w:vAlign w:val="center"/>
          </w:tcPr>
          <w:p w14:paraId="3EC27B2C" w14:textId="40EAA32D"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-17</w:t>
            </w:r>
          </w:p>
        </w:tc>
      </w:tr>
      <w:tr w:rsidR="00571207" w:rsidRPr="003C510B" w14:paraId="6344474E"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7510E9FC"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Z3</w:t>
            </w:r>
          </w:p>
        </w:tc>
        <w:tc>
          <w:tcPr>
            <w:tcW w:w="630" w:type="dxa"/>
            <w:tcBorders>
              <w:left w:val="single" w:sz="12" w:space="0" w:color="auto"/>
              <w:bottom w:val="nil"/>
            </w:tcBorders>
            <w:shd w:val="clear" w:color="auto" w:fill="auto"/>
            <w:noWrap/>
            <w:vAlign w:val="center"/>
            <w:hideMark/>
          </w:tcPr>
          <w:p w14:paraId="24ED5E30"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414311CF"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450EF8C8"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6A6AEE8A"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w:t>
            </w:r>
            <w:r>
              <w:rPr>
                <w:rFonts w:ascii="Arial Narrow" w:hAnsi="Arial Narrow"/>
                <w:color w:val="000000"/>
                <w:sz w:val="18"/>
                <w:szCs w:val="18"/>
                <w:lang w:val="en-US"/>
              </w:rPr>
              <w:t>1,</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234E14D4"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0581C3B0"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5E3CF307"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71207" w:rsidRPr="003C510B" w14:paraId="7E906733" w14:textId="77777777" w:rsidTr="0092076C">
        <w:trPr>
          <w:trHeight w:val="83"/>
          <w:jc w:val="center"/>
        </w:trPr>
        <w:tc>
          <w:tcPr>
            <w:tcW w:w="1255" w:type="dxa"/>
            <w:tcBorders>
              <w:top w:val="nil"/>
              <w:right w:val="single" w:sz="12" w:space="0" w:color="auto"/>
            </w:tcBorders>
            <w:shd w:val="clear" w:color="auto" w:fill="auto"/>
            <w:noWrap/>
            <w:vAlign w:val="center"/>
            <w:hideMark/>
          </w:tcPr>
          <w:p w14:paraId="4D706D87" w14:textId="5C78B02D"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-509.0</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FEB84"/>
            <w:noWrap/>
            <w:vAlign w:val="bottom"/>
          </w:tcPr>
          <w:p w14:paraId="6D26A6FC" w14:textId="2CE64EF1"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nil"/>
              <w:right w:val="single" w:sz="4" w:space="0" w:color="auto"/>
            </w:tcBorders>
            <w:shd w:val="clear" w:color="000000" w:fill="F98D72"/>
            <w:noWrap/>
            <w:vAlign w:val="bottom"/>
          </w:tcPr>
          <w:p w14:paraId="7EE114AB" w14:textId="3816083D"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c>
          <w:tcPr>
            <w:tcW w:w="630" w:type="dxa"/>
            <w:tcBorders>
              <w:top w:val="nil"/>
              <w:left w:val="single" w:sz="4" w:space="0" w:color="auto"/>
              <w:bottom w:val="nil"/>
              <w:right w:val="single" w:sz="4" w:space="0" w:color="auto"/>
            </w:tcBorders>
            <w:shd w:val="clear" w:color="000000" w:fill="FA9072"/>
            <w:noWrap/>
            <w:vAlign w:val="bottom"/>
          </w:tcPr>
          <w:p w14:paraId="1BE2DF88" w14:textId="789F5A7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-7</w:t>
            </w:r>
          </w:p>
        </w:tc>
        <w:tc>
          <w:tcPr>
            <w:tcW w:w="630" w:type="dxa"/>
            <w:tcBorders>
              <w:top w:val="nil"/>
              <w:left w:val="single" w:sz="4" w:space="0" w:color="auto"/>
              <w:bottom w:val="nil"/>
              <w:right w:val="single" w:sz="4" w:space="0" w:color="auto"/>
            </w:tcBorders>
            <w:shd w:val="clear" w:color="000000" w:fill="6CC17C"/>
            <w:noWrap/>
            <w:vAlign w:val="center"/>
          </w:tcPr>
          <w:p w14:paraId="69A61E2C" w14:textId="628ADFC7"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c>
          <w:tcPr>
            <w:tcW w:w="630" w:type="dxa"/>
            <w:tcBorders>
              <w:top w:val="nil"/>
              <w:left w:val="single" w:sz="4" w:space="0" w:color="auto"/>
              <w:bottom w:val="nil"/>
              <w:right w:val="single" w:sz="4" w:space="0" w:color="auto"/>
            </w:tcBorders>
            <w:shd w:val="clear" w:color="000000" w:fill="63BE7B"/>
            <w:noWrap/>
            <w:vAlign w:val="center"/>
          </w:tcPr>
          <w:p w14:paraId="24E07FE9" w14:textId="15C39D28"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-7</w:t>
            </w:r>
          </w:p>
        </w:tc>
        <w:tc>
          <w:tcPr>
            <w:tcW w:w="630" w:type="dxa"/>
            <w:tcBorders>
              <w:top w:val="nil"/>
              <w:left w:val="single" w:sz="4" w:space="0" w:color="auto"/>
              <w:bottom w:val="nil"/>
              <w:right w:val="single" w:sz="4" w:space="0" w:color="auto"/>
            </w:tcBorders>
            <w:shd w:val="clear" w:color="000000" w:fill="F86A6B"/>
            <w:noWrap/>
            <w:vAlign w:val="center"/>
          </w:tcPr>
          <w:p w14:paraId="5397E622" w14:textId="5C4FE70F"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-18</w:t>
            </w:r>
          </w:p>
        </w:tc>
        <w:tc>
          <w:tcPr>
            <w:tcW w:w="810" w:type="dxa"/>
            <w:tcBorders>
              <w:top w:val="nil"/>
              <w:left w:val="single" w:sz="4" w:space="0" w:color="auto"/>
              <w:bottom w:val="nil"/>
              <w:right w:val="single" w:sz="4" w:space="0" w:color="auto"/>
            </w:tcBorders>
            <w:shd w:val="clear" w:color="000000" w:fill="F8696B"/>
            <w:noWrap/>
            <w:vAlign w:val="center"/>
          </w:tcPr>
          <w:p w14:paraId="0564940D" w14:textId="02BBCC94"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-18</w:t>
            </w:r>
          </w:p>
        </w:tc>
      </w:tr>
      <w:tr w:rsidR="00571207" w:rsidRPr="003C510B" w14:paraId="352F53C3" w14:textId="77777777" w:rsidTr="00571207">
        <w:trPr>
          <w:trHeight w:val="238"/>
          <w:jc w:val="center"/>
        </w:trPr>
        <w:tc>
          <w:tcPr>
            <w:tcW w:w="1255" w:type="dxa"/>
            <w:tcBorders>
              <w:bottom w:val="nil"/>
              <w:right w:val="single" w:sz="12" w:space="0" w:color="auto"/>
            </w:tcBorders>
            <w:shd w:val="clear" w:color="auto" w:fill="auto"/>
            <w:noWrap/>
            <w:vAlign w:val="center"/>
            <w:hideMark/>
          </w:tcPr>
          <w:p w14:paraId="04D3FD60" w14:textId="77777777" w:rsidR="00571207" w:rsidRPr="00430B91" w:rsidRDefault="00571207" w:rsidP="00BC6377">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Z4</w:t>
            </w:r>
          </w:p>
        </w:tc>
        <w:tc>
          <w:tcPr>
            <w:tcW w:w="630" w:type="dxa"/>
            <w:tcBorders>
              <w:left w:val="single" w:sz="12" w:space="0" w:color="auto"/>
              <w:bottom w:val="nil"/>
            </w:tcBorders>
            <w:shd w:val="clear" w:color="auto" w:fill="auto"/>
            <w:noWrap/>
            <w:vAlign w:val="center"/>
            <w:hideMark/>
          </w:tcPr>
          <w:p w14:paraId="53AC0A70"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0A195E3B"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0A40B45C"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6F53E65D"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00B97FCA"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6768218D"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810" w:type="dxa"/>
            <w:tcBorders>
              <w:bottom w:val="nil"/>
            </w:tcBorders>
            <w:shd w:val="clear" w:color="auto" w:fill="auto"/>
            <w:noWrap/>
            <w:vAlign w:val="center"/>
            <w:hideMark/>
          </w:tcPr>
          <w:p w14:paraId="20DC0EC5" w14:textId="77777777" w:rsidR="00571207" w:rsidRPr="003C510B" w:rsidRDefault="00571207" w:rsidP="00BC6377">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r>
      <w:tr w:rsidR="00571207" w:rsidRPr="003C510B" w14:paraId="30F9A6DF" w14:textId="77777777" w:rsidTr="0092076C">
        <w:trPr>
          <w:trHeight w:val="83"/>
          <w:jc w:val="center"/>
        </w:trPr>
        <w:tc>
          <w:tcPr>
            <w:tcW w:w="1255" w:type="dxa"/>
            <w:tcBorders>
              <w:top w:val="nil"/>
              <w:right w:val="single" w:sz="12" w:space="0" w:color="auto"/>
            </w:tcBorders>
            <w:shd w:val="clear" w:color="auto" w:fill="auto"/>
            <w:noWrap/>
            <w:vAlign w:val="center"/>
            <w:hideMark/>
          </w:tcPr>
          <w:p w14:paraId="73AD4284" w14:textId="650C8CAF" w:rsidR="00571207" w:rsidRPr="00430B91" w:rsidRDefault="00571207" w:rsidP="00571207">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-354.8</w:t>
            </w:r>
            <w:r w:rsidRPr="00430B91">
              <w:rPr>
                <w:rFonts w:ascii="Arial Narrow" w:hAnsi="Arial Narrow"/>
                <w:b/>
                <w:bCs/>
                <w:color w:val="000000"/>
                <w:sz w:val="18"/>
                <w:szCs w:val="18"/>
                <w:lang w:val="en-US"/>
              </w:rPr>
              <w:t xml:space="preserve"> (PCM)</w:t>
            </w:r>
          </w:p>
        </w:tc>
        <w:tc>
          <w:tcPr>
            <w:tcW w:w="630" w:type="dxa"/>
            <w:tcBorders>
              <w:top w:val="nil"/>
              <w:left w:val="nil"/>
              <w:bottom w:val="single" w:sz="4" w:space="0" w:color="auto"/>
              <w:right w:val="single" w:sz="4" w:space="0" w:color="auto"/>
            </w:tcBorders>
            <w:shd w:val="clear" w:color="000000" w:fill="FEEA83"/>
            <w:noWrap/>
            <w:vAlign w:val="bottom"/>
            <w:hideMark/>
          </w:tcPr>
          <w:p w14:paraId="58DDCA9F" w14:textId="2CCDC55A"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single" w:sz="4" w:space="0" w:color="auto"/>
              <w:right w:val="single" w:sz="4" w:space="0" w:color="auto"/>
            </w:tcBorders>
            <w:shd w:val="clear" w:color="000000" w:fill="FBAA77"/>
            <w:noWrap/>
            <w:vAlign w:val="bottom"/>
            <w:hideMark/>
          </w:tcPr>
          <w:p w14:paraId="4FB31B97" w14:textId="6D9A19E8"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c>
          <w:tcPr>
            <w:tcW w:w="630" w:type="dxa"/>
            <w:tcBorders>
              <w:top w:val="nil"/>
              <w:left w:val="single" w:sz="4" w:space="0" w:color="auto"/>
              <w:bottom w:val="single" w:sz="4" w:space="0" w:color="auto"/>
              <w:right w:val="single" w:sz="4" w:space="0" w:color="auto"/>
            </w:tcBorders>
            <w:shd w:val="clear" w:color="000000" w:fill="F8696B"/>
            <w:noWrap/>
            <w:vAlign w:val="bottom"/>
            <w:hideMark/>
          </w:tcPr>
          <w:p w14:paraId="253643ED" w14:textId="0AFBC7B2"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c>
          <w:tcPr>
            <w:tcW w:w="630" w:type="dxa"/>
            <w:tcBorders>
              <w:top w:val="nil"/>
              <w:left w:val="single" w:sz="4" w:space="0" w:color="auto"/>
              <w:bottom w:val="single" w:sz="4" w:space="0" w:color="auto"/>
              <w:right w:val="single" w:sz="4" w:space="0" w:color="auto"/>
            </w:tcBorders>
            <w:shd w:val="clear" w:color="000000" w:fill="63BE7B"/>
            <w:noWrap/>
            <w:vAlign w:val="center"/>
            <w:hideMark/>
          </w:tcPr>
          <w:p w14:paraId="2DD8AD4C" w14:textId="4B87F242"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c>
          <w:tcPr>
            <w:tcW w:w="630" w:type="dxa"/>
            <w:tcBorders>
              <w:top w:val="nil"/>
              <w:left w:val="single" w:sz="4" w:space="0" w:color="auto"/>
              <w:bottom w:val="single" w:sz="4" w:space="0" w:color="auto"/>
              <w:right w:val="single" w:sz="4" w:space="0" w:color="auto"/>
            </w:tcBorders>
            <w:shd w:val="clear" w:color="000000" w:fill="B6D680"/>
            <w:noWrap/>
            <w:vAlign w:val="center"/>
            <w:hideMark/>
          </w:tcPr>
          <w:p w14:paraId="6C7CFA0C" w14:textId="0C6808A7"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-10</w:t>
            </w:r>
          </w:p>
        </w:tc>
        <w:tc>
          <w:tcPr>
            <w:tcW w:w="630" w:type="dxa"/>
            <w:tcBorders>
              <w:top w:val="nil"/>
              <w:left w:val="single" w:sz="4" w:space="0" w:color="auto"/>
              <w:bottom w:val="single" w:sz="4" w:space="0" w:color="auto"/>
              <w:right w:val="single" w:sz="4" w:space="0" w:color="auto"/>
            </w:tcBorders>
            <w:shd w:val="clear" w:color="000000" w:fill="F86A6B"/>
            <w:noWrap/>
            <w:vAlign w:val="center"/>
            <w:hideMark/>
          </w:tcPr>
          <w:p w14:paraId="11919C78" w14:textId="153E3403"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-20</w:t>
            </w:r>
          </w:p>
        </w:tc>
        <w:tc>
          <w:tcPr>
            <w:tcW w:w="810" w:type="dxa"/>
            <w:tcBorders>
              <w:top w:val="nil"/>
              <w:left w:val="single" w:sz="4" w:space="0" w:color="auto"/>
              <w:bottom w:val="single" w:sz="4" w:space="0" w:color="auto"/>
              <w:right w:val="single" w:sz="4" w:space="0" w:color="auto"/>
            </w:tcBorders>
            <w:shd w:val="clear" w:color="000000" w:fill="F8696B"/>
            <w:noWrap/>
            <w:vAlign w:val="center"/>
            <w:hideMark/>
          </w:tcPr>
          <w:p w14:paraId="1A2C4FAF" w14:textId="4B23D330" w:rsidR="00571207" w:rsidRPr="003C510B" w:rsidRDefault="00571207" w:rsidP="00571207">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-20</w:t>
            </w:r>
          </w:p>
        </w:tc>
      </w:tr>
    </w:tbl>
    <w:p w14:paraId="1CEC2C16" w14:textId="77777777" w:rsidR="00571207" w:rsidRDefault="00571207" w:rsidP="00571207">
      <w:pPr>
        <w:pStyle w:val="BodyText"/>
        <w:ind w:firstLine="0"/>
      </w:pPr>
    </w:p>
    <w:p w14:paraId="3F0B5E0E" w14:textId="78DC83A1" w:rsidR="00582686" w:rsidRDefault="00582686" w:rsidP="00582686">
      <w:pPr>
        <w:pStyle w:val="BodyText"/>
      </w:pPr>
      <w:r>
        <w:t>The cladding density effect is simulated by 10% cladding density reduction</w:t>
      </w:r>
      <w:r w:rsidR="008170E4">
        <w:t xml:space="preserve">. It is </w:t>
      </w:r>
      <w:r>
        <w:t>positive in all fuel zones</w:t>
      </w:r>
      <w:r w:rsidR="008170E4">
        <w:t xml:space="preserve"> and </w:t>
      </w:r>
      <w:r>
        <w:t>roughly 3</w:t>
      </w:r>
      <w:r w:rsidR="008170E4">
        <w:t xml:space="preserve"> to </w:t>
      </w:r>
      <w:r>
        <w:t>4 times weaker than the fuel density effect. Since the effect is weaker, also the mutual interdependenc</w:t>
      </w:r>
      <w:r w:rsidR="006D2C89">
        <w:t>e</w:t>
      </w:r>
      <w:r>
        <w:t xml:space="preserve"> is </w:t>
      </w:r>
      <w:r w:rsidR="008170E4">
        <w:t xml:space="preserve">generally </w:t>
      </w:r>
      <w:r>
        <w:t>weaker</w:t>
      </w:r>
      <w:r w:rsidR="001571EA">
        <w:t xml:space="preserve"> (see T</w:t>
      </w:r>
      <w:r w:rsidR="008170E4">
        <w:t>able</w:t>
      </w:r>
      <w:r w:rsidR="001571EA">
        <w:t xml:space="preserve"> 4.)</w:t>
      </w:r>
      <w:r>
        <w:t xml:space="preserve">. </w:t>
      </w:r>
      <w:r w:rsidR="008170E4">
        <w:t xml:space="preserve">Here it can be pointed out that 1000K heat up of fuel in Doppler effect case or sodium removal </w:t>
      </w:r>
      <w:r w:rsidR="00A20198">
        <w:t xml:space="preserve">from big zone </w:t>
      </w:r>
      <w:r w:rsidR="008170E4">
        <w:t xml:space="preserve">in void effect case are </w:t>
      </w:r>
      <w:r w:rsidR="00A20198">
        <w:t xml:space="preserve">rather maximal than realistic perturbations. Even though, in void effect case the sodium boiling can in deed cause strong local void. </w:t>
      </w:r>
      <w:r>
        <w:t xml:space="preserve"> </w:t>
      </w:r>
    </w:p>
    <w:p w14:paraId="3FB41516" w14:textId="77777777" w:rsidR="00582686" w:rsidRDefault="00582686" w:rsidP="00582686">
      <w:pPr>
        <w:pStyle w:val="BodyText"/>
      </w:pPr>
    </w:p>
    <w:p w14:paraId="5557BE97" w14:textId="5B549843" w:rsidR="005D3ED7" w:rsidRDefault="00571207" w:rsidP="005D3ED7">
      <w:pPr>
        <w:pStyle w:val="BodyText"/>
        <w:ind w:firstLine="0"/>
      </w:pPr>
      <w:r>
        <w:t xml:space="preserve">TABLE 4. Cladding density effect </w:t>
      </w:r>
      <w:r w:rsidR="00B025BC">
        <w:t xml:space="preserve">in fuel zones (in PCM) and the influence of </w:t>
      </w:r>
      <w:r w:rsidR="00B025BC" w:rsidRPr="00F61415">
        <w:t xml:space="preserve">other zones </w:t>
      </w:r>
      <w:r w:rsidR="00B025BC">
        <w:t>perturbation (</w:t>
      </w:r>
      <w:r w:rsidR="00B025BC" w:rsidRPr="00F61415">
        <w:t>in %</w:t>
      </w:r>
      <w:r w:rsidR="00B025BC">
        <w:t>)</w:t>
      </w:r>
      <w:r>
        <w:t>.</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630"/>
        <w:gridCol w:w="630"/>
        <w:gridCol w:w="630"/>
        <w:gridCol w:w="630"/>
        <w:gridCol w:w="630"/>
        <w:gridCol w:w="630"/>
        <w:gridCol w:w="810"/>
      </w:tblGrid>
      <w:tr w:rsidR="005D3ED7" w:rsidRPr="003C510B" w14:paraId="02EAC97F" w14:textId="77777777" w:rsidTr="00030888">
        <w:trPr>
          <w:trHeight w:val="238"/>
          <w:jc w:val="center"/>
        </w:trPr>
        <w:tc>
          <w:tcPr>
            <w:tcW w:w="1255" w:type="dxa"/>
            <w:tcBorders>
              <w:right w:val="single" w:sz="12" w:space="0" w:color="auto"/>
            </w:tcBorders>
            <w:shd w:val="clear" w:color="auto" w:fill="auto"/>
            <w:noWrap/>
            <w:vAlign w:val="center"/>
            <w:hideMark/>
          </w:tcPr>
          <w:p w14:paraId="22379C32" w14:textId="77777777" w:rsidR="005D3ED7"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Cladding density</w:t>
            </w:r>
            <w:r w:rsidRPr="00430B91">
              <w:rPr>
                <w:rFonts w:ascii="Arial Narrow" w:hAnsi="Arial Narrow"/>
                <w:b/>
                <w:color w:val="000000"/>
                <w:sz w:val="18"/>
                <w:szCs w:val="18"/>
                <w:lang w:val="en-US"/>
              </w:rPr>
              <w:t xml:space="preserve"> </w:t>
            </w:r>
          </w:p>
          <w:p w14:paraId="4A6FEEDF"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effect</w:t>
            </w:r>
          </w:p>
        </w:tc>
        <w:tc>
          <w:tcPr>
            <w:tcW w:w="4590" w:type="dxa"/>
            <w:gridSpan w:val="7"/>
            <w:tcBorders>
              <w:left w:val="single" w:sz="12" w:space="0" w:color="auto"/>
            </w:tcBorders>
            <w:shd w:val="clear" w:color="auto" w:fill="auto"/>
            <w:noWrap/>
            <w:vAlign w:val="center"/>
            <w:hideMark/>
          </w:tcPr>
          <w:p w14:paraId="432BD081" w14:textId="77777777" w:rsidR="005D3ED7" w:rsidRPr="00430B91" w:rsidRDefault="005D3ED7" w:rsidP="00030888">
            <w:pPr>
              <w:overflowPunct/>
              <w:autoSpaceDE/>
              <w:autoSpaceDN/>
              <w:adjustRightInd/>
              <w:ind w:left="-144" w:right="-144"/>
              <w:jc w:val="center"/>
              <w:textAlignment w:val="auto"/>
              <w:rPr>
                <w:rFonts w:ascii="Arial Narrow" w:hAnsi="Arial Narrow"/>
                <w:b/>
                <w:sz w:val="18"/>
                <w:szCs w:val="18"/>
                <w:lang w:val="en-US"/>
              </w:rPr>
            </w:pPr>
            <w:r w:rsidRPr="00430B91">
              <w:rPr>
                <w:rFonts w:ascii="Arial Narrow" w:hAnsi="Arial Narrow"/>
                <w:b/>
                <w:color w:val="000000"/>
                <w:sz w:val="18"/>
                <w:szCs w:val="18"/>
                <w:lang w:val="en-US"/>
              </w:rPr>
              <w:t>Impact of other zones on the main zone effect in %</w:t>
            </w:r>
          </w:p>
        </w:tc>
      </w:tr>
      <w:tr w:rsidR="005D3ED7" w:rsidRPr="003C510B" w14:paraId="313F6F6B" w14:textId="77777777" w:rsidTr="00030888">
        <w:trPr>
          <w:trHeight w:val="238"/>
          <w:jc w:val="center"/>
        </w:trPr>
        <w:tc>
          <w:tcPr>
            <w:tcW w:w="1255" w:type="dxa"/>
            <w:tcBorders>
              <w:right w:val="single" w:sz="12" w:space="0" w:color="auto"/>
            </w:tcBorders>
            <w:shd w:val="clear" w:color="auto" w:fill="auto"/>
            <w:noWrap/>
            <w:vAlign w:val="center"/>
            <w:hideMark/>
          </w:tcPr>
          <w:p w14:paraId="0440BE72"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Main</w:t>
            </w:r>
            <w:r w:rsidRPr="00430B91">
              <w:rPr>
                <w:rFonts w:ascii="Arial Narrow" w:hAnsi="Arial Narrow"/>
                <w:b/>
                <w:color w:val="000000"/>
                <w:sz w:val="18"/>
                <w:szCs w:val="18"/>
                <w:lang w:val="en-US"/>
              </w:rPr>
              <w:t xml:space="preserve"> Zone</w:t>
            </w:r>
          </w:p>
        </w:tc>
        <w:tc>
          <w:tcPr>
            <w:tcW w:w="1890" w:type="dxa"/>
            <w:gridSpan w:val="3"/>
            <w:tcBorders>
              <w:left w:val="single" w:sz="12" w:space="0" w:color="auto"/>
            </w:tcBorders>
            <w:shd w:val="clear" w:color="auto" w:fill="auto"/>
            <w:noWrap/>
            <w:vAlign w:val="center"/>
            <w:hideMark/>
          </w:tcPr>
          <w:p w14:paraId="42D6BC76"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430B91">
              <w:rPr>
                <w:rFonts w:ascii="Arial Narrow" w:hAnsi="Arial Narrow"/>
                <w:b/>
                <w:color w:val="000000"/>
                <w:sz w:val="18"/>
                <w:szCs w:val="18"/>
                <w:lang w:val="en-US"/>
              </w:rPr>
              <w:t>2 zones</w:t>
            </w:r>
            <w:r>
              <w:rPr>
                <w:rFonts w:ascii="Arial Narrow" w:hAnsi="Arial Narrow"/>
                <w:color w:val="000000"/>
                <w:sz w:val="18"/>
                <w:szCs w:val="18"/>
                <w:lang w:val="en-US"/>
              </w:rPr>
              <w:t xml:space="preserve"> (e.g. Z1+Z2)</w:t>
            </w:r>
          </w:p>
        </w:tc>
        <w:tc>
          <w:tcPr>
            <w:tcW w:w="1890" w:type="dxa"/>
            <w:gridSpan w:val="3"/>
            <w:shd w:val="clear" w:color="auto" w:fill="auto"/>
            <w:noWrap/>
            <w:vAlign w:val="center"/>
            <w:hideMark/>
          </w:tcPr>
          <w:p w14:paraId="4308C94F" w14:textId="77777777" w:rsidR="005D3ED7" w:rsidRPr="00AE456F" w:rsidRDefault="005D3ED7" w:rsidP="00030888">
            <w:pPr>
              <w:overflowPunct/>
              <w:autoSpaceDE/>
              <w:autoSpaceDN/>
              <w:adjustRightInd/>
              <w:ind w:left="-144" w:right="-144"/>
              <w:jc w:val="center"/>
              <w:textAlignment w:val="auto"/>
              <w:rPr>
                <w:rFonts w:ascii="Arial Narrow" w:hAnsi="Arial Narrow"/>
                <w:b/>
                <w:color w:val="000000"/>
                <w:sz w:val="18"/>
                <w:szCs w:val="18"/>
                <w:lang w:val="de-DE"/>
              </w:rPr>
            </w:pPr>
            <w:r w:rsidRPr="00AE456F">
              <w:rPr>
                <w:rFonts w:ascii="Arial Narrow" w:hAnsi="Arial Narrow"/>
                <w:b/>
                <w:color w:val="000000"/>
                <w:sz w:val="18"/>
                <w:szCs w:val="18"/>
                <w:lang w:val="de-DE"/>
              </w:rPr>
              <w:t xml:space="preserve">3 </w:t>
            </w:r>
            <w:proofErr w:type="spellStart"/>
            <w:r w:rsidRPr="00AE456F">
              <w:rPr>
                <w:rFonts w:ascii="Arial Narrow" w:hAnsi="Arial Narrow"/>
                <w:b/>
                <w:color w:val="000000"/>
                <w:sz w:val="18"/>
                <w:szCs w:val="18"/>
                <w:lang w:val="de-DE"/>
              </w:rPr>
              <w:t>zones</w:t>
            </w:r>
            <w:proofErr w:type="spellEnd"/>
          </w:p>
        </w:tc>
        <w:tc>
          <w:tcPr>
            <w:tcW w:w="810" w:type="dxa"/>
            <w:shd w:val="clear" w:color="auto" w:fill="auto"/>
            <w:noWrap/>
            <w:vAlign w:val="center"/>
            <w:hideMark/>
          </w:tcPr>
          <w:p w14:paraId="431FAD12"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4 zones</w:t>
            </w:r>
          </w:p>
        </w:tc>
      </w:tr>
      <w:tr w:rsidR="005D3ED7" w:rsidRPr="003C510B" w14:paraId="0E82DECA" w14:textId="77777777" w:rsidTr="00030888">
        <w:trPr>
          <w:trHeight w:val="238"/>
          <w:jc w:val="center"/>
        </w:trPr>
        <w:tc>
          <w:tcPr>
            <w:tcW w:w="1255" w:type="dxa"/>
            <w:tcBorders>
              <w:bottom w:val="nil"/>
              <w:right w:val="single" w:sz="12" w:space="0" w:color="auto"/>
            </w:tcBorders>
            <w:shd w:val="clear" w:color="auto" w:fill="auto"/>
            <w:noWrap/>
            <w:vAlign w:val="center"/>
            <w:hideMark/>
          </w:tcPr>
          <w:p w14:paraId="69A23A94"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Z1</w:t>
            </w:r>
          </w:p>
        </w:tc>
        <w:tc>
          <w:tcPr>
            <w:tcW w:w="630" w:type="dxa"/>
            <w:tcBorders>
              <w:left w:val="single" w:sz="12" w:space="0" w:color="auto"/>
              <w:bottom w:val="nil"/>
            </w:tcBorders>
            <w:shd w:val="clear" w:color="auto" w:fill="auto"/>
            <w:noWrap/>
            <w:vAlign w:val="center"/>
            <w:hideMark/>
          </w:tcPr>
          <w:p w14:paraId="0FAE3063"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2882F9AB"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43B0D556"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71F51144"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61A4536A"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7820F121"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22CF8736"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,Z</w:t>
            </w:r>
            <w:r w:rsidRPr="003C510B">
              <w:rPr>
                <w:rFonts w:ascii="Arial Narrow" w:hAnsi="Arial Narrow"/>
                <w:color w:val="000000"/>
                <w:sz w:val="18"/>
                <w:szCs w:val="18"/>
                <w:lang w:val="en-US"/>
              </w:rPr>
              <w:t>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D3ED7" w:rsidRPr="003C510B" w14:paraId="4FBFC58B" w14:textId="77777777" w:rsidTr="00030888">
        <w:trPr>
          <w:trHeight w:val="83"/>
          <w:jc w:val="center"/>
        </w:trPr>
        <w:tc>
          <w:tcPr>
            <w:tcW w:w="1255" w:type="dxa"/>
            <w:tcBorders>
              <w:top w:val="single" w:sz="4" w:space="0" w:color="auto"/>
              <w:right w:val="single" w:sz="12" w:space="0" w:color="auto"/>
            </w:tcBorders>
            <w:shd w:val="clear" w:color="auto" w:fill="auto"/>
            <w:noWrap/>
            <w:vAlign w:val="center"/>
            <w:hideMark/>
          </w:tcPr>
          <w:p w14:paraId="4DA99963" w14:textId="77777777" w:rsidR="005D3ED7" w:rsidRPr="00430B91" w:rsidRDefault="005D3ED7" w:rsidP="00030888">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11.2</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C1D981"/>
            <w:noWrap/>
            <w:vAlign w:val="center"/>
          </w:tcPr>
          <w:p w14:paraId="7E6E5908"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6</w:t>
            </w:r>
          </w:p>
        </w:tc>
        <w:tc>
          <w:tcPr>
            <w:tcW w:w="630" w:type="dxa"/>
            <w:tcBorders>
              <w:top w:val="nil"/>
              <w:left w:val="single" w:sz="4" w:space="0" w:color="auto"/>
              <w:bottom w:val="nil"/>
              <w:right w:val="single" w:sz="4" w:space="0" w:color="auto"/>
            </w:tcBorders>
            <w:shd w:val="clear" w:color="000000" w:fill="ACD380"/>
            <w:noWrap/>
            <w:vAlign w:val="center"/>
          </w:tcPr>
          <w:p w14:paraId="6A5A8196"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c>
          <w:tcPr>
            <w:tcW w:w="630" w:type="dxa"/>
            <w:tcBorders>
              <w:top w:val="nil"/>
              <w:left w:val="single" w:sz="4" w:space="0" w:color="auto"/>
              <w:bottom w:val="nil"/>
              <w:right w:val="single" w:sz="4" w:space="0" w:color="auto"/>
            </w:tcBorders>
            <w:shd w:val="clear" w:color="000000" w:fill="E4E383"/>
            <w:noWrap/>
            <w:vAlign w:val="center"/>
          </w:tcPr>
          <w:p w14:paraId="2D2A5719"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nil"/>
              <w:right w:val="single" w:sz="4" w:space="0" w:color="auto"/>
            </w:tcBorders>
            <w:shd w:val="clear" w:color="000000" w:fill="63BE7B"/>
            <w:noWrap/>
            <w:vAlign w:val="center"/>
          </w:tcPr>
          <w:p w14:paraId="4C5C1A5F"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12</w:t>
            </w:r>
          </w:p>
        </w:tc>
        <w:tc>
          <w:tcPr>
            <w:tcW w:w="630" w:type="dxa"/>
            <w:tcBorders>
              <w:top w:val="nil"/>
              <w:left w:val="single" w:sz="4" w:space="0" w:color="auto"/>
              <w:bottom w:val="nil"/>
              <w:right w:val="nil"/>
            </w:tcBorders>
            <w:shd w:val="clear" w:color="000000" w:fill="AFD480"/>
            <w:noWrap/>
            <w:vAlign w:val="center"/>
          </w:tcPr>
          <w:p w14:paraId="046C8283"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7</w:t>
            </w:r>
          </w:p>
        </w:tc>
        <w:tc>
          <w:tcPr>
            <w:tcW w:w="630" w:type="dxa"/>
            <w:tcBorders>
              <w:top w:val="nil"/>
              <w:left w:val="nil"/>
              <w:bottom w:val="nil"/>
              <w:right w:val="single" w:sz="4" w:space="0" w:color="auto"/>
            </w:tcBorders>
            <w:shd w:val="clear" w:color="000000" w:fill="FBB078"/>
            <w:noWrap/>
            <w:vAlign w:val="center"/>
          </w:tcPr>
          <w:p w14:paraId="51D78074"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810" w:type="dxa"/>
            <w:tcBorders>
              <w:top w:val="nil"/>
              <w:left w:val="single" w:sz="4" w:space="0" w:color="auto"/>
              <w:bottom w:val="nil"/>
              <w:right w:val="single" w:sz="4" w:space="0" w:color="auto"/>
            </w:tcBorders>
            <w:shd w:val="clear" w:color="000000" w:fill="A1D07F"/>
            <w:noWrap/>
            <w:vAlign w:val="center"/>
          </w:tcPr>
          <w:p w14:paraId="5367CA11"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8</w:t>
            </w:r>
          </w:p>
        </w:tc>
      </w:tr>
      <w:tr w:rsidR="005D3ED7" w:rsidRPr="003C510B" w14:paraId="60A85324" w14:textId="77777777" w:rsidTr="00030888">
        <w:trPr>
          <w:trHeight w:val="238"/>
          <w:jc w:val="center"/>
        </w:trPr>
        <w:tc>
          <w:tcPr>
            <w:tcW w:w="1255" w:type="dxa"/>
            <w:tcBorders>
              <w:bottom w:val="nil"/>
              <w:right w:val="single" w:sz="12" w:space="0" w:color="auto"/>
            </w:tcBorders>
            <w:shd w:val="clear" w:color="auto" w:fill="auto"/>
            <w:noWrap/>
            <w:vAlign w:val="center"/>
            <w:hideMark/>
          </w:tcPr>
          <w:p w14:paraId="0B0A3765"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Z2</w:t>
            </w:r>
          </w:p>
        </w:tc>
        <w:tc>
          <w:tcPr>
            <w:tcW w:w="630" w:type="dxa"/>
            <w:tcBorders>
              <w:left w:val="single" w:sz="12" w:space="0" w:color="auto"/>
              <w:bottom w:val="nil"/>
            </w:tcBorders>
            <w:shd w:val="clear" w:color="auto" w:fill="auto"/>
            <w:noWrap/>
            <w:vAlign w:val="center"/>
            <w:hideMark/>
          </w:tcPr>
          <w:p w14:paraId="21FBE5A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57A4ECFC"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6D2472C9"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2A5470CC"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04780B9E"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0C626725"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361BB981"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D3ED7" w:rsidRPr="003C510B" w14:paraId="0A865E81" w14:textId="77777777" w:rsidTr="00030888">
        <w:trPr>
          <w:trHeight w:val="83"/>
          <w:jc w:val="center"/>
        </w:trPr>
        <w:tc>
          <w:tcPr>
            <w:tcW w:w="1255" w:type="dxa"/>
            <w:tcBorders>
              <w:top w:val="nil"/>
              <w:right w:val="single" w:sz="12" w:space="0" w:color="auto"/>
            </w:tcBorders>
            <w:shd w:val="clear" w:color="auto" w:fill="auto"/>
            <w:noWrap/>
            <w:vAlign w:val="center"/>
            <w:hideMark/>
          </w:tcPr>
          <w:p w14:paraId="348A7EA5" w14:textId="77777777" w:rsidR="005D3ED7" w:rsidRPr="00430B91" w:rsidRDefault="005D3ED7" w:rsidP="00030888">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107.5</w:t>
            </w:r>
            <w:r w:rsidRPr="00430B91">
              <w:rPr>
                <w:rFonts w:ascii="Arial Narrow" w:hAnsi="Arial Narrow"/>
                <w:b/>
                <w:bCs/>
                <w:color w:val="000000"/>
                <w:sz w:val="18"/>
                <w:szCs w:val="18"/>
                <w:lang w:val="en-US"/>
              </w:rPr>
              <w:t xml:space="preserve"> (PCM)</w:t>
            </w:r>
          </w:p>
        </w:tc>
        <w:tc>
          <w:tcPr>
            <w:tcW w:w="630" w:type="dxa"/>
            <w:tcBorders>
              <w:top w:val="nil"/>
              <w:left w:val="nil"/>
              <w:bottom w:val="nil"/>
              <w:right w:val="single" w:sz="4" w:space="0" w:color="auto"/>
            </w:tcBorders>
            <w:shd w:val="clear" w:color="000000" w:fill="F97D6F"/>
            <w:noWrap/>
            <w:vAlign w:val="center"/>
          </w:tcPr>
          <w:p w14:paraId="40294F5E"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nil"/>
              <w:right w:val="single" w:sz="4" w:space="0" w:color="auto"/>
            </w:tcBorders>
            <w:shd w:val="clear" w:color="000000" w:fill="F9EA84"/>
            <w:noWrap/>
            <w:vAlign w:val="center"/>
          </w:tcPr>
          <w:p w14:paraId="0BD6914F"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nil"/>
              <w:left w:val="single" w:sz="4" w:space="0" w:color="auto"/>
              <w:bottom w:val="nil"/>
              <w:right w:val="single" w:sz="4" w:space="0" w:color="auto"/>
            </w:tcBorders>
            <w:shd w:val="clear" w:color="000000" w:fill="F8696B"/>
            <w:noWrap/>
            <w:vAlign w:val="center"/>
          </w:tcPr>
          <w:p w14:paraId="4191341A"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nil"/>
              <w:left w:val="single" w:sz="4" w:space="0" w:color="auto"/>
              <w:bottom w:val="nil"/>
              <w:right w:val="single" w:sz="4" w:space="0" w:color="auto"/>
            </w:tcBorders>
            <w:shd w:val="clear" w:color="000000" w:fill="FEE382"/>
            <w:noWrap/>
            <w:vAlign w:val="center"/>
          </w:tcPr>
          <w:p w14:paraId="7A88B052"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630" w:type="dxa"/>
            <w:tcBorders>
              <w:top w:val="nil"/>
              <w:left w:val="single" w:sz="4" w:space="0" w:color="auto"/>
              <w:bottom w:val="nil"/>
              <w:right w:val="nil"/>
            </w:tcBorders>
            <w:shd w:val="clear" w:color="000000" w:fill="F8696B"/>
            <w:noWrap/>
            <w:vAlign w:val="center"/>
          </w:tcPr>
          <w:p w14:paraId="68E122B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nil"/>
              <w:bottom w:val="nil"/>
              <w:right w:val="single" w:sz="4" w:space="0" w:color="auto"/>
            </w:tcBorders>
            <w:shd w:val="clear" w:color="000000" w:fill="E9E583"/>
            <w:noWrap/>
            <w:vAlign w:val="center"/>
          </w:tcPr>
          <w:p w14:paraId="1FFC9F2B"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810" w:type="dxa"/>
            <w:tcBorders>
              <w:top w:val="nil"/>
              <w:left w:val="single" w:sz="4" w:space="0" w:color="auto"/>
              <w:bottom w:val="nil"/>
              <w:right w:val="single" w:sz="4" w:space="0" w:color="auto"/>
            </w:tcBorders>
            <w:shd w:val="clear" w:color="000000" w:fill="63BE7B"/>
            <w:noWrap/>
            <w:vAlign w:val="center"/>
          </w:tcPr>
          <w:p w14:paraId="3972F74F"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r>
      <w:tr w:rsidR="005D3ED7" w:rsidRPr="003C510B" w14:paraId="4C90F3FC" w14:textId="77777777" w:rsidTr="00030888">
        <w:trPr>
          <w:trHeight w:val="238"/>
          <w:jc w:val="center"/>
        </w:trPr>
        <w:tc>
          <w:tcPr>
            <w:tcW w:w="1255" w:type="dxa"/>
            <w:tcBorders>
              <w:bottom w:val="nil"/>
              <w:right w:val="single" w:sz="12" w:space="0" w:color="auto"/>
            </w:tcBorders>
            <w:shd w:val="clear" w:color="auto" w:fill="auto"/>
            <w:noWrap/>
            <w:vAlign w:val="center"/>
            <w:hideMark/>
          </w:tcPr>
          <w:p w14:paraId="5FE4354E"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Z3</w:t>
            </w:r>
          </w:p>
        </w:tc>
        <w:tc>
          <w:tcPr>
            <w:tcW w:w="630" w:type="dxa"/>
            <w:tcBorders>
              <w:left w:val="single" w:sz="12" w:space="0" w:color="auto"/>
              <w:bottom w:val="nil"/>
            </w:tcBorders>
            <w:shd w:val="clear" w:color="auto" w:fill="auto"/>
            <w:noWrap/>
            <w:vAlign w:val="center"/>
            <w:hideMark/>
          </w:tcPr>
          <w:p w14:paraId="50DDE54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6BB0A203"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72443E27"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3F11621E"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w:t>
            </w:r>
            <w:r>
              <w:rPr>
                <w:rFonts w:ascii="Arial Narrow" w:hAnsi="Arial Narrow"/>
                <w:color w:val="000000"/>
                <w:sz w:val="18"/>
                <w:szCs w:val="18"/>
                <w:lang w:val="en-US"/>
              </w:rPr>
              <w:t>1,</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18EDEDCB"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630" w:type="dxa"/>
            <w:tcBorders>
              <w:bottom w:val="nil"/>
            </w:tcBorders>
            <w:shd w:val="clear" w:color="auto" w:fill="auto"/>
            <w:noWrap/>
            <w:vAlign w:val="center"/>
            <w:hideMark/>
          </w:tcPr>
          <w:p w14:paraId="7AC856DD"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c>
          <w:tcPr>
            <w:tcW w:w="810" w:type="dxa"/>
            <w:tcBorders>
              <w:bottom w:val="nil"/>
            </w:tcBorders>
            <w:shd w:val="clear" w:color="auto" w:fill="auto"/>
            <w:noWrap/>
            <w:vAlign w:val="center"/>
            <w:hideMark/>
          </w:tcPr>
          <w:p w14:paraId="72B95F7B"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Z4</w:t>
            </w:r>
          </w:p>
        </w:tc>
      </w:tr>
      <w:tr w:rsidR="005D3ED7" w:rsidRPr="003C510B" w14:paraId="3D7B3ED7" w14:textId="77777777" w:rsidTr="002606E8">
        <w:trPr>
          <w:trHeight w:val="83"/>
          <w:jc w:val="center"/>
        </w:trPr>
        <w:tc>
          <w:tcPr>
            <w:tcW w:w="1255" w:type="dxa"/>
            <w:tcBorders>
              <w:top w:val="single" w:sz="4" w:space="0" w:color="auto"/>
              <w:right w:val="single" w:sz="12" w:space="0" w:color="auto"/>
            </w:tcBorders>
            <w:shd w:val="clear" w:color="auto" w:fill="auto"/>
            <w:noWrap/>
            <w:vAlign w:val="center"/>
            <w:hideMark/>
          </w:tcPr>
          <w:p w14:paraId="6FECDF96" w14:textId="77777777" w:rsidR="005D3ED7" w:rsidRPr="00430B91" w:rsidRDefault="005D3ED7" w:rsidP="00030888">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176.8</w:t>
            </w:r>
            <w:r w:rsidRPr="00430B91">
              <w:rPr>
                <w:rFonts w:ascii="Arial Narrow" w:hAnsi="Arial Narrow"/>
                <w:b/>
                <w:bCs/>
                <w:color w:val="000000"/>
                <w:sz w:val="18"/>
                <w:szCs w:val="18"/>
                <w:lang w:val="en-US"/>
              </w:rPr>
              <w:t xml:space="preserve"> (PCM)</w:t>
            </w:r>
          </w:p>
        </w:tc>
        <w:tc>
          <w:tcPr>
            <w:tcW w:w="630" w:type="dxa"/>
            <w:tcBorders>
              <w:top w:val="single" w:sz="4" w:space="0" w:color="auto"/>
              <w:left w:val="nil"/>
              <w:bottom w:val="nil"/>
              <w:right w:val="single" w:sz="4" w:space="0" w:color="auto"/>
            </w:tcBorders>
            <w:shd w:val="clear" w:color="000000" w:fill="F86F6C"/>
            <w:noWrap/>
            <w:vAlign w:val="bottom"/>
          </w:tcPr>
          <w:p w14:paraId="6D4A83E9"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0</w:t>
            </w:r>
          </w:p>
        </w:tc>
        <w:tc>
          <w:tcPr>
            <w:tcW w:w="630" w:type="dxa"/>
            <w:tcBorders>
              <w:top w:val="single" w:sz="4" w:space="0" w:color="auto"/>
              <w:left w:val="single" w:sz="4" w:space="0" w:color="auto"/>
              <w:bottom w:val="nil"/>
              <w:right w:val="single" w:sz="4" w:space="0" w:color="auto"/>
            </w:tcBorders>
            <w:shd w:val="clear" w:color="000000" w:fill="FCC07B"/>
            <w:noWrap/>
            <w:vAlign w:val="bottom"/>
          </w:tcPr>
          <w:p w14:paraId="5EB37CC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single" w:sz="4" w:space="0" w:color="auto"/>
              <w:left w:val="single" w:sz="4" w:space="0" w:color="auto"/>
              <w:bottom w:val="nil"/>
              <w:right w:val="single" w:sz="4" w:space="0" w:color="auto"/>
            </w:tcBorders>
            <w:shd w:val="clear" w:color="000000" w:fill="FCC57C"/>
            <w:noWrap/>
            <w:vAlign w:val="bottom"/>
          </w:tcPr>
          <w:p w14:paraId="26C5BC6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single" w:sz="4" w:space="0" w:color="auto"/>
              <w:left w:val="single" w:sz="4" w:space="0" w:color="auto"/>
              <w:bottom w:val="nil"/>
              <w:right w:val="single" w:sz="4" w:space="0" w:color="auto"/>
            </w:tcBorders>
            <w:shd w:val="clear" w:color="000000" w:fill="FBA276"/>
            <w:noWrap/>
            <w:vAlign w:val="center"/>
          </w:tcPr>
          <w:p w14:paraId="0AD87490"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2</w:t>
            </w:r>
          </w:p>
        </w:tc>
        <w:tc>
          <w:tcPr>
            <w:tcW w:w="630" w:type="dxa"/>
            <w:tcBorders>
              <w:top w:val="single" w:sz="4" w:space="0" w:color="auto"/>
              <w:left w:val="single" w:sz="4" w:space="0" w:color="auto"/>
              <w:bottom w:val="nil"/>
              <w:right w:val="nil"/>
            </w:tcBorders>
            <w:shd w:val="clear" w:color="000000" w:fill="F8696B"/>
            <w:noWrap/>
            <w:vAlign w:val="center"/>
          </w:tcPr>
          <w:p w14:paraId="2CFC68F1"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single" w:sz="4" w:space="0" w:color="auto"/>
              <w:left w:val="nil"/>
              <w:bottom w:val="nil"/>
              <w:right w:val="single" w:sz="4" w:space="0" w:color="auto"/>
            </w:tcBorders>
            <w:shd w:val="clear" w:color="000000" w:fill="71C27C"/>
            <w:noWrap/>
            <w:vAlign w:val="center"/>
          </w:tcPr>
          <w:p w14:paraId="6A52BAF7"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810" w:type="dxa"/>
            <w:tcBorders>
              <w:top w:val="single" w:sz="4" w:space="0" w:color="auto"/>
              <w:left w:val="single" w:sz="4" w:space="0" w:color="auto"/>
              <w:bottom w:val="nil"/>
              <w:right w:val="single" w:sz="4" w:space="0" w:color="auto"/>
            </w:tcBorders>
            <w:shd w:val="clear" w:color="000000" w:fill="63BE7B"/>
            <w:noWrap/>
            <w:vAlign w:val="center"/>
          </w:tcPr>
          <w:p w14:paraId="02DB98A2"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r>
      <w:tr w:rsidR="005D3ED7" w:rsidRPr="003C510B" w14:paraId="4C38F45E" w14:textId="77777777" w:rsidTr="00030888">
        <w:trPr>
          <w:trHeight w:val="238"/>
          <w:jc w:val="center"/>
        </w:trPr>
        <w:tc>
          <w:tcPr>
            <w:tcW w:w="1255" w:type="dxa"/>
            <w:tcBorders>
              <w:bottom w:val="nil"/>
              <w:right w:val="single" w:sz="12" w:space="0" w:color="auto"/>
            </w:tcBorders>
            <w:shd w:val="clear" w:color="auto" w:fill="auto"/>
            <w:noWrap/>
            <w:vAlign w:val="center"/>
            <w:hideMark/>
          </w:tcPr>
          <w:p w14:paraId="3C269C98" w14:textId="77777777" w:rsidR="005D3ED7" w:rsidRPr="00430B91" w:rsidRDefault="005D3ED7" w:rsidP="00030888">
            <w:pPr>
              <w:overflowPunct/>
              <w:autoSpaceDE/>
              <w:autoSpaceDN/>
              <w:adjustRightInd/>
              <w:ind w:left="-144" w:right="-144"/>
              <w:jc w:val="center"/>
              <w:textAlignment w:val="auto"/>
              <w:rPr>
                <w:rFonts w:ascii="Arial Narrow" w:hAnsi="Arial Narrow"/>
                <w:b/>
                <w:color w:val="000000"/>
                <w:sz w:val="18"/>
                <w:szCs w:val="18"/>
                <w:lang w:val="en-US"/>
              </w:rPr>
            </w:pPr>
            <w:r w:rsidRPr="00430B91">
              <w:rPr>
                <w:rFonts w:ascii="Arial Narrow" w:hAnsi="Arial Narrow"/>
                <w:b/>
                <w:color w:val="000000"/>
                <w:sz w:val="18"/>
                <w:szCs w:val="18"/>
                <w:lang w:val="en-US"/>
              </w:rPr>
              <w:t>Z4</w:t>
            </w:r>
          </w:p>
        </w:tc>
        <w:tc>
          <w:tcPr>
            <w:tcW w:w="630" w:type="dxa"/>
            <w:tcBorders>
              <w:left w:val="single" w:sz="12" w:space="0" w:color="auto"/>
              <w:bottom w:val="nil"/>
            </w:tcBorders>
            <w:shd w:val="clear" w:color="auto" w:fill="auto"/>
            <w:noWrap/>
            <w:vAlign w:val="center"/>
            <w:hideMark/>
          </w:tcPr>
          <w:p w14:paraId="30523F92"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p>
        </w:tc>
        <w:tc>
          <w:tcPr>
            <w:tcW w:w="630" w:type="dxa"/>
            <w:tcBorders>
              <w:bottom w:val="nil"/>
            </w:tcBorders>
            <w:shd w:val="clear" w:color="auto" w:fill="auto"/>
            <w:noWrap/>
            <w:vAlign w:val="center"/>
            <w:hideMark/>
          </w:tcPr>
          <w:p w14:paraId="5E5DA166"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4905AC55"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79B11064"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p>
        </w:tc>
        <w:tc>
          <w:tcPr>
            <w:tcW w:w="630" w:type="dxa"/>
            <w:tcBorders>
              <w:bottom w:val="nil"/>
            </w:tcBorders>
            <w:shd w:val="clear" w:color="auto" w:fill="auto"/>
            <w:noWrap/>
            <w:vAlign w:val="center"/>
            <w:hideMark/>
          </w:tcPr>
          <w:p w14:paraId="18CED287"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630" w:type="dxa"/>
            <w:tcBorders>
              <w:bottom w:val="nil"/>
            </w:tcBorders>
            <w:shd w:val="clear" w:color="auto" w:fill="auto"/>
            <w:noWrap/>
            <w:vAlign w:val="center"/>
            <w:hideMark/>
          </w:tcPr>
          <w:p w14:paraId="516F44CE"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c>
          <w:tcPr>
            <w:tcW w:w="810" w:type="dxa"/>
            <w:tcBorders>
              <w:bottom w:val="nil"/>
            </w:tcBorders>
            <w:shd w:val="clear" w:color="auto" w:fill="auto"/>
            <w:noWrap/>
            <w:vAlign w:val="center"/>
            <w:hideMark/>
          </w:tcPr>
          <w:p w14:paraId="34AF82C8"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3C510B">
              <w:rPr>
                <w:rFonts w:ascii="Arial Narrow" w:hAnsi="Arial Narrow"/>
                <w:color w:val="000000"/>
                <w:sz w:val="18"/>
                <w:szCs w:val="18"/>
                <w:lang w:val="en-US"/>
              </w:rPr>
              <w:t>Z1</w:t>
            </w:r>
            <w:r>
              <w:rPr>
                <w:rFonts w:ascii="Arial Narrow" w:hAnsi="Arial Narrow"/>
                <w:color w:val="000000"/>
                <w:sz w:val="18"/>
                <w:szCs w:val="18"/>
                <w:lang w:val="en-US"/>
              </w:rPr>
              <w:t>,</w:t>
            </w:r>
            <w:r w:rsidRPr="003C510B">
              <w:rPr>
                <w:rFonts w:ascii="Arial Narrow" w:hAnsi="Arial Narrow"/>
                <w:color w:val="000000"/>
                <w:sz w:val="18"/>
                <w:szCs w:val="18"/>
                <w:lang w:val="en-US"/>
              </w:rPr>
              <w:t>Z2</w:t>
            </w:r>
            <w:r>
              <w:rPr>
                <w:rFonts w:ascii="Arial Narrow" w:hAnsi="Arial Narrow"/>
                <w:color w:val="000000"/>
                <w:sz w:val="18"/>
                <w:szCs w:val="18"/>
                <w:lang w:val="en-US"/>
              </w:rPr>
              <w:t>,</w:t>
            </w:r>
            <w:r w:rsidRPr="003C510B">
              <w:rPr>
                <w:rFonts w:ascii="Arial Narrow" w:hAnsi="Arial Narrow"/>
                <w:color w:val="000000"/>
                <w:sz w:val="18"/>
                <w:szCs w:val="18"/>
                <w:lang w:val="en-US"/>
              </w:rPr>
              <w:t>Z3</w:t>
            </w:r>
          </w:p>
        </w:tc>
      </w:tr>
      <w:tr w:rsidR="005D3ED7" w:rsidRPr="003C510B" w14:paraId="634EA56F" w14:textId="77777777" w:rsidTr="002606E8">
        <w:trPr>
          <w:trHeight w:val="83"/>
          <w:jc w:val="center"/>
        </w:trPr>
        <w:tc>
          <w:tcPr>
            <w:tcW w:w="1255" w:type="dxa"/>
            <w:tcBorders>
              <w:top w:val="nil"/>
              <w:bottom w:val="single" w:sz="4" w:space="0" w:color="auto"/>
              <w:right w:val="single" w:sz="12" w:space="0" w:color="auto"/>
            </w:tcBorders>
            <w:shd w:val="clear" w:color="auto" w:fill="auto"/>
            <w:noWrap/>
            <w:vAlign w:val="center"/>
            <w:hideMark/>
          </w:tcPr>
          <w:p w14:paraId="40039F74" w14:textId="77777777" w:rsidR="005D3ED7" w:rsidRPr="00430B91" w:rsidRDefault="005D3ED7" w:rsidP="00030888">
            <w:pPr>
              <w:overflowPunct/>
              <w:autoSpaceDE/>
              <w:autoSpaceDN/>
              <w:adjustRightInd/>
              <w:ind w:left="-144" w:right="-144"/>
              <w:jc w:val="center"/>
              <w:textAlignment w:val="auto"/>
              <w:rPr>
                <w:rFonts w:ascii="Arial Narrow" w:hAnsi="Arial Narrow"/>
                <w:b/>
                <w:bCs/>
                <w:color w:val="000000"/>
                <w:sz w:val="18"/>
                <w:szCs w:val="18"/>
                <w:lang w:val="en-US"/>
              </w:rPr>
            </w:pPr>
            <w:r w:rsidRPr="00571207">
              <w:rPr>
                <w:rFonts w:ascii="Arial Narrow" w:hAnsi="Arial Narrow"/>
                <w:b/>
                <w:bCs/>
                <w:color w:val="000000"/>
                <w:sz w:val="18"/>
                <w:szCs w:val="18"/>
                <w:lang w:val="en-US"/>
              </w:rPr>
              <w:t>63.9</w:t>
            </w:r>
            <w:r w:rsidRPr="00430B91">
              <w:rPr>
                <w:rFonts w:ascii="Arial Narrow" w:hAnsi="Arial Narrow"/>
                <w:b/>
                <w:bCs/>
                <w:color w:val="000000"/>
                <w:sz w:val="18"/>
                <w:szCs w:val="18"/>
                <w:lang w:val="en-US"/>
              </w:rPr>
              <w:t xml:space="preserve"> (PCM)</w:t>
            </w:r>
          </w:p>
        </w:tc>
        <w:tc>
          <w:tcPr>
            <w:tcW w:w="630" w:type="dxa"/>
            <w:tcBorders>
              <w:top w:val="nil"/>
              <w:left w:val="nil"/>
              <w:bottom w:val="single" w:sz="4" w:space="0" w:color="auto"/>
              <w:right w:val="single" w:sz="4" w:space="0" w:color="auto"/>
            </w:tcBorders>
            <w:shd w:val="clear" w:color="000000" w:fill="F97F6F"/>
            <w:noWrap/>
            <w:vAlign w:val="bottom"/>
            <w:hideMark/>
          </w:tcPr>
          <w:p w14:paraId="6608EECB"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single" w:sz="4" w:space="0" w:color="auto"/>
              <w:right w:val="single" w:sz="4" w:space="0" w:color="auto"/>
            </w:tcBorders>
            <w:shd w:val="clear" w:color="000000" w:fill="F9816F"/>
            <w:noWrap/>
            <w:vAlign w:val="bottom"/>
            <w:hideMark/>
          </w:tcPr>
          <w:p w14:paraId="7FBDD0C9"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single" w:sz="4" w:space="0" w:color="auto"/>
              <w:right w:val="single" w:sz="4" w:space="0" w:color="auto"/>
            </w:tcBorders>
            <w:shd w:val="clear" w:color="000000" w:fill="E0E283"/>
            <w:noWrap/>
            <w:vAlign w:val="bottom"/>
            <w:hideMark/>
          </w:tcPr>
          <w:p w14:paraId="2FFFB691"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4</w:t>
            </w:r>
          </w:p>
        </w:tc>
        <w:tc>
          <w:tcPr>
            <w:tcW w:w="630" w:type="dxa"/>
            <w:tcBorders>
              <w:top w:val="nil"/>
              <w:left w:val="single" w:sz="4" w:space="0" w:color="auto"/>
              <w:bottom w:val="single" w:sz="4" w:space="0" w:color="auto"/>
              <w:right w:val="single" w:sz="4" w:space="0" w:color="auto"/>
            </w:tcBorders>
            <w:shd w:val="clear" w:color="000000" w:fill="F8696B"/>
            <w:noWrap/>
            <w:vAlign w:val="center"/>
            <w:hideMark/>
          </w:tcPr>
          <w:p w14:paraId="000BA2C9"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1</w:t>
            </w:r>
          </w:p>
        </w:tc>
        <w:tc>
          <w:tcPr>
            <w:tcW w:w="630" w:type="dxa"/>
            <w:tcBorders>
              <w:top w:val="nil"/>
              <w:left w:val="single" w:sz="4" w:space="0" w:color="auto"/>
              <w:bottom w:val="single" w:sz="4" w:space="0" w:color="auto"/>
              <w:right w:val="nil"/>
            </w:tcBorders>
            <w:shd w:val="clear" w:color="000000" w:fill="FCC57C"/>
            <w:noWrap/>
            <w:vAlign w:val="center"/>
            <w:hideMark/>
          </w:tcPr>
          <w:p w14:paraId="59709EC8"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3</w:t>
            </w:r>
          </w:p>
        </w:tc>
        <w:tc>
          <w:tcPr>
            <w:tcW w:w="630" w:type="dxa"/>
            <w:tcBorders>
              <w:top w:val="nil"/>
              <w:left w:val="nil"/>
              <w:bottom w:val="single" w:sz="4" w:space="0" w:color="auto"/>
              <w:right w:val="single" w:sz="4" w:space="0" w:color="auto"/>
            </w:tcBorders>
            <w:shd w:val="clear" w:color="000000" w:fill="63BE7B"/>
            <w:noWrap/>
            <w:vAlign w:val="center"/>
            <w:hideMark/>
          </w:tcPr>
          <w:p w14:paraId="50884D7A"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c>
          <w:tcPr>
            <w:tcW w:w="810" w:type="dxa"/>
            <w:tcBorders>
              <w:top w:val="nil"/>
              <w:left w:val="single" w:sz="4" w:space="0" w:color="auto"/>
              <w:bottom w:val="single" w:sz="4" w:space="0" w:color="auto"/>
              <w:right w:val="single" w:sz="4" w:space="0" w:color="auto"/>
            </w:tcBorders>
            <w:shd w:val="clear" w:color="000000" w:fill="ADD480"/>
            <w:noWrap/>
            <w:vAlign w:val="center"/>
            <w:hideMark/>
          </w:tcPr>
          <w:p w14:paraId="18111B3D" w14:textId="77777777" w:rsidR="005D3ED7" w:rsidRPr="003C510B" w:rsidRDefault="005D3ED7" w:rsidP="00030888">
            <w:pPr>
              <w:overflowPunct/>
              <w:autoSpaceDE/>
              <w:autoSpaceDN/>
              <w:adjustRightInd/>
              <w:ind w:left="-144" w:right="-144"/>
              <w:jc w:val="center"/>
              <w:textAlignment w:val="auto"/>
              <w:rPr>
                <w:rFonts w:ascii="Arial Narrow" w:hAnsi="Arial Narrow"/>
                <w:color w:val="000000"/>
                <w:sz w:val="18"/>
                <w:szCs w:val="18"/>
                <w:lang w:val="en-US"/>
              </w:rPr>
            </w:pPr>
            <w:r w:rsidRPr="00571207">
              <w:rPr>
                <w:rFonts w:ascii="Arial Narrow" w:hAnsi="Arial Narrow"/>
                <w:color w:val="000000"/>
                <w:sz w:val="18"/>
                <w:szCs w:val="18"/>
                <w:lang w:val="en-US"/>
              </w:rPr>
              <w:t>5</w:t>
            </w:r>
          </w:p>
        </w:tc>
      </w:tr>
    </w:tbl>
    <w:p w14:paraId="167CCF29" w14:textId="5AE0FCEF" w:rsidR="002B791F" w:rsidRDefault="002B791F" w:rsidP="002B791F">
      <w:pPr>
        <w:pStyle w:val="Heading2"/>
        <w:numPr>
          <w:ilvl w:val="1"/>
          <w:numId w:val="10"/>
        </w:numPr>
      </w:pPr>
      <w:r>
        <w:lastRenderedPageBreak/>
        <w:t>additivity of the reactivity effects</w:t>
      </w:r>
    </w:p>
    <w:p w14:paraId="2B08D462" w14:textId="1895887F" w:rsidR="00582686" w:rsidRDefault="002B791F" w:rsidP="00582686">
      <w:pPr>
        <w:pStyle w:val="Heading3"/>
      </w:pPr>
      <w:r>
        <w:t xml:space="preserve">Axial </w:t>
      </w:r>
      <w:r w:rsidR="00740203">
        <w:t>additivity</w:t>
      </w:r>
    </w:p>
    <w:p w14:paraId="308C7867" w14:textId="77777777" w:rsidR="00C024A0" w:rsidRDefault="002B791F" w:rsidP="00C024A0">
      <w:pPr>
        <w:pStyle w:val="BodyText"/>
      </w:pPr>
      <w:r>
        <w:t>As already mentioned, m</w:t>
      </w:r>
      <w:r w:rsidR="00582686">
        <w:t>any codes</w:t>
      </w:r>
      <w:r w:rsidR="00874814">
        <w:t xml:space="preserve"> for system behaviour analysis</w:t>
      </w:r>
      <w:r w:rsidR="00582686">
        <w:t xml:space="preserve"> rely on point kinetics</w:t>
      </w:r>
      <w:r w:rsidR="00874814">
        <w:t xml:space="preserve"> and </w:t>
      </w:r>
      <w:r w:rsidR="00582686">
        <w:t xml:space="preserve">use </w:t>
      </w:r>
      <w:r w:rsidR="00BD3F4C">
        <w:t xml:space="preserve">maps of </w:t>
      </w:r>
      <w:r w:rsidR="00582686">
        <w:t>reactivity coefficient</w:t>
      </w:r>
      <w:r w:rsidR="00BD3F4C">
        <w:t>s</w:t>
      </w:r>
      <w:r w:rsidR="00582686">
        <w:t xml:space="preserve"> </w:t>
      </w:r>
      <w:r w:rsidR="00874814">
        <w:t xml:space="preserve">to calculate </w:t>
      </w:r>
      <w:r w:rsidR="00BD3F4C">
        <w:t xml:space="preserve">the </w:t>
      </w:r>
      <w:r w:rsidR="00874814">
        <w:t xml:space="preserve">integral effect. </w:t>
      </w:r>
      <w:r w:rsidR="00BD3F4C">
        <w:t xml:space="preserve">This approach assumes that </w:t>
      </w:r>
      <w:r w:rsidR="00874814">
        <w:t xml:space="preserve">flux importance </w:t>
      </w:r>
      <w:r w:rsidR="00BD3F4C">
        <w:t xml:space="preserve">is not </w:t>
      </w:r>
      <w:r w:rsidR="00874814">
        <w:t>chang</w:t>
      </w:r>
      <w:r w:rsidR="00BD3F4C">
        <w:t xml:space="preserve">ing dramatically and that the </w:t>
      </w:r>
      <w:r w:rsidR="00874814">
        <w:t xml:space="preserve">respective effects </w:t>
      </w:r>
      <w:r w:rsidR="00BD3F4C">
        <w:t>are thus</w:t>
      </w:r>
      <w:r w:rsidR="00874814">
        <w:t xml:space="preserve"> additive</w:t>
      </w:r>
      <w:r w:rsidR="00BD3F4C">
        <w:t xml:space="preserve">. </w:t>
      </w:r>
      <w:r w:rsidR="00241F0B">
        <w:t xml:space="preserve">The additivity can be checked for any </w:t>
      </w:r>
      <w:r w:rsidR="00BD3F4C">
        <w:t xml:space="preserve">map </w:t>
      </w:r>
      <w:r w:rsidR="00241F0B">
        <w:t>resolution</w:t>
      </w:r>
      <w:r w:rsidR="00BD3F4C">
        <w:t xml:space="preserve"> simply by summation of partial values. </w:t>
      </w:r>
      <w:r w:rsidR="00874814">
        <w:t xml:space="preserve">To roughly check the additivity in the core the four </w:t>
      </w:r>
      <w:r w:rsidR="00BD3F4C">
        <w:t xml:space="preserve">previously used core </w:t>
      </w:r>
      <w:r w:rsidR="00874814">
        <w:t xml:space="preserve">zones </w:t>
      </w:r>
      <w:r w:rsidR="00BD3F4C">
        <w:t xml:space="preserve">can be summed up. </w:t>
      </w:r>
      <w:r w:rsidR="00874814">
        <w:t xml:space="preserve">In </w:t>
      </w:r>
      <w:r w:rsidR="001571EA">
        <w:t>Table 5 the</w:t>
      </w:r>
      <w:r w:rsidR="001571EA" w:rsidRPr="001571EA">
        <w:t xml:space="preserve"> </w:t>
      </w:r>
      <w:r w:rsidR="001571EA">
        <w:t xml:space="preserve">total reactivity effects in the active core are compared with </w:t>
      </w:r>
      <w:r w:rsidR="00BD3F4C">
        <w:t xml:space="preserve">different zone-wise </w:t>
      </w:r>
      <w:r w:rsidR="001571EA">
        <w:t>sums. The differences ranges from -5% in case of sodium void to +10% in case of fuel density effect. It seems that the amplitude of the difference is proportional to the absolute value</w:t>
      </w:r>
      <w:r w:rsidR="00BD3F4C" w:rsidRPr="00BD3F4C">
        <w:t xml:space="preserve"> </w:t>
      </w:r>
      <w:r w:rsidR="00BD3F4C">
        <w:t>of the effect</w:t>
      </w:r>
      <w:r w:rsidR="001571EA">
        <w:t>. Hence</w:t>
      </w:r>
      <w:r w:rsidR="00404F05">
        <w:t>,</w:t>
      </w:r>
      <w:r w:rsidR="001571EA">
        <w:t xml:space="preserve"> the </w:t>
      </w:r>
      <w:r w:rsidR="00BD3F4C">
        <w:t xml:space="preserve">very strong </w:t>
      </w:r>
      <w:r w:rsidR="001571EA">
        <w:t xml:space="preserve">fuel density effect shows the highest </w:t>
      </w:r>
      <w:r w:rsidR="00740203">
        <w:t>difference in the map sum. Obviously</w:t>
      </w:r>
      <w:r w:rsidR="00404F05">
        <w:t>,</w:t>
      </w:r>
      <w:r w:rsidR="00740203">
        <w:t xml:space="preserve"> the selected 10% density reduction is not realistic, at least for nominal operation cases. Generally, it can be concluded that all effects are well additive in the active core. </w:t>
      </w:r>
      <w:r w:rsidR="00241F0B">
        <w:t>This is confirmed also by summation of more refined maps</w:t>
      </w:r>
      <w:r w:rsidR="008E7357">
        <w:t xml:space="preserve"> presented earlier</w:t>
      </w:r>
      <w:r w:rsidR="00241F0B">
        <w:t xml:space="preserve">. </w:t>
      </w:r>
    </w:p>
    <w:p w14:paraId="45B48574" w14:textId="54432FC5" w:rsidR="00C024A0" w:rsidRDefault="00C024A0" w:rsidP="00C024A0">
      <w:pPr>
        <w:pStyle w:val="BodyText"/>
      </w:pPr>
      <w:r>
        <w:t xml:space="preserve">However, the additivity assumption is not valid for the void effect if also the sodium plenum is included. In this case the relative difference can be more than 200% (see TABLE 6.). The reason for such a relative error is that the overall reactivity for Z2345 voiding is small, only 74 PCM. However, it composes from strong positive Z234 and negative Z5 components, which are much stronger. As a result the total effect is smaller </w:t>
      </w:r>
      <w:proofErr w:type="spellStart"/>
      <w:r>
        <w:t>that</w:t>
      </w:r>
      <w:proofErr w:type="spellEnd"/>
      <w:r>
        <w:t xml:space="preserve"> the deviation caused by zone-wise sum. Fortunately, the zone-wise sum is at least conservative and provide higher positive reactivity than the direct simulation.    </w:t>
      </w:r>
    </w:p>
    <w:p w14:paraId="4D8ABAD7" w14:textId="08D08246" w:rsidR="00241F0B" w:rsidRDefault="00241F0B" w:rsidP="00241F0B">
      <w:pPr>
        <w:pStyle w:val="BodyText"/>
      </w:pPr>
    </w:p>
    <w:p w14:paraId="7D42D71F" w14:textId="26A2F9C5" w:rsidR="00582686" w:rsidRDefault="00582686" w:rsidP="00582686">
      <w:pPr>
        <w:pStyle w:val="BodyText"/>
        <w:ind w:firstLine="0"/>
      </w:pPr>
      <w:r>
        <w:t xml:space="preserve">TABLE 5. </w:t>
      </w:r>
      <w:r w:rsidR="00874814">
        <w:t xml:space="preserve">Total reactivity effects in the active core and their comparison with different </w:t>
      </w:r>
      <w:r w:rsidR="00740203">
        <w:t>zone-wise</w:t>
      </w:r>
      <w:r w:rsidR="00874814">
        <w:t xml:space="preserve"> sums. </w:t>
      </w:r>
    </w:p>
    <w:tbl>
      <w:tblPr>
        <w:tblW w:w="9027" w:type="dxa"/>
        <w:tblLayout w:type="fixed"/>
        <w:tblLook w:val="04A0" w:firstRow="1" w:lastRow="0" w:firstColumn="1" w:lastColumn="0" w:noHBand="0" w:noVBand="1"/>
      </w:tblPr>
      <w:tblGrid>
        <w:gridCol w:w="1755"/>
        <w:gridCol w:w="808"/>
        <w:gridCol w:w="808"/>
        <w:gridCol w:w="808"/>
        <w:gridCol w:w="808"/>
        <w:gridCol w:w="808"/>
        <w:gridCol w:w="808"/>
        <w:gridCol w:w="808"/>
        <w:gridCol w:w="808"/>
        <w:gridCol w:w="808"/>
      </w:tblGrid>
      <w:tr w:rsidR="003B1BED" w:rsidRPr="003B1BED" w14:paraId="58CAF98C" w14:textId="77777777" w:rsidTr="003B1BED">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1AD21"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Additivity in the core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B90E5"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Z1234</w:t>
            </w:r>
          </w:p>
        </w:tc>
        <w:tc>
          <w:tcPr>
            <w:tcW w:w="808" w:type="dxa"/>
            <w:tcBorders>
              <w:top w:val="single" w:sz="4" w:space="0" w:color="auto"/>
              <w:left w:val="single" w:sz="4" w:space="0" w:color="auto"/>
              <w:bottom w:val="single" w:sz="4" w:space="0" w:color="auto"/>
              <w:right w:val="nil"/>
            </w:tcBorders>
            <w:shd w:val="clear" w:color="auto" w:fill="auto"/>
            <w:noWrap/>
            <w:vAlign w:val="center"/>
            <w:hideMark/>
          </w:tcPr>
          <w:p w14:paraId="10228D17"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Z1+Z234</w:t>
            </w:r>
          </w:p>
        </w:tc>
        <w:tc>
          <w:tcPr>
            <w:tcW w:w="808" w:type="dxa"/>
            <w:tcBorders>
              <w:top w:val="single" w:sz="4" w:space="0" w:color="auto"/>
              <w:left w:val="nil"/>
              <w:bottom w:val="single" w:sz="4" w:space="0" w:color="auto"/>
              <w:right w:val="nil"/>
            </w:tcBorders>
            <w:shd w:val="clear" w:color="auto" w:fill="auto"/>
            <w:noWrap/>
            <w:vAlign w:val="center"/>
            <w:hideMark/>
          </w:tcPr>
          <w:p w14:paraId="188B746A"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Z2+Z134</w:t>
            </w:r>
          </w:p>
        </w:tc>
        <w:tc>
          <w:tcPr>
            <w:tcW w:w="808" w:type="dxa"/>
            <w:tcBorders>
              <w:top w:val="single" w:sz="4" w:space="0" w:color="auto"/>
              <w:left w:val="nil"/>
              <w:bottom w:val="single" w:sz="4" w:space="0" w:color="auto"/>
              <w:right w:val="nil"/>
            </w:tcBorders>
            <w:shd w:val="clear" w:color="auto" w:fill="auto"/>
            <w:noWrap/>
            <w:vAlign w:val="center"/>
            <w:hideMark/>
          </w:tcPr>
          <w:p w14:paraId="38FDBDCE"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Z3+Z124</w:t>
            </w:r>
          </w:p>
        </w:tc>
        <w:tc>
          <w:tcPr>
            <w:tcW w:w="808" w:type="dxa"/>
            <w:tcBorders>
              <w:top w:val="single" w:sz="4" w:space="0" w:color="auto"/>
              <w:left w:val="nil"/>
              <w:bottom w:val="single" w:sz="4" w:space="0" w:color="auto"/>
              <w:right w:val="nil"/>
            </w:tcBorders>
            <w:shd w:val="clear" w:color="auto" w:fill="auto"/>
            <w:noWrap/>
            <w:vAlign w:val="center"/>
            <w:hideMark/>
          </w:tcPr>
          <w:p w14:paraId="7967639F"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Z4+Z123</w:t>
            </w:r>
          </w:p>
        </w:tc>
        <w:tc>
          <w:tcPr>
            <w:tcW w:w="808" w:type="dxa"/>
            <w:tcBorders>
              <w:top w:val="single" w:sz="4" w:space="0" w:color="auto"/>
              <w:left w:val="nil"/>
              <w:bottom w:val="single" w:sz="4" w:space="0" w:color="auto"/>
              <w:right w:val="nil"/>
            </w:tcBorders>
            <w:shd w:val="clear" w:color="auto" w:fill="auto"/>
            <w:noWrap/>
            <w:vAlign w:val="center"/>
            <w:hideMark/>
          </w:tcPr>
          <w:p w14:paraId="0E65B829"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Z12+Z34</w:t>
            </w:r>
          </w:p>
        </w:tc>
        <w:tc>
          <w:tcPr>
            <w:tcW w:w="808" w:type="dxa"/>
            <w:tcBorders>
              <w:top w:val="single" w:sz="4" w:space="0" w:color="auto"/>
              <w:left w:val="nil"/>
              <w:bottom w:val="single" w:sz="4" w:space="0" w:color="auto"/>
              <w:right w:val="nil"/>
            </w:tcBorders>
            <w:shd w:val="clear" w:color="auto" w:fill="auto"/>
            <w:noWrap/>
            <w:vAlign w:val="center"/>
            <w:hideMark/>
          </w:tcPr>
          <w:p w14:paraId="6F56B7DC"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Z13+Z24</w:t>
            </w:r>
          </w:p>
        </w:tc>
        <w:tc>
          <w:tcPr>
            <w:tcW w:w="808" w:type="dxa"/>
            <w:tcBorders>
              <w:top w:val="single" w:sz="4" w:space="0" w:color="auto"/>
              <w:left w:val="nil"/>
              <w:bottom w:val="single" w:sz="4" w:space="0" w:color="auto"/>
              <w:right w:val="nil"/>
            </w:tcBorders>
            <w:shd w:val="clear" w:color="auto" w:fill="auto"/>
            <w:noWrap/>
            <w:vAlign w:val="center"/>
            <w:hideMark/>
          </w:tcPr>
          <w:p w14:paraId="6CD87140"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Z14+Z23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14:paraId="467D87AE"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Z1+2+3+4</w:t>
            </w:r>
          </w:p>
        </w:tc>
      </w:tr>
      <w:tr w:rsidR="003B1BED" w:rsidRPr="003B1BED" w14:paraId="366F1486" w14:textId="77777777" w:rsidTr="003B1BED">
        <w:trPr>
          <w:trHeight w:val="300"/>
        </w:trPr>
        <w:tc>
          <w:tcPr>
            <w:tcW w:w="1755" w:type="dxa"/>
            <w:tcBorders>
              <w:top w:val="single" w:sz="4" w:space="0" w:color="auto"/>
              <w:left w:val="single" w:sz="4" w:space="0" w:color="auto"/>
              <w:bottom w:val="nil"/>
              <w:right w:val="single" w:sz="4" w:space="0" w:color="auto"/>
            </w:tcBorders>
            <w:shd w:val="clear" w:color="auto" w:fill="auto"/>
            <w:noWrap/>
            <w:vAlign w:val="center"/>
            <w:hideMark/>
          </w:tcPr>
          <w:p w14:paraId="7DD459CE"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Sodium void effect</w:t>
            </w:r>
          </w:p>
        </w:tc>
        <w:tc>
          <w:tcPr>
            <w:tcW w:w="808" w:type="dxa"/>
            <w:tcBorders>
              <w:top w:val="single" w:sz="4" w:space="0" w:color="auto"/>
              <w:left w:val="single" w:sz="4" w:space="0" w:color="auto"/>
              <w:bottom w:val="nil"/>
              <w:right w:val="single" w:sz="4" w:space="0" w:color="auto"/>
            </w:tcBorders>
            <w:shd w:val="clear" w:color="auto" w:fill="auto"/>
            <w:noWrap/>
            <w:vAlign w:val="center"/>
            <w:hideMark/>
          </w:tcPr>
          <w:p w14:paraId="56862DE5"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923.2</w:t>
            </w:r>
          </w:p>
        </w:tc>
        <w:tc>
          <w:tcPr>
            <w:tcW w:w="808" w:type="dxa"/>
            <w:tcBorders>
              <w:top w:val="single" w:sz="4" w:space="0" w:color="auto"/>
              <w:left w:val="single" w:sz="4" w:space="0" w:color="auto"/>
              <w:bottom w:val="nil"/>
              <w:right w:val="nil"/>
            </w:tcBorders>
            <w:shd w:val="clear" w:color="auto" w:fill="auto"/>
            <w:noWrap/>
            <w:vAlign w:val="center"/>
            <w:hideMark/>
          </w:tcPr>
          <w:p w14:paraId="749B7FFB"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924.6</w:t>
            </w:r>
          </w:p>
        </w:tc>
        <w:tc>
          <w:tcPr>
            <w:tcW w:w="808" w:type="dxa"/>
            <w:tcBorders>
              <w:top w:val="single" w:sz="4" w:space="0" w:color="auto"/>
              <w:left w:val="nil"/>
              <w:bottom w:val="nil"/>
              <w:right w:val="nil"/>
            </w:tcBorders>
            <w:shd w:val="clear" w:color="auto" w:fill="auto"/>
            <w:noWrap/>
            <w:vAlign w:val="center"/>
            <w:hideMark/>
          </w:tcPr>
          <w:p w14:paraId="0C89BF91"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895.9</w:t>
            </w:r>
          </w:p>
        </w:tc>
        <w:tc>
          <w:tcPr>
            <w:tcW w:w="808" w:type="dxa"/>
            <w:tcBorders>
              <w:top w:val="single" w:sz="4" w:space="0" w:color="auto"/>
              <w:left w:val="nil"/>
              <w:bottom w:val="nil"/>
              <w:right w:val="nil"/>
            </w:tcBorders>
            <w:shd w:val="clear" w:color="auto" w:fill="auto"/>
            <w:noWrap/>
            <w:vAlign w:val="center"/>
            <w:hideMark/>
          </w:tcPr>
          <w:p w14:paraId="1B86C910"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884.7</w:t>
            </w:r>
          </w:p>
        </w:tc>
        <w:tc>
          <w:tcPr>
            <w:tcW w:w="808" w:type="dxa"/>
            <w:tcBorders>
              <w:top w:val="single" w:sz="4" w:space="0" w:color="auto"/>
              <w:left w:val="nil"/>
              <w:bottom w:val="nil"/>
              <w:right w:val="nil"/>
            </w:tcBorders>
            <w:shd w:val="clear" w:color="auto" w:fill="auto"/>
            <w:noWrap/>
            <w:vAlign w:val="center"/>
            <w:hideMark/>
          </w:tcPr>
          <w:p w14:paraId="1CDC24CF"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904.7</w:t>
            </w:r>
          </w:p>
        </w:tc>
        <w:tc>
          <w:tcPr>
            <w:tcW w:w="808" w:type="dxa"/>
            <w:tcBorders>
              <w:top w:val="single" w:sz="4" w:space="0" w:color="auto"/>
              <w:left w:val="nil"/>
              <w:bottom w:val="nil"/>
              <w:right w:val="nil"/>
            </w:tcBorders>
            <w:shd w:val="clear" w:color="auto" w:fill="auto"/>
            <w:noWrap/>
            <w:vAlign w:val="center"/>
            <w:hideMark/>
          </w:tcPr>
          <w:p w14:paraId="447CE34E"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898.0</w:t>
            </w:r>
          </w:p>
        </w:tc>
        <w:tc>
          <w:tcPr>
            <w:tcW w:w="808" w:type="dxa"/>
            <w:tcBorders>
              <w:top w:val="single" w:sz="4" w:space="0" w:color="auto"/>
              <w:left w:val="nil"/>
              <w:bottom w:val="nil"/>
              <w:right w:val="nil"/>
            </w:tcBorders>
            <w:shd w:val="clear" w:color="auto" w:fill="auto"/>
            <w:noWrap/>
            <w:vAlign w:val="center"/>
            <w:hideMark/>
          </w:tcPr>
          <w:p w14:paraId="0628F378"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883.2</w:t>
            </w:r>
          </w:p>
        </w:tc>
        <w:tc>
          <w:tcPr>
            <w:tcW w:w="808" w:type="dxa"/>
            <w:tcBorders>
              <w:top w:val="single" w:sz="4" w:space="0" w:color="auto"/>
              <w:left w:val="nil"/>
              <w:bottom w:val="nil"/>
              <w:right w:val="nil"/>
            </w:tcBorders>
            <w:shd w:val="clear" w:color="auto" w:fill="auto"/>
            <w:noWrap/>
            <w:vAlign w:val="center"/>
            <w:hideMark/>
          </w:tcPr>
          <w:p w14:paraId="6C10E4AF"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904.5</w:t>
            </w:r>
          </w:p>
        </w:tc>
        <w:tc>
          <w:tcPr>
            <w:tcW w:w="808" w:type="dxa"/>
            <w:tcBorders>
              <w:top w:val="single" w:sz="4" w:space="0" w:color="auto"/>
              <w:left w:val="nil"/>
              <w:bottom w:val="nil"/>
              <w:right w:val="single" w:sz="4" w:space="0" w:color="auto"/>
            </w:tcBorders>
            <w:shd w:val="clear" w:color="auto" w:fill="auto"/>
            <w:noWrap/>
            <w:vAlign w:val="center"/>
            <w:hideMark/>
          </w:tcPr>
          <w:p w14:paraId="5F220037"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881.9</w:t>
            </w:r>
          </w:p>
        </w:tc>
      </w:tr>
      <w:tr w:rsidR="003B1BED" w:rsidRPr="003B1BED" w14:paraId="672F03F1" w14:textId="77777777" w:rsidTr="003B1BED">
        <w:trPr>
          <w:trHeight w:val="30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E732AA6"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Difference in %</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03381792" w14:textId="1728B0F9" w:rsidR="00BC6377"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reference</w:t>
            </w:r>
          </w:p>
        </w:tc>
        <w:tc>
          <w:tcPr>
            <w:tcW w:w="808" w:type="dxa"/>
            <w:tcBorders>
              <w:top w:val="nil"/>
              <w:left w:val="single" w:sz="4" w:space="0" w:color="auto"/>
              <w:bottom w:val="single" w:sz="4" w:space="0" w:color="auto"/>
              <w:right w:val="nil"/>
            </w:tcBorders>
            <w:shd w:val="clear" w:color="000000" w:fill="F8E984"/>
            <w:noWrap/>
            <w:vAlign w:val="center"/>
            <w:hideMark/>
          </w:tcPr>
          <w:p w14:paraId="19ECF9C8"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0.2</w:t>
            </w:r>
          </w:p>
        </w:tc>
        <w:tc>
          <w:tcPr>
            <w:tcW w:w="808" w:type="dxa"/>
            <w:tcBorders>
              <w:top w:val="nil"/>
              <w:left w:val="nil"/>
              <w:bottom w:val="single" w:sz="4" w:space="0" w:color="auto"/>
              <w:right w:val="nil"/>
            </w:tcBorders>
            <w:shd w:val="clear" w:color="000000" w:fill="FA9874"/>
            <w:noWrap/>
            <w:vAlign w:val="center"/>
            <w:hideMark/>
          </w:tcPr>
          <w:p w14:paraId="33373AE9"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-3.0</w:t>
            </w:r>
          </w:p>
        </w:tc>
        <w:tc>
          <w:tcPr>
            <w:tcW w:w="808" w:type="dxa"/>
            <w:tcBorders>
              <w:top w:val="nil"/>
              <w:left w:val="nil"/>
              <w:bottom w:val="single" w:sz="4" w:space="0" w:color="auto"/>
              <w:right w:val="nil"/>
            </w:tcBorders>
            <w:shd w:val="clear" w:color="000000" w:fill="F8726C"/>
            <w:noWrap/>
            <w:vAlign w:val="center"/>
            <w:hideMark/>
          </w:tcPr>
          <w:p w14:paraId="68DBD189"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-4.2</w:t>
            </w:r>
          </w:p>
        </w:tc>
        <w:tc>
          <w:tcPr>
            <w:tcW w:w="808" w:type="dxa"/>
            <w:tcBorders>
              <w:top w:val="nil"/>
              <w:left w:val="nil"/>
              <w:bottom w:val="single" w:sz="4" w:space="0" w:color="auto"/>
              <w:right w:val="nil"/>
            </w:tcBorders>
            <w:shd w:val="clear" w:color="000000" w:fill="FCB579"/>
            <w:noWrap/>
            <w:vAlign w:val="center"/>
            <w:hideMark/>
          </w:tcPr>
          <w:p w14:paraId="54026D41"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-2.0</w:t>
            </w:r>
          </w:p>
        </w:tc>
        <w:tc>
          <w:tcPr>
            <w:tcW w:w="808" w:type="dxa"/>
            <w:tcBorders>
              <w:top w:val="nil"/>
              <w:left w:val="nil"/>
              <w:bottom w:val="single" w:sz="4" w:space="0" w:color="auto"/>
              <w:right w:val="nil"/>
            </w:tcBorders>
            <w:shd w:val="clear" w:color="000000" w:fill="FA9F75"/>
            <w:noWrap/>
            <w:vAlign w:val="center"/>
            <w:hideMark/>
          </w:tcPr>
          <w:p w14:paraId="7C263372"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-2.7</w:t>
            </w:r>
          </w:p>
        </w:tc>
        <w:tc>
          <w:tcPr>
            <w:tcW w:w="808" w:type="dxa"/>
            <w:tcBorders>
              <w:top w:val="nil"/>
              <w:left w:val="nil"/>
              <w:bottom w:val="single" w:sz="4" w:space="0" w:color="auto"/>
              <w:right w:val="nil"/>
            </w:tcBorders>
            <w:shd w:val="clear" w:color="000000" w:fill="F86D6B"/>
            <w:noWrap/>
            <w:vAlign w:val="center"/>
            <w:hideMark/>
          </w:tcPr>
          <w:p w14:paraId="60909EA3"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-4.3</w:t>
            </w:r>
          </w:p>
        </w:tc>
        <w:tc>
          <w:tcPr>
            <w:tcW w:w="808" w:type="dxa"/>
            <w:tcBorders>
              <w:top w:val="nil"/>
              <w:left w:val="nil"/>
              <w:bottom w:val="single" w:sz="4" w:space="0" w:color="auto"/>
              <w:right w:val="nil"/>
            </w:tcBorders>
            <w:shd w:val="clear" w:color="000000" w:fill="FCB579"/>
            <w:noWrap/>
            <w:vAlign w:val="center"/>
            <w:hideMark/>
          </w:tcPr>
          <w:p w14:paraId="2722C7BB"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-2.0</w:t>
            </w:r>
          </w:p>
        </w:tc>
        <w:tc>
          <w:tcPr>
            <w:tcW w:w="808" w:type="dxa"/>
            <w:tcBorders>
              <w:top w:val="nil"/>
              <w:left w:val="nil"/>
              <w:bottom w:val="single" w:sz="4" w:space="0" w:color="auto"/>
              <w:right w:val="single" w:sz="4" w:space="0" w:color="auto"/>
            </w:tcBorders>
            <w:shd w:val="clear" w:color="000000" w:fill="F8696B"/>
            <w:noWrap/>
            <w:vAlign w:val="center"/>
            <w:hideMark/>
          </w:tcPr>
          <w:p w14:paraId="7C5515B7"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-4.5</w:t>
            </w:r>
          </w:p>
        </w:tc>
      </w:tr>
      <w:tr w:rsidR="003B1BED" w:rsidRPr="003B1BED" w14:paraId="32CE6868" w14:textId="77777777" w:rsidTr="003B1BED">
        <w:trPr>
          <w:trHeight w:val="300"/>
        </w:trPr>
        <w:tc>
          <w:tcPr>
            <w:tcW w:w="1755" w:type="dxa"/>
            <w:tcBorders>
              <w:top w:val="single" w:sz="4" w:space="0" w:color="auto"/>
              <w:left w:val="single" w:sz="4" w:space="0" w:color="auto"/>
              <w:bottom w:val="nil"/>
              <w:right w:val="single" w:sz="4" w:space="0" w:color="auto"/>
            </w:tcBorders>
            <w:shd w:val="clear" w:color="auto" w:fill="auto"/>
            <w:noWrap/>
            <w:vAlign w:val="center"/>
            <w:hideMark/>
          </w:tcPr>
          <w:p w14:paraId="11B71523"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Fuel temperature effect</w:t>
            </w:r>
          </w:p>
        </w:tc>
        <w:tc>
          <w:tcPr>
            <w:tcW w:w="808" w:type="dxa"/>
            <w:tcBorders>
              <w:top w:val="single" w:sz="4" w:space="0" w:color="auto"/>
              <w:left w:val="single" w:sz="4" w:space="0" w:color="auto"/>
              <w:bottom w:val="nil"/>
              <w:right w:val="single" w:sz="4" w:space="0" w:color="auto"/>
            </w:tcBorders>
            <w:shd w:val="clear" w:color="auto" w:fill="auto"/>
            <w:noWrap/>
            <w:vAlign w:val="center"/>
            <w:hideMark/>
          </w:tcPr>
          <w:p w14:paraId="37B2985D" w14:textId="77777777" w:rsidR="00BC6377" w:rsidRPr="003B1BED" w:rsidRDefault="00BC6377"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-275.9</w:t>
            </w:r>
          </w:p>
        </w:tc>
        <w:tc>
          <w:tcPr>
            <w:tcW w:w="808" w:type="dxa"/>
            <w:tcBorders>
              <w:top w:val="single" w:sz="4" w:space="0" w:color="auto"/>
              <w:left w:val="single" w:sz="4" w:space="0" w:color="auto"/>
              <w:bottom w:val="nil"/>
              <w:right w:val="nil"/>
            </w:tcBorders>
            <w:shd w:val="clear" w:color="auto" w:fill="auto"/>
            <w:noWrap/>
            <w:vAlign w:val="center"/>
            <w:hideMark/>
          </w:tcPr>
          <w:p w14:paraId="598BE78C"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-275.7</w:t>
            </w:r>
          </w:p>
        </w:tc>
        <w:tc>
          <w:tcPr>
            <w:tcW w:w="808" w:type="dxa"/>
            <w:tcBorders>
              <w:top w:val="single" w:sz="4" w:space="0" w:color="auto"/>
              <w:left w:val="nil"/>
              <w:bottom w:val="nil"/>
              <w:right w:val="nil"/>
            </w:tcBorders>
            <w:shd w:val="clear" w:color="auto" w:fill="auto"/>
            <w:noWrap/>
            <w:vAlign w:val="center"/>
            <w:hideMark/>
          </w:tcPr>
          <w:p w14:paraId="673ED5CD"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-283.7</w:t>
            </w:r>
          </w:p>
        </w:tc>
        <w:tc>
          <w:tcPr>
            <w:tcW w:w="808" w:type="dxa"/>
            <w:tcBorders>
              <w:top w:val="single" w:sz="4" w:space="0" w:color="auto"/>
              <w:left w:val="nil"/>
              <w:bottom w:val="nil"/>
              <w:right w:val="nil"/>
            </w:tcBorders>
            <w:shd w:val="clear" w:color="auto" w:fill="auto"/>
            <w:noWrap/>
            <w:vAlign w:val="center"/>
            <w:hideMark/>
          </w:tcPr>
          <w:p w14:paraId="709D018C"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-279.6</w:t>
            </w:r>
          </w:p>
        </w:tc>
        <w:tc>
          <w:tcPr>
            <w:tcW w:w="808" w:type="dxa"/>
            <w:tcBorders>
              <w:top w:val="single" w:sz="4" w:space="0" w:color="auto"/>
              <w:left w:val="nil"/>
              <w:bottom w:val="nil"/>
              <w:right w:val="nil"/>
            </w:tcBorders>
            <w:shd w:val="clear" w:color="auto" w:fill="auto"/>
            <w:noWrap/>
            <w:vAlign w:val="center"/>
            <w:hideMark/>
          </w:tcPr>
          <w:p w14:paraId="52513D29"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-274.9</w:t>
            </w:r>
          </w:p>
        </w:tc>
        <w:tc>
          <w:tcPr>
            <w:tcW w:w="808" w:type="dxa"/>
            <w:tcBorders>
              <w:top w:val="single" w:sz="4" w:space="0" w:color="auto"/>
              <w:left w:val="nil"/>
              <w:bottom w:val="nil"/>
              <w:right w:val="nil"/>
            </w:tcBorders>
            <w:shd w:val="clear" w:color="auto" w:fill="auto"/>
            <w:noWrap/>
            <w:vAlign w:val="center"/>
            <w:hideMark/>
          </w:tcPr>
          <w:p w14:paraId="11A43DEA"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-273.4</w:t>
            </w:r>
          </w:p>
        </w:tc>
        <w:tc>
          <w:tcPr>
            <w:tcW w:w="808" w:type="dxa"/>
            <w:tcBorders>
              <w:top w:val="single" w:sz="4" w:space="0" w:color="auto"/>
              <w:left w:val="nil"/>
              <w:bottom w:val="nil"/>
              <w:right w:val="nil"/>
            </w:tcBorders>
            <w:shd w:val="clear" w:color="auto" w:fill="auto"/>
            <w:noWrap/>
            <w:vAlign w:val="center"/>
            <w:hideMark/>
          </w:tcPr>
          <w:p w14:paraId="64E802B0"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-281.1</w:t>
            </w:r>
          </w:p>
        </w:tc>
        <w:tc>
          <w:tcPr>
            <w:tcW w:w="808" w:type="dxa"/>
            <w:tcBorders>
              <w:top w:val="single" w:sz="4" w:space="0" w:color="auto"/>
              <w:left w:val="nil"/>
              <w:bottom w:val="nil"/>
              <w:right w:val="nil"/>
            </w:tcBorders>
            <w:shd w:val="clear" w:color="auto" w:fill="auto"/>
            <w:noWrap/>
            <w:vAlign w:val="center"/>
            <w:hideMark/>
          </w:tcPr>
          <w:p w14:paraId="33BBFB1F"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-280.4</w:t>
            </w:r>
          </w:p>
        </w:tc>
        <w:tc>
          <w:tcPr>
            <w:tcW w:w="808" w:type="dxa"/>
            <w:tcBorders>
              <w:top w:val="single" w:sz="4" w:space="0" w:color="auto"/>
              <w:left w:val="nil"/>
              <w:bottom w:val="nil"/>
              <w:right w:val="single" w:sz="4" w:space="0" w:color="auto"/>
            </w:tcBorders>
            <w:shd w:val="clear" w:color="auto" w:fill="auto"/>
            <w:noWrap/>
            <w:vAlign w:val="center"/>
            <w:hideMark/>
          </w:tcPr>
          <w:p w14:paraId="4D9D9E4A" w14:textId="77777777" w:rsidR="00BC6377" w:rsidRPr="003B1BED" w:rsidRDefault="00BC6377"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-280.3</w:t>
            </w:r>
          </w:p>
        </w:tc>
      </w:tr>
      <w:tr w:rsidR="003B1BED" w:rsidRPr="003B1BED" w14:paraId="613B3DB4" w14:textId="77777777" w:rsidTr="003B1BED">
        <w:trPr>
          <w:trHeight w:val="300"/>
        </w:trPr>
        <w:tc>
          <w:tcPr>
            <w:tcW w:w="1755" w:type="dxa"/>
            <w:tcBorders>
              <w:left w:val="single" w:sz="4" w:space="0" w:color="auto"/>
              <w:bottom w:val="single" w:sz="4" w:space="0" w:color="auto"/>
              <w:right w:val="single" w:sz="4" w:space="0" w:color="auto"/>
            </w:tcBorders>
            <w:shd w:val="clear" w:color="auto" w:fill="auto"/>
            <w:noWrap/>
            <w:vAlign w:val="center"/>
            <w:hideMark/>
          </w:tcPr>
          <w:p w14:paraId="33882A5C"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Difference in %</w:t>
            </w:r>
          </w:p>
        </w:tc>
        <w:tc>
          <w:tcPr>
            <w:tcW w:w="808" w:type="dxa"/>
            <w:tcBorders>
              <w:left w:val="single" w:sz="4" w:space="0" w:color="auto"/>
              <w:bottom w:val="single" w:sz="4" w:space="0" w:color="auto"/>
              <w:right w:val="single" w:sz="4" w:space="0" w:color="auto"/>
            </w:tcBorders>
            <w:shd w:val="clear" w:color="auto" w:fill="auto"/>
            <w:noWrap/>
            <w:vAlign w:val="center"/>
            <w:hideMark/>
          </w:tcPr>
          <w:p w14:paraId="09CDD754" w14:textId="10E90475"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reference</w:t>
            </w:r>
          </w:p>
        </w:tc>
        <w:tc>
          <w:tcPr>
            <w:tcW w:w="808" w:type="dxa"/>
            <w:tcBorders>
              <w:left w:val="single" w:sz="4" w:space="0" w:color="auto"/>
              <w:bottom w:val="single" w:sz="4" w:space="0" w:color="auto"/>
              <w:right w:val="nil"/>
            </w:tcBorders>
            <w:shd w:val="clear" w:color="000000" w:fill="FCEA84"/>
            <w:noWrap/>
            <w:vAlign w:val="center"/>
            <w:hideMark/>
          </w:tcPr>
          <w:p w14:paraId="38CA651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-0.1</w:t>
            </w:r>
          </w:p>
        </w:tc>
        <w:tc>
          <w:tcPr>
            <w:tcW w:w="808" w:type="dxa"/>
            <w:tcBorders>
              <w:left w:val="nil"/>
              <w:bottom w:val="single" w:sz="4" w:space="0" w:color="auto"/>
              <w:right w:val="nil"/>
            </w:tcBorders>
            <w:shd w:val="clear" w:color="000000" w:fill="CDDD82"/>
            <w:noWrap/>
            <w:vAlign w:val="center"/>
            <w:hideMark/>
          </w:tcPr>
          <w:p w14:paraId="479415D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2.9</w:t>
            </w:r>
          </w:p>
        </w:tc>
        <w:tc>
          <w:tcPr>
            <w:tcW w:w="808" w:type="dxa"/>
            <w:tcBorders>
              <w:left w:val="nil"/>
              <w:bottom w:val="single" w:sz="4" w:space="0" w:color="auto"/>
              <w:right w:val="nil"/>
            </w:tcBorders>
            <w:shd w:val="clear" w:color="000000" w:fill="E5E483"/>
            <w:noWrap/>
            <w:vAlign w:val="center"/>
            <w:hideMark/>
          </w:tcPr>
          <w:p w14:paraId="1715C832"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1.3</w:t>
            </w:r>
          </w:p>
        </w:tc>
        <w:tc>
          <w:tcPr>
            <w:tcW w:w="808" w:type="dxa"/>
            <w:tcBorders>
              <w:left w:val="nil"/>
              <w:bottom w:val="single" w:sz="4" w:space="0" w:color="auto"/>
              <w:right w:val="nil"/>
            </w:tcBorders>
            <w:shd w:val="clear" w:color="000000" w:fill="FEE983"/>
            <w:noWrap/>
            <w:vAlign w:val="center"/>
            <w:hideMark/>
          </w:tcPr>
          <w:p w14:paraId="39ADF4C4"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-0.3</w:t>
            </w:r>
          </w:p>
        </w:tc>
        <w:tc>
          <w:tcPr>
            <w:tcW w:w="808" w:type="dxa"/>
            <w:tcBorders>
              <w:left w:val="nil"/>
              <w:bottom w:val="single" w:sz="4" w:space="0" w:color="auto"/>
              <w:right w:val="nil"/>
            </w:tcBorders>
            <w:shd w:val="clear" w:color="000000" w:fill="FDD780"/>
            <w:noWrap/>
            <w:vAlign w:val="center"/>
            <w:hideMark/>
          </w:tcPr>
          <w:p w14:paraId="6193CB6F"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-0.9</w:t>
            </w:r>
          </w:p>
        </w:tc>
        <w:tc>
          <w:tcPr>
            <w:tcW w:w="808" w:type="dxa"/>
            <w:tcBorders>
              <w:left w:val="nil"/>
              <w:bottom w:val="single" w:sz="4" w:space="0" w:color="auto"/>
              <w:right w:val="nil"/>
            </w:tcBorders>
            <w:shd w:val="clear" w:color="000000" w:fill="DCE182"/>
            <w:noWrap/>
            <w:vAlign w:val="center"/>
            <w:hideMark/>
          </w:tcPr>
          <w:p w14:paraId="7DF03F0E"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1.9</w:t>
            </w:r>
          </w:p>
        </w:tc>
        <w:tc>
          <w:tcPr>
            <w:tcW w:w="808" w:type="dxa"/>
            <w:tcBorders>
              <w:left w:val="nil"/>
              <w:bottom w:val="single" w:sz="4" w:space="0" w:color="auto"/>
              <w:right w:val="nil"/>
            </w:tcBorders>
            <w:shd w:val="clear" w:color="000000" w:fill="E0E283"/>
            <w:noWrap/>
            <w:vAlign w:val="center"/>
            <w:hideMark/>
          </w:tcPr>
          <w:p w14:paraId="04B0053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1.7</w:t>
            </w:r>
          </w:p>
        </w:tc>
        <w:tc>
          <w:tcPr>
            <w:tcW w:w="808" w:type="dxa"/>
            <w:tcBorders>
              <w:left w:val="nil"/>
              <w:bottom w:val="single" w:sz="4" w:space="0" w:color="auto"/>
              <w:right w:val="single" w:sz="4" w:space="0" w:color="auto"/>
            </w:tcBorders>
            <w:shd w:val="clear" w:color="000000" w:fill="E1E383"/>
            <w:noWrap/>
            <w:vAlign w:val="center"/>
            <w:hideMark/>
          </w:tcPr>
          <w:p w14:paraId="6FC48550"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1.6</w:t>
            </w:r>
          </w:p>
        </w:tc>
      </w:tr>
      <w:tr w:rsidR="003B1BED" w:rsidRPr="003B1BED" w14:paraId="3A5D0292" w14:textId="77777777" w:rsidTr="003B1BED">
        <w:trPr>
          <w:trHeight w:val="300"/>
        </w:trPr>
        <w:tc>
          <w:tcPr>
            <w:tcW w:w="1755" w:type="dxa"/>
            <w:tcBorders>
              <w:top w:val="single" w:sz="4" w:space="0" w:color="auto"/>
              <w:left w:val="single" w:sz="4" w:space="0" w:color="auto"/>
              <w:bottom w:val="nil"/>
              <w:right w:val="single" w:sz="4" w:space="0" w:color="auto"/>
            </w:tcBorders>
            <w:shd w:val="clear" w:color="auto" w:fill="auto"/>
            <w:noWrap/>
            <w:vAlign w:val="center"/>
            <w:hideMark/>
          </w:tcPr>
          <w:p w14:paraId="38BB151B"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Fuel density effect</w:t>
            </w:r>
          </w:p>
        </w:tc>
        <w:tc>
          <w:tcPr>
            <w:tcW w:w="808" w:type="dxa"/>
            <w:tcBorders>
              <w:top w:val="single" w:sz="4" w:space="0" w:color="auto"/>
              <w:left w:val="single" w:sz="4" w:space="0" w:color="auto"/>
              <w:bottom w:val="nil"/>
              <w:right w:val="single" w:sz="4" w:space="0" w:color="auto"/>
            </w:tcBorders>
            <w:shd w:val="clear" w:color="auto" w:fill="auto"/>
            <w:noWrap/>
            <w:vAlign w:val="center"/>
            <w:hideMark/>
          </w:tcPr>
          <w:p w14:paraId="7C258A2A"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-1166.0</w:t>
            </w:r>
          </w:p>
        </w:tc>
        <w:tc>
          <w:tcPr>
            <w:tcW w:w="808" w:type="dxa"/>
            <w:tcBorders>
              <w:top w:val="single" w:sz="4" w:space="0" w:color="auto"/>
              <w:left w:val="single" w:sz="4" w:space="0" w:color="auto"/>
              <w:bottom w:val="nil"/>
              <w:right w:val="nil"/>
            </w:tcBorders>
            <w:shd w:val="clear" w:color="auto" w:fill="auto"/>
            <w:noWrap/>
            <w:vAlign w:val="center"/>
            <w:hideMark/>
          </w:tcPr>
          <w:p w14:paraId="473279E6"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-1166.4</w:t>
            </w:r>
          </w:p>
        </w:tc>
        <w:tc>
          <w:tcPr>
            <w:tcW w:w="808" w:type="dxa"/>
            <w:tcBorders>
              <w:top w:val="single" w:sz="4" w:space="0" w:color="auto"/>
              <w:left w:val="nil"/>
              <w:bottom w:val="nil"/>
              <w:right w:val="nil"/>
            </w:tcBorders>
            <w:shd w:val="clear" w:color="auto" w:fill="auto"/>
            <w:noWrap/>
            <w:vAlign w:val="center"/>
            <w:hideMark/>
          </w:tcPr>
          <w:p w14:paraId="767B442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-1237.6</w:t>
            </w:r>
          </w:p>
        </w:tc>
        <w:tc>
          <w:tcPr>
            <w:tcW w:w="808" w:type="dxa"/>
            <w:tcBorders>
              <w:top w:val="single" w:sz="4" w:space="0" w:color="auto"/>
              <w:left w:val="nil"/>
              <w:bottom w:val="nil"/>
              <w:right w:val="nil"/>
            </w:tcBorders>
            <w:shd w:val="clear" w:color="auto" w:fill="auto"/>
            <w:noWrap/>
            <w:vAlign w:val="center"/>
            <w:hideMark/>
          </w:tcPr>
          <w:p w14:paraId="71F2263E"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-1256.6</w:t>
            </w:r>
          </w:p>
        </w:tc>
        <w:tc>
          <w:tcPr>
            <w:tcW w:w="808" w:type="dxa"/>
            <w:tcBorders>
              <w:top w:val="single" w:sz="4" w:space="0" w:color="auto"/>
              <w:left w:val="nil"/>
              <w:bottom w:val="nil"/>
              <w:right w:val="nil"/>
            </w:tcBorders>
            <w:shd w:val="clear" w:color="auto" w:fill="auto"/>
            <w:noWrap/>
            <w:vAlign w:val="center"/>
            <w:hideMark/>
          </w:tcPr>
          <w:p w14:paraId="71B1FA74"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-1236.7</w:t>
            </w:r>
          </w:p>
        </w:tc>
        <w:tc>
          <w:tcPr>
            <w:tcW w:w="808" w:type="dxa"/>
            <w:tcBorders>
              <w:top w:val="single" w:sz="4" w:space="0" w:color="auto"/>
              <w:left w:val="nil"/>
              <w:bottom w:val="nil"/>
              <w:right w:val="nil"/>
            </w:tcBorders>
            <w:shd w:val="clear" w:color="auto" w:fill="auto"/>
            <w:noWrap/>
            <w:vAlign w:val="center"/>
            <w:hideMark/>
          </w:tcPr>
          <w:p w14:paraId="53E21D90"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-1238.1</w:t>
            </w:r>
          </w:p>
        </w:tc>
        <w:tc>
          <w:tcPr>
            <w:tcW w:w="808" w:type="dxa"/>
            <w:tcBorders>
              <w:top w:val="single" w:sz="4" w:space="0" w:color="auto"/>
              <w:left w:val="nil"/>
              <w:bottom w:val="nil"/>
              <w:right w:val="nil"/>
            </w:tcBorders>
            <w:shd w:val="clear" w:color="auto" w:fill="auto"/>
            <w:noWrap/>
            <w:vAlign w:val="center"/>
            <w:hideMark/>
          </w:tcPr>
          <w:p w14:paraId="24950D08"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-1256.3</w:t>
            </w:r>
          </w:p>
        </w:tc>
        <w:tc>
          <w:tcPr>
            <w:tcW w:w="808" w:type="dxa"/>
            <w:tcBorders>
              <w:top w:val="single" w:sz="4" w:space="0" w:color="auto"/>
              <w:left w:val="nil"/>
              <w:bottom w:val="nil"/>
              <w:right w:val="nil"/>
            </w:tcBorders>
            <w:shd w:val="clear" w:color="auto" w:fill="auto"/>
            <w:noWrap/>
            <w:vAlign w:val="center"/>
            <w:hideMark/>
          </w:tcPr>
          <w:p w14:paraId="0521BF1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-1236.4</w:t>
            </w:r>
          </w:p>
        </w:tc>
        <w:tc>
          <w:tcPr>
            <w:tcW w:w="808" w:type="dxa"/>
            <w:tcBorders>
              <w:top w:val="single" w:sz="4" w:space="0" w:color="auto"/>
              <w:left w:val="nil"/>
              <w:bottom w:val="nil"/>
              <w:right w:val="single" w:sz="4" w:space="0" w:color="auto"/>
            </w:tcBorders>
            <w:shd w:val="clear" w:color="auto" w:fill="auto"/>
            <w:noWrap/>
            <w:vAlign w:val="center"/>
            <w:hideMark/>
          </w:tcPr>
          <w:p w14:paraId="7AAC2D9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-1275.1</w:t>
            </w:r>
          </w:p>
        </w:tc>
      </w:tr>
      <w:tr w:rsidR="003B1BED" w:rsidRPr="003B1BED" w14:paraId="32AE35BB" w14:textId="77777777" w:rsidTr="003B1BED">
        <w:trPr>
          <w:trHeight w:val="30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D386E49"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Difference in %</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18EBB8CB" w14:textId="6226BB3B"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reference</w:t>
            </w:r>
          </w:p>
        </w:tc>
        <w:tc>
          <w:tcPr>
            <w:tcW w:w="808" w:type="dxa"/>
            <w:tcBorders>
              <w:top w:val="nil"/>
              <w:left w:val="single" w:sz="4" w:space="0" w:color="auto"/>
              <w:bottom w:val="single" w:sz="4" w:space="0" w:color="auto"/>
              <w:right w:val="nil"/>
            </w:tcBorders>
            <w:shd w:val="clear" w:color="000000" w:fill="FAEA84"/>
            <w:noWrap/>
            <w:vAlign w:val="center"/>
            <w:hideMark/>
          </w:tcPr>
          <w:p w14:paraId="261D0828"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0.0</w:t>
            </w:r>
          </w:p>
        </w:tc>
        <w:tc>
          <w:tcPr>
            <w:tcW w:w="808" w:type="dxa"/>
            <w:tcBorders>
              <w:top w:val="nil"/>
              <w:left w:val="nil"/>
              <w:bottom w:val="single" w:sz="4" w:space="0" w:color="auto"/>
              <w:right w:val="nil"/>
            </w:tcBorders>
            <w:shd w:val="clear" w:color="000000" w:fill="98CE7F"/>
            <w:noWrap/>
            <w:vAlign w:val="center"/>
            <w:hideMark/>
          </w:tcPr>
          <w:p w14:paraId="42CEBA27"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6.1</w:t>
            </w:r>
          </w:p>
        </w:tc>
        <w:tc>
          <w:tcPr>
            <w:tcW w:w="808" w:type="dxa"/>
            <w:tcBorders>
              <w:top w:val="nil"/>
              <w:left w:val="nil"/>
              <w:bottom w:val="single" w:sz="4" w:space="0" w:color="auto"/>
              <w:right w:val="nil"/>
            </w:tcBorders>
            <w:shd w:val="clear" w:color="000000" w:fill="7DC67D"/>
            <w:noWrap/>
            <w:vAlign w:val="center"/>
            <w:hideMark/>
          </w:tcPr>
          <w:p w14:paraId="0FC838EC"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7.8</w:t>
            </w:r>
          </w:p>
        </w:tc>
        <w:tc>
          <w:tcPr>
            <w:tcW w:w="808" w:type="dxa"/>
            <w:tcBorders>
              <w:top w:val="nil"/>
              <w:left w:val="nil"/>
              <w:bottom w:val="single" w:sz="4" w:space="0" w:color="auto"/>
              <w:right w:val="nil"/>
            </w:tcBorders>
            <w:shd w:val="clear" w:color="000000" w:fill="99CE7F"/>
            <w:noWrap/>
            <w:vAlign w:val="center"/>
            <w:hideMark/>
          </w:tcPr>
          <w:p w14:paraId="0F3C658B"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6.1</w:t>
            </w:r>
          </w:p>
        </w:tc>
        <w:tc>
          <w:tcPr>
            <w:tcW w:w="808" w:type="dxa"/>
            <w:tcBorders>
              <w:top w:val="nil"/>
              <w:left w:val="nil"/>
              <w:bottom w:val="single" w:sz="4" w:space="0" w:color="auto"/>
              <w:right w:val="nil"/>
            </w:tcBorders>
            <w:shd w:val="clear" w:color="000000" w:fill="97CD7E"/>
            <w:noWrap/>
            <w:vAlign w:val="center"/>
            <w:hideMark/>
          </w:tcPr>
          <w:p w14:paraId="1B1034A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6.2</w:t>
            </w:r>
          </w:p>
        </w:tc>
        <w:tc>
          <w:tcPr>
            <w:tcW w:w="808" w:type="dxa"/>
            <w:tcBorders>
              <w:top w:val="nil"/>
              <w:left w:val="nil"/>
              <w:bottom w:val="single" w:sz="4" w:space="0" w:color="auto"/>
              <w:right w:val="nil"/>
            </w:tcBorders>
            <w:shd w:val="clear" w:color="000000" w:fill="7EC67D"/>
            <w:noWrap/>
            <w:vAlign w:val="center"/>
            <w:hideMark/>
          </w:tcPr>
          <w:p w14:paraId="57BFC1A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7.7</w:t>
            </w:r>
          </w:p>
        </w:tc>
        <w:tc>
          <w:tcPr>
            <w:tcW w:w="808" w:type="dxa"/>
            <w:tcBorders>
              <w:top w:val="nil"/>
              <w:left w:val="nil"/>
              <w:bottom w:val="single" w:sz="4" w:space="0" w:color="auto"/>
              <w:right w:val="nil"/>
            </w:tcBorders>
            <w:shd w:val="clear" w:color="000000" w:fill="99CE7F"/>
            <w:noWrap/>
            <w:vAlign w:val="center"/>
            <w:hideMark/>
          </w:tcPr>
          <w:p w14:paraId="72741FB7"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6.0</w:t>
            </w:r>
          </w:p>
        </w:tc>
        <w:tc>
          <w:tcPr>
            <w:tcW w:w="808" w:type="dxa"/>
            <w:tcBorders>
              <w:top w:val="nil"/>
              <w:left w:val="nil"/>
              <w:bottom w:val="single" w:sz="4" w:space="0" w:color="auto"/>
              <w:right w:val="single" w:sz="4" w:space="0" w:color="auto"/>
            </w:tcBorders>
            <w:shd w:val="clear" w:color="000000" w:fill="63BE7B"/>
            <w:noWrap/>
            <w:vAlign w:val="center"/>
            <w:hideMark/>
          </w:tcPr>
          <w:p w14:paraId="6BF1B4B3"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9.4</w:t>
            </w:r>
          </w:p>
        </w:tc>
      </w:tr>
      <w:tr w:rsidR="003B1BED" w:rsidRPr="003B1BED" w14:paraId="6C2735C1" w14:textId="77777777" w:rsidTr="003B1BED">
        <w:trPr>
          <w:trHeight w:val="300"/>
        </w:trPr>
        <w:tc>
          <w:tcPr>
            <w:tcW w:w="1755" w:type="dxa"/>
            <w:tcBorders>
              <w:top w:val="single" w:sz="4" w:space="0" w:color="auto"/>
              <w:left w:val="single" w:sz="4" w:space="0" w:color="auto"/>
              <w:bottom w:val="nil"/>
              <w:right w:val="single" w:sz="4" w:space="0" w:color="auto"/>
            </w:tcBorders>
            <w:shd w:val="clear" w:color="auto" w:fill="auto"/>
            <w:noWrap/>
            <w:vAlign w:val="center"/>
            <w:hideMark/>
          </w:tcPr>
          <w:p w14:paraId="605026C4"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Cladding density effect</w:t>
            </w:r>
          </w:p>
        </w:tc>
        <w:tc>
          <w:tcPr>
            <w:tcW w:w="808" w:type="dxa"/>
            <w:tcBorders>
              <w:top w:val="single" w:sz="4" w:space="0" w:color="auto"/>
              <w:left w:val="single" w:sz="4" w:space="0" w:color="auto"/>
              <w:bottom w:val="nil"/>
              <w:right w:val="single" w:sz="4" w:space="0" w:color="auto"/>
            </w:tcBorders>
            <w:shd w:val="clear" w:color="auto" w:fill="auto"/>
            <w:noWrap/>
            <w:vAlign w:val="center"/>
            <w:hideMark/>
          </w:tcPr>
          <w:p w14:paraId="7DEC1341"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366.1</w:t>
            </w:r>
          </w:p>
        </w:tc>
        <w:tc>
          <w:tcPr>
            <w:tcW w:w="808" w:type="dxa"/>
            <w:tcBorders>
              <w:top w:val="single" w:sz="4" w:space="0" w:color="auto"/>
              <w:left w:val="single" w:sz="4" w:space="0" w:color="auto"/>
              <w:bottom w:val="nil"/>
              <w:right w:val="nil"/>
            </w:tcBorders>
            <w:shd w:val="clear" w:color="auto" w:fill="auto"/>
            <w:noWrap/>
            <w:vAlign w:val="center"/>
            <w:hideMark/>
          </w:tcPr>
          <w:p w14:paraId="64AB8D96"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365.1</w:t>
            </w:r>
          </w:p>
        </w:tc>
        <w:tc>
          <w:tcPr>
            <w:tcW w:w="808" w:type="dxa"/>
            <w:tcBorders>
              <w:top w:val="single" w:sz="4" w:space="0" w:color="auto"/>
              <w:left w:val="nil"/>
              <w:bottom w:val="nil"/>
              <w:right w:val="nil"/>
            </w:tcBorders>
            <w:shd w:val="clear" w:color="auto" w:fill="auto"/>
            <w:noWrap/>
            <w:vAlign w:val="center"/>
            <w:hideMark/>
          </w:tcPr>
          <w:p w14:paraId="24639FC4"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362.0</w:t>
            </w:r>
          </w:p>
        </w:tc>
        <w:tc>
          <w:tcPr>
            <w:tcW w:w="808" w:type="dxa"/>
            <w:tcBorders>
              <w:top w:val="single" w:sz="4" w:space="0" w:color="auto"/>
              <w:left w:val="nil"/>
              <w:bottom w:val="nil"/>
              <w:right w:val="nil"/>
            </w:tcBorders>
            <w:shd w:val="clear" w:color="auto" w:fill="auto"/>
            <w:noWrap/>
            <w:vAlign w:val="center"/>
            <w:hideMark/>
          </w:tcPr>
          <w:p w14:paraId="1CF4E7B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360.5</w:t>
            </w:r>
          </w:p>
        </w:tc>
        <w:tc>
          <w:tcPr>
            <w:tcW w:w="808" w:type="dxa"/>
            <w:tcBorders>
              <w:top w:val="single" w:sz="4" w:space="0" w:color="auto"/>
              <w:left w:val="nil"/>
              <w:bottom w:val="nil"/>
              <w:right w:val="nil"/>
            </w:tcBorders>
            <w:shd w:val="clear" w:color="auto" w:fill="auto"/>
            <w:noWrap/>
            <w:vAlign w:val="center"/>
            <w:hideMark/>
          </w:tcPr>
          <w:p w14:paraId="7A6B06B6"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363.2</w:t>
            </w:r>
          </w:p>
        </w:tc>
        <w:tc>
          <w:tcPr>
            <w:tcW w:w="808" w:type="dxa"/>
            <w:tcBorders>
              <w:top w:val="single" w:sz="4" w:space="0" w:color="auto"/>
              <w:left w:val="nil"/>
              <w:bottom w:val="nil"/>
              <w:right w:val="nil"/>
            </w:tcBorders>
            <w:shd w:val="clear" w:color="auto" w:fill="auto"/>
            <w:noWrap/>
            <w:vAlign w:val="center"/>
            <w:hideMark/>
          </w:tcPr>
          <w:p w14:paraId="76ED7823"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362.5</w:t>
            </w:r>
          </w:p>
        </w:tc>
        <w:tc>
          <w:tcPr>
            <w:tcW w:w="808" w:type="dxa"/>
            <w:tcBorders>
              <w:top w:val="single" w:sz="4" w:space="0" w:color="auto"/>
              <w:left w:val="nil"/>
              <w:bottom w:val="nil"/>
              <w:right w:val="nil"/>
            </w:tcBorders>
            <w:shd w:val="clear" w:color="auto" w:fill="auto"/>
            <w:noWrap/>
            <w:vAlign w:val="center"/>
            <w:hideMark/>
          </w:tcPr>
          <w:p w14:paraId="0F26D90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360.6</w:t>
            </w:r>
          </w:p>
        </w:tc>
        <w:tc>
          <w:tcPr>
            <w:tcW w:w="808" w:type="dxa"/>
            <w:tcBorders>
              <w:top w:val="single" w:sz="4" w:space="0" w:color="auto"/>
              <w:left w:val="nil"/>
              <w:bottom w:val="nil"/>
              <w:right w:val="nil"/>
            </w:tcBorders>
            <w:shd w:val="clear" w:color="auto" w:fill="auto"/>
            <w:noWrap/>
            <w:vAlign w:val="center"/>
            <w:hideMark/>
          </w:tcPr>
          <w:p w14:paraId="6060437F"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362.2</w:t>
            </w:r>
          </w:p>
        </w:tc>
        <w:tc>
          <w:tcPr>
            <w:tcW w:w="808" w:type="dxa"/>
            <w:tcBorders>
              <w:top w:val="single" w:sz="4" w:space="0" w:color="auto"/>
              <w:left w:val="nil"/>
              <w:bottom w:val="nil"/>
              <w:right w:val="single" w:sz="4" w:space="0" w:color="auto"/>
            </w:tcBorders>
            <w:shd w:val="clear" w:color="auto" w:fill="auto"/>
            <w:noWrap/>
            <w:vAlign w:val="center"/>
            <w:hideMark/>
          </w:tcPr>
          <w:p w14:paraId="680A3F31"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359.3</w:t>
            </w:r>
          </w:p>
        </w:tc>
      </w:tr>
      <w:tr w:rsidR="003B1BED" w:rsidRPr="003B1BED" w14:paraId="0D3A0B2E" w14:textId="77777777" w:rsidTr="003B1BED">
        <w:trPr>
          <w:trHeight w:val="30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7463017" w14:textId="77777777"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sidRPr="003B1BED">
              <w:rPr>
                <w:rFonts w:ascii="Arial Narrow" w:hAnsi="Arial Narrow"/>
                <w:b/>
                <w:color w:val="000000"/>
                <w:sz w:val="18"/>
                <w:szCs w:val="18"/>
                <w:lang w:val="en-US"/>
              </w:rPr>
              <w:t>Difference in %</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1AAFA951" w14:textId="7DAA7AB4" w:rsidR="003B1BED" w:rsidRPr="003B1BED" w:rsidRDefault="003B1BED" w:rsidP="003B1BED">
            <w:pPr>
              <w:overflowPunct/>
              <w:autoSpaceDE/>
              <w:autoSpaceDN/>
              <w:adjustRightInd/>
              <w:ind w:left="-144" w:right="-144"/>
              <w:jc w:val="center"/>
              <w:textAlignment w:val="auto"/>
              <w:rPr>
                <w:rFonts w:ascii="Arial Narrow" w:hAnsi="Arial Narrow"/>
                <w:b/>
                <w:color w:val="000000"/>
                <w:sz w:val="18"/>
                <w:szCs w:val="18"/>
                <w:lang w:val="en-US"/>
              </w:rPr>
            </w:pPr>
            <w:r>
              <w:rPr>
                <w:rFonts w:ascii="Arial Narrow" w:hAnsi="Arial Narrow"/>
                <w:b/>
                <w:color w:val="000000"/>
                <w:sz w:val="18"/>
                <w:szCs w:val="18"/>
                <w:lang w:val="en-US"/>
              </w:rPr>
              <w:t>reference</w:t>
            </w:r>
          </w:p>
        </w:tc>
        <w:tc>
          <w:tcPr>
            <w:tcW w:w="808" w:type="dxa"/>
            <w:tcBorders>
              <w:top w:val="nil"/>
              <w:left w:val="single" w:sz="4" w:space="0" w:color="auto"/>
              <w:bottom w:val="single" w:sz="4" w:space="0" w:color="auto"/>
              <w:right w:val="nil"/>
            </w:tcBorders>
            <w:shd w:val="clear" w:color="000000" w:fill="FFEB84"/>
            <w:noWrap/>
            <w:vAlign w:val="center"/>
            <w:hideMark/>
          </w:tcPr>
          <w:p w14:paraId="5FFF3C6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-0.3</w:t>
            </w:r>
          </w:p>
        </w:tc>
        <w:tc>
          <w:tcPr>
            <w:tcW w:w="808" w:type="dxa"/>
            <w:tcBorders>
              <w:top w:val="nil"/>
              <w:left w:val="nil"/>
              <w:bottom w:val="single" w:sz="4" w:space="0" w:color="auto"/>
              <w:right w:val="nil"/>
            </w:tcBorders>
            <w:shd w:val="clear" w:color="000000" w:fill="FDD17F"/>
            <w:noWrap/>
            <w:vAlign w:val="center"/>
            <w:hideMark/>
          </w:tcPr>
          <w:p w14:paraId="5DBDFDAF"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-1.1</w:t>
            </w:r>
          </w:p>
        </w:tc>
        <w:tc>
          <w:tcPr>
            <w:tcW w:w="808" w:type="dxa"/>
            <w:tcBorders>
              <w:top w:val="nil"/>
              <w:left w:val="nil"/>
              <w:bottom w:val="single" w:sz="4" w:space="0" w:color="auto"/>
              <w:right w:val="nil"/>
            </w:tcBorders>
            <w:shd w:val="clear" w:color="000000" w:fill="FCC57C"/>
            <w:noWrap/>
            <w:vAlign w:val="center"/>
            <w:hideMark/>
          </w:tcPr>
          <w:p w14:paraId="5CBA057A"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-1.5</w:t>
            </w:r>
          </w:p>
        </w:tc>
        <w:tc>
          <w:tcPr>
            <w:tcW w:w="808" w:type="dxa"/>
            <w:tcBorders>
              <w:top w:val="nil"/>
              <w:left w:val="nil"/>
              <w:bottom w:val="single" w:sz="4" w:space="0" w:color="auto"/>
              <w:right w:val="nil"/>
            </w:tcBorders>
            <w:shd w:val="clear" w:color="000000" w:fill="FEDB80"/>
            <w:noWrap/>
            <w:vAlign w:val="center"/>
            <w:hideMark/>
          </w:tcPr>
          <w:p w14:paraId="67711087"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-0.8</w:t>
            </w:r>
          </w:p>
        </w:tc>
        <w:tc>
          <w:tcPr>
            <w:tcW w:w="808" w:type="dxa"/>
            <w:tcBorders>
              <w:top w:val="nil"/>
              <w:left w:val="nil"/>
              <w:bottom w:val="single" w:sz="4" w:space="0" w:color="auto"/>
              <w:right w:val="nil"/>
            </w:tcBorders>
            <w:shd w:val="clear" w:color="000000" w:fill="FDD67F"/>
            <w:noWrap/>
            <w:vAlign w:val="center"/>
            <w:hideMark/>
          </w:tcPr>
          <w:p w14:paraId="77940ADE"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-1.0</w:t>
            </w:r>
          </w:p>
        </w:tc>
        <w:tc>
          <w:tcPr>
            <w:tcW w:w="808" w:type="dxa"/>
            <w:tcBorders>
              <w:top w:val="nil"/>
              <w:left w:val="nil"/>
              <w:bottom w:val="single" w:sz="4" w:space="0" w:color="auto"/>
              <w:right w:val="nil"/>
            </w:tcBorders>
            <w:shd w:val="clear" w:color="000000" w:fill="FCC57C"/>
            <w:noWrap/>
            <w:vAlign w:val="center"/>
            <w:hideMark/>
          </w:tcPr>
          <w:p w14:paraId="0571E236"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-1.5</w:t>
            </w:r>
          </w:p>
        </w:tc>
        <w:tc>
          <w:tcPr>
            <w:tcW w:w="808" w:type="dxa"/>
            <w:tcBorders>
              <w:top w:val="nil"/>
              <w:left w:val="nil"/>
              <w:bottom w:val="single" w:sz="4" w:space="0" w:color="auto"/>
              <w:right w:val="nil"/>
            </w:tcBorders>
            <w:shd w:val="clear" w:color="000000" w:fill="FDD37F"/>
            <w:noWrap/>
            <w:vAlign w:val="center"/>
            <w:hideMark/>
          </w:tcPr>
          <w:p w14:paraId="7CFFD2F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-1.1</w:t>
            </w:r>
          </w:p>
        </w:tc>
        <w:tc>
          <w:tcPr>
            <w:tcW w:w="808" w:type="dxa"/>
            <w:tcBorders>
              <w:top w:val="nil"/>
              <w:left w:val="nil"/>
              <w:bottom w:val="single" w:sz="4" w:space="0" w:color="auto"/>
              <w:right w:val="single" w:sz="4" w:space="0" w:color="auto"/>
            </w:tcBorders>
            <w:shd w:val="clear" w:color="000000" w:fill="FCBA7A"/>
            <w:noWrap/>
            <w:vAlign w:val="center"/>
            <w:hideMark/>
          </w:tcPr>
          <w:p w14:paraId="7D4CFAAF"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-1.9</w:t>
            </w:r>
          </w:p>
        </w:tc>
      </w:tr>
    </w:tbl>
    <w:p w14:paraId="67267B57" w14:textId="77777777" w:rsidR="008E7357" w:rsidRDefault="008E7357" w:rsidP="00BC6377">
      <w:pPr>
        <w:pStyle w:val="BodyText"/>
        <w:jc w:val="center"/>
      </w:pPr>
    </w:p>
    <w:p w14:paraId="3E7E8F0D" w14:textId="2F1C53AD" w:rsidR="00740203" w:rsidRDefault="00740203" w:rsidP="00740203">
      <w:pPr>
        <w:pStyle w:val="BodyText"/>
        <w:ind w:firstLine="0"/>
      </w:pPr>
      <w:r>
        <w:t xml:space="preserve">TABLE 6. Total void reactivity effect in the upper 4 zones and its comparison with different zone-wise sums. </w:t>
      </w:r>
    </w:p>
    <w:tbl>
      <w:tblPr>
        <w:tblW w:w="9017" w:type="dxa"/>
        <w:tblLayout w:type="fixed"/>
        <w:tblLook w:val="04A0" w:firstRow="1" w:lastRow="0" w:firstColumn="1" w:lastColumn="0" w:noHBand="0" w:noVBand="1"/>
      </w:tblPr>
      <w:tblGrid>
        <w:gridCol w:w="1735"/>
        <w:gridCol w:w="809"/>
        <w:gridCol w:w="809"/>
        <w:gridCol w:w="809"/>
        <w:gridCol w:w="809"/>
        <w:gridCol w:w="809"/>
        <w:gridCol w:w="809"/>
        <w:gridCol w:w="809"/>
        <w:gridCol w:w="809"/>
        <w:gridCol w:w="810"/>
      </w:tblGrid>
      <w:tr w:rsidR="003B1BED" w:rsidRPr="003B1BED" w14:paraId="2A6F65A2" w14:textId="77777777" w:rsidTr="00D466D0">
        <w:trPr>
          <w:trHeight w:val="300"/>
        </w:trPr>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CB7" w14:textId="74915258" w:rsidR="003B1BED" w:rsidRPr="003B1BED" w:rsidRDefault="003B1BED" w:rsidP="003B1BED">
            <w:pPr>
              <w:overflowPunct/>
              <w:autoSpaceDE/>
              <w:autoSpaceDN/>
              <w:adjustRightInd/>
              <w:ind w:left="-144" w:right="-144"/>
              <w:jc w:val="center"/>
              <w:textAlignment w:val="auto"/>
              <w:rPr>
                <w:rFonts w:ascii="Arial Narrow" w:hAnsi="Arial Narrow"/>
                <w:sz w:val="18"/>
                <w:szCs w:val="18"/>
                <w:lang w:val="en-US"/>
              </w:rPr>
            </w:pPr>
            <w:r w:rsidRPr="00BC6377">
              <w:rPr>
                <w:rFonts w:ascii="Arial Narrow" w:hAnsi="Arial Narrow"/>
                <w:b/>
                <w:sz w:val="18"/>
                <w:szCs w:val="18"/>
                <w:lang w:val="en-US"/>
              </w:rPr>
              <w:t xml:space="preserve">Additivity </w:t>
            </w:r>
            <w:r>
              <w:rPr>
                <w:rFonts w:ascii="Arial Narrow" w:hAnsi="Arial Narrow"/>
                <w:b/>
                <w:sz w:val="18"/>
                <w:szCs w:val="18"/>
                <w:lang w:val="en-US"/>
              </w:rPr>
              <w:t>with plenum</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1A28"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Z2345</w:t>
            </w:r>
          </w:p>
        </w:tc>
        <w:tc>
          <w:tcPr>
            <w:tcW w:w="809" w:type="dxa"/>
            <w:tcBorders>
              <w:top w:val="single" w:sz="4" w:space="0" w:color="auto"/>
              <w:left w:val="single" w:sz="4" w:space="0" w:color="auto"/>
              <w:bottom w:val="single" w:sz="4" w:space="0" w:color="auto"/>
              <w:right w:val="nil"/>
            </w:tcBorders>
            <w:shd w:val="clear" w:color="auto" w:fill="auto"/>
            <w:noWrap/>
            <w:vAlign w:val="center"/>
            <w:hideMark/>
          </w:tcPr>
          <w:p w14:paraId="10662390"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Z2+Z345</w:t>
            </w:r>
          </w:p>
        </w:tc>
        <w:tc>
          <w:tcPr>
            <w:tcW w:w="809" w:type="dxa"/>
            <w:tcBorders>
              <w:top w:val="single" w:sz="4" w:space="0" w:color="auto"/>
              <w:left w:val="nil"/>
              <w:bottom w:val="single" w:sz="4" w:space="0" w:color="auto"/>
              <w:right w:val="nil"/>
            </w:tcBorders>
            <w:shd w:val="clear" w:color="auto" w:fill="auto"/>
            <w:noWrap/>
            <w:vAlign w:val="center"/>
            <w:hideMark/>
          </w:tcPr>
          <w:p w14:paraId="396EF32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Z3+Z245</w:t>
            </w:r>
          </w:p>
        </w:tc>
        <w:tc>
          <w:tcPr>
            <w:tcW w:w="809" w:type="dxa"/>
            <w:tcBorders>
              <w:top w:val="single" w:sz="4" w:space="0" w:color="auto"/>
              <w:left w:val="nil"/>
              <w:bottom w:val="single" w:sz="4" w:space="0" w:color="auto"/>
              <w:right w:val="nil"/>
            </w:tcBorders>
            <w:shd w:val="clear" w:color="auto" w:fill="auto"/>
            <w:noWrap/>
            <w:vAlign w:val="center"/>
            <w:hideMark/>
          </w:tcPr>
          <w:p w14:paraId="7073D119"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Z4+Z235</w:t>
            </w:r>
          </w:p>
        </w:tc>
        <w:tc>
          <w:tcPr>
            <w:tcW w:w="809" w:type="dxa"/>
            <w:tcBorders>
              <w:top w:val="single" w:sz="4" w:space="0" w:color="auto"/>
              <w:left w:val="nil"/>
              <w:bottom w:val="single" w:sz="4" w:space="0" w:color="auto"/>
              <w:right w:val="nil"/>
            </w:tcBorders>
            <w:shd w:val="clear" w:color="auto" w:fill="auto"/>
            <w:noWrap/>
            <w:vAlign w:val="center"/>
            <w:hideMark/>
          </w:tcPr>
          <w:p w14:paraId="26299E6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Z5+Z234</w:t>
            </w:r>
          </w:p>
        </w:tc>
        <w:tc>
          <w:tcPr>
            <w:tcW w:w="809" w:type="dxa"/>
            <w:tcBorders>
              <w:top w:val="single" w:sz="4" w:space="0" w:color="auto"/>
              <w:left w:val="nil"/>
              <w:bottom w:val="single" w:sz="4" w:space="0" w:color="auto"/>
              <w:right w:val="nil"/>
            </w:tcBorders>
            <w:shd w:val="clear" w:color="auto" w:fill="auto"/>
            <w:noWrap/>
            <w:vAlign w:val="center"/>
            <w:hideMark/>
          </w:tcPr>
          <w:p w14:paraId="25AF764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Z23+Z45</w:t>
            </w:r>
          </w:p>
        </w:tc>
        <w:tc>
          <w:tcPr>
            <w:tcW w:w="809" w:type="dxa"/>
            <w:tcBorders>
              <w:top w:val="single" w:sz="4" w:space="0" w:color="auto"/>
              <w:left w:val="nil"/>
              <w:bottom w:val="single" w:sz="4" w:space="0" w:color="auto"/>
              <w:right w:val="nil"/>
            </w:tcBorders>
            <w:shd w:val="clear" w:color="auto" w:fill="auto"/>
            <w:noWrap/>
            <w:vAlign w:val="center"/>
            <w:hideMark/>
          </w:tcPr>
          <w:p w14:paraId="5758F128"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Z24+Z35</w:t>
            </w:r>
          </w:p>
        </w:tc>
        <w:tc>
          <w:tcPr>
            <w:tcW w:w="809" w:type="dxa"/>
            <w:tcBorders>
              <w:top w:val="single" w:sz="4" w:space="0" w:color="auto"/>
              <w:left w:val="nil"/>
              <w:bottom w:val="single" w:sz="4" w:space="0" w:color="auto"/>
              <w:right w:val="nil"/>
            </w:tcBorders>
            <w:shd w:val="clear" w:color="auto" w:fill="auto"/>
            <w:noWrap/>
            <w:vAlign w:val="center"/>
            <w:hideMark/>
          </w:tcPr>
          <w:p w14:paraId="0A287F4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Z25+Z34</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EA85270" w14:textId="56E26922" w:rsidR="003B1BED" w:rsidRPr="003B1BED" w:rsidRDefault="003B1BED" w:rsidP="001F5911">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Z</w:t>
            </w:r>
            <w:r w:rsidR="001F5911">
              <w:rPr>
                <w:rFonts w:ascii="Arial Narrow" w:hAnsi="Arial Narrow"/>
                <w:color w:val="000000"/>
                <w:sz w:val="18"/>
                <w:szCs w:val="18"/>
                <w:lang w:val="en-US"/>
              </w:rPr>
              <w:t>2</w:t>
            </w:r>
            <w:r w:rsidRPr="003B1BED">
              <w:rPr>
                <w:rFonts w:ascii="Arial Narrow" w:hAnsi="Arial Narrow"/>
                <w:color w:val="000000"/>
                <w:sz w:val="18"/>
                <w:szCs w:val="18"/>
                <w:lang w:val="en-US"/>
              </w:rPr>
              <w:t>+</w:t>
            </w:r>
            <w:r w:rsidR="001F5911">
              <w:rPr>
                <w:rFonts w:ascii="Arial Narrow" w:hAnsi="Arial Narrow"/>
                <w:color w:val="000000"/>
                <w:sz w:val="18"/>
                <w:szCs w:val="18"/>
                <w:lang w:val="en-US"/>
              </w:rPr>
              <w:t>3</w:t>
            </w:r>
            <w:r w:rsidRPr="003B1BED">
              <w:rPr>
                <w:rFonts w:ascii="Arial Narrow" w:hAnsi="Arial Narrow"/>
                <w:color w:val="000000"/>
                <w:sz w:val="18"/>
                <w:szCs w:val="18"/>
                <w:lang w:val="en-US"/>
              </w:rPr>
              <w:t>+</w:t>
            </w:r>
            <w:r w:rsidR="001F5911">
              <w:rPr>
                <w:rFonts w:ascii="Arial Narrow" w:hAnsi="Arial Narrow"/>
                <w:color w:val="000000"/>
                <w:sz w:val="18"/>
                <w:szCs w:val="18"/>
                <w:lang w:val="en-US"/>
              </w:rPr>
              <w:t>4</w:t>
            </w:r>
            <w:r w:rsidRPr="003B1BED">
              <w:rPr>
                <w:rFonts w:ascii="Arial Narrow" w:hAnsi="Arial Narrow"/>
                <w:color w:val="000000"/>
                <w:sz w:val="18"/>
                <w:szCs w:val="18"/>
                <w:lang w:val="en-US"/>
              </w:rPr>
              <w:t>+</w:t>
            </w:r>
            <w:r w:rsidR="001F5911">
              <w:rPr>
                <w:rFonts w:ascii="Arial Narrow" w:hAnsi="Arial Narrow"/>
                <w:color w:val="000000"/>
                <w:sz w:val="18"/>
                <w:szCs w:val="18"/>
                <w:lang w:val="en-US"/>
              </w:rPr>
              <w:t>5</w:t>
            </w:r>
          </w:p>
        </w:tc>
      </w:tr>
      <w:tr w:rsidR="003B1BED" w:rsidRPr="003B1BED" w14:paraId="44166BE6" w14:textId="77777777" w:rsidTr="00D466D0">
        <w:trPr>
          <w:trHeight w:val="300"/>
        </w:trPr>
        <w:tc>
          <w:tcPr>
            <w:tcW w:w="1735" w:type="dxa"/>
            <w:tcBorders>
              <w:top w:val="single" w:sz="4" w:space="0" w:color="auto"/>
              <w:left w:val="single" w:sz="4" w:space="0" w:color="auto"/>
              <w:bottom w:val="nil"/>
              <w:right w:val="single" w:sz="4" w:space="0" w:color="auto"/>
            </w:tcBorders>
            <w:shd w:val="clear" w:color="auto" w:fill="auto"/>
            <w:noWrap/>
            <w:vAlign w:val="center"/>
            <w:hideMark/>
          </w:tcPr>
          <w:p w14:paraId="0E9AD49E" w14:textId="54D8B60A"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7064F5">
              <w:rPr>
                <w:rFonts w:ascii="Arial Narrow" w:hAnsi="Arial Narrow"/>
                <w:b/>
                <w:color w:val="000000"/>
                <w:sz w:val="18"/>
                <w:szCs w:val="18"/>
                <w:lang w:val="en-US"/>
              </w:rPr>
              <w:t>Sodium void effect</w:t>
            </w:r>
          </w:p>
        </w:tc>
        <w:tc>
          <w:tcPr>
            <w:tcW w:w="809" w:type="dxa"/>
            <w:tcBorders>
              <w:top w:val="single" w:sz="4" w:space="0" w:color="auto"/>
              <w:left w:val="single" w:sz="4" w:space="0" w:color="auto"/>
              <w:bottom w:val="nil"/>
              <w:right w:val="single" w:sz="4" w:space="0" w:color="auto"/>
            </w:tcBorders>
            <w:shd w:val="clear" w:color="auto" w:fill="auto"/>
            <w:noWrap/>
            <w:vAlign w:val="center"/>
            <w:hideMark/>
          </w:tcPr>
          <w:p w14:paraId="64DB5FED"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73.5</w:t>
            </w:r>
          </w:p>
        </w:tc>
        <w:tc>
          <w:tcPr>
            <w:tcW w:w="809" w:type="dxa"/>
            <w:tcBorders>
              <w:top w:val="single" w:sz="4" w:space="0" w:color="auto"/>
              <w:left w:val="single" w:sz="4" w:space="0" w:color="auto"/>
              <w:bottom w:val="nil"/>
              <w:right w:val="nil"/>
            </w:tcBorders>
            <w:shd w:val="clear" w:color="auto" w:fill="auto"/>
            <w:noWrap/>
            <w:vAlign w:val="center"/>
            <w:hideMark/>
          </w:tcPr>
          <w:p w14:paraId="4EFBFF95"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76.1</w:t>
            </w:r>
          </w:p>
        </w:tc>
        <w:tc>
          <w:tcPr>
            <w:tcW w:w="809" w:type="dxa"/>
            <w:tcBorders>
              <w:top w:val="single" w:sz="4" w:space="0" w:color="auto"/>
              <w:left w:val="nil"/>
              <w:bottom w:val="nil"/>
              <w:right w:val="nil"/>
            </w:tcBorders>
            <w:shd w:val="clear" w:color="auto" w:fill="auto"/>
            <w:noWrap/>
            <w:vAlign w:val="center"/>
            <w:hideMark/>
          </w:tcPr>
          <w:p w14:paraId="3488D3F7"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130.5</w:t>
            </w:r>
          </w:p>
        </w:tc>
        <w:tc>
          <w:tcPr>
            <w:tcW w:w="809" w:type="dxa"/>
            <w:tcBorders>
              <w:top w:val="single" w:sz="4" w:space="0" w:color="auto"/>
              <w:left w:val="nil"/>
              <w:bottom w:val="nil"/>
              <w:right w:val="nil"/>
            </w:tcBorders>
            <w:shd w:val="clear" w:color="auto" w:fill="auto"/>
            <w:noWrap/>
            <w:vAlign w:val="center"/>
            <w:hideMark/>
          </w:tcPr>
          <w:p w14:paraId="00388699"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159.3</w:t>
            </w:r>
          </w:p>
        </w:tc>
        <w:tc>
          <w:tcPr>
            <w:tcW w:w="809" w:type="dxa"/>
            <w:tcBorders>
              <w:top w:val="single" w:sz="4" w:space="0" w:color="auto"/>
              <w:left w:val="nil"/>
              <w:bottom w:val="nil"/>
              <w:right w:val="nil"/>
            </w:tcBorders>
            <w:shd w:val="clear" w:color="auto" w:fill="auto"/>
            <w:noWrap/>
            <w:vAlign w:val="center"/>
            <w:hideMark/>
          </w:tcPr>
          <w:p w14:paraId="13904339"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247.8</w:t>
            </w:r>
          </w:p>
        </w:tc>
        <w:tc>
          <w:tcPr>
            <w:tcW w:w="809" w:type="dxa"/>
            <w:tcBorders>
              <w:top w:val="single" w:sz="4" w:space="0" w:color="auto"/>
              <w:left w:val="nil"/>
              <w:bottom w:val="nil"/>
              <w:right w:val="nil"/>
            </w:tcBorders>
            <w:shd w:val="clear" w:color="auto" w:fill="auto"/>
            <w:noWrap/>
            <w:vAlign w:val="center"/>
            <w:hideMark/>
          </w:tcPr>
          <w:p w14:paraId="206F988F"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135.1</w:t>
            </w:r>
          </w:p>
        </w:tc>
        <w:tc>
          <w:tcPr>
            <w:tcW w:w="809" w:type="dxa"/>
            <w:tcBorders>
              <w:top w:val="single" w:sz="4" w:space="0" w:color="auto"/>
              <w:left w:val="nil"/>
              <w:bottom w:val="nil"/>
              <w:right w:val="nil"/>
            </w:tcBorders>
            <w:shd w:val="clear" w:color="auto" w:fill="auto"/>
            <w:noWrap/>
            <w:vAlign w:val="center"/>
            <w:hideMark/>
          </w:tcPr>
          <w:p w14:paraId="743C664B"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164.6</w:t>
            </w:r>
          </w:p>
        </w:tc>
        <w:tc>
          <w:tcPr>
            <w:tcW w:w="809" w:type="dxa"/>
            <w:tcBorders>
              <w:top w:val="single" w:sz="4" w:space="0" w:color="auto"/>
              <w:left w:val="nil"/>
              <w:bottom w:val="nil"/>
              <w:right w:val="nil"/>
            </w:tcBorders>
            <w:shd w:val="clear" w:color="auto" w:fill="auto"/>
            <w:noWrap/>
            <w:vAlign w:val="center"/>
            <w:hideMark/>
          </w:tcPr>
          <w:p w14:paraId="4C2D2E13"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235.8</w:t>
            </w:r>
          </w:p>
        </w:tc>
        <w:tc>
          <w:tcPr>
            <w:tcW w:w="810" w:type="dxa"/>
            <w:tcBorders>
              <w:top w:val="single" w:sz="4" w:space="0" w:color="auto"/>
              <w:left w:val="nil"/>
              <w:bottom w:val="nil"/>
              <w:right w:val="single" w:sz="4" w:space="0" w:color="auto"/>
            </w:tcBorders>
            <w:shd w:val="clear" w:color="auto" w:fill="auto"/>
            <w:noWrap/>
            <w:vAlign w:val="center"/>
            <w:hideMark/>
          </w:tcPr>
          <w:p w14:paraId="7C4D7F37"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205.123</w:t>
            </w:r>
          </w:p>
        </w:tc>
      </w:tr>
      <w:tr w:rsidR="003B1BED" w:rsidRPr="003B1BED" w14:paraId="14B34AAE" w14:textId="77777777" w:rsidTr="00D466D0">
        <w:trPr>
          <w:trHeight w:val="300"/>
        </w:trPr>
        <w:tc>
          <w:tcPr>
            <w:tcW w:w="1735" w:type="dxa"/>
            <w:tcBorders>
              <w:top w:val="nil"/>
              <w:left w:val="single" w:sz="4" w:space="0" w:color="auto"/>
              <w:bottom w:val="single" w:sz="4" w:space="0" w:color="auto"/>
              <w:right w:val="single" w:sz="4" w:space="0" w:color="auto"/>
            </w:tcBorders>
            <w:shd w:val="clear" w:color="auto" w:fill="auto"/>
            <w:noWrap/>
            <w:vAlign w:val="center"/>
            <w:hideMark/>
          </w:tcPr>
          <w:p w14:paraId="2B362767" w14:textId="54356DE9"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7064F5">
              <w:rPr>
                <w:rFonts w:ascii="Arial Narrow" w:hAnsi="Arial Narrow"/>
                <w:b/>
                <w:color w:val="000000"/>
                <w:sz w:val="18"/>
                <w:szCs w:val="18"/>
                <w:lang w:val="en-US"/>
              </w:rPr>
              <w:t>Difference in %</w:t>
            </w:r>
          </w:p>
        </w:tc>
        <w:tc>
          <w:tcPr>
            <w:tcW w:w="809" w:type="dxa"/>
            <w:tcBorders>
              <w:top w:val="nil"/>
              <w:left w:val="single" w:sz="4" w:space="0" w:color="auto"/>
              <w:bottom w:val="single" w:sz="4" w:space="0" w:color="auto"/>
              <w:right w:val="single" w:sz="4" w:space="0" w:color="auto"/>
            </w:tcBorders>
            <w:shd w:val="clear" w:color="auto" w:fill="auto"/>
            <w:noWrap/>
            <w:vAlign w:val="center"/>
            <w:hideMark/>
          </w:tcPr>
          <w:p w14:paraId="579273E2" w14:textId="64955A96"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Pr>
                <w:rFonts w:ascii="Arial Narrow" w:hAnsi="Arial Narrow"/>
                <w:b/>
                <w:color w:val="000000"/>
                <w:sz w:val="18"/>
                <w:szCs w:val="18"/>
                <w:lang w:val="en-US"/>
              </w:rPr>
              <w:t>reference</w:t>
            </w:r>
          </w:p>
        </w:tc>
        <w:tc>
          <w:tcPr>
            <w:tcW w:w="809" w:type="dxa"/>
            <w:tcBorders>
              <w:top w:val="nil"/>
              <w:left w:val="single" w:sz="4" w:space="0" w:color="auto"/>
              <w:bottom w:val="single" w:sz="4" w:space="0" w:color="auto"/>
              <w:right w:val="nil"/>
            </w:tcBorders>
            <w:shd w:val="clear" w:color="000000" w:fill="63BE7B"/>
            <w:noWrap/>
            <w:vAlign w:val="center"/>
            <w:hideMark/>
          </w:tcPr>
          <w:p w14:paraId="28747A4C"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3.5</w:t>
            </w:r>
          </w:p>
        </w:tc>
        <w:tc>
          <w:tcPr>
            <w:tcW w:w="809" w:type="dxa"/>
            <w:tcBorders>
              <w:top w:val="nil"/>
              <w:left w:val="nil"/>
              <w:bottom w:val="single" w:sz="4" w:space="0" w:color="auto"/>
              <w:right w:val="nil"/>
            </w:tcBorders>
            <w:shd w:val="clear" w:color="000000" w:fill="C5DA80"/>
            <w:noWrap/>
            <w:vAlign w:val="center"/>
            <w:hideMark/>
          </w:tcPr>
          <w:p w14:paraId="17847D3E"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77.5</w:t>
            </w:r>
          </w:p>
        </w:tc>
        <w:tc>
          <w:tcPr>
            <w:tcW w:w="809" w:type="dxa"/>
            <w:tcBorders>
              <w:top w:val="nil"/>
              <w:left w:val="nil"/>
              <w:bottom w:val="single" w:sz="4" w:space="0" w:color="auto"/>
              <w:right w:val="nil"/>
            </w:tcBorders>
            <w:shd w:val="clear" w:color="000000" w:fill="FAE983"/>
            <w:noWrap/>
            <w:vAlign w:val="center"/>
            <w:hideMark/>
          </w:tcPr>
          <w:p w14:paraId="50C57FE0"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116.7</w:t>
            </w:r>
          </w:p>
        </w:tc>
        <w:tc>
          <w:tcPr>
            <w:tcW w:w="809" w:type="dxa"/>
            <w:tcBorders>
              <w:top w:val="nil"/>
              <w:left w:val="nil"/>
              <w:bottom w:val="single" w:sz="4" w:space="0" w:color="auto"/>
              <w:right w:val="nil"/>
            </w:tcBorders>
            <w:shd w:val="clear" w:color="000000" w:fill="F8696B"/>
            <w:noWrap/>
            <w:vAlign w:val="center"/>
            <w:hideMark/>
          </w:tcPr>
          <w:p w14:paraId="43C791BC"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237.1</w:t>
            </w:r>
          </w:p>
        </w:tc>
        <w:tc>
          <w:tcPr>
            <w:tcW w:w="809" w:type="dxa"/>
            <w:tcBorders>
              <w:top w:val="nil"/>
              <w:left w:val="nil"/>
              <w:bottom w:val="single" w:sz="4" w:space="0" w:color="auto"/>
              <w:right w:val="nil"/>
            </w:tcBorders>
            <w:shd w:val="clear" w:color="000000" w:fill="CEDC81"/>
            <w:noWrap/>
            <w:vAlign w:val="center"/>
            <w:hideMark/>
          </w:tcPr>
          <w:p w14:paraId="5A2EBF93"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83.8</w:t>
            </w:r>
          </w:p>
        </w:tc>
        <w:tc>
          <w:tcPr>
            <w:tcW w:w="809" w:type="dxa"/>
            <w:tcBorders>
              <w:top w:val="nil"/>
              <w:left w:val="nil"/>
              <w:bottom w:val="single" w:sz="4" w:space="0" w:color="auto"/>
              <w:right w:val="nil"/>
            </w:tcBorders>
            <w:shd w:val="clear" w:color="000000" w:fill="FFE884"/>
            <w:noWrap/>
            <w:vAlign w:val="center"/>
            <w:hideMark/>
          </w:tcPr>
          <w:p w14:paraId="4E7841EB"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123.9</w:t>
            </w:r>
          </w:p>
        </w:tc>
        <w:tc>
          <w:tcPr>
            <w:tcW w:w="809" w:type="dxa"/>
            <w:tcBorders>
              <w:top w:val="nil"/>
              <w:left w:val="nil"/>
              <w:bottom w:val="single" w:sz="4" w:space="0" w:color="auto"/>
              <w:right w:val="nil"/>
            </w:tcBorders>
            <w:shd w:val="clear" w:color="000000" w:fill="F97C6F"/>
            <w:noWrap/>
            <w:vAlign w:val="center"/>
            <w:hideMark/>
          </w:tcPr>
          <w:p w14:paraId="7685B434"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220.7</w:t>
            </w:r>
          </w:p>
        </w:tc>
        <w:tc>
          <w:tcPr>
            <w:tcW w:w="810" w:type="dxa"/>
            <w:tcBorders>
              <w:top w:val="nil"/>
              <w:left w:val="nil"/>
              <w:bottom w:val="single" w:sz="4" w:space="0" w:color="auto"/>
              <w:right w:val="single" w:sz="4" w:space="0" w:color="auto"/>
            </w:tcBorders>
            <w:shd w:val="clear" w:color="000000" w:fill="FCAA78"/>
            <w:noWrap/>
            <w:vAlign w:val="center"/>
            <w:hideMark/>
          </w:tcPr>
          <w:p w14:paraId="025F14F2" w14:textId="77777777" w:rsidR="003B1BED" w:rsidRPr="003B1BED" w:rsidRDefault="003B1BED" w:rsidP="003B1BED">
            <w:pPr>
              <w:overflowPunct/>
              <w:autoSpaceDE/>
              <w:autoSpaceDN/>
              <w:adjustRightInd/>
              <w:ind w:left="-144" w:right="-144"/>
              <w:jc w:val="center"/>
              <w:textAlignment w:val="auto"/>
              <w:rPr>
                <w:rFonts w:ascii="Arial Narrow" w:hAnsi="Arial Narrow"/>
                <w:color w:val="000000"/>
                <w:sz w:val="18"/>
                <w:szCs w:val="18"/>
                <w:lang w:val="en-US"/>
              </w:rPr>
            </w:pPr>
            <w:r w:rsidRPr="003B1BED">
              <w:rPr>
                <w:rFonts w:ascii="Arial Narrow" w:hAnsi="Arial Narrow"/>
                <w:color w:val="000000"/>
                <w:sz w:val="18"/>
                <w:szCs w:val="18"/>
                <w:lang w:val="en-US"/>
              </w:rPr>
              <w:t>179.0</w:t>
            </w:r>
          </w:p>
        </w:tc>
      </w:tr>
    </w:tbl>
    <w:p w14:paraId="208A1012" w14:textId="3A9C5FB9" w:rsidR="00241F0B" w:rsidRDefault="00241F0B" w:rsidP="00241F0B">
      <w:pPr>
        <w:pStyle w:val="Heading3"/>
      </w:pPr>
      <w:r>
        <w:t>Radial additivity</w:t>
      </w:r>
    </w:p>
    <w:p w14:paraId="1C110112" w14:textId="540D3975" w:rsidR="003F58E3" w:rsidRPr="003F58E3" w:rsidRDefault="003F58E3" w:rsidP="003F58E3">
      <w:pPr>
        <w:pStyle w:val="BodyText"/>
      </w:pPr>
      <w:r>
        <w:t xml:space="preserve">The radial additivity can be analysed by summing </w:t>
      </w:r>
      <w:r w:rsidR="00E53A12">
        <w:t xml:space="preserve">of the available maps </w:t>
      </w:r>
      <w:r>
        <w:t xml:space="preserve">in radial direction. The ultimate radial resolution in this study </w:t>
      </w:r>
      <w:r w:rsidR="00E53A12">
        <w:t xml:space="preserve">is based on </w:t>
      </w:r>
      <w:r>
        <w:t>assemble-wise values presented in</w:t>
      </w:r>
      <w:r w:rsidR="009E7114">
        <w:t xml:space="preserve"> </w:t>
      </w:r>
      <w:r w:rsidR="009E7114">
        <w:fldChar w:fldCharType="begin"/>
      </w:r>
      <w:r w:rsidR="009E7114">
        <w:instrText xml:space="preserve"> REF _Ref97220439 \h </w:instrText>
      </w:r>
      <w:r w:rsidR="009E7114">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11</w:t>
      </w:r>
      <w:r w:rsidR="009E7114">
        <w:fldChar w:fldCharType="end"/>
      </w:r>
      <w:r>
        <w:t>. This map represent one third of the ESFR-SMART core. The sum</w:t>
      </w:r>
      <w:r w:rsidR="00E53A12">
        <w:t>s</w:t>
      </w:r>
      <w:r>
        <w:t xml:space="preserve"> of void and </w:t>
      </w:r>
      <w:proofErr w:type="spellStart"/>
      <w:r>
        <w:t>Dopper</w:t>
      </w:r>
      <w:proofErr w:type="spellEnd"/>
      <w:r>
        <w:t xml:space="preserve"> effects </w:t>
      </w:r>
      <w:r w:rsidR="00E53A12">
        <w:t>are</w:t>
      </w:r>
      <w:r>
        <w:t xml:space="preserve"> -181</w:t>
      </w:r>
      <w:r w:rsidR="00E53A12" w:rsidRPr="00E53A12">
        <w:t xml:space="preserve"> </w:t>
      </w:r>
      <w:r w:rsidR="00E53A12">
        <w:t>PCM</w:t>
      </w:r>
      <w:r>
        <w:t xml:space="preserve"> and -497 PCM</w:t>
      </w:r>
      <w:r w:rsidR="00E53A12">
        <w:t xml:space="preserve">, </w:t>
      </w:r>
      <w:r>
        <w:t xml:space="preserve">respectively. </w:t>
      </w:r>
      <w:r w:rsidR="00E53A12">
        <w:t xml:space="preserve">The corresponding </w:t>
      </w:r>
      <w:r>
        <w:t xml:space="preserve">values </w:t>
      </w:r>
      <w:r w:rsidR="00E53A12">
        <w:t xml:space="preserve">are 74 PCM for void effect (TABLE 6) and -276 PCM </w:t>
      </w:r>
      <w:r>
        <w:t xml:space="preserve">for Doppler </w:t>
      </w:r>
      <w:r w:rsidR="00E53A12">
        <w:t xml:space="preserve">(Table 5). </w:t>
      </w:r>
      <w:r w:rsidR="00960E5B">
        <w:t xml:space="preserve">Hence, </w:t>
      </w:r>
      <w:r w:rsidR="008212F5">
        <w:t>both</w:t>
      </w:r>
      <w:r w:rsidR="00960E5B">
        <w:t xml:space="preserve"> radial </w:t>
      </w:r>
      <w:r w:rsidR="008212F5">
        <w:t>sums are not conservative and predict stronger negative effect</w:t>
      </w:r>
      <w:r w:rsidR="00960E5B">
        <w:t xml:space="preserve"> than direct calculation. </w:t>
      </w:r>
      <w:r w:rsidR="008212F5">
        <w:t xml:space="preserve">In case of other more coarse radial </w:t>
      </w:r>
      <w:r w:rsidR="00960E5B">
        <w:t xml:space="preserve">resolutions </w:t>
      </w:r>
      <w:r w:rsidR="008212F5">
        <w:t xml:space="preserve">the sum is more accurate. Especially in </w:t>
      </w:r>
      <w:r w:rsidR="00960E5B">
        <w:t xml:space="preserve">the case of </w:t>
      </w:r>
      <w:r w:rsidR="008212F5">
        <w:t xml:space="preserve">void effects it can be also caused by selected approximation and deterministic nature of the simulation. </w:t>
      </w:r>
      <w:r w:rsidR="00E53A12">
        <w:t xml:space="preserve"> </w:t>
      </w:r>
    </w:p>
    <w:p w14:paraId="5F635410" w14:textId="77777777" w:rsidR="00C024A0" w:rsidRDefault="00C024A0" w:rsidP="00C024A0">
      <w:pPr>
        <w:pStyle w:val="Heading3"/>
      </w:pPr>
      <w:r>
        <w:t>Combined axial and radial additivity</w:t>
      </w:r>
    </w:p>
    <w:p w14:paraId="009CC0A9" w14:textId="62E78938" w:rsidR="00C024A0" w:rsidRDefault="00C024A0" w:rsidP="004324CB">
      <w:pPr>
        <w:pStyle w:val="BodyText"/>
        <w:spacing w:after="120"/>
        <w:ind w:firstLine="562"/>
      </w:pPr>
      <w:r>
        <w:t xml:space="preserve">The combined axial and radial additivity is illustrated by </w:t>
      </w:r>
      <w:r>
        <w:fldChar w:fldCharType="begin"/>
      </w:r>
      <w:r>
        <w:instrText xml:space="preserve"> REF _Ref70003717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12</w:t>
      </w:r>
      <w:r>
        <w:fldChar w:fldCharType="end"/>
      </w:r>
      <w:r>
        <w:t xml:space="preserve">, where the void effect in entire core (inner and outer zone) is divided into 5 axial nodes. For each node several values are presented, which originate from different maps. The respective summation is axial and radial simultaneously. As it can be seen, both axial and </w:t>
      </w:r>
      <w:r>
        <w:lastRenderedPageBreak/>
        <w:t xml:space="preserve">radial additivity is acceptable in the fuel zones. However, there are strong differences in the sodium plenum zone. The whole core (1 radial group) value in sodium plenum is overlapped by inner and outer fuel zone sum (2 radial groups) and assembly groups sum (12 radial groups). Hence, radial nodalizations based on big zones provide similar value. However, the sum of radially refined maps (assembly-wise or cooling group sum) over predict the strength of negative void effect in sodium plenum. </w:t>
      </w:r>
    </w:p>
    <w:p w14:paraId="2C202F9B" w14:textId="77777777" w:rsidR="004324CB" w:rsidRDefault="004324CB" w:rsidP="004324CB">
      <w:pPr>
        <w:pStyle w:val="BodyText"/>
        <w:spacing w:after="120"/>
        <w:ind w:firstLine="562"/>
      </w:pPr>
    </w:p>
    <w:p w14:paraId="319C5E73" w14:textId="0AE1EAFB" w:rsidR="00562F39" w:rsidRDefault="0048114C" w:rsidP="0048114C">
      <w:pPr>
        <w:pStyle w:val="BodyText"/>
        <w:ind w:firstLine="0"/>
        <w:jc w:val="center"/>
      </w:pPr>
      <w:r>
        <w:rPr>
          <w:noProof/>
          <w:lang w:val="de-CH" w:eastAsia="de-CH"/>
        </w:rPr>
        <w:drawing>
          <wp:inline distT="0" distB="0" distL="0" distR="0" wp14:anchorId="35424142" wp14:editId="6C1B74B2">
            <wp:extent cx="5670393" cy="3558745"/>
            <wp:effectExtent l="0" t="0" r="6985" b="3810"/>
            <wp:docPr id="23" name="Picture 23" descr="C:\Users\PC\AppData\Local\Microsoft\Windows\Temporary Internet Files\Content.Word\radial 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AppData\Local\Microsoft\Windows\Temporary Internet Files\Content.Word\radial both.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32" t="16021" r="14691" b="6673"/>
                    <a:stretch/>
                  </pic:blipFill>
                  <pic:spPr bwMode="auto">
                    <a:xfrm>
                      <a:off x="0" y="0"/>
                      <a:ext cx="5757963" cy="3613704"/>
                    </a:xfrm>
                    <a:prstGeom prst="rect">
                      <a:avLst/>
                    </a:prstGeom>
                    <a:noFill/>
                    <a:ln>
                      <a:noFill/>
                    </a:ln>
                    <a:extLst>
                      <a:ext uri="{53640926-AAD7-44D8-BBD7-CCE9431645EC}">
                        <a14:shadowObscured xmlns:a14="http://schemas.microsoft.com/office/drawing/2010/main"/>
                      </a:ext>
                    </a:extLst>
                  </pic:spPr>
                </pic:pic>
              </a:graphicData>
            </a:graphic>
          </wp:inline>
        </w:drawing>
      </w:r>
    </w:p>
    <w:p w14:paraId="6F8551EB" w14:textId="59AC2EB9" w:rsidR="00562F39" w:rsidRDefault="003F58E3" w:rsidP="003F58E3">
      <w:pPr>
        <w:pStyle w:val="BodyText"/>
        <w:ind w:firstLine="0"/>
        <w:jc w:val="center"/>
        <w:rPr>
          <w:lang w:eastAsia="es-ES"/>
        </w:rPr>
      </w:pPr>
      <w:bookmarkStart w:id="8" w:name="_Ref97220439"/>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11</w:t>
      </w:r>
      <w:r w:rsidRPr="00FA5F27">
        <w:rPr>
          <w:b/>
          <w:lang w:eastAsia="es-ES"/>
        </w:rPr>
        <w:fldChar w:fldCharType="end"/>
      </w:r>
      <w:bookmarkEnd w:id="8"/>
      <w:r w:rsidRPr="00FA5F27">
        <w:rPr>
          <w:lang w:eastAsia="es-ES"/>
        </w:rPr>
        <w:t xml:space="preserve">. </w:t>
      </w:r>
      <w:r>
        <w:rPr>
          <w:lang w:eastAsia="es-ES"/>
        </w:rPr>
        <w:t xml:space="preserve">Assembly-wise </w:t>
      </w:r>
      <w:r w:rsidR="00960E5B">
        <w:rPr>
          <w:lang w:eastAsia="es-ES"/>
        </w:rPr>
        <w:t xml:space="preserve">reactivity effect in PCM for </w:t>
      </w:r>
      <w:r>
        <w:rPr>
          <w:lang w:eastAsia="es-ES"/>
        </w:rPr>
        <w:t>void</w:t>
      </w:r>
      <w:r w:rsidR="00960E5B">
        <w:rPr>
          <w:lang w:eastAsia="es-ES"/>
        </w:rPr>
        <w:t xml:space="preserve"> in the core and plenum (middle number)</w:t>
      </w:r>
      <w:r>
        <w:rPr>
          <w:lang w:eastAsia="es-ES"/>
        </w:rPr>
        <w:t xml:space="preserve"> and </w:t>
      </w:r>
      <w:r w:rsidR="00960E5B">
        <w:rPr>
          <w:lang w:eastAsia="es-ES"/>
        </w:rPr>
        <w:br/>
      </w:r>
      <w:proofErr w:type="spellStart"/>
      <w:r>
        <w:rPr>
          <w:lang w:eastAsia="es-ES"/>
        </w:rPr>
        <w:t>Dopper</w:t>
      </w:r>
      <w:proofErr w:type="spellEnd"/>
      <w:r w:rsidR="00960E5B">
        <w:rPr>
          <w:lang w:eastAsia="es-ES"/>
        </w:rPr>
        <w:t xml:space="preserve"> in the core</w:t>
      </w:r>
      <w:r>
        <w:rPr>
          <w:lang w:eastAsia="es-ES"/>
        </w:rPr>
        <w:t>. The void effect is used for the colour scheme</w:t>
      </w:r>
      <w:r w:rsidR="00960E5B">
        <w:rPr>
          <w:lang w:eastAsia="es-ES"/>
        </w:rPr>
        <w:t xml:space="preserve"> normalization</w:t>
      </w:r>
      <w:r>
        <w:rPr>
          <w:lang w:eastAsia="es-ES"/>
        </w:rPr>
        <w:t>.</w:t>
      </w:r>
    </w:p>
    <w:p w14:paraId="78E5280E" w14:textId="1E9E3F97" w:rsidR="003B1BED" w:rsidRDefault="008212F5" w:rsidP="008212F5">
      <w:pPr>
        <w:pStyle w:val="BodyText"/>
        <w:ind w:firstLine="0"/>
        <w:jc w:val="center"/>
      </w:pPr>
      <w:r w:rsidRPr="008212F5">
        <w:rPr>
          <w:noProof/>
          <w:lang w:val="de-CH" w:eastAsia="de-CH"/>
        </w:rPr>
        <w:drawing>
          <wp:inline distT="0" distB="0" distL="0" distR="0" wp14:anchorId="5EB3CEDF" wp14:editId="6893BC99">
            <wp:extent cx="4026227" cy="226612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76"/>
                    <a:stretch/>
                  </pic:blipFill>
                  <pic:spPr bwMode="auto">
                    <a:xfrm>
                      <a:off x="0" y="0"/>
                      <a:ext cx="4114234" cy="2315656"/>
                    </a:xfrm>
                    <a:prstGeom prst="rect">
                      <a:avLst/>
                    </a:prstGeom>
                    <a:noFill/>
                    <a:ln>
                      <a:noFill/>
                    </a:ln>
                    <a:extLst>
                      <a:ext uri="{53640926-AAD7-44D8-BBD7-CCE9431645EC}">
                        <a14:shadowObscured xmlns:a14="http://schemas.microsoft.com/office/drawing/2010/main"/>
                      </a:ext>
                    </a:extLst>
                  </pic:spPr>
                </pic:pic>
              </a:graphicData>
            </a:graphic>
          </wp:inline>
        </w:drawing>
      </w:r>
    </w:p>
    <w:p w14:paraId="5487744A" w14:textId="2F4401E7" w:rsidR="008212F5" w:rsidRDefault="008212F5" w:rsidP="008212F5">
      <w:pPr>
        <w:pStyle w:val="BodyText"/>
        <w:ind w:firstLine="0"/>
        <w:jc w:val="center"/>
        <w:rPr>
          <w:lang w:eastAsia="es-ES"/>
        </w:rPr>
      </w:pPr>
      <w:bookmarkStart w:id="9" w:name="_Ref70003717"/>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5B6F00">
        <w:rPr>
          <w:noProof/>
          <w:lang w:eastAsia="es-ES"/>
        </w:rPr>
        <w:t>12</w:t>
      </w:r>
      <w:r w:rsidRPr="00FA5F27">
        <w:rPr>
          <w:b/>
          <w:lang w:eastAsia="es-ES"/>
        </w:rPr>
        <w:fldChar w:fldCharType="end"/>
      </w:r>
      <w:bookmarkEnd w:id="9"/>
      <w:r w:rsidRPr="00FA5F27">
        <w:rPr>
          <w:lang w:eastAsia="es-ES"/>
        </w:rPr>
        <w:t xml:space="preserve">. </w:t>
      </w:r>
      <w:r>
        <w:rPr>
          <w:lang w:eastAsia="es-ES"/>
        </w:rPr>
        <w:t>Zone-wise values of the void effect originated as radial and axial sums in the entire core.</w:t>
      </w:r>
    </w:p>
    <w:p w14:paraId="72F93FB9" w14:textId="77777777" w:rsidR="00C13A97" w:rsidRDefault="00C13A97" w:rsidP="00376BAF">
      <w:pPr>
        <w:pStyle w:val="BodyText"/>
      </w:pPr>
    </w:p>
    <w:p w14:paraId="471EE71A" w14:textId="08DA52F1" w:rsidR="00CB2F7C" w:rsidRDefault="002439FC" w:rsidP="00376BAF">
      <w:pPr>
        <w:pStyle w:val="BodyText"/>
      </w:pPr>
      <w:r>
        <w:t xml:space="preserve">The </w:t>
      </w:r>
      <w:r>
        <w:fldChar w:fldCharType="begin"/>
      </w:r>
      <w:r>
        <w:instrText xml:space="preserve"> REF _Ref70003717 \h </w:instrText>
      </w:r>
      <w:r>
        <w:fldChar w:fldCharType="separate"/>
      </w:r>
      <w:r w:rsidR="005B6F00" w:rsidRPr="00FA5F27">
        <w:rPr>
          <w:caps/>
          <w:lang w:eastAsia="es-ES"/>
        </w:rPr>
        <w:t>Fig</w:t>
      </w:r>
      <w:r w:rsidR="005B6F00" w:rsidRPr="00FA5F27">
        <w:rPr>
          <w:lang w:eastAsia="es-ES"/>
        </w:rPr>
        <w:t>.</w:t>
      </w:r>
      <w:r w:rsidR="005B6F00">
        <w:rPr>
          <w:lang w:eastAsia="es-ES"/>
        </w:rPr>
        <w:t> </w:t>
      </w:r>
      <w:r w:rsidR="005B6F00">
        <w:rPr>
          <w:noProof/>
          <w:lang w:eastAsia="es-ES"/>
        </w:rPr>
        <w:t>12</w:t>
      </w:r>
      <w:r>
        <w:fldChar w:fldCharType="end"/>
      </w:r>
      <w:r>
        <w:t xml:space="preserve"> also shows that the same radial nodalizations provide different values, when axial slices are summed at the same time. The respective </w:t>
      </w:r>
      <w:r w:rsidR="00960E5B">
        <w:t xml:space="preserve">results are represented by </w:t>
      </w:r>
      <w:r>
        <w:t xml:space="preserve">dashed lines </w:t>
      </w:r>
      <w:r w:rsidR="00960E5B">
        <w:t xml:space="preserve">and </w:t>
      </w:r>
      <w:r>
        <w:t xml:space="preserve">obviously under predict the negative sodium plenum reactivity effect. Accordingly, </w:t>
      </w:r>
      <w:r w:rsidR="00B363E1">
        <w:t xml:space="preserve">radial refinement leads to over prediction and axial refinement to under prediction of the total void effect in the sodium plenum. Nonetheless, it is questionable, how realistic it is to completely void the sodium plenum. The nature of sodium boiling shows that it starts in upper fuel part and propagates axially upwards to the sodium plenum and downwards to the fuel within one assembly. </w:t>
      </w:r>
      <w:r w:rsidR="00CB2F7C">
        <w:t xml:space="preserve">Firstly later there may be radial propagation of the effect. So complete sodium plenum void is probably not the most realistic case and neither the mentioned over prediction nor the under prediction can be understood as an error. At </w:t>
      </w:r>
      <w:r w:rsidR="00CB2F7C">
        <w:lastRenderedPageBreak/>
        <w:t>best more sophisticated “mapping” of the effect should be used, which follows the nature of the boiling. For instance for each assembly there could be a reactivity function of a sodium void level.</w:t>
      </w:r>
    </w:p>
    <w:p w14:paraId="433FE06C" w14:textId="67A78ADA" w:rsidR="0058654F" w:rsidRDefault="002439FC" w:rsidP="00537496">
      <w:pPr>
        <w:pStyle w:val="Heading2"/>
      </w:pPr>
      <w:r>
        <w:t>Summary</w:t>
      </w:r>
    </w:p>
    <w:p w14:paraId="3D3256DA" w14:textId="284A7DDF" w:rsidR="00783F4A" w:rsidRDefault="00376BAF" w:rsidP="00C44DB3">
      <w:pPr>
        <w:pStyle w:val="BodyText"/>
      </w:pPr>
      <w:r>
        <w:t>In this paper four selected reactivity effects: sodium void</w:t>
      </w:r>
      <w:r w:rsidR="00C13A97">
        <w:t xml:space="preserve">, </w:t>
      </w:r>
      <w:r>
        <w:t>Doppler</w:t>
      </w:r>
      <w:r w:rsidR="00C13A97">
        <w:t xml:space="preserve"> </w:t>
      </w:r>
      <w:proofErr w:type="gramStart"/>
      <w:r w:rsidR="00C13A97">
        <w:t>effect</w:t>
      </w:r>
      <w:proofErr w:type="gramEnd"/>
      <w:r>
        <w:t xml:space="preserve">, fuel </w:t>
      </w:r>
      <w:r w:rsidR="00C13A97">
        <w:t xml:space="preserve">and cladding </w:t>
      </w:r>
      <w:r>
        <w:t>density effect</w:t>
      </w:r>
      <w:r w:rsidR="00C13A97">
        <w:t xml:space="preserve">s </w:t>
      </w:r>
      <w:r>
        <w:t xml:space="preserve">have been analysed. Their global and local values in </w:t>
      </w:r>
      <w:r w:rsidR="004324CB">
        <w:t xml:space="preserve">the </w:t>
      </w:r>
      <w:r>
        <w:t xml:space="preserve">ESFR-SAMRT core were calculated by ERANOS 2 code for EOC state obtained by EQL3D routine. For each effect several maps with </w:t>
      </w:r>
      <w:r w:rsidR="00C13A97">
        <w:t xml:space="preserve">different axial and radial </w:t>
      </w:r>
      <w:r>
        <w:t>resolutions have been created. The mutual interdependence of the local effects as well as t</w:t>
      </w:r>
      <w:r w:rsidR="00C13A97">
        <w:t>he additivity of the</w:t>
      </w:r>
      <w:r w:rsidR="004324CB">
        <w:t>se</w:t>
      </w:r>
      <w:r w:rsidR="00C13A97">
        <w:t xml:space="preserve"> effect</w:t>
      </w:r>
      <w:r w:rsidR="004324CB">
        <w:t>s</w:t>
      </w:r>
      <w:r w:rsidR="00C13A97">
        <w:t xml:space="preserve"> was </w:t>
      </w:r>
      <w:r>
        <w:t xml:space="preserve">checked. As expected, it was shown, that the additivity </w:t>
      </w:r>
      <w:r w:rsidR="00C13A97">
        <w:t xml:space="preserve">is </w:t>
      </w:r>
      <w:r>
        <w:t>better and</w:t>
      </w:r>
      <w:r w:rsidRPr="00376BAF">
        <w:t xml:space="preserve"> </w:t>
      </w:r>
      <w:r>
        <w:t>the interdependence weaker for effect with smaller absolute amplitude. Generally, it is also better in the active core</w:t>
      </w:r>
      <w:r w:rsidR="00E053B7">
        <w:t xml:space="preserve">. </w:t>
      </w:r>
      <w:r w:rsidR="00783F4A">
        <w:t xml:space="preserve">Mutual interdependence between the different effects was not discussed. However, the major effects, sodium void and Doppler </w:t>
      </w:r>
      <w:proofErr w:type="gramStart"/>
      <w:r w:rsidR="00783F4A">
        <w:t>effect</w:t>
      </w:r>
      <w:proofErr w:type="gramEnd"/>
      <w:r w:rsidR="00783F4A">
        <w:t>, both result in spectrum hardening and Doppler effect is weaker in voided core and vice versa</w:t>
      </w:r>
      <w:r w:rsidR="00D02219">
        <w:t xml:space="preserve"> as shown in previous study [5]</w:t>
      </w:r>
      <w:r w:rsidR="00783F4A">
        <w:t xml:space="preserve">. </w:t>
      </w:r>
    </w:p>
    <w:p w14:paraId="10E826C2" w14:textId="46861D4F" w:rsidR="001E7CAA" w:rsidRDefault="00E053B7" w:rsidP="00C44DB3">
      <w:pPr>
        <w:pStyle w:val="BodyText"/>
      </w:pPr>
      <w:r>
        <w:t>T</w:t>
      </w:r>
      <w:r w:rsidR="00376BAF">
        <w:t xml:space="preserve">he only identified </w:t>
      </w:r>
      <w:r w:rsidR="00783F4A">
        <w:t xml:space="preserve">strongly </w:t>
      </w:r>
      <w:r w:rsidR="00376BAF">
        <w:t xml:space="preserve">non-additive </w:t>
      </w:r>
      <w:r>
        <w:t xml:space="preserve">and non-linear </w:t>
      </w:r>
      <w:r w:rsidR="00376BAF">
        <w:t>effect is the sodium void in the upper fuel part and plenum</w:t>
      </w:r>
      <w:r w:rsidR="00783F4A">
        <w:t>. At this location, the effect includes v</w:t>
      </w:r>
      <w:r>
        <w:t xml:space="preserve">ery </w:t>
      </w:r>
      <w:r w:rsidR="00783F4A">
        <w:t>strong</w:t>
      </w:r>
      <w:r>
        <w:t xml:space="preserve"> neutron leakage component.</w:t>
      </w:r>
      <w:r w:rsidR="00376BAF">
        <w:t xml:space="preserve"> </w:t>
      </w:r>
      <w:r w:rsidR="00783F4A">
        <w:t>T</w:t>
      </w:r>
      <w:r w:rsidR="00376BAF">
        <w:t>he simple map summation</w:t>
      </w:r>
      <w:r w:rsidR="00783F4A">
        <w:t xml:space="preserve"> in this area</w:t>
      </w:r>
      <w:r w:rsidR="00FA0ED0">
        <w:t xml:space="preserve"> represented by 3-points interpolation </w:t>
      </w:r>
      <w:r w:rsidR="00376BAF">
        <w:t xml:space="preserve">was compared with 4-points bi-linear interpolation and 25-points direct results. The conclusion </w:t>
      </w:r>
      <w:r w:rsidR="00FA0ED0">
        <w:t xml:space="preserve">is that due to </w:t>
      </w:r>
      <w:r>
        <w:t xml:space="preserve">the </w:t>
      </w:r>
      <w:r w:rsidR="00FA0ED0">
        <w:t xml:space="preserve">compensating errors, the simple 3-points interpolation is more conservative than 4-points bi-linear interpolation.  The </w:t>
      </w:r>
      <w:r>
        <w:t xml:space="preserve">bi-linear interpolation option can improved either by other than linear interpolation between 4 points or by application to more than 4 point. </w:t>
      </w:r>
      <w:r w:rsidR="00783F4A">
        <w:t>Furthermore, t</w:t>
      </w:r>
      <w:r w:rsidR="00FA0ED0">
        <w:t xml:space="preserve">he additivity of the </w:t>
      </w:r>
      <w:r>
        <w:t xml:space="preserve">void effect is </w:t>
      </w:r>
      <w:r w:rsidR="00FA0ED0">
        <w:t>problematic</w:t>
      </w:r>
      <w:r w:rsidR="00783F4A">
        <w:t>,</w:t>
      </w:r>
      <w:r w:rsidR="00FA0ED0">
        <w:t xml:space="preserve"> </w:t>
      </w:r>
      <w:r w:rsidR="00783F4A">
        <w:t>because</w:t>
      </w:r>
      <w:r w:rsidR="00FA0ED0">
        <w:t xml:space="preserve"> different radial and axial resolutions can lead </w:t>
      </w:r>
      <w:r>
        <w:t xml:space="preserve">either </w:t>
      </w:r>
      <w:r w:rsidR="00783F4A">
        <w:t xml:space="preserve">to </w:t>
      </w:r>
      <w:r w:rsidR="00FA0ED0">
        <w:t>over prediction</w:t>
      </w:r>
      <w:r>
        <w:t xml:space="preserve"> or u</w:t>
      </w:r>
      <w:r w:rsidR="00FA0ED0">
        <w:t>nder prediction</w:t>
      </w:r>
      <w:r>
        <w:t xml:space="preserve">. However, the chosen reference, </w:t>
      </w:r>
      <w:r w:rsidR="00783F4A">
        <w:t xml:space="preserve">full </w:t>
      </w:r>
      <w:r>
        <w:t xml:space="preserve">sodium plenum void, is </w:t>
      </w:r>
      <w:r w:rsidR="00783F4A">
        <w:t xml:space="preserve">not really </w:t>
      </w:r>
      <w:r>
        <w:t xml:space="preserve">realistic and more sophisticated mapping, which follows the nature of the boiling, </w:t>
      </w:r>
      <w:r w:rsidR="00783F4A">
        <w:t xml:space="preserve">could possibly provide better balance between accuracy and conservativeness. </w:t>
      </w:r>
      <w:r w:rsidR="00D02219">
        <w:t>Generally, since sodium boiling simulation is itself demanding, neutronic solution based on point kinetics should be avoided.</w:t>
      </w:r>
      <w:r>
        <w:t xml:space="preserve"> </w:t>
      </w:r>
    </w:p>
    <w:p w14:paraId="433FE097" w14:textId="4546FD3F" w:rsidR="00D26ADA" w:rsidRDefault="00D26ADA" w:rsidP="00D02219">
      <w:pPr>
        <w:pStyle w:val="Otherunnumberedheadings"/>
        <w:spacing w:after="0" w:afterAutospacing="0"/>
      </w:pPr>
      <w:r>
        <w:t>References</w:t>
      </w:r>
    </w:p>
    <w:p w14:paraId="05EFC297" w14:textId="75EF5712" w:rsidR="00815345" w:rsidRDefault="007D4FF5" w:rsidP="00815345">
      <w:pPr>
        <w:pStyle w:val="Referencelist"/>
      </w:pPr>
      <w:r w:rsidRPr="00815345">
        <w:t>MIKITYUK</w:t>
      </w:r>
      <w:r>
        <w:t>,</w:t>
      </w:r>
      <w:r w:rsidRPr="00815345">
        <w:t xml:space="preserve"> K., </w:t>
      </w:r>
      <w:r w:rsidR="00815345" w:rsidRPr="00815345">
        <w:t>et al.</w:t>
      </w:r>
      <w:r>
        <w:t xml:space="preserve">, </w:t>
      </w:r>
      <w:r w:rsidR="00815345" w:rsidRPr="00815345">
        <w:t>ESFR - SMART: new Horizon - 2020 project on SFR safety</w:t>
      </w:r>
      <w:r>
        <w:t xml:space="preserve">, </w:t>
      </w:r>
      <w:r w:rsidR="00815345" w:rsidRPr="00815345">
        <w:t>FR17 International Conference. Yekaterinburg, Russia</w:t>
      </w:r>
      <w:r>
        <w:t xml:space="preserve">, </w:t>
      </w:r>
      <w:r w:rsidR="00815345" w:rsidRPr="00815345">
        <w:t>2017.</w:t>
      </w:r>
    </w:p>
    <w:p w14:paraId="54D1E596" w14:textId="2C32C661" w:rsidR="007D4FF5" w:rsidRDefault="007D4FF5" w:rsidP="008065F9">
      <w:pPr>
        <w:pStyle w:val="Referencelist"/>
      </w:pPr>
      <w:r w:rsidRPr="007D4FF5">
        <w:t xml:space="preserve">FRIDMAN, </w:t>
      </w:r>
      <w:r>
        <w:t xml:space="preserve">E., et al., </w:t>
      </w:r>
      <w:r w:rsidR="00645F50">
        <w:t>Neutronic Analysis of the European Sodium Fast Reactor: Part II—Burnup Results</w:t>
      </w:r>
      <w:r w:rsidRPr="007D4FF5">
        <w:t xml:space="preserve">, Journal of Nuclear Engineering and Radiation Science, </w:t>
      </w:r>
      <w:r w:rsidR="008065F9" w:rsidRPr="008065F9">
        <w:t>Vol. 8, JANUARY 2022</w:t>
      </w:r>
      <w:r w:rsidR="00C44DB3">
        <w:t>.</w:t>
      </w:r>
    </w:p>
    <w:p w14:paraId="2A004A07" w14:textId="1A738384" w:rsidR="00F90B23" w:rsidRDefault="00C44DB3" w:rsidP="00F90B23">
      <w:pPr>
        <w:pStyle w:val="Referencelist"/>
      </w:pPr>
      <w:r w:rsidRPr="00F90B23">
        <w:t>RIMPAULT,</w:t>
      </w:r>
      <w:r w:rsidR="00F90B23" w:rsidRPr="00F90B23">
        <w:t xml:space="preserve"> G. et al., </w:t>
      </w:r>
      <w:proofErr w:type="gramStart"/>
      <w:r w:rsidR="00F90B23" w:rsidRPr="00F90B23">
        <w:t>The</w:t>
      </w:r>
      <w:proofErr w:type="gramEnd"/>
      <w:r w:rsidR="00F90B23" w:rsidRPr="00F90B23">
        <w:t xml:space="preserve"> ERANOS code and data system for fast reactor neutronic analyses. PHYSOR 2002, Seoul, Korea, Oct. 7–10</w:t>
      </w:r>
      <w:r>
        <w:t xml:space="preserve">, </w:t>
      </w:r>
      <w:r w:rsidRPr="00F90B23">
        <w:t>2002</w:t>
      </w:r>
      <w:r w:rsidR="00F90B23" w:rsidRPr="00F90B23">
        <w:t xml:space="preserve">. </w:t>
      </w:r>
    </w:p>
    <w:p w14:paraId="15E273C0" w14:textId="738C18F2" w:rsidR="002C29DB" w:rsidRDefault="00C44DB3" w:rsidP="00F90B23">
      <w:pPr>
        <w:pStyle w:val="Referencelist"/>
      </w:pPr>
      <w:r w:rsidRPr="00815345">
        <w:t>KREPEL</w:t>
      </w:r>
      <w:r w:rsidR="00815345" w:rsidRPr="00815345">
        <w:t xml:space="preserve"> J</w:t>
      </w:r>
      <w:r w:rsidR="00645F50">
        <w:t>.</w:t>
      </w:r>
      <w:r w:rsidR="00815345" w:rsidRPr="00815345">
        <w:t xml:space="preserve">, </w:t>
      </w:r>
      <w:r w:rsidRPr="00F90B23">
        <w:t>et al.,</w:t>
      </w:r>
      <w:r w:rsidR="00815345" w:rsidRPr="00815345">
        <w:t xml:space="preserve"> EQL3D: ERANOS based equilibrium fuel cycle procedure for fast reactors</w:t>
      </w:r>
      <w:r>
        <w:t>,</w:t>
      </w:r>
      <w:r w:rsidR="00815345" w:rsidRPr="00815345">
        <w:t xml:space="preserve"> Annals of Nuclear Energy</w:t>
      </w:r>
      <w:r>
        <w:t xml:space="preserve">, </w:t>
      </w:r>
      <w:proofErr w:type="spellStart"/>
      <w:r w:rsidR="00815345" w:rsidRPr="00815345">
        <w:t>vol</w:t>
      </w:r>
      <w:proofErr w:type="spellEnd"/>
      <w:r w:rsidR="00815345" w:rsidRPr="00815345">
        <w:t>: 36; pp: 550–61</w:t>
      </w:r>
      <w:r>
        <w:t>, 2009</w:t>
      </w:r>
      <w:r w:rsidR="00815345" w:rsidRPr="00815345">
        <w:t>.</w:t>
      </w:r>
    </w:p>
    <w:p w14:paraId="36490683" w14:textId="74B8DBF6" w:rsidR="00C44DB3" w:rsidRDefault="00C44DB3" w:rsidP="00C44DB3">
      <w:pPr>
        <w:pStyle w:val="Referencelist"/>
      </w:pPr>
      <w:r w:rsidRPr="00815345">
        <w:t>KREPEL J</w:t>
      </w:r>
      <w:r w:rsidR="00645F50">
        <w:t>.</w:t>
      </w:r>
      <w:r w:rsidRPr="00815345">
        <w:t xml:space="preserve">, </w:t>
      </w:r>
      <w:r w:rsidRPr="00F90B23">
        <w:t>et al.,</w:t>
      </w:r>
      <w:r w:rsidRPr="00815345">
        <w:t xml:space="preserve"> Mapping of Sodium Void Worth and Doppler Effect for Sodium-cooled Fast Reactor</w:t>
      </w:r>
      <w:r>
        <w:t xml:space="preserve">, </w:t>
      </w:r>
      <w:r w:rsidRPr="00815345">
        <w:t>Proceedings of ICAPP 2015; Nice, France</w:t>
      </w:r>
      <w:r>
        <w:t>, 2015</w:t>
      </w:r>
      <w:r w:rsidRPr="00815345">
        <w:t>.</w:t>
      </w:r>
    </w:p>
    <w:p w14:paraId="48231E54" w14:textId="36347EB4" w:rsidR="007D4FF5" w:rsidRDefault="007D4FF5" w:rsidP="00645F50">
      <w:pPr>
        <w:pStyle w:val="Referencelist"/>
      </w:pPr>
      <w:r w:rsidRPr="007D4FF5">
        <w:t xml:space="preserve">RINEISKI, A., </w:t>
      </w:r>
      <w:r>
        <w:t>et al.,</w:t>
      </w:r>
      <w:r w:rsidRPr="007D4FF5">
        <w:t xml:space="preserve"> </w:t>
      </w:r>
      <w:r w:rsidR="00645F50" w:rsidRPr="00645F50">
        <w:t>ESFR-SMART Core Safety Measures and Their Preliminary Assessment</w:t>
      </w:r>
      <w:r w:rsidRPr="007D4FF5">
        <w:t>, Journal of Nuclear Engineering and Radiation Science</w:t>
      </w:r>
      <w:r>
        <w:t xml:space="preserve">, </w:t>
      </w:r>
      <w:r w:rsidR="00C44DB3" w:rsidRPr="00C44DB3">
        <w:t>NERS-20-1130</w:t>
      </w:r>
      <w:r w:rsidR="00C44DB3">
        <w:t>, 2021</w:t>
      </w:r>
      <w:r w:rsidRPr="007D4FF5">
        <w:t>.</w:t>
      </w:r>
    </w:p>
    <w:p w14:paraId="302B89C6" w14:textId="43EAB384" w:rsidR="007D4FF5" w:rsidRDefault="007D4FF5" w:rsidP="00645F50">
      <w:pPr>
        <w:pStyle w:val="Referencelist"/>
      </w:pPr>
      <w:r w:rsidRPr="007D4FF5">
        <w:t xml:space="preserve">FRIDMAN, </w:t>
      </w:r>
      <w:r>
        <w:t xml:space="preserve">E., et al., </w:t>
      </w:r>
      <w:r w:rsidR="00645F50">
        <w:t>Neutronic Analysis of the European Sodium Fast Reactor: Part I—Fresh Core Results</w:t>
      </w:r>
      <w:r w:rsidRPr="007D4FF5">
        <w:t xml:space="preserve">, Journal of Nuclear Engineering and Radiation Science, </w:t>
      </w:r>
      <w:r w:rsidR="00645F50" w:rsidRPr="00645F50">
        <w:t>Vol. 8, JANUARY 2022</w:t>
      </w:r>
      <w:r w:rsidR="00645F50">
        <w:t>.</w:t>
      </w:r>
    </w:p>
    <w:p w14:paraId="7BE2F2A8" w14:textId="2D5B5334" w:rsidR="00C44DB3" w:rsidRDefault="00C44DB3" w:rsidP="00C44DB3">
      <w:pPr>
        <w:pStyle w:val="Referencelist"/>
      </w:pPr>
      <w:r w:rsidRPr="00C44DB3">
        <w:t>BAKER</w:t>
      </w:r>
      <w:r>
        <w:t>, U.,</w:t>
      </w:r>
      <w:r w:rsidRPr="00C44DB3">
        <w:t xml:space="preserve"> </w:t>
      </w:r>
      <w:r>
        <w:t xml:space="preserve">et al., </w:t>
      </w:r>
      <w:r w:rsidRPr="00C44DB3">
        <w:t>Evaluation of the ESFR End of Equilibrium Cycle State: Spatial Distributions of Reactivity Coefficients</w:t>
      </w:r>
      <w:r>
        <w:t>,</w:t>
      </w:r>
      <w:r w:rsidRPr="00C44DB3">
        <w:t xml:space="preserve"> Journal of Nuclear Engineering and Radiation Science</w:t>
      </w:r>
      <w:r>
        <w:t>,</w:t>
      </w:r>
      <w:r w:rsidRPr="00C44DB3">
        <w:t xml:space="preserve"> NERS-21-1053</w:t>
      </w:r>
      <w:r>
        <w:t>, 2021.</w:t>
      </w:r>
    </w:p>
    <w:p w14:paraId="300678C0" w14:textId="3AD7D2E7" w:rsidR="00815345" w:rsidRDefault="00014848" w:rsidP="00815345">
      <w:pPr>
        <w:pStyle w:val="Referencelist"/>
      </w:pPr>
      <w:r>
        <w:t>KREPEL</w:t>
      </w:r>
      <w:r w:rsidR="004324CB">
        <w:t>,</w:t>
      </w:r>
      <w:r w:rsidR="00815345">
        <w:t xml:space="preserve"> J</w:t>
      </w:r>
      <w:r w:rsidR="004324CB">
        <w:t>.</w:t>
      </w:r>
      <w:r w:rsidR="005B6F00">
        <w:t>,</w:t>
      </w:r>
      <w:r w:rsidR="00815345">
        <w:t xml:space="preserve"> </w:t>
      </w:r>
      <w:r>
        <w:t>RAFFUZZI</w:t>
      </w:r>
      <w:r w:rsidR="004324CB">
        <w:t>,</w:t>
      </w:r>
      <w:r w:rsidR="00815345">
        <w:t xml:space="preserve"> V.</w:t>
      </w:r>
      <w:r w:rsidR="004324CB">
        <w:t>,</w:t>
      </w:r>
      <w:r w:rsidR="00815345">
        <w:t xml:space="preserve"> Mapping of sodium void effect and Doppler constant in ESFR-SMART core with Monte Carlo code serpent and deterministic code </w:t>
      </w:r>
      <w:proofErr w:type="spellStart"/>
      <w:r w:rsidR="00815345">
        <w:t>Eranos</w:t>
      </w:r>
      <w:proofErr w:type="spellEnd"/>
      <w:r w:rsidR="00815345">
        <w:t xml:space="preserve">. </w:t>
      </w:r>
      <w:r w:rsidR="00815345" w:rsidRPr="00815345">
        <w:t>P</w:t>
      </w:r>
      <w:r w:rsidR="005B6F00">
        <w:t>hysor</w:t>
      </w:r>
      <w:bookmarkStart w:id="10" w:name="_GoBack"/>
      <w:bookmarkEnd w:id="10"/>
      <w:r w:rsidR="00815345" w:rsidRPr="00815345">
        <w:t>2020, Cambridge, U</w:t>
      </w:r>
      <w:r w:rsidR="00C44DB3">
        <w:t>K</w:t>
      </w:r>
      <w:r w:rsidR="00815345" w:rsidRPr="00815345">
        <w:t>, March 29</w:t>
      </w:r>
      <w:r w:rsidR="00815345" w:rsidRPr="00C44DB3">
        <w:rPr>
          <w:vertAlign w:val="superscript"/>
        </w:rPr>
        <w:t>th</w:t>
      </w:r>
      <w:r w:rsidR="00815345" w:rsidRPr="00815345">
        <w:t>-April 2</w:t>
      </w:r>
      <w:r w:rsidR="00815345" w:rsidRPr="00C44DB3">
        <w:rPr>
          <w:vertAlign w:val="superscript"/>
        </w:rPr>
        <w:t>nd</w:t>
      </w:r>
      <w:r w:rsidR="00815345" w:rsidRPr="00815345">
        <w:t>, 2020.</w:t>
      </w:r>
    </w:p>
    <w:p w14:paraId="34E6F4E9" w14:textId="312A96C7" w:rsidR="00C024A0" w:rsidRDefault="004324CB" w:rsidP="00645F50">
      <w:pPr>
        <w:pStyle w:val="Referencelist"/>
      </w:pPr>
      <w:r w:rsidRPr="004324CB">
        <w:t>JIMÉNEZ-CARRASCOSA</w:t>
      </w:r>
      <w:r>
        <w:t xml:space="preserve">, A. and </w:t>
      </w:r>
      <w:r w:rsidRPr="004324CB">
        <w:t>GARCÍA-HERRANZ</w:t>
      </w:r>
      <w:r>
        <w:t xml:space="preserve">, N., </w:t>
      </w:r>
      <w:r w:rsidRPr="004324CB">
        <w:t>Use of similarity indexes to identify spatial correlations of sodium void reactivity coefficients</w:t>
      </w:r>
      <w:r>
        <w:t xml:space="preserve">, Nuclear Engineering and Technology, vol. 52, November, 2020. </w:t>
      </w:r>
    </w:p>
    <w:p w14:paraId="278E4EFB" w14:textId="250D86FE" w:rsidR="00016C26" w:rsidRDefault="00016C26" w:rsidP="00594387">
      <w:pPr>
        <w:pStyle w:val="Referencelist"/>
      </w:pPr>
      <w:r w:rsidRPr="004324CB">
        <w:t>JIMÉNEZ-CARRASCOSA</w:t>
      </w:r>
      <w:r>
        <w:t xml:space="preserve">, A., et al., </w:t>
      </w:r>
      <w:r w:rsidR="00594387">
        <w:t>D</w:t>
      </w:r>
      <w:r w:rsidR="00594387" w:rsidRPr="00594387">
        <w:t>evelopment of an artificial neural network for predicting spatial interdependencies of reactivity effects in sodium fast reactors</w:t>
      </w:r>
      <w:r>
        <w:t xml:space="preserve">, </w:t>
      </w:r>
      <w:r w:rsidRPr="00016C26">
        <w:t xml:space="preserve">FR22, </w:t>
      </w:r>
      <w:r>
        <w:t>IAEA</w:t>
      </w:r>
      <w:r w:rsidRPr="00016C26">
        <w:t>, 25–28 April 2022, Beijing, China.</w:t>
      </w:r>
    </w:p>
    <w:p w14:paraId="0EBBED2A" w14:textId="7D1B9E21" w:rsidR="00C44DB3" w:rsidRDefault="00F90B23" w:rsidP="00016C26">
      <w:pPr>
        <w:pStyle w:val="Referencelist"/>
      </w:pPr>
      <w:r w:rsidRPr="00F90B23">
        <w:t>K</w:t>
      </w:r>
      <w:r w:rsidR="00C44DB3">
        <w:t>REPEL,</w:t>
      </w:r>
      <w:r>
        <w:t xml:space="preserve"> J.</w:t>
      </w:r>
      <w:r w:rsidRPr="00F90B23">
        <w:t>, et al.</w:t>
      </w:r>
      <w:r w:rsidR="004324CB">
        <w:t>,</w:t>
      </w:r>
      <w:r w:rsidRPr="00F90B23">
        <w:t xml:space="preserve"> Comparison of safety related parameters of Generation-IV fast reactors in equilibrium closed cycle”, Global’11, </w:t>
      </w:r>
      <w:proofErr w:type="spellStart"/>
      <w:r w:rsidRPr="00F90B23">
        <w:t>Makuhari</w:t>
      </w:r>
      <w:proofErr w:type="spellEnd"/>
      <w:r w:rsidRPr="00F90B23">
        <w:t>, Japan, 2011.</w:t>
      </w:r>
    </w:p>
    <w:p w14:paraId="41AE2519" w14:textId="77777777" w:rsidR="00902249" w:rsidRDefault="00902249" w:rsidP="00902249">
      <w:pPr>
        <w:pStyle w:val="BodyText"/>
        <w:jc w:val="center"/>
        <w:rPr>
          <w:b/>
          <w:bCs/>
        </w:rPr>
      </w:pPr>
      <w:r>
        <w:rPr>
          <w:noProof/>
          <w:lang w:val="de-CH" w:eastAsia="de-CH"/>
        </w:rPr>
        <w:lastRenderedPageBreak/>
        <w:drawing>
          <wp:anchor distT="0" distB="0" distL="114300" distR="114300" simplePos="0" relativeHeight="251659264" behindDoc="0" locked="0" layoutInCell="1" allowOverlap="1" wp14:anchorId="21B7383B" wp14:editId="0CF4FF76">
            <wp:simplePos x="0" y="0"/>
            <wp:positionH relativeFrom="column">
              <wp:posOffset>76200</wp:posOffset>
            </wp:positionH>
            <wp:positionV relativeFrom="paragraph">
              <wp:posOffset>165735</wp:posOffset>
            </wp:positionV>
            <wp:extent cx="495300" cy="330200"/>
            <wp:effectExtent l="0" t="0" r="0" b="0"/>
            <wp:wrapSquare wrapText="bothSides"/>
            <wp:docPr id="4" name="Picture 4" descr="C:\Users\PC\AppData\Local\Microsoft\Windows\Temporary Internet Files\Content.Word\EU_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EU_flag_yellow_hig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CED">
        <w:rPr>
          <w:b/>
          <w:bCs/>
        </w:rPr>
        <w:t>Acknowledgements</w:t>
      </w:r>
    </w:p>
    <w:p w14:paraId="595205DF" w14:textId="0064CAFB" w:rsidR="00902249" w:rsidRDefault="006B340E" w:rsidP="00C44DB3">
      <w:pPr>
        <w:pStyle w:val="BodyText"/>
        <w:ind w:firstLine="0"/>
      </w:pPr>
      <w:r w:rsidRPr="006B340E">
        <w:t xml:space="preserve">The research leading to these results has received funding from the </w:t>
      </w:r>
      <w:proofErr w:type="spellStart"/>
      <w:proofErr w:type="gramStart"/>
      <w:r w:rsidRPr="006B340E">
        <w:t>Euratom</w:t>
      </w:r>
      <w:proofErr w:type="spellEnd"/>
      <w:proofErr w:type="gramEnd"/>
      <w:r w:rsidRPr="006B340E">
        <w:t xml:space="preserve"> research and training programme 2014-2018 under Grant Agreement Number 754501 (ESFR-SMART)</w:t>
      </w:r>
      <w:r w:rsidR="00902249">
        <w:t>.</w:t>
      </w:r>
    </w:p>
    <w:sectPr w:rsidR="00902249" w:rsidSect="0026525A">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752BA" w14:textId="77777777" w:rsidR="00645F50" w:rsidRDefault="00645F50">
      <w:r>
        <w:separator/>
      </w:r>
    </w:p>
  </w:endnote>
  <w:endnote w:type="continuationSeparator" w:id="0">
    <w:p w14:paraId="2CB8FB61" w14:textId="77777777" w:rsidR="00645F50" w:rsidRDefault="00645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437BB600" w:rsidR="00645F50" w:rsidRDefault="00645F50">
    <w:pPr>
      <w:pStyle w:val="zyxClassification1"/>
    </w:pPr>
    <w:r>
      <w:fldChar w:fldCharType="begin"/>
    </w:r>
    <w:r>
      <w:instrText xml:space="preserve"> DOCPROPERTY "IaeaClassification"  \* MERGEFORMAT </w:instrText>
    </w:r>
    <w:r>
      <w:fldChar w:fldCharType="end"/>
    </w:r>
  </w:p>
  <w:p w14:paraId="433FE0C7" w14:textId="74AD0C55" w:rsidR="00645F50" w:rsidRDefault="00645F5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15662112" w:rsidR="00645F50" w:rsidRDefault="00645F50">
    <w:pPr>
      <w:pStyle w:val="zyxClassification1"/>
    </w:pPr>
    <w:r>
      <w:fldChar w:fldCharType="begin"/>
    </w:r>
    <w:r>
      <w:instrText xml:space="preserve"> DOCPROPERTY "IaeaClassification"  \* MERGEFORMAT </w:instrText>
    </w:r>
    <w:r>
      <w:fldChar w:fldCharType="end"/>
    </w:r>
  </w:p>
  <w:p w14:paraId="433FE0C9" w14:textId="6B96FCB6" w:rsidR="00645F50" w:rsidRPr="00037321" w:rsidRDefault="00645F50">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B6F00">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45F50" w14:paraId="433FE0D8" w14:textId="77777777">
      <w:trPr>
        <w:cantSplit/>
      </w:trPr>
      <w:tc>
        <w:tcPr>
          <w:tcW w:w="4644" w:type="dxa"/>
        </w:tcPr>
        <w:p w14:paraId="433FE0D4" w14:textId="515A3CF8" w:rsidR="00645F50" w:rsidRDefault="00645F5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A2F5E4B" w:rsidR="00645F50" w:rsidRDefault="00645F5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 w:name="DOC_bkmClassification2"/>
      <w:tc>
        <w:tcPr>
          <w:tcW w:w="5670" w:type="dxa"/>
          <w:tcMar>
            <w:right w:w="249" w:type="dxa"/>
          </w:tcMar>
        </w:tcPr>
        <w:p w14:paraId="433FE0D6" w14:textId="3BC0B57B" w:rsidR="00645F50" w:rsidRDefault="00645F5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33FE0D7" w14:textId="592A5B0E" w:rsidR="00645F50" w:rsidRDefault="00645F5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 w:name="DOC_bkmFileName"/>
  <w:p w14:paraId="433FE0D9" w14:textId="544B2F26" w:rsidR="00645F50" w:rsidRDefault="00645F50">
    <w:r>
      <w:rPr>
        <w:sz w:val="16"/>
      </w:rPr>
      <w:fldChar w:fldCharType="begin"/>
    </w:r>
    <w:r>
      <w:rPr>
        <w:sz w:val="16"/>
      </w:rPr>
      <w:instrText xml:space="preserve"> FILENAME \* MERGEFORMAT </w:instrText>
    </w:r>
    <w:r>
      <w:rPr>
        <w:sz w:val="16"/>
      </w:rPr>
      <w:fldChar w:fldCharType="separate"/>
    </w:r>
    <w:r w:rsidR="005B6F00">
      <w:rPr>
        <w:noProof/>
        <w:sz w:val="16"/>
      </w:rPr>
      <w:t>CN291-Krepel_ESFR_final_rew.docx</w:t>
    </w:r>
    <w:r>
      <w:rPr>
        <w:sz w:val="16"/>
      </w:rPr>
      <w:fldChar w:fldCharType="end"/>
    </w:r>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14E9E" w14:textId="77777777" w:rsidR="00645F50" w:rsidRDefault="00645F50">
      <w:r>
        <w:t>___________________________________________________________________________</w:t>
      </w:r>
    </w:p>
  </w:footnote>
  <w:footnote w:type="continuationSeparator" w:id="0">
    <w:p w14:paraId="5A73875E" w14:textId="77777777" w:rsidR="00645F50" w:rsidRDefault="00645F50">
      <w:r>
        <w:t>___________________________________________________________________________</w:t>
      </w:r>
    </w:p>
  </w:footnote>
  <w:footnote w:type="continuationNotice" w:id="1">
    <w:p w14:paraId="7C488868" w14:textId="77777777" w:rsidR="00645F50" w:rsidRDefault="00645F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6A0A0952" w:rsidR="00645F50" w:rsidRDefault="00645F50" w:rsidP="00CF7AF3">
    <w:pPr>
      <w:pStyle w:val="Runninghead"/>
    </w:pPr>
    <w:r>
      <w:tab/>
      <w:t>FR21: IAEA-CN-291/36</w:t>
    </w:r>
  </w:p>
  <w:p w14:paraId="433FE0C2" w14:textId="728AAD2D" w:rsidR="00645F50" w:rsidRDefault="00645F50"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40F20701" w:rsidR="00645F50" w:rsidRDefault="00645F5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756A4405" w:rsidR="00645F50" w:rsidRDefault="00645F50" w:rsidP="00B82FA5">
    <w:pPr>
      <w:pStyle w:val="Runninghead"/>
    </w:pPr>
    <w:r>
      <w:t>KREPEL at 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45F50" w14:paraId="433FE0CE" w14:textId="77777777">
      <w:trPr>
        <w:cantSplit/>
        <w:trHeight w:val="716"/>
      </w:trPr>
      <w:tc>
        <w:tcPr>
          <w:tcW w:w="979" w:type="dxa"/>
          <w:vMerge w:val="restart"/>
        </w:tcPr>
        <w:p w14:paraId="433FE0CA" w14:textId="77777777" w:rsidR="00645F50" w:rsidRDefault="00645F50">
          <w:pPr>
            <w:spacing w:before="180"/>
            <w:ind w:left="17"/>
          </w:pPr>
        </w:p>
      </w:tc>
      <w:tc>
        <w:tcPr>
          <w:tcW w:w="3638" w:type="dxa"/>
          <w:vAlign w:val="bottom"/>
        </w:tcPr>
        <w:p w14:paraId="433FE0CB" w14:textId="77777777" w:rsidR="00645F50" w:rsidRDefault="00645F50">
          <w:pPr>
            <w:spacing w:after="20"/>
          </w:pPr>
        </w:p>
      </w:tc>
      <w:bookmarkStart w:id="11" w:name="DOC_bkmClassification1"/>
      <w:tc>
        <w:tcPr>
          <w:tcW w:w="5702" w:type="dxa"/>
          <w:vMerge w:val="restart"/>
          <w:tcMar>
            <w:right w:w="193" w:type="dxa"/>
          </w:tcMar>
        </w:tcPr>
        <w:p w14:paraId="433FE0CC" w14:textId="35AE9FC9" w:rsidR="00645F50" w:rsidRDefault="00645F5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CD" w14:textId="4404539A" w:rsidR="00645F50" w:rsidRDefault="00645F50">
          <w:pPr>
            <w:pStyle w:val="zyxConfid2Red"/>
          </w:pPr>
          <w:r>
            <w:fldChar w:fldCharType="begin"/>
          </w:r>
          <w:r>
            <w:instrText>DOCPROPERTY "IaeaClassification2"  \* MERGEFORMAT</w:instrText>
          </w:r>
          <w:r>
            <w:fldChar w:fldCharType="end"/>
          </w:r>
        </w:p>
      </w:tc>
    </w:tr>
    <w:tr w:rsidR="00645F50" w14:paraId="433FE0D2" w14:textId="77777777">
      <w:trPr>
        <w:cantSplit/>
        <w:trHeight w:val="167"/>
      </w:trPr>
      <w:tc>
        <w:tcPr>
          <w:tcW w:w="979" w:type="dxa"/>
          <w:vMerge/>
        </w:tcPr>
        <w:p w14:paraId="433FE0CF" w14:textId="77777777" w:rsidR="00645F50" w:rsidRDefault="00645F50">
          <w:pPr>
            <w:spacing w:before="57"/>
          </w:pPr>
        </w:p>
      </w:tc>
      <w:tc>
        <w:tcPr>
          <w:tcW w:w="3638" w:type="dxa"/>
          <w:vAlign w:val="bottom"/>
        </w:tcPr>
        <w:p w14:paraId="433FE0D0" w14:textId="77777777" w:rsidR="00645F50" w:rsidRDefault="00645F50">
          <w:pPr>
            <w:pStyle w:val="Heading9"/>
            <w:spacing w:before="0" w:after="10"/>
          </w:pPr>
        </w:p>
      </w:tc>
      <w:tc>
        <w:tcPr>
          <w:tcW w:w="5702" w:type="dxa"/>
          <w:vMerge/>
          <w:vAlign w:val="bottom"/>
        </w:tcPr>
        <w:p w14:paraId="433FE0D1" w14:textId="77777777" w:rsidR="00645F50" w:rsidRDefault="00645F50">
          <w:pPr>
            <w:pStyle w:val="Heading9"/>
            <w:spacing w:before="0" w:after="10"/>
          </w:pPr>
        </w:p>
      </w:tc>
    </w:tr>
  </w:tbl>
  <w:p w14:paraId="433FE0D3" w14:textId="77777777" w:rsidR="00645F50" w:rsidRDefault="00645F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A81"/>
    <w:multiLevelType w:val="hybridMultilevel"/>
    <w:tmpl w:val="B852C8E8"/>
    <w:lvl w:ilvl="0" w:tplc="FDF43618">
      <w:start w:val="1"/>
      <w:numFmt w:val="upp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C124747"/>
    <w:multiLevelType w:val="hybridMultilevel"/>
    <w:tmpl w:val="16FE616E"/>
    <w:lvl w:ilvl="0" w:tplc="B50C3C6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DB404B"/>
    <w:multiLevelType w:val="hybridMultilevel"/>
    <w:tmpl w:val="21F4D28A"/>
    <w:lvl w:ilvl="0" w:tplc="64DCD738">
      <w:start w:val="1"/>
      <w:numFmt w:val="upperLetter"/>
      <w:lvlText w:val="%1)"/>
      <w:lvlJc w:val="left"/>
      <w:pPr>
        <w:ind w:left="2829" w:hanging="615"/>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0" w15:restartNumberingAfterBreak="0">
    <w:nsid w:val="4EBA758C"/>
    <w:multiLevelType w:val="hybridMultilevel"/>
    <w:tmpl w:val="B5668B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4F62470"/>
    <w:multiLevelType w:val="hybridMultilevel"/>
    <w:tmpl w:val="57EECC68"/>
    <w:lvl w:ilvl="0" w:tplc="1E20F374">
      <w:start w:val="1"/>
      <w:numFmt w:val="upp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2127"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5"/>
  </w:num>
  <w:num w:numId="3">
    <w:abstractNumId w:val="15"/>
  </w:num>
  <w:num w:numId="4">
    <w:abstractNumId w:val="15"/>
  </w:num>
  <w:num w:numId="5">
    <w:abstractNumId w:val="15"/>
  </w:num>
  <w:num w:numId="6">
    <w:abstractNumId w:val="6"/>
  </w:num>
  <w:num w:numId="7">
    <w:abstractNumId w:val="13"/>
  </w:num>
  <w:num w:numId="8">
    <w:abstractNumId w:val="16"/>
  </w:num>
  <w:num w:numId="9">
    <w:abstractNumId w:val="2"/>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
  </w:num>
  <w:num w:numId="21">
    <w:abstractNumId w:val="15"/>
  </w:num>
  <w:num w:numId="22">
    <w:abstractNumId w:val="4"/>
  </w:num>
  <w:num w:numId="23">
    <w:abstractNumId w:val="1"/>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8"/>
  </w:num>
  <w:num w:numId="31">
    <w:abstractNumId w:val="8"/>
  </w:num>
  <w:num w:numId="32">
    <w:abstractNumId w:val="15"/>
  </w:num>
  <w:num w:numId="33">
    <w:abstractNumId w:val="10"/>
  </w:num>
  <w:num w:numId="34">
    <w:abstractNumId w:val="7"/>
  </w:num>
  <w:num w:numId="35">
    <w:abstractNumId w:val="12"/>
  </w:num>
  <w:num w:numId="36">
    <w:abstractNumId w:val="0"/>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de-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474"/>
    <w:rsid w:val="00003523"/>
    <w:rsid w:val="0001190E"/>
    <w:rsid w:val="00014848"/>
    <w:rsid w:val="00016C26"/>
    <w:rsid w:val="000229AB"/>
    <w:rsid w:val="0002569A"/>
    <w:rsid w:val="00030888"/>
    <w:rsid w:val="00037321"/>
    <w:rsid w:val="000579ED"/>
    <w:rsid w:val="00065246"/>
    <w:rsid w:val="00065F0E"/>
    <w:rsid w:val="000835F2"/>
    <w:rsid w:val="00093A64"/>
    <w:rsid w:val="000A0299"/>
    <w:rsid w:val="000A2990"/>
    <w:rsid w:val="000B74E5"/>
    <w:rsid w:val="000C4332"/>
    <w:rsid w:val="000D02CC"/>
    <w:rsid w:val="000D3CDC"/>
    <w:rsid w:val="000D4E52"/>
    <w:rsid w:val="000E6F1C"/>
    <w:rsid w:val="000F7E94"/>
    <w:rsid w:val="001119D6"/>
    <w:rsid w:val="00113D2F"/>
    <w:rsid w:val="0012240E"/>
    <w:rsid w:val="0012258D"/>
    <w:rsid w:val="001308F2"/>
    <w:rsid w:val="001313E8"/>
    <w:rsid w:val="001420F8"/>
    <w:rsid w:val="00143A20"/>
    <w:rsid w:val="001571EA"/>
    <w:rsid w:val="001773F1"/>
    <w:rsid w:val="00183BC4"/>
    <w:rsid w:val="00183D69"/>
    <w:rsid w:val="001C58F5"/>
    <w:rsid w:val="001C7866"/>
    <w:rsid w:val="001C7954"/>
    <w:rsid w:val="001D5CEE"/>
    <w:rsid w:val="001E05DC"/>
    <w:rsid w:val="001E7CAA"/>
    <w:rsid w:val="001F5911"/>
    <w:rsid w:val="002071D9"/>
    <w:rsid w:val="002153B1"/>
    <w:rsid w:val="00241F0B"/>
    <w:rsid w:val="002439FC"/>
    <w:rsid w:val="00256822"/>
    <w:rsid w:val="002606E8"/>
    <w:rsid w:val="0026525A"/>
    <w:rsid w:val="002736AA"/>
    <w:rsid w:val="00274790"/>
    <w:rsid w:val="00276E32"/>
    <w:rsid w:val="00284757"/>
    <w:rsid w:val="00285755"/>
    <w:rsid w:val="00285D87"/>
    <w:rsid w:val="002A1F9C"/>
    <w:rsid w:val="002B29C2"/>
    <w:rsid w:val="002B791F"/>
    <w:rsid w:val="002C2399"/>
    <w:rsid w:val="002C29DB"/>
    <w:rsid w:val="002C4208"/>
    <w:rsid w:val="002E1D92"/>
    <w:rsid w:val="00330028"/>
    <w:rsid w:val="003379DD"/>
    <w:rsid w:val="00340BBE"/>
    <w:rsid w:val="00352DE1"/>
    <w:rsid w:val="00355692"/>
    <w:rsid w:val="00371347"/>
    <w:rsid w:val="00371DBD"/>
    <w:rsid w:val="003728E6"/>
    <w:rsid w:val="00373FF5"/>
    <w:rsid w:val="00376BAF"/>
    <w:rsid w:val="003B1BED"/>
    <w:rsid w:val="003B5E0E"/>
    <w:rsid w:val="003C510B"/>
    <w:rsid w:val="003D255A"/>
    <w:rsid w:val="003F58E3"/>
    <w:rsid w:val="00404F05"/>
    <w:rsid w:val="00416949"/>
    <w:rsid w:val="00422B7A"/>
    <w:rsid w:val="00423DFF"/>
    <w:rsid w:val="00424BBC"/>
    <w:rsid w:val="00430B91"/>
    <w:rsid w:val="004324CB"/>
    <w:rsid w:val="004370D8"/>
    <w:rsid w:val="00457F14"/>
    <w:rsid w:val="00472C43"/>
    <w:rsid w:val="0048114C"/>
    <w:rsid w:val="004A5642"/>
    <w:rsid w:val="004E71B4"/>
    <w:rsid w:val="005153E8"/>
    <w:rsid w:val="005312B0"/>
    <w:rsid w:val="00537496"/>
    <w:rsid w:val="00544ED3"/>
    <w:rsid w:val="00555624"/>
    <w:rsid w:val="005559C6"/>
    <w:rsid w:val="00562F39"/>
    <w:rsid w:val="00571207"/>
    <w:rsid w:val="005765D8"/>
    <w:rsid w:val="00582686"/>
    <w:rsid w:val="0058477B"/>
    <w:rsid w:val="0058654F"/>
    <w:rsid w:val="00592FDC"/>
    <w:rsid w:val="00594387"/>
    <w:rsid w:val="00596349"/>
    <w:rsid w:val="00596ACA"/>
    <w:rsid w:val="005B3AE8"/>
    <w:rsid w:val="005B6F00"/>
    <w:rsid w:val="005D3ED7"/>
    <w:rsid w:val="005D5C6F"/>
    <w:rsid w:val="005E14EC"/>
    <w:rsid w:val="005E3067"/>
    <w:rsid w:val="005E39BC"/>
    <w:rsid w:val="005F00A0"/>
    <w:rsid w:val="00601779"/>
    <w:rsid w:val="0063796A"/>
    <w:rsid w:val="00645F50"/>
    <w:rsid w:val="00647F33"/>
    <w:rsid w:val="0065260A"/>
    <w:rsid w:val="00662532"/>
    <w:rsid w:val="00691CAA"/>
    <w:rsid w:val="006B2274"/>
    <w:rsid w:val="006B340E"/>
    <w:rsid w:val="006D2C89"/>
    <w:rsid w:val="006D643F"/>
    <w:rsid w:val="006F748F"/>
    <w:rsid w:val="007064F5"/>
    <w:rsid w:val="00717C6F"/>
    <w:rsid w:val="0073422D"/>
    <w:rsid w:val="00740203"/>
    <w:rsid w:val="007445DA"/>
    <w:rsid w:val="007733F0"/>
    <w:rsid w:val="00783F4A"/>
    <w:rsid w:val="00790540"/>
    <w:rsid w:val="007B0553"/>
    <w:rsid w:val="007B4FD1"/>
    <w:rsid w:val="007D4FF5"/>
    <w:rsid w:val="007E6AE1"/>
    <w:rsid w:val="00802381"/>
    <w:rsid w:val="00802D35"/>
    <w:rsid w:val="008065F9"/>
    <w:rsid w:val="00815345"/>
    <w:rsid w:val="008170E4"/>
    <w:rsid w:val="0081736F"/>
    <w:rsid w:val="008212F5"/>
    <w:rsid w:val="00821BA6"/>
    <w:rsid w:val="0082711D"/>
    <w:rsid w:val="00830657"/>
    <w:rsid w:val="0083096A"/>
    <w:rsid w:val="00836606"/>
    <w:rsid w:val="00862B0C"/>
    <w:rsid w:val="0086759F"/>
    <w:rsid w:val="00871F40"/>
    <w:rsid w:val="00874814"/>
    <w:rsid w:val="00881510"/>
    <w:rsid w:val="00883848"/>
    <w:rsid w:val="00884FA5"/>
    <w:rsid w:val="00891DEB"/>
    <w:rsid w:val="00897ED5"/>
    <w:rsid w:val="008B1CD3"/>
    <w:rsid w:val="008B6BB9"/>
    <w:rsid w:val="008E7357"/>
    <w:rsid w:val="008F11EE"/>
    <w:rsid w:val="00902249"/>
    <w:rsid w:val="00911543"/>
    <w:rsid w:val="0091177D"/>
    <w:rsid w:val="0092076C"/>
    <w:rsid w:val="00947A64"/>
    <w:rsid w:val="009519C9"/>
    <w:rsid w:val="00960E5B"/>
    <w:rsid w:val="009B564C"/>
    <w:rsid w:val="009D0B86"/>
    <w:rsid w:val="009E0D5B"/>
    <w:rsid w:val="009E1558"/>
    <w:rsid w:val="009E7114"/>
    <w:rsid w:val="00A20198"/>
    <w:rsid w:val="00A233D1"/>
    <w:rsid w:val="00A42898"/>
    <w:rsid w:val="00A42CC4"/>
    <w:rsid w:val="00A431B9"/>
    <w:rsid w:val="00A5730A"/>
    <w:rsid w:val="00A57875"/>
    <w:rsid w:val="00A57919"/>
    <w:rsid w:val="00A6699F"/>
    <w:rsid w:val="00A716BF"/>
    <w:rsid w:val="00A83479"/>
    <w:rsid w:val="00A87A8B"/>
    <w:rsid w:val="00A94606"/>
    <w:rsid w:val="00AB1DEB"/>
    <w:rsid w:val="00AB5435"/>
    <w:rsid w:val="00AB6ACE"/>
    <w:rsid w:val="00AC5A3A"/>
    <w:rsid w:val="00AD2C83"/>
    <w:rsid w:val="00AE456F"/>
    <w:rsid w:val="00B025BC"/>
    <w:rsid w:val="00B17658"/>
    <w:rsid w:val="00B349F6"/>
    <w:rsid w:val="00B363E1"/>
    <w:rsid w:val="00B604BE"/>
    <w:rsid w:val="00B74A77"/>
    <w:rsid w:val="00B76BF1"/>
    <w:rsid w:val="00B82FA5"/>
    <w:rsid w:val="00BA48D8"/>
    <w:rsid w:val="00BC6377"/>
    <w:rsid w:val="00BD1400"/>
    <w:rsid w:val="00BD3F4C"/>
    <w:rsid w:val="00BD605C"/>
    <w:rsid w:val="00BE2A76"/>
    <w:rsid w:val="00C024A0"/>
    <w:rsid w:val="00C052FF"/>
    <w:rsid w:val="00C13A97"/>
    <w:rsid w:val="00C158BE"/>
    <w:rsid w:val="00C33BA5"/>
    <w:rsid w:val="00C44DB3"/>
    <w:rsid w:val="00C452EC"/>
    <w:rsid w:val="00C601E2"/>
    <w:rsid w:val="00C65E60"/>
    <w:rsid w:val="00C715B3"/>
    <w:rsid w:val="00CA0102"/>
    <w:rsid w:val="00CB2F7C"/>
    <w:rsid w:val="00CE5A52"/>
    <w:rsid w:val="00CF29E2"/>
    <w:rsid w:val="00CF7AF3"/>
    <w:rsid w:val="00D02219"/>
    <w:rsid w:val="00D04A0B"/>
    <w:rsid w:val="00D105FB"/>
    <w:rsid w:val="00D13564"/>
    <w:rsid w:val="00D26ADA"/>
    <w:rsid w:val="00D35A78"/>
    <w:rsid w:val="00D35F14"/>
    <w:rsid w:val="00D42108"/>
    <w:rsid w:val="00D44184"/>
    <w:rsid w:val="00D466D0"/>
    <w:rsid w:val="00D555A1"/>
    <w:rsid w:val="00D56DEC"/>
    <w:rsid w:val="00D64DC2"/>
    <w:rsid w:val="00DA1325"/>
    <w:rsid w:val="00DA46CA"/>
    <w:rsid w:val="00DC7059"/>
    <w:rsid w:val="00DD0DAF"/>
    <w:rsid w:val="00DD5814"/>
    <w:rsid w:val="00DE754B"/>
    <w:rsid w:val="00DF21EB"/>
    <w:rsid w:val="00E053B7"/>
    <w:rsid w:val="00E066D6"/>
    <w:rsid w:val="00E20E70"/>
    <w:rsid w:val="00E25B68"/>
    <w:rsid w:val="00E428D8"/>
    <w:rsid w:val="00E458E2"/>
    <w:rsid w:val="00E53A12"/>
    <w:rsid w:val="00E84003"/>
    <w:rsid w:val="00E963E8"/>
    <w:rsid w:val="00E97398"/>
    <w:rsid w:val="00EC10FC"/>
    <w:rsid w:val="00ED0A99"/>
    <w:rsid w:val="00EE0041"/>
    <w:rsid w:val="00EE29B9"/>
    <w:rsid w:val="00EE57F5"/>
    <w:rsid w:val="00F004EE"/>
    <w:rsid w:val="00F01614"/>
    <w:rsid w:val="00F22F38"/>
    <w:rsid w:val="00F374F3"/>
    <w:rsid w:val="00F42E23"/>
    <w:rsid w:val="00F45EEE"/>
    <w:rsid w:val="00F51E9C"/>
    <w:rsid w:val="00F51F47"/>
    <w:rsid w:val="00F523CA"/>
    <w:rsid w:val="00F61415"/>
    <w:rsid w:val="00F74A9D"/>
    <w:rsid w:val="00F831DF"/>
    <w:rsid w:val="00F90B23"/>
    <w:rsid w:val="00F91AF4"/>
    <w:rsid w:val="00FA0ED0"/>
    <w:rsid w:val="00FB63CB"/>
    <w:rsid w:val="00FC4CAD"/>
    <w:rsid w:val="00FF386F"/>
    <w:rsid w:val="00FF6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ind w:left="1620"/>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PlaceholderText">
    <w:name w:val="Placeholder Text"/>
    <w:basedOn w:val="DefaultParagraphFont"/>
    <w:uiPriority w:val="99"/>
    <w:semiHidden/>
    <w:locked/>
    <w:rsid w:val="003300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0289">
      <w:bodyDiv w:val="1"/>
      <w:marLeft w:val="0"/>
      <w:marRight w:val="0"/>
      <w:marTop w:val="0"/>
      <w:marBottom w:val="0"/>
      <w:divBdr>
        <w:top w:val="none" w:sz="0" w:space="0" w:color="auto"/>
        <w:left w:val="none" w:sz="0" w:space="0" w:color="auto"/>
        <w:bottom w:val="none" w:sz="0" w:space="0" w:color="auto"/>
        <w:right w:val="none" w:sz="0" w:space="0" w:color="auto"/>
      </w:divBdr>
    </w:div>
    <w:div w:id="154609528">
      <w:bodyDiv w:val="1"/>
      <w:marLeft w:val="0"/>
      <w:marRight w:val="0"/>
      <w:marTop w:val="0"/>
      <w:marBottom w:val="0"/>
      <w:divBdr>
        <w:top w:val="none" w:sz="0" w:space="0" w:color="auto"/>
        <w:left w:val="none" w:sz="0" w:space="0" w:color="auto"/>
        <w:bottom w:val="none" w:sz="0" w:space="0" w:color="auto"/>
        <w:right w:val="none" w:sz="0" w:space="0" w:color="auto"/>
      </w:divBdr>
    </w:div>
    <w:div w:id="170070157">
      <w:bodyDiv w:val="1"/>
      <w:marLeft w:val="0"/>
      <w:marRight w:val="0"/>
      <w:marTop w:val="0"/>
      <w:marBottom w:val="0"/>
      <w:divBdr>
        <w:top w:val="none" w:sz="0" w:space="0" w:color="auto"/>
        <w:left w:val="none" w:sz="0" w:space="0" w:color="auto"/>
        <w:bottom w:val="none" w:sz="0" w:space="0" w:color="auto"/>
        <w:right w:val="none" w:sz="0" w:space="0" w:color="auto"/>
      </w:divBdr>
    </w:div>
    <w:div w:id="205534489">
      <w:bodyDiv w:val="1"/>
      <w:marLeft w:val="0"/>
      <w:marRight w:val="0"/>
      <w:marTop w:val="0"/>
      <w:marBottom w:val="0"/>
      <w:divBdr>
        <w:top w:val="none" w:sz="0" w:space="0" w:color="auto"/>
        <w:left w:val="none" w:sz="0" w:space="0" w:color="auto"/>
        <w:bottom w:val="none" w:sz="0" w:space="0" w:color="auto"/>
        <w:right w:val="none" w:sz="0" w:space="0" w:color="auto"/>
      </w:divBdr>
    </w:div>
    <w:div w:id="351685153">
      <w:bodyDiv w:val="1"/>
      <w:marLeft w:val="0"/>
      <w:marRight w:val="0"/>
      <w:marTop w:val="0"/>
      <w:marBottom w:val="0"/>
      <w:divBdr>
        <w:top w:val="none" w:sz="0" w:space="0" w:color="auto"/>
        <w:left w:val="none" w:sz="0" w:space="0" w:color="auto"/>
        <w:bottom w:val="none" w:sz="0" w:space="0" w:color="auto"/>
        <w:right w:val="none" w:sz="0" w:space="0" w:color="auto"/>
      </w:divBdr>
    </w:div>
    <w:div w:id="351688436">
      <w:bodyDiv w:val="1"/>
      <w:marLeft w:val="0"/>
      <w:marRight w:val="0"/>
      <w:marTop w:val="0"/>
      <w:marBottom w:val="0"/>
      <w:divBdr>
        <w:top w:val="none" w:sz="0" w:space="0" w:color="auto"/>
        <w:left w:val="none" w:sz="0" w:space="0" w:color="auto"/>
        <w:bottom w:val="none" w:sz="0" w:space="0" w:color="auto"/>
        <w:right w:val="none" w:sz="0" w:space="0" w:color="auto"/>
      </w:divBdr>
    </w:div>
    <w:div w:id="917594573">
      <w:bodyDiv w:val="1"/>
      <w:marLeft w:val="0"/>
      <w:marRight w:val="0"/>
      <w:marTop w:val="0"/>
      <w:marBottom w:val="0"/>
      <w:divBdr>
        <w:top w:val="none" w:sz="0" w:space="0" w:color="auto"/>
        <w:left w:val="none" w:sz="0" w:space="0" w:color="auto"/>
        <w:bottom w:val="none" w:sz="0" w:space="0" w:color="auto"/>
        <w:right w:val="none" w:sz="0" w:space="0" w:color="auto"/>
      </w:divBdr>
    </w:div>
    <w:div w:id="1164587847">
      <w:bodyDiv w:val="1"/>
      <w:marLeft w:val="0"/>
      <w:marRight w:val="0"/>
      <w:marTop w:val="0"/>
      <w:marBottom w:val="0"/>
      <w:divBdr>
        <w:top w:val="none" w:sz="0" w:space="0" w:color="auto"/>
        <w:left w:val="none" w:sz="0" w:space="0" w:color="auto"/>
        <w:bottom w:val="none" w:sz="0" w:space="0" w:color="auto"/>
        <w:right w:val="none" w:sz="0" w:space="0" w:color="auto"/>
      </w:divBdr>
    </w:div>
    <w:div w:id="1307203201">
      <w:bodyDiv w:val="1"/>
      <w:marLeft w:val="0"/>
      <w:marRight w:val="0"/>
      <w:marTop w:val="0"/>
      <w:marBottom w:val="0"/>
      <w:divBdr>
        <w:top w:val="none" w:sz="0" w:space="0" w:color="auto"/>
        <w:left w:val="none" w:sz="0" w:space="0" w:color="auto"/>
        <w:bottom w:val="none" w:sz="0" w:space="0" w:color="auto"/>
        <w:right w:val="none" w:sz="0" w:space="0" w:color="auto"/>
      </w:divBdr>
    </w:div>
    <w:div w:id="1342128312">
      <w:bodyDiv w:val="1"/>
      <w:marLeft w:val="0"/>
      <w:marRight w:val="0"/>
      <w:marTop w:val="0"/>
      <w:marBottom w:val="0"/>
      <w:divBdr>
        <w:top w:val="none" w:sz="0" w:space="0" w:color="auto"/>
        <w:left w:val="none" w:sz="0" w:space="0" w:color="auto"/>
        <w:bottom w:val="none" w:sz="0" w:space="0" w:color="auto"/>
        <w:right w:val="none" w:sz="0" w:space="0" w:color="auto"/>
      </w:divBdr>
    </w:div>
    <w:div w:id="1459880888">
      <w:bodyDiv w:val="1"/>
      <w:marLeft w:val="0"/>
      <w:marRight w:val="0"/>
      <w:marTop w:val="0"/>
      <w:marBottom w:val="0"/>
      <w:divBdr>
        <w:top w:val="none" w:sz="0" w:space="0" w:color="auto"/>
        <w:left w:val="none" w:sz="0" w:space="0" w:color="auto"/>
        <w:bottom w:val="none" w:sz="0" w:space="0" w:color="auto"/>
        <w:right w:val="none" w:sz="0" w:space="0" w:color="auto"/>
      </w:divBdr>
    </w:div>
    <w:div w:id="1853639231">
      <w:bodyDiv w:val="1"/>
      <w:marLeft w:val="0"/>
      <w:marRight w:val="0"/>
      <w:marTop w:val="0"/>
      <w:marBottom w:val="0"/>
      <w:divBdr>
        <w:top w:val="none" w:sz="0" w:space="0" w:color="auto"/>
        <w:left w:val="none" w:sz="0" w:space="0" w:color="auto"/>
        <w:bottom w:val="none" w:sz="0" w:space="0" w:color="auto"/>
        <w:right w:val="none" w:sz="0" w:space="0" w:color="auto"/>
      </w:divBdr>
    </w:div>
    <w:div w:id="188621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3.w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2.w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9.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2d4e713-4844-4419-ae48-2c18eef7e846"/>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B28AF-24E7-4BD2-A685-1BD12DC8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3954</Words>
  <Characters>24914</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Krepel Jiri</cp:lastModifiedBy>
  <cp:revision>7</cp:revision>
  <cp:lastPrinted>2022-03-08T16:00:00Z</cp:lastPrinted>
  <dcterms:created xsi:type="dcterms:W3CDTF">2022-03-03T16:07:00Z</dcterms:created>
  <dcterms:modified xsi:type="dcterms:W3CDTF">2022-03-08T16:01:00Z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