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FE03E" w14:textId="7D989050" w:rsidR="003B5E0E" w:rsidRPr="003B5E0E" w:rsidRDefault="009E1558" w:rsidP="00BA07E3">
      <w:pPr>
        <w:pStyle w:val="Titolo1"/>
      </w:pPr>
      <w:r w:rsidRPr="00EE29B9">
        <w:t>P</w:t>
      </w:r>
      <w:r w:rsidR="00BA07E3">
        <w:t>RELIMINARY TESTING OF ALFRED DHR SYSTEM</w:t>
      </w:r>
    </w:p>
    <w:p w14:paraId="433FE03F" w14:textId="77777777" w:rsidR="00802381" w:rsidRDefault="00802381" w:rsidP="00537496">
      <w:pPr>
        <w:pStyle w:val="Authornameandaffiliation"/>
      </w:pPr>
    </w:p>
    <w:p w14:paraId="6A7080D2" w14:textId="148028E9" w:rsidR="002564E7" w:rsidRPr="002564E7" w:rsidRDefault="002564E7" w:rsidP="002564E7">
      <w:pPr>
        <w:pStyle w:val="Authornameandaffiliation"/>
        <w:rPr>
          <w:lang w:val="it-IT"/>
        </w:rPr>
      </w:pPr>
      <w:r w:rsidRPr="002564E7">
        <w:rPr>
          <w:lang w:val="it-IT"/>
        </w:rPr>
        <w:t>A. ACHILLI</w:t>
      </w:r>
      <w:r w:rsidRPr="002564E7">
        <w:rPr>
          <w:vertAlign w:val="superscript"/>
          <w:lang w:val="it-IT"/>
        </w:rPr>
        <w:t>1</w:t>
      </w:r>
      <w:r w:rsidRPr="002564E7">
        <w:rPr>
          <w:lang w:val="it-IT"/>
        </w:rPr>
        <w:t>, A. ALEMBERTI</w:t>
      </w:r>
      <w:r w:rsidRPr="002564E7">
        <w:rPr>
          <w:vertAlign w:val="superscript"/>
          <w:lang w:val="it-IT"/>
        </w:rPr>
        <w:t>2</w:t>
      </w:r>
      <w:r w:rsidRPr="002564E7">
        <w:rPr>
          <w:lang w:val="it-IT"/>
        </w:rPr>
        <w:t xml:space="preserve">, </w:t>
      </w:r>
      <w:r w:rsidRPr="00BA07E3">
        <w:rPr>
          <w:lang w:val="it-IT"/>
        </w:rPr>
        <w:t>M. CARAMELLO</w:t>
      </w:r>
      <w:r w:rsidRPr="002564E7">
        <w:rPr>
          <w:vertAlign w:val="superscript"/>
          <w:lang w:val="it-IT"/>
        </w:rPr>
        <w:t>2</w:t>
      </w:r>
      <w:r>
        <w:rPr>
          <w:lang w:val="it-IT"/>
        </w:rPr>
        <w:t xml:space="preserve">, </w:t>
      </w:r>
      <w:r w:rsidRPr="00902C59">
        <w:rPr>
          <w:lang w:val="it-IT"/>
        </w:rPr>
        <w:t>M. FRIGNANI</w:t>
      </w:r>
      <w:r w:rsidRPr="002564E7">
        <w:rPr>
          <w:vertAlign w:val="superscript"/>
          <w:lang w:val="it-IT"/>
        </w:rPr>
        <w:t>2</w:t>
      </w:r>
      <w:r>
        <w:rPr>
          <w:lang w:val="it-IT"/>
        </w:rPr>
        <w:t xml:space="preserve">, </w:t>
      </w:r>
      <w:r w:rsidRPr="00BA07E3">
        <w:rPr>
          <w:lang w:val="it-IT"/>
        </w:rPr>
        <w:t>S. GANDOLFI</w:t>
      </w:r>
      <w:r w:rsidRPr="002564E7">
        <w:rPr>
          <w:vertAlign w:val="superscript"/>
          <w:lang w:val="it-IT"/>
        </w:rPr>
        <w:t>1</w:t>
      </w:r>
      <w:r>
        <w:rPr>
          <w:lang w:val="it-IT"/>
        </w:rPr>
        <w:t xml:space="preserve">, </w:t>
      </w:r>
      <w:r w:rsidRPr="00BA07E3">
        <w:rPr>
          <w:lang w:val="it-IT"/>
        </w:rPr>
        <w:t>P. LORUSSO</w:t>
      </w:r>
      <w:r w:rsidRPr="002564E7">
        <w:rPr>
          <w:vertAlign w:val="superscript"/>
          <w:lang w:val="it-IT"/>
        </w:rPr>
        <w:t>3</w:t>
      </w:r>
      <w:r>
        <w:rPr>
          <w:lang w:val="it-IT"/>
        </w:rPr>
        <w:t xml:space="preserve">, </w:t>
      </w:r>
      <w:r w:rsidRPr="00BA07E3">
        <w:rPr>
          <w:lang w:val="it-IT"/>
        </w:rPr>
        <w:t>D. MAZZI</w:t>
      </w:r>
      <w:r w:rsidRPr="002564E7">
        <w:rPr>
          <w:vertAlign w:val="superscript"/>
          <w:lang w:val="it-IT"/>
        </w:rPr>
        <w:t>4</w:t>
      </w:r>
      <w:r>
        <w:rPr>
          <w:lang w:val="it-IT"/>
        </w:rPr>
        <w:t xml:space="preserve">, </w:t>
      </w:r>
      <w:r w:rsidRPr="00822716">
        <w:rPr>
          <w:lang w:val="it-IT"/>
        </w:rPr>
        <w:t>U. PASQUALI</w:t>
      </w:r>
      <w:r w:rsidRPr="002564E7">
        <w:rPr>
          <w:vertAlign w:val="superscript"/>
          <w:lang w:val="it-IT"/>
        </w:rPr>
        <w:t>4</w:t>
      </w:r>
      <w:r>
        <w:rPr>
          <w:lang w:val="it-IT"/>
        </w:rPr>
        <w:t xml:space="preserve">, </w:t>
      </w:r>
      <w:r w:rsidRPr="00822716">
        <w:rPr>
          <w:lang w:val="it-IT"/>
        </w:rPr>
        <w:t>E. RIZZO</w:t>
      </w:r>
      <w:r w:rsidRPr="002564E7">
        <w:rPr>
          <w:vertAlign w:val="superscript"/>
          <w:lang w:val="it-IT"/>
        </w:rPr>
        <w:t>4</w:t>
      </w:r>
      <w:r>
        <w:rPr>
          <w:lang w:val="it-IT"/>
        </w:rPr>
        <w:t xml:space="preserve">, </w:t>
      </w:r>
      <w:r w:rsidRPr="00902C59">
        <w:rPr>
          <w:lang w:val="it-IT"/>
        </w:rPr>
        <w:t>M. TARANTINO</w:t>
      </w:r>
      <w:r w:rsidRPr="002564E7">
        <w:rPr>
          <w:vertAlign w:val="superscript"/>
          <w:lang w:val="it-IT"/>
        </w:rPr>
        <w:t>3</w:t>
      </w:r>
      <w:r>
        <w:rPr>
          <w:lang w:val="it-IT"/>
        </w:rPr>
        <w:t xml:space="preserve">, </w:t>
      </w:r>
      <w:r w:rsidRPr="002564E7">
        <w:rPr>
          <w:lang w:val="it-IT"/>
        </w:rPr>
        <w:t>M. VALDISSERI</w:t>
      </w:r>
      <w:r w:rsidRPr="002564E7">
        <w:rPr>
          <w:vertAlign w:val="superscript"/>
          <w:lang w:val="it-IT"/>
        </w:rPr>
        <w:t>3</w:t>
      </w:r>
      <w:r>
        <w:rPr>
          <w:lang w:val="it-IT"/>
        </w:rPr>
        <w:t xml:space="preserve"> </w:t>
      </w:r>
    </w:p>
    <w:p w14:paraId="16A66C41" w14:textId="13AE1C3C" w:rsidR="002564E7" w:rsidRDefault="002564E7" w:rsidP="002564E7">
      <w:pPr>
        <w:pStyle w:val="Authornameandaffiliation"/>
        <w:rPr>
          <w:lang w:val="it-IT"/>
        </w:rPr>
      </w:pPr>
    </w:p>
    <w:p w14:paraId="14FD2077" w14:textId="77777777" w:rsidR="002564E7" w:rsidRPr="00BA07E3" w:rsidRDefault="002564E7" w:rsidP="002564E7">
      <w:pPr>
        <w:pStyle w:val="Authornameandaffiliation"/>
        <w:rPr>
          <w:lang w:val="it-IT"/>
        </w:rPr>
      </w:pPr>
      <w:r>
        <w:rPr>
          <w:lang w:val="it-IT"/>
        </w:rPr>
        <w:t xml:space="preserve">1 </w:t>
      </w:r>
      <w:r w:rsidRPr="00822716">
        <w:rPr>
          <w:lang w:val="it-IT"/>
        </w:rPr>
        <w:t>SIET</w:t>
      </w:r>
      <w:r>
        <w:rPr>
          <w:lang w:val="it-IT"/>
        </w:rPr>
        <w:t xml:space="preserve">, </w:t>
      </w:r>
      <w:r w:rsidRPr="00BA07E3">
        <w:rPr>
          <w:lang w:val="it-IT"/>
        </w:rPr>
        <w:t>Piacenza, Italy</w:t>
      </w:r>
    </w:p>
    <w:p w14:paraId="42EE3CB2" w14:textId="77777777" w:rsidR="002564E7" w:rsidRPr="00822716" w:rsidRDefault="002564E7" w:rsidP="002564E7">
      <w:pPr>
        <w:pStyle w:val="Authornameandaffiliation"/>
        <w:rPr>
          <w:lang w:val="it-IT"/>
        </w:rPr>
      </w:pPr>
      <w:r>
        <w:rPr>
          <w:lang w:val="it-IT"/>
        </w:rPr>
        <w:t xml:space="preserve">2 </w:t>
      </w:r>
      <w:r w:rsidRPr="00BA07E3">
        <w:rPr>
          <w:lang w:val="it-IT"/>
        </w:rPr>
        <w:t>Ansaldo Nucleare S.p.A.</w:t>
      </w:r>
      <w:r>
        <w:rPr>
          <w:lang w:val="it-IT"/>
        </w:rPr>
        <w:t xml:space="preserve">, </w:t>
      </w:r>
      <w:r w:rsidRPr="00822716">
        <w:rPr>
          <w:lang w:val="it-IT"/>
        </w:rPr>
        <w:t>Genova, Italy</w:t>
      </w:r>
    </w:p>
    <w:p w14:paraId="52E99324" w14:textId="65BEB966" w:rsidR="002564E7" w:rsidRPr="002564E7" w:rsidRDefault="002564E7" w:rsidP="002564E7">
      <w:pPr>
        <w:pStyle w:val="Authornameandaffiliation"/>
      </w:pPr>
      <w:r w:rsidRPr="002564E7">
        <w:t>3 ENEA, Brasimone, Italy</w:t>
      </w:r>
    </w:p>
    <w:p w14:paraId="094A173E" w14:textId="7A6A545A" w:rsidR="002564E7" w:rsidRPr="002564E7" w:rsidRDefault="002564E7" w:rsidP="002564E7">
      <w:pPr>
        <w:pStyle w:val="Authornameandaffiliation"/>
      </w:pPr>
      <w:r w:rsidRPr="002564E7">
        <w:t xml:space="preserve">4 SRS, Rome, Italy </w:t>
      </w:r>
    </w:p>
    <w:p w14:paraId="213318CC" w14:textId="404B07A0" w:rsidR="002564E7" w:rsidRPr="002564E7" w:rsidRDefault="002564E7" w:rsidP="002564E7">
      <w:pPr>
        <w:pStyle w:val="Authornameandaffiliation"/>
      </w:pPr>
    </w:p>
    <w:p w14:paraId="5E4D8C07" w14:textId="674BEBF2" w:rsidR="002564E7" w:rsidRPr="001179F9" w:rsidRDefault="002564E7" w:rsidP="002564E7">
      <w:pPr>
        <w:pStyle w:val="Authornameandaffiliation"/>
      </w:pPr>
      <w:r w:rsidRPr="001179F9">
        <w:t xml:space="preserve">Email contact of corresponding author: </w:t>
      </w:r>
      <w:hyperlink r:id="rId11" w:history="1">
        <w:r w:rsidRPr="00D6670A">
          <w:rPr>
            <w:rStyle w:val="Collegamentoipertestuale"/>
          </w:rPr>
          <w:t>marco.caramello@ann.ansaldoenergia.com</w:t>
        </w:r>
      </w:hyperlink>
      <w:r>
        <w:t xml:space="preserve"> </w:t>
      </w:r>
    </w:p>
    <w:p w14:paraId="433FE048" w14:textId="77777777" w:rsidR="00FF386F" w:rsidRPr="00902C59" w:rsidRDefault="00FF386F" w:rsidP="00537496">
      <w:pPr>
        <w:pStyle w:val="Authornameandaffiliation"/>
      </w:pPr>
    </w:p>
    <w:p w14:paraId="433FE049" w14:textId="77777777" w:rsidR="00647F33" w:rsidRPr="00D35E53" w:rsidRDefault="00647F33" w:rsidP="00537496">
      <w:pPr>
        <w:pStyle w:val="Authornameandaffiliation"/>
        <w:rPr>
          <w:b/>
        </w:rPr>
      </w:pPr>
      <w:r w:rsidRPr="00D35E53">
        <w:rPr>
          <w:b/>
        </w:rPr>
        <w:t>Abstract</w:t>
      </w:r>
    </w:p>
    <w:p w14:paraId="433FE04A" w14:textId="77777777" w:rsidR="00647F33" w:rsidRPr="00D35E53" w:rsidRDefault="00647F33" w:rsidP="00537496">
      <w:pPr>
        <w:pStyle w:val="Authornameandaffiliation"/>
      </w:pPr>
    </w:p>
    <w:p w14:paraId="591F5F9E" w14:textId="33CAF646" w:rsidR="00F474E7" w:rsidRPr="00AF3552" w:rsidRDefault="000F721D" w:rsidP="00AF3552">
      <w:pPr>
        <w:pStyle w:val="Abstracttext"/>
        <w:rPr>
          <w:lang w:val="en-GB"/>
        </w:rPr>
      </w:pPr>
      <w:r>
        <w:rPr>
          <w:lang w:val="en-GB"/>
        </w:rPr>
        <w:t xml:space="preserve">Passive safety systems are somehow limited by </w:t>
      </w:r>
      <w:r w:rsidR="00F474E7" w:rsidRPr="00F474E7">
        <w:rPr>
          <w:lang w:val="en-GB"/>
        </w:rPr>
        <w:t xml:space="preserve">the lack of power </w:t>
      </w:r>
      <w:r w:rsidR="00E856BF" w:rsidRPr="00F474E7">
        <w:rPr>
          <w:lang w:val="en-GB"/>
        </w:rPr>
        <w:t>control</w:t>
      </w:r>
      <w:r w:rsidR="00F474E7" w:rsidRPr="00F474E7">
        <w:rPr>
          <w:lang w:val="en-GB"/>
        </w:rPr>
        <w:t>. This is particularly restraining when applied to liquid metal reactors because the coolant solidifies at a higher temperature than the external environment, which commonly constitutes the final heat sink. Coolant solidification poses the risk of inhibiting the natural circulation of the primary coolant and with it the decay heat removal, as well as possible mechanical stresses induced by the volume change from liquid to solid states. Ansaldo Nucleare patented a passive safety system for decay heat removal able to passively control the power removed to the final heat sink, exploiting the presence of non-condensable gases in strategic positions of the circuit. The system consists of 3 loops, each one is connected to one steam generator and is equipped with an Isolation Condenser immersed in a pool and connected to a gas storage tank. In 2016, thanks to a partial funding from the Italian Ministry for Economic Development, Ansaldo Nucleare together with ENEA, SIET and SRS started a project called SIRIO to design, build and test a</w:t>
      </w:r>
      <w:r w:rsidR="00E856BF">
        <w:rPr>
          <w:lang w:val="en-GB"/>
        </w:rPr>
        <w:t xml:space="preserve"> scaled</w:t>
      </w:r>
      <w:r w:rsidR="00F474E7" w:rsidRPr="00F474E7">
        <w:rPr>
          <w:lang w:val="en-GB"/>
        </w:rPr>
        <w:t xml:space="preserve"> experimental facility with respect to ALFRED's DHR system. </w:t>
      </w:r>
      <w:r w:rsidR="00F474E7">
        <w:rPr>
          <w:lang w:val="en-GB"/>
        </w:rPr>
        <w:t>The</w:t>
      </w:r>
      <w:r w:rsidR="00F474E7" w:rsidRPr="00F474E7">
        <w:rPr>
          <w:lang w:val="en-GB"/>
        </w:rPr>
        <w:t xml:space="preserve"> paper aims to describe the facility by showing the scientific scaling aspects and discuss the first experimental campaign carried out on the facility. The behaviour of the main parameters of interest for the safety system are reported, such as the total pressure and temperature in the various areas of the system, which allow us to infer the concentration and transport of non-condensable gases. The results also guarantee to quantify the regenerative heat transfer of the bayonet steam generator that contribute to the operation of the passive power control system. The experimental data will be used for the qualification of the operating principle and the detailed design of the full scale system.</w:t>
      </w:r>
      <w:r w:rsidR="00AF3552">
        <w:rPr>
          <w:lang w:val="en-GB"/>
        </w:rPr>
        <w:t xml:space="preserve"> </w:t>
      </w:r>
    </w:p>
    <w:p w14:paraId="433FE04C" w14:textId="659B132F" w:rsidR="00647F33" w:rsidRDefault="00F523CA" w:rsidP="00537496">
      <w:pPr>
        <w:pStyle w:val="Titolo2"/>
        <w:numPr>
          <w:ilvl w:val="1"/>
          <w:numId w:val="10"/>
        </w:numPr>
      </w:pPr>
      <w:r>
        <w:t>INTRODUCTION</w:t>
      </w:r>
    </w:p>
    <w:p w14:paraId="093BD881" w14:textId="780F968F" w:rsidR="00664D55" w:rsidRDefault="00B346BE" w:rsidP="00664D55">
      <w:pPr>
        <w:pStyle w:val="Corpotesto"/>
      </w:pPr>
      <w:r w:rsidRPr="00B346BE">
        <w:t>Many fast spectrum reactors have structures, systems and components in their designs that use passive systems for heat removal in the event of an accident.</w:t>
      </w:r>
      <w:r w:rsidR="000F7929">
        <w:t xml:space="preserve"> </w:t>
      </w:r>
      <w:r w:rsidR="000F7929" w:rsidRPr="000F7929">
        <w:t xml:space="preserve">Among the reasons why these systems are used is the ability to perform their safety function by minimizing the number of components required, with obvious advantages from an economic </w:t>
      </w:r>
      <w:r w:rsidR="00A56371">
        <w:rPr>
          <w:highlight w:val="yellow"/>
        </w:rPr>
        <w:fldChar w:fldCharType="begin"/>
      </w:r>
      <w:r w:rsidR="00A56371">
        <w:instrText xml:space="preserve"> REF _Ref60158573 \r \h </w:instrText>
      </w:r>
      <w:r w:rsidR="00A56371">
        <w:rPr>
          <w:highlight w:val="yellow"/>
        </w:rPr>
      </w:r>
      <w:r w:rsidR="00A56371">
        <w:rPr>
          <w:highlight w:val="yellow"/>
        </w:rPr>
        <w:fldChar w:fldCharType="separate"/>
      </w:r>
      <w:r w:rsidR="004205FA">
        <w:t>[1]</w:t>
      </w:r>
      <w:r w:rsidR="00A56371">
        <w:rPr>
          <w:highlight w:val="yellow"/>
        </w:rPr>
        <w:fldChar w:fldCharType="end"/>
      </w:r>
      <w:r w:rsidR="000F7929" w:rsidRPr="000F7929">
        <w:t xml:space="preserve"> and reliability </w:t>
      </w:r>
      <w:r w:rsidR="00A56371">
        <w:rPr>
          <w:highlight w:val="yellow"/>
        </w:rPr>
        <w:fldChar w:fldCharType="begin"/>
      </w:r>
      <w:r w:rsidR="00A56371">
        <w:instrText xml:space="preserve"> REF _Ref60158579 \r \h </w:instrText>
      </w:r>
      <w:r w:rsidR="00A56371">
        <w:rPr>
          <w:highlight w:val="yellow"/>
        </w:rPr>
      </w:r>
      <w:r w:rsidR="00A56371">
        <w:rPr>
          <w:highlight w:val="yellow"/>
        </w:rPr>
        <w:fldChar w:fldCharType="separate"/>
      </w:r>
      <w:r w:rsidR="004205FA">
        <w:t>[2]</w:t>
      </w:r>
      <w:r w:rsidR="00A56371">
        <w:rPr>
          <w:highlight w:val="yellow"/>
        </w:rPr>
        <w:fldChar w:fldCharType="end"/>
      </w:r>
      <w:r w:rsidR="000F7929" w:rsidRPr="000F7929">
        <w:t xml:space="preserve"> point of view.</w:t>
      </w:r>
      <w:r w:rsidRPr="00B346BE">
        <w:t xml:space="preserve"> In the ASTRID project, the reactor involved the use of a Direct Reactor Auxiliary Cooling System (DRACS) </w:t>
      </w:r>
      <w:r w:rsidR="00A56371">
        <w:rPr>
          <w:highlight w:val="yellow"/>
        </w:rPr>
        <w:fldChar w:fldCharType="begin"/>
      </w:r>
      <w:r w:rsidR="00A56371">
        <w:instrText xml:space="preserve"> REF _Ref60158583 \r \h </w:instrText>
      </w:r>
      <w:r w:rsidR="00A56371">
        <w:rPr>
          <w:highlight w:val="yellow"/>
        </w:rPr>
      </w:r>
      <w:r w:rsidR="00A56371">
        <w:rPr>
          <w:highlight w:val="yellow"/>
        </w:rPr>
        <w:fldChar w:fldCharType="separate"/>
      </w:r>
      <w:r w:rsidR="004205FA">
        <w:t>[3]</w:t>
      </w:r>
      <w:r w:rsidR="00A56371">
        <w:rPr>
          <w:highlight w:val="yellow"/>
        </w:rPr>
        <w:fldChar w:fldCharType="end"/>
      </w:r>
      <w:r>
        <w:t xml:space="preserve"> </w:t>
      </w:r>
      <w:r w:rsidRPr="00B346BE">
        <w:t xml:space="preserve">which consists of a sodium </w:t>
      </w:r>
      <w:r>
        <w:t xml:space="preserve">loop </w:t>
      </w:r>
      <w:r w:rsidRPr="00B346BE">
        <w:t xml:space="preserve">connected to the reactor by means of a heat exchanger immersed in the </w:t>
      </w:r>
      <w:r>
        <w:t xml:space="preserve">primary </w:t>
      </w:r>
      <w:r w:rsidRPr="00B346BE">
        <w:t xml:space="preserve">pool and connected to the external environment by means of a sodium/air </w:t>
      </w:r>
      <w:r>
        <w:t xml:space="preserve">heat </w:t>
      </w:r>
      <w:r w:rsidRPr="00B346BE">
        <w:t>exchanger where heat is transferred by natural circulation of fluids.</w:t>
      </w:r>
      <w:r>
        <w:t xml:space="preserve"> </w:t>
      </w:r>
      <w:r w:rsidR="00822716" w:rsidRPr="00822716">
        <w:t>Also in India for the PFBR reactor currently under construction, a system with the same characteristics was evaluated, and it was also tested in the dedicated SADHANA experimental facility</w:t>
      </w:r>
      <w:r w:rsidR="00822716">
        <w:t xml:space="preserve"> </w:t>
      </w:r>
      <w:r w:rsidR="00A56371">
        <w:rPr>
          <w:highlight w:val="yellow"/>
        </w:rPr>
        <w:fldChar w:fldCharType="begin"/>
      </w:r>
      <w:r w:rsidR="00A56371">
        <w:instrText xml:space="preserve"> REF _Ref60158591 \r \h </w:instrText>
      </w:r>
      <w:r w:rsidR="00A56371">
        <w:rPr>
          <w:highlight w:val="yellow"/>
        </w:rPr>
      </w:r>
      <w:r w:rsidR="00A56371">
        <w:rPr>
          <w:highlight w:val="yellow"/>
        </w:rPr>
        <w:fldChar w:fldCharType="separate"/>
      </w:r>
      <w:r w:rsidR="004205FA">
        <w:t>[4]</w:t>
      </w:r>
      <w:r w:rsidR="00A56371">
        <w:rPr>
          <w:highlight w:val="yellow"/>
        </w:rPr>
        <w:fldChar w:fldCharType="end"/>
      </w:r>
      <w:r w:rsidR="00822716" w:rsidRPr="00822716">
        <w:t>.</w:t>
      </w:r>
      <w:r w:rsidR="00822716">
        <w:t xml:space="preserve"> </w:t>
      </w:r>
      <w:r w:rsidRPr="00B346BE">
        <w:t xml:space="preserve">In the MYRRHA reactor, the secondary and tertiary circuits respectively fed by water (closed cycle) and air (open cycle) naturally transition from a forced flow condition to the </w:t>
      </w:r>
      <w:r>
        <w:t xml:space="preserve">passive </w:t>
      </w:r>
      <w:r w:rsidRPr="00B346BE">
        <w:t>natural circulation condition, removing the decay power in accidental conditions</w:t>
      </w:r>
      <w:r>
        <w:t xml:space="preserve"> </w:t>
      </w:r>
      <w:r w:rsidR="00452062">
        <w:rPr>
          <w:highlight w:val="yellow"/>
        </w:rPr>
        <w:fldChar w:fldCharType="begin"/>
      </w:r>
      <w:r w:rsidR="00452062">
        <w:instrText xml:space="preserve"> REF _Ref60158796 \r \h </w:instrText>
      </w:r>
      <w:r w:rsidR="00452062">
        <w:rPr>
          <w:highlight w:val="yellow"/>
        </w:rPr>
      </w:r>
      <w:r w:rsidR="00452062">
        <w:rPr>
          <w:highlight w:val="yellow"/>
        </w:rPr>
        <w:fldChar w:fldCharType="separate"/>
      </w:r>
      <w:r w:rsidR="004205FA">
        <w:t>[5]</w:t>
      </w:r>
      <w:r w:rsidR="00452062">
        <w:rPr>
          <w:highlight w:val="yellow"/>
        </w:rPr>
        <w:fldChar w:fldCharType="end"/>
      </w:r>
      <w:r>
        <w:t xml:space="preserve">. </w:t>
      </w:r>
      <w:r w:rsidR="00C177AD" w:rsidRPr="00C177AD">
        <w:t xml:space="preserve">Given the innovative characteristics both for the type of circuit and for the low pressure operating conditions, the system will be tested in the dedicated </w:t>
      </w:r>
      <w:r w:rsidR="00C177AD">
        <w:t>HEXACOM</w:t>
      </w:r>
      <w:r w:rsidR="00C177AD" w:rsidRPr="00C177AD">
        <w:t xml:space="preserve"> facility to evaluate its effectiveness in conditions of normal operation and in natural circulation</w:t>
      </w:r>
      <w:r w:rsidR="00C177AD">
        <w:t xml:space="preserve"> </w:t>
      </w:r>
      <w:r w:rsidR="009868DB">
        <w:rPr>
          <w:highlight w:val="yellow"/>
        </w:rPr>
        <w:fldChar w:fldCharType="begin"/>
      </w:r>
      <w:r w:rsidR="009868DB">
        <w:instrText xml:space="preserve"> REF _Ref60158903 \r \h </w:instrText>
      </w:r>
      <w:r w:rsidR="009868DB">
        <w:rPr>
          <w:highlight w:val="yellow"/>
        </w:rPr>
      </w:r>
      <w:r w:rsidR="009868DB">
        <w:rPr>
          <w:highlight w:val="yellow"/>
        </w:rPr>
        <w:fldChar w:fldCharType="separate"/>
      </w:r>
      <w:r w:rsidR="004205FA">
        <w:t>[6]</w:t>
      </w:r>
      <w:r w:rsidR="009868DB">
        <w:rPr>
          <w:highlight w:val="yellow"/>
        </w:rPr>
        <w:fldChar w:fldCharType="end"/>
      </w:r>
      <w:r w:rsidR="00C177AD">
        <w:t xml:space="preserve">. </w:t>
      </w:r>
      <w:r w:rsidR="004E7E73" w:rsidRPr="004E7E73">
        <w:t>In the BREST-OD-300 reactor currently under construction in the Russian Federation, the decay heat in emergency conditions is removed by means of a system equipped with open air cycles connected to the reactor via heat exchangers</w:t>
      </w:r>
      <w:r w:rsidR="004E7E73">
        <w:t xml:space="preserve"> </w:t>
      </w:r>
      <w:r w:rsidR="00937BAF">
        <w:rPr>
          <w:highlight w:val="yellow"/>
        </w:rPr>
        <w:fldChar w:fldCharType="begin"/>
      </w:r>
      <w:r w:rsidR="00937BAF">
        <w:instrText xml:space="preserve"> REF _Ref60159013 \r \h </w:instrText>
      </w:r>
      <w:r w:rsidR="00937BAF">
        <w:rPr>
          <w:highlight w:val="yellow"/>
        </w:rPr>
      </w:r>
      <w:r w:rsidR="00937BAF">
        <w:rPr>
          <w:highlight w:val="yellow"/>
        </w:rPr>
        <w:fldChar w:fldCharType="separate"/>
      </w:r>
      <w:r w:rsidR="004205FA">
        <w:t>[7]</w:t>
      </w:r>
      <w:r w:rsidR="00937BAF">
        <w:rPr>
          <w:highlight w:val="yellow"/>
        </w:rPr>
        <w:fldChar w:fldCharType="end"/>
      </w:r>
      <w:r w:rsidR="004E7E73">
        <w:t xml:space="preserve">. </w:t>
      </w:r>
      <w:r w:rsidR="00206FEB" w:rsidRPr="00206FEB">
        <w:t xml:space="preserve">For the ELSY reactor developed within the same European project </w:t>
      </w:r>
      <w:r w:rsidR="00937BAF">
        <w:rPr>
          <w:highlight w:val="yellow"/>
        </w:rPr>
        <w:fldChar w:fldCharType="begin"/>
      </w:r>
      <w:r w:rsidR="00937BAF">
        <w:instrText xml:space="preserve"> REF _Ref60159080 \r \h </w:instrText>
      </w:r>
      <w:r w:rsidR="00937BAF">
        <w:rPr>
          <w:highlight w:val="yellow"/>
        </w:rPr>
      </w:r>
      <w:r w:rsidR="00937BAF">
        <w:rPr>
          <w:highlight w:val="yellow"/>
        </w:rPr>
        <w:fldChar w:fldCharType="separate"/>
      </w:r>
      <w:r w:rsidR="004205FA">
        <w:t>[8]</w:t>
      </w:r>
      <w:r w:rsidR="00937BAF">
        <w:rPr>
          <w:highlight w:val="yellow"/>
        </w:rPr>
        <w:fldChar w:fldCharType="end"/>
      </w:r>
      <w:r w:rsidR="00206FEB" w:rsidRPr="00206FEB">
        <w:t xml:space="preserve">, two completely independent passive decay </w:t>
      </w:r>
      <w:r w:rsidR="00206FEB">
        <w:t xml:space="preserve">heat </w:t>
      </w:r>
      <w:r w:rsidR="00206FEB" w:rsidRPr="00206FEB">
        <w:t xml:space="preserve">removal systems were envisaged. In the first, a water tank if </w:t>
      </w:r>
      <w:r w:rsidR="00206FEB">
        <w:t xml:space="preserve">actuated </w:t>
      </w:r>
      <w:r w:rsidR="00206FEB" w:rsidRPr="00206FEB">
        <w:t xml:space="preserve">fed a double-tube bayonet heat exchanger immersed in the reactor pool. The steam generated was then released via a stack. The second system instead provided for an isolation condenser connected to the main (helical) steam generator and was </w:t>
      </w:r>
      <w:r w:rsidR="00206FEB">
        <w:t xml:space="preserve">actuated following </w:t>
      </w:r>
      <w:r w:rsidR="00206FEB" w:rsidRPr="00206FEB">
        <w:t xml:space="preserve">the </w:t>
      </w:r>
      <w:r w:rsidR="00206FEB">
        <w:t xml:space="preserve">isolation </w:t>
      </w:r>
      <w:r w:rsidR="00206FEB" w:rsidRPr="00206FEB">
        <w:t xml:space="preserve">of the feedwater and steamline lines </w:t>
      </w:r>
      <w:r w:rsidR="000B42EE">
        <w:rPr>
          <w:highlight w:val="yellow"/>
        </w:rPr>
        <w:fldChar w:fldCharType="begin"/>
      </w:r>
      <w:r w:rsidR="000B42EE">
        <w:instrText xml:space="preserve"> REF _Ref60159224 \r \h </w:instrText>
      </w:r>
      <w:r w:rsidR="000B42EE">
        <w:rPr>
          <w:highlight w:val="yellow"/>
        </w:rPr>
      </w:r>
      <w:r w:rsidR="000B42EE">
        <w:rPr>
          <w:highlight w:val="yellow"/>
        </w:rPr>
        <w:fldChar w:fldCharType="separate"/>
      </w:r>
      <w:r w:rsidR="004205FA">
        <w:t>[9]</w:t>
      </w:r>
      <w:r w:rsidR="000B42EE">
        <w:rPr>
          <w:highlight w:val="yellow"/>
        </w:rPr>
        <w:fldChar w:fldCharType="end"/>
      </w:r>
      <w:r w:rsidR="00206FEB">
        <w:t xml:space="preserve">. </w:t>
      </w:r>
      <w:r w:rsidR="007104D5" w:rsidRPr="007104D5">
        <w:t xml:space="preserve">In the case of the SEALER reactor, the passive power removal from the reactor is carried out by exploiting the </w:t>
      </w:r>
      <w:r w:rsidR="007104D5">
        <w:t xml:space="preserve">radiative heat transfer </w:t>
      </w:r>
      <w:r w:rsidR="007104D5" w:rsidRPr="007104D5">
        <w:t xml:space="preserve">of the reactor vessel towards the reinforced concrete pit that surrounds it </w:t>
      </w:r>
      <w:r w:rsidR="00C66745">
        <w:rPr>
          <w:highlight w:val="yellow"/>
        </w:rPr>
        <w:fldChar w:fldCharType="begin"/>
      </w:r>
      <w:r w:rsidR="00C66745">
        <w:instrText xml:space="preserve"> REF _Ref60159559 \r \h </w:instrText>
      </w:r>
      <w:r w:rsidR="00C66745">
        <w:rPr>
          <w:highlight w:val="yellow"/>
        </w:rPr>
      </w:r>
      <w:r w:rsidR="00C66745">
        <w:rPr>
          <w:highlight w:val="yellow"/>
        </w:rPr>
        <w:fldChar w:fldCharType="separate"/>
      </w:r>
      <w:r w:rsidR="004205FA">
        <w:t>[10]</w:t>
      </w:r>
      <w:r w:rsidR="00C66745">
        <w:rPr>
          <w:highlight w:val="yellow"/>
        </w:rPr>
        <w:fldChar w:fldCharType="end"/>
      </w:r>
      <w:r w:rsidR="007104D5" w:rsidRPr="007104D5">
        <w:t>.</w:t>
      </w:r>
      <w:r w:rsidR="008D4AD5">
        <w:t xml:space="preserve"> </w:t>
      </w:r>
      <w:r w:rsidR="008D4AD5" w:rsidRPr="008D4AD5">
        <w:t xml:space="preserve">A similar concept is </w:t>
      </w:r>
      <w:r w:rsidR="008D4AD5" w:rsidRPr="008D4AD5">
        <w:lastRenderedPageBreak/>
        <w:t xml:space="preserve">the one pursued by the Westinghouse LFR in which a Passive Heat Removal System (PHRS) is adopted where a series of thermal conduction and </w:t>
      </w:r>
      <w:r w:rsidR="008D4AD5">
        <w:t xml:space="preserve">radiative heat transfer </w:t>
      </w:r>
      <w:r w:rsidR="008D4AD5" w:rsidRPr="008D4AD5">
        <w:t xml:space="preserve">barriers connect the lead inside the reactor with an external pool of water that once completely evaporated leaves room for a natural circulation of air </w:t>
      </w:r>
      <w:r w:rsidR="00C66745">
        <w:rPr>
          <w:highlight w:val="yellow"/>
        </w:rPr>
        <w:fldChar w:fldCharType="begin"/>
      </w:r>
      <w:r w:rsidR="00C66745">
        <w:instrText xml:space="preserve"> REF _Ref60159564 \r \h </w:instrText>
      </w:r>
      <w:r w:rsidR="00C66745">
        <w:rPr>
          <w:highlight w:val="yellow"/>
        </w:rPr>
      </w:r>
      <w:r w:rsidR="00C66745">
        <w:rPr>
          <w:highlight w:val="yellow"/>
        </w:rPr>
        <w:fldChar w:fldCharType="separate"/>
      </w:r>
      <w:r w:rsidR="004205FA">
        <w:t>[11]</w:t>
      </w:r>
      <w:r w:rsidR="00C66745">
        <w:rPr>
          <w:highlight w:val="yellow"/>
        </w:rPr>
        <w:fldChar w:fldCharType="end"/>
      </w:r>
      <w:r w:rsidR="008D4AD5" w:rsidRPr="008D4AD5">
        <w:t>.</w:t>
      </w:r>
      <w:r w:rsidR="008D4AD5">
        <w:t xml:space="preserve"> </w:t>
      </w:r>
    </w:p>
    <w:p w14:paraId="3482694C" w14:textId="412E7993" w:rsidR="00DF4951" w:rsidRDefault="00BC63C2" w:rsidP="00664D55">
      <w:pPr>
        <w:pStyle w:val="Corpotesto"/>
      </w:pPr>
      <w:r w:rsidRPr="00BC63C2">
        <w:t xml:space="preserve">In the design concept envisaged for the ALFRED reactor </w:t>
      </w:r>
      <w:r w:rsidR="003309D0">
        <w:rPr>
          <w:highlight w:val="yellow"/>
        </w:rPr>
        <w:fldChar w:fldCharType="begin"/>
      </w:r>
      <w:r w:rsidR="003309D0">
        <w:instrText xml:space="preserve"> REF _Ref60237770 \r \h </w:instrText>
      </w:r>
      <w:r w:rsidR="003309D0">
        <w:rPr>
          <w:highlight w:val="yellow"/>
        </w:rPr>
      </w:r>
      <w:r w:rsidR="003309D0">
        <w:rPr>
          <w:highlight w:val="yellow"/>
        </w:rPr>
        <w:fldChar w:fldCharType="separate"/>
      </w:r>
      <w:r w:rsidR="004205FA">
        <w:t>[12]</w:t>
      </w:r>
      <w:r w:rsidR="003309D0">
        <w:rPr>
          <w:highlight w:val="yellow"/>
        </w:rPr>
        <w:fldChar w:fldCharType="end"/>
      </w:r>
      <w:r w:rsidRPr="00BC63C2">
        <w:t xml:space="preserve">, the main system for removing the decay heat involves </w:t>
      </w:r>
      <w:r w:rsidR="00DF4951">
        <w:t xml:space="preserve">the </w:t>
      </w:r>
      <w:r w:rsidRPr="00BC63C2">
        <w:t xml:space="preserve">use of isolation condensers directly connected to the steam generators, a diagram for one of the three loops of the system is shown in figure 1. </w:t>
      </w:r>
    </w:p>
    <w:p w14:paraId="7BFD469F" w14:textId="77777777" w:rsidR="00DF4951" w:rsidRDefault="00DF4951" w:rsidP="00DF4951">
      <w:pPr>
        <w:pStyle w:val="Corpotesto"/>
        <w:jc w:val="center"/>
      </w:pPr>
      <w:r w:rsidRPr="00B10AAE">
        <w:rPr>
          <w:noProof/>
          <w:lang w:val="it-IT" w:eastAsia="it-IT"/>
        </w:rPr>
        <w:drawing>
          <wp:inline distT="0" distB="0" distL="0" distR="0" wp14:anchorId="7F2805AE" wp14:editId="57F74869">
            <wp:extent cx="2450171" cy="2448000"/>
            <wp:effectExtent l="0" t="0" r="7620" b="0"/>
            <wp:docPr id="4" name="Immagine 3">
              <a:extLst xmlns:a="http://schemas.openxmlformats.org/drawingml/2006/main">
                <a:ext uri="{FF2B5EF4-FFF2-40B4-BE49-F238E27FC236}">
                  <a16:creationId xmlns:a16="http://schemas.microsoft.com/office/drawing/2014/main" id="{0B27DF43-32BE-4F39-B359-8977AB3616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a:extLst>
                        <a:ext uri="{FF2B5EF4-FFF2-40B4-BE49-F238E27FC236}">
                          <a16:creationId xmlns:a16="http://schemas.microsoft.com/office/drawing/2014/main" id="{0B27DF43-32BE-4F39-B359-8977AB361691}"/>
                        </a:ext>
                      </a:extLst>
                    </pic:cNvPr>
                    <pic:cNvPicPr>
                      <a:picLocks noChangeAspect="1"/>
                    </pic:cNvPicPr>
                  </pic:nvPicPr>
                  <pic:blipFill>
                    <a:blip r:embed="rId12"/>
                    <a:stretch>
                      <a:fillRect/>
                    </a:stretch>
                  </pic:blipFill>
                  <pic:spPr>
                    <a:xfrm>
                      <a:off x="0" y="0"/>
                      <a:ext cx="2450171" cy="2448000"/>
                    </a:xfrm>
                    <a:prstGeom prst="rect">
                      <a:avLst/>
                    </a:prstGeom>
                  </pic:spPr>
                </pic:pic>
              </a:graphicData>
            </a:graphic>
          </wp:inline>
        </w:drawing>
      </w:r>
    </w:p>
    <w:p w14:paraId="3E8B4021" w14:textId="65F156B3" w:rsidR="00DF4951" w:rsidRPr="00FA5F27" w:rsidRDefault="00DF4951" w:rsidP="00DF4951">
      <w:pPr>
        <w:pStyle w:val="Figurecaption"/>
        <w:rPr>
          <w:b/>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4205FA">
        <w:rPr>
          <w:noProof/>
          <w:lang w:eastAsia="es-ES"/>
        </w:rPr>
        <w:t>1</w:t>
      </w:r>
      <w:r w:rsidRPr="00FA5F27">
        <w:rPr>
          <w:b/>
          <w:lang w:eastAsia="es-ES"/>
        </w:rPr>
        <w:fldChar w:fldCharType="end"/>
      </w:r>
      <w:r w:rsidRPr="00FA5F27">
        <w:rPr>
          <w:lang w:eastAsia="es-ES"/>
        </w:rPr>
        <w:t>.</w:t>
      </w:r>
      <w:r>
        <w:rPr>
          <w:lang w:eastAsia="es-ES"/>
        </w:rPr>
        <w:t xml:space="preserve"> ALFRED Decay heat removal system</w:t>
      </w:r>
      <w:r w:rsidRPr="00FA5F27">
        <w:rPr>
          <w:lang w:eastAsia="es-ES"/>
        </w:rPr>
        <w:t>.</w:t>
      </w:r>
    </w:p>
    <w:p w14:paraId="7E61A037" w14:textId="4EE72920" w:rsidR="00BB488F" w:rsidRDefault="00BC63C2" w:rsidP="00664D55">
      <w:pPr>
        <w:pStyle w:val="Corpotesto"/>
      </w:pPr>
      <w:r w:rsidRPr="00BC63C2">
        <w:t xml:space="preserve">In this system, as in many others previously mentioned, the temperature of the </w:t>
      </w:r>
      <w:r w:rsidR="00DF4951">
        <w:t>final</w:t>
      </w:r>
      <w:r w:rsidRPr="00BC63C2">
        <w:t xml:space="preserve"> heat sink, be it the external air or a boiling pool at ambient pressure, the minimum temperature is below the freezing temperature of the primary coolant. As a direct consequence of this, over time and depending on the type of design, the primary coolant will freeze with possible inhibition of the natural circulation of the liquid metal. At an experimental level, to date there are insufficient data to investigate the topic and the risks associated with this phenomenon, including but not necessarily limited to a reduction in natural circulation, localized precipitation of oxides, mechanical stresses linked to the volume variation in the </w:t>
      </w:r>
      <w:r w:rsidR="00DF4951">
        <w:t>change of state</w:t>
      </w:r>
      <w:r w:rsidRPr="00BC63C2">
        <w:t xml:space="preserve"> from fluid to solid. Ansaldo Nucleare in addressing this problem has devised and patented a variant of decay heat removal capable of passively modulating the power removed from the reactor coolant system towards the isolation condenser pool, making use of non-condensable gases inside the circuit</w:t>
      </w:r>
      <w:r w:rsidR="00F96226">
        <w:t xml:space="preserve"> </w:t>
      </w:r>
      <w:r w:rsidR="00110ADC">
        <w:fldChar w:fldCharType="begin"/>
      </w:r>
      <w:r w:rsidR="00110ADC">
        <w:instrText xml:space="preserve"> REF _Ref59980872 \r \h </w:instrText>
      </w:r>
      <w:r w:rsidR="00110ADC">
        <w:fldChar w:fldCharType="separate"/>
      </w:r>
      <w:r w:rsidR="004205FA">
        <w:t>[13]</w:t>
      </w:r>
      <w:r w:rsidR="00110ADC">
        <w:fldChar w:fldCharType="end"/>
      </w:r>
      <w:r w:rsidR="00110ADC">
        <w:fldChar w:fldCharType="begin"/>
      </w:r>
      <w:r w:rsidR="00110ADC">
        <w:instrText xml:space="preserve"> REF _Ref59980999 \r \h </w:instrText>
      </w:r>
      <w:r w:rsidR="00110ADC">
        <w:fldChar w:fldCharType="separate"/>
      </w:r>
      <w:r w:rsidR="004205FA">
        <w:t>[14]</w:t>
      </w:r>
      <w:r w:rsidR="00110ADC">
        <w:fldChar w:fldCharType="end"/>
      </w:r>
      <w:r w:rsidRPr="00BC63C2">
        <w:t>.</w:t>
      </w:r>
      <w:r w:rsidR="00DF4951">
        <w:t xml:space="preserve"> </w:t>
      </w:r>
    </w:p>
    <w:p w14:paraId="6E599391" w14:textId="429BCAF9" w:rsidR="001C4885" w:rsidRDefault="001C4885" w:rsidP="00664D55">
      <w:pPr>
        <w:pStyle w:val="Corpotesto"/>
      </w:pPr>
      <w:r w:rsidRPr="001C4885">
        <w:t xml:space="preserve">The system is </w:t>
      </w:r>
      <w:r>
        <w:t xml:space="preserve">made </w:t>
      </w:r>
      <w:r w:rsidRPr="001C4885">
        <w:t xml:space="preserve">of three circuits each having an isolation condenser. The latter have connected to their lower </w:t>
      </w:r>
      <w:r>
        <w:t xml:space="preserve">header </w:t>
      </w:r>
      <w:r w:rsidRPr="001C4885">
        <w:t xml:space="preserve">a vessel or expansion </w:t>
      </w:r>
      <w:r>
        <w:t xml:space="preserve">volume </w:t>
      </w:r>
      <w:r w:rsidRPr="001C4885">
        <w:t xml:space="preserve">which serves to accumulate the non-condensable gases. The system works as follows. During normal reactor operation, the three DHR circuits are isolated thanks to isolation valves; they are empty and contain nitrogen at a pressure lower than that of the feedwater and at a temperature in equilibrium with the surrounding environment. Upon their actuation, the feedwater and steamline interception valves are closed, the trapped water continues to receive energy from the reactor coolant system through the steam generator and therefore the pressure increases abruptly up to a set-point value, lower than that of safety relief valves, which involves opening the inlet valve of the isolation condenser. At this point, the steam enters the </w:t>
      </w:r>
      <w:r>
        <w:t xml:space="preserve">DHR </w:t>
      </w:r>
      <w:r w:rsidRPr="001C4885">
        <w:t xml:space="preserve">and the gases are pushed into the non-condensable tank. After a delay, the DHR return valve opens and the water begins to circulate naturally by boiling in the steam generator and condensing in the isolation condenser. As long as the primary system temperatures are high and maximum removal power is required, the gases are trapped in the tank by pressure. With time and natural reduction of the decay heat, a mismatch </w:t>
      </w:r>
      <w:r>
        <w:t xml:space="preserve">occurs </w:t>
      </w:r>
      <w:r w:rsidRPr="001C4885">
        <w:t>between the power produced and the power removed</w:t>
      </w:r>
      <w:r>
        <w:t xml:space="preserve"> in the DHR</w:t>
      </w:r>
      <w:r w:rsidRPr="001C4885">
        <w:t xml:space="preserve">, which would lead to a reduction in pressure. At the beginning of this </w:t>
      </w:r>
      <w:r>
        <w:t>moment</w:t>
      </w:r>
      <w:r w:rsidRPr="001C4885">
        <w:t xml:space="preserve">, the nitrogen expands from the tank and is drawn back into the tube bundle of the isolation condenser. Due to the degradation effect of the heat </w:t>
      </w:r>
      <w:r>
        <w:t xml:space="preserve">transfer </w:t>
      </w:r>
      <w:r w:rsidRPr="001C4885">
        <w:t xml:space="preserve">due to non-condensable gases </w:t>
      </w:r>
      <w:r w:rsidR="00686380">
        <w:fldChar w:fldCharType="begin"/>
      </w:r>
      <w:r w:rsidR="00686380">
        <w:instrText xml:space="preserve"> REF _Ref60238988 \r \h </w:instrText>
      </w:r>
      <w:r w:rsidR="00686380">
        <w:fldChar w:fldCharType="separate"/>
      </w:r>
      <w:r w:rsidR="004205FA">
        <w:t>[15]</w:t>
      </w:r>
      <w:r w:rsidR="00686380">
        <w:fldChar w:fldCharType="end"/>
      </w:r>
      <w:r w:rsidRPr="001C4885">
        <w:t>, the power of the isolation condenser is passively reduced and the pressure in the DHR is maintained, ensuring, being a saturated system, the maintenance of the temperature above lead</w:t>
      </w:r>
      <w:r>
        <w:t xml:space="preserve"> solidification point</w:t>
      </w:r>
      <w:r w:rsidRPr="001C4885">
        <w:t>.</w:t>
      </w:r>
    </w:p>
    <w:p w14:paraId="6799DF60" w14:textId="52E46892" w:rsidR="00DF4951" w:rsidRDefault="00F63818" w:rsidP="00664D55">
      <w:pPr>
        <w:pStyle w:val="Corpotesto"/>
      </w:pPr>
      <w:r w:rsidRPr="00F63818">
        <w:t xml:space="preserve">Even with an extensive numerical analysis to support this system, the experimental verification of the operation is mandatory, because although the physical phenomena underlying the operation are widely known, their combined use for the performance of the DHR functions has never been proven. </w:t>
      </w:r>
      <w:r>
        <w:t xml:space="preserve">To this aim, </w:t>
      </w:r>
      <w:r w:rsidRPr="00F63818">
        <w:t xml:space="preserve">the SIRIO project has been underway for some years, partially financed by the Italian Ministry for Economic Development, </w:t>
      </w:r>
      <w:r w:rsidRPr="00F63818">
        <w:lastRenderedPageBreak/>
        <w:t xml:space="preserve">in which SRS, ENEA, SIET and Ansaldo Nucleare have the task of designing, building and operating an experimental facility scaled </w:t>
      </w:r>
      <w:r>
        <w:t xml:space="preserve">down </w:t>
      </w:r>
      <w:r w:rsidRPr="00F63818">
        <w:t xml:space="preserve">from the DHR of ALFRED to verify its functionality. This paper aims to present the SIRIO project as a whole, describe the experimental facility currently under construction at the SIET site in Piacenza and report the preliminary results obtained from the first experimental tests that were carried out on the </w:t>
      </w:r>
      <w:r w:rsidR="0082059A">
        <w:t>facility</w:t>
      </w:r>
      <w:r w:rsidRPr="00F63818">
        <w:t>.</w:t>
      </w:r>
      <w:r>
        <w:t xml:space="preserve"> </w:t>
      </w:r>
    </w:p>
    <w:p w14:paraId="6F7D38F2" w14:textId="091323CC" w:rsidR="00D806B1" w:rsidRPr="00D806B1" w:rsidRDefault="00664D55" w:rsidP="00D806B1">
      <w:pPr>
        <w:pStyle w:val="Titolo2"/>
        <w:numPr>
          <w:ilvl w:val="1"/>
          <w:numId w:val="10"/>
        </w:numPr>
      </w:pPr>
      <w:r>
        <w:t xml:space="preserve">SIRIO PROJECT </w:t>
      </w:r>
    </w:p>
    <w:p w14:paraId="5D5B9C8D" w14:textId="5B90C594" w:rsidR="004F732E" w:rsidRDefault="00130AB5" w:rsidP="00D806B1">
      <w:pPr>
        <w:pStyle w:val="Corpotesto"/>
      </w:pPr>
      <w:r>
        <w:t xml:space="preserve">The SIRIO project has been active since 2016 and involves SRS, ENEA, SIET and Ansaldo Nucleare as main players in research and development and industry in </w:t>
      </w:r>
      <w:r w:rsidR="0012008F">
        <w:t xml:space="preserve">Italy for </w:t>
      </w:r>
      <w:r>
        <w:t>the nuclear field and is divided into 6 Work Packages (WP)</w:t>
      </w:r>
      <w:r w:rsidR="005E4DDA">
        <w:t xml:space="preserve"> as shown in figure 2</w:t>
      </w:r>
      <w:r>
        <w:t>.</w:t>
      </w:r>
      <w:r w:rsidR="00D806B1">
        <w:t xml:space="preserve"> </w:t>
      </w:r>
    </w:p>
    <w:p w14:paraId="6D96D71F" w14:textId="7351E4AD" w:rsidR="0082059A" w:rsidRPr="0082059A" w:rsidRDefault="00130AB5" w:rsidP="00130AB5">
      <w:pPr>
        <w:pStyle w:val="Corpotesto"/>
      </w:pPr>
      <w:r>
        <w:t>In the first WP, the conceptual design of the experimental facility was carried out, thus starting from the full scale configuration of the DHR system integrated in ALFRED to define the size of the experimental plant that could simultaneously achieve the scientific results of the project and be feasible for the project budget. In addition to this, the operating procedures of the plant have been defined in the WP and the experimental test matrix has been defined, also used to carry out sensitivity analy</w:t>
      </w:r>
      <w:r w:rsidR="0012008F">
        <w:t>s</w:t>
      </w:r>
      <w:r>
        <w:t xml:space="preserve">es using the RELAP5-3D code to verify the </w:t>
      </w:r>
      <w:r w:rsidR="0012008F">
        <w:t xml:space="preserve">existence </w:t>
      </w:r>
      <w:r>
        <w:t xml:space="preserve">of physical phenomena of interest for the </w:t>
      </w:r>
      <w:r w:rsidR="0012008F">
        <w:t xml:space="preserve">full scale </w:t>
      </w:r>
      <w:r>
        <w:t>system</w:t>
      </w:r>
      <w:r w:rsidR="0012008F">
        <w:t xml:space="preserve"> </w:t>
      </w:r>
      <w:r w:rsidR="0012008F">
        <w:fldChar w:fldCharType="begin"/>
      </w:r>
      <w:r w:rsidR="0012008F">
        <w:instrText xml:space="preserve"> REF _Ref60241007 \r \h </w:instrText>
      </w:r>
      <w:r w:rsidR="0012008F">
        <w:fldChar w:fldCharType="separate"/>
      </w:r>
      <w:r w:rsidR="004205FA">
        <w:t>[16]</w:t>
      </w:r>
      <w:r w:rsidR="0012008F">
        <w:fldChar w:fldCharType="end"/>
      </w:r>
      <w:r>
        <w:t>.</w:t>
      </w:r>
      <w:r w:rsidR="004F3AF9">
        <w:t xml:space="preserve"> </w:t>
      </w:r>
    </w:p>
    <w:p w14:paraId="0AE5939A" w14:textId="6EC342A9" w:rsidR="00664D55" w:rsidRDefault="004F3AF9" w:rsidP="00664D55">
      <w:pPr>
        <w:pStyle w:val="Corpotesto"/>
      </w:pPr>
      <w:r w:rsidRPr="004F3AF9">
        <w:t>In the second WP, the executive design of the facility took place, detailing the definition of the main components, including the innovative ones</w:t>
      </w:r>
      <w:r>
        <w:t xml:space="preserve"> such as the bayonet heat exchanger and the isolation condenser</w:t>
      </w:r>
      <w:r w:rsidRPr="004F3AF9">
        <w:t>, as well as the choice of instrumentation and electrical power supply and mechanical supports. In parallel, the assessment of integration of the facility within the existing structures took place with the use as far as possible of components already present on site for a sustainable use of available resources.</w:t>
      </w:r>
      <w:r>
        <w:t xml:space="preserve"> </w:t>
      </w:r>
    </w:p>
    <w:p w14:paraId="53E134A5" w14:textId="7C8C5DFA" w:rsidR="004F3AF9" w:rsidRDefault="004F3AF9" w:rsidP="00664D55">
      <w:pPr>
        <w:pStyle w:val="Corpotesto"/>
      </w:pPr>
      <w:r w:rsidRPr="004F3AF9">
        <w:t xml:space="preserve">In the third WP, the process of supplying the facility and all the elements of which it is composed took place, with relative </w:t>
      </w:r>
      <w:r w:rsidR="00A97DB6">
        <w:t>transport</w:t>
      </w:r>
      <w:r w:rsidRPr="004F3AF9">
        <w:t xml:space="preserve"> to the construction site area and installation of all the components. </w:t>
      </w:r>
      <w:r w:rsidR="00A97DB6">
        <w:t>I</w:t>
      </w:r>
      <w:r w:rsidRPr="004F3AF9">
        <w:t xml:space="preserve">n the same WP, the activities of as-built verification and the preliminary tests of the system are </w:t>
      </w:r>
      <w:r w:rsidR="00A97DB6">
        <w:t xml:space="preserve">included </w:t>
      </w:r>
      <w:r w:rsidRPr="004F3AF9">
        <w:t>(hydraulic test, verification of the measurement chain, thermal and hydraulic characterization of the system sections).</w:t>
      </w:r>
      <w:r>
        <w:t xml:space="preserve"> </w:t>
      </w:r>
    </w:p>
    <w:p w14:paraId="2FFE3F20" w14:textId="03269F1D" w:rsidR="00A97DB6" w:rsidRDefault="00A97DB6" w:rsidP="00664D55">
      <w:pPr>
        <w:pStyle w:val="Corpotesto"/>
      </w:pPr>
      <w:r w:rsidRPr="00A97DB6">
        <w:t xml:space="preserve">The objective of the fourth WP, on the other hand, is the actual </w:t>
      </w:r>
      <w:r>
        <w:t xml:space="preserve">implementation of </w:t>
      </w:r>
      <w:r w:rsidRPr="00A97DB6">
        <w:t>the first experimental test campaign on the facility. The test matrix identified in the previous WPs was carried out and experimental tests of interest were added as a function of the results that were analy</w:t>
      </w:r>
      <w:r>
        <w:t>s</w:t>
      </w:r>
      <w:r w:rsidRPr="00A97DB6">
        <w:t>ed in parallel.</w:t>
      </w:r>
      <w:r>
        <w:t xml:space="preserve"> </w:t>
      </w:r>
    </w:p>
    <w:p w14:paraId="7BB2D6BA" w14:textId="65660487" w:rsidR="00D94192" w:rsidRDefault="004A028B" w:rsidP="00664D55">
      <w:pPr>
        <w:pStyle w:val="Corpotesto"/>
      </w:pPr>
      <w:r w:rsidRPr="004A028B">
        <w:t>In the fifth WP the analysis of the experimental data obtained by the facility takes place. In this context, the team analy</w:t>
      </w:r>
      <w:r>
        <w:t>s</w:t>
      </w:r>
      <w:r w:rsidRPr="004A028B">
        <w:t xml:space="preserve">es the experimental measurements obtained </w:t>
      </w:r>
      <w:r>
        <w:t xml:space="preserve">identifying </w:t>
      </w:r>
      <w:r w:rsidRPr="004A028B">
        <w:t xml:space="preserve">which parameters affect the </w:t>
      </w:r>
      <w:r>
        <w:t xml:space="preserve">operation </w:t>
      </w:r>
      <w:r w:rsidRPr="004A028B">
        <w:t xml:space="preserve">of the system and which are the most important terms for its optimization. In order to also qualify the numerical codes used for the performance analysis, the post-tests are carried out with different calculation codes (for example RELAP MOD 3.3, RELAP5-3D, CATHARE) to validate them for this system. In this context, it is emphasized how the experimental correlations for condensation in the presence of non-condensables have a very high intrinsic uncertainty due to the complexity of the mass and energy transport phenomena between the fluid phases and the structures. Finally, a qualified calculation model is produced within the WP for the study of the full scale </w:t>
      </w:r>
      <w:r>
        <w:t xml:space="preserve">DHR </w:t>
      </w:r>
      <w:r w:rsidRPr="004A028B">
        <w:t>system applied to ALFRED.</w:t>
      </w:r>
      <w:r>
        <w:t xml:space="preserve"> </w:t>
      </w:r>
    </w:p>
    <w:p w14:paraId="12C65471" w14:textId="34FA30ED" w:rsidR="00D806B1" w:rsidRDefault="004A028B" w:rsidP="004A028B">
      <w:pPr>
        <w:pStyle w:val="Corpotesto"/>
      </w:pPr>
      <w:r w:rsidRPr="004A028B">
        <w:t>Finally, the sixth WP deals with disseminating the results obtained from the project for the good of the scientific community and young researchers through scientific articles and dedicated conferences.</w:t>
      </w:r>
      <w:r>
        <w:t xml:space="preserve"> </w:t>
      </w:r>
    </w:p>
    <w:p w14:paraId="31EBEC5C" w14:textId="4718AF75" w:rsidR="00D806B1" w:rsidRDefault="00D806B1" w:rsidP="00D806B1">
      <w:pPr>
        <w:pStyle w:val="Corpotesto"/>
        <w:jc w:val="center"/>
      </w:pPr>
      <w:r>
        <w:rPr>
          <w:noProof/>
          <w:lang w:val="it-IT" w:eastAsia="it-IT"/>
        </w:rPr>
        <w:lastRenderedPageBreak/>
        <w:drawing>
          <wp:inline distT="0" distB="0" distL="0" distR="0" wp14:anchorId="5BCD3ABE" wp14:editId="6B5375DE">
            <wp:extent cx="2677627" cy="2520000"/>
            <wp:effectExtent l="0" t="0" r="889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834" r="19406"/>
                    <a:stretch/>
                  </pic:blipFill>
                  <pic:spPr bwMode="auto">
                    <a:xfrm>
                      <a:off x="0" y="0"/>
                      <a:ext cx="2677627"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04E2A70E" w14:textId="7736DD49" w:rsidR="00D806B1" w:rsidRPr="00FA5F27" w:rsidRDefault="00D806B1" w:rsidP="00D806B1">
      <w:pPr>
        <w:pStyle w:val="Figurecaption"/>
        <w:rPr>
          <w:b/>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4205FA">
        <w:rPr>
          <w:noProof/>
          <w:lang w:eastAsia="es-ES"/>
        </w:rPr>
        <w:t>2</w:t>
      </w:r>
      <w:r w:rsidRPr="00FA5F27">
        <w:rPr>
          <w:b/>
          <w:lang w:eastAsia="es-ES"/>
        </w:rPr>
        <w:fldChar w:fldCharType="end"/>
      </w:r>
      <w:r w:rsidRPr="00FA5F27">
        <w:rPr>
          <w:lang w:eastAsia="es-ES"/>
        </w:rPr>
        <w:t>.</w:t>
      </w:r>
      <w:r>
        <w:rPr>
          <w:lang w:eastAsia="es-ES"/>
        </w:rPr>
        <w:t xml:space="preserve"> SIRIO Project</w:t>
      </w:r>
      <w:r w:rsidRPr="00FA5F27">
        <w:rPr>
          <w:lang w:eastAsia="es-ES"/>
        </w:rPr>
        <w:t>.</w:t>
      </w:r>
    </w:p>
    <w:p w14:paraId="0E979599" w14:textId="004E775E" w:rsidR="00664D55" w:rsidRDefault="00664D55" w:rsidP="00D9594A">
      <w:pPr>
        <w:pStyle w:val="Titolo2"/>
        <w:numPr>
          <w:ilvl w:val="1"/>
          <w:numId w:val="10"/>
        </w:numPr>
      </w:pPr>
      <w:r>
        <w:t xml:space="preserve">SIRIO FACILITY </w:t>
      </w:r>
    </w:p>
    <w:p w14:paraId="223543E9" w14:textId="13E00770" w:rsidR="00030D87" w:rsidRDefault="00E968DD" w:rsidP="00030D87">
      <w:pPr>
        <w:pStyle w:val="Corpotesto"/>
      </w:pPr>
      <w:r w:rsidRPr="00E968DD">
        <w:t xml:space="preserve">The SIRIO experimental facility was born within the project </w:t>
      </w:r>
      <w:r w:rsidR="00EC7173">
        <w:t xml:space="preserve">having </w:t>
      </w:r>
      <w:r w:rsidRPr="00E968DD">
        <w:t>the same name to experimentally evaluate the operation of the innovative decay heat removal system of the ALFRED reactor, providing the necessary experimental data in a</w:t>
      </w:r>
      <w:r>
        <w:t xml:space="preserve"> relevant </w:t>
      </w:r>
      <w:r w:rsidRPr="00E968DD">
        <w:t xml:space="preserve">environment </w:t>
      </w:r>
      <w:r>
        <w:t xml:space="preserve">at </w:t>
      </w:r>
      <w:r w:rsidRPr="00E968DD">
        <w:t xml:space="preserve">a significant scale, also allowing the qualification of </w:t>
      </w:r>
      <w:r w:rsidR="00EC7173">
        <w:t xml:space="preserve">several </w:t>
      </w:r>
      <w:r w:rsidRPr="00E968DD">
        <w:t>calculation codes with respect to the most important physical phenomena.</w:t>
      </w:r>
      <w:r>
        <w:t xml:space="preserve"> </w:t>
      </w:r>
      <w:r w:rsidRPr="00E968DD">
        <w:t xml:space="preserve">The size of the plant was identified by balancing the need for a significant </w:t>
      </w:r>
      <w:r>
        <w:t xml:space="preserve">loop </w:t>
      </w:r>
      <w:r w:rsidRPr="00E968DD">
        <w:t xml:space="preserve">size to demonstrate the safety system with the funds available for the project. </w:t>
      </w:r>
      <w:r w:rsidR="00EC7173">
        <w:t>Ultimately</w:t>
      </w:r>
      <w:r w:rsidRPr="00E968DD">
        <w:t xml:space="preserve">, the choice fell on a scaling ratio of </w:t>
      </w:r>
      <w:r w:rsidR="00EC7173">
        <w:t xml:space="preserve">about </w:t>
      </w:r>
      <w:r w:rsidRPr="00E968DD">
        <w:t xml:space="preserve">47, which determines a maximum power of </w:t>
      </w:r>
      <w:r>
        <w:t xml:space="preserve">SIRIO </w:t>
      </w:r>
      <w:r w:rsidRPr="00E968DD">
        <w:t>of about 55 kW</w:t>
      </w:r>
      <w:r>
        <w:t>,</w:t>
      </w:r>
      <w:r w:rsidRPr="00E968DD">
        <w:t xml:space="preserve"> compared to a system configuration that manages a total power of 300 MWth through 8 steam generators, reduced to about 21 MWth </w:t>
      </w:r>
      <w:r w:rsidR="00EC7173">
        <w:t>following shutdown</w:t>
      </w:r>
      <w:r w:rsidRPr="00E968DD">
        <w:t>.</w:t>
      </w:r>
      <w:r>
        <w:t xml:space="preserve"> </w:t>
      </w:r>
      <w:r w:rsidR="00030D87">
        <w:t>SIRIO scaling was carried out by adopting the power-to-volume criterion characterized by the following main elements:</w:t>
      </w:r>
    </w:p>
    <w:p w14:paraId="707B0753" w14:textId="77777777" w:rsidR="00030D87" w:rsidRDefault="00030D87" w:rsidP="00030D87">
      <w:pPr>
        <w:pStyle w:val="Corpotesto"/>
      </w:pPr>
    </w:p>
    <w:p w14:paraId="3AD4F882" w14:textId="0AB692FD" w:rsidR="00030D87" w:rsidRDefault="00030D87" w:rsidP="00030D87">
      <w:pPr>
        <w:pStyle w:val="ListEmdash"/>
        <w:ind w:left="709"/>
      </w:pPr>
      <w:r>
        <w:t xml:space="preserve">The power density is kept </w:t>
      </w:r>
      <w:r w:rsidR="00EF6B59">
        <w:t>constant;</w:t>
      </w:r>
      <w:r>
        <w:t xml:space="preserve"> the volumes are reduced according to the thermal power,</w:t>
      </w:r>
    </w:p>
    <w:p w14:paraId="174E68B9" w14:textId="77777777" w:rsidR="00030D87" w:rsidRDefault="00030D87" w:rsidP="00030D87">
      <w:pPr>
        <w:pStyle w:val="ListEmdash"/>
        <w:ind w:left="709"/>
      </w:pPr>
      <w:r>
        <w:t>The heights are prototypical,</w:t>
      </w:r>
    </w:p>
    <w:p w14:paraId="36143E59" w14:textId="77777777" w:rsidR="00030D87" w:rsidRDefault="00030D87" w:rsidP="00030D87">
      <w:pPr>
        <w:pStyle w:val="ListEmdash"/>
        <w:ind w:left="709"/>
      </w:pPr>
      <w:r>
        <w:t>The operating pressure is prototypical.</w:t>
      </w:r>
    </w:p>
    <w:p w14:paraId="41A8BE90" w14:textId="77777777" w:rsidR="00030D87" w:rsidRDefault="00030D87" w:rsidP="00030D87">
      <w:pPr>
        <w:pStyle w:val="Corpotesto"/>
      </w:pPr>
    </w:p>
    <w:p w14:paraId="01A3792D" w14:textId="77777777" w:rsidR="00030D87" w:rsidRDefault="00030D87" w:rsidP="00030D87">
      <w:pPr>
        <w:pStyle w:val="Corpotesto"/>
      </w:pPr>
      <w:r>
        <w:t>This approach guarantees to correctly represent various physical phenomena such as:</w:t>
      </w:r>
    </w:p>
    <w:p w14:paraId="776C652C" w14:textId="77777777" w:rsidR="00030D87" w:rsidRDefault="00030D87" w:rsidP="00030D87">
      <w:pPr>
        <w:pStyle w:val="Corpotesto"/>
      </w:pPr>
    </w:p>
    <w:p w14:paraId="1472412C" w14:textId="77777777" w:rsidR="00030D87" w:rsidRDefault="00030D87" w:rsidP="00030D87">
      <w:pPr>
        <w:pStyle w:val="ListEmdash"/>
        <w:ind w:left="709"/>
      </w:pPr>
      <w:r>
        <w:t>natural circulation and mass transport in general</w:t>
      </w:r>
    </w:p>
    <w:p w14:paraId="7E3B017C" w14:textId="77777777" w:rsidR="00030D87" w:rsidRDefault="00030D87" w:rsidP="00030D87">
      <w:pPr>
        <w:pStyle w:val="ListEmdash"/>
        <w:ind w:left="709"/>
      </w:pPr>
      <w:r>
        <w:t>Flow patterns,</w:t>
      </w:r>
    </w:p>
    <w:p w14:paraId="38B4DD58" w14:textId="43C6E526" w:rsidR="00030D87" w:rsidRDefault="00030D87" w:rsidP="00030D87">
      <w:pPr>
        <w:pStyle w:val="ListEmdash"/>
        <w:ind w:left="709"/>
      </w:pPr>
      <w:r>
        <w:t xml:space="preserve">Type of heat </w:t>
      </w:r>
      <w:r w:rsidR="00D10B85">
        <w:t>transfer</w:t>
      </w:r>
      <w:r>
        <w:t>,</w:t>
      </w:r>
    </w:p>
    <w:p w14:paraId="0D9C5702" w14:textId="77777777" w:rsidR="00030D87" w:rsidRDefault="00030D87" w:rsidP="00030D87">
      <w:pPr>
        <w:pStyle w:val="ListEmdash"/>
        <w:ind w:left="709"/>
      </w:pPr>
      <w:r>
        <w:t>Time scales.</w:t>
      </w:r>
    </w:p>
    <w:p w14:paraId="41C299A1" w14:textId="77777777" w:rsidR="00030D87" w:rsidRDefault="00030D87" w:rsidP="00030D87">
      <w:pPr>
        <w:pStyle w:val="Corpotesto"/>
      </w:pPr>
    </w:p>
    <w:p w14:paraId="08AE2FE7" w14:textId="6AAF2022" w:rsidR="001B6C44" w:rsidRDefault="0000537E" w:rsidP="001B6C44">
      <w:pPr>
        <w:pStyle w:val="Corpotesto"/>
      </w:pPr>
      <w:r w:rsidRPr="0000537E">
        <w:t xml:space="preserve">The scaling ratio made it possible to use some components already present in the SIET laboratories, such as a tank initially used in the SPES-3 </w:t>
      </w:r>
      <w:r>
        <w:t>facility</w:t>
      </w:r>
      <w:r w:rsidRPr="0000537E">
        <w:t xml:space="preserve"> which, due to its volume and design conditions, could be used as </w:t>
      </w:r>
      <w:r>
        <w:t xml:space="preserve">the </w:t>
      </w:r>
      <w:r w:rsidRPr="0000537E">
        <w:t>non-condensable tank.</w:t>
      </w:r>
      <w:r>
        <w:t xml:space="preserve"> </w:t>
      </w:r>
      <w:r w:rsidR="00030D87">
        <w:t xml:space="preserve">Finally, since it is a system characterized by water, steam and gas, the scaling process guarantees to maintain the </w:t>
      </w:r>
      <w:r w:rsidR="00CD33D7">
        <w:t xml:space="preserve">ratios of phases </w:t>
      </w:r>
      <w:r w:rsidR="00030D87">
        <w:t>inventories representative of the real system.</w:t>
      </w:r>
      <w:r w:rsidR="00D10B85">
        <w:t xml:space="preserve"> </w:t>
      </w:r>
      <w:r w:rsidR="001B6C44" w:rsidRPr="001B6C44">
        <w:t xml:space="preserve">The facility consists of some main components, such as (1) The bayonet steam generator, (2) The isolation Condenser, (3) The bypass heat exchanger, (4) The noncondensable tank and (5) The isolation valves. Figure </w:t>
      </w:r>
      <w:r w:rsidR="001B6C44">
        <w:t>3</w:t>
      </w:r>
      <w:r w:rsidR="001B6C44" w:rsidRPr="001B6C44">
        <w:t xml:space="preserve"> shows a simplified scheme of the </w:t>
      </w:r>
      <w:r w:rsidR="001B6C44">
        <w:t>loop</w:t>
      </w:r>
      <w:r w:rsidR="001B6C44" w:rsidRPr="001B6C44">
        <w:t>.</w:t>
      </w:r>
      <w:r w:rsidR="001B6C44">
        <w:t xml:space="preserve"> </w:t>
      </w:r>
    </w:p>
    <w:p w14:paraId="0C5B44EF" w14:textId="77777777" w:rsidR="001B6C44" w:rsidRDefault="001B6C44" w:rsidP="001B6C44">
      <w:pPr>
        <w:pStyle w:val="Corpotesto"/>
        <w:jc w:val="center"/>
      </w:pPr>
      <w:r>
        <w:rPr>
          <w:noProof/>
          <w:lang w:val="it-IT" w:eastAsia="it-IT"/>
        </w:rPr>
        <w:lastRenderedPageBreak/>
        <w:drawing>
          <wp:inline distT="0" distB="0" distL="0" distR="0" wp14:anchorId="7EFC0159" wp14:editId="24CCC1EC">
            <wp:extent cx="3738245" cy="2627630"/>
            <wp:effectExtent l="19050" t="19050" r="14605" b="20320"/>
            <wp:docPr id="2" name="Immagine 2"/>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rotWithShape="1">
                    <a:blip r:embed="rId14" cstate="print">
                      <a:extLst>
                        <a:ext uri="{28A0092B-C50C-407E-A947-70E740481C1C}">
                          <a14:useLocalDpi xmlns:a14="http://schemas.microsoft.com/office/drawing/2010/main" val="0"/>
                        </a:ext>
                      </a:extLst>
                    </a:blip>
                    <a:srcRect l="18754" t="4241" r="4617"/>
                    <a:stretch/>
                  </pic:blipFill>
                  <pic:spPr bwMode="auto">
                    <a:xfrm>
                      <a:off x="0" y="0"/>
                      <a:ext cx="3738245" cy="262763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F8796B0" w14:textId="4FECE6C7" w:rsidR="001B6C44" w:rsidRDefault="001B6C44" w:rsidP="001B6C44">
      <w:pPr>
        <w:pStyle w:val="Figurecaption"/>
        <w:rPr>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4205FA">
        <w:rPr>
          <w:noProof/>
          <w:lang w:eastAsia="es-ES"/>
        </w:rPr>
        <w:t>3</w:t>
      </w:r>
      <w:r w:rsidRPr="00FA5F27">
        <w:rPr>
          <w:b/>
          <w:lang w:eastAsia="es-ES"/>
        </w:rPr>
        <w:fldChar w:fldCharType="end"/>
      </w:r>
      <w:r w:rsidRPr="00FA5F27">
        <w:rPr>
          <w:lang w:eastAsia="es-ES"/>
        </w:rPr>
        <w:t>.</w:t>
      </w:r>
      <w:r>
        <w:rPr>
          <w:lang w:eastAsia="es-ES"/>
        </w:rPr>
        <w:t xml:space="preserve"> </w:t>
      </w:r>
      <w:r w:rsidRPr="007B4029">
        <w:rPr>
          <w:lang w:eastAsia="es-ES"/>
        </w:rPr>
        <w:t>Conceptual scheme of the SIRIO facility</w:t>
      </w:r>
      <w:r>
        <w:rPr>
          <w:lang w:eastAsia="es-ES"/>
        </w:rPr>
        <w:t xml:space="preserve"> </w:t>
      </w:r>
    </w:p>
    <w:p w14:paraId="3B804A37" w14:textId="77777777" w:rsidR="001B6C44" w:rsidRPr="001B6C44" w:rsidRDefault="001B6C44" w:rsidP="001B6C44">
      <w:pPr>
        <w:pStyle w:val="Figurecaption"/>
        <w:jc w:val="left"/>
        <w:rPr>
          <w:i w:val="0"/>
          <w:sz w:val="20"/>
        </w:rPr>
      </w:pPr>
    </w:p>
    <w:p w14:paraId="6130DB1B" w14:textId="10C37233" w:rsidR="00054E6A" w:rsidRDefault="00CD33D7" w:rsidP="00B84430">
      <w:pPr>
        <w:pStyle w:val="Corpotesto"/>
      </w:pPr>
      <w:r w:rsidRPr="00CD33D7">
        <w:t xml:space="preserve">The bayonet steam generator </w:t>
      </w:r>
      <w:r w:rsidR="00A11AAA">
        <w:t xml:space="preserve">is made of ASTM A 240 TP 316 and </w:t>
      </w:r>
      <w:r w:rsidRPr="00CD33D7">
        <w:t xml:space="preserve">consists of 11 bayonets placed in parallel, each of them having 3 pipes inside which the water circulates: the innermost pipe connected to the feedwater collector is open at the bottom and descends for the first 3 meters of </w:t>
      </w:r>
      <w:r>
        <w:t xml:space="preserve">the </w:t>
      </w:r>
      <w:r w:rsidRPr="00CD33D7">
        <w:t xml:space="preserve">active </w:t>
      </w:r>
      <w:r>
        <w:t>length</w:t>
      </w:r>
      <w:r w:rsidRPr="00CD33D7">
        <w:t xml:space="preserve">, the second pipe always connected to the feedwater collector is also open at the bottom </w:t>
      </w:r>
      <w:r>
        <w:t xml:space="preserve">and descends for the whole 6 meters of the active length </w:t>
      </w:r>
      <w:r w:rsidRPr="00CD33D7">
        <w:t>while the third, connected to the steam collector</w:t>
      </w:r>
      <w:r>
        <w:t>,</w:t>
      </w:r>
      <w:r w:rsidRPr="00CD33D7">
        <w:t xml:space="preserve"> is closed at the bottom and contributes together with the second pipe to generate the riser for rising the fluid.</w:t>
      </w:r>
      <w:r>
        <w:t xml:space="preserve"> </w:t>
      </w:r>
      <w:r w:rsidRPr="00CD33D7">
        <w:t xml:space="preserve">The innermost pipe has the function of thermally insulating </w:t>
      </w:r>
      <w:r>
        <w:t xml:space="preserve">for </w:t>
      </w:r>
      <w:r w:rsidRPr="00CD33D7">
        <w:t xml:space="preserve">half of the active </w:t>
      </w:r>
      <w:r>
        <w:t xml:space="preserve">length </w:t>
      </w:r>
      <w:r w:rsidRPr="00CD33D7">
        <w:t xml:space="preserve">the water that descends with respect to the riser, forming a cavity that contains water and steam together with the second pipe. This is due to the desire to isolate the </w:t>
      </w:r>
      <w:r>
        <w:t>superheater</w:t>
      </w:r>
      <w:r w:rsidRPr="00CD33D7">
        <w:t xml:space="preserve"> zone and avoid </w:t>
      </w:r>
      <w:r w:rsidR="00666C08">
        <w:t>regenerative heat transfer</w:t>
      </w:r>
      <w:r w:rsidRPr="00CD33D7">
        <w:t xml:space="preserve"> in favo</w:t>
      </w:r>
      <w:r>
        <w:t>u</w:t>
      </w:r>
      <w:r w:rsidRPr="00CD33D7">
        <w:t xml:space="preserve">r of </w:t>
      </w:r>
      <w:r>
        <w:t xml:space="preserve">component </w:t>
      </w:r>
      <w:r w:rsidRPr="00CD33D7">
        <w:t>performance as identified by previous studies</w:t>
      </w:r>
      <w:r>
        <w:t xml:space="preserve"> </w:t>
      </w:r>
      <w:r>
        <w:fldChar w:fldCharType="begin"/>
      </w:r>
      <w:r>
        <w:instrText xml:space="preserve"> REF _Ref60655215 \r \h </w:instrText>
      </w:r>
      <w:r>
        <w:fldChar w:fldCharType="separate"/>
      </w:r>
      <w:r w:rsidR="004205FA">
        <w:t>[17]</w:t>
      </w:r>
      <w:r>
        <w:fldChar w:fldCharType="end"/>
      </w:r>
      <w:r w:rsidRPr="00CD33D7">
        <w:t>.</w:t>
      </w:r>
      <w:r>
        <w:t xml:space="preserve"> </w:t>
      </w:r>
      <w:r w:rsidR="00CD03B2" w:rsidRPr="00CD03B2">
        <w:t xml:space="preserve">Figure 4 schematically represents the 3 tubes of each single bayonet while figure 5 shows a photograph of the component before </w:t>
      </w:r>
      <w:r w:rsidR="00CD03B2">
        <w:t xml:space="preserve">installation. </w:t>
      </w:r>
    </w:p>
    <w:p w14:paraId="5D031FD7" w14:textId="2083BA78" w:rsidR="00EF6B59" w:rsidRDefault="00B84430" w:rsidP="00B84430">
      <w:pPr>
        <w:pStyle w:val="Corpotesto"/>
        <w:jc w:val="center"/>
      </w:pPr>
      <w:r>
        <w:rPr>
          <w:noProof/>
          <w:lang w:val="it-IT" w:eastAsia="it-IT"/>
        </w:rPr>
        <w:drawing>
          <wp:inline distT="0" distB="0" distL="0" distR="0" wp14:anchorId="00A3444E" wp14:editId="19883FA6">
            <wp:extent cx="2818444" cy="2520000"/>
            <wp:effectExtent l="0" t="0" r="127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905" t="9952" r="25953" b="15106"/>
                    <a:stretch/>
                  </pic:blipFill>
                  <pic:spPr bwMode="auto">
                    <a:xfrm>
                      <a:off x="0" y="0"/>
                      <a:ext cx="2818444"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14B9B580" w14:textId="40C09B72" w:rsidR="00B84430" w:rsidRDefault="00B84430" w:rsidP="00B84430">
      <w:pPr>
        <w:pStyle w:val="Figurecaption"/>
        <w:rPr>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4205FA">
        <w:rPr>
          <w:noProof/>
          <w:lang w:eastAsia="es-ES"/>
        </w:rPr>
        <w:t>4</w:t>
      </w:r>
      <w:r w:rsidRPr="00FA5F27">
        <w:rPr>
          <w:b/>
          <w:lang w:eastAsia="es-ES"/>
        </w:rPr>
        <w:fldChar w:fldCharType="end"/>
      </w:r>
      <w:r w:rsidRPr="00FA5F27">
        <w:rPr>
          <w:lang w:eastAsia="es-ES"/>
        </w:rPr>
        <w:t>.</w:t>
      </w:r>
      <w:r>
        <w:rPr>
          <w:lang w:eastAsia="es-ES"/>
        </w:rPr>
        <w:t xml:space="preserve"> </w:t>
      </w:r>
      <w:r w:rsidRPr="007B4029">
        <w:rPr>
          <w:lang w:eastAsia="es-ES"/>
        </w:rPr>
        <w:t>Conceptual scheme of the SIRIO facility</w:t>
      </w:r>
      <w:r>
        <w:rPr>
          <w:lang w:eastAsia="es-ES"/>
        </w:rPr>
        <w:t xml:space="preserve"> </w:t>
      </w:r>
    </w:p>
    <w:p w14:paraId="3D30B2CD" w14:textId="77777777" w:rsidR="00CD03B2" w:rsidRDefault="00CD03B2" w:rsidP="00CD03B2">
      <w:pPr>
        <w:pStyle w:val="Corpotesto"/>
        <w:jc w:val="center"/>
      </w:pPr>
      <w:r>
        <w:rPr>
          <w:noProof/>
          <w:lang w:val="it-IT" w:eastAsia="it-IT"/>
        </w:rPr>
        <w:lastRenderedPageBreak/>
        <w:drawing>
          <wp:inline distT="0" distB="0" distL="0" distR="0" wp14:anchorId="3B059FDA" wp14:editId="61D24110">
            <wp:extent cx="3321124" cy="28800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1124" cy="2880000"/>
                    </a:xfrm>
                    <a:prstGeom prst="rect">
                      <a:avLst/>
                    </a:prstGeom>
                    <a:noFill/>
                    <a:ln>
                      <a:noFill/>
                    </a:ln>
                  </pic:spPr>
                </pic:pic>
              </a:graphicData>
            </a:graphic>
          </wp:inline>
        </w:drawing>
      </w:r>
    </w:p>
    <w:p w14:paraId="104826CF" w14:textId="2391BC0D" w:rsidR="00CD03B2" w:rsidRPr="00FA5F27" w:rsidRDefault="00CD03B2" w:rsidP="00CD03B2">
      <w:pPr>
        <w:pStyle w:val="Figurecaption"/>
        <w:rPr>
          <w:b/>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4205FA">
        <w:rPr>
          <w:noProof/>
          <w:lang w:eastAsia="es-ES"/>
        </w:rPr>
        <w:t>5</w:t>
      </w:r>
      <w:r w:rsidRPr="00FA5F27">
        <w:rPr>
          <w:b/>
          <w:lang w:eastAsia="es-ES"/>
        </w:rPr>
        <w:fldChar w:fldCharType="end"/>
      </w:r>
      <w:r w:rsidRPr="00FA5F27">
        <w:rPr>
          <w:lang w:eastAsia="es-ES"/>
        </w:rPr>
        <w:t>.</w:t>
      </w:r>
      <w:r>
        <w:rPr>
          <w:lang w:eastAsia="es-ES"/>
        </w:rPr>
        <w:t xml:space="preserve"> </w:t>
      </w:r>
      <w:r w:rsidRPr="007B4029">
        <w:rPr>
          <w:lang w:eastAsia="es-ES"/>
        </w:rPr>
        <w:t xml:space="preserve">SIRIO </w:t>
      </w:r>
      <w:r>
        <w:rPr>
          <w:lang w:eastAsia="es-ES"/>
        </w:rPr>
        <w:t xml:space="preserve">steam generator </w:t>
      </w:r>
    </w:p>
    <w:p w14:paraId="78955A64" w14:textId="23A897D5" w:rsidR="00B84430" w:rsidRDefault="00EA73DD" w:rsidP="009B613E">
      <w:pPr>
        <w:pStyle w:val="Corpotesto"/>
      </w:pPr>
      <w:r w:rsidRPr="00EA73DD">
        <w:t xml:space="preserve">To provide electrical power to the component, it was taken care of the fact that during the various test conditions the liquid level inside the bayonet changes considerably, passing from a </w:t>
      </w:r>
      <w:r>
        <w:t>steady state</w:t>
      </w:r>
      <w:r w:rsidRPr="00EA73DD">
        <w:t xml:space="preserve"> condition at a constant level to conditions of only vapor or only liquid. This posed some problems from the point of view of electric heating as it seemed evident that the power control would be very </w:t>
      </w:r>
      <w:r>
        <w:t>onerous</w:t>
      </w:r>
      <w:r w:rsidRPr="00EA73DD">
        <w:t>. To overcome this problem, it was decided to interpose a fourth tube around each bayonet containing molten salts, and to provide heating via heating cables wrapped around the salt tube</w:t>
      </w:r>
      <w:r>
        <w:t>s</w:t>
      </w:r>
      <w:r w:rsidRPr="00EA73DD">
        <w:t xml:space="preserve">. This solution guarantees to provide homogeneous power on the salts and to allow the component to modify its own power performance </w:t>
      </w:r>
      <w:r>
        <w:t xml:space="preserve">along the height </w:t>
      </w:r>
      <w:r w:rsidRPr="00EA73DD">
        <w:t>independently</w:t>
      </w:r>
      <w:r>
        <w:t>,</w:t>
      </w:r>
      <w:r w:rsidRPr="00EA73DD">
        <w:t xml:space="preserve"> as if it were actually immersed in the primary circuit of ALFRED.</w:t>
      </w:r>
      <w:r>
        <w:t xml:space="preserve"> </w:t>
      </w:r>
    </w:p>
    <w:p w14:paraId="15D57D74" w14:textId="77777777" w:rsidR="00EA73DD" w:rsidRDefault="00EA73DD" w:rsidP="00B84430">
      <w:pPr>
        <w:pStyle w:val="Corpotesto"/>
        <w:jc w:val="left"/>
      </w:pPr>
    </w:p>
    <w:p w14:paraId="3FD2FF29" w14:textId="318AAF30" w:rsidR="00BA3B88" w:rsidRDefault="00D968E5" w:rsidP="00054E6A">
      <w:pPr>
        <w:pStyle w:val="Corpotesto"/>
      </w:pPr>
      <w:r w:rsidRPr="00D968E5">
        <w:t xml:space="preserve">The isolation condenser is the second main component of the facility. To maintain a consistent scaling, the isolation condenser initially equipped with 16 2-meter tubes was reduced to a single tube of about 700 mm, to maintain a correct representativeness of the effective heat </w:t>
      </w:r>
      <w:r>
        <w:t xml:space="preserve">transfer </w:t>
      </w:r>
      <w:r w:rsidRPr="00D968E5">
        <w:t xml:space="preserve">surface. The scaling involved two important deviations: firstly, the transition from a bundle of tubes to a single tube modifies the heat </w:t>
      </w:r>
      <w:r>
        <w:t xml:space="preserve">transfer </w:t>
      </w:r>
      <w:r w:rsidRPr="00D968E5">
        <w:t>on the pool side, and secondly, the difference in height modifies the difference in thermal cent</w:t>
      </w:r>
      <w:r>
        <w:t>res</w:t>
      </w:r>
      <w:r w:rsidRPr="00D968E5">
        <w:t xml:space="preserve"> of gravity between the steam generator and the isolation condenser. As regards the first distortion, the </w:t>
      </w:r>
      <w:r w:rsidR="00BA3B88">
        <w:t xml:space="preserve">supporting </w:t>
      </w:r>
      <w:r w:rsidRPr="00D968E5">
        <w:t xml:space="preserve">numerical evaluations have shown that for the purposes of the objectives of the experiment the type of heat </w:t>
      </w:r>
      <w:r w:rsidR="00BA3B88">
        <w:t xml:space="preserve">transfer </w:t>
      </w:r>
      <w:r w:rsidRPr="00D968E5">
        <w:t>on the pool side is secondary, and as regards the change in height of the cent</w:t>
      </w:r>
      <w:r w:rsidR="00BA3B88">
        <w:t>res</w:t>
      </w:r>
      <w:r w:rsidRPr="00D968E5">
        <w:t xml:space="preserve"> of gravity, it is less than 2%.</w:t>
      </w:r>
      <w:r w:rsidR="00742483">
        <w:t xml:space="preserve"> </w:t>
      </w:r>
      <w:r w:rsidR="00742483" w:rsidRPr="00742483">
        <w:t>The secondary side is constituted by a pool which heats up to a boil. The steam is then conveyed outside the workshop.</w:t>
      </w:r>
      <w:r w:rsidR="0096146B">
        <w:t xml:space="preserve"> </w:t>
      </w:r>
      <w:r w:rsidR="0096146B" w:rsidRPr="0096146B">
        <w:t>Figure 6 shows on the left an axial section of the component, while on the right is a photo of the component inside the pool seen from below.</w:t>
      </w:r>
      <w:r w:rsidR="0096146B">
        <w:t xml:space="preserve"> </w:t>
      </w:r>
    </w:p>
    <w:p w14:paraId="67293589" w14:textId="4B775255" w:rsidR="00BA3B88" w:rsidRDefault="00BA3B88" w:rsidP="00BA3B88">
      <w:pPr>
        <w:pStyle w:val="Corpotesto"/>
        <w:jc w:val="center"/>
      </w:pPr>
      <w:r>
        <w:rPr>
          <w:noProof/>
          <w:lang w:val="it-IT" w:eastAsia="it-IT"/>
        </w:rPr>
        <w:drawing>
          <wp:inline distT="0" distB="0" distL="0" distR="0" wp14:anchorId="26D152AF" wp14:editId="59822C99">
            <wp:extent cx="4748890" cy="1739727"/>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0124" t="24977" r="6992" b="21036"/>
                    <a:stretch/>
                  </pic:blipFill>
                  <pic:spPr bwMode="auto">
                    <a:xfrm>
                      <a:off x="0" y="0"/>
                      <a:ext cx="4751052" cy="1740519"/>
                    </a:xfrm>
                    <a:prstGeom prst="rect">
                      <a:avLst/>
                    </a:prstGeom>
                    <a:noFill/>
                    <a:ln>
                      <a:noFill/>
                    </a:ln>
                    <a:extLst>
                      <a:ext uri="{53640926-AAD7-44D8-BBD7-CCE9431645EC}">
                        <a14:shadowObscured xmlns:a14="http://schemas.microsoft.com/office/drawing/2010/main"/>
                      </a:ext>
                    </a:extLst>
                  </pic:spPr>
                </pic:pic>
              </a:graphicData>
            </a:graphic>
          </wp:inline>
        </w:drawing>
      </w:r>
    </w:p>
    <w:p w14:paraId="4BFDFAF1" w14:textId="776D875E" w:rsidR="00BA3B88" w:rsidRDefault="00BA3B88" w:rsidP="00BA3B88">
      <w:pPr>
        <w:pStyle w:val="Figurecaption"/>
        <w:rPr>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4205FA">
        <w:rPr>
          <w:noProof/>
          <w:lang w:eastAsia="es-ES"/>
        </w:rPr>
        <w:t>6</w:t>
      </w:r>
      <w:r w:rsidRPr="00FA5F27">
        <w:rPr>
          <w:b/>
          <w:lang w:eastAsia="es-ES"/>
        </w:rPr>
        <w:fldChar w:fldCharType="end"/>
      </w:r>
      <w:r w:rsidRPr="00FA5F27">
        <w:rPr>
          <w:lang w:eastAsia="es-ES"/>
        </w:rPr>
        <w:t>.</w:t>
      </w:r>
      <w:r>
        <w:rPr>
          <w:lang w:eastAsia="es-ES"/>
        </w:rPr>
        <w:t xml:space="preserve"> </w:t>
      </w:r>
      <w:r w:rsidRPr="007B4029">
        <w:rPr>
          <w:lang w:eastAsia="es-ES"/>
        </w:rPr>
        <w:t xml:space="preserve">SIRIO </w:t>
      </w:r>
      <w:r>
        <w:rPr>
          <w:lang w:eastAsia="es-ES"/>
        </w:rPr>
        <w:t xml:space="preserve">Isolation Condenser </w:t>
      </w:r>
    </w:p>
    <w:p w14:paraId="0DB802E6" w14:textId="5377E706" w:rsidR="0096146B" w:rsidRPr="00BF4361" w:rsidRDefault="00BF4361" w:rsidP="009B613E">
      <w:pPr>
        <w:pStyle w:val="Figurecaption"/>
        <w:jc w:val="both"/>
        <w:rPr>
          <w:i w:val="0"/>
          <w:sz w:val="20"/>
        </w:rPr>
      </w:pPr>
      <w:r w:rsidRPr="00BF4361">
        <w:rPr>
          <w:i w:val="0"/>
          <w:sz w:val="20"/>
        </w:rPr>
        <w:t xml:space="preserve">The third heat exchanger of the facility is the bypass. On ALFRED, the normal operation involves the alignment between the steam generator and the Balance of Plant; the water then reaches </w:t>
      </w:r>
      <w:r>
        <w:rPr>
          <w:i w:val="0"/>
          <w:sz w:val="20"/>
        </w:rPr>
        <w:t xml:space="preserve">the steam generator at </w:t>
      </w:r>
      <w:r w:rsidRPr="00BF4361">
        <w:rPr>
          <w:i w:val="0"/>
          <w:sz w:val="20"/>
        </w:rPr>
        <w:t xml:space="preserve">a temperature of 335 °C and is sent to the turbine in superheated conditions between 430 and 450 °C depending on </w:t>
      </w:r>
      <w:r w:rsidRPr="00BF4361">
        <w:rPr>
          <w:i w:val="0"/>
          <w:sz w:val="20"/>
        </w:rPr>
        <w:lastRenderedPageBreak/>
        <w:t xml:space="preserve">the power level of the reactor </w:t>
      </w:r>
      <w:r>
        <w:rPr>
          <w:i w:val="0"/>
          <w:sz w:val="20"/>
        </w:rPr>
        <w:fldChar w:fldCharType="begin"/>
      </w:r>
      <w:r>
        <w:rPr>
          <w:i w:val="0"/>
          <w:sz w:val="20"/>
        </w:rPr>
        <w:instrText xml:space="preserve"> REF _Ref60674441 \r \h </w:instrText>
      </w:r>
      <w:r>
        <w:rPr>
          <w:i w:val="0"/>
          <w:sz w:val="20"/>
        </w:rPr>
      </w:r>
      <w:r>
        <w:rPr>
          <w:i w:val="0"/>
          <w:sz w:val="20"/>
        </w:rPr>
        <w:fldChar w:fldCharType="separate"/>
      </w:r>
      <w:r w:rsidR="004205FA">
        <w:rPr>
          <w:i w:val="0"/>
          <w:sz w:val="20"/>
        </w:rPr>
        <w:t>[18]</w:t>
      </w:r>
      <w:r>
        <w:rPr>
          <w:i w:val="0"/>
          <w:sz w:val="20"/>
        </w:rPr>
        <w:fldChar w:fldCharType="end"/>
      </w:r>
      <w:r w:rsidRPr="00BF4361">
        <w:rPr>
          <w:i w:val="0"/>
          <w:sz w:val="20"/>
        </w:rPr>
        <w:t>.</w:t>
      </w:r>
      <w:r>
        <w:rPr>
          <w:i w:val="0"/>
          <w:sz w:val="20"/>
        </w:rPr>
        <w:t xml:space="preserve"> </w:t>
      </w:r>
      <w:r w:rsidRPr="00BF4361">
        <w:rPr>
          <w:i w:val="0"/>
          <w:sz w:val="20"/>
        </w:rPr>
        <w:t xml:space="preserve">In the case of SIRIO, a prototypical secondary system with </w:t>
      </w:r>
      <w:r>
        <w:rPr>
          <w:i w:val="0"/>
          <w:sz w:val="20"/>
        </w:rPr>
        <w:t xml:space="preserve">condenser </w:t>
      </w:r>
      <w:r w:rsidRPr="00BF4361">
        <w:rPr>
          <w:i w:val="0"/>
          <w:sz w:val="20"/>
        </w:rPr>
        <w:t xml:space="preserve">and pump is not available, so it was necessary to add an auxiliary branch that would remove the power during the steady state phases of the plant before the test phases, </w:t>
      </w:r>
      <w:r>
        <w:rPr>
          <w:i w:val="0"/>
          <w:sz w:val="20"/>
        </w:rPr>
        <w:t xml:space="preserve">allowing also </w:t>
      </w:r>
      <w:r w:rsidRPr="00BF4361">
        <w:rPr>
          <w:i w:val="0"/>
          <w:sz w:val="20"/>
        </w:rPr>
        <w:t xml:space="preserve">to reach representative conditions of the plant before the accidental phases. The heat exchanger bypass is installed on this branch, formed by two parallel pipes placed in a shell with boiling water, whose level, which defines the active </w:t>
      </w:r>
      <w:r>
        <w:rPr>
          <w:i w:val="0"/>
          <w:sz w:val="20"/>
        </w:rPr>
        <w:t>length</w:t>
      </w:r>
      <w:r w:rsidRPr="00BF4361">
        <w:rPr>
          <w:i w:val="0"/>
          <w:sz w:val="20"/>
        </w:rPr>
        <w:t>, is controlled to maintain the desired pressure before the tests (between 170 and 180 bar as appropriate).</w:t>
      </w:r>
      <w:r>
        <w:rPr>
          <w:i w:val="0"/>
          <w:sz w:val="20"/>
        </w:rPr>
        <w:t xml:space="preserve"> </w:t>
      </w:r>
    </w:p>
    <w:p w14:paraId="3B9E73D4" w14:textId="7C7FE5F7" w:rsidR="00BA3B88" w:rsidRDefault="00926018" w:rsidP="00BA3B88">
      <w:pPr>
        <w:pStyle w:val="Corpotesto"/>
        <w:jc w:val="center"/>
      </w:pPr>
      <w:r>
        <w:rPr>
          <w:noProof/>
          <w:lang w:val="it-IT" w:eastAsia="it-IT"/>
        </w:rPr>
        <w:drawing>
          <wp:inline distT="0" distB="0" distL="0" distR="0" wp14:anchorId="602B8558" wp14:editId="73C8E71D">
            <wp:extent cx="2455783" cy="1357952"/>
            <wp:effectExtent l="0" t="0" r="190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25362" t="27728" r="31782" b="30136"/>
                    <a:stretch/>
                  </pic:blipFill>
                  <pic:spPr bwMode="auto">
                    <a:xfrm>
                      <a:off x="0" y="0"/>
                      <a:ext cx="2456613" cy="1358411"/>
                    </a:xfrm>
                    <a:prstGeom prst="rect">
                      <a:avLst/>
                    </a:prstGeom>
                    <a:noFill/>
                    <a:ln>
                      <a:noFill/>
                    </a:ln>
                    <a:extLst>
                      <a:ext uri="{53640926-AAD7-44D8-BBD7-CCE9431645EC}">
                        <a14:shadowObscured xmlns:a14="http://schemas.microsoft.com/office/drawing/2010/main"/>
                      </a:ext>
                    </a:extLst>
                  </pic:spPr>
                </pic:pic>
              </a:graphicData>
            </a:graphic>
          </wp:inline>
        </w:drawing>
      </w:r>
    </w:p>
    <w:p w14:paraId="6D095BF9" w14:textId="73E8CAF9" w:rsidR="00926018" w:rsidRDefault="00926018" w:rsidP="00926018">
      <w:pPr>
        <w:pStyle w:val="Figurecaption"/>
        <w:rPr>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4205FA">
        <w:rPr>
          <w:noProof/>
          <w:lang w:eastAsia="es-ES"/>
        </w:rPr>
        <w:t>7</w:t>
      </w:r>
      <w:r w:rsidRPr="00FA5F27">
        <w:rPr>
          <w:b/>
          <w:lang w:eastAsia="es-ES"/>
        </w:rPr>
        <w:fldChar w:fldCharType="end"/>
      </w:r>
      <w:r w:rsidRPr="00FA5F27">
        <w:rPr>
          <w:lang w:eastAsia="es-ES"/>
        </w:rPr>
        <w:t>.</w:t>
      </w:r>
      <w:r>
        <w:rPr>
          <w:lang w:eastAsia="es-ES"/>
        </w:rPr>
        <w:t xml:space="preserve"> </w:t>
      </w:r>
      <w:r w:rsidRPr="007B4029">
        <w:rPr>
          <w:lang w:eastAsia="es-ES"/>
        </w:rPr>
        <w:t xml:space="preserve">SIRIO </w:t>
      </w:r>
      <w:r>
        <w:rPr>
          <w:lang w:eastAsia="es-ES"/>
        </w:rPr>
        <w:t xml:space="preserve">Isolation Condenser </w:t>
      </w:r>
    </w:p>
    <w:p w14:paraId="51A61F3E" w14:textId="5CF0B15F" w:rsidR="00926018" w:rsidRDefault="00E178D0" w:rsidP="00926018">
      <w:pPr>
        <w:pStyle w:val="Corpotesto"/>
      </w:pPr>
      <w:r w:rsidRPr="00E178D0">
        <w:t xml:space="preserve">Lastly, the non-condensable tank consists of a cylindrical vessel placed vertically on the deck with a total volume of 127 litres and a total height of approximately 3600 mm produced in ASTM A 240 TP 304L. For this component, although </w:t>
      </w:r>
      <w:r>
        <w:t xml:space="preserve">already </w:t>
      </w:r>
      <w:r w:rsidRPr="00E178D0">
        <w:t>available, a design qualification was required for the prototypical conditions of the SIRIO facility.</w:t>
      </w:r>
      <w:r>
        <w:t xml:space="preserve"> </w:t>
      </w:r>
    </w:p>
    <w:p w14:paraId="144DA3C2" w14:textId="77777777" w:rsidR="00926018" w:rsidRDefault="00926018" w:rsidP="00BA3B88">
      <w:pPr>
        <w:pStyle w:val="Corpotesto"/>
        <w:jc w:val="center"/>
      </w:pPr>
    </w:p>
    <w:p w14:paraId="73F770CE" w14:textId="36D93E8E" w:rsidR="00526DB8" w:rsidRDefault="00526DB8" w:rsidP="00526DB8">
      <w:pPr>
        <w:pStyle w:val="Corpotesto"/>
        <w:jc w:val="center"/>
      </w:pPr>
      <w:r>
        <w:rPr>
          <w:noProof/>
          <w:lang w:val="it-IT" w:eastAsia="it-IT"/>
        </w:rPr>
        <w:drawing>
          <wp:inline distT="0" distB="0" distL="0" distR="0" wp14:anchorId="6A40AD7D" wp14:editId="41082E29">
            <wp:extent cx="3395955" cy="2880000"/>
            <wp:effectExtent l="0" t="0" r="0" b="0"/>
            <wp:docPr id="9" name="Immagine 9" descr="C:\Users\MASSIMO\Desktop\SI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SIMO\Desktop\SIRI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5955" cy="2880000"/>
                    </a:xfrm>
                    <a:prstGeom prst="rect">
                      <a:avLst/>
                    </a:prstGeom>
                    <a:noFill/>
                    <a:ln>
                      <a:noFill/>
                    </a:ln>
                  </pic:spPr>
                </pic:pic>
              </a:graphicData>
            </a:graphic>
          </wp:inline>
        </w:drawing>
      </w:r>
    </w:p>
    <w:p w14:paraId="76AF9721" w14:textId="0A8BE071" w:rsidR="00526DB8" w:rsidRPr="00FA5F27" w:rsidRDefault="00D35E53" w:rsidP="00526DB8">
      <w:pPr>
        <w:pStyle w:val="Figurecaption"/>
        <w:rPr>
          <w:b/>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4205FA">
        <w:rPr>
          <w:noProof/>
          <w:lang w:eastAsia="es-ES"/>
        </w:rPr>
        <w:t>8</w:t>
      </w:r>
      <w:r w:rsidRPr="00FA5F27">
        <w:rPr>
          <w:b/>
          <w:lang w:eastAsia="es-ES"/>
        </w:rPr>
        <w:fldChar w:fldCharType="end"/>
      </w:r>
      <w:r w:rsidRPr="00FA5F27">
        <w:rPr>
          <w:lang w:eastAsia="es-ES"/>
        </w:rPr>
        <w:t>.</w:t>
      </w:r>
      <w:r>
        <w:rPr>
          <w:lang w:eastAsia="es-ES"/>
        </w:rPr>
        <w:t xml:space="preserve"> </w:t>
      </w:r>
      <w:r w:rsidR="00526DB8">
        <w:rPr>
          <w:lang w:eastAsia="es-ES"/>
        </w:rPr>
        <w:t xml:space="preserve">Power supply and data acquisition infrastructure </w:t>
      </w:r>
    </w:p>
    <w:p w14:paraId="0C21A883" w14:textId="095084F3" w:rsidR="00526DB8" w:rsidRDefault="00526DB8" w:rsidP="00526DB8">
      <w:pPr>
        <w:pStyle w:val="Corpotesto"/>
        <w:rPr>
          <w:lang w:val="en-US"/>
        </w:rPr>
      </w:pPr>
      <w:r w:rsidRPr="00526DB8">
        <w:rPr>
          <w:lang w:val="en-US"/>
        </w:rPr>
        <w:t xml:space="preserve">Figure 8 </w:t>
      </w:r>
      <w:r w:rsidR="007244B3">
        <w:rPr>
          <w:lang w:val="en-US"/>
        </w:rPr>
        <w:t xml:space="preserve">shows </w:t>
      </w:r>
      <w:r w:rsidRPr="00526DB8">
        <w:rPr>
          <w:lang w:val="en-US"/>
        </w:rPr>
        <w:t>the p</w:t>
      </w:r>
      <w:r w:rsidRPr="00526DB8">
        <w:rPr>
          <w:lang w:val="en-US" w:eastAsia="es-ES"/>
        </w:rPr>
        <w:t xml:space="preserve">ower supply and data acquisition infrastructure foreseen for </w:t>
      </w:r>
      <w:r w:rsidRPr="00526DB8">
        <w:rPr>
          <w:lang w:val="en-US"/>
        </w:rPr>
        <w:t>SIRIO</w:t>
      </w:r>
      <w:r>
        <w:rPr>
          <w:lang w:val="en-US"/>
        </w:rPr>
        <w:t xml:space="preserve"> facility</w:t>
      </w:r>
      <w:r w:rsidRPr="00526DB8">
        <w:rPr>
          <w:lang w:val="en-US"/>
        </w:rPr>
        <w:t>. The main facility areas are displayed in the dashed rectangles</w:t>
      </w:r>
      <w:r w:rsidR="004A57B2">
        <w:rPr>
          <w:lang w:val="en-US"/>
        </w:rPr>
        <w:t xml:space="preserve"> and are the following: </w:t>
      </w:r>
    </w:p>
    <w:p w14:paraId="1A879B79" w14:textId="4B31FED6" w:rsidR="00526DB8" w:rsidRPr="00C15ABB" w:rsidRDefault="00C15ABB" w:rsidP="00526DB8">
      <w:pPr>
        <w:pStyle w:val="ListEmdash"/>
        <w:ind w:left="709"/>
      </w:pPr>
      <w:r w:rsidRPr="00C15ABB">
        <w:rPr>
          <w:i/>
          <w:lang w:val="en-US"/>
        </w:rPr>
        <w:t xml:space="preserve">Control </w:t>
      </w:r>
      <w:r w:rsidRPr="00C15ABB">
        <w:rPr>
          <w:i/>
        </w:rPr>
        <w:t>room</w:t>
      </w:r>
      <w:r>
        <w:t xml:space="preserve">: </w:t>
      </w:r>
      <w:r w:rsidRPr="00C15ABB">
        <w:rPr>
          <w:lang w:val="en-US"/>
        </w:rPr>
        <w:t xml:space="preserve">in this area the facility operator can check and operate the </w:t>
      </w:r>
      <w:r>
        <w:rPr>
          <w:lang w:val="en-US"/>
        </w:rPr>
        <w:t xml:space="preserve">facility </w:t>
      </w:r>
      <w:r w:rsidRPr="00C15ABB">
        <w:rPr>
          <w:lang w:val="en-US"/>
        </w:rPr>
        <w:t xml:space="preserve">components </w:t>
      </w:r>
      <w:r>
        <w:rPr>
          <w:lang w:val="en-US"/>
        </w:rPr>
        <w:t xml:space="preserve">by </w:t>
      </w:r>
      <w:r w:rsidRPr="00C15ABB">
        <w:rPr>
          <w:lang w:val="en-US"/>
        </w:rPr>
        <w:t xml:space="preserve">the </w:t>
      </w:r>
      <w:r w:rsidRPr="00FE722B">
        <w:rPr>
          <w:i/>
          <w:lang w:val="en-US"/>
        </w:rPr>
        <w:t>facility PC</w:t>
      </w:r>
      <w:r>
        <w:rPr>
          <w:lang w:val="en-US"/>
        </w:rPr>
        <w:t>.</w:t>
      </w:r>
    </w:p>
    <w:p w14:paraId="148A5911" w14:textId="585C5103" w:rsidR="00526DB8" w:rsidRDefault="00C15ABB" w:rsidP="00C15ABB">
      <w:pPr>
        <w:pStyle w:val="ListEmdash"/>
        <w:ind w:left="709"/>
      </w:pPr>
      <w:r w:rsidRPr="00C15ABB">
        <w:rPr>
          <w:i/>
        </w:rPr>
        <w:t>Electrical cabinet</w:t>
      </w:r>
      <w:r w:rsidRPr="00C15ABB">
        <w:t xml:space="preserve">: inside this </w:t>
      </w:r>
      <w:r>
        <w:t xml:space="preserve">cabinet there are installed </w:t>
      </w:r>
      <w:r w:rsidRPr="00C15ABB">
        <w:t xml:space="preserve">the </w:t>
      </w:r>
      <w:r w:rsidRPr="00FE722B">
        <w:rPr>
          <w:i/>
        </w:rPr>
        <w:t xml:space="preserve">electrical and electronic </w:t>
      </w:r>
      <w:r w:rsidR="00FE722B" w:rsidRPr="00FE722B">
        <w:rPr>
          <w:i/>
        </w:rPr>
        <w:t>components</w:t>
      </w:r>
      <w:r w:rsidRPr="00C15ABB">
        <w:t xml:space="preserve"> </w:t>
      </w:r>
      <w:r>
        <w:t>needed to manage</w:t>
      </w:r>
      <w:r w:rsidRPr="00C15ABB">
        <w:t xml:space="preserve"> the facility</w:t>
      </w:r>
      <w:r w:rsidR="00FE722B">
        <w:t>, the cabinet i</w:t>
      </w:r>
      <w:r w:rsidR="00DB02C5">
        <w:t>s installed close to the real facility</w:t>
      </w:r>
      <w:r w:rsidRPr="00C15ABB">
        <w:t xml:space="preserve">. </w:t>
      </w:r>
      <w:r w:rsidR="00FE722B">
        <w:t xml:space="preserve">Inside the cabinet there is </w:t>
      </w:r>
      <w:r w:rsidRPr="00C15ABB">
        <w:t xml:space="preserve">the </w:t>
      </w:r>
      <w:r w:rsidRPr="00FE722B">
        <w:rPr>
          <w:i/>
        </w:rPr>
        <w:t>facility control PLC</w:t>
      </w:r>
      <w:r w:rsidRPr="00C15ABB">
        <w:t xml:space="preserve">, its work is to manage the working and safety issues of the facility, to execute the command received by the facility operator and to acquire all the facility information. In </w:t>
      </w:r>
      <w:r w:rsidR="00FE722B">
        <w:t xml:space="preserve">the </w:t>
      </w:r>
      <w:r w:rsidRPr="00C15ABB">
        <w:t xml:space="preserve">electrical cabinet there </w:t>
      </w:r>
      <w:r w:rsidR="00FE722B">
        <w:t xml:space="preserve">is also </w:t>
      </w:r>
      <w:r w:rsidRPr="00C15ABB">
        <w:t xml:space="preserve">the </w:t>
      </w:r>
      <w:r w:rsidRPr="00FE722B">
        <w:rPr>
          <w:i/>
        </w:rPr>
        <w:t xml:space="preserve">Ethernet </w:t>
      </w:r>
      <w:r w:rsidR="00FE722B" w:rsidRPr="00FE722B">
        <w:rPr>
          <w:i/>
        </w:rPr>
        <w:t xml:space="preserve">network </w:t>
      </w:r>
      <w:r w:rsidRPr="00FE722B">
        <w:rPr>
          <w:i/>
        </w:rPr>
        <w:t>switch</w:t>
      </w:r>
      <w:r w:rsidRPr="00C15ABB">
        <w:t>, its work is to exchange all the facility communication by a set of Ethernet cables</w:t>
      </w:r>
      <w:r>
        <w:t>.</w:t>
      </w:r>
    </w:p>
    <w:p w14:paraId="16491C3F" w14:textId="162E787D" w:rsidR="00C15ABB" w:rsidRDefault="00C15ABB" w:rsidP="00C15ABB">
      <w:pPr>
        <w:pStyle w:val="ListEmdash"/>
        <w:ind w:left="709"/>
      </w:pPr>
      <w:r w:rsidRPr="00C15ABB">
        <w:rPr>
          <w:i/>
        </w:rPr>
        <w:t>Thermocouple acquisition cabinet</w:t>
      </w:r>
      <w:r w:rsidRPr="00C15ABB">
        <w:t xml:space="preserve">: inside this </w:t>
      </w:r>
      <w:r>
        <w:t xml:space="preserve">cabinet there are the acquisition cards needed to acquire the temperature inside </w:t>
      </w:r>
      <w:r w:rsidR="00DB02C5">
        <w:t>the steam generator</w:t>
      </w:r>
      <w:r w:rsidR="004A57B2">
        <w:t>.</w:t>
      </w:r>
      <w:r w:rsidR="00DB02C5">
        <w:t xml:space="preserve"> </w:t>
      </w:r>
      <w:r w:rsidR="004A57B2">
        <w:t>T</w:t>
      </w:r>
      <w:r w:rsidR="00335C1C">
        <w:t xml:space="preserve">he cabinet </w:t>
      </w:r>
      <w:r w:rsidR="00DB02C5">
        <w:t xml:space="preserve">is installed close to the steam generator in order to have a very accurate acquisition. The acquisition cards are connected to the </w:t>
      </w:r>
      <w:r w:rsidR="00DB02C5" w:rsidRPr="00FE722B">
        <w:rPr>
          <w:i/>
        </w:rPr>
        <w:t>facility control PLC</w:t>
      </w:r>
      <w:r w:rsidR="00DB02C5">
        <w:t xml:space="preserve"> by </w:t>
      </w:r>
      <w:r w:rsidRPr="00C15ABB">
        <w:t>Ethernet cables</w:t>
      </w:r>
      <w:r>
        <w:t>.</w:t>
      </w:r>
      <w:r w:rsidR="004A57B2">
        <w:t xml:space="preserve"> </w:t>
      </w:r>
    </w:p>
    <w:p w14:paraId="2690466A" w14:textId="0FD109F6" w:rsidR="00C15ABB" w:rsidRPr="00C15ABB" w:rsidRDefault="00DB02C5" w:rsidP="00C15ABB">
      <w:pPr>
        <w:pStyle w:val="ListEmdash"/>
        <w:ind w:left="709"/>
      </w:pPr>
      <w:r w:rsidRPr="00DB02C5">
        <w:rPr>
          <w:i/>
          <w:lang w:val="en-US"/>
        </w:rPr>
        <w:lastRenderedPageBreak/>
        <w:t>SIRIO facility</w:t>
      </w:r>
      <w:r w:rsidRPr="00DB02C5">
        <w:rPr>
          <w:lang w:val="en-US"/>
        </w:rPr>
        <w:t xml:space="preserve">: this area </w:t>
      </w:r>
      <w:r>
        <w:rPr>
          <w:lang w:val="en-US"/>
        </w:rPr>
        <w:t xml:space="preserve">is the real </w:t>
      </w:r>
      <w:r w:rsidRPr="00DB02C5">
        <w:rPr>
          <w:lang w:val="en-US"/>
        </w:rPr>
        <w:t xml:space="preserve">facility, it contains all the facility components like the </w:t>
      </w:r>
      <w:r>
        <w:rPr>
          <w:lang w:val="en-US"/>
        </w:rPr>
        <w:t>steam generator</w:t>
      </w:r>
      <w:r w:rsidRPr="00DB02C5">
        <w:rPr>
          <w:lang w:val="en-US"/>
        </w:rPr>
        <w:t xml:space="preserve">, the </w:t>
      </w:r>
      <w:r>
        <w:rPr>
          <w:lang w:val="en-US"/>
        </w:rPr>
        <w:t>isolation condenser</w:t>
      </w:r>
      <w:r w:rsidRPr="00DB02C5">
        <w:rPr>
          <w:lang w:val="en-US"/>
        </w:rPr>
        <w:t xml:space="preserve">, the </w:t>
      </w:r>
      <w:r>
        <w:rPr>
          <w:lang w:val="en-US"/>
        </w:rPr>
        <w:t>valves</w:t>
      </w:r>
      <w:r w:rsidRPr="00DB02C5">
        <w:rPr>
          <w:lang w:val="en-US"/>
        </w:rPr>
        <w:t>, the pip</w:t>
      </w:r>
      <w:r>
        <w:rPr>
          <w:lang w:val="en-US"/>
        </w:rPr>
        <w:t>ing</w:t>
      </w:r>
      <w:r w:rsidRPr="00DB02C5">
        <w:rPr>
          <w:lang w:val="en-US"/>
        </w:rPr>
        <w:t xml:space="preserve"> and all the other facility components</w:t>
      </w:r>
      <w:r>
        <w:rPr>
          <w:lang w:val="en-US"/>
        </w:rPr>
        <w:t>.</w:t>
      </w:r>
    </w:p>
    <w:p w14:paraId="38A13265" w14:textId="099A3BC9" w:rsidR="00C15ABB" w:rsidRDefault="00C15ABB" w:rsidP="00DB02C5">
      <w:pPr>
        <w:pStyle w:val="Corpotesto"/>
        <w:ind w:firstLine="0"/>
        <w:rPr>
          <w:lang w:val="en-US"/>
        </w:rPr>
      </w:pPr>
    </w:p>
    <w:p w14:paraId="4109BB42" w14:textId="2D61B2BD" w:rsidR="00EB123A" w:rsidRDefault="00EB123A" w:rsidP="00BB175D">
      <w:pPr>
        <w:pStyle w:val="Corpotesto"/>
        <w:ind w:firstLine="0"/>
        <w:jc w:val="center"/>
        <w:rPr>
          <w:lang w:val="en-US"/>
        </w:rPr>
      </w:pPr>
      <w:r>
        <w:rPr>
          <w:rFonts w:ascii="Arial" w:hAnsi="Arial" w:cs="Arial"/>
          <w:noProof/>
        </w:rPr>
        <w:drawing>
          <wp:inline distT="0" distB="0" distL="0" distR="0" wp14:anchorId="1812B562" wp14:editId="2B8D5FD8">
            <wp:extent cx="3928815" cy="2880000"/>
            <wp:effectExtent l="0" t="0" r="0" b="0"/>
            <wp:docPr id="25" name="Immagine 25" descr="C:\Users\MASSIMO\Desktop\SI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SIMO\Desktop\SIRIO.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28815" cy="2880000"/>
                    </a:xfrm>
                    <a:prstGeom prst="rect">
                      <a:avLst/>
                    </a:prstGeom>
                    <a:noFill/>
                    <a:ln>
                      <a:noFill/>
                    </a:ln>
                  </pic:spPr>
                </pic:pic>
              </a:graphicData>
            </a:graphic>
          </wp:inline>
        </w:drawing>
      </w:r>
    </w:p>
    <w:p w14:paraId="7CF4379A" w14:textId="7AF5DBD9" w:rsidR="00DB02C5" w:rsidRDefault="004A57B2" w:rsidP="00EB123A">
      <w:pPr>
        <w:pStyle w:val="Corpotesto"/>
        <w:ind w:firstLine="0"/>
        <w:jc w:val="center"/>
        <w:rPr>
          <w:i/>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4205FA">
        <w:rPr>
          <w:noProof/>
          <w:lang w:eastAsia="es-ES"/>
        </w:rPr>
        <w:t>9</w:t>
      </w:r>
      <w:r w:rsidRPr="00FA5F27">
        <w:rPr>
          <w:b/>
          <w:lang w:eastAsia="es-ES"/>
        </w:rPr>
        <w:fldChar w:fldCharType="end"/>
      </w:r>
      <w:r w:rsidRPr="00FA5F27">
        <w:rPr>
          <w:lang w:eastAsia="es-ES"/>
        </w:rPr>
        <w:t>.</w:t>
      </w:r>
      <w:r>
        <w:rPr>
          <w:lang w:eastAsia="es-ES"/>
        </w:rPr>
        <w:t xml:space="preserve"> </w:t>
      </w:r>
      <w:r w:rsidR="00EB123A" w:rsidRPr="00EB123A">
        <w:rPr>
          <w:i/>
          <w:lang w:eastAsia="es-ES"/>
        </w:rPr>
        <w:t>Data acquisition software architecture</w:t>
      </w:r>
    </w:p>
    <w:p w14:paraId="155C4B8E" w14:textId="3A9F837C" w:rsidR="00EB123A" w:rsidRDefault="00EB123A" w:rsidP="00EB123A">
      <w:pPr>
        <w:pStyle w:val="Corpotesto"/>
        <w:rPr>
          <w:lang w:val="en-US"/>
        </w:rPr>
      </w:pPr>
      <w:r w:rsidRPr="00EB123A">
        <w:rPr>
          <w:lang w:val="en-US"/>
        </w:rPr>
        <w:t xml:space="preserve">The software infrastructure, see Figure </w:t>
      </w:r>
      <w:r w:rsidR="00FE722B">
        <w:rPr>
          <w:lang w:val="en-US"/>
        </w:rPr>
        <w:t>9</w:t>
      </w:r>
      <w:r w:rsidRPr="00EB123A">
        <w:rPr>
          <w:lang w:val="en-US"/>
        </w:rPr>
        <w:t xml:space="preserve">, designed to control the </w:t>
      </w:r>
      <w:r w:rsidR="00FE722B">
        <w:rPr>
          <w:lang w:val="en-US"/>
        </w:rPr>
        <w:t xml:space="preserve">SIRIO facility </w:t>
      </w:r>
      <w:r w:rsidRPr="00EB123A">
        <w:rPr>
          <w:lang w:val="en-US"/>
        </w:rPr>
        <w:t>is composed of two main application:</w:t>
      </w:r>
    </w:p>
    <w:p w14:paraId="6A6D1C57" w14:textId="162BFDD2" w:rsidR="00EB123A" w:rsidRDefault="00EB123A" w:rsidP="00EB123A">
      <w:pPr>
        <w:pStyle w:val="ListEmdash"/>
        <w:ind w:left="709"/>
        <w:rPr>
          <w:lang w:val="en-US"/>
        </w:rPr>
      </w:pPr>
      <w:r w:rsidRPr="00EB123A">
        <w:rPr>
          <w:i/>
          <w:lang w:val="en-US"/>
        </w:rPr>
        <w:t>RT-Application</w:t>
      </w:r>
      <w:r w:rsidRPr="00EB123A">
        <w:rPr>
          <w:lang w:val="en-US"/>
        </w:rPr>
        <w:t xml:space="preserve">: the software running on the </w:t>
      </w:r>
      <w:r w:rsidR="00FE722B">
        <w:rPr>
          <w:lang w:val="en-US"/>
        </w:rPr>
        <w:t xml:space="preserve">PLC </w:t>
      </w:r>
      <w:r w:rsidRPr="00EB123A">
        <w:rPr>
          <w:lang w:val="en-US"/>
        </w:rPr>
        <w:t>(</w:t>
      </w:r>
      <w:r w:rsidR="00FE722B" w:rsidRPr="00EB123A">
        <w:rPr>
          <w:lang w:val="en-US"/>
        </w:rPr>
        <w:t>real time controller</w:t>
      </w:r>
      <w:r w:rsidR="00FE722B">
        <w:rPr>
          <w:lang w:val="en-US"/>
        </w:rPr>
        <w:t xml:space="preserve"> </w:t>
      </w:r>
      <w:r w:rsidRPr="00EB123A">
        <w:rPr>
          <w:lang w:val="en-US"/>
        </w:rPr>
        <w:t xml:space="preserve">National Instrument </w:t>
      </w:r>
      <w:proofErr w:type="spellStart"/>
      <w:r w:rsidRPr="00EB123A">
        <w:rPr>
          <w:lang w:val="en-US"/>
        </w:rPr>
        <w:t>CRio</w:t>
      </w:r>
      <w:proofErr w:type="spellEnd"/>
      <w:r w:rsidRPr="00EB123A">
        <w:rPr>
          <w:lang w:val="en-US"/>
        </w:rPr>
        <w:t xml:space="preserve"> 9036)</w:t>
      </w:r>
      <w:r>
        <w:rPr>
          <w:lang w:val="en-US"/>
        </w:rPr>
        <w:t>.</w:t>
      </w:r>
    </w:p>
    <w:p w14:paraId="26CE53D6" w14:textId="2F85EDE4" w:rsidR="00EB123A" w:rsidRDefault="00EB123A" w:rsidP="00EB123A">
      <w:pPr>
        <w:pStyle w:val="ListEmdash"/>
        <w:ind w:left="709"/>
        <w:rPr>
          <w:lang w:val="en-US"/>
        </w:rPr>
      </w:pPr>
      <w:r w:rsidRPr="00EB123A">
        <w:rPr>
          <w:i/>
          <w:lang w:val="en-US"/>
        </w:rPr>
        <w:t>SCADA</w:t>
      </w:r>
      <w:r w:rsidRPr="00EB123A">
        <w:rPr>
          <w:lang w:val="en-US"/>
        </w:rPr>
        <w:t xml:space="preserve">: the application user interface running on the </w:t>
      </w:r>
      <w:r w:rsidRPr="00EB123A">
        <w:rPr>
          <w:i/>
          <w:lang w:val="en-US"/>
        </w:rPr>
        <w:t>facility PC</w:t>
      </w:r>
      <w:r w:rsidRPr="00EB123A">
        <w:rPr>
          <w:lang w:val="en-US"/>
        </w:rPr>
        <w:t>.</w:t>
      </w:r>
    </w:p>
    <w:p w14:paraId="44062437" w14:textId="77777777" w:rsidR="00EB123A" w:rsidRDefault="00EB123A" w:rsidP="00EB123A">
      <w:pPr>
        <w:pStyle w:val="ListEmdash"/>
        <w:numPr>
          <w:ilvl w:val="0"/>
          <w:numId w:val="0"/>
        </w:numPr>
        <w:rPr>
          <w:lang w:val="en-US"/>
        </w:rPr>
      </w:pPr>
    </w:p>
    <w:p w14:paraId="0E42CF49" w14:textId="5B39C396" w:rsidR="00EB123A" w:rsidRDefault="00EB123A" w:rsidP="004A57B2">
      <w:pPr>
        <w:pStyle w:val="ListEmdash"/>
        <w:numPr>
          <w:ilvl w:val="0"/>
          <w:numId w:val="0"/>
        </w:numPr>
        <w:ind w:firstLine="567"/>
        <w:rPr>
          <w:lang w:val="en-US"/>
        </w:rPr>
      </w:pPr>
      <w:r w:rsidRPr="00EB123A">
        <w:rPr>
          <w:lang w:val="en-US"/>
        </w:rPr>
        <w:t xml:space="preserve">Main functionalities offered by SCADA application are collecting and driving by the RT-Application software. SCADA software displays the plant status and </w:t>
      </w:r>
      <w:r w:rsidR="004A57B2">
        <w:rPr>
          <w:lang w:val="en-US"/>
        </w:rPr>
        <w:t xml:space="preserve">register on </w:t>
      </w:r>
      <w:r w:rsidRPr="00EB123A">
        <w:rPr>
          <w:lang w:val="en-US"/>
        </w:rPr>
        <w:t>a Labview based database all the plant signals.</w:t>
      </w:r>
      <w:r w:rsidR="004D3C79">
        <w:rPr>
          <w:lang w:val="en-US"/>
        </w:rPr>
        <w:t xml:space="preserve"> Moreover, </w:t>
      </w:r>
      <w:r w:rsidR="004D3C79" w:rsidRPr="004D3C79">
        <w:rPr>
          <w:lang w:val="en-US"/>
        </w:rPr>
        <w:t xml:space="preserve">SCADA selectively disable the possibility to interact with certain </w:t>
      </w:r>
      <w:r w:rsidR="00452297">
        <w:rPr>
          <w:lang w:val="en-US"/>
        </w:rPr>
        <w:t xml:space="preserve">facility </w:t>
      </w:r>
      <w:r w:rsidR="004D3C79" w:rsidRPr="004D3C79">
        <w:rPr>
          <w:lang w:val="en-US"/>
        </w:rPr>
        <w:t xml:space="preserve">components depending on </w:t>
      </w:r>
      <w:r w:rsidR="00452297">
        <w:rPr>
          <w:lang w:val="en-US"/>
        </w:rPr>
        <w:t>SIRIO</w:t>
      </w:r>
      <w:r w:rsidR="004D3C79" w:rsidRPr="004D3C79">
        <w:rPr>
          <w:lang w:val="en-US"/>
        </w:rPr>
        <w:t xml:space="preserve"> status, safety and security procedures, and current software-view prompted to the user. Aiming at simplifying the software usability, those components that could not be operated are usually grayed out and/or a warning message is prompted to the user if an action to a locked component is performed/required</w:t>
      </w:r>
      <w:r w:rsidR="004D3C79">
        <w:rPr>
          <w:lang w:val="en-US"/>
        </w:rPr>
        <w:t xml:space="preserve">. </w:t>
      </w:r>
      <w:r w:rsidR="004D3C79" w:rsidRPr="004D3C79">
        <w:rPr>
          <w:lang w:val="en-US"/>
        </w:rPr>
        <w:t xml:space="preserve">It should be noticed that SCADA application could not be executed on a computer that is not connected to the </w:t>
      </w:r>
      <w:r w:rsidR="00452297">
        <w:rPr>
          <w:lang w:val="en-US"/>
        </w:rPr>
        <w:t xml:space="preserve">facility </w:t>
      </w:r>
      <w:r w:rsidR="004D3C79" w:rsidRPr="004D3C79">
        <w:rPr>
          <w:lang w:val="en-US"/>
        </w:rPr>
        <w:t>network</w:t>
      </w:r>
      <w:r w:rsidR="004D3C79">
        <w:rPr>
          <w:lang w:val="en-US"/>
        </w:rPr>
        <w:t>.</w:t>
      </w:r>
    </w:p>
    <w:p w14:paraId="638822F7" w14:textId="77C68CE7" w:rsidR="004D3C79" w:rsidRDefault="004D3C79" w:rsidP="00EB123A">
      <w:pPr>
        <w:pStyle w:val="ListEmdash"/>
        <w:numPr>
          <w:ilvl w:val="0"/>
          <w:numId w:val="0"/>
        </w:numPr>
        <w:rPr>
          <w:lang w:val="en-US"/>
        </w:rPr>
      </w:pPr>
      <w:r w:rsidRPr="004D3C79">
        <w:rPr>
          <w:lang w:val="en-US"/>
        </w:rPr>
        <w:t xml:space="preserve">RT-Application is not only devoted for the physical interfacing between the plant and the SCADA, thus acquiring the signals produced by all the </w:t>
      </w:r>
      <w:r w:rsidR="00452297">
        <w:rPr>
          <w:lang w:val="en-US"/>
        </w:rPr>
        <w:t xml:space="preserve">facility’s </w:t>
      </w:r>
      <w:r w:rsidRPr="004D3C79">
        <w:rPr>
          <w:lang w:val="en-US"/>
        </w:rPr>
        <w:t xml:space="preserve">sensors and producing the commands controlling actuators, but also for plant control and monitoring, generating control signal such as </w:t>
      </w:r>
      <w:r w:rsidR="00452297">
        <w:rPr>
          <w:lang w:val="en-US"/>
        </w:rPr>
        <w:t xml:space="preserve">actuator </w:t>
      </w:r>
      <w:r w:rsidRPr="004D3C79">
        <w:rPr>
          <w:lang w:val="en-US"/>
        </w:rPr>
        <w:t>activation, and rising/handling warning/error conditions</w:t>
      </w:r>
      <w:r>
        <w:rPr>
          <w:lang w:val="en-US"/>
        </w:rPr>
        <w:t xml:space="preserve">. </w:t>
      </w:r>
      <w:r w:rsidRPr="004D3C79">
        <w:rPr>
          <w:lang w:val="en-US"/>
        </w:rPr>
        <w:t xml:space="preserve">It should be noticed that command actions, generated by the operator interacting with SCADA application, are not directly reported to </w:t>
      </w:r>
      <w:r w:rsidR="00452297">
        <w:rPr>
          <w:lang w:val="en-US"/>
        </w:rPr>
        <w:t>SIRIO facility</w:t>
      </w:r>
      <w:r w:rsidRPr="004D3C79">
        <w:rPr>
          <w:lang w:val="en-US"/>
        </w:rPr>
        <w:t>, as safety checks have to be formerly performed by RT-Application as to verify those requests not generating safety failures</w:t>
      </w:r>
      <w:r>
        <w:rPr>
          <w:lang w:val="en-US"/>
        </w:rPr>
        <w:t xml:space="preserve">. </w:t>
      </w:r>
      <w:r w:rsidRPr="004D3C79">
        <w:rPr>
          <w:lang w:val="en-US"/>
        </w:rPr>
        <w:t xml:space="preserve">Because this application have to assure plant safety conditions, </w:t>
      </w:r>
      <w:r>
        <w:rPr>
          <w:lang w:val="en-US"/>
        </w:rPr>
        <w:t xml:space="preserve">the </w:t>
      </w:r>
      <w:r w:rsidRPr="004D3C79">
        <w:rPr>
          <w:lang w:val="en-US"/>
        </w:rPr>
        <w:t xml:space="preserve">RT-Application </w:t>
      </w:r>
      <w:r>
        <w:rPr>
          <w:lang w:val="en-US"/>
        </w:rPr>
        <w:t xml:space="preserve">remain in execution </w:t>
      </w:r>
      <w:r w:rsidRPr="004D3C79">
        <w:rPr>
          <w:lang w:val="en-US"/>
        </w:rPr>
        <w:t>even if the SCADA application is not running on the facility PC</w:t>
      </w:r>
      <w:r w:rsidR="00452297">
        <w:rPr>
          <w:lang w:val="en-US"/>
        </w:rPr>
        <w:t>.</w:t>
      </w:r>
      <w:r w:rsidR="004A57B2">
        <w:rPr>
          <w:lang w:val="en-US"/>
        </w:rPr>
        <w:t xml:space="preserve"> </w:t>
      </w:r>
    </w:p>
    <w:p w14:paraId="17186511" w14:textId="1DEA0D6D" w:rsidR="004A57B2" w:rsidRDefault="004A57B2" w:rsidP="00EB123A">
      <w:pPr>
        <w:pStyle w:val="ListEmdash"/>
        <w:numPr>
          <w:ilvl w:val="0"/>
          <w:numId w:val="0"/>
        </w:numPr>
        <w:rPr>
          <w:lang w:val="en-US"/>
        </w:rPr>
      </w:pPr>
    </w:p>
    <w:p w14:paraId="4EAEA0F7" w14:textId="5D92FC28" w:rsidR="004A57B2" w:rsidRPr="004A57B2" w:rsidRDefault="004A57B2" w:rsidP="004A57B2">
      <w:pPr>
        <w:pStyle w:val="ListEmdash"/>
        <w:numPr>
          <w:ilvl w:val="0"/>
          <w:numId w:val="0"/>
        </w:numPr>
        <w:ind w:firstLine="567"/>
        <w:rPr>
          <w:lang w:val="en-US"/>
        </w:rPr>
      </w:pPr>
      <w:r w:rsidRPr="004A57B2">
        <w:rPr>
          <w:lang w:val="en-US"/>
        </w:rPr>
        <w:t>As regards instrumentation</w:t>
      </w:r>
      <w:r>
        <w:rPr>
          <w:lang w:val="en-US"/>
        </w:rPr>
        <w:t>,</w:t>
      </w:r>
      <w:r w:rsidRPr="004A57B2">
        <w:rPr>
          <w:lang w:val="en-US"/>
        </w:rPr>
        <w:t xml:space="preserve"> the facility is supplied with</w:t>
      </w:r>
      <w:r>
        <w:rPr>
          <w:lang w:val="en-US"/>
        </w:rPr>
        <w:t xml:space="preserve"> the following</w:t>
      </w:r>
      <w:r w:rsidRPr="004A57B2">
        <w:rPr>
          <w:lang w:val="en-US"/>
        </w:rPr>
        <w:t>:</w:t>
      </w:r>
    </w:p>
    <w:p w14:paraId="1C61FA20" w14:textId="37D13096" w:rsidR="004A57B2" w:rsidRPr="004A57B2" w:rsidRDefault="004A57B2" w:rsidP="004A57B2">
      <w:pPr>
        <w:pStyle w:val="ListEmdash"/>
        <w:rPr>
          <w:lang w:val="en-US"/>
        </w:rPr>
      </w:pPr>
      <w:r w:rsidRPr="004A57B2">
        <w:rPr>
          <w:lang w:val="en-US"/>
        </w:rPr>
        <w:t>the isolation condenser has 3 thermocouples at different levels that measure the temperature inside the pipes immersed in the pool, and 6 thermocouples that measure the temperature of the water in the pool at different levels.</w:t>
      </w:r>
    </w:p>
    <w:p w14:paraId="75C561A8" w14:textId="77777777" w:rsidR="004A57B2" w:rsidRPr="004A57B2" w:rsidRDefault="004A57B2" w:rsidP="004A57B2">
      <w:pPr>
        <w:pStyle w:val="ListEmdash"/>
        <w:rPr>
          <w:lang w:val="en-US"/>
        </w:rPr>
      </w:pPr>
      <w:r w:rsidRPr="004A57B2">
        <w:rPr>
          <w:lang w:val="en-US"/>
        </w:rPr>
        <w:t>The steam generator has 33 thermocouples that measure the temperature on the pipes heated by the heating cables, 101 thermocouples that measure the temperature at different points of the steam generator on the steam side and 94 thermocouples that measure the temperature at different points of the steam generator on the salt side.</w:t>
      </w:r>
    </w:p>
    <w:p w14:paraId="3040678A" w14:textId="09C633A8" w:rsidR="004A57B2" w:rsidRPr="004A57B2" w:rsidRDefault="004A57B2" w:rsidP="004A57B2">
      <w:pPr>
        <w:pStyle w:val="ListEmdash"/>
        <w:rPr>
          <w:lang w:val="en-US"/>
        </w:rPr>
      </w:pPr>
      <w:r w:rsidRPr="004A57B2">
        <w:rPr>
          <w:lang w:val="en-US"/>
        </w:rPr>
        <w:t xml:space="preserve">25 thermocouples are installed along the circuit to provide an overall assessment of the temperature </w:t>
      </w:r>
      <w:r>
        <w:rPr>
          <w:lang w:val="en-US"/>
        </w:rPr>
        <w:t xml:space="preserve">field. </w:t>
      </w:r>
    </w:p>
    <w:p w14:paraId="31D0D633" w14:textId="3F910D73" w:rsidR="004A57B2" w:rsidRPr="004A57B2" w:rsidRDefault="004A57B2" w:rsidP="004A57B2">
      <w:pPr>
        <w:pStyle w:val="ListEmdash"/>
        <w:rPr>
          <w:lang w:val="en-US"/>
        </w:rPr>
      </w:pPr>
      <w:r w:rsidRPr="004A57B2">
        <w:rPr>
          <w:lang w:val="en-US"/>
        </w:rPr>
        <w:lastRenderedPageBreak/>
        <w:t>The pressure is evaluated by 4 relative pressure transducers and 11 differential pressure transducers</w:t>
      </w:r>
      <w:r>
        <w:rPr>
          <w:lang w:val="en-US"/>
        </w:rPr>
        <w:t xml:space="preserve">, </w:t>
      </w:r>
    </w:p>
    <w:p w14:paraId="17CBCB9C" w14:textId="2F9B8221" w:rsidR="004A57B2" w:rsidRDefault="004A57B2" w:rsidP="004A57B2">
      <w:pPr>
        <w:pStyle w:val="ListEmdash"/>
        <w:rPr>
          <w:lang w:val="en-US"/>
        </w:rPr>
      </w:pPr>
      <w:r>
        <w:rPr>
          <w:lang w:val="en-US"/>
        </w:rPr>
        <w:t xml:space="preserve">Both </w:t>
      </w:r>
      <w:r w:rsidRPr="004A57B2">
        <w:rPr>
          <w:lang w:val="en-US"/>
        </w:rPr>
        <w:t>heat exchanger pools have level sensors</w:t>
      </w:r>
      <w:r>
        <w:rPr>
          <w:lang w:val="en-US"/>
        </w:rPr>
        <w:t xml:space="preserve">, </w:t>
      </w:r>
    </w:p>
    <w:p w14:paraId="3711D6AE" w14:textId="16E488D0" w:rsidR="004A57B2" w:rsidRPr="004A57B2" w:rsidRDefault="004A57B2" w:rsidP="004A57B2">
      <w:pPr>
        <w:pStyle w:val="ListEmdash"/>
        <w:rPr>
          <w:lang w:val="en-US"/>
        </w:rPr>
      </w:pPr>
      <w:r>
        <w:rPr>
          <w:lang w:val="en-US"/>
        </w:rPr>
        <w:t>T</w:t>
      </w:r>
      <w:r w:rsidRPr="004A57B2">
        <w:rPr>
          <w:lang w:val="en-US"/>
        </w:rPr>
        <w:t>he heating cables have voltage meters to evaluate the input power.</w:t>
      </w:r>
    </w:p>
    <w:p w14:paraId="745EA1C2" w14:textId="3E806EC5" w:rsidR="00664D55" w:rsidRDefault="00664D55" w:rsidP="00D9594A">
      <w:pPr>
        <w:pStyle w:val="Titolo2"/>
        <w:numPr>
          <w:ilvl w:val="1"/>
          <w:numId w:val="10"/>
        </w:numPr>
      </w:pPr>
      <w:r>
        <w:t xml:space="preserve">RESULTS AND DISCUSSION </w:t>
      </w:r>
    </w:p>
    <w:p w14:paraId="1A440629" w14:textId="5593F5A5" w:rsidR="00F7093E" w:rsidRDefault="00F7093E" w:rsidP="00F7093E">
      <w:pPr>
        <w:pStyle w:val="Corpotesto"/>
      </w:pPr>
      <w:r>
        <w:t xml:space="preserve">During SIRIO project, all the commissioning activities of the plant were carried out, including verification of the acquisition system, pressure testing and procedures </w:t>
      </w:r>
      <w:r w:rsidR="00307B0C">
        <w:t>testing</w:t>
      </w:r>
      <w:r>
        <w:t xml:space="preserve">. Following, some preliminary </w:t>
      </w:r>
      <w:r w:rsidR="00307B0C">
        <w:t xml:space="preserve">experiment was </w:t>
      </w:r>
      <w:r>
        <w:t xml:space="preserve">carried out to verify </w:t>
      </w:r>
      <w:r w:rsidR="00307B0C">
        <w:t>facility functionality</w:t>
      </w:r>
      <w:r>
        <w:t>. The results obtained in one of the tests that characterized the first experimental campaign are reported in this section.</w:t>
      </w:r>
    </w:p>
    <w:p w14:paraId="3EAD1761" w14:textId="77777777" w:rsidR="00F7093E" w:rsidRDefault="00F7093E" w:rsidP="00F7093E">
      <w:pPr>
        <w:pStyle w:val="Corpotesto"/>
      </w:pPr>
    </w:p>
    <w:p w14:paraId="74FE44BA" w14:textId="4DC65E7E" w:rsidR="00664D55" w:rsidRDefault="00F7093E" w:rsidP="00F7093E">
      <w:pPr>
        <w:pStyle w:val="Corpotesto"/>
      </w:pPr>
      <w:r>
        <w:t>The first phase of the test involved the preparation of the initial conditions. To this end, the system was filled with water and the electric resistances were turned on to favo</w:t>
      </w:r>
      <w:r w:rsidR="00307B0C">
        <w:t>u</w:t>
      </w:r>
      <w:r>
        <w:t xml:space="preserve">r </w:t>
      </w:r>
      <w:r w:rsidR="00307B0C">
        <w:t xml:space="preserve">melting and heating </w:t>
      </w:r>
      <w:r>
        <w:t xml:space="preserve">of the salts, before increasing the power to obtain the </w:t>
      </w:r>
      <w:r w:rsidR="00307B0C">
        <w:t xml:space="preserve">raise the total </w:t>
      </w:r>
      <w:r>
        <w:t xml:space="preserve">pressure. In this process, approximately half of the initially contained mass was drained, condensed and weighed, in order to obtain an initial inventory of approximately 51 kg. </w:t>
      </w:r>
      <w:r w:rsidR="00307B0C">
        <w:t>T</w:t>
      </w:r>
      <w:r>
        <w:t xml:space="preserve">o maintain the initial conditions the water level in the shell </w:t>
      </w:r>
      <w:r w:rsidR="00307B0C">
        <w:t xml:space="preserve">of the bypass heat exchanger </w:t>
      </w:r>
      <w:r>
        <w:t xml:space="preserve">was </w:t>
      </w:r>
      <w:r w:rsidR="00307B0C">
        <w:t xml:space="preserve">controlled </w:t>
      </w:r>
      <w:r>
        <w:t xml:space="preserve">to ensure </w:t>
      </w:r>
      <w:r w:rsidR="00307B0C">
        <w:t xml:space="preserve">stable heat </w:t>
      </w:r>
      <w:r>
        <w:t xml:space="preserve">removal at the desired </w:t>
      </w:r>
      <w:r w:rsidR="00307B0C">
        <w:t xml:space="preserve">system </w:t>
      </w:r>
      <w:r>
        <w:t>pressure. The initial conditions reached are recalled in Table 1.</w:t>
      </w:r>
    </w:p>
    <w:p w14:paraId="08596D4B" w14:textId="77777777" w:rsidR="002F715A" w:rsidRDefault="002F715A" w:rsidP="00664D55">
      <w:pPr>
        <w:pStyle w:val="Corpotesto"/>
      </w:pPr>
    </w:p>
    <w:p w14:paraId="16360F15" w14:textId="44450CC3" w:rsidR="002F715A" w:rsidRDefault="002F715A" w:rsidP="002F715A">
      <w:pPr>
        <w:pStyle w:val="Didascalia"/>
        <w:keepNext/>
        <w:jc w:val="center"/>
      </w:pPr>
      <w:r>
        <w:t xml:space="preserve">TABLE </w:t>
      </w:r>
      <w:r>
        <w:fldChar w:fldCharType="begin"/>
      </w:r>
      <w:r>
        <w:instrText xml:space="preserve"> SEQ TABLE \* ARABIC </w:instrText>
      </w:r>
      <w:r>
        <w:fldChar w:fldCharType="separate"/>
      </w:r>
      <w:r w:rsidR="004205FA">
        <w:rPr>
          <w:noProof/>
        </w:rPr>
        <w:t>1</w:t>
      </w:r>
      <w:r>
        <w:fldChar w:fldCharType="end"/>
      </w:r>
      <w:r>
        <w:t>.</w:t>
      </w:r>
      <w:r w:rsidRPr="00B46685">
        <w:tab/>
      </w:r>
      <w:r>
        <w:t>EXPERIMENTAL BOUNDARY AND INITIAL CONDITIONS</w:t>
      </w:r>
    </w:p>
    <w:tbl>
      <w:tblPr>
        <w:tblStyle w:val="Grigliatabel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594"/>
        <w:gridCol w:w="716"/>
      </w:tblGrid>
      <w:tr w:rsidR="002F715A" w:rsidRPr="002E10E0" w14:paraId="5B0C7B4A" w14:textId="77777777" w:rsidTr="002F715A">
        <w:trPr>
          <w:jc w:val="center"/>
        </w:trPr>
        <w:tc>
          <w:tcPr>
            <w:tcW w:w="0" w:type="auto"/>
            <w:tcBorders>
              <w:top w:val="single" w:sz="4" w:space="0" w:color="auto"/>
              <w:bottom w:val="single" w:sz="4" w:space="0" w:color="auto"/>
            </w:tcBorders>
            <w:shd w:val="clear" w:color="auto" w:fill="auto"/>
          </w:tcPr>
          <w:p w14:paraId="77566409" w14:textId="423D8A7D" w:rsidR="002F715A" w:rsidRPr="002F715A" w:rsidRDefault="002F715A" w:rsidP="00433755">
            <w:pPr>
              <w:pStyle w:val="Corpotesto"/>
              <w:ind w:firstLine="0"/>
              <w:jc w:val="left"/>
              <w:rPr>
                <w:b/>
                <w:bCs/>
              </w:rPr>
            </w:pPr>
            <w:r w:rsidRPr="002F715A">
              <w:rPr>
                <w:b/>
                <w:bCs/>
              </w:rPr>
              <w:t>ID</w:t>
            </w:r>
          </w:p>
        </w:tc>
        <w:tc>
          <w:tcPr>
            <w:tcW w:w="0" w:type="auto"/>
            <w:tcBorders>
              <w:top w:val="single" w:sz="4" w:space="0" w:color="auto"/>
              <w:bottom w:val="single" w:sz="4" w:space="0" w:color="auto"/>
            </w:tcBorders>
            <w:shd w:val="clear" w:color="auto" w:fill="auto"/>
          </w:tcPr>
          <w:p w14:paraId="4848B590" w14:textId="7F79BAA4" w:rsidR="002F715A" w:rsidRPr="002F715A" w:rsidRDefault="002F715A" w:rsidP="00433755">
            <w:pPr>
              <w:pStyle w:val="Corpotesto"/>
              <w:ind w:firstLine="0"/>
              <w:jc w:val="center"/>
              <w:rPr>
                <w:b/>
                <w:bCs/>
              </w:rPr>
            </w:pPr>
            <w:r w:rsidRPr="002F715A">
              <w:rPr>
                <w:b/>
                <w:bCs/>
              </w:rPr>
              <w:t>Unit</w:t>
            </w:r>
          </w:p>
        </w:tc>
        <w:tc>
          <w:tcPr>
            <w:tcW w:w="0" w:type="auto"/>
            <w:tcBorders>
              <w:top w:val="single" w:sz="4" w:space="0" w:color="auto"/>
              <w:bottom w:val="single" w:sz="4" w:space="0" w:color="auto"/>
            </w:tcBorders>
            <w:shd w:val="clear" w:color="auto" w:fill="auto"/>
          </w:tcPr>
          <w:p w14:paraId="286A3EBD" w14:textId="20F226A2" w:rsidR="002F715A" w:rsidRPr="002F715A" w:rsidRDefault="002F715A" w:rsidP="00433755">
            <w:pPr>
              <w:pStyle w:val="Corpotesto"/>
              <w:ind w:firstLine="0"/>
              <w:jc w:val="center"/>
              <w:rPr>
                <w:b/>
                <w:bCs/>
              </w:rPr>
            </w:pPr>
            <w:r w:rsidRPr="002F715A">
              <w:rPr>
                <w:b/>
                <w:bCs/>
              </w:rPr>
              <w:t>Value</w:t>
            </w:r>
          </w:p>
        </w:tc>
      </w:tr>
      <w:tr w:rsidR="002F715A" w:rsidRPr="002E10E0" w14:paraId="2A7658FE" w14:textId="77777777" w:rsidTr="002F715A">
        <w:trPr>
          <w:jc w:val="center"/>
        </w:trPr>
        <w:tc>
          <w:tcPr>
            <w:tcW w:w="0" w:type="auto"/>
            <w:tcBorders>
              <w:top w:val="single" w:sz="4" w:space="0" w:color="auto"/>
              <w:bottom w:val="single" w:sz="4" w:space="0" w:color="auto"/>
            </w:tcBorders>
            <w:shd w:val="clear" w:color="auto" w:fill="auto"/>
          </w:tcPr>
          <w:p w14:paraId="08E2AB1D" w14:textId="25126AFD" w:rsidR="002F715A" w:rsidRPr="00735B7B" w:rsidRDefault="002F715A" w:rsidP="002F715A">
            <w:pPr>
              <w:pStyle w:val="Corpotesto"/>
              <w:ind w:firstLine="0"/>
              <w:jc w:val="left"/>
            </w:pPr>
            <w:r w:rsidRPr="007E7B97">
              <w:t xml:space="preserve">Primary circuit water inventory (kg) </w:t>
            </w:r>
          </w:p>
        </w:tc>
        <w:tc>
          <w:tcPr>
            <w:tcW w:w="0" w:type="auto"/>
            <w:tcBorders>
              <w:top w:val="single" w:sz="4" w:space="0" w:color="auto"/>
              <w:bottom w:val="single" w:sz="4" w:space="0" w:color="auto"/>
            </w:tcBorders>
            <w:shd w:val="clear" w:color="auto" w:fill="auto"/>
          </w:tcPr>
          <w:p w14:paraId="7ACB3A38" w14:textId="1DAC39F6" w:rsidR="002F715A" w:rsidRPr="00735B7B" w:rsidRDefault="002F715A" w:rsidP="002F715A">
            <w:pPr>
              <w:pStyle w:val="Corpotesto"/>
              <w:ind w:firstLine="0"/>
              <w:jc w:val="center"/>
            </w:pPr>
            <w:r w:rsidRPr="007E7B97">
              <w:t>kg</w:t>
            </w:r>
          </w:p>
        </w:tc>
        <w:tc>
          <w:tcPr>
            <w:tcW w:w="0" w:type="auto"/>
            <w:tcBorders>
              <w:top w:val="single" w:sz="4" w:space="0" w:color="auto"/>
              <w:bottom w:val="single" w:sz="4" w:space="0" w:color="auto"/>
            </w:tcBorders>
            <w:shd w:val="clear" w:color="auto" w:fill="auto"/>
          </w:tcPr>
          <w:p w14:paraId="61856982" w14:textId="4A869EFF" w:rsidR="002F715A" w:rsidRPr="00735B7B" w:rsidRDefault="002F715A" w:rsidP="002F715A">
            <w:pPr>
              <w:pStyle w:val="Corpotesto"/>
              <w:ind w:firstLine="0"/>
              <w:jc w:val="center"/>
            </w:pPr>
            <w:r w:rsidRPr="007E7B97">
              <w:t>51</w:t>
            </w:r>
          </w:p>
        </w:tc>
      </w:tr>
      <w:tr w:rsidR="002F715A" w:rsidRPr="002E10E0" w14:paraId="5C44ADD8" w14:textId="77777777" w:rsidTr="002F715A">
        <w:trPr>
          <w:jc w:val="center"/>
        </w:trPr>
        <w:tc>
          <w:tcPr>
            <w:tcW w:w="0" w:type="auto"/>
            <w:tcBorders>
              <w:top w:val="single" w:sz="4" w:space="0" w:color="auto"/>
              <w:bottom w:val="single" w:sz="4" w:space="0" w:color="auto"/>
            </w:tcBorders>
            <w:shd w:val="clear" w:color="auto" w:fill="auto"/>
          </w:tcPr>
          <w:p w14:paraId="1940E26A" w14:textId="298E82C4" w:rsidR="002F715A" w:rsidRPr="00735B7B" w:rsidRDefault="002F715A" w:rsidP="002F715A">
            <w:pPr>
              <w:pStyle w:val="Corpotesto"/>
              <w:ind w:firstLine="0"/>
              <w:jc w:val="left"/>
            </w:pPr>
            <w:r w:rsidRPr="007E7B97">
              <w:t xml:space="preserve">Water pressure (bar) </w:t>
            </w:r>
          </w:p>
        </w:tc>
        <w:tc>
          <w:tcPr>
            <w:tcW w:w="0" w:type="auto"/>
            <w:tcBorders>
              <w:top w:val="single" w:sz="4" w:space="0" w:color="auto"/>
              <w:bottom w:val="single" w:sz="4" w:space="0" w:color="auto"/>
            </w:tcBorders>
            <w:shd w:val="clear" w:color="auto" w:fill="auto"/>
          </w:tcPr>
          <w:p w14:paraId="693AC3B0" w14:textId="55C468A0" w:rsidR="002F715A" w:rsidRPr="00735B7B" w:rsidRDefault="002F715A" w:rsidP="002F715A">
            <w:pPr>
              <w:pStyle w:val="Corpotesto"/>
              <w:ind w:firstLine="0"/>
              <w:jc w:val="center"/>
            </w:pPr>
            <w:r w:rsidRPr="007E7B97">
              <w:t>bar</w:t>
            </w:r>
          </w:p>
        </w:tc>
        <w:tc>
          <w:tcPr>
            <w:tcW w:w="0" w:type="auto"/>
            <w:tcBorders>
              <w:top w:val="single" w:sz="4" w:space="0" w:color="auto"/>
              <w:bottom w:val="single" w:sz="4" w:space="0" w:color="auto"/>
            </w:tcBorders>
            <w:shd w:val="clear" w:color="auto" w:fill="auto"/>
          </w:tcPr>
          <w:p w14:paraId="0E722636" w14:textId="10497ABC" w:rsidR="002F715A" w:rsidRPr="00735B7B" w:rsidRDefault="002F715A" w:rsidP="002F715A">
            <w:pPr>
              <w:pStyle w:val="Corpotesto"/>
              <w:ind w:firstLine="0"/>
              <w:jc w:val="center"/>
            </w:pPr>
            <w:r w:rsidRPr="007E7B97">
              <w:t>181.2</w:t>
            </w:r>
          </w:p>
        </w:tc>
      </w:tr>
      <w:tr w:rsidR="002F715A" w:rsidRPr="002E10E0" w14:paraId="4B849148" w14:textId="77777777" w:rsidTr="002F715A">
        <w:trPr>
          <w:jc w:val="center"/>
        </w:trPr>
        <w:tc>
          <w:tcPr>
            <w:tcW w:w="0" w:type="auto"/>
            <w:tcBorders>
              <w:top w:val="single" w:sz="4" w:space="0" w:color="auto"/>
              <w:bottom w:val="single" w:sz="4" w:space="0" w:color="auto"/>
            </w:tcBorders>
            <w:shd w:val="clear" w:color="auto" w:fill="auto"/>
          </w:tcPr>
          <w:p w14:paraId="6BB6DBA2" w14:textId="6DF63D3C" w:rsidR="002F715A" w:rsidRPr="00735B7B" w:rsidRDefault="002F715A" w:rsidP="002F715A">
            <w:pPr>
              <w:pStyle w:val="Corpotesto"/>
              <w:ind w:firstLine="0"/>
              <w:jc w:val="left"/>
            </w:pPr>
            <w:r w:rsidRPr="007E7B97">
              <w:t xml:space="preserve">IC line gas pressure (bar) </w:t>
            </w:r>
          </w:p>
        </w:tc>
        <w:tc>
          <w:tcPr>
            <w:tcW w:w="0" w:type="auto"/>
            <w:tcBorders>
              <w:top w:val="single" w:sz="4" w:space="0" w:color="auto"/>
              <w:bottom w:val="single" w:sz="4" w:space="0" w:color="auto"/>
            </w:tcBorders>
            <w:shd w:val="clear" w:color="auto" w:fill="auto"/>
          </w:tcPr>
          <w:p w14:paraId="6114C724" w14:textId="5F27214C" w:rsidR="002F715A" w:rsidRPr="00735B7B" w:rsidRDefault="002F715A" w:rsidP="002F715A">
            <w:pPr>
              <w:pStyle w:val="Corpotesto"/>
              <w:ind w:firstLine="0"/>
              <w:jc w:val="center"/>
            </w:pPr>
            <w:r w:rsidRPr="007E7B97">
              <w:t>bar</w:t>
            </w:r>
          </w:p>
        </w:tc>
        <w:tc>
          <w:tcPr>
            <w:tcW w:w="0" w:type="auto"/>
            <w:tcBorders>
              <w:top w:val="single" w:sz="4" w:space="0" w:color="auto"/>
              <w:bottom w:val="single" w:sz="4" w:space="0" w:color="auto"/>
            </w:tcBorders>
            <w:shd w:val="clear" w:color="auto" w:fill="auto"/>
          </w:tcPr>
          <w:p w14:paraId="7528A27E" w14:textId="57B018AE" w:rsidR="002F715A" w:rsidRPr="00735B7B" w:rsidRDefault="002F715A" w:rsidP="002F715A">
            <w:pPr>
              <w:pStyle w:val="Corpotesto"/>
              <w:ind w:firstLine="0"/>
              <w:jc w:val="center"/>
            </w:pPr>
            <w:r w:rsidRPr="007E7B97">
              <w:t>109.4</w:t>
            </w:r>
          </w:p>
        </w:tc>
      </w:tr>
      <w:tr w:rsidR="002F715A" w:rsidRPr="002E10E0" w14:paraId="22A90B2E" w14:textId="77777777" w:rsidTr="002F715A">
        <w:trPr>
          <w:jc w:val="center"/>
        </w:trPr>
        <w:tc>
          <w:tcPr>
            <w:tcW w:w="0" w:type="auto"/>
            <w:tcBorders>
              <w:top w:val="single" w:sz="4" w:space="0" w:color="auto"/>
              <w:bottom w:val="single" w:sz="4" w:space="0" w:color="auto"/>
            </w:tcBorders>
            <w:shd w:val="clear" w:color="auto" w:fill="auto"/>
          </w:tcPr>
          <w:p w14:paraId="4E351746" w14:textId="60C22D50" w:rsidR="002F715A" w:rsidRPr="00735B7B" w:rsidRDefault="002F715A" w:rsidP="002F715A">
            <w:pPr>
              <w:pStyle w:val="Corpotesto"/>
              <w:ind w:firstLine="0"/>
              <w:jc w:val="left"/>
              <w:rPr>
                <w:lang w:val="en-US"/>
              </w:rPr>
            </w:pPr>
            <w:r w:rsidRPr="007E7B97">
              <w:t xml:space="preserve">Thermal power (kW) </w:t>
            </w:r>
          </w:p>
        </w:tc>
        <w:tc>
          <w:tcPr>
            <w:tcW w:w="0" w:type="auto"/>
            <w:tcBorders>
              <w:top w:val="single" w:sz="4" w:space="0" w:color="auto"/>
              <w:bottom w:val="single" w:sz="4" w:space="0" w:color="auto"/>
            </w:tcBorders>
            <w:shd w:val="clear" w:color="auto" w:fill="auto"/>
          </w:tcPr>
          <w:p w14:paraId="65CAB736" w14:textId="6D018E0A" w:rsidR="002F715A" w:rsidRPr="00735B7B" w:rsidRDefault="002F715A" w:rsidP="002F715A">
            <w:pPr>
              <w:pStyle w:val="Corpotesto"/>
              <w:ind w:firstLine="0"/>
              <w:jc w:val="center"/>
            </w:pPr>
            <w:r w:rsidRPr="007E7B97">
              <w:t>kW</w:t>
            </w:r>
          </w:p>
        </w:tc>
        <w:tc>
          <w:tcPr>
            <w:tcW w:w="0" w:type="auto"/>
            <w:tcBorders>
              <w:top w:val="single" w:sz="4" w:space="0" w:color="auto"/>
              <w:bottom w:val="single" w:sz="4" w:space="0" w:color="auto"/>
            </w:tcBorders>
            <w:shd w:val="clear" w:color="auto" w:fill="auto"/>
          </w:tcPr>
          <w:p w14:paraId="2CE38A34" w14:textId="616C6881" w:rsidR="002F715A" w:rsidRPr="00735B7B" w:rsidRDefault="002F715A" w:rsidP="002F715A">
            <w:pPr>
              <w:pStyle w:val="Corpotesto"/>
              <w:ind w:firstLine="0"/>
              <w:jc w:val="center"/>
            </w:pPr>
            <w:r w:rsidRPr="007E7B97">
              <w:t>55</w:t>
            </w:r>
            <w:r w:rsidR="00F7093E">
              <w:t>.0</w:t>
            </w:r>
          </w:p>
        </w:tc>
      </w:tr>
      <w:tr w:rsidR="002F715A" w:rsidRPr="002E10E0" w14:paraId="5A67FAAB" w14:textId="77777777" w:rsidTr="002F715A">
        <w:trPr>
          <w:jc w:val="center"/>
        </w:trPr>
        <w:tc>
          <w:tcPr>
            <w:tcW w:w="0" w:type="auto"/>
            <w:tcBorders>
              <w:top w:val="single" w:sz="4" w:space="0" w:color="auto"/>
              <w:bottom w:val="single" w:sz="4" w:space="0" w:color="auto"/>
            </w:tcBorders>
            <w:shd w:val="clear" w:color="auto" w:fill="auto"/>
          </w:tcPr>
          <w:p w14:paraId="15DF587A" w14:textId="2B347396" w:rsidR="002F715A" w:rsidRPr="00735B7B" w:rsidRDefault="002F715A" w:rsidP="002F715A">
            <w:pPr>
              <w:pStyle w:val="Corpotesto"/>
              <w:ind w:firstLine="0"/>
              <w:jc w:val="left"/>
            </w:pPr>
            <w:r w:rsidRPr="007E7B97">
              <w:t>SG fluid inlet temperature</w:t>
            </w:r>
          </w:p>
        </w:tc>
        <w:tc>
          <w:tcPr>
            <w:tcW w:w="0" w:type="auto"/>
            <w:tcBorders>
              <w:top w:val="single" w:sz="4" w:space="0" w:color="auto"/>
              <w:bottom w:val="single" w:sz="4" w:space="0" w:color="auto"/>
            </w:tcBorders>
            <w:shd w:val="clear" w:color="auto" w:fill="auto"/>
          </w:tcPr>
          <w:p w14:paraId="34520FBF" w14:textId="6698730D" w:rsidR="002F715A" w:rsidRPr="00735B7B" w:rsidRDefault="002F715A" w:rsidP="002F715A">
            <w:pPr>
              <w:pStyle w:val="Corpotesto"/>
              <w:ind w:firstLine="0"/>
              <w:jc w:val="center"/>
            </w:pPr>
            <w:r w:rsidRPr="007E7B97">
              <w:t>°C</w:t>
            </w:r>
          </w:p>
        </w:tc>
        <w:tc>
          <w:tcPr>
            <w:tcW w:w="0" w:type="auto"/>
            <w:tcBorders>
              <w:top w:val="single" w:sz="4" w:space="0" w:color="auto"/>
              <w:bottom w:val="single" w:sz="4" w:space="0" w:color="auto"/>
            </w:tcBorders>
            <w:shd w:val="clear" w:color="auto" w:fill="auto"/>
          </w:tcPr>
          <w:p w14:paraId="4B32DA8B" w14:textId="224F392C" w:rsidR="002F715A" w:rsidRPr="00735B7B" w:rsidRDefault="002F715A" w:rsidP="002F715A">
            <w:pPr>
              <w:pStyle w:val="Corpotesto"/>
              <w:ind w:firstLine="0"/>
              <w:jc w:val="center"/>
            </w:pPr>
            <w:r w:rsidRPr="007E7B97">
              <w:t>356.0</w:t>
            </w:r>
          </w:p>
        </w:tc>
      </w:tr>
      <w:tr w:rsidR="002F715A" w:rsidRPr="002E10E0" w14:paraId="6256D8AE" w14:textId="77777777" w:rsidTr="002F715A">
        <w:trPr>
          <w:jc w:val="center"/>
        </w:trPr>
        <w:tc>
          <w:tcPr>
            <w:tcW w:w="0" w:type="auto"/>
            <w:tcBorders>
              <w:top w:val="single" w:sz="4" w:space="0" w:color="auto"/>
              <w:bottom w:val="single" w:sz="4" w:space="0" w:color="auto"/>
            </w:tcBorders>
            <w:shd w:val="clear" w:color="auto" w:fill="auto"/>
          </w:tcPr>
          <w:p w14:paraId="620865BC" w14:textId="54511404" w:rsidR="002F715A" w:rsidRPr="00735B7B" w:rsidRDefault="002F715A" w:rsidP="002F715A">
            <w:pPr>
              <w:pStyle w:val="Corpotesto"/>
              <w:ind w:firstLine="0"/>
              <w:jc w:val="left"/>
              <w:rPr>
                <w:lang w:val="en-US"/>
              </w:rPr>
            </w:pPr>
            <w:r w:rsidRPr="007E7B97">
              <w:t>SG fluid outlet temperature</w:t>
            </w:r>
          </w:p>
        </w:tc>
        <w:tc>
          <w:tcPr>
            <w:tcW w:w="0" w:type="auto"/>
            <w:tcBorders>
              <w:top w:val="single" w:sz="4" w:space="0" w:color="auto"/>
              <w:bottom w:val="single" w:sz="4" w:space="0" w:color="auto"/>
            </w:tcBorders>
            <w:shd w:val="clear" w:color="auto" w:fill="auto"/>
          </w:tcPr>
          <w:p w14:paraId="7733C18C" w14:textId="77287835" w:rsidR="002F715A" w:rsidRPr="00735B7B" w:rsidRDefault="002F715A" w:rsidP="002F715A">
            <w:pPr>
              <w:pStyle w:val="Corpotesto"/>
              <w:ind w:firstLine="0"/>
              <w:jc w:val="center"/>
            </w:pPr>
            <w:r w:rsidRPr="007E7B97">
              <w:t>°C</w:t>
            </w:r>
          </w:p>
        </w:tc>
        <w:tc>
          <w:tcPr>
            <w:tcW w:w="0" w:type="auto"/>
            <w:tcBorders>
              <w:top w:val="single" w:sz="4" w:space="0" w:color="auto"/>
              <w:bottom w:val="single" w:sz="4" w:space="0" w:color="auto"/>
            </w:tcBorders>
            <w:shd w:val="clear" w:color="auto" w:fill="auto"/>
          </w:tcPr>
          <w:p w14:paraId="1795196A" w14:textId="6A98FCFC" w:rsidR="002F715A" w:rsidRPr="00735B7B" w:rsidRDefault="002F715A" w:rsidP="002F715A">
            <w:pPr>
              <w:pStyle w:val="Corpotesto"/>
              <w:ind w:firstLine="0"/>
              <w:jc w:val="center"/>
            </w:pPr>
            <w:r w:rsidRPr="007E7B97">
              <w:t>358.3</w:t>
            </w:r>
          </w:p>
        </w:tc>
      </w:tr>
      <w:tr w:rsidR="002F715A" w:rsidRPr="002E10E0" w14:paraId="3C46BB4E" w14:textId="77777777" w:rsidTr="002F715A">
        <w:trPr>
          <w:jc w:val="center"/>
        </w:trPr>
        <w:tc>
          <w:tcPr>
            <w:tcW w:w="0" w:type="auto"/>
            <w:tcBorders>
              <w:top w:val="single" w:sz="4" w:space="0" w:color="auto"/>
              <w:bottom w:val="single" w:sz="4" w:space="0" w:color="auto"/>
            </w:tcBorders>
            <w:shd w:val="clear" w:color="auto" w:fill="auto"/>
          </w:tcPr>
          <w:p w14:paraId="38C36760" w14:textId="0A2E32D5" w:rsidR="002F715A" w:rsidRPr="00735B7B" w:rsidRDefault="002F715A" w:rsidP="002F715A">
            <w:pPr>
              <w:pStyle w:val="Corpotesto"/>
              <w:ind w:firstLine="0"/>
              <w:jc w:val="left"/>
              <w:rPr>
                <w:lang w:val="en-US"/>
              </w:rPr>
            </w:pPr>
            <w:r w:rsidRPr="007E7B97">
              <w:t>HX fluid inlet temperature</w:t>
            </w:r>
          </w:p>
        </w:tc>
        <w:tc>
          <w:tcPr>
            <w:tcW w:w="0" w:type="auto"/>
            <w:tcBorders>
              <w:top w:val="single" w:sz="4" w:space="0" w:color="auto"/>
              <w:bottom w:val="single" w:sz="4" w:space="0" w:color="auto"/>
            </w:tcBorders>
            <w:shd w:val="clear" w:color="auto" w:fill="auto"/>
          </w:tcPr>
          <w:p w14:paraId="3B619163" w14:textId="6384C28D" w:rsidR="002F715A" w:rsidRPr="00735B7B" w:rsidRDefault="002F715A" w:rsidP="002F715A">
            <w:pPr>
              <w:pStyle w:val="Corpotesto"/>
              <w:ind w:firstLine="0"/>
              <w:jc w:val="center"/>
            </w:pPr>
            <w:r w:rsidRPr="007E7B97">
              <w:t>°C</w:t>
            </w:r>
          </w:p>
        </w:tc>
        <w:tc>
          <w:tcPr>
            <w:tcW w:w="0" w:type="auto"/>
            <w:tcBorders>
              <w:top w:val="single" w:sz="4" w:space="0" w:color="auto"/>
              <w:bottom w:val="single" w:sz="4" w:space="0" w:color="auto"/>
            </w:tcBorders>
            <w:shd w:val="clear" w:color="auto" w:fill="auto"/>
          </w:tcPr>
          <w:p w14:paraId="29134FB1" w14:textId="7F2640D3" w:rsidR="002F715A" w:rsidRPr="00735B7B" w:rsidRDefault="002F715A" w:rsidP="002F715A">
            <w:pPr>
              <w:pStyle w:val="Corpotesto"/>
              <w:ind w:firstLine="0"/>
              <w:jc w:val="center"/>
            </w:pPr>
            <w:r w:rsidRPr="007E7B97">
              <w:t>358.4</w:t>
            </w:r>
          </w:p>
        </w:tc>
      </w:tr>
      <w:tr w:rsidR="002F715A" w:rsidRPr="002E10E0" w14:paraId="4C4232C8" w14:textId="77777777" w:rsidTr="002F715A">
        <w:trPr>
          <w:jc w:val="center"/>
        </w:trPr>
        <w:tc>
          <w:tcPr>
            <w:tcW w:w="0" w:type="auto"/>
            <w:tcBorders>
              <w:top w:val="single" w:sz="4" w:space="0" w:color="auto"/>
              <w:bottom w:val="single" w:sz="4" w:space="0" w:color="auto"/>
            </w:tcBorders>
            <w:shd w:val="clear" w:color="auto" w:fill="auto"/>
          </w:tcPr>
          <w:p w14:paraId="008C6B18" w14:textId="7991DC14" w:rsidR="002F715A" w:rsidRPr="00735B7B" w:rsidRDefault="002F715A" w:rsidP="002F715A">
            <w:pPr>
              <w:pStyle w:val="Corpotesto"/>
              <w:ind w:firstLine="0"/>
              <w:jc w:val="left"/>
              <w:rPr>
                <w:lang w:val="en-US"/>
              </w:rPr>
            </w:pPr>
            <w:r w:rsidRPr="007E7B97">
              <w:t>HX fluid outlet temperature</w:t>
            </w:r>
          </w:p>
        </w:tc>
        <w:tc>
          <w:tcPr>
            <w:tcW w:w="0" w:type="auto"/>
            <w:tcBorders>
              <w:top w:val="single" w:sz="4" w:space="0" w:color="auto"/>
              <w:bottom w:val="single" w:sz="4" w:space="0" w:color="auto"/>
            </w:tcBorders>
            <w:shd w:val="clear" w:color="auto" w:fill="auto"/>
          </w:tcPr>
          <w:p w14:paraId="25F51D56" w14:textId="2659F124" w:rsidR="002F715A" w:rsidRPr="00735B7B" w:rsidRDefault="002F715A" w:rsidP="002F715A">
            <w:pPr>
              <w:pStyle w:val="Corpotesto"/>
              <w:ind w:firstLine="0"/>
              <w:jc w:val="center"/>
            </w:pPr>
            <w:r w:rsidRPr="007E7B97">
              <w:t>°C</w:t>
            </w:r>
          </w:p>
        </w:tc>
        <w:tc>
          <w:tcPr>
            <w:tcW w:w="0" w:type="auto"/>
            <w:tcBorders>
              <w:top w:val="single" w:sz="4" w:space="0" w:color="auto"/>
              <w:bottom w:val="single" w:sz="4" w:space="0" w:color="auto"/>
            </w:tcBorders>
            <w:shd w:val="clear" w:color="auto" w:fill="auto"/>
          </w:tcPr>
          <w:p w14:paraId="477326C3" w14:textId="1721A7B0" w:rsidR="002F715A" w:rsidRPr="00735B7B" w:rsidRDefault="002F715A" w:rsidP="002F715A">
            <w:pPr>
              <w:pStyle w:val="Corpotesto"/>
              <w:ind w:firstLine="0"/>
              <w:jc w:val="center"/>
            </w:pPr>
            <w:r w:rsidRPr="007E7B97">
              <w:t>355.0</w:t>
            </w:r>
          </w:p>
        </w:tc>
      </w:tr>
      <w:tr w:rsidR="002F715A" w:rsidRPr="002E10E0" w14:paraId="7560CD20" w14:textId="77777777" w:rsidTr="002F715A">
        <w:trPr>
          <w:jc w:val="center"/>
        </w:trPr>
        <w:tc>
          <w:tcPr>
            <w:tcW w:w="0" w:type="auto"/>
            <w:tcBorders>
              <w:top w:val="single" w:sz="4" w:space="0" w:color="auto"/>
              <w:bottom w:val="single" w:sz="4" w:space="0" w:color="auto"/>
            </w:tcBorders>
            <w:shd w:val="clear" w:color="auto" w:fill="auto"/>
          </w:tcPr>
          <w:p w14:paraId="58394ED5" w14:textId="012ACA1B" w:rsidR="002F715A" w:rsidRPr="00735B7B" w:rsidRDefault="002F715A" w:rsidP="002F715A">
            <w:pPr>
              <w:pStyle w:val="Corpotesto"/>
              <w:ind w:firstLine="0"/>
              <w:jc w:val="left"/>
              <w:rPr>
                <w:lang w:val="en-US"/>
              </w:rPr>
            </w:pPr>
            <w:r w:rsidRPr="007E7B97">
              <w:t>Gas Tank temperature (avg.)</w:t>
            </w:r>
          </w:p>
        </w:tc>
        <w:tc>
          <w:tcPr>
            <w:tcW w:w="0" w:type="auto"/>
            <w:tcBorders>
              <w:top w:val="single" w:sz="4" w:space="0" w:color="auto"/>
              <w:bottom w:val="single" w:sz="4" w:space="0" w:color="auto"/>
            </w:tcBorders>
            <w:shd w:val="clear" w:color="auto" w:fill="auto"/>
          </w:tcPr>
          <w:p w14:paraId="29922290" w14:textId="1CF2B6C2" w:rsidR="002F715A" w:rsidRPr="00735B7B" w:rsidRDefault="002F715A" w:rsidP="002F715A">
            <w:pPr>
              <w:pStyle w:val="Corpotesto"/>
              <w:ind w:firstLine="0"/>
              <w:jc w:val="center"/>
            </w:pPr>
            <w:r w:rsidRPr="007E7B97">
              <w:t>°C</w:t>
            </w:r>
          </w:p>
        </w:tc>
        <w:tc>
          <w:tcPr>
            <w:tcW w:w="0" w:type="auto"/>
            <w:tcBorders>
              <w:top w:val="single" w:sz="4" w:space="0" w:color="auto"/>
              <w:bottom w:val="single" w:sz="4" w:space="0" w:color="auto"/>
            </w:tcBorders>
            <w:shd w:val="clear" w:color="auto" w:fill="auto"/>
          </w:tcPr>
          <w:p w14:paraId="6644B857" w14:textId="24F6D70C" w:rsidR="002F715A" w:rsidRPr="00735B7B" w:rsidRDefault="002F715A" w:rsidP="002F715A">
            <w:pPr>
              <w:pStyle w:val="Corpotesto"/>
              <w:ind w:firstLine="0"/>
              <w:jc w:val="center"/>
            </w:pPr>
            <w:r w:rsidRPr="007E7B97">
              <w:t>15.0</w:t>
            </w:r>
          </w:p>
        </w:tc>
      </w:tr>
    </w:tbl>
    <w:p w14:paraId="32C30694" w14:textId="7EE031DB" w:rsidR="002F715A" w:rsidRDefault="002F715A" w:rsidP="00664D55">
      <w:pPr>
        <w:pStyle w:val="Corpotesto"/>
      </w:pPr>
    </w:p>
    <w:p w14:paraId="79E59372" w14:textId="274116F2" w:rsidR="002F715A" w:rsidRDefault="00AA4CB0" w:rsidP="00664D55">
      <w:pPr>
        <w:pStyle w:val="Corpotesto"/>
      </w:pPr>
      <w:r w:rsidRPr="00AA4CB0">
        <w:t xml:space="preserve">The test provides for the isolation of the bypass heat exchanger with automatic activation of the isolation condenser branch to evaluate the </w:t>
      </w:r>
      <w:r>
        <w:t xml:space="preserve">heat removal </w:t>
      </w:r>
      <w:r w:rsidRPr="00AA4CB0">
        <w:t xml:space="preserve">performance, and the </w:t>
      </w:r>
      <w:r>
        <w:t xml:space="preserve">behaviour </w:t>
      </w:r>
      <w:r w:rsidRPr="00AA4CB0">
        <w:t xml:space="preserve">of pressure and temperature </w:t>
      </w:r>
      <w:r>
        <w:t>field</w:t>
      </w:r>
      <w:r w:rsidRPr="00AA4CB0">
        <w:t xml:space="preserve">. The main events of the transient afferent to the mechanical </w:t>
      </w:r>
      <w:r>
        <w:t xml:space="preserve">components </w:t>
      </w:r>
      <w:r w:rsidRPr="00AA4CB0">
        <w:t xml:space="preserve">are in Table </w:t>
      </w:r>
      <w:r>
        <w:t>2</w:t>
      </w:r>
      <w:r w:rsidRPr="00AA4CB0">
        <w:t>.</w:t>
      </w:r>
      <w:r>
        <w:t xml:space="preserve"> </w:t>
      </w:r>
    </w:p>
    <w:p w14:paraId="071A140A" w14:textId="0E7F7A1C" w:rsidR="00AA4CB0" w:rsidRDefault="00AA4CB0" w:rsidP="00664D55">
      <w:pPr>
        <w:pStyle w:val="Corpotesto"/>
      </w:pPr>
    </w:p>
    <w:p w14:paraId="601110A4" w14:textId="1C90694C" w:rsidR="00AA4CB0" w:rsidRDefault="00AA4CB0" w:rsidP="00AA4CB0">
      <w:pPr>
        <w:pStyle w:val="Didascalia"/>
        <w:keepNext/>
        <w:jc w:val="center"/>
      </w:pPr>
      <w:r>
        <w:t xml:space="preserve">TABLE </w:t>
      </w:r>
      <w:r>
        <w:fldChar w:fldCharType="begin"/>
      </w:r>
      <w:r>
        <w:instrText xml:space="preserve"> SEQ TABLE \* ARABIC </w:instrText>
      </w:r>
      <w:r>
        <w:fldChar w:fldCharType="separate"/>
      </w:r>
      <w:r w:rsidR="004205FA">
        <w:rPr>
          <w:noProof/>
        </w:rPr>
        <w:t>2</w:t>
      </w:r>
      <w:r>
        <w:fldChar w:fldCharType="end"/>
      </w:r>
      <w:r>
        <w:t>.</w:t>
      </w:r>
      <w:r w:rsidRPr="00B46685">
        <w:tab/>
      </w:r>
      <w:r>
        <w:t>TEST MAIN EVENTS</w:t>
      </w:r>
    </w:p>
    <w:tbl>
      <w:tblPr>
        <w:tblStyle w:val="Grigliatabel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3294"/>
        <w:gridCol w:w="922"/>
      </w:tblGrid>
      <w:tr w:rsidR="00AA4CB0" w:rsidRPr="002E10E0" w14:paraId="64375A5C" w14:textId="77777777" w:rsidTr="00433755">
        <w:trPr>
          <w:jc w:val="center"/>
        </w:trPr>
        <w:tc>
          <w:tcPr>
            <w:tcW w:w="0" w:type="auto"/>
            <w:tcBorders>
              <w:top w:val="single" w:sz="4" w:space="0" w:color="auto"/>
              <w:bottom w:val="single" w:sz="4" w:space="0" w:color="auto"/>
            </w:tcBorders>
            <w:shd w:val="clear" w:color="auto" w:fill="auto"/>
          </w:tcPr>
          <w:p w14:paraId="09B8565F" w14:textId="7904F7B8" w:rsidR="00AA4CB0" w:rsidRPr="00AA4CB0" w:rsidRDefault="00AA4CB0" w:rsidP="00433755">
            <w:pPr>
              <w:pStyle w:val="Corpotesto"/>
              <w:ind w:firstLine="0"/>
              <w:jc w:val="left"/>
              <w:rPr>
                <w:b/>
                <w:bCs/>
              </w:rPr>
            </w:pPr>
            <w:r w:rsidRPr="00AA4CB0">
              <w:rPr>
                <w:b/>
                <w:bCs/>
              </w:rPr>
              <w:t>#</w:t>
            </w:r>
          </w:p>
        </w:tc>
        <w:tc>
          <w:tcPr>
            <w:tcW w:w="0" w:type="auto"/>
            <w:tcBorders>
              <w:top w:val="single" w:sz="4" w:space="0" w:color="auto"/>
              <w:bottom w:val="single" w:sz="4" w:space="0" w:color="auto"/>
            </w:tcBorders>
            <w:shd w:val="clear" w:color="auto" w:fill="auto"/>
          </w:tcPr>
          <w:p w14:paraId="7FD63879" w14:textId="594EC8FB" w:rsidR="00AA4CB0" w:rsidRPr="002F715A" w:rsidRDefault="00AA4CB0" w:rsidP="00433755">
            <w:pPr>
              <w:pStyle w:val="Corpotesto"/>
              <w:ind w:firstLine="0"/>
              <w:jc w:val="center"/>
              <w:rPr>
                <w:b/>
                <w:bCs/>
              </w:rPr>
            </w:pPr>
            <w:r>
              <w:rPr>
                <w:b/>
                <w:bCs/>
              </w:rPr>
              <w:t>Event</w:t>
            </w:r>
          </w:p>
        </w:tc>
        <w:tc>
          <w:tcPr>
            <w:tcW w:w="0" w:type="auto"/>
            <w:tcBorders>
              <w:top w:val="single" w:sz="4" w:space="0" w:color="auto"/>
              <w:bottom w:val="single" w:sz="4" w:space="0" w:color="auto"/>
            </w:tcBorders>
            <w:shd w:val="clear" w:color="auto" w:fill="auto"/>
          </w:tcPr>
          <w:p w14:paraId="5841827A" w14:textId="514411DE" w:rsidR="00AA4CB0" w:rsidRPr="002F715A" w:rsidRDefault="00AA4CB0" w:rsidP="00433755">
            <w:pPr>
              <w:pStyle w:val="Corpotesto"/>
              <w:ind w:firstLine="0"/>
              <w:jc w:val="center"/>
              <w:rPr>
                <w:b/>
                <w:bCs/>
              </w:rPr>
            </w:pPr>
            <w:r>
              <w:rPr>
                <w:b/>
                <w:bCs/>
              </w:rPr>
              <w:t>Time (s)</w:t>
            </w:r>
          </w:p>
        </w:tc>
      </w:tr>
      <w:tr w:rsidR="00AA4CB0" w:rsidRPr="002E10E0" w14:paraId="0A26DA51" w14:textId="77777777" w:rsidTr="00CD3CE4">
        <w:trPr>
          <w:jc w:val="center"/>
        </w:trPr>
        <w:tc>
          <w:tcPr>
            <w:tcW w:w="0" w:type="auto"/>
            <w:tcBorders>
              <w:top w:val="single" w:sz="4" w:space="0" w:color="auto"/>
              <w:bottom w:val="single" w:sz="4" w:space="0" w:color="auto"/>
            </w:tcBorders>
            <w:shd w:val="clear" w:color="auto" w:fill="auto"/>
          </w:tcPr>
          <w:p w14:paraId="3A9265AC" w14:textId="2644769A" w:rsidR="00AA4CB0" w:rsidRPr="00735B7B" w:rsidRDefault="00AA4CB0" w:rsidP="00AA4CB0">
            <w:pPr>
              <w:pStyle w:val="Corpotesto"/>
              <w:ind w:firstLine="0"/>
              <w:jc w:val="left"/>
            </w:pPr>
            <w:r>
              <w:t>1</w:t>
            </w:r>
            <w:r w:rsidRPr="007E7B97">
              <w:t xml:space="preserve"> </w:t>
            </w:r>
          </w:p>
        </w:tc>
        <w:tc>
          <w:tcPr>
            <w:tcW w:w="0" w:type="auto"/>
            <w:tcBorders>
              <w:top w:val="single" w:sz="4" w:space="0" w:color="auto"/>
              <w:bottom w:val="single" w:sz="4" w:space="0" w:color="auto"/>
            </w:tcBorders>
            <w:shd w:val="clear" w:color="auto" w:fill="auto"/>
            <w:vAlign w:val="center"/>
          </w:tcPr>
          <w:p w14:paraId="1D5340B1" w14:textId="3E9771B2" w:rsidR="00AA4CB0" w:rsidRPr="00735B7B" w:rsidRDefault="00AA4CB0" w:rsidP="00AA4CB0">
            <w:pPr>
              <w:pStyle w:val="Corpotesto"/>
              <w:ind w:firstLine="0"/>
              <w:jc w:val="left"/>
            </w:pPr>
            <w:r w:rsidRPr="00151B5A">
              <w:rPr>
                <w:lang w:val="en-US"/>
              </w:rPr>
              <w:t>Closing valve PV616 upstream HX</w:t>
            </w:r>
          </w:p>
        </w:tc>
        <w:tc>
          <w:tcPr>
            <w:tcW w:w="0" w:type="auto"/>
            <w:tcBorders>
              <w:top w:val="single" w:sz="4" w:space="0" w:color="auto"/>
              <w:bottom w:val="single" w:sz="4" w:space="0" w:color="auto"/>
            </w:tcBorders>
            <w:shd w:val="clear" w:color="auto" w:fill="auto"/>
            <w:vAlign w:val="center"/>
          </w:tcPr>
          <w:p w14:paraId="1DE58B89" w14:textId="278F5869" w:rsidR="00AA4CB0" w:rsidRPr="00735B7B" w:rsidRDefault="00AA4CB0" w:rsidP="00AA4CB0">
            <w:pPr>
              <w:pStyle w:val="Corpotesto"/>
              <w:ind w:firstLine="0"/>
              <w:jc w:val="center"/>
            </w:pPr>
            <w:r w:rsidRPr="00151B5A">
              <w:rPr>
                <w:szCs w:val="24"/>
                <w:lang w:val="en-US"/>
              </w:rPr>
              <w:t>0</w:t>
            </w:r>
          </w:p>
        </w:tc>
      </w:tr>
      <w:tr w:rsidR="00AA4CB0" w:rsidRPr="002E10E0" w14:paraId="6329C70F" w14:textId="77777777" w:rsidTr="00CD3CE4">
        <w:trPr>
          <w:jc w:val="center"/>
        </w:trPr>
        <w:tc>
          <w:tcPr>
            <w:tcW w:w="0" w:type="auto"/>
            <w:tcBorders>
              <w:top w:val="single" w:sz="4" w:space="0" w:color="auto"/>
              <w:bottom w:val="single" w:sz="4" w:space="0" w:color="auto"/>
            </w:tcBorders>
            <w:shd w:val="clear" w:color="auto" w:fill="auto"/>
          </w:tcPr>
          <w:p w14:paraId="0F921D36" w14:textId="69DAD701" w:rsidR="00AA4CB0" w:rsidRPr="00735B7B" w:rsidRDefault="00AA4CB0" w:rsidP="00AA4CB0">
            <w:pPr>
              <w:pStyle w:val="Corpotesto"/>
              <w:ind w:firstLine="0"/>
              <w:jc w:val="left"/>
            </w:pPr>
            <w:r>
              <w:t>2</w:t>
            </w:r>
            <w:r w:rsidRPr="007E7B97">
              <w:t xml:space="preserve"> </w:t>
            </w:r>
          </w:p>
        </w:tc>
        <w:tc>
          <w:tcPr>
            <w:tcW w:w="0" w:type="auto"/>
            <w:tcBorders>
              <w:top w:val="single" w:sz="4" w:space="0" w:color="auto"/>
              <w:bottom w:val="single" w:sz="4" w:space="0" w:color="auto"/>
            </w:tcBorders>
            <w:shd w:val="clear" w:color="auto" w:fill="auto"/>
            <w:vAlign w:val="center"/>
          </w:tcPr>
          <w:p w14:paraId="7377548A" w14:textId="184FF210" w:rsidR="00AA4CB0" w:rsidRPr="00735B7B" w:rsidRDefault="00AA4CB0" w:rsidP="00AA4CB0">
            <w:pPr>
              <w:pStyle w:val="Corpotesto"/>
              <w:ind w:firstLine="0"/>
              <w:jc w:val="left"/>
            </w:pPr>
            <w:r>
              <w:rPr>
                <w:lang w:val="en-US"/>
              </w:rPr>
              <w:t>Closing</w:t>
            </w:r>
            <w:r w:rsidRPr="00151B5A">
              <w:rPr>
                <w:lang w:val="en-US"/>
              </w:rPr>
              <w:t xml:space="preserve"> valve</w:t>
            </w:r>
            <w:r>
              <w:rPr>
                <w:lang w:val="en-US"/>
              </w:rPr>
              <w:t xml:space="preserve"> PV617 downstream HX</w:t>
            </w:r>
          </w:p>
        </w:tc>
        <w:tc>
          <w:tcPr>
            <w:tcW w:w="0" w:type="auto"/>
            <w:tcBorders>
              <w:top w:val="single" w:sz="4" w:space="0" w:color="auto"/>
              <w:bottom w:val="single" w:sz="4" w:space="0" w:color="auto"/>
            </w:tcBorders>
            <w:shd w:val="clear" w:color="auto" w:fill="auto"/>
            <w:vAlign w:val="center"/>
          </w:tcPr>
          <w:p w14:paraId="43F32D9D" w14:textId="3C9EA095" w:rsidR="00AA4CB0" w:rsidRPr="00735B7B" w:rsidRDefault="00AA4CB0" w:rsidP="00AA4CB0">
            <w:pPr>
              <w:pStyle w:val="Corpotesto"/>
              <w:ind w:firstLine="0"/>
              <w:jc w:val="center"/>
            </w:pPr>
            <w:r w:rsidRPr="00151B5A">
              <w:rPr>
                <w:szCs w:val="24"/>
                <w:lang w:val="en-US"/>
              </w:rPr>
              <w:t>0</w:t>
            </w:r>
          </w:p>
        </w:tc>
      </w:tr>
      <w:tr w:rsidR="00AA4CB0" w:rsidRPr="002E10E0" w14:paraId="19C23F85" w14:textId="77777777" w:rsidTr="00CD3CE4">
        <w:trPr>
          <w:jc w:val="center"/>
        </w:trPr>
        <w:tc>
          <w:tcPr>
            <w:tcW w:w="0" w:type="auto"/>
            <w:tcBorders>
              <w:top w:val="single" w:sz="4" w:space="0" w:color="auto"/>
              <w:bottom w:val="single" w:sz="4" w:space="0" w:color="auto"/>
            </w:tcBorders>
            <w:shd w:val="clear" w:color="auto" w:fill="auto"/>
          </w:tcPr>
          <w:p w14:paraId="54C68149" w14:textId="771000E2" w:rsidR="00AA4CB0" w:rsidRPr="00735B7B" w:rsidRDefault="00AA4CB0" w:rsidP="00AA4CB0">
            <w:pPr>
              <w:pStyle w:val="Corpotesto"/>
              <w:ind w:firstLine="0"/>
              <w:jc w:val="left"/>
            </w:pPr>
            <w:r>
              <w:t>3</w:t>
            </w:r>
            <w:r w:rsidRPr="007E7B97">
              <w:t xml:space="preserve"> </w:t>
            </w:r>
          </w:p>
        </w:tc>
        <w:tc>
          <w:tcPr>
            <w:tcW w:w="0" w:type="auto"/>
            <w:tcBorders>
              <w:top w:val="single" w:sz="4" w:space="0" w:color="auto"/>
              <w:bottom w:val="single" w:sz="4" w:space="0" w:color="auto"/>
            </w:tcBorders>
            <w:shd w:val="clear" w:color="auto" w:fill="auto"/>
            <w:vAlign w:val="center"/>
          </w:tcPr>
          <w:p w14:paraId="5E5AAA81" w14:textId="5C05EE05" w:rsidR="00AA4CB0" w:rsidRPr="00735B7B" w:rsidRDefault="00AA4CB0" w:rsidP="00AA4CB0">
            <w:pPr>
              <w:pStyle w:val="Corpotesto"/>
              <w:ind w:firstLine="0"/>
              <w:jc w:val="left"/>
            </w:pPr>
            <w:r>
              <w:rPr>
                <w:lang w:val="en-US"/>
              </w:rPr>
              <w:t>Opening valve PV613 upstream IC</w:t>
            </w:r>
          </w:p>
        </w:tc>
        <w:tc>
          <w:tcPr>
            <w:tcW w:w="0" w:type="auto"/>
            <w:tcBorders>
              <w:top w:val="single" w:sz="4" w:space="0" w:color="auto"/>
              <w:bottom w:val="single" w:sz="4" w:space="0" w:color="auto"/>
            </w:tcBorders>
            <w:shd w:val="clear" w:color="auto" w:fill="auto"/>
            <w:vAlign w:val="center"/>
          </w:tcPr>
          <w:p w14:paraId="574C00A9" w14:textId="45B764BB" w:rsidR="00AA4CB0" w:rsidRPr="00735B7B" w:rsidRDefault="00AA4CB0" w:rsidP="00AA4CB0">
            <w:pPr>
              <w:pStyle w:val="Corpotesto"/>
              <w:ind w:firstLine="0"/>
              <w:jc w:val="center"/>
            </w:pPr>
            <w:r w:rsidRPr="00151B5A">
              <w:rPr>
                <w:szCs w:val="24"/>
                <w:lang w:val="en-US"/>
              </w:rPr>
              <w:t>95</w:t>
            </w:r>
          </w:p>
        </w:tc>
      </w:tr>
      <w:tr w:rsidR="00AA4CB0" w:rsidRPr="002E10E0" w14:paraId="7EDBA6B7" w14:textId="77777777" w:rsidTr="00CD3CE4">
        <w:trPr>
          <w:jc w:val="center"/>
        </w:trPr>
        <w:tc>
          <w:tcPr>
            <w:tcW w:w="0" w:type="auto"/>
            <w:tcBorders>
              <w:top w:val="single" w:sz="4" w:space="0" w:color="auto"/>
              <w:bottom w:val="single" w:sz="4" w:space="0" w:color="auto"/>
            </w:tcBorders>
            <w:shd w:val="clear" w:color="auto" w:fill="auto"/>
          </w:tcPr>
          <w:p w14:paraId="4C0B88EA" w14:textId="38FCC69B" w:rsidR="00AA4CB0" w:rsidRPr="00735B7B" w:rsidRDefault="00AA4CB0" w:rsidP="00AA4CB0">
            <w:pPr>
              <w:pStyle w:val="Corpotesto"/>
              <w:ind w:firstLine="0"/>
              <w:jc w:val="left"/>
              <w:rPr>
                <w:lang w:val="en-US"/>
              </w:rPr>
            </w:pPr>
            <w:r>
              <w:t>4</w:t>
            </w:r>
            <w:r w:rsidRPr="007E7B97">
              <w:t xml:space="preserve"> </w:t>
            </w:r>
          </w:p>
        </w:tc>
        <w:tc>
          <w:tcPr>
            <w:tcW w:w="0" w:type="auto"/>
            <w:tcBorders>
              <w:top w:val="single" w:sz="4" w:space="0" w:color="auto"/>
              <w:bottom w:val="single" w:sz="4" w:space="0" w:color="auto"/>
            </w:tcBorders>
            <w:shd w:val="clear" w:color="auto" w:fill="auto"/>
            <w:vAlign w:val="center"/>
          </w:tcPr>
          <w:p w14:paraId="71904A4D" w14:textId="2C0719B5" w:rsidR="00AA4CB0" w:rsidRPr="00735B7B" w:rsidRDefault="00AA4CB0" w:rsidP="00AA4CB0">
            <w:pPr>
              <w:pStyle w:val="Corpotesto"/>
              <w:ind w:firstLine="0"/>
              <w:jc w:val="left"/>
            </w:pPr>
            <w:r>
              <w:rPr>
                <w:lang w:val="en-US"/>
              </w:rPr>
              <w:t>Opening valve PV615 downstream IC</w:t>
            </w:r>
          </w:p>
        </w:tc>
        <w:tc>
          <w:tcPr>
            <w:tcW w:w="0" w:type="auto"/>
            <w:tcBorders>
              <w:top w:val="single" w:sz="4" w:space="0" w:color="auto"/>
              <w:bottom w:val="single" w:sz="4" w:space="0" w:color="auto"/>
            </w:tcBorders>
            <w:shd w:val="clear" w:color="auto" w:fill="auto"/>
            <w:vAlign w:val="center"/>
          </w:tcPr>
          <w:p w14:paraId="477F6F3F" w14:textId="46065A96" w:rsidR="00AA4CB0" w:rsidRPr="00735B7B" w:rsidRDefault="00AA4CB0" w:rsidP="00AA4CB0">
            <w:pPr>
              <w:pStyle w:val="Corpotesto"/>
              <w:ind w:firstLine="0"/>
              <w:jc w:val="center"/>
            </w:pPr>
            <w:r w:rsidRPr="00151B5A">
              <w:rPr>
                <w:szCs w:val="24"/>
                <w:lang w:val="en-US"/>
              </w:rPr>
              <w:t>155</w:t>
            </w:r>
          </w:p>
        </w:tc>
      </w:tr>
      <w:tr w:rsidR="00AA4CB0" w:rsidRPr="002E10E0" w14:paraId="0A47B19D" w14:textId="77777777" w:rsidTr="00CD3CE4">
        <w:trPr>
          <w:jc w:val="center"/>
        </w:trPr>
        <w:tc>
          <w:tcPr>
            <w:tcW w:w="0" w:type="auto"/>
            <w:tcBorders>
              <w:top w:val="single" w:sz="4" w:space="0" w:color="auto"/>
              <w:bottom w:val="single" w:sz="4" w:space="0" w:color="auto"/>
            </w:tcBorders>
            <w:shd w:val="clear" w:color="auto" w:fill="auto"/>
          </w:tcPr>
          <w:p w14:paraId="4B97AAB9" w14:textId="660AFD29" w:rsidR="00AA4CB0" w:rsidRPr="00735B7B" w:rsidRDefault="00AA4CB0" w:rsidP="00AA4CB0">
            <w:pPr>
              <w:pStyle w:val="Corpotesto"/>
              <w:ind w:firstLine="0"/>
              <w:jc w:val="left"/>
            </w:pPr>
            <w:r>
              <w:t>5</w:t>
            </w:r>
          </w:p>
        </w:tc>
        <w:tc>
          <w:tcPr>
            <w:tcW w:w="0" w:type="auto"/>
            <w:tcBorders>
              <w:top w:val="single" w:sz="4" w:space="0" w:color="auto"/>
              <w:bottom w:val="single" w:sz="4" w:space="0" w:color="auto"/>
            </w:tcBorders>
            <w:shd w:val="clear" w:color="auto" w:fill="auto"/>
            <w:vAlign w:val="center"/>
          </w:tcPr>
          <w:p w14:paraId="147D58F2" w14:textId="5AA171AE" w:rsidR="00AA4CB0" w:rsidRPr="00735B7B" w:rsidRDefault="00AA4CB0" w:rsidP="00AA4CB0">
            <w:pPr>
              <w:pStyle w:val="Corpotesto"/>
              <w:ind w:firstLine="0"/>
              <w:jc w:val="left"/>
            </w:pPr>
            <w:r>
              <w:rPr>
                <w:lang w:val="en-US"/>
              </w:rPr>
              <w:t>Decay heat ramp start</w:t>
            </w:r>
          </w:p>
        </w:tc>
        <w:tc>
          <w:tcPr>
            <w:tcW w:w="0" w:type="auto"/>
            <w:tcBorders>
              <w:top w:val="single" w:sz="4" w:space="0" w:color="auto"/>
              <w:bottom w:val="single" w:sz="4" w:space="0" w:color="auto"/>
            </w:tcBorders>
            <w:shd w:val="clear" w:color="auto" w:fill="auto"/>
            <w:vAlign w:val="center"/>
          </w:tcPr>
          <w:p w14:paraId="27C9F84F" w14:textId="0845AC00" w:rsidR="00AA4CB0" w:rsidRPr="00735B7B" w:rsidRDefault="00AA4CB0" w:rsidP="00AA4CB0">
            <w:pPr>
              <w:pStyle w:val="Corpotesto"/>
              <w:ind w:firstLine="0"/>
              <w:jc w:val="center"/>
            </w:pPr>
            <w:r>
              <w:rPr>
                <w:szCs w:val="24"/>
                <w:lang w:val="en-US"/>
              </w:rPr>
              <w:t>2006</w:t>
            </w:r>
          </w:p>
        </w:tc>
      </w:tr>
      <w:tr w:rsidR="00AA4CB0" w:rsidRPr="002E10E0" w14:paraId="409FFE52" w14:textId="77777777" w:rsidTr="00CD3CE4">
        <w:trPr>
          <w:jc w:val="center"/>
        </w:trPr>
        <w:tc>
          <w:tcPr>
            <w:tcW w:w="0" w:type="auto"/>
            <w:tcBorders>
              <w:top w:val="single" w:sz="4" w:space="0" w:color="auto"/>
              <w:bottom w:val="single" w:sz="4" w:space="0" w:color="auto"/>
            </w:tcBorders>
            <w:shd w:val="clear" w:color="auto" w:fill="auto"/>
          </w:tcPr>
          <w:p w14:paraId="7B758F60" w14:textId="63BA55E4" w:rsidR="00AA4CB0" w:rsidRPr="00735B7B" w:rsidRDefault="00AA4CB0" w:rsidP="00AA4CB0">
            <w:pPr>
              <w:pStyle w:val="Corpotesto"/>
              <w:ind w:firstLine="0"/>
              <w:jc w:val="left"/>
              <w:rPr>
                <w:lang w:val="en-US"/>
              </w:rPr>
            </w:pPr>
            <w:r>
              <w:t>6</w:t>
            </w:r>
          </w:p>
        </w:tc>
        <w:tc>
          <w:tcPr>
            <w:tcW w:w="0" w:type="auto"/>
            <w:tcBorders>
              <w:top w:val="single" w:sz="4" w:space="0" w:color="auto"/>
              <w:bottom w:val="single" w:sz="4" w:space="0" w:color="auto"/>
            </w:tcBorders>
            <w:shd w:val="clear" w:color="auto" w:fill="auto"/>
            <w:vAlign w:val="center"/>
          </w:tcPr>
          <w:p w14:paraId="680A50AE" w14:textId="66E5FE06" w:rsidR="00AA4CB0" w:rsidRPr="00735B7B" w:rsidRDefault="00AA4CB0" w:rsidP="00AA4CB0">
            <w:pPr>
              <w:pStyle w:val="Corpotesto"/>
              <w:ind w:firstLine="0"/>
              <w:jc w:val="left"/>
            </w:pPr>
            <w:r w:rsidRPr="00151B5A">
              <w:rPr>
                <w:lang w:val="en-US"/>
              </w:rPr>
              <w:t>Closing valve PV616 upstream HX</w:t>
            </w:r>
          </w:p>
        </w:tc>
        <w:tc>
          <w:tcPr>
            <w:tcW w:w="0" w:type="auto"/>
            <w:tcBorders>
              <w:top w:val="single" w:sz="4" w:space="0" w:color="auto"/>
              <w:bottom w:val="single" w:sz="4" w:space="0" w:color="auto"/>
            </w:tcBorders>
            <w:shd w:val="clear" w:color="auto" w:fill="auto"/>
            <w:vAlign w:val="center"/>
          </w:tcPr>
          <w:p w14:paraId="6EC61852" w14:textId="15629CF5" w:rsidR="00AA4CB0" w:rsidRPr="00735B7B" w:rsidRDefault="00AA4CB0" w:rsidP="00AA4CB0">
            <w:pPr>
              <w:pStyle w:val="Corpotesto"/>
              <w:ind w:firstLine="0"/>
              <w:jc w:val="center"/>
            </w:pPr>
            <w:r w:rsidRPr="00151B5A">
              <w:rPr>
                <w:szCs w:val="24"/>
                <w:lang w:val="en-US"/>
              </w:rPr>
              <w:t>0</w:t>
            </w:r>
          </w:p>
        </w:tc>
      </w:tr>
    </w:tbl>
    <w:p w14:paraId="01867597" w14:textId="77777777" w:rsidR="00AA4CB0" w:rsidRDefault="00AA4CB0" w:rsidP="00664D55">
      <w:pPr>
        <w:pStyle w:val="Corpotesto"/>
      </w:pPr>
    </w:p>
    <w:p w14:paraId="4B7C39AC" w14:textId="0C3284E1" w:rsidR="00AA4CB0" w:rsidRDefault="00AA4CB0" w:rsidP="00664D55">
      <w:pPr>
        <w:pStyle w:val="Corpotesto"/>
      </w:pPr>
      <w:r w:rsidRPr="00AA4CB0">
        <w:t xml:space="preserve">During the test, the power is supplied according to the curve in </w:t>
      </w:r>
      <w:r w:rsidR="00070D52">
        <w:t>F</w:t>
      </w:r>
      <w:r w:rsidRPr="00AA4CB0">
        <w:t xml:space="preserve">igure </w:t>
      </w:r>
      <w:r w:rsidR="00070D52">
        <w:t>10</w:t>
      </w:r>
      <w:r w:rsidRPr="00AA4CB0">
        <w:t xml:space="preserve">. The power remains constant for about 2000 seconds from the start of the test to account </w:t>
      </w:r>
      <w:r w:rsidR="00070D52">
        <w:t xml:space="preserve">for heat </w:t>
      </w:r>
      <w:r w:rsidRPr="00AA4CB0">
        <w:t xml:space="preserve">capacity of the structures in the isolation condenser branch, which in a full scale system would be negligible, but which </w:t>
      </w:r>
      <w:r w:rsidR="00EE2F7D">
        <w:t xml:space="preserve">impact the transient trend at reduced scale. </w:t>
      </w:r>
      <w:r w:rsidR="00EE2F7D" w:rsidRPr="00EE2F7D">
        <w:t>Following this, the curve follows the trend of the ALFRED decay curve, properly scaled for the size of SIRIO.</w:t>
      </w:r>
      <w:r w:rsidR="00EE2F7D">
        <w:t xml:space="preserve"> </w:t>
      </w:r>
    </w:p>
    <w:p w14:paraId="0391374F" w14:textId="447B2914" w:rsidR="00AA4CB0" w:rsidRDefault="00AA4CB0" w:rsidP="00AA4CB0">
      <w:pPr>
        <w:pStyle w:val="Corpotesto"/>
        <w:ind w:firstLine="0"/>
        <w:jc w:val="center"/>
      </w:pPr>
      <w:r w:rsidRPr="003023A7">
        <w:rPr>
          <w:noProof/>
          <w:lang w:val="it-IT"/>
        </w:rPr>
        <w:lastRenderedPageBreak/>
        <w:drawing>
          <wp:inline distT="0" distB="0" distL="0" distR="0" wp14:anchorId="213E965C" wp14:editId="3C1ECBB1">
            <wp:extent cx="5040000" cy="2328608"/>
            <wp:effectExtent l="0" t="0" r="825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429" t="33051" r="891"/>
                    <a:stretch/>
                  </pic:blipFill>
                  <pic:spPr bwMode="auto">
                    <a:xfrm>
                      <a:off x="0" y="0"/>
                      <a:ext cx="5040000" cy="2328608"/>
                    </a:xfrm>
                    <a:prstGeom prst="rect">
                      <a:avLst/>
                    </a:prstGeom>
                    <a:noFill/>
                    <a:ln>
                      <a:noFill/>
                    </a:ln>
                    <a:extLst>
                      <a:ext uri="{53640926-AAD7-44D8-BBD7-CCE9431645EC}">
                        <a14:shadowObscured xmlns:a14="http://schemas.microsoft.com/office/drawing/2010/main"/>
                      </a:ext>
                    </a:extLst>
                  </pic:spPr>
                </pic:pic>
              </a:graphicData>
            </a:graphic>
          </wp:inline>
        </w:drawing>
      </w:r>
    </w:p>
    <w:p w14:paraId="2432C135" w14:textId="1EACBCCA" w:rsidR="00AA4CB0" w:rsidRDefault="00AA4CB0" w:rsidP="00AA4CB0">
      <w:pPr>
        <w:pStyle w:val="Corpotesto"/>
        <w:ind w:firstLine="0"/>
        <w:jc w:val="center"/>
        <w:rPr>
          <w:i/>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4205FA">
        <w:rPr>
          <w:noProof/>
          <w:lang w:eastAsia="es-ES"/>
        </w:rPr>
        <w:t>10</w:t>
      </w:r>
      <w:r w:rsidRPr="00FA5F27">
        <w:rPr>
          <w:b/>
          <w:lang w:eastAsia="es-ES"/>
        </w:rPr>
        <w:fldChar w:fldCharType="end"/>
      </w:r>
      <w:r w:rsidRPr="00FA5F27">
        <w:rPr>
          <w:lang w:eastAsia="es-ES"/>
        </w:rPr>
        <w:t>.</w:t>
      </w:r>
      <w:r>
        <w:rPr>
          <w:lang w:eastAsia="es-ES"/>
        </w:rPr>
        <w:t xml:space="preserve"> </w:t>
      </w:r>
      <w:r>
        <w:rPr>
          <w:i/>
          <w:lang w:eastAsia="es-ES"/>
        </w:rPr>
        <w:t>Electrical power supplied</w:t>
      </w:r>
    </w:p>
    <w:p w14:paraId="6AC06AC8" w14:textId="77777777" w:rsidR="00ED38F7" w:rsidRDefault="00ED38F7" w:rsidP="00EE2F7D">
      <w:pPr>
        <w:pStyle w:val="Corpotesto"/>
      </w:pPr>
    </w:p>
    <w:p w14:paraId="69564690" w14:textId="1327446C" w:rsidR="00AA4CB0" w:rsidRDefault="00ED38F7" w:rsidP="00EE2F7D">
      <w:pPr>
        <w:pStyle w:val="Corpotesto"/>
      </w:pPr>
      <w:r w:rsidRPr="00ED38F7">
        <w:t xml:space="preserve">To crown the essential information </w:t>
      </w:r>
      <w:r>
        <w:t xml:space="preserve">introducing </w:t>
      </w:r>
      <w:r w:rsidRPr="00ED38F7">
        <w:t xml:space="preserve">the test conditions, it should be pointed out that in an unspecified moment of the test, a crack on the non-return valve that connects the </w:t>
      </w:r>
      <w:r>
        <w:t xml:space="preserve">loop </w:t>
      </w:r>
      <w:r w:rsidRPr="00ED38F7">
        <w:t xml:space="preserve">in the upper part with the drainage system broke. This resulted in a continuous loss of water inventory during the test towards the experimental hall, with a not negligible influence on the results obtained. During the </w:t>
      </w:r>
      <w:r>
        <w:t xml:space="preserve">maintenance </w:t>
      </w:r>
      <w:r w:rsidRPr="00ED38F7">
        <w:t>phases of the plant the day following the test, it was certified that all the mass contained in the plant was lost.</w:t>
      </w:r>
      <w:r>
        <w:t xml:space="preserve"> </w:t>
      </w:r>
    </w:p>
    <w:p w14:paraId="647890CA" w14:textId="00578003" w:rsidR="00ED38F7" w:rsidRDefault="00ED38F7" w:rsidP="00EE2F7D">
      <w:pPr>
        <w:pStyle w:val="Corpotesto"/>
      </w:pPr>
    </w:p>
    <w:p w14:paraId="37D69269" w14:textId="46E5A424" w:rsidR="00ED38F7" w:rsidRPr="00EE2F7D" w:rsidRDefault="00AD2328" w:rsidP="00EE2F7D">
      <w:pPr>
        <w:pStyle w:val="Corpotesto"/>
      </w:pPr>
      <w:r w:rsidRPr="00AD2328">
        <w:t xml:space="preserve">Figure 11 shows the pressure trend in the water region of the </w:t>
      </w:r>
      <w:r>
        <w:t xml:space="preserve">loop </w:t>
      </w:r>
      <w:r w:rsidRPr="00AD2328">
        <w:t>and in the region of non-condensable gases. At the beginning of the transient, the water side circuit is at a pressure of about 180 bar, while the isolation condenser branch is at 110 bar. As soon as the branch containing the bypass heat exchanger is isolated, a pressurization of the steam generator is recorded up to the set-point value of 190 bar, the instant in which the inlet valve to the isolation condenser is opened. Once the two sides of the circuit are connected, they find a first point of balance around 145 bar. A transient phase is then observed which lasts about 1 hour in which the pressure remains almost constant, between 125 and 110 bar. Thereafter, there is a constant depressurization which after about 4 hours brings the system to a pressure of about 50 bar.</w:t>
      </w:r>
    </w:p>
    <w:p w14:paraId="379DA470" w14:textId="2B80636F" w:rsidR="00AA4CB0" w:rsidRDefault="00AA4CB0" w:rsidP="00AA4CB0">
      <w:pPr>
        <w:pStyle w:val="Corpotesto"/>
      </w:pPr>
    </w:p>
    <w:p w14:paraId="68B53AF0" w14:textId="456089B4" w:rsidR="00D514CD" w:rsidRDefault="00D514CD" w:rsidP="00D514CD">
      <w:pPr>
        <w:pStyle w:val="Corpotesto"/>
        <w:ind w:firstLine="0"/>
        <w:jc w:val="center"/>
      </w:pPr>
      <w:r w:rsidRPr="003023A7">
        <w:rPr>
          <w:noProof/>
          <w:lang w:val="it-IT"/>
        </w:rPr>
        <w:drawing>
          <wp:inline distT="0" distB="0" distL="0" distR="0" wp14:anchorId="04E35E96" wp14:editId="094B6ED9">
            <wp:extent cx="5040000" cy="2308950"/>
            <wp:effectExtent l="0" t="0" r="825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690" t="33333" r="1261"/>
                    <a:stretch/>
                  </pic:blipFill>
                  <pic:spPr bwMode="auto">
                    <a:xfrm>
                      <a:off x="0" y="0"/>
                      <a:ext cx="5040000" cy="2308950"/>
                    </a:xfrm>
                    <a:prstGeom prst="rect">
                      <a:avLst/>
                    </a:prstGeom>
                    <a:noFill/>
                    <a:ln>
                      <a:noFill/>
                    </a:ln>
                    <a:extLst>
                      <a:ext uri="{53640926-AAD7-44D8-BBD7-CCE9431645EC}">
                        <a14:shadowObscured xmlns:a14="http://schemas.microsoft.com/office/drawing/2010/main"/>
                      </a:ext>
                    </a:extLst>
                  </pic:spPr>
                </pic:pic>
              </a:graphicData>
            </a:graphic>
          </wp:inline>
        </w:drawing>
      </w:r>
    </w:p>
    <w:p w14:paraId="7D7CB9CF" w14:textId="5F28BB32" w:rsidR="00D514CD" w:rsidRDefault="00D514CD" w:rsidP="00D514CD">
      <w:pPr>
        <w:pStyle w:val="Corpotesto"/>
        <w:ind w:firstLine="0"/>
        <w:jc w:val="center"/>
        <w:rPr>
          <w:i/>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4205FA">
        <w:rPr>
          <w:noProof/>
          <w:lang w:eastAsia="es-ES"/>
        </w:rPr>
        <w:t>11</w:t>
      </w:r>
      <w:r w:rsidRPr="00FA5F27">
        <w:rPr>
          <w:b/>
          <w:lang w:eastAsia="es-ES"/>
        </w:rPr>
        <w:fldChar w:fldCharType="end"/>
      </w:r>
      <w:r w:rsidRPr="00FA5F27">
        <w:rPr>
          <w:lang w:eastAsia="es-ES"/>
        </w:rPr>
        <w:t>.</w:t>
      </w:r>
      <w:r>
        <w:rPr>
          <w:lang w:eastAsia="es-ES"/>
        </w:rPr>
        <w:t xml:space="preserve"> </w:t>
      </w:r>
      <w:r w:rsidRPr="00D514CD">
        <w:rPr>
          <w:i/>
          <w:lang w:eastAsia="es-ES"/>
        </w:rPr>
        <w:t>Pressure trend in the water loop (PT717) and inside the gas tank (PT719)</w:t>
      </w:r>
    </w:p>
    <w:p w14:paraId="238F9F20" w14:textId="77777777" w:rsidR="00D514CD" w:rsidRDefault="00D514CD" w:rsidP="00D514CD">
      <w:pPr>
        <w:pStyle w:val="Corpotesto"/>
        <w:ind w:firstLine="0"/>
        <w:jc w:val="center"/>
      </w:pPr>
    </w:p>
    <w:p w14:paraId="51033EF5" w14:textId="5933E5C8" w:rsidR="00D514CD" w:rsidRDefault="00D514CD" w:rsidP="00AA4CB0">
      <w:pPr>
        <w:pStyle w:val="Corpotesto"/>
      </w:pPr>
    </w:p>
    <w:p w14:paraId="37030EE3" w14:textId="5CFFAB28" w:rsidR="00D514CD" w:rsidRDefault="00AD2328" w:rsidP="00AA4CB0">
      <w:pPr>
        <w:pStyle w:val="Corpotesto"/>
      </w:pPr>
      <w:r w:rsidRPr="00AD2328">
        <w:t xml:space="preserve">Figure 12 shows the temperature trend at the steam generator inlet. The system starts at a feed temperature of approximately 350 °C, i.e. at saturation at </w:t>
      </w:r>
      <w:r>
        <w:t xml:space="preserve">the </w:t>
      </w:r>
      <w:r w:rsidRPr="00AD2328">
        <w:t xml:space="preserve">operating pressure of 180 bar. In a first phase, during the alignment between the steam generator and the isolation condenser, a significant decrease in the feed temperature is observed, mainly </w:t>
      </w:r>
      <w:r>
        <w:t xml:space="preserve">due to water overcooling </w:t>
      </w:r>
      <w:r w:rsidRPr="00AD2328">
        <w:t xml:space="preserve">caused by the thermal </w:t>
      </w:r>
      <w:r>
        <w:t xml:space="preserve">inertia </w:t>
      </w:r>
      <w:r w:rsidRPr="00AD2328">
        <w:t xml:space="preserve">of the initially cold IC branch. The </w:t>
      </w:r>
      <w:r w:rsidRPr="00AD2328">
        <w:lastRenderedPageBreak/>
        <w:t>temperature subsequently rises to remain in a range between 300 °C and 250 °C, before gradually reducing in accordance with the system depressurization.</w:t>
      </w:r>
      <w:r>
        <w:t xml:space="preserve"> </w:t>
      </w:r>
    </w:p>
    <w:p w14:paraId="5156EDF8" w14:textId="34F14305" w:rsidR="00D514CD" w:rsidRDefault="00D514CD" w:rsidP="00D514CD">
      <w:pPr>
        <w:pStyle w:val="Corpotesto"/>
      </w:pPr>
      <w:r w:rsidRPr="00C14974">
        <w:rPr>
          <w:noProof/>
        </w:rPr>
        <w:drawing>
          <wp:inline distT="0" distB="0" distL="0" distR="0" wp14:anchorId="39F5F9D5" wp14:editId="3D1A9755">
            <wp:extent cx="5040000" cy="2313648"/>
            <wp:effectExtent l="0" t="0" r="8255"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320" t="32727" r="1130"/>
                    <a:stretch/>
                  </pic:blipFill>
                  <pic:spPr bwMode="auto">
                    <a:xfrm>
                      <a:off x="0" y="0"/>
                      <a:ext cx="5040000" cy="2313648"/>
                    </a:xfrm>
                    <a:prstGeom prst="rect">
                      <a:avLst/>
                    </a:prstGeom>
                    <a:noFill/>
                    <a:ln>
                      <a:noFill/>
                    </a:ln>
                    <a:extLst>
                      <a:ext uri="{53640926-AAD7-44D8-BBD7-CCE9431645EC}">
                        <a14:shadowObscured xmlns:a14="http://schemas.microsoft.com/office/drawing/2010/main"/>
                      </a:ext>
                    </a:extLst>
                  </pic:spPr>
                </pic:pic>
              </a:graphicData>
            </a:graphic>
          </wp:inline>
        </w:drawing>
      </w:r>
    </w:p>
    <w:p w14:paraId="73C66756" w14:textId="74B908AE" w:rsidR="00D514CD" w:rsidRDefault="00D514CD" w:rsidP="00D514CD">
      <w:pPr>
        <w:pStyle w:val="Corpotesto"/>
        <w:ind w:firstLine="0"/>
        <w:jc w:val="center"/>
        <w:rPr>
          <w:i/>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4205FA">
        <w:rPr>
          <w:noProof/>
          <w:lang w:eastAsia="es-ES"/>
        </w:rPr>
        <w:t>12</w:t>
      </w:r>
      <w:r w:rsidRPr="00FA5F27">
        <w:rPr>
          <w:b/>
          <w:lang w:eastAsia="es-ES"/>
        </w:rPr>
        <w:fldChar w:fldCharType="end"/>
      </w:r>
      <w:r w:rsidRPr="00FA5F27">
        <w:rPr>
          <w:lang w:eastAsia="es-ES"/>
        </w:rPr>
        <w:t>.</w:t>
      </w:r>
      <w:r>
        <w:rPr>
          <w:lang w:eastAsia="es-ES"/>
        </w:rPr>
        <w:t xml:space="preserve"> </w:t>
      </w:r>
      <w:r w:rsidRPr="00D514CD">
        <w:rPr>
          <w:i/>
          <w:lang w:eastAsia="es-ES"/>
        </w:rPr>
        <w:t>Steam generator fluid inlet temperature (TP201)</w:t>
      </w:r>
    </w:p>
    <w:p w14:paraId="26A4E45E" w14:textId="77777777" w:rsidR="00D514CD" w:rsidRDefault="00D514CD" w:rsidP="00D514CD">
      <w:pPr>
        <w:pStyle w:val="Corpotesto"/>
      </w:pPr>
    </w:p>
    <w:p w14:paraId="01E421CE" w14:textId="0D347ADA" w:rsidR="00D514CD" w:rsidRDefault="00476673" w:rsidP="00476673">
      <w:pPr>
        <w:pStyle w:val="Corpotesto"/>
      </w:pPr>
      <w:r w:rsidRPr="00476673">
        <w:t xml:space="preserve">Figure 13 shows the trend of the </w:t>
      </w:r>
      <w:r>
        <w:t xml:space="preserve">outlet </w:t>
      </w:r>
      <w:r w:rsidRPr="00476673">
        <w:t>temperature from the steam generator. Regardless of the inlet conditions, it constantly maintains the saturation value at the total pressure of the system, a sign of a continuous removal of heat in all phases of the transient</w:t>
      </w:r>
      <w:r>
        <w:t xml:space="preserve">. </w:t>
      </w:r>
    </w:p>
    <w:p w14:paraId="76F47A2D" w14:textId="1D7743E2" w:rsidR="00D514CD" w:rsidRDefault="00D514CD" w:rsidP="00D514CD">
      <w:pPr>
        <w:pStyle w:val="Corpotesto"/>
      </w:pPr>
      <w:r w:rsidRPr="001A56D9">
        <w:rPr>
          <w:noProof/>
          <w:lang w:val="it-IT"/>
        </w:rPr>
        <w:drawing>
          <wp:inline distT="0" distB="0" distL="0" distR="0" wp14:anchorId="2D9C2F67" wp14:editId="2F6FDFD2">
            <wp:extent cx="5040000" cy="2429441"/>
            <wp:effectExtent l="0" t="0" r="8255" b="952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311" t="29367" r="903"/>
                    <a:stretch/>
                  </pic:blipFill>
                  <pic:spPr bwMode="auto">
                    <a:xfrm>
                      <a:off x="0" y="0"/>
                      <a:ext cx="5040000" cy="2429441"/>
                    </a:xfrm>
                    <a:prstGeom prst="rect">
                      <a:avLst/>
                    </a:prstGeom>
                    <a:noFill/>
                    <a:ln>
                      <a:noFill/>
                    </a:ln>
                    <a:extLst>
                      <a:ext uri="{53640926-AAD7-44D8-BBD7-CCE9431645EC}">
                        <a14:shadowObscured xmlns:a14="http://schemas.microsoft.com/office/drawing/2010/main"/>
                      </a:ext>
                    </a:extLst>
                  </pic:spPr>
                </pic:pic>
              </a:graphicData>
            </a:graphic>
          </wp:inline>
        </w:drawing>
      </w:r>
    </w:p>
    <w:p w14:paraId="32D6217A" w14:textId="6D3C1467" w:rsidR="00D514CD" w:rsidRDefault="00D514CD" w:rsidP="00D514CD">
      <w:pPr>
        <w:pStyle w:val="Corpotesto"/>
        <w:ind w:firstLine="0"/>
        <w:jc w:val="center"/>
        <w:rPr>
          <w:i/>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4205FA">
        <w:rPr>
          <w:noProof/>
          <w:lang w:eastAsia="es-ES"/>
        </w:rPr>
        <w:t>13</w:t>
      </w:r>
      <w:r w:rsidRPr="00FA5F27">
        <w:rPr>
          <w:b/>
          <w:lang w:eastAsia="es-ES"/>
        </w:rPr>
        <w:fldChar w:fldCharType="end"/>
      </w:r>
      <w:r w:rsidRPr="00FA5F27">
        <w:rPr>
          <w:lang w:eastAsia="es-ES"/>
        </w:rPr>
        <w:t>.</w:t>
      </w:r>
      <w:r>
        <w:rPr>
          <w:lang w:eastAsia="es-ES"/>
        </w:rPr>
        <w:t xml:space="preserve"> </w:t>
      </w:r>
      <w:r w:rsidRPr="00D514CD">
        <w:rPr>
          <w:i/>
          <w:lang w:eastAsia="es-ES"/>
        </w:rPr>
        <w:t>Steam generator fluid outlet temperature (TP002/TP011/TP012)</w:t>
      </w:r>
    </w:p>
    <w:p w14:paraId="0373EF7A" w14:textId="77777777" w:rsidR="00D514CD" w:rsidRDefault="00D514CD" w:rsidP="00D514CD">
      <w:pPr>
        <w:pStyle w:val="Corpotesto"/>
      </w:pPr>
    </w:p>
    <w:p w14:paraId="09B14A82" w14:textId="46BBD98E" w:rsidR="00D514CD" w:rsidRDefault="004009DF" w:rsidP="00AA4CB0">
      <w:pPr>
        <w:pStyle w:val="Corpotesto"/>
      </w:pPr>
      <w:r w:rsidRPr="004009DF">
        <w:t xml:space="preserve">The temperatures around the isolation condenser, i.e. at the inlet, outlet, and downstream of the orifice, are shown in figure 14. The trend of the TP201 thermocouple in the first phase of the transient should not be considered as it is subject to electromagnetic disturbances during the </w:t>
      </w:r>
      <w:r>
        <w:t xml:space="preserve">beginning </w:t>
      </w:r>
      <w:r w:rsidRPr="004009DF">
        <w:t xml:space="preserve">of the experiment. It is noted how the inlet temperature follows a trend similar to that of the outlet temperature </w:t>
      </w:r>
      <w:r>
        <w:t xml:space="preserve">of </w:t>
      </w:r>
      <w:r w:rsidRPr="004009DF">
        <w:t xml:space="preserve">the steam generator, shifted downwards due to thermal losses. The </w:t>
      </w:r>
      <w:r>
        <w:t xml:space="preserve">outlet </w:t>
      </w:r>
      <w:r w:rsidRPr="004009DF">
        <w:t xml:space="preserve">temperature from the isolation condenser records a sharp drop between 1500 and 4000 seconds: in this phase it is </w:t>
      </w:r>
      <w:r>
        <w:t xml:space="preserve">inferred </w:t>
      </w:r>
      <w:r w:rsidRPr="004009DF">
        <w:t xml:space="preserve">that due to the </w:t>
      </w:r>
      <w:r>
        <w:t xml:space="preserve">ingress </w:t>
      </w:r>
      <w:r w:rsidRPr="004009DF">
        <w:t xml:space="preserve">of non-condensable gases into the </w:t>
      </w:r>
      <w:r>
        <w:t xml:space="preserve">isolation </w:t>
      </w:r>
      <w:r w:rsidRPr="004009DF">
        <w:t>condenser, condensation takes place at the partial pressure of the component, therefore dictated by the high gas concentration. On the other hand, the temperature trend downstream of the orifice, just before entering the steam generator, shows a trend at higher temperatures which allows to certify the absence of non-condensable gases under the orifice.</w:t>
      </w:r>
      <w:r>
        <w:t xml:space="preserve"> </w:t>
      </w:r>
    </w:p>
    <w:p w14:paraId="3C41358B" w14:textId="2CAFF422" w:rsidR="00D514CD" w:rsidRDefault="00D514CD" w:rsidP="00AA4CB0">
      <w:pPr>
        <w:pStyle w:val="Corpotesto"/>
      </w:pPr>
    </w:p>
    <w:p w14:paraId="75357FA2" w14:textId="206E6E67" w:rsidR="00D514CD" w:rsidRDefault="00D514CD" w:rsidP="00AA4CB0">
      <w:pPr>
        <w:pStyle w:val="Corpotesto"/>
      </w:pPr>
    </w:p>
    <w:p w14:paraId="478E2555" w14:textId="5BCF0169" w:rsidR="00D514CD" w:rsidRDefault="00D514CD" w:rsidP="00D514CD">
      <w:pPr>
        <w:pStyle w:val="Corpotesto"/>
      </w:pPr>
      <w:r w:rsidRPr="001658BB">
        <w:rPr>
          <w:noProof/>
          <w:lang w:val="it-IT"/>
        </w:rPr>
        <w:lastRenderedPageBreak/>
        <w:drawing>
          <wp:inline distT="0" distB="0" distL="0" distR="0" wp14:anchorId="2E78EE86" wp14:editId="7F677505">
            <wp:extent cx="5040000" cy="2456804"/>
            <wp:effectExtent l="0" t="0" r="0" b="127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594" t="28670" r="843"/>
                    <a:stretch/>
                  </pic:blipFill>
                  <pic:spPr bwMode="auto">
                    <a:xfrm>
                      <a:off x="0" y="0"/>
                      <a:ext cx="5040000" cy="2456804"/>
                    </a:xfrm>
                    <a:prstGeom prst="rect">
                      <a:avLst/>
                    </a:prstGeom>
                    <a:noFill/>
                    <a:ln>
                      <a:noFill/>
                    </a:ln>
                    <a:extLst>
                      <a:ext uri="{53640926-AAD7-44D8-BBD7-CCE9431645EC}">
                        <a14:shadowObscured xmlns:a14="http://schemas.microsoft.com/office/drawing/2010/main"/>
                      </a:ext>
                    </a:extLst>
                  </pic:spPr>
                </pic:pic>
              </a:graphicData>
            </a:graphic>
          </wp:inline>
        </w:drawing>
      </w:r>
    </w:p>
    <w:p w14:paraId="47462841" w14:textId="42B0B78D" w:rsidR="00D514CD" w:rsidRDefault="00D514CD" w:rsidP="00D514CD">
      <w:pPr>
        <w:pStyle w:val="Corpotesto"/>
        <w:ind w:firstLine="0"/>
        <w:jc w:val="center"/>
        <w:rPr>
          <w:i/>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4205FA">
        <w:rPr>
          <w:noProof/>
          <w:lang w:eastAsia="es-ES"/>
        </w:rPr>
        <w:t>14</w:t>
      </w:r>
      <w:r w:rsidRPr="00FA5F27">
        <w:rPr>
          <w:b/>
          <w:lang w:eastAsia="es-ES"/>
        </w:rPr>
        <w:fldChar w:fldCharType="end"/>
      </w:r>
      <w:r w:rsidRPr="00FA5F27">
        <w:rPr>
          <w:lang w:eastAsia="es-ES"/>
        </w:rPr>
        <w:t>.</w:t>
      </w:r>
      <w:r>
        <w:rPr>
          <w:lang w:eastAsia="es-ES"/>
        </w:rPr>
        <w:t xml:space="preserve"> </w:t>
      </w:r>
      <w:r w:rsidRPr="00D514CD">
        <w:rPr>
          <w:i/>
          <w:lang w:eastAsia="es-ES"/>
        </w:rPr>
        <w:t>Isolation Condenser fluid inlet temperature (TP204), outlet temperature upstream the orifice (TP211) and temperature downstream the orifice (TP201)</w:t>
      </w:r>
    </w:p>
    <w:p w14:paraId="374E837C" w14:textId="5A4C1A59" w:rsidR="00664D55" w:rsidRDefault="00664D55" w:rsidP="00D9594A">
      <w:pPr>
        <w:pStyle w:val="Titolo2"/>
        <w:numPr>
          <w:ilvl w:val="1"/>
          <w:numId w:val="10"/>
        </w:numPr>
      </w:pPr>
      <w:r>
        <w:t xml:space="preserve">CONCLUSIONS </w:t>
      </w:r>
    </w:p>
    <w:p w14:paraId="349B9C1A" w14:textId="0CE44203" w:rsidR="00664D55" w:rsidRDefault="00E76A51" w:rsidP="00664D55">
      <w:pPr>
        <w:pStyle w:val="Corpotesto"/>
      </w:pPr>
      <w:r>
        <w:t>I</w:t>
      </w:r>
      <w:r w:rsidRPr="00E76A51">
        <w:t xml:space="preserve">nnovative </w:t>
      </w:r>
      <w:r>
        <w:t>g</w:t>
      </w:r>
      <w:r w:rsidRPr="00E76A51">
        <w:t xml:space="preserve">eneration </w:t>
      </w:r>
      <w:r>
        <w:t xml:space="preserve">IV </w:t>
      </w:r>
      <w:r w:rsidRPr="00E76A51">
        <w:t xml:space="preserve">reactors require tailored solutions for </w:t>
      </w:r>
      <w:r>
        <w:t xml:space="preserve">several </w:t>
      </w:r>
      <w:r w:rsidRPr="00E76A51">
        <w:t xml:space="preserve">systems and components to ensure their applicability with the specificities of the coolant. This principle applies in particular to decay heat removal systems that use passive principles, given the solidification temperature of the coolant which is higher than that of the external environment. The aim of the SIRIO project was to design, build and run an </w:t>
      </w:r>
      <w:r>
        <w:t xml:space="preserve">experimental facility representing an </w:t>
      </w:r>
      <w:r w:rsidRPr="00E76A51">
        <w:t>innovative safety system for the ALFRED lead fast reactor</w:t>
      </w:r>
      <w:r>
        <w:t>, based on principles patented by Ansaldo Nucleare</w:t>
      </w:r>
      <w:r w:rsidRPr="00E76A51">
        <w:t xml:space="preserve">. This paper has briefly shown the structure of the project and the main features of the facility, together with the results of one of the first experimental tests. The results were strongly influenced by unforeseen events on the plant which led to a reduction in the water inventory during the test, however, it is possible to find </w:t>
      </w:r>
      <w:r>
        <w:t xml:space="preserve">different phenomena </w:t>
      </w:r>
      <w:r w:rsidRPr="00E76A51">
        <w:t>of interest that will be important for the validation of the calculation codes. Over the next period, the plant will be the scene of a new experimental campaign that will serve for the validation of the calculation codes and for the demonstration of the operation of the safety system.</w:t>
      </w:r>
    </w:p>
    <w:p w14:paraId="2308660A" w14:textId="77777777" w:rsidR="00664D55" w:rsidRDefault="00664D55" w:rsidP="00664D55">
      <w:pPr>
        <w:pStyle w:val="Otherunnumberedheadings"/>
      </w:pPr>
      <w:r w:rsidRPr="00285755">
        <w:t>ACKNOWLEDGEMENTS</w:t>
      </w:r>
    </w:p>
    <w:p w14:paraId="143F43BC" w14:textId="50C9FB85" w:rsidR="00664D55" w:rsidRDefault="006028C2" w:rsidP="00664D55">
      <w:pPr>
        <w:pStyle w:val="Corpotesto"/>
      </w:pPr>
      <w:r>
        <w:t>This work received financial support from the National Italian Program “Framework Agreement –ADP”</w:t>
      </w:r>
      <w:r w:rsidR="00791FF9">
        <w:t xml:space="preserve"> </w:t>
      </w:r>
      <w:r>
        <w:t xml:space="preserve">between ENEA and Italian Minister for Economic Development (MiSE). </w:t>
      </w:r>
    </w:p>
    <w:p w14:paraId="5A1647D1" w14:textId="77777777" w:rsidR="00664D55" w:rsidRPr="00285755" w:rsidRDefault="00664D55" w:rsidP="00664D55">
      <w:pPr>
        <w:pStyle w:val="Otherunnumberedheadings"/>
      </w:pPr>
      <w:r>
        <w:t>References</w:t>
      </w:r>
    </w:p>
    <w:p w14:paraId="4586F11A" w14:textId="10C45B44" w:rsidR="00BB488F" w:rsidRDefault="00BB488F" w:rsidP="00A50103">
      <w:pPr>
        <w:pStyle w:val="Referencelist"/>
        <w:ind w:left="426"/>
      </w:pPr>
      <w:bookmarkStart w:id="0" w:name="_Ref60158573"/>
      <w:r>
        <w:t xml:space="preserve">OH, J., Methods for Comparative Assessment of Active and Passive Safety Systems with respect to Reliability, Uncertainty, Economy, and Flexibility, PhD Thesis, </w:t>
      </w:r>
      <w:r w:rsidR="00DD2552">
        <w:t>M</w:t>
      </w:r>
      <w:r w:rsidRPr="00BB488F">
        <w:t>assachusetts institute of technology</w:t>
      </w:r>
      <w:r>
        <w:t xml:space="preserve"> (2008).</w:t>
      </w:r>
      <w:bookmarkEnd w:id="0"/>
      <w:r>
        <w:t xml:space="preserve"> </w:t>
      </w:r>
    </w:p>
    <w:p w14:paraId="074A2FCE" w14:textId="7B88F480" w:rsidR="00BB488F" w:rsidRDefault="00BB488F" w:rsidP="00A50103">
      <w:pPr>
        <w:pStyle w:val="Referencelist"/>
        <w:ind w:left="426"/>
      </w:pPr>
      <w:bookmarkStart w:id="1" w:name="_Ref60158579"/>
      <w:r>
        <w:t xml:space="preserve">BURGAZZI, L., </w:t>
      </w:r>
      <w:r w:rsidRPr="00BB488F">
        <w:t>Comparative Assessment of Passive and Active Systems for the Development of Advanced Reactors</w:t>
      </w:r>
      <w:r>
        <w:t xml:space="preserve">, </w:t>
      </w:r>
      <w:r w:rsidRPr="00BB488F">
        <w:t>Report RdS/PAR2015/088</w:t>
      </w:r>
      <w:r>
        <w:t xml:space="preserve"> (2016).</w:t>
      </w:r>
      <w:bookmarkEnd w:id="1"/>
      <w:r>
        <w:t xml:space="preserve"> </w:t>
      </w:r>
    </w:p>
    <w:p w14:paraId="5018BEEC" w14:textId="4799BB30" w:rsidR="00BB488F" w:rsidRDefault="00BB488F" w:rsidP="00A50103">
      <w:pPr>
        <w:pStyle w:val="Referencelist"/>
        <w:ind w:left="426"/>
      </w:pPr>
      <w:bookmarkStart w:id="2" w:name="_Ref60158583"/>
      <w:r>
        <w:t xml:space="preserve">GAUCHE’, F., Generation IV reactors and the ASTRID prototype: Lessons from the Fukushima accident, </w:t>
      </w:r>
      <w:r w:rsidRPr="00BB488F">
        <w:t xml:space="preserve">C. R. Physique </w:t>
      </w:r>
      <w:r w:rsidRPr="00BB488F">
        <w:rPr>
          <w:b/>
          <w:bCs/>
        </w:rPr>
        <w:t>13</w:t>
      </w:r>
      <w:r w:rsidRPr="00BB488F">
        <w:t xml:space="preserve"> (2012) 365–371</w:t>
      </w:r>
      <w:r>
        <w:t>.</w:t>
      </w:r>
      <w:bookmarkEnd w:id="2"/>
      <w:r>
        <w:t xml:space="preserve"> </w:t>
      </w:r>
    </w:p>
    <w:p w14:paraId="6FAF0D75" w14:textId="196BF12E" w:rsidR="00BB488F" w:rsidRDefault="00BB488F" w:rsidP="00A50103">
      <w:pPr>
        <w:pStyle w:val="Referencelist"/>
        <w:ind w:left="426"/>
      </w:pPr>
      <w:bookmarkStart w:id="3" w:name="_Ref60158591"/>
      <w:r w:rsidRPr="00BB488F">
        <w:t>SELVARAJ,</w:t>
      </w:r>
      <w:r>
        <w:t xml:space="preserve"> </w:t>
      </w:r>
      <w:r w:rsidRPr="00BB488F">
        <w:t>P.</w:t>
      </w:r>
      <w:r>
        <w:t xml:space="preserve">, </w:t>
      </w:r>
      <w:r w:rsidRPr="00BB488F">
        <w:t xml:space="preserve"> PUTHIYAVINAYAGAM,</w:t>
      </w:r>
      <w:r>
        <w:t xml:space="preserve"> </w:t>
      </w:r>
      <w:r w:rsidRPr="00BB488F">
        <w:t>P.</w:t>
      </w:r>
      <w:r>
        <w:t>,</w:t>
      </w:r>
      <w:r w:rsidRPr="00BB488F">
        <w:t xml:space="preserve"> VENKATESAN,</w:t>
      </w:r>
      <w:r>
        <w:t xml:space="preserve"> </w:t>
      </w:r>
      <w:r w:rsidRPr="00BB488F">
        <w:t>A.</w:t>
      </w:r>
      <w:r>
        <w:t>,</w:t>
      </w:r>
      <w:r w:rsidRPr="00BB488F">
        <w:t xml:space="preserve"> BHADURI</w:t>
      </w:r>
      <w:r>
        <w:t xml:space="preserve"> </w:t>
      </w:r>
      <w:r w:rsidRPr="00BB488F">
        <w:t>A.K</w:t>
      </w:r>
      <w:r>
        <w:t xml:space="preserve">., </w:t>
      </w:r>
      <w:r w:rsidRPr="00BB488F">
        <w:t>Sodium Testing of Fast Reactor Components</w:t>
      </w:r>
      <w:r>
        <w:t xml:space="preserve">, </w:t>
      </w:r>
      <w:r w:rsidRPr="00010D5E">
        <w:t>Fast Reactors and Related Fuel Cycles: Next Generation Nuclear Systems for Sustainable Development</w:t>
      </w:r>
      <w:r>
        <w:t xml:space="preserve"> FR17</w:t>
      </w:r>
      <w:r w:rsidRPr="00010D5E">
        <w:t xml:space="preserve"> (Proc. Int. Conf.</w:t>
      </w:r>
      <w:r>
        <w:t xml:space="preserve">, </w:t>
      </w:r>
      <w:r w:rsidRPr="00010D5E">
        <w:t>Yekaterinburg, 2017), IAEA, Vienna (2018)</w:t>
      </w:r>
      <w:r>
        <w:t>,</w:t>
      </w:r>
      <w:r w:rsidRPr="00010D5E">
        <w:t xml:space="preserve"> Paper CN245-</w:t>
      </w:r>
      <w:r>
        <w:t>266</w:t>
      </w:r>
      <w:r w:rsidRPr="00010D5E">
        <w:t>.</w:t>
      </w:r>
      <w:bookmarkEnd w:id="3"/>
      <w:r>
        <w:t xml:space="preserve"> </w:t>
      </w:r>
    </w:p>
    <w:p w14:paraId="5D1025DC" w14:textId="48381B21" w:rsidR="00BB488F" w:rsidRDefault="00A56371" w:rsidP="00A50103">
      <w:pPr>
        <w:pStyle w:val="Referencelist"/>
        <w:ind w:left="426"/>
      </w:pPr>
      <w:bookmarkStart w:id="4" w:name="_Ref60158796"/>
      <w:r w:rsidRPr="00A56371">
        <w:t>CASTELLITI, D., VAN DEN EYNDE, D., VAN TICHELEN, K., ARIEN, B.,</w:t>
      </w:r>
      <w:r>
        <w:t xml:space="preserve"> </w:t>
      </w:r>
      <w:r w:rsidRPr="00A56371">
        <w:t xml:space="preserve">safety analysis of the </w:t>
      </w:r>
      <w:r>
        <w:t>MYRRHA</w:t>
      </w:r>
      <w:r w:rsidRPr="00A56371">
        <w:t xml:space="preserve"> reactor</w:t>
      </w:r>
      <w:r>
        <w:t xml:space="preserve">, </w:t>
      </w:r>
      <w:r w:rsidRPr="00A56371">
        <w:t xml:space="preserve">NURETH-16 </w:t>
      </w:r>
      <w:r>
        <w:t>(</w:t>
      </w:r>
      <w:r w:rsidRPr="00A56371">
        <w:t>2015</w:t>
      </w:r>
      <w:r>
        <w:t>).</w:t>
      </w:r>
      <w:bookmarkEnd w:id="4"/>
      <w:r>
        <w:t xml:space="preserve">  </w:t>
      </w:r>
    </w:p>
    <w:p w14:paraId="2B759D00" w14:textId="50C7DD1F" w:rsidR="00A56371" w:rsidRPr="00514C10" w:rsidRDefault="00452062" w:rsidP="00A50103">
      <w:pPr>
        <w:pStyle w:val="Referencelist"/>
        <w:ind w:left="426"/>
      </w:pPr>
      <w:bookmarkStart w:id="5" w:name="_Ref60158903"/>
      <w:r w:rsidRPr="00452062">
        <w:t>AIT ABDERRAHIM, H.,</w:t>
      </w:r>
      <w:r>
        <w:t xml:space="preserve"> Realization of a new large research infrastructure in Belgium: MYRRHA contribution for closing the nuclear fuel cycle making nuclear energy sustainable, </w:t>
      </w:r>
      <w:r w:rsidRPr="00452062">
        <w:rPr>
          <w:rFonts w:ascii="TimesNewRomanPSMT" w:hAnsi="TimesNewRomanPSMT" w:cs="TimesNewRomanPSMT"/>
          <w:lang w:val="en-US" w:eastAsia="en-GB"/>
        </w:rPr>
        <w:t xml:space="preserve">EPJ Web of Conferences </w:t>
      </w:r>
      <w:r w:rsidRPr="00452062">
        <w:rPr>
          <w:rFonts w:ascii="Times New Roman Negreta" w:hAnsi="Times New Roman Negreta" w:cs="Times New Roman Negreta"/>
          <w:b/>
          <w:bCs/>
          <w:lang w:val="en-US" w:eastAsia="en-GB"/>
        </w:rPr>
        <w:t>246</w:t>
      </w:r>
      <w:r w:rsidRPr="00452062">
        <w:rPr>
          <w:rFonts w:ascii="TimesNewRomanPSMT" w:hAnsi="TimesNewRomanPSMT" w:cs="TimesNewRomanPSMT"/>
          <w:lang w:val="en-US" w:eastAsia="en-GB"/>
        </w:rPr>
        <w:t xml:space="preserve"> (2020)</w:t>
      </w:r>
      <w:r>
        <w:rPr>
          <w:rFonts w:ascii="TimesNewRomanPSMT" w:hAnsi="TimesNewRomanPSMT" w:cs="TimesNewRomanPSMT"/>
          <w:lang w:val="en-US" w:eastAsia="en-GB"/>
        </w:rPr>
        <w:t>.</w:t>
      </w:r>
      <w:bookmarkEnd w:id="5"/>
      <w:r>
        <w:rPr>
          <w:rFonts w:ascii="TimesNewRomanPSMT" w:hAnsi="TimesNewRomanPSMT" w:cs="TimesNewRomanPSMT"/>
          <w:lang w:val="en-US" w:eastAsia="en-GB"/>
        </w:rPr>
        <w:t xml:space="preserve"> </w:t>
      </w:r>
    </w:p>
    <w:p w14:paraId="1E7AC4F5" w14:textId="7BEEC1E7" w:rsidR="00514C10" w:rsidRDefault="009868DB" w:rsidP="00A50103">
      <w:pPr>
        <w:pStyle w:val="Referencelist"/>
        <w:ind w:left="426"/>
      </w:pPr>
      <w:bookmarkStart w:id="6" w:name="_Ref60159013"/>
      <w:r w:rsidRPr="009868DB">
        <w:lastRenderedPageBreak/>
        <w:t>LEMEKHOV, V.V., PETRENKO, A.V., YASHKIN, A.V.,</w:t>
      </w:r>
      <w:r>
        <w:t xml:space="preserve"> </w:t>
      </w:r>
      <w:r w:rsidRPr="009868DB">
        <w:t>Power unit with RP BREST-OD-300</w:t>
      </w:r>
      <w:r>
        <w:t xml:space="preserve">, </w:t>
      </w:r>
      <w:r w:rsidRPr="009868DB">
        <w:t>IOP Conf. Series: Journal of Physics: Conf. Series 1475 (2020)</w:t>
      </w:r>
      <w:r>
        <w:t>.</w:t>
      </w:r>
      <w:bookmarkEnd w:id="6"/>
      <w:r>
        <w:t xml:space="preserve"> </w:t>
      </w:r>
    </w:p>
    <w:p w14:paraId="1191AB8A" w14:textId="6A87EA31" w:rsidR="009868DB" w:rsidRDefault="00937BAF" w:rsidP="00A50103">
      <w:pPr>
        <w:pStyle w:val="Referencelist"/>
        <w:ind w:left="426"/>
      </w:pPr>
      <w:bookmarkStart w:id="7" w:name="_Ref60159080"/>
      <w:r w:rsidRPr="00937BAF">
        <w:t>European Lead-cooled System</w:t>
      </w:r>
      <w:r>
        <w:t xml:space="preserve"> (2010), </w:t>
      </w:r>
      <w:hyperlink r:id="rId26" w:history="1">
        <w:r>
          <w:rPr>
            <w:rStyle w:val="Collegamentoipertestuale"/>
          </w:rPr>
          <w:t>European Lead-cooled System | ELSY Project | FP6 | CORDIS | European Commission (europa.eu)</w:t>
        </w:r>
      </w:hyperlink>
      <w:bookmarkEnd w:id="7"/>
      <w:r>
        <w:t xml:space="preserve"> </w:t>
      </w:r>
    </w:p>
    <w:p w14:paraId="3290E0C7" w14:textId="77777777" w:rsidR="00B615E2" w:rsidRDefault="00B615E2" w:rsidP="00A50103">
      <w:pPr>
        <w:pStyle w:val="Referencelist"/>
        <w:ind w:left="426"/>
        <w:rPr>
          <w:lang w:val="en-US"/>
        </w:rPr>
      </w:pPr>
      <w:bookmarkStart w:id="8" w:name="_Ref60159224"/>
      <w:r w:rsidRPr="00B615E2">
        <w:rPr>
          <w:lang w:val="en-US"/>
        </w:rPr>
        <w:t>ALEMBERTI, A., CARLSSON, J., MALAMBU, E., ORDEN, A., CINOTTI, L., STRUWE, D., AGOSTINI, P., MONTI, S., ELSY—European LFR Activities, Journal of Nuclear Science and Technology</w:t>
      </w:r>
      <w:r>
        <w:rPr>
          <w:lang w:val="en-US"/>
        </w:rPr>
        <w:t xml:space="preserve"> </w:t>
      </w:r>
      <w:r w:rsidRPr="00B615E2">
        <w:rPr>
          <w:b/>
          <w:bCs/>
          <w:lang w:val="en-US"/>
        </w:rPr>
        <w:t>48</w:t>
      </w:r>
      <w:r>
        <w:rPr>
          <w:lang w:val="en-US"/>
        </w:rPr>
        <w:t xml:space="preserve"> 4 (2011).</w:t>
      </w:r>
      <w:bookmarkEnd w:id="8"/>
      <w:r>
        <w:rPr>
          <w:lang w:val="en-US"/>
        </w:rPr>
        <w:t xml:space="preserve"> </w:t>
      </w:r>
    </w:p>
    <w:p w14:paraId="22686172" w14:textId="33E75342" w:rsidR="00937BAF" w:rsidRPr="00A50103" w:rsidRDefault="00B615E2" w:rsidP="00A50103">
      <w:pPr>
        <w:pStyle w:val="Referencelist"/>
        <w:ind w:left="426"/>
        <w:rPr>
          <w:lang w:val="en-US"/>
        </w:rPr>
      </w:pPr>
      <w:r w:rsidRPr="00A50103">
        <w:rPr>
          <w:lang w:val="en-US"/>
        </w:rPr>
        <w:t xml:space="preserve"> </w:t>
      </w:r>
      <w:bookmarkStart w:id="9" w:name="_Ref60159559"/>
      <w:r w:rsidR="000B42EE" w:rsidRPr="00A50103">
        <w:rPr>
          <w:lang w:val="en-US"/>
        </w:rPr>
        <w:t xml:space="preserve">MICKUS, I., WALLENIUS, J., BORTOT, S., </w:t>
      </w:r>
      <w:r w:rsidR="0080219F" w:rsidRPr="0080219F">
        <w:rPr>
          <w:lang w:val="en-US"/>
        </w:rPr>
        <w:t>Preliminary Transient Analysis of SEALER</w:t>
      </w:r>
      <w:r w:rsidR="0080219F">
        <w:rPr>
          <w:lang w:val="en-US"/>
        </w:rPr>
        <w:t xml:space="preserve">, </w:t>
      </w:r>
      <w:r w:rsidR="00A50103" w:rsidRPr="00010D5E">
        <w:t>Fast Reactors and Related Fuel Cycles: Next Generation Nuclear Systems for Sustainable Development</w:t>
      </w:r>
      <w:r w:rsidR="00A50103">
        <w:t xml:space="preserve"> FR17</w:t>
      </w:r>
      <w:r w:rsidR="00A50103" w:rsidRPr="00010D5E">
        <w:t xml:space="preserve"> (Proc. Int. Conf.</w:t>
      </w:r>
      <w:r w:rsidR="00A50103">
        <w:t xml:space="preserve">, </w:t>
      </w:r>
      <w:r w:rsidR="00A50103" w:rsidRPr="00010D5E">
        <w:t>Yekaterinburg, 2017), IAEA, Vienna (2018)</w:t>
      </w:r>
      <w:r w:rsidR="00A50103">
        <w:t>,</w:t>
      </w:r>
      <w:r w:rsidR="00A50103" w:rsidRPr="00010D5E">
        <w:t xml:space="preserve"> Paper CN245-</w:t>
      </w:r>
      <w:r w:rsidR="00A50103">
        <w:t>433</w:t>
      </w:r>
      <w:r w:rsidR="00A50103" w:rsidRPr="00010D5E">
        <w:t>.</w:t>
      </w:r>
      <w:bookmarkEnd w:id="9"/>
      <w:r w:rsidR="00A50103">
        <w:t xml:space="preserve"> </w:t>
      </w:r>
    </w:p>
    <w:p w14:paraId="23EB4631" w14:textId="17AD50E5" w:rsidR="00A50103" w:rsidRDefault="00C66745" w:rsidP="00A50103">
      <w:pPr>
        <w:pStyle w:val="Referencelist"/>
        <w:ind w:left="426"/>
        <w:rPr>
          <w:lang w:val="en-US"/>
        </w:rPr>
      </w:pPr>
      <w:bookmarkStart w:id="10" w:name="_Ref60159564"/>
      <w:r w:rsidRPr="00C66745">
        <w:rPr>
          <w:lang w:val="en-US"/>
        </w:rPr>
        <w:t>Status Report – Westinghouse Lead Fast Reactor (Westinghouse Electric Company LLC, United States of America)</w:t>
      </w:r>
      <w:r>
        <w:rPr>
          <w:lang w:val="en-US"/>
        </w:rPr>
        <w:t xml:space="preserve">, </w:t>
      </w:r>
      <w:hyperlink r:id="rId27" w:history="1">
        <w:r w:rsidRPr="003C6178">
          <w:rPr>
            <w:rStyle w:val="Collegamentoipertestuale"/>
            <w:lang w:val="en-US"/>
          </w:rPr>
          <w:t>https://aris.iaea.org/PDF/W-LFR_2020.pdf</w:t>
        </w:r>
      </w:hyperlink>
      <w:bookmarkEnd w:id="10"/>
      <w:r>
        <w:rPr>
          <w:lang w:val="en-US"/>
        </w:rPr>
        <w:t xml:space="preserve"> </w:t>
      </w:r>
    </w:p>
    <w:p w14:paraId="7DAF0F63" w14:textId="4ED6A2CC" w:rsidR="00305030" w:rsidRPr="00932198" w:rsidRDefault="00305030" w:rsidP="00305030">
      <w:pPr>
        <w:pStyle w:val="Referencelist"/>
        <w:ind w:left="426"/>
        <w:rPr>
          <w:lang w:val="en-US"/>
        </w:rPr>
      </w:pPr>
      <w:bookmarkStart w:id="11" w:name="_Ref60237770"/>
      <w:r w:rsidRPr="00932198">
        <w:rPr>
          <w:lang w:val="en-US"/>
        </w:rPr>
        <w:t>ALEMBERTI A., CARAMELLO M., FRIGNANI M., GRASSO G., MERLI F., MORRESI G., TARANTINO M.,</w:t>
      </w:r>
      <w:r w:rsidR="00932198" w:rsidRPr="00932198">
        <w:rPr>
          <w:lang w:val="en-US"/>
        </w:rPr>
        <w:t xml:space="preserve"> </w:t>
      </w:r>
      <w:r w:rsidR="00932198">
        <w:rPr>
          <w:lang w:val="en-US"/>
        </w:rPr>
        <w:t xml:space="preserve">ALFRED </w:t>
      </w:r>
      <w:r w:rsidR="00932198" w:rsidRPr="00932198">
        <w:rPr>
          <w:lang w:val="en-US"/>
        </w:rPr>
        <w:t>reactor coolant system design,</w:t>
      </w:r>
      <w:r w:rsidRPr="00932198">
        <w:rPr>
          <w:lang w:val="en-US"/>
        </w:rPr>
        <w:t xml:space="preserve"> Nuclear Engineering and Design 370 (2020).</w:t>
      </w:r>
      <w:bookmarkEnd w:id="11"/>
      <w:r w:rsidRPr="00932198">
        <w:rPr>
          <w:lang w:val="en-US"/>
        </w:rPr>
        <w:t xml:space="preserve"> </w:t>
      </w:r>
    </w:p>
    <w:p w14:paraId="5BED8FFA" w14:textId="1D3559F4" w:rsidR="00305030" w:rsidRDefault="00363473" w:rsidP="00305030">
      <w:pPr>
        <w:pStyle w:val="Referencelist"/>
        <w:ind w:left="426"/>
        <w:rPr>
          <w:lang w:val="en-US"/>
        </w:rPr>
      </w:pPr>
      <w:bookmarkStart w:id="12" w:name="_Ref59980872"/>
      <w:r>
        <w:rPr>
          <w:lang w:val="en-US"/>
        </w:rPr>
        <w:t>C</w:t>
      </w:r>
      <w:r w:rsidRPr="00765CA1">
        <w:rPr>
          <w:lang w:val="en-US"/>
        </w:rPr>
        <w:t xml:space="preserve">ARAMELLO M., GREGORINI M., BERTANI C., DE SALVE M., ALEMBERTI A., PANELLA B., Thermal hydraulic analysis of a passively controlled DHR system, Progress in Nuclear Energy </w:t>
      </w:r>
      <w:r w:rsidRPr="00765CA1">
        <w:rPr>
          <w:b/>
          <w:bCs/>
          <w:lang w:val="en-US"/>
        </w:rPr>
        <w:t>99</w:t>
      </w:r>
      <w:r w:rsidRPr="00765CA1">
        <w:rPr>
          <w:lang w:val="en-US"/>
        </w:rPr>
        <w:t xml:space="preserve"> (2017) 127-139.</w:t>
      </w:r>
      <w:bookmarkEnd w:id="12"/>
      <w:r>
        <w:rPr>
          <w:lang w:val="en-US"/>
        </w:rPr>
        <w:t xml:space="preserve"> </w:t>
      </w:r>
    </w:p>
    <w:p w14:paraId="22C8A3E8" w14:textId="317C0389" w:rsidR="00363473" w:rsidRPr="00932198" w:rsidRDefault="00363473" w:rsidP="00305030">
      <w:pPr>
        <w:pStyle w:val="Referencelist"/>
        <w:ind w:left="426"/>
        <w:rPr>
          <w:lang w:val="en-US"/>
        </w:rPr>
      </w:pPr>
      <w:bookmarkStart w:id="13" w:name="_Ref59980999"/>
      <w:r w:rsidRPr="00765CA1">
        <w:rPr>
          <w:lang w:val="en-US"/>
        </w:rPr>
        <w:t>NARCISI V., GIANNETTI F., CARAMELLO M., CARUSO G., Preliminary evaluation of ALFRED revised concept under station blackout</w:t>
      </w:r>
      <w:r>
        <w:rPr>
          <w:lang w:val="en-US"/>
        </w:rPr>
        <w:t>,</w:t>
      </w:r>
      <w:r w:rsidRPr="00765CA1">
        <w:rPr>
          <w:lang w:val="en-US"/>
        </w:rPr>
        <w:t xml:space="preserve"> Nuclear Engineering and Design </w:t>
      </w:r>
      <w:r w:rsidRPr="00765CA1">
        <w:rPr>
          <w:b/>
          <w:bCs/>
          <w:lang w:val="en-US"/>
        </w:rPr>
        <w:t xml:space="preserve">364 </w:t>
      </w:r>
      <w:r w:rsidRPr="00765CA1">
        <w:rPr>
          <w:lang w:val="en-US"/>
        </w:rPr>
        <w:t>(2020).</w:t>
      </w:r>
      <w:bookmarkEnd w:id="13"/>
      <w:r>
        <w:rPr>
          <w:lang w:val="en-US"/>
        </w:rPr>
        <w:t xml:space="preserve"> </w:t>
      </w:r>
    </w:p>
    <w:p w14:paraId="5C1629C6" w14:textId="7450390D" w:rsidR="004E60C8" w:rsidRDefault="007640F5" w:rsidP="00A50103">
      <w:pPr>
        <w:pStyle w:val="Referencelist"/>
        <w:ind w:left="426"/>
        <w:rPr>
          <w:lang w:val="en-US"/>
        </w:rPr>
      </w:pPr>
      <w:bookmarkStart w:id="14" w:name="_Ref60238988"/>
      <w:r w:rsidRPr="001C4885">
        <w:rPr>
          <w:lang w:val="en-US"/>
        </w:rPr>
        <w:t>MINKOWYCZ, W.J., SPARROW, E.M.,</w:t>
      </w:r>
      <w:r w:rsidR="001C4885" w:rsidRPr="001C4885">
        <w:rPr>
          <w:lang w:val="en-US"/>
        </w:rPr>
        <w:t xml:space="preserve"> Condensation Heat Transfer in the Presence of Noncondensables, Interfacial Resistance, Superheating, Variable Properties, and Diffusion, International Journal of Heat and Mass Transfer </w:t>
      </w:r>
      <w:r w:rsidR="001C4885" w:rsidRPr="007640F5">
        <w:rPr>
          <w:b/>
          <w:bCs/>
          <w:lang w:val="en-US"/>
        </w:rPr>
        <w:t>9</w:t>
      </w:r>
      <w:r>
        <w:rPr>
          <w:b/>
          <w:bCs/>
          <w:lang w:val="en-US"/>
        </w:rPr>
        <w:t xml:space="preserve"> </w:t>
      </w:r>
      <w:r w:rsidR="001C4885" w:rsidRPr="001C4885">
        <w:rPr>
          <w:lang w:val="en-US"/>
        </w:rPr>
        <w:t>(1966)</w:t>
      </w:r>
      <w:r>
        <w:rPr>
          <w:lang w:val="en-US"/>
        </w:rPr>
        <w:t xml:space="preserve"> </w:t>
      </w:r>
      <w:r w:rsidRPr="007640F5">
        <w:rPr>
          <w:lang w:val="en-US"/>
        </w:rPr>
        <w:t>1125–1144</w:t>
      </w:r>
      <w:r>
        <w:rPr>
          <w:lang w:val="en-US"/>
        </w:rPr>
        <w:t>.</w:t>
      </w:r>
      <w:bookmarkEnd w:id="14"/>
      <w:r>
        <w:rPr>
          <w:lang w:val="en-US"/>
        </w:rPr>
        <w:t xml:space="preserve"> </w:t>
      </w:r>
    </w:p>
    <w:p w14:paraId="44A9A41B" w14:textId="1A7F076F" w:rsidR="0012008F" w:rsidRPr="0012008F" w:rsidRDefault="0012008F" w:rsidP="00A50103">
      <w:pPr>
        <w:pStyle w:val="Referencelist"/>
        <w:ind w:left="426"/>
        <w:rPr>
          <w:lang w:val="en-US"/>
        </w:rPr>
      </w:pPr>
      <w:bookmarkStart w:id="15" w:name="_Ref60241007"/>
      <w:r w:rsidRPr="0012008F">
        <w:rPr>
          <w:lang w:val="en-US"/>
        </w:rPr>
        <w:t>MARINARI, R., TARANTINO, M., NITTI, F.S., ALEMBERTI, A., CARAMELLO, M., ACHILLI, A., FERRI, R., RIZZO, E., GIANNETTI, F., SIRIO: An Experimental Facility for a New Heat Removal System Passively Controlled by Non-Condensable Gases</w:t>
      </w:r>
      <w:r>
        <w:rPr>
          <w:lang w:val="en-US"/>
        </w:rPr>
        <w:t xml:space="preserve">, </w:t>
      </w:r>
      <w:r w:rsidRPr="0012008F">
        <w:rPr>
          <w:lang w:val="en-US"/>
        </w:rPr>
        <w:t>26th International Conference on Nuclear Engineering</w:t>
      </w:r>
      <w:r>
        <w:rPr>
          <w:lang w:val="en-US"/>
        </w:rPr>
        <w:t xml:space="preserve"> (ICONE 26), England (2018), Paper </w:t>
      </w:r>
      <w:r w:rsidRPr="0012008F">
        <w:rPr>
          <w:lang w:val="en-US"/>
        </w:rPr>
        <w:t>ICONE26-82379</w:t>
      </w:r>
      <w:bookmarkEnd w:id="15"/>
      <w:r>
        <w:rPr>
          <w:lang w:val="en-US"/>
        </w:rPr>
        <w:t xml:space="preserve"> </w:t>
      </w:r>
    </w:p>
    <w:p w14:paraId="7D94F9BC" w14:textId="7B42C6F1" w:rsidR="00996340" w:rsidRDefault="00CD33D7" w:rsidP="00A50103">
      <w:pPr>
        <w:pStyle w:val="Referencelist"/>
        <w:ind w:left="426"/>
        <w:rPr>
          <w:lang w:val="en-US"/>
        </w:rPr>
      </w:pPr>
      <w:bookmarkStart w:id="16" w:name="_Ref60655215"/>
      <w:r w:rsidRPr="00CD33D7">
        <w:rPr>
          <w:lang w:val="en-US"/>
        </w:rPr>
        <w:t>CARAMELLO, M., DE SALVE, M., BERTANI, C., PANELLA, B., Thermal hydraulic analysis of Alfred bayonet tube steam generator</w:t>
      </w:r>
      <w:r>
        <w:rPr>
          <w:lang w:val="en-US"/>
        </w:rPr>
        <w:t xml:space="preserve">, Proceedings of the </w:t>
      </w:r>
      <w:r w:rsidRPr="00CD33D7">
        <w:rPr>
          <w:lang w:val="en-US"/>
        </w:rPr>
        <w:t>International Congress on Advances in Nuclear Power Plants</w:t>
      </w:r>
      <w:r>
        <w:rPr>
          <w:lang w:val="en-US"/>
        </w:rPr>
        <w:t xml:space="preserve"> (ICAPP), France (2015), </w:t>
      </w:r>
      <w:r w:rsidRPr="00CD33D7">
        <w:rPr>
          <w:lang w:val="en-US"/>
        </w:rPr>
        <w:t>Paper 15173</w:t>
      </w:r>
      <w:r>
        <w:rPr>
          <w:lang w:val="en-US"/>
        </w:rPr>
        <w:t>.</w:t>
      </w:r>
      <w:bookmarkEnd w:id="16"/>
      <w:r>
        <w:rPr>
          <w:lang w:val="en-US"/>
        </w:rPr>
        <w:t xml:space="preserve"> </w:t>
      </w:r>
    </w:p>
    <w:p w14:paraId="30C25BCB" w14:textId="670F49B8" w:rsidR="00664D55" w:rsidRPr="00087222" w:rsidRDefault="00CC02B3" w:rsidP="00087222">
      <w:pPr>
        <w:pStyle w:val="Referencelist"/>
        <w:ind w:left="426"/>
        <w:rPr>
          <w:lang w:val="en-US"/>
        </w:rPr>
      </w:pPr>
      <w:bookmarkStart w:id="17" w:name="_Ref60674441"/>
      <w:r w:rsidRPr="00CC02B3">
        <w:rPr>
          <w:lang w:val="en-US"/>
        </w:rPr>
        <w:t>FRIGNANI M., ALEMBERTI A., TARANTINO M., GRASSO G., ALFRED staged approach, ICAPP (2019).</w:t>
      </w:r>
      <w:bookmarkEnd w:id="17"/>
      <w:r w:rsidRPr="00CC02B3">
        <w:rPr>
          <w:lang w:val="en-US"/>
        </w:rPr>
        <w:t xml:space="preserve"> </w:t>
      </w:r>
    </w:p>
    <w:sectPr w:rsidR="00664D55" w:rsidRPr="00087222" w:rsidSect="0026525A">
      <w:headerReference w:type="even" r:id="rId28"/>
      <w:headerReference w:type="default" r:id="rId29"/>
      <w:footerReference w:type="even" r:id="rId30"/>
      <w:footerReference w:type="default" r:id="rId31"/>
      <w:headerReference w:type="first" r:id="rId32"/>
      <w:footerReference w:type="first" r:id="rId33"/>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69770" w14:textId="77777777" w:rsidR="00F26B00" w:rsidRDefault="00F26B00">
      <w:r>
        <w:separator/>
      </w:r>
    </w:p>
  </w:endnote>
  <w:endnote w:type="continuationSeparator" w:id="0">
    <w:p w14:paraId="2E52F831" w14:textId="77777777" w:rsidR="00F26B00" w:rsidRDefault="00F26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New Roman Negreta">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6" w14:textId="77777777" w:rsidR="00E20E70" w:rsidRDefault="00E20E70">
    <w:pPr>
      <w:pStyle w:val="zyxClassification1"/>
    </w:pPr>
    <w:r>
      <w:fldChar w:fldCharType="begin"/>
    </w:r>
    <w:r>
      <w:instrText xml:space="preserve"> DOCPROPERTY "IaeaClassification"  \* MERGEFORMAT </w:instrText>
    </w:r>
    <w:r>
      <w:fldChar w:fldCharType="end"/>
    </w:r>
  </w:p>
  <w:p w14:paraId="433FE0C7"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8" w14:textId="77777777" w:rsidR="00E20E70" w:rsidRDefault="00E20E70">
    <w:pPr>
      <w:pStyle w:val="zyxClassification1"/>
    </w:pPr>
    <w:r>
      <w:fldChar w:fldCharType="begin"/>
    </w:r>
    <w:r>
      <w:instrText xml:space="preserve"> DOCPROPERTY "IaeaClassification"  \* MERGEFORMAT </w:instrText>
    </w:r>
    <w:r>
      <w:fldChar w:fldCharType="end"/>
    </w:r>
  </w:p>
  <w:p w14:paraId="433FE0C9" w14:textId="1A12A3B3"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452297">
      <w:rPr>
        <w:rFonts w:ascii="Times New Roman" w:hAnsi="Times New Roman" w:cs="Times New Roman"/>
        <w:noProof/>
        <w:sz w:val="20"/>
      </w:rPr>
      <w:t>7</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9" w:name="DOC_bkmClassification2"/>
      <w:tc>
        <w:tcPr>
          <w:tcW w:w="5670" w:type="dxa"/>
          <w:tcMar>
            <w:right w:w="249" w:type="dxa"/>
          </w:tcMar>
        </w:tcPr>
        <w:p w14:paraId="433FE0D6"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9"/>
        <w:p w14:paraId="433FE0D7"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20" w:name="DOC_bkmFileName"/>
  <w:p w14:paraId="433FE0D9" w14:textId="77777777" w:rsidR="00E20E70" w:rsidRDefault="00E20E70">
    <w:r>
      <w:rPr>
        <w:sz w:val="16"/>
      </w:rPr>
      <w:fldChar w:fldCharType="begin"/>
    </w:r>
    <w:r>
      <w:rPr>
        <w:sz w:val="16"/>
      </w:rPr>
      <w:instrText xml:space="preserve"> FILENAME \* MERGEFORMAT </w:instrText>
    </w:r>
    <w:r>
      <w:rPr>
        <w:sz w:val="16"/>
      </w:rPr>
      <w:fldChar w:fldCharType="separate"/>
    </w:r>
    <w:r w:rsidR="00EC10FC">
      <w:rPr>
        <w:noProof/>
        <w:sz w:val="16"/>
      </w:rPr>
      <w:t>Example paper.docx</w:t>
    </w:r>
    <w:r>
      <w:rPr>
        <w:sz w:val="16"/>
      </w:rPr>
      <w:fldChar w:fldCharType="end"/>
    </w:r>
    <w:bookmarkEnd w:id="2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B3B94" w14:textId="77777777" w:rsidR="00F26B00" w:rsidRDefault="00F26B00">
      <w:r>
        <w:t>___________________________________________________________________________</w:t>
      </w:r>
    </w:p>
  </w:footnote>
  <w:footnote w:type="continuationSeparator" w:id="0">
    <w:p w14:paraId="49B41781" w14:textId="77777777" w:rsidR="00F26B00" w:rsidRDefault="00F26B00">
      <w:r>
        <w:t>___________________________________________________________________________</w:t>
      </w:r>
    </w:p>
  </w:footnote>
  <w:footnote w:type="continuationNotice" w:id="1">
    <w:p w14:paraId="37E85D41" w14:textId="77777777" w:rsidR="00F26B00" w:rsidRDefault="00F26B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3" w14:textId="0854992D" w:rsidR="00E20E70" w:rsidRDefault="00CF7AF3" w:rsidP="00A4161F">
    <w:pPr>
      <w:pStyle w:val="Runninghead"/>
    </w:pPr>
    <w:r>
      <w:tab/>
    </w:r>
    <w:r w:rsidR="002C29DB">
      <w:t>FR2</w:t>
    </w:r>
    <w:r w:rsidR="002564E7">
      <w:t>2</w:t>
    </w:r>
    <w:r w:rsidR="002C29DB">
      <w:t xml:space="preserve">: </w:t>
    </w:r>
    <w:r>
      <w:t>IAEA-CN-</w:t>
    </w:r>
    <w:r w:rsidR="002C29DB">
      <w:t>291</w:t>
    </w:r>
    <w:r>
      <w:t>/</w:t>
    </w:r>
    <w:r w:rsidR="00A4161F">
      <w:t>324</w:t>
    </w:r>
    <w:r w:rsidR="00E20E70">
      <w:fldChar w:fldCharType="begin"/>
    </w:r>
    <w:r w:rsidR="00E20E70">
      <w:instrText xml:space="preserve"> DOCPROPERTY "IaeaClassification"  \* MERGEFORMAT </w:instrText>
    </w:r>
    <w:r w:rsidR="00E20E70">
      <w:fldChar w:fldCharType="end"/>
    </w:r>
    <w:r w:rsidR="00E20E70">
      <w:fldChar w:fldCharType="begin"/>
    </w:r>
    <w:r w:rsidR="00E20E70">
      <w:instrText>DOCPROPERTY "IaeaClassification2"  \* MERGEFORMAT</w:instrText>
    </w:r>
    <w:r w:rsidR="00E20E7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5" w14:textId="2CEA2E62" w:rsidR="00037321" w:rsidRPr="00867034" w:rsidRDefault="00537496" w:rsidP="00867034">
    <w:pPr>
      <w:pStyle w:val="Runninghead"/>
      <w:rPr>
        <w:color w:val="BFBFBF" w:themeColor="background1" w:themeShade="BF"/>
        <w:lang w:val="fr-FR"/>
      </w:rPr>
    </w:pPr>
    <w:r w:rsidRPr="00867034">
      <w:rPr>
        <w:lang w:val="fr-FR"/>
      </w:rPr>
      <w:t>A</w:t>
    </w:r>
    <w:r w:rsidR="00867034" w:rsidRPr="00867034">
      <w:rPr>
        <w:lang w:val="fr-FR"/>
      </w:rPr>
      <w:t>CHILLI et al.</w:t>
    </w:r>
    <w:r w:rsidR="00867034">
      <w:rPr>
        <w:lang w:val="fr-FR"/>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18" w:name="DOC_bkmClassification1"/>
      <w:tc>
        <w:tcPr>
          <w:tcW w:w="5702" w:type="dxa"/>
          <w:vMerge w:val="restart"/>
          <w:tcMar>
            <w:right w:w="193" w:type="dxa"/>
          </w:tcMar>
        </w:tcPr>
        <w:p w14:paraId="433FE0CC"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8"/>
        <w:p w14:paraId="433FE0CD" w14:textId="77777777"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Titolo9"/>
            <w:spacing w:before="0" w:after="10"/>
          </w:pPr>
        </w:p>
      </w:tc>
      <w:tc>
        <w:tcPr>
          <w:tcW w:w="5702" w:type="dxa"/>
          <w:vMerge/>
          <w:vAlign w:val="bottom"/>
        </w:tcPr>
        <w:p w14:paraId="433FE0D1" w14:textId="77777777" w:rsidR="00E20E70" w:rsidRDefault="00E20E70">
          <w:pPr>
            <w:pStyle w:val="Titolo9"/>
            <w:spacing w:before="0" w:after="10"/>
          </w:pPr>
        </w:p>
      </w:tc>
    </w:tr>
  </w:tbl>
  <w:p w14:paraId="433FE0D3"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46713C"/>
    <w:multiLevelType w:val="hybridMultilevel"/>
    <w:tmpl w:val="B846E0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532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52072AA2"/>
    <w:multiLevelType w:val="hybridMultilevel"/>
    <w:tmpl w:val="9A1CB2B4"/>
    <w:lvl w:ilvl="0" w:tplc="04100001">
      <w:start w:val="1"/>
      <w:numFmt w:val="bullet"/>
      <w:lvlText w:val=""/>
      <w:lvlJc w:val="left"/>
      <w:pPr>
        <w:ind w:left="927" w:hanging="360"/>
      </w:pPr>
      <w:rPr>
        <w:rFonts w:ascii="Symbol" w:hAnsi="Symbo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10"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Titolo2"/>
      <w:suff w:val="space"/>
      <w:lvlText w:val="%1%2."/>
      <w:lvlJc w:val="left"/>
      <w:pPr>
        <w:ind w:left="0" w:firstLine="0"/>
      </w:pPr>
      <w:rPr>
        <w:rFonts w:hint="default"/>
        <w:color w:val="auto"/>
      </w:rPr>
    </w:lvl>
    <w:lvl w:ilvl="2">
      <w:start w:val="1"/>
      <w:numFmt w:val="decimal"/>
      <w:lvlRestart w:val="0"/>
      <w:pStyle w:val="Titolo3"/>
      <w:lvlText w:val="%1%2.%3."/>
      <w:lvlJc w:val="left"/>
      <w:pPr>
        <w:ind w:left="0" w:firstLine="0"/>
      </w:pPr>
      <w:rPr>
        <w:rFonts w:hint="default"/>
      </w:rPr>
    </w:lvl>
    <w:lvl w:ilvl="3">
      <w:start w:val="1"/>
      <w:numFmt w:val="decimal"/>
      <w:lvlRestart w:val="0"/>
      <w:pStyle w:val="Titolo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3"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8"/>
  </w:num>
  <w:num w:numId="2">
    <w:abstractNumId w:val="5"/>
  </w:num>
  <w:num w:numId="3">
    <w:abstractNumId w:val="12"/>
  </w:num>
  <w:num w:numId="4">
    <w:abstractNumId w:val="12"/>
  </w:num>
  <w:num w:numId="5">
    <w:abstractNumId w:val="12"/>
  </w:num>
  <w:num w:numId="6">
    <w:abstractNumId w:val="6"/>
  </w:num>
  <w:num w:numId="7">
    <w:abstractNumId w:val="10"/>
  </w:num>
  <w:num w:numId="8">
    <w:abstractNumId w:val="13"/>
  </w:num>
  <w:num w:numId="9">
    <w:abstractNumId w:val="1"/>
  </w:num>
  <w:num w:numId="10">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olo2"/>
        <w:lvlText w:val="%1%2."/>
        <w:lvlJc w:val="left"/>
        <w:pPr>
          <w:ind w:left="0" w:firstLine="0"/>
        </w:pPr>
        <w:rPr>
          <w:rFonts w:hint="default"/>
          <w:color w:val="auto"/>
        </w:rPr>
      </w:lvl>
    </w:lvlOverride>
    <w:lvlOverride w:ilvl="2">
      <w:lvl w:ilvl="2">
        <w:start w:val="1"/>
        <w:numFmt w:val="decimal"/>
        <w:lvlRestart w:val="0"/>
        <w:pStyle w:val="Titolo3"/>
        <w:lvlText w:val="%1%2.%3."/>
        <w:lvlJc w:val="left"/>
        <w:pPr>
          <w:ind w:left="0" w:firstLine="0"/>
        </w:pPr>
        <w:rPr>
          <w:rFonts w:hint="default"/>
        </w:rPr>
      </w:lvl>
    </w:lvlOverride>
    <w:lvlOverride w:ilvl="3">
      <w:lvl w:ilvl="3">
        <w:start w:val="1"/>
        <w:numFmt w:val="none"/>
        <w:lvlRestart w:val="0"/>
        <w:pStyle w:val="Titolo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2"/>
  </w:num>
  <w:num w:numId="12">
    <w:abstractNumId w:val="12"/>
  </w:num>
  <w:num w:numId="13">
    <w:abstractNumId w:val="12"/>
  </w:num>
  <w:num w:numId="14">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olo2"/>
        <w:suff w:val="space"/>
        <w:lvlText w:val="%1%2."/>
        <w:lvlJc w:val="left"/>
        <w:pPr>
          <w:ind w:left="0" w:firstLine="0"/>
        </w:pPr>
        <w:rPr>
          <w:rFonts w:hint="default"/>
          <w:color w:val="auto"/>
        </w:rPr>
      </w:lvl>
    </w:lvlOverride>
    <w:lvlOverride w:ilvl="2">
      <w:lvl w:ilvl="2">
        <w:start w:val="1"/>
        <w:numFmt w:val="decimal"/>
        <w:lvlRestart w:val="0"/>
        <w:pStyle w:val="Titolo3"/>
        <w:suff w:val="space"/>
        <w:lvlText w:val="%1%2.%3."/>
        <w:lvlJc w:val="left"/>
        <w:pPr>
          <w:ind w:left="0" w:firstLine="0"/>
        </w:pPr>
        <w:rPr>
          <w:rFonts w:hint="default"/>
        </w:rPr>
      </w:lvl>
    </w:lvlOverride>
    <w:lvlOverride w:ilvl="3">
      <w:lvl w:ilvl="3">
        <w:start w:val="1"/>
        <w:numFmt w:val="decimal"/>
        <w:lvlRestart w:val="0"/>
        <w:pStyle w:val="Titolo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2"/>
  </w:num>
  <w:num w:numId="16">
    <w:abstractNumId w:val="12"/>
  </w:num>
  <w:num w:numId="17">
    <w:abstractNumId w:val="1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2"/>
  </w:num>
  <w:num w:numId="21">
    <w:abstractNumId w:val="12"/>
  </w:num>
  <w:num w:numId="22">
    <w:abstractNumId w:val="3"/>
  </w:num>
  <w:num w:numId="23">
    <w:abstractNumId w:val="0"/>
  </w:num>
  <w:num w:numId="24">
    <w:abstractNumId w:val="11"/>
  </w:num>
  <w:num w:numId="25">
    <w:abstractNumId w:val="12"/>
  </w:num>
  <w:num w:numId="26">
    <w:abstractNumId w:val="12"/>
  </w:num>
  <w:num w:numId="27">
    <w:abstractNumId w:val="12"/>
  </w:num>
  <w:num w:numId="28">
    <w:abstractNumId w:val="12"/>
  </w:num>
  <w:num w:numId="29">
    <w:abstractNumId w:val="12"/>
  </w:num>
  <w:num w:numId="30">
    <w:abstractNumId w:val="7"/>
  </w:num>
  <w:num w:numId="31">
    <w:abstractNumId w:val="7"/>
  </w:num>
  <w:num w:numId="32">
    <w:abstractNumId w:val="12"/>
  </w:num>
  <w:num w:numId="33">
    <w:abstractNumId w:val="12"/>
  </w:num>
  <w:num w:numId="34">
    <w:abstractNumId w:val="12"/>
  </w:num>
  <w:num w:numId="35">
    <w:abstractNumId w:val="12"/>
  </w:num>
  <w:num w:numId="36">
    <w:abstractNumId w:val="12"/>
  </w:num>
  <w:num w:numId="37">
    <w:abstractNumId w:val="2"/>
  </w:num>
  <w:num w:numId="38">
    <w:abstractNumId w:val="2"/>
  </w:num>
  <w:num w:numId="39">
    <w:abstractNumId w:val="9"/>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it-IT" w:vendorID="64" w:dllVersion="0" w:nlCheck="1" w:checkStyle="0"/>
  <w:activeWritingStyle w:appName="MSWord" w:lang="de-DE" w:vendorID="64" w:dllVersion="0" w:nlCheck="1" w:checkStyle="0"/>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283"/>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537E"/>
    <w:rsid w:val="000229AB"/>
    <w:rsid w:val="0002569A"/>
    <w:rsid w:val="00030D87"/>
    <w:rsid w:val="00037321"/>
    <w:rsid w:val="00054E6A"/>
    <w:rsid w:val="000629F5"/>
    <w:rsid w:val="00070D52"/>
    <w:rsid w:val="00080509"/>
    <w:rsid w:val="00085AFD"/>
    <w:rsid w:val="00087222"/>
    <w:rsid w:val="00093A64"/>
    <w:rsid w:val="000A0299"/>
    <w:rsid w:val="000A2990"/>
    <w:rsid w:val="000B42EE"/>
    <w:rsid w:val="000C4332"/>
    <w:rsid w:val="000E63C4"/>
    <w:rsid w:val="000F655D"/>
    <w:rsid w:val="000F721D"/>
    <w:rsid w:val="000F7929"/>
    <w:rsid w:val="000F7E94"/>
    <w:rsid w:val="00110ADC"/>
    <w:rsid w:val="001119D6"/>
    <w:rsid w:val="0012008F"/>
    <w:rsid w:val="001308F2"/>
    <w:rsid w:val="00130AB5"/>
    <w:rsid w:val="001313E8"/>
    <w:rsid w:val="00142AC2"/>
    <w:rsid w:val="00183BC4"/>
    <w:rsid w:val="00185CAC"/>
    <w:rsid w:val="001A3F05"/>
    <w:rsid w:val="001B6C44"/>
    <w:rsid w:val="001C2E5F"/>
    <w:rsid w:val="001C4885"/>
    <w:rsid w:val="001C58F5"/>
    <w:rsid w:val="001D5CEE"/>
    <w:rsid w:val="001F55F0"/>
    <w:rsid w:val="00206FEB"/>
    <w:rsid w:val="002071D9"/>
    <w:rsid w:val="002564E7"/>
    <w:rsid w:val="00256822"/>
    <w:rsid w:val="0026525A"/>
    <w:rsid w:val="00274790"/>
    <w:rsid w:val="00285755"/>
    <w:rsid w:val="002A1F9C"/>
    <w:rsid w:val="002B1FE6"/>
    <w:rsid w:val="002B29C2"/>
    <w:rsid w:val="002C29DB"/>
    <w:rsid w:val="002C4208"/>
    <w:rsid w:val="002F715A"/>
    <w:rsid w:val="00305030"/>
    <w:rsid w:val="00307B0C"/>
    <w:rsid w:val="003309D0"/>
    <w:rsid w:val="003335B5"/>
    <w:rsid w:val="00335C1C"/>
    <w:rsid w:val="00352DE1"/>
    <w:rsid w:val="00357D68"/>
    <w:rsid w:val="00363473"/>
    <w:rsid w:val="003728E6"/>
    <w:rsid w:val="00373126"/>
    <w:rsid w:val="003929D1"/>
    <w:rsid w:val="003B5E0E"/>
    <w:rsid w:val="003C6C93"/>
    <w:rsid w:val="003D255A"/>
    <w:rsid w:val="003D3D34"/>
    <w:rsid w:val="004009DF"/>
    <w:rsid w:val="00416949"/>
    <w:rsid w:val="004205FA"/>
    <w:rsid w:val="004370D8"/>
    <w:rsid w:val="00452062"/>
    <w:rsid w:val="00452297"/>
    <w:rsid w:val="00472C43"/>
    <w:rsid w:val="00476673"/>
    <w:rsid w:val="004A028B"/>
    <w:rsid w:val="004A57B2"/>
    <w:rsid w:val="004D3C79"/>
    <w:rsid w:val="004E3BAB"/>
    <w:rsid w:val="004E60C8"/>
    <w:rsid w:val="004E7E73"/>
    <w:rsid w:val="004F3AF9"/>
    <w:rsid w:val="004F732E"/>
    <w:rsid w:val="00514C10"/>
    <w:rsid w:val="00526DB8"/>
    <w:rsid w:val="00537496"/>
    <w:rsid w:val="00544ED3"/>
    <w:rsid w:val="0058477B"/>
    <w:rsid w:val="0058654F"/>
    <w:rsid w:val="00596ACA"/>
    <w:rsid w:val="005B0C80"/>
    <w:rsid w:val="005E39BC"/>
    <w:rsid w:val="005E4DDA"/>
    <w:rsid w:val="005F00A0"/>
    <w:rsid w:val="006028C2"/>
    <w:rsid w:val="0064557E"/>
    <w:rsid w:val="00647F33"/>
    <w:rsid w:val="0065412F"/>
    <w:rsid w:val="00662532"/>
    <w:rsid w:val="00664D55"/>
    <w:rsid w:val="00666C08"/>
    <w:rsid w:val="006831DB"/>
    <w:rsid w:val="00686380"/>
    <w:rsid w:val="006A61C1"/>
    <w:rsid w:val="006B2274"/>
    <w:rsid w:val="006D4CEF"/>
    <w:rsid w:val="006E1018"/>
    <w:rsid w:val="007104D5"/>
    <w:rsid w:val="00717C6F"/>
    <w:rsid w:val="007244B3"/>
    <w:rsid w:val="00742483"/>
    <w:rsid w:val="007445DA"/>
    <w:rsid w:val="007640F5"/>
    <w:rsid w:val="00791FF9"/>
    <w:rsid w:val="007B4FD1"/>
    <w:rsid w:val="007D359C"/>
    <w:rsid w:val="0080219F"/>
    <w:rsid w:val="00802381"/>
    <w:rsid w:val="00807C6E"/>
    <w:rsid w:val="0082059A"/>
    <w:rsid w:val="00822716"/>
    <w:rsid w:val="0083096A"/>
    <w:rsid w:val="00866435"/>
    <w:rsid w:val="00867034"/>
    <w:rsid w:val="0086759F"/>
    <w:rsid w:val="00871F40"/>
    <w:rsid w:val="00883848"/>
    <w:rsid w:val="00887F71"/>
    <w:rsid w:val="00897ED5"/>
    <w:rsid w:val="008B6BB9"/>
    <w:rsid w:val="008B7A89"/>
    <w:rsid w:val="008D4AD5"/>
    <w:rsid w:val="00902C59"/>
    <w:rsid w:val="00911543"/>
    <w:rsid w:val="00926018"/>
    <w:rsid w:val="00932198"/>
    <w:rsid w:val="00937BAF"/>
    <w:rsid w:val="009519C9"/>
    <w:rsid w:val="0096146B"/>
    <w:rsid w:val="009868DB"/>
    <w:rsid w:val="00996340"/>
    <w:rsid w:val="009B613E"/>
    <w:rsid w:val="009D0B86"/>
    <w:rsid w:val="009E0D5B"/>
    <w:rsid w:val="009E1558"/>
    <w:rsid w:val="00A00964"/>
    <w:rsid w:val="00A11AAA"/>
    <w:rsid w:val="00A233D1"/>
    <w:rsid w:val="00A4161F"/>
    <w:rsid w:val="00A42898"/>
    <w:rsid w:val="00A50103"/>
    <w:rsid w:val="00A56371"/>
    <w:rsid w:val="00A57919"/>
    <w:rsid w:val="00A6727B"/>
    <w:rsid w:val="00A85AD5"/>
    <w:rsid w:val="00A97DB6"/>
    <w:rsid w:val="00AA3493"/>
    <w:rsid w:val="00AA4CB0"/>
    <w:rsid w:val="00AB1A91"/>
    <w:rsid w:val="00AB6ACE"/>
    <w:rsid w:val="00AC069D"/>
    <w:rsid w:val="00AC5A3A"/>
    <w:rsid w:val="00AD2328"/>
    <w:rsid w:val="00AF3552"/>
    <w:rsid w:val="00B01752"/>
    <w:rsid w:val="00B10E0C"/>
    <w:rsid w:val="00B3012E"/>
    <w:rsid w:val="00B346BE"/>
    <w:rsid w:val="00B604BE"/>
    <w:rsid w:val="00B615E2"/>
    <w:rsid w:val="00B82FA5"/>
    <w:rsid w:val="00B84430"/>
    <w:rsid w:val="00BA07E3"/>
    <w:rsid w:val="00BA3B88"/>
    <w:rsid w:val="00BB175D"/>
    <w:rsid w:val="00BB488F"/>
    <w:rsid w:val="00BC4FB3"/>
    <w:rsid w:val="00BC63C2"/>
    <w:rsid w:val="00BD1400"/>
    <w:rsid w:val="00BD605C"/>
    <w:rsid w:val="00BE2A76"/>
    <w:rsid w:val="00BF4361"/>
    <w:rsid w:val="00C04BCA"/>
    <w:rsid w:val="00C15ABB"/>
    <w:rsid w:val="00C177AD"/>
    <w:rsid w:val="00C65E60"/>
    <w:rsid w:val="00C66745"/>
    <w:rsid w:val="00CA0102"/>
    <w:rsid w:val="00CA28E5"/>
    <w:rsid w:val="00CC02B3"/>
    <w:rsid w:val="00CD03B2"/>
    <w:rsid w:val="00CD33D7"/>
    <w:rsid w:val="00CE5A52"/>
    <w:rsid w:val="00CF7AF3"/>
    <w:rsid w:val="00D10B85"/>
    <w:rsid w:val="00D26ADA"/>
    <w:rsid w:val="00D35A78"/>
    <w:rsid w:val="00D35E53"/>
    <w:rsid w:val="00D514CD"/>
    <w:rsid w:val="00D555A1"/>
    <w:rsid w:val="00D64DC2"/>
    <w:rsid w:val="00D806B1"/>
    <w:rsid w:val="00D86727"/>
    <w:rsid w:val="00D94192"/>
    <w:rsid w:val="00D9594A"/>
    <w:rsid w:val="00D968E5"/>
    <w:rsid w:val="00DA46CA"/>
    <w:rsid w:val="00DA7449"/>
    <w:rsid w:val="00DB02C5"/>
    <w:rsid w:val="00DD2552"/>
    <w:rsid w:val="00DE2646"/>
    <w:rsid w:val="00DF21EB"/>
    <w:rsid w:val="00DF4951"/>
    <w:rsid w:val="00E178D0"/>
    <w:rsid w:val="00E20E70"/>
    <w:rsid w:val="00E25B68"/>
    <w:rsid w:val="00E76A51"/>
    <w:rsid w:val="00E84003"/>
    <w:rsid w:val="00E856BF"/>
    <w:rsid w:val="00E968DD"/>
    <w:rsid w:val="00EA73DD"/>
    <w:rsid w:val="00EB123A"/>
    <w:rsid w:val="00EC10FC"/>
    <w:rsid w:val="00EC7173"/>
    <w:rsid w:val="00ED0A99"/>
    <w:rsid w:val="00ED38F7"/>
    <w:rsid w:val="00EE0041"/>
    <w:rsid w:val="00EE29B9"/>
    <w:rsid w:val="00EE2F7D"/>
    <w:rsid w:val="00EF6B59"/>
    <w:rsid w:val="00F004EE"/>
    <w:rsid w:val="00F26B00"/>
    <w:rsid w:val="00F377B9"/>
    <w:rsid w:val="00F42E23"/>
    <w:rsid w:val="00F45EEE"/>
    <w:rsid w:val="00F474E7"/>
    <w:rsid w:val="00F511AD"/>
    <w:rsid w:val="00F51E9C"/>
    <w:rsid w:val="00F523CA"/>
    <w:rsid w:val="00F63818"/>
    <w:rsid w:val="00F7093E"/>
    <w:rsid w:val="00F74A9D"/>
    <w:rsid w:val="00F96226"/>
    <w:rsid w:val="00FE722B"/>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3FE039"/>
  <w15:docId w15:val="{5CCA8E47-FF21-42FA-92BC-C86AA1C2C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e">
    <w:name w:val="Normal"/>
    <w:uiPriority w:val="49"/>
    <w:rsid w:val="00CF7AF3"/>
    <w:pPr>
      <w:overflowPunct w:val="0"/>
      <w:autoSpaceDE w:val="0"/>
      <w:autoSpaceDN w:val="0"/>
      <w:adjustRightInd w:val="0"/>
      <w:textAlignment w:val="baseline"/>
    </w:pPr>
    <w:rPr>
      <w:sz w:val="22"/>
      <w:lang w:eastAsia="en-US"/>
    </w:rPr>
  </w:style>
  <w:style w:type="paragraph" w:styleId="Titolo1">
    <w:name w:val="heading 1"/>
    <w:aliases w:val="Paper title"/>
    <w:next w:val="Sottotitolo"/>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Titolo2">
    <w:name w:val="heading 2"/>
    <w:aliases w:val="1st level paper heading"/>
    <w:next w:val="Corpotesto"/>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Titolo3">
    <w:name w:val="heading 3"/>
    <w:aliases w:val="2nd level paper heading"/>
    <w:next w:val="Corpotesto"/>
    <w:uiPriority w:val="4"/>
    <w:qFormat/>
    <w:rsid w:val="00897ED5"/>
    <w:pPr>
      <w:widowControl w:val="0"/>
      <w:numPr>
        <w:ilvl w:val="2"/>
        <w:numId w:val="12"/>
      </w:numPr>
      <w:spacing w:before="240" w:after="240" w:line="240" w:lineRule="exact"/>
      <w:outlineLvl w:val="2"/>
    </w:pPr>
    <w:rPr>
      <w:b/>
      <w:lang w:eastAsia="en-US"/>
    </w:rPr>
  </w:style>
  <w:style w:type="paragraph" w:styleId="Titolo4">
    <w:name w:val="heading 4"/>
    <w:aliases w:val="3rd level paper heading"/>
    <w:basedOn w:val="Normale"/>
    <w:next w:val="Corpotesto"/>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Titolo5">
    <w:name w:val="heading 5"/>
    <w:basedOn w:val="Normale"/>
    <w:next w:val="Normale"/>
    <w:uiPriority w:val="19"/>
    <w:locked/>
    <w:pPr>
      <w:overflowPunct/>
      <w:autoSpaceDE/>
      <w:autoSpaceDN/>
      <w:adjustRightInd/>
      <w:spacing w:before="240" w:after="60"/>
      <w:textAlignment w:val="auto"/>
      <w:outlineLvl w:val="4"/>
    </w:pPr>
    <w:rPr>
      <w:b/>
      <w:bCs/>
      <w:i/>
      <w:iCs/>
      <w:sz w:val="26"/>
      <w:szCs w:val="26"/>
      <w:lang w:val="en-US"/>
    </w:rPr>
  </w:style>
  <w:style w:type="paragraph" w:styleId="Titolo6">
    <w:name w:val="heading 6"/>
    <w:basedOn w:val="Normale"/>
    <w:next w:val="Normale"/>
    <w:uiPriority w:val="19"/>
    <w:locked/>
    <w:pPr>
      <w:overflowPunct/>
      <w:autoSpaceDE/>
      <w:autoSpaceDN/>
      <w:adjustRightInd/>
      <w:spacing w:before="240" w:after="60"/>
      <w:textAlignment w:val="auto"/>
      <w:outlineLvl w:val="5"/>
    </w:pPr>
    <w:rPr>
      <w:b/>
      <w:bCs/>
      <w:szCs w:val="22"/>
      <w:lang w:val="en-US"/>
    </w:rPr>
  </w:style>
  <w:style w:type="paragraph" w:styleId="Titolo7">
    <w:name w:val="heading 7"/>
    <w:basedOn w:val="Normale"/>
    <w:next w:val="Normale"/>
    <w:uiPriority w:val="19"/>
    <w:locked/>
    <w:pPr>
      <w:overflowPunct/>
      <w:autoSpaceDE/>
      <w:autoSpaceDN/>
      <w:adjustRightInd/>
      <w:spacing w:before="240" w:after="60"/>
      <w:textAlignment w:val="auto"/>
      <w:outlineLvl w:val="6"/>
    </w:pPr>
    <w:rPr>
      <w:szCs w:val="24"/>
      <w:lang w:val="en-US"/>
    </w:rPr>
  </w:style>
  <w:style w:type="paragraph" w:styleId="Titolo8">
    <w:name w:val="heading 8"/>
    <w:basedOn w:val="Normale"/>
    <w:next w:val="Normale"/>
    <w:uiPriority w:val="19"/>
    <w:locked/>
    <w:pPr>
      <w:overflowPunct/>
      <w:autoSpaceDE/>
      <w:autoSpaceDN/>
      <w:adjustRightInd/>
      <w:spacing w:before="240" w:after="60"/>
      <w:textAlignment w:val="auto"/>
      <w:outlineLvl w:val="7"/>
    </w:pPr>
    <w:rPr>
      <w:i/>
      <w:iCs/>
      <w:szCs w:val="24"/>
      <w:lang w:val="en-US"/>
    </w:rPr>
  </w:style>
  <w:style w:type="paragraph" w:styleId="Titolo9">
    <w:name w:val="heading 9"/>
    <w:basedOn w:val="Normale"/>
    <w:next w:val="Normale"/>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link w:val="CorpotestoCarattere"/>
    <w:qFormat/>
    <w:rsid w:val="00647F33"/>
    <w:pPr>
      <w:spacing w:line="260" w:lineRule="atLeast"/>
      <w:ind w:firstLine="567"/>
      <w:contextualSpacing/>
      <w:jc w:val="both"/>
    </w:pPr>
    <w:rPr>
      <w:lang w:eastAsia="en-US"/>
    </w:rPr>
  </w:style>
  <w:style w:type="paragraph" w:styleId="Rientrocorpodeltesto">
    <w:name w:val="Body Text Indent"/>
    <w:basedOn w:val="Corpotesto"/>
    <w:uiPriority w:val="49"/>
    <w:locked/>
    <w:pPr>
      <w:ind w:left="1134" w:hanging="675"/>
    </w:pPr>
  </w:style>
  <w:style w:type="paragraph" w:customStyle="1" w:styleId="BodyTextMultiline">
    <w:name w:val="Body Text Multiline"/>
    <w:basedOn w:val="Corpotesto"/>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Didascalia">
    <w:name w:val="caption"/>
    <w:next w:val="Normale"/>
    <w:uiPriority w:val="49"/>
    <w:pPr>
      <w:spacing w:after="85"/>
    </w:pPr>
    <w:rPr>
      <w:bCs/>
      <w:sz w:val="18"/>
      <w:lang w:val="en-US" w:eastAsia="en-US"/>
    </w:rPr>
  </w:style>
  <w:style w:type="paragraph" w:styleId="Pidipagina">
    <w:name w:val="footer"/>
    <w:basedOn w:val="Normale"/>
    <w:link w:val="PidipaginaCarattere"/>
    <w:uiPriority w:val="99"/>
    <w:locked/>
    <w:pPr>
      <w:overflowPunct/>
      <w:autoSpaceDE/>
      <w:autoSpaceDN/>
      <w:adjustRightInd/>
      <w:textAlignment w:val="auto"/>
    </w:pPr>
    <w:rPr>
      <w:sz w:val="2"/>
      <w:lang w:val="en-US"/>
    </w:rPr>
  </w:style>
  <w:style w:type="paragraph" w:styleId="Testonotaapidipagina">
    <w:name w:val="footnote text"/>
    <w:semiHidden/>
    <w:locked/>
    <w:pPr>
      <w:tabs>
        <w:tab w:val="left" w:pos="459"/>
      </w:tabs>
      <w:spacing w:before="142"/>
      <w:ind w:left="459"/>
      <w:jc w:val="both"/>
    </w:pPr>
    <w:rPr>
      <w:sz w:val="18"/>
      <w:lang w:eastAsia="en-US"/>
    </w:rPr>
  </w:style>
  <w:style w:type="paragraph" w:styleId="Intestazione">
    <w:name w:val="header"/>
    <w:next w:val="Corpotesto"/>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Corpotesto"/>
    <w:uiPriority w:val="6"/>
    <w:qFormat/>
    <w:rsid w:val="00717C6F"/>
    <w:pPr>
      <w:numPr>
        <w:numId w:val="20"/>
      </w:numPr>
    </w:pPr>
  </w:style>
  <w:style w:type="paragraph" w:customStyle="1" w:styleId="ListNumbered">
    <w:name w:val="List Numbered"/>
    <w:basedOn w:val="Corpotesto"/>
    <w:uiPriority w:val="5"/>
    <w:qFormat/>
    <w:locked/>
    <w:rsid w:val="00717C6F"/>
    <w:pPr>
      <w:numPr>
        <w:numId w:val="22"/>
      </w:numPr>
    </w:pPr>
  </w:style>
  <w:style w:type="paragraph" w:styleId="Titolo">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e"/>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e"/>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e"/>
    <w:uiPriority w:val="49"/>
    <w:locked/>
    <w:pPr>
      <w:keepNext/>
      <w:spacing w:after="10"/>
    </w:pPr>
    <w:rPr>
      <w:rFonts w:ascii="Arial" w:hAnsi="Arial"/>
      <w:b/>
      <w:sz w:val="13"/>
    </w:rPr>
  </w:style>
  <w:style w:type="paragraph" w:customStyle="1" w:styleId="zyxP1Footer">
    <w:name w:val="zyxP1_Footer"/>
    <w:basedOn w:val="Normale"/>
    <w:uiPriority w:val="49"/>
    <w:locked/>
    <w:pPr>
      <w:widowControl w:val="0"/>
      <w:spacing w:line="160" w:lineRule="exact"/>
      <w:ind w:left="108"/>
    </w:pPr>
    <w:rPr>
      <w:sz w:val="14"/>
    </w:rPr>
  </w:style>
  <w:style w:type="paragraph" w:customStyle="1" w:styleId="zyxSensitivity">
    <w:name w:val="zyxSensitivity"/>
    <w:basedOn w:val="Normale"/>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e"/>
    <w:uiPriority w:val="49"/>
    <w:locked/>
    <w:pPr>
      <w:keepNext/>
      <w:spacing w:line="420" w:lineRule="exact"/>
    </w:pPr>
    <w:rPr>
      <w:rFonts w:ascii="Arial" w:hAnsi="Arial"/>
      <w:sz w:val="40"/>
    </w:rPr>
  </w:style>
  <w:style w:type="character" w:styleId="Rimandonotaapidipagina">
    <w:name w:val="footnote reference"/>
    <w:basedOn w:val="Carpredefinitoparagrafo"/>
    <w:semiHidden/>
    <w:locked/>
    <w:rPr>
      <w:vertAlign w:val="superscript"/>
    </w:rPr>
  </w:style>
  <w:style w:type="paragraph" w:styleId="Sottotitolo">
    <w:name w:val="Subtitle"/>
    <w:next w:val="Corpotesto"/>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Corpotesto"/>
    <w:uiPriority w:val="49"/>
    <w:locked/>
    <w:pPr>
      <w:spacing w:line="280" w:lineRule="exact"/>
      <w:jc w:val="right"/>
    </w:pPr>
    <w:rPr>
      <w:rFonts w:ascii="Arial" w:hAnsi="Arial" w:cs="Arial"/>
      <w:b/>
      <w:bCs/>
      <w:caps/>
      <w:sz w:val="24"/>
    </w:rPr>
  </w:style>
  <w:style w:type="paragraph" w:customStyle="1" w:styleId="zyxClassification2">
    <w:name w:val="zyxClassification2"/>
    <w:basedOn w:val="Pidipagina"/>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dipaginaCarattere">
    <w:name w:val="Piè di pagina Carattere"/>
    <w:basedOn w:val="Carpredefinitoparagrafo"/>
    <w:link w:val="Pidipagina"/>
    <w:uiPriority w:val="99"/>
    <w:rsid w:val="00037321"/>
    <w:rPr>
      <w:sz w:val="2"/>
      <w:lang w:val="en-US" w:eastAsia="en-US"/>
    </w:rPr>
  </w:style>
  <w:style w:type="paragraph" w:customStyle="1" w:styleId="Runninghead">
    <w:name w:val="Running head"/>
    <w:basedOn w:val="Normale"/>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Carpredefinitoparagrafo"/>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orpotestoCarattere">
    <w:name w:val="Corpo testo Carattere"/>
    <w:basedOn w:val="Carpredefinitoparagrafo"/>
    <w:link w:val="Corpotesto"/>
    <w:rsid w:val="00647F33"/>
    <w:rPr>
      <w:lang w:eastAsia="en-US"/>
    </w:rPr>
  </w:style>
  <w:style w:type="character" w:customStyle="1" w:styleId="AuthornameandaffiliationChar">
    <w:name w:val="Author name and affiliation Char"/>
    <w:basedOn w:val="CorpotestoCarattere"/>
    <w:link w:val="Authornameandaffiliation"/>
    <w:uiPriority w:val="49"/>
    <w:rsid w:val="00647F33"/>
    <w:rPr>
      <w:lang w:val="en-US" w:eastAsia="en-US"/>
    </w:rPr>
  </w:style>
  <w:style w:type="table" w:styleId="Grigliatabella">
    <w:name w:val="Table Grid"/>
    <w:basedOn w:val="Tabellanormale"/>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stofumetto">
    <w:name w:val="Balloon Text"/>
    <w:basedOn w:val="Normale"/>
    <w:link w:val="TestofumettoCarattere"/>
    <w:uiPriority w:val="49"/>
    <w:locked/>
    <w:rsid w:val="005F00A0"/>
    <w:rPr>
      <w:rFonts w:ascii="Tahoma" w:hAnsi="Tahoma" w:cs="Tahoma"/>
      <w:sz w:val="16"/>
      <w:szCs w:val="16"/>
    </w:rPr>
  </w:style>
  <w:style w:type="character" w:customStyle="1" w:styleId="TestofumettoCarattere">
    <w:name w:val="Testo fumetto Carattere"/>
    <w:basedOn w:val="Carpredefinitoparagrafo"/>
    <w:link w:val="Testofumetto"/>
    <w:uiPriority w:val="49"/>
    <w:rsid w:val="005F00A0"/>
    <w:rPr>
      <w:rFonts w:ascii="Tahoma" w:hAnsi="Tahoma" w:cs="Tahoma"/>
      <w:sz w:val="16"/>
      <w:szCs w:val="16"/>
      <w:lang w:eastAsia="en-US"/>
    </w:rPr>
  </w:style>
  <w:style w:type="paragraph" w:customStyle="1" w:styleId="Figurecaption">
    <w:name w:val="Figure caption"/>
    <w:basedOn w:val="Corpotesto"/>
    <w:link w:val="FigurecaptionChar"/>
    <w:uiPriority w:val="49"/>
    <w:qFormat/>
    <w:locked/>
    <w:rsid w:val="00717C6F"/>
    <w:pPr>
      <w:jc w:val="center"/>
    </w:pPr>
    <w:rPr>
      <w:i/>
      <w:sz w:val="18"/>
    </w:rPr>
  </w:style>
  <w:style w:type="paragraph" w:customStyle="1" w:styleId="Otherunnumberedheadings">
    <w:name w:val="Other unnumbered headings"/>
    <w:next w:val="Corpotesto"/>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otestoCarattere"/>
    <w:link w:val="Figurecaption"/>
    <w:uiPriority w:val="49"/>
    <w:rsid w:val="00717C6F"/>
    <w:rPr>
      <w:i/>
      <w:sz w:val="18"/>
      <w:lang w:eastAsia="en-US"/>
    </w:rPr>
  </w:style>
  <w:style w:type="paragraph" w:customStyle="1" w:styleId="Referencelist">
    <w:name w:val="Reference list"/>
    <w:basedOn w:val="Corpotesto"/>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CorpotestoCarattere"/>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orpotestoCarattere"/>
    <w:link w:val="Referencelist"/>
    <w:uiPriority w:val="49"/>
    <w:rsid w:val="009E0D5B"/>
    <w:rPr>
      <w:sz w:val="18"/>
      <w:szCs w:val="18"/>
      <w:lang w:eastAsia="en-US"/>
    </w:rPr>
  </w:style>
  <w:style w:type="paragraph" w:customStyle="1" w:styleId="Tabletext">
    <w:name w:val="Table text"/>
    <w:basedOn w:val="Corpotesto"/>
    <w:link w:val="TabletextChar"/>
    <w:uiPriority w:val="49"/>
    <w:qFormat/>
    <w:rsid w:val="00883848"/>
    <w:pPr>
      <w:ind w:firstLine="0"/>
    </w:pPr>
  </w:style>
  <w:style w:type="character" w:customStyle="1" w:styleId="TabletextChar">
    <w:name w:val="Table text Char"/>
    <w:basedOn w:val="CorpotestoCarattere"/>
    <w:link w:val="Tabletext"/>
    <w:uiPriority w:val="49"/>
    <w:rsid w:val="00883848"/>
    <w:rPr>
      <w:lang w:eastAsia="en-US"/>
    </w:rPr>
  </w:style>
  <w:style w:type="paragraph" w:styleId="NormaleWeb">
    <w:name w:val="Normal (Web)"/>
    <w:basedOn w:val="Normale"/>
    <w:uiPriority w:val="49"/>
    <w:semiHidden/>
    <w:unhideWhenUsed/>
    <w:locked/>
    <w:rsid w:val="002C29DB"/>
    <w:rPr>
      <w:sz w:val="24"/>
      <w:szCs w:val="24"/>
    </w:rPr>
  </w:style>
  <w:style w:type="paragraph" w:customStyle="1" w:styleId="FIG-LONG">
    <w:name w:val="FIG-LONG"/>
    <w:basedOn w:val="Normale"/>
    <w:next w:val="Normale"/>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Carpredefinitoparagrafo"/>
    <w:link w:val="FIG-LONG"/>
    <w:rsid w:val="002C29DB"/>
    <w:rPr>
      <w:rFonts w:eastAsiaTheme="minorEastAsia"/>
      <w:i/>
      <w:iCs/>
      <w:sz w:val="18"/>
      <w:szCs w:val="18"/>
      <w:lang w:eastAsia="en-US"/>
    </w:rPr>
  </w:style>
  <w:style w:type="table" w:customStyle="1" w:styleId="TableGrid1">
    <w:name w:val="Table Grid1"/>
    <w:basedOn w:val="Tabellanormale"/>
    <w:next w:val="Grigliatabella"/>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49"/>
    <w:semiHidden/>
    <w:unhideWhenUsed/>
    <w:locked/>
    <w:rsid w:val="00A233D1"/>
    <w:rPr>
      <w:sz w:val="16"/>
      <w:szCs w:val="16"/>
    </w:rPr>
  </w:style>
  <w:style w:type="paragraph" w:styleId="Testocommento">
    <w:name w:val="annotation text"/>
    <w:basedOn w:val="Normale"/>
    <w:link w:val="TestocommentoCarattere"/>
    <w:uiPriority w:val="49"/>
    <w:semiHidden/>
    <w:unhideWhenUsed/>
    <w:locked/>
    <w:rsid w:val="00A233D1"/>
    <w:rPr>
      <w:sz w:val="20"/>
    </w:rPr>
  </w:style>
  <w:style w:type="character" w:customStyle="1" w:styleId="TestocommentoCarattere">
    <w:name w:val="Testo commento Carattere"/>
    <w:basedOn w:val="Carpredefinitoparagrafo"/>
    <w:link w:val="Testocommento"/>
    <w:uiPriority w:val="49"/>
    <w:semiHidden/>
    <w:rsid w:val="00A233D1"/>
    <w:rPr>
      <w:lang w:eastAsia="en-US"/>
    </w:rPr>
  </w:style>
  <w:style w:type="paragraph" w:styleId="Soggettocommento">
    <w:name w:val="annotation subject"/>
    <w:basedOn w:val="Testocommento"/>
    <w:next w:val="Testocommento"/>
    <w:link w:val="SoggettocommentoCarattere"/>
    <w:uiPriority w:val="49"/>
    <w:semiHidden/>
    <w:unhideWhenUsed/>
    <w:locked/>
    <w:rsid w:val="00A233D1"/>
    <w:rPr>
      <w:b/>
      <w:bCs/>
    </w:rPr>
  </w:style>
  <w:style w:type="character" w:customStyle="1" w:styleId="SoggettocommentoCarattere">
    <w:name w:val="Soggetto commento Carattere"/>
    <w:basedOn w:val="TestocommentoCarattere"/>
    <w:link w:val="Soggettocommento"/>
    <w:uiPriority w:val="49"/>
    <w:semiHidden/>
    <w:rsid w:val="00A233D1"/>
    <w:rPr>
      <w:b/>
      <w:bCs/>
      <w:lang w:eastAsia="en-US"/>
    </w:rPr>
  </w:style>
  <w:style w:type="character" w:styleId="Collegamentoipertestuale">
    <w:name w:val="Hyperlink"/>
    <w:basedOn w:val="Carpredefinitoparagrafo"/>
    <w:uiPriority w:val="49"/>
    <w:unhideWhenUsed/>
    <w:locked/>
    <w:rsid w:val="00BA07E3"/>
    <w:rPr>
      <w:color w:val="0000FF" w:themeColor="hyperlink"/>
      <w:u w:val="single"/>
    </w:rPr>
  </w:style>
  <w:style w:type="character" w:customStyle="1" w:styleId="Menzionenonrisolta1">
    <w:name w:val="Menzione non risolta1"/>
    <w:basedOn w:val="Carpredefinitoparagrafo"/>
    <w:uiPriority w:val="99"/>
    <w:semiHidden/>
    <w:unhideWhenUsed/>
    <w:rsid w:val="00BA07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60858">
      <w:bodyDiv w:val="1"/>
      <w:marLeft w:val="0"/>
      <w:marRight w:val="0"/>
      <w:marTop w:val="0"/>
      <w:marBottom w:val="0"/>
      <w:divBdr>
        <w:top w:val="none" w:sz="0" w:space="0" w:color="auto"/>
        <w:left w:val="none" w:sz="0" w:space="0" w:color="auto"/>
        <w:bottom w:val="none" w:sz="0" w:space="0" w:color="auto"/>
        <w:right w:val="none" w:sz="0" w:space="0" w:color="auto"/>
      </w:divBdr>
      <w:divsChild>
        <w:div w:id="975453045">
          <w:marLeft w:val="0"/>
          <w:marRight w:val="0"/>
          <w:marTop w:val="0"/>
          <w:marBottom w:val="0"/>
          <w:divBdr>
            <w:top w:val="none" w:sz="0" w:space="0" w:color="auto"/>
            <w:left w:val="none" w:sz="0" w:space="0" w:color="auto"/>
            <w:bottom w:val="none" w:sz="0" w:space="0" w:color="auto"/>
            <w:right w:val="none" w:sz="0" w:space="0" w:color="auto"/>
          </w:divBdr>
          <w:divsChild>
            <w:div w:id="286012041">
              <w:marLeft w:val="0"/>
              <w:marRight w:val="0"/>
              <w:marTop w:val="0"/>
              <w:marBottom w:val="0"/>
              <w:divBdr>
                <w:top w:val="none" w:sz="0" w:space="0" w:color="auto"/>
                <w:left w:val="none" w:sz="0" w:space="0" w:color="auto"/>
                <w:bottom w:val="none" w:sz="0" w:space="0" w:color="auto"/>
                <w:right w:val="none" w:sz="0" w:space="0" w:color="auto"/>
              </w:divBdr>
              <w:divsChild>
                <w:div w:id="1249999377">
                  <w:marLeft w:val="0"/>
                  <w:marRight w:val="0"/>
                  <w:marTop w:val="0"/>
                  <w:marBottom w:val="0"/>
                  <w:divBdr>
                    <w:top w:val="none" w:sz="0" w:space="0" w:color="auto"/>
                    <w:left w:val="none" w:sz="0" w:space="0" w:color="auto"/>
                    <w:bottom w:val="none" w:sz="0" w:space="0" w:color="auto"/>
                    <w:right w:val="none" w:sz="0" w:space="0" w:color="auto"/>
                  </w:divBdr>
                  <w:divsChild>
                    <w:div w:id="1018851988">
                      <w:marLeft w:val="0"/>
                      <w:marRight w:val="0"/>
                      <w:marTop w:val="0"/>
                      <w:marBottom w:val="0"/>
                      <w:divBdr>
                        <w:top w:val="none" w:sz="0" w:space="0" w:color="auto"/>
                        <w:left w:val="none" w:sz="0" w:space="0" w:color="auto"/>
                        <w:bottom w:val="none" w:sz="0" w:space="0" w:color="auto"/>
                        <w:right w:val="none" w:sz="0" w:space="0" w:color="auto"/>
                      </w:divBdr>
                      <w:divsChild>
                        <w:div w:id="2080443748">
                          <w:marLeft w:val="0"/>
                          <w:marRight w:val="0"/>
                          <w:marTop w:val="0"/>
                          <w:marBottom w:val="0"/>
                          <w:divBdr>
                            <w:top w:val="none" w:sz="0" w:space="0" w:color="auto"/>
                            <w:left w:val="none" w:sz="0" w:space="0" w:color="auto"/>
                            <w:bottom w:val="none" w:sz="0" w:space="0" w:color="auto"/>
                            <w:right w:val="none" w:sz="0" w:space="0" w:color="auto"/>
                          </w:divBdr>
                          <w:divsChild>
                            <w:div w:id="387918423">
                              <w:marLeft w:val="0"/>
                              <w:marRight w:val="0"/>
                              <w:marTop w:val="0"/>
                              <w:marBottom w:val="0"/>
                              <w:divBdr>
                                <w:top w:val="none" w:sz="0" w:space="0" w:color="auto"/>
                                <w:left w:val="none" w:sz="0" w:space="0" w:color="auto"/>
                                <w:bottom w:val="none" w:sz="0" w:space="0" w:color="auto"/>
                                <w:right w:val="none" w:sz="0" w:space="0" w:color="auto"/>
                              </w:divBdr>
                            </w:div>
                            <w:div w:id="770079602">
                              <w:marLeft w:val="0"/>
                              <w:marRight w:val="0"/>
                              <w:marTop w:val="0"/>
                              <w:marBottom w:val="0"/>
                              <w:divBdr>
                                <w:top w:val="none" w:sz="0" w:space="0" w:color="auto"/>
                                <w:left w:val="none" w:sz="0" w:space="0" w:color="auto"/>
                                <w:bottom w:val="none" w:sz="0" w:space="0" w:color="auto"/>
                                <w:right w:val="none" w:sz="0" w:space="0" w:color="auto"/>
                              </w:divBdr>
                              <w:divsChild>
                                <w:div w:id="860123995">
                                  <w:marLeft w:val="0"/>
                                  <w:marRight w:val="0"/>
                                  <w:marTop w:val="0"/>
                                  <w:marBottom w:val="0"/>
                                  <w:divBdr>
                                    <w:top w:val="none" w:sz="0" w:space="0" w:color="auto"/>
                                    <w:left w:val="none" w:sz="0" w:space="0" w:color="auto"/>
                                    <w:bottom w:val="none" w:sz="0" w:space="0" w:color="auto"/>
                                    <w:right w:val="none" w:sz="0" w:space="0" w:color="auto"/>
                                  </w:divBdr>
                                  <w:divsChild>
                                    <w:div w:id="1366180526">
                                      <w:marLeft w:val="0"/>
                                      <w:marRight w:val="0"/>
                                      <w:marTop w:val="0"/>
                                      <w:marBottom w:val="0"/>
                                      <w:divBdr>
                                        <w:top w:val="none" w:sz="0" w:space="0" w:color="auto"/>
                                        <w:left w:val="none" w:sz="0" w:space="0" w:color="auto"/>
                                        <w:bottom w:val="none" w:sz="0" w:space="0" w:color="auto"/>
                                        <w:right w:val="none" w:sz="0" w:space="0" w:color="auto"/>
                                      </w:divBdr>
                                      <w:divsChild>
                                        <w:div w:id="164878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00449">
                                  <w:marLeft w:val="0"/>
                                  <w:marRight w:val="0"/>
                                  <w:marTop w:val="0"/>
                                  <w:marBottom w:val="0"/>
                                  <w:divBdr>
                                    <w:top w:val="none" w:sz="0" w:space="0" w:color="auto"/>
                                    <w:left w:val="none" w:sz="0" w:space="0" w:color="auto"/>
                                    <w:bottom w:val="none" w:sz="0" w:space="0" w:color="auto"/>
                                    <w:right w:val="none" w:sz="0" w:space="0" w:color="auto"/>
                                  </w:divBdr>
                                  <w:divsChild>
                                    <w:div w:id="96868849">
                                      <w:marLeft w:val="0"/>
                                      <w:marRight w:val="0"/>
                                      <w:marTop w:val="0"/>
                                      <w:marBottom w:val="0"/>
                                      <w:divBdr>
                                        <w:top w:val="none" w:sz="0" w:space="0" w:color="auto"/>
                                        <w:left w:val="none" w:sz="0" w:space="0" w:color="auto"/>
                                        <w:bottom w:val="none" w:sz="0" w:space="0" w:color="auto"/>
                                        <w:right w:val="none" w:sz="0" w:space="0" w:color="auto"/>
                                      </w:divBdr>
                                    </w:div>
                                  </w:divsChild>
                                </w:div>
                                <w:div w:id="717971457">
                                  <w:marLeft w:val="0"/>
                                  <w:marRight w:val="0"/>
                                  <w:marTop w:val="0"/>
                                  <w:marBottom w:val="0"/>
                                  <w:divBdr>
                                    <w:top w:val="none" w:sz="0" w:space="0" w:color="auto"/>
                                    <w:left w:val="none" w:sz="0" w:space="0" w:color="auto"/>
                                    <w:bottom w:val="none" w:sz="0" w:space="0" w:color="auto"/>
                                    <w:right w:val="none" w:sz="0" w:space="0" w:color="auto"/>
                                  </w:divBdr>
                                  <w:divsChild>
                                    <w:div w:id="11109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405177">
      <w:bodyDiv w:val="1"/>
      <w:marLeft w:val="0"/>
      <w:marRight w:val="0"/>
      <w:marTop w:val="0"/>
      <w:marBottom w:val="0"/>
      <w:divBdr>
        <w:top w:val="none" w:sz="0" w:space="0" w:color="auto"/>
        <w:left w:val="none" w:sz="0" w:space="0" w:color="auto"/>
        <w:bottom w:val="none" w:sz="0" w:space="0" w:color="auto"/>
        <w:right w:val="none" w:sz="0" w:space="0" w:color="auto"/>
      </w:divBdr>
    </w:div>
    <w:div w:id="142726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cordis.europa.eu/project/id/36439/it" TargetMode="External"/><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emf"/><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co.caramello@ann.ansaldoenergia.com" TargetMode="External"/><Relationship Id="rId24" Type="http://schemas.openxmlformats.org/officeDocument/2006/relationships/image" Target="media/image13.emf"/><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f"/><Relationship Id="rId22" Type="http://schemas.openxmlformats.org/officeDocument/2006/relationships/image" Target="media/image11.emf"/><Relationship Id="rId27" Type="http://schemas.openxmlformats.org/officeDocument/2006/relationships/hyperlink" Target="https://aris.iaea.org/PDF/W-LFR_2020.pdf" TargetMode="External"/><Relationship Id="rId30" Type="http://schemas.openxmlformats.org/officeDocument/2006/relationships/footer" Target="footer1.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7235AC76-5DDA-4564-A849-F72912376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630</TotalTime>
  <Pages>1</Pages>
  <Words>5307</Words>
  <Characters>30255</Characters>
  <Application>Microsoft Office Word</Application>
  <DocSecurity>0</DocSecurity>
  <Lines>252</Lines>
  <Paragraphs>70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35492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Caramello Marco</cp:lastModifiedBy>
  <cp:revision>33</cp:revision>
  <cp:lastPrinted>2015-12-01T10:27:00Z</cp:lastPrinted>
  <dcterms:created xsi:type="dcterms:W3CDTF">2021-01-11T16:44:00Z</dcterms:created>
  <dcterms:modified xsi:type="dcterms:W3CDTF">2022-01-07T16:47:00Z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