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D64E" w14:textId="42114BFC" w:rsidR="005A5531" w:rsidRPr="005A5531" w:rsidRDefault="005A5531" w:rsidP="005A5531">
      <w:pPr>
        <w:pStyle w:val="Title"/>
        <w:jc w:val="left"/>
        <w:rPr>
          <w:rFonts w:ascii="Times New Roman Bold" w:hAnsi="Times New Roman Bold" w:cs="Times New Roman"/>
          <w:b/>
          <w:bCs w:val="0"/>
          <w:caps/>
          <w:sz w:val="24"/>
          <w:szCs w:val="20"/>
          <w:lang w:val="en-US"/>
        </w:rPr>
      </w:pPr>
      <w:r w:rsidRPr="005A5531">
        <w:rPr>
          <w:rFonts w:ascii="Times New Roman Bold" w:hAnsi="Times New Roman Bold" w:cs="Times New Roman"/>
          <w:b/>
          <w:bCs w:val="0"/>
          <w:caps/>
          <w:sz w:val="24"/>
          <w:szCs w:val="20"/>
          <w:lang w:val="en-US"/>
        </w:rPr>
        <w:t xml:space="preserve">Estimation of mean charge on sodium metal aerosol in the </w:t>
      </w:r>
      <w:r w:rsidR="00E86111">
        <w:rPr>
          <w:rFonts w:ascii="Times New Roman Bold" w:hAnsi="Times New Roman Bold" w:cs="Times New Roman"/>
          <w:b/>
          <w:bCs w:val="0"/>
          <w:caps/>
          <w:sz w:val="24"/>
          <w:szCs w:val="20"/>
          <w:lang w:val="en-US"/>
        </w:rPr>
        <w:t xml:space="preserve">bipolarly </w:t>
      </w:r>
      <w:r w:rsidR="00E43101">
        <w:rPr>
          <w:rFonts w:ascii="Times New Roman Bold" w:hAnsi="Times New Roman Bold" w:cs="Times New Roman"/>
          <w:b/>
          <w:bCs w:val="0"/>
          <w:caps/>
          <w:sz w:val="24"/>
          <w:szCs w:val="20"/>
          <w:lang w:val="en-US"/>
        </w:rPr>
        <w:t>ioni</w:t>
      </w:r>
      <w:r w:rsidR="00CE395D">
        <w:rPr>
          <w:rFonts w:ascii="Times New Roman Bold" w:hAnsi="Times New Roman Bold" w:cs="Times New Roman"/>
          <w:b/>
          <w:bCs w:val="0"/>
          <w:caps/>
          <w:sz w:val="24"/>
          <w:szCs w:val="20"/>
          <w:lang w:val="en-US"/>
        </w:rPr>
        <w:t>z</w:t>
      </w:r>
      <w:r w:rsidR="00E43101">
        <w:rPr>
          <w:rFonts w:ascii="Times New Roman Bold" w:hAnsi="Times New Roman Bold" w:cs="Times New Roman"/>
          <w:b/>
          <w:bCs w:val="0"/>
          <w:caps/>
          <w:sz w:val="24"/>
          <w:szCs w:val="20"/>
          <w:lang w:val="en-US"/>
        </w:rPr>
        <w:t>ed</w:t>
      </w:r>
      <w:r w:rsidR="00E43101" w:rsidRPr="005A5531">
        <w:rPr>
          <w:rFonts w:ascii="Times New Roman Bold" w:hAnsi="Times New Roman Bold" w:cs="Times New Roman"/>
          <w:b/>
          <w:bCs w:val="0"/>
          <w:caps/>
          <w:sz w:val="24"/>
          <w:szCs w:val="20"/>
          <w:lang w:val="en-US"/>
        </w:rPr>
        <w:t xml:space="preserve"> </w:t>
      </w:r>
      <w:r w:rsidR="00ED3CC4" w:rsidRPr="005A5531">
        <w:rPr>
          <w:rFonts w:ascii="Times New Roman Bold" w:hAnsi="Times New Roman Bold" w:cs="Times New Roman"/>
          <w:b/>
          <w:bCs w:val="0"/>
          <w:caps/>
          <w:sz w:val="24"/>
          <w:szCs w:val="20"/>
          <w:lang w:val="en-US"/>
        </w:rPr>
        <w:t xml:space="preserve">argon and nitrogen </w:t>
      </w:r>
      <w:r w:rsidR="00E43101" w:rsidRPr="005A5531">
        <w:rPr>
          <w:rFonts w:ascii="Times New Roman Bold" w:hAnsi="Times New Roman Bold" w:cs="Times New Roman"/>
          <w:b/>
          <w:bCs w:val="0"/>
          <w:caps/>
          <w:sz w:val="24"/>
          <w:szCs w:val="20"/>
          <w:lang w:val="en-US"/>
        </w:rPr>
        <w:t>gas</w:t>
      </w:r>
    </w:p>
    <w:p w14:paraId="433FE03F" w14:textId="77777777" w:rsidR="00802381" w:rsidRDefault="00802381" w:rsidP="00537496">
      <w:pPr>
        <w:pStyle w:val="Authornameandaffiliation"/>
      </w:pPr>
    </w:p>
    <w:p w14:paraId="433FE040" w14:textId="03A6A1E8" w:rsidR="003B5E0E" w:rsidRDefault="005A5531" w:rsidP="00537496">
      <w:pPr>
        <w:pStyle w:val="Authornameandaffiliation"/>
      </w:pPr>
      <w:r>
        <w:t>AMIT KUMAR</w:t>
      </w:r>
    </w:p>
    <w:p w14:paraId="3C2B3680" w14:textId="77777777" w:rsidR="00577BA1" w:rsidRDefault="005A5531" w:rsidP="005A5531">
      <w:pPr>
        <w:pStyle w:val="Authornameandaffiliation"/>
        <w:rPr>
          <w:rStyle w:val="fontstyle01"/>
        </w:rPr>
      </w:pPr>
      <w:r>
        <w:rPr>
          <w:rStyle w:val="fontstyle01"/>
        </w:rPr>
        <w:t>Radiological and Environmental Safety Division, I</w:t>
      </w:r>
      <w:r w:rsidR="00577BA1">
        <w:rPr>
          <w:rStyle w:val="fontstyle01"/>
        </w:rPr>
        <w:t xml:space="preserve">ndira </w:t>
      </w:r>
      <w:r>
        <w:rPr>
          <w:rStyle w:val="fontstyle01"/>
        </w:rPr>
        <w:t>G</w:t>
      </w:r>
      <w:r w:rsidR="00577BA1">
        <w:rPr>
          <w:rStyle w:val="fontstyle01"/>
        </w:rPr>
        <w:t xml:space="preserve">andhi </w:t>
      </w:r>
      <w:r>
        <w:rPr>
          <w:rStyle w:val="fontstyle01"/>
        </w:rPr>
        <w:t>C</w:t>
      </w:r>
      <w:r w:rsidR="00577BA1">
        <w:rPr>
          <w:rStyle w:val="fontstyle01"/>
        </w:rPr>
        <w:t xml:space="preserve">entre for </w:t>
      </w:r>
      <w:r>
        <w:rPr>
          <w:rStyle w:val="fontstyle01"/>
        </w:rPr>
        <w:t>A</w:t>
      </w:r>
      <w:r w:rsidR="00577BA1">
        <w:rPr>
          <w:rStyle w:val="fontstyle01"/>
        </w:rPr>
        <w:t xml:space="preserve">tomic </w:t>
      </w:r>
      <w:r>
        <w:rPr>
          <w:rStyle w:val="fontstyle01"/>
        </w:rPr>
        <w:t>R</w:t>
      </w:r>
      <w:r w:rsidR="00577BA1">
        <w:rPr>
          <w:rStyle w:val="fontstyle01"/>
        </w:rPr>
        <w:t>esearch</w:t>
      </w:r>
    </w:p>
    <w:p w14:paraId="707D18D9" w14:textId="656CBF09" w:rsidR="005A5531" w:rsidRDefault="007D2C52" w:rsidP="005A5531">
      <w:pPr>
        <w:pStyle w:val="Authornameandaffiliation"/>
      </w:pPr>
      <w:r>
        <w:rPr>
          <w:rStyle w:val="fontstyle01"/>
        </w:rPr>
        <w:t>Kalpakkam</w:t>
      </w:r>
      <w:r w:rsidR="005A5531">
        <w:rPr>
          <w:rStyle w:val="fontstyle01"/>
        </w:rPr>
        <w:t>,</w:t>
      </w:r>
      <w:r w:rsidR="005A5531">
        <w:rPr>
          <w:rFonts w:ascii="LinLibertineO-Identity-H" w:hAnsi="LinLibertineO-Identity-H"/>
          <w:color w:val="000000"/>
          <w:sz w:val="18"/>
          <w:szCs w:val="18"/>
        </w:rPr>
        <w:t xml:space="preserve"> </w:t>
      </w:r>
      <w:r w:rsidR="005A5531">
        <w:rPr>
          <w:rStyle w:val="fontstyle01"/>
        </w:rPr>
        <w:t>India.</w:t>
      </w:r>
    </w:p>
    <w:p w14:paraId="0A2F395E" w14:textId="77777777" w:rsidR="005A5531" w:rsidRDefault="005A5531" w:rsidP="005A5531">
      <w:pPr>
        <w:pStyle w:val="Authornameandaffiliation"/>
      </w:pPr>
      <w:r>
        <w:t>Email: amitpatel@igcar.gov.in</w:t>
      </w:r>
    </w:p>
    <w:p w14:paraId="433FE044" w14:textId="77777777" w:rsidR="00FF386F" w:rsidRDefault="00FF386F" w:rsidP="00537496">
      <w:pPr>
        <w:pStyle w:val="Authornameandaffiliation"/>
      </w:pPr>
    </w:p>
    <w:p w14:paraId="433FE045" w14:textId="26B258B9" w:rsidR="00FF386F" w:rsidRPr="00FF386F" w:rsidRDefault="00FB4742" w:rsidP="00537496">
      <w:pPr>
        <w:pStyle w:val="Authornameandaffiliation"/>
      </w:pPr>
      <w:r>
        <w:t>USHA P</w:t>
      </w:r>
      <w:r w:rsidR="00CE395D">
        <w:t>.</w:t>
      </w:r>
    </w:p>
    <w:p w14:paraId="36B4C235" w14:textId="77777777" w:rsidR="00577BA1" w:rsidRDefault="00577BA1" w:rsidP="00577BA1">
      <w:pPr>
        <w:pStyle w:val="Authornameandaffiliation"/>
        <w:rPr>
          <w:rStyle w:val="fontstyle01"/>
        </w:rPr>
      </w:pPr>
      <w:r>
        <w:rPr>
          <w:rStyle w:val="fontstyle01"/>
        </w:rPr>
        <w:t>Radiological and Environmental Safety Division, Indira Gandhi Centre for Atomic Research</w:t>
      </w:r>
    </w:p>
    <w:p w14:paraId="4F8B2DDD" w14:textId="7270B198" w:rsidR="00577BA1" w:rsidRDefault="007D2C52" w:rsidP="00577BA1">
      <w:pPr>
        <w:pStyle w:val="Authornameandaffiliation"/>
      </w:pPr>
      <w:r>
        <w:rPr>
          <w:rStyle w:val="fontstyle01"/>
        </w:rPr>
        <w:t>Kalpakkam</w:t>
      </w:r>
      <w:r w:rsidR="00577BA1">
        <w:rPr>
          <w:rStyle w:val="fontstyle01"/>
        </w:rPr>
        <w:t>,</w:t>
      </w:r>
      <w:r w:rsidR="00577BA1">
        <w:rPr>
          <w:rFonts w:ascii="LinLibertineO-Identity-H" w:hAnsi="LinLibertineO-Identity-H"/>
          <w:color w:val="000000"/>
          <w:sz w:val="18"/>
          <w:szCs w:val="18"/>
        </w:rPr>
        <w:t xml:space="preserve"> </w:t>
      </w:r>
      <w:r w:rsidR="00577BA1">
        <w:rPr>
          <w:rStyle w:val="fontstyle01"/>
        </w:rPr>
        <w:t>India.</w:t>
      </w:r>
    </w:p>
    <w:p w14:paraId="59E38D61" w14:textId="77777777" w:rsidR="00FB4742" w:rsidRDefault="00FB4742" w:rsidP="00FB4742">
      <w:pPr>
        <w:pStyle w:val="Authornameandaffiliation"/>
      </w:pPr>
    </w:p>
    <w:p w14:paraId="4D170212" w14:textId="4049750B" w:rsidR="00FB4742" w:rsidRPr="00FF386F" w:rsidRDefault="00FB4742" w:rsidP="00FB4742">
      <w:pPr>
        <w:pStyle w:val="Authornameandaffiliation"/>
      </w:pPr>
      <w:r>
        <w:t>SUBRAMANIAN V.</w:t>
      </w:r>
    </w:p>
    <w:p w14:paraId="01AAD7C1" w14:textId="77777777" w:rsidR="00577BA1" w:rsidRDefault="00577BA1" w:rsidP="00577BA1">
      <w:pPr>
        <w:pStyle w:val="Authornameandaffiliation"/>
        <w:rPr>
          <w:rStyle w:val="fontstyle01"/>
        </w:rPr>
      </w:pPr>
      <w:r>
        <w:rPr>
          <w:rStyle w:val="fontstyle01"/>
        </w:rPr>
        <w:t>Radiological and Environmental Safety Division, Indira Gandhi Centre for Atomic Research</w:t>
      </w:r>
    </w:p>
    <w:p w14:paraId="1223BB57" w14:textId="1B98A290" w:rsidR="00577BA1" w:rsidRDefault="00577BA1" w:rsidP="00577BA1">
      <w:pPr>
        <w:pStyle w:val="Authornameandaffiliation"/>
      </w:pPr>
      <w:r>
        <w:rPr>
          <w:rStyle w:val="fontstyle01"/>
        </w:rPr>
        <w:t>Kalpakkam,</w:t>
      </w:r>
      <w:r>
        <w:rPr>
          <w:rFonts w:ascii="LinLibertineO-Identity-H" w:hAnsi="LinLibertineO-Identity-H"/>
          <w:color w:val="000000"/>
          <w:sz w:val="18"/>
          <w:szCs w:val="18"/>
        </w:rPr>
        <w:t xml:space="preserve"> </w:t>
      </w:r>
      <w:r>
        <w:rPr>
          <w:rStyle w:val="fontstyle01"/>
        </w:rPr>
        <w:t>India.</w:t>
      </w:r>
    </w:p>
    <w:p w14:paraId="433FE048" w14:textId="77777777" w:rsidR="00FF386F" w:rsidRDefault="00FF386F" w:rsidP="00537496">
      <w:pPr>
        <w:pStyle w:val="Authornameandaffiliation"/>
      </w:pPr>
    </w:p>
    <w:p w14:paraId="3E6182E7" w14:textId="31F2E8D5" w:rsidR="00FB4742" w:rsidRDefault="00FB4742" w:rsidP="00FB4742">
      <w:pPr>
        <w:pStyle w:val="Authornameandaffiliation"/>
      </w:pPr>
      <w:r>
        <w:t>SRINIVAS C.V.</w:t>
      </w:r>
    </w:p>
    <w:p w14:paraId="750D030F" w14:textId="77777777" w:rsidR="00577BA1" w:rsidRDefault="00577BA1" w:rsidP="00577BA1">
      <w:pPr>
        <w:pStyle w:val="Authornameandaffiliation"/>
        <w:rPr>
          <w:rStyle w:val="fontstyle01"/>
        </w:rPr>
      </w:pPr>
      <w:r>
        <w:rPr>
          <w:rStyle w:val="fontstyle01"/>
        </w:rPr>
        <w:t>Radiological and Environmental Safety Division, Indira Gandhi Centre for Atomic Research</w:t>
      </w:r>
    </w:p>
    <w:p w14:paraId="0F3B492B" w14:textId="6755ADFC" w:rsidR="00577BA1" w:rsidRDefault="007D2C52" w:rsidP="00577BA1">
      <w:pPr>
        <w:pStyle w:val="Authornameandaffiliation"/>
      </w:pPr>
      <w:r>
        <w:rPr>
          <w:rStyle w:val="fontstyle01"/>
        </w:rPr>
        <w:t>Kalpakkam</w:t>
      </w:r>
      <w:r w:rsidR="00577BA1">
        <w:rPr>
          <w:rStyle w:val="fontstyle01"/>
        </w:rPr>
        <w:t>,</w:t>
      </w:r>
      <w:r w:rsidR="00577BA1">
        <w:rPr>
          <w:rFonts w:ascii="LinLibertineO-Identity-H" w:hAnsi="LinLibertineO-Identity-H"/>
          <w:color w:val="000000"/>
          <w:sz w:val="18"/>
          <w:szCs w:val="18"/>
        </w:rPr>
        <w:t xml:space="preserve"> </w:t>
      </w:r>
      <w:r w:rsidR="00577BA1">
        <w:rPr>
          <w:rStyle w:val="fontstyle01"/>
        </w:rPr>
        <w:t>India.</w:t>
      </w:r>
    </w:p>
    <w:p w14:paraId="2FF2E04C" w14:textId="77777777" w:rsidR="00577BA1" w:rsidRDefault="00577BA1" w:rsidP="00FB4742">
      <w:pPr>
        <w:pStyle w:val="Authornameandaffiliation"/>
      </w:pPr>
    </w:p>
    <w:p w14:paraId="474C38D5" w14:textId="7A65D6EB" w:rsidR="00FB4742" w:rsidRDefault="00FB4742" w:rsidP="00FB4742">
      <w:pPr>
        <w:pStyle w:val="Authornameandaffiliation"/>
      </w:pPr>
      <w:r>
        <w:t>VENKATESAN R.</w:t>
      </w:r>
    </w:p>
    <w:p w14:paraId="67F276AD" w14:textId="77777777" w:rsidR="00577BA1" w:rsidRDefault="00577BA1" w:rsidP="00577BA1">
      <w:pPr>
        <w:pStyle w:val="Authornameandaffiliation"/>
        <w:rPr>
          <w:rStyle w:val="fontstyle01"/>
        </w:rPr>
      </w:pPr>
      <w:r>
        <w:rPr>
          <w:rStyle w:val="fontstyle01"/>
        </w:rPr>
        <w:t>Radiological and Environmental Safety Division, Indira Gandhi Centre for Atomic Research</w:t>
      </w:r>
    </w:p>
    <w:p w14:paraId="5BBFCC66" w14:textId="7F76C71C" w:rsidR="00577BA1" w:rsidRDefault="00577BA1" w:rsidP="00577BA1">
      <w:pPr>
        <w:pStyle w:val="Authornameandaffiliation"/>
      </w:pPr>
      <w:r>
        <w:rPr>
          <w:rStyle w:val="fontstyle01"/>
        </w:rPr>
        <w:t>Kalpakkam,</w:t>
      </w:r>
      <w:r>
        <w:rPr>
          <w:rFonts w:ascii="LinLibertineO-Identity-H" w:hAnsi="LinLibertineO-Identity-H"/>
          <w:color w:val="000000"/>
          <w:sz w:val="18"/>
          <w:szCs w:val="18"/>
        </w:rPr>
        <w:t xml:space="preserve"> </w:t>
      </w:r>
      <w:r>
        <w:rPr>
          <w:rStyle w:val="fontstyle01"/>
        </w:rPr>
        <w:t>India.</w:t>
      </w:r>
    </w:p>
    <w:p w14:paraId="4C7DCC45" w14:textId="77777777" w:rsidR="00FB4742" w:rsidRDefault="00FB4742" w:rsidP="00FB4742">
      <w:pPr>
        <w:pStyle w:val="Authornameandaffiliation"/>
      </w:pPr>
    </w:p>
    <w:p w14:paraId="761F1148" w14:textId="6C4379BC" w:rsidR="00FB4742" w:rsidRDefault="00FB4742" w:rsidP="00FB4742">
      <w:pPr>
        <w:pStyle w:val="Authornameandaffiliation"/>
      </w:pPr>
      <w:r>
        <w:t>ATHMALINGAM S.</w:t>
      </w:r>
    </w:p>
    <w:p w14:paraId="6AFD1F5F" w14:textId="6DA33BA8" w:rsidR="00577BA1" w:rsidRDefault="00577BA1" w:rsidP="00577BA1">
      <w:pPr>
        <w:pStyle w:val="Authornameandaffiliation"/>
        <w:rPr>
          <w:rStyle w:val="fontstyle01"/>
        </w:rPr>
      </w:pPr>
      <w:r>
        <w:rPr>
          <w:rStyle w:val="fontstyle01"/>
        </w:rPr>
        <w:t>Health, Safety and Environment Group, Indira Gandhi Centre for Atomic Research</w:t>
      </w:r>
    </w:p>
    <w:p w14:paraId="0BA96784" w14:textId="5F0B98D4" w:rsidR="00577BA1" w:rsidRDefault="007D2C52" w:rsidP="00577BA1">
      <w:pPr>
        <w:pStyle w:val="Authornameandaffiliation"/>
      </w:pPr>
      <w:r>
        <w:rPr>
          <w:rStyle w:val="fontstyle01"/>
        </w:rPr>
        <w:t>Kalpakkam</w:t>
      </w:r>
      <w:r w:rsidR="00577BA1">
        <w:rPr>
          <w:rStyle w:val="fontstyle01"/>
        </w:rPr>
        <w:t>,</w:t>
      </w:r>
      <w:r w:rsidR="00577BA1">
        <w:rPr>
          <w:rFonts w:ascii="LinLibertineO-Identity-H" w:hAnsi="LinLibertineO-Identity-H"/>
          <w:color w:val="000000"/>
          <w:sz w:val="18"/>
          <w:szCs w:val="18"/>
        </w:rPr>
        <w:t xml:space="preserve"> </w:t>
      </w:r>
      <w:r w:rsidR="00577BA1">
        <w:rPr>
          <w:rStyle w:val="fontstyle01"/>
        </w:rPr>
        <w:t>India.</w:t>
      </w:r>
    </w:p>
    <w:p w14:paraId="417AA312" w14:textId="77777777" w:rsidR="00FB4742" w:rsidRDefault="00FB4742" w:rsidP="00FB4742">
      <w:pPr>
        <w:pStyle w:val="Authornameandaffiliation"/>
      </w:pPr>
    </w:p>
    <w:p w14:paraId="1C14F2CE" w14:textId="219FBBC2" w:rsidR="00FB4742" w:rsidRDefault="00FB4742" w:rsidP="00FB4742">
      <w:pPr>
        <w:pStyle w:val="Authornameandaffiliation"/>
      </w:pPr>
      <w:r>
        <w:t>VENKATRAMAN B.</w:t>
      </w:r>
    </w:p>
    <w:p w14:paraId="79F67A01" w14:textId="1A614622" w:rsidR="00577BA1" w:rsidRDefault="00577BA1" w:rsidP="00577BA1">
      <w:pPr>
        <w:pStyle w:val="Authornameandaffiliation"/>
        <w:rPr>
          <w:rStyle w:val="fontstyle01"/>
        </w:rPr>
      </w:pPr>
      <w:r>
        <w:rPr>
          <w:rStyle w:val="fontstyle01"/>
        </w:rPr>
        <w:t>Safety, Quality and Resource Management Group, Indira Gandhi Centre for Atomic Research</w:t>
      </w:r>
    </w:p>
    <w:p w14:paraId="7FB37F15" w14:textId="4E1E2EC8" w:rsidR="00577BA1" w:rsidRDefault="00577BA1" w:rsidP="00577BA1">
      <w:pPr>
        <w:pStyle w:val="Authornameandaffiliation"/>
      </w:pPr>
      <w:r>
        <w:rPr>
          <w:rStyle w:val="fontstyle01"/>
        </w:rPr>
        <w:t>Kalpakkam,</w:t>
      </w:r>
      <w:r>
        <w:rPr>
          <w:rFonts w:ascii="LinLibertineO-Identity-H" w:hAnsi="LinLibertineO-Identity-H"/>
          <w:color w:val="000000"/>
          <w:sz w:val="18"/>
          <w:szCs w:val="18"/>
        </w:rPr>
        <w:t xml:space="preserve"> </w:t>
      </w:r>
      <w:r>
        <w:rPr>
          <w:rStyle w:val="fontstyle01"/>
        </w:rPr>
        <w:t>India.</w:t>
      </w:r>
    </w:p>
    <w:p w14:paraId="0A861F15" w14:textId="77777777" w:rsidR="00FB4742" w:rsidRDefault="00FB4742" w:rsidP="00537496">
      <w:pPr>
        <w:pStyle w:val="Authornameandaffiliation"/>
        <w:rPr>
          <w:b/>
        </w:rPr>
      </w:pPr>
    </w:p>
    <w:p w14:paraId="433FE049" w14:textId="27693795"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20D6B75" w14:textId="1B6A01E2" w:rsidR="00AC576B" w:rsidRPr="007E79BE" w:rsidRDefault="00577BA1" w:rsidP="007E79BE">
      <w:pPr>
        <w:pStyle w:val="Abstracttext"/>
        <w:jc w:val="both"/>
        <w:rPr>
          <w:rStyle w:val="fontstyle01"/>
          <w:rFonts w:ascii="Times New Roman" w:hAnsi="Times New Roman"/>
        </w:rPr>
      </w:pPr>
      <w:r w:rsidRPr="007E79BE">
        <w:rPr>
          <w:rStyle w:val="fontstyle01"/>
          <w:rFonts w:ascii="Times New Roman" w:hAnsi="Times New Roman"/>
        </w:rPr>
        <w:t>The cover gas region of sodium</w:t>
      </w:r>
      <w:r w:rsidR="00100DC7" w:rsidRPr="007E79BE">
        <w:rPr>
          <w:rStyle w:val="fontstyle01"/>
          <w:rFonts w:ascii="Times New Roman" w:hAnsi="Times New Roman"/>
        </w:rPr>
        <w:t>-</w:t>
      </w:r>
      <w:r w:rsidRPr="007E79BE">
        <w:rPr>
          <w:rStyle w:val="fontstyle01"/>
          <w:rFonts w:ascii="Times New Roman" w:hAnsi="Times New Roman"/>
        </w:rPr>
        <w:t xml:space="preserve">cooled fast reactors is </w:t>
      </w:r>
      <w:r w:rsidR="00100DC7" w:rsidRPr="007E79BE">
        <w:rPr>
          <w:rStyle w:val="fontstyle01"/>
          <w:rFonts w:ascii="Times New Roman" w:hAnsi="Times New Roman"/>
        </w:rPr>
        <w:t>constantly</w:t>
      </w:r>
      <w:r w:rsidRPr="007E79BE">
        <w:rPr>
          <w:rStyle w:val="fontstyle01"/>
          <w:rFonts w:ascii="Times New Roman" w:hAnsi="Times New Roman"/>
        </w:rPr>
        <w:t xml:space="preserve"> subjected to </w:t>
      </w:r>
      <w:r w:rsidR="00100DC7" w:rsidRPr="007E79BE">
        <w:rPr>
          <w:rStyle w:val="fontstyle01"/>
          <w:rFonts w:ascii="Times New Roman" w:hAnsi="Times New Roman"/>
        </w:rPr>
        <w:t xml:space="preserve">an </w:t>
      </w:r>
      <w:r w:rsidRPr="007E79BE">
        <w:rPr>
          <w:rStyle w:val="fontstyle01"/>
          <w:rFonts w:ascii="Times New Roman" w:hAnsi="Times New Roman"/>
        </w:rPr>
        <w:t>intense ioniz</w:t>
      </w:r>
      <w:r w:rsidR="00CA3926" w:rsidRPr="007E79BE">
        <w:rPr>
          <w:rStyle w:val="fontstyle01"/>
          <w:rFonts w:ascii="Times New Roman" w:hAnsi="Times New Roman"/>
        </w:rPr>
        <w:t>ing</w:t>
      </w:r>
      <w:r w:rsidRPr="007E79BE">
        <w:rPr>
          <w:rStyle w:val="fontstyle01"/>
          <w:rFonts w:ascii="Times New Roman" w:hAnsi="Times New Roman"/>
        </w:rPr>
        <w:t xml:space="preserve"> radiation</w:t>
      </w:r>
      <w:r w:rsidRPr="007E79BE">
        <w:rPr>
          <w:color w:val="000000"/>
          <w:szCs w:val="18"/>
        </w:rPr>
        <w:t xml:space="preserve"> </w:t>
      </w:r>
      <w:r w:rsidRPr="007E79BE">
        <w:rPr>
          <w:rStyle w:val="fontstyle01"/>
          <w:rFonts w:ascii="Times New Roman" w:hAnsi="Times New Roman"/>
        </w:rPr>
        <w:t>field apart from radioactive aerosols and gases.</w:t>
      </w:r>
      <w:r w:rsidR="00805194" w:rsidRPr="007E79BE">
        <w:rPr>
          <w:rStyle w:val="fontstyle01"/>
          <w:rFonts w:ascii="Times New Roman" w:hAnsi="Times New Roman"/>
        </w:rPr>
        <w:t xml:space="preserve"> </w:t>
      </w:r>
      <w:r w:rsidR="007E79BE" w:rsidRPr="007E79BE">
        <w:rPr>
          <w:rStyle w:val="fontstyle01"/>
          <w:rFonts w:ascii="Times New Roman" w:hAnsi="Times New Roman"/>
        </w:rPr>
        <w:t>The radiation produces significant ionization of the gas medium</w:t>
      </w:r>
      <w:r w:rsidR="007E79BE" w:rsidRPr="007E79BE">
        <w:rPr>
          <w:color w:val="000000"/>
          <w:szCs w:val="18"/>
        </w:rPr>
        <w:t xml:space="preserve"> </w:t>
      </w:r>
      <w:r w:rsidR="007E79BE" w:rsidRPr="007E79BE">
        <w:rPr>
          <w:rStyle w:val="fontstyle01"/>
          <w:rFonts w:ascii="Times New Roman" w:hAnsi="Times New Roman"/>
        </w:rPr>
        <w:t>resulting in a</w:t>
      </w:r>
      <w:r w:rsidR="003140E6">
        <w:rPr>
          <w:rStyle w:val="fontstyle01"/>
          <w:rFonts w:ascii="Times New Roman" w:hAnsi="Times New Roman"/>
        </w:rPr>
        <w:t>n</w:t>
      </w:r>
      <w:r w:rsidR="007E79BE" w:rsidRPr="007E79BE">
        <w:rPr>
          <w:rStyle w:val="fontstyle01"/>
          <w:rFonts w:ascii="Times New Roman" w:hAnsi="Times New Roman"/>
        </w:rPr>
        <w:t xml:space="preserve"> enormous number of bi-polar ions. </w:t>
      </w:r>
      <w:r w:rsidR="00805194" w:rsidRPr="007E79BE">
        <w:rPr>
          <w:rStyle w:val="fontstyle01"/>
          <w:rFonts w:ascii="Times New Roman" w:hAnsi="Times New Roman"/>
        </w:rPr>
        <w:t>The acquisition of electrical charge by sodium metal aerosols in the cover</w:t>
      </w:r>
      <w:r w:rsidR="00805194" w:rsidRPr="007E79BE">
        <w:rPr>
          <w:color w:val="000000"/>
          <w:szCs w:val="18"/>
        </w:rPr>
        <w:t xml:space="preserve"> </w:t>
      </w:r>
      <w:r w:rsidR="00805194" w:rsidRPr="007E79BE">
        <w:rPr>
          <w:rStyle w:val="fontstyle01"/>
          <w:rFonts w:ascii="Times New Roman" w:hAnsi="Times New Roman"/>
        </w:rPr>
        <w:t xml:space="preserve">region under a </w:t>
      </w:r>
      <w:r w:rsidR="00805194" w:rsidRPr="005408D5">
        <w:rPr>
          <w:rStyle w:val="fontstyle01"/>
          <w:rFonts w:ascii="Times New Roman" w:hAnsi="Times New Roman"/>
        </w:rPr>
        <w:t xml:space="preserve">bipolar </w:t>
      </w:r>
      <w:r w:rsidR="009F2E08" w:rsidRPr="005408D5">
        <w:rPr>
          <w:rStyle w:val="fontstyle01"/>
          <w:rFonts w:ascii="Times New Roman" w:hAnsi="Times New Roman"/>
        </w:rPr>
        <w:t>ion’s</w:t>
      </w:r>
      <w:r w:rsidR="00805194" w:rsidRPr="005408D5">
        <w:rPr>
          <w:rStyle w:val="fontstyle01"/>
          <w:rFonts w:ascii="Times New Roman" w:hAnsi="Times New Roman"/>
        </w:rPr>
        <w:t xml:space="preserve"> </w:t>
      </w:r>
      <w:r w:rsidR="00AE3E0C" w:rsidRPr="005408D5">
        <w:rPr>
          <w:rStyle w:val="fontstyle01"/>
          <w:rFonts w:ascii="Times New Roman" w:hAnsi="Times New Roman"/>
        </w:rPr>
        <w:t xml:space="preserve">concentration </w:t>
      </w:r>
      <w:r w:rsidR="00805194" w:rsidRPr="007E79BE">
        <w:rPr>
          <w:rStyle w:val="fontstyle01"/>
          <w:rFonts w:ascii="Times New Roman" w:hAnsi="Times New Roman"/>
        </w:rPr>
        <w:t>draws particular attention. It modifies the dynamics of aerosol transport,</w:t>
      </w:r>
      <w:r w:rsidR="00805194" w:rsidRPr="005408D5">
        <w:rPr>
          <w:rStyle w:val="fontstyle01"/>
          <w:rFonts w:ascii="Times New Roman" w:hAnsi="Times New Roman"/>
        </w:rPr>
        <w:t xml:space="preserve"> </w:t>
      </w:r>
      <w:r w:rsidR="00805194" w:rsidRPr="007E79BE">
        <w:rPr>
          <w:rStyle w:val="fontstyle01"/>
          <w:rFonts w:ascii="Times New Roman" w:hAnsi="Times New Roman"/>
        </w:rPr>
        <w:t xml:space="preserve">deposition, coagulation, and process inside the cover gas space, which influence the </w:t>
      </w:r>
      <w:r w:rsidR="00EF23E2" w:rsidRPr="007E79BE">
        <w:rPr>
          <w:rStyle w:val="fontstyle01"/>
          <w:rFonts w:ascii="Times New Roman" w:hAnsi="Times New Roman"/>
        </w:rPr>
        <w:t>thermal</w:t>
      </w:r>
      <w:r w:rsidR="00004E03">
        <w:rPr>
          <w:rStyle w:val="fontstyle01"/>
          <w:rFonts w:ascii="Times New Roman" w:hAnsi="Times New Roman"/>
        </w:rPr>
        <w:t>-</w:t>
      </w:r>
      <w:r w:rsidR="00EF23E2">
        <w:rPr>
          <w:rStyle w:val="fontstyle01"/>
          <w:rFonts w:ascii="Times New Roman" w:hAnsi="Times New Roman"/>
        </w:rPr>
        <w:t>hydraulics</w:t>
      </w:r>
      <w:r w:rsidR="009F2E08">
        <w:rPr>
          <w:rStyle w:val="fontstyle01"/>
          <w:rFonts w:ascii="Times New Roman" w:hAnsi="Times New Roman"/>
        </w:rPr>
        <w:t xml:space="preserve"> and deposition of aerosol in narrow gaps</w:t>
      </w:r>
      <w:r w:rsidR="00805194" w:rsidRPr="007E79BE">
        <w:rPr>
          <w:rStyle w:val="fontstyle01"/>
          <w:rFonts w:ascii="Times New Roman" w:hAnsi="Times New Roman"/>
        </w:rPr>
        <w:t xml:space="preserve">. </w:t>
      </w:r>
      <w:r w:rsidR="00805194" w:rsidRPr="007E79BE">
        <w:rPr>
          <w:rFonts w:eastAsia="MS Mincho"/>
          <w:szCs w:val="22"/>
        </w:rPr>
        <w:t>The bipolar charging of sodium aerosols has been studied in argon and nitrogen gas environment</w:t>
      </w:r>
      <w:r w:rsidR="003140E6">
        <w:rPr>
          <w:rFonts w:eastAsia="MS Mincho"/>
          <w:szCs w:val="22"/>
        </w:rPr>
        <w:t>s</w:t>
      </w:r>
      <w:r w:rsidR="00805194" w:rsidRPr="007E79BE">
        <w:rPr>
          <w:rFonts w:eastAsia="MS Mincho"/>
          <w:szCs w:val="22"/>
        </w:rPr>
        <w:t xml:space="preserve">. The average charge acquired by sodium aerosols in argon and nitrogen environment </w:t>
      </w:r>
      <w:r w:rsidR="00004E03">
        <w:rPr>
          <w:rFonts w:eastAsia="MS Mincho"/>
          <w:szCs w:val="22"/>
        </w:rPr>
        <w:t xml:space="preserve">was </w:t>
      </w:r>
      <w:r w:rsidR="003140E6">
        <w:rPr>
          <w:rFonts w:eastAsia="MS Mincho"/>
          <w:szCs w:val="22"/>
        </w:rPr>
        <w:t>investigated</w:t>
      </w:r>
      <w:r w:rsidR="00805194" w:rsidRPr="007E79BE">
        <w:rPr>
          <w:rFonts w:eastAsia="MS Mincho"/>
          <w:szCs w:val="22"/>
        </w:rPr>
        <w:t xml:space="preserve"> by </w:t>
      </w:r>
      <w:r w:rsidR="003140E6">
        <w:rPr>
          <w:rFonts w:eastAsia="MS Mincho"/>
          <w:szCs w:val="22"/>
        </w:rPr>
        <w:t>considering</w:t>
      </w:r>
      <w:r w:rsidR="00805194" w:rsidRPr="007E79BE">
        <w:rPr>
          <w:rFonts w:eastAsia="MS Mincho"/>
          <w:szCs w:val="22"/>
        </w:rPr>
        <w:t xml:space="preserve"> ions mobility of argon and nitrogen, aerosols particle diameter</w:t>
      </w:r>
      <w:r w:rsidR="009F2E08">
        <w:rPr>
          <w:rFonts w:eastAsia="MS Mincho"/>
          <w:szCs w:val="22"/>
        </w:rPr>
        <w:t>,</w:t>
      </w:r>
      <w:r w:rsidR="00805194" w:rsidRPr="007E79BE">
        <w:rPr>
          <w:rFonts w:eastAsia="MS Mincho"/>
          <w:szCs w:val="22"/>
        </w:rPr>
        <w:t xml:space="preserve"> and </w:t>
      </w:r>
      <w:r w:rsidR="007E79BE" w:rsidRPr="007E79BE">
        <w:rPr>
          <w:rFonts w:eastAsia="MS Mincho"/>
          <w:szCs w:val="22"/>
        </w:rPr>
        <w:t xml:space="preserve">bulk </w:t>
      </w:r>
      <w:r w:rsidR="00805194" w:rsidRPr="007E79BE">
        <w:rPr>
          <w:rFonts w:eastAsia="MS Mincho"/>
          <w:szCs w:val="22"/>
        </w:rPr>
        <w:t xml:space="preserve">temperature of </w:t>
      </w:r>
      <w:r w:rsidR="003140E6">
        <w:rPr>
          <w:rFonts w:eastAsia="MS Mincho"/>
          <w:szCs w:val="22"/>
        </w:rPr>
        <w:t xml:space="preserve">the </w:t>
      </w:r>
      <w:r w:rsidR="00805194" w:rsidRPr="007E79BE">
        <w:rPr>
          <w:rFonts w:eastAsia="MS Mincho"/>
          <w:szCs w:val="22"/>
        </w:rPr>
        <w:t xml:space="preserve">cover gas region. The average number of elementary charges </w:t>
      </w:r>
      <w:r w:rsidR="003140E6">
        <w:rPr>
          <w:rFonts w:eastAsia="MS Mincho"/>
          <w:szCs w:val="22"/>
        </w:rPr>
        <w:t>is</w:t>
      </w:r>
      <w:r w:rsidR="00805194" w:rsidRPr="007E79BE">
        <w:rPr>
          <w:rFonts w:eastAsia="MS Mincho"/>
          <w:szCs w:val="22"/>
        </w:rPr>
        <w:t xml:space="preserve"> negative </w:t>
      </w:r>
      <w:r w:rsidR="003140E6">
        <w:rPr>
          <w:rFonts w:eastAsia="MS Mincho"/>
          <w:szCs w:val="22"/>
        </w:rPr>
        <w:t xml:space="preserve">polarity </w:t>
      </w:r>
      <w:r w:rsidR="00805194" w:rsidRPr="007E79BE">
        <w:rPr>
          <w:rFonts w:eastAsia="MS Mincho"/>
          <w:szCs w:val="22"/>
        </w:rPr>
        <w:t xml:space="preserve">and increases with </w:t>
      </w:r>
      <w:r w:rsidR="003140E6">
        <w:rPr>
          <w:rFonts w:eastAsia="MS Mincho"/>
          <w:szCs w:val="22"/>
        </w:rPr>
        <w:t xml:space="preserve">the </w:t>
      </w:r>
      <w:r w:rsidR="00805194" w:rsidRPr="007E79BE">
        <w:rPr>
          <w:rFonts w:eastAsia="MS Mincho"/>
          <w:szCs w:val="22"/>
        </w:rPr>
        <w:t>increase of sodium pool surface temperature</w:t>
      </w:r>
      <w:r w:rsidR="003140E6">
        <w:rPr>
          <w:rFonts w:eastAsia="MS Mincho"/>
          <w:szCs w:val="22"/>
        </w:rPr>
        <w:t>,</w:t>
      </w:r>
      <w:r w:rsidR="00805194" w:rsidRPr="007E79BE">
        <w:rPr>
          <w:rFonts w:eastAsia="MS Mincho"/>
          <w:szCs w:val="22"/>
        </w:rPr>
        <w:t xml:space="preserve"> i.e., sodium </w:t>
      </w:r>
      <w:r w:rsidR="00D21ADD">
        <w:rPr>
          <w:rFonts w:eastAsia="MS Mincho"/>
          <w:szCs w:val="22"/>
        </w:rPr>
        <w:t>aerosol</w:t>
      </w:r>
      <w:r w:rsidR="00805194" w:rsidRPr="007E79BE">
        <w:rPr>
          <w:rFonts w:eastAsia="MS Mincho"/>
          <w:szCs w:val="22"/>
        </w:rPr>
        <w:t xml:space="preserve"> size for </w:t>
      </w:r>
      <w:r w:rsidR="007E79BE" w:rsidRPr="007E79BE">
        <w:rPr>
          <w:rStyle w:val="fontstyle01"/>
          <w:rFonts w:ascii="Times New Roman" w:hAnsi="Times New Roman"/>
        </w:rPr>
        <w:t>both gases</w:t>
      </w:r>
      <w:r w:rsidR="00805194" w:rsidRPr="007E79BE">
        <w:rPr>
          <w:rFonts w:eastAsia="MS Mincho"/>
          <w:szCs w:val="22"/>
        </w:rPr>
        <w:t>.</w:t>
      </w:r>
      <w:r w:rsidR="007E79BE" w:rsidRPr="007E79BE">
        <w:rPr>
          <w:rFonts w:eastAsia="MS Mincho"/>
          <w:szCs w:val="22"/>
        </w:rPr>
        <w:t xml:space="preserve"> </w:t>
      </w:r>
      <w:r w:rsidR="00805194" w:rsidRPr="007E79BE">
        <w:rPr>
          <w:rFonts w:eastAsia="MS Mincho"/>
          <w:szCs w:val="22"/>
        </w:rPr>
        <w:t>The average charge on sodium aerosol is more in argon gas when compared to nitrogen</w:t>
      </w:r>
      <w:r w:rsidR="003140E6">
        <w:rPr>
          <w:rFonts w:eastAsia="MS Mincho"/>
          <w:szCs w:val="22"/>
        </w:rPr>
        <w:t>, which increases with sodium pool temperature,</w:t>
      </w:r>
      <w:r w:rsidR="00805194" w:rsidRPr="007E79BE">
        <w:rPr>
          <w:rFonts w:eastAsia="MS Mincho"/>
          <w:szCs w:val="22"/>
        </w:rPr>
        <w:t xml:space="preserve"> i.e., </w:t>
      </w:r>
      <w:r w:rsidR="00DB0876">
        <w:rPr>
          <w:rFonts w:eastAsia="MS Mincho"/>
          <w:szCs w:val="22"/>
        </w:rPr>
        <w:t xml:space="preserve">mean </w:t>
      </w:r>
      <w:r w:rsidR="00805194" w:rsidRPr="007E79BE">
        <w:rPr>
          <w:rFonts w:eastAsia="MS Mincho"/>
          <w:szCs w:val="22"/>
        </w:rPr>
        <w:t>aerosol</w:t>
      </w:r>
      <w:r w:rsidR="009F2E08">
        <w:rPr>
          <w:rFonts w:eastAsia="MS Mincho"/>
          <w:szCs w:val="22"/>
        </w:rPr>
        <w:t xml:space="preserve"> </w:t>
      </w:r>
      <w:r w:rsidR="00805194" w:rsidRPr="007E79BE">
        <w:rPr>
          <w:rFonts w:eastAsia="MS Mincho"/>
          <w:szCs w:val="22"/>
        </w:rPr>
        <w:t>size.</w:t>
      </w:r>
      <w:r w:rsidR="00805194" w:rsidRPr="007E79BE">
        <w:rPr>
          <w:rFonts w:eastAsia="MS Mincho"/>
          <w:color w:val="FF0000"/>
          <w:szCs w:val="22"/>
        </w:rPr>
        <w:t xml:space="preserve"> </w:t>
      </w:r>
      <w:r w:rsidR="00805194" w:rsidRPr="007E79BE">
        <w:rPr>
          <w:rFonts w:eastAsia="MS Mincho"/>
          <w:szCs w:val="22"/>
        </w:rPr>
        <w:t xml:space="preserve">This is due to the ratio of positive to negative ions mobilities </w:t>
      </w:r>
      <w:r w:rsidR="00D21ADD">
        <w:rPr>
          <w:rFonts w:eastAsia="MS Mincho"/>
          <w:szCs w:val="22"/>
        </w:rPr>
        <w:t>being</w:t>
      </w:r>
      <w:r w:rsidR="00805194" w:rsidRPr="007E79BE">
        <w:rPr>
          <w:rFonts w:eastAsia="MS Mincho"/>
          <w:szCs w:val="22"/>
        </w:rPr>
        <w:t xml:space="preserve"> more for nitrogen gas when compared to argon.</w:t>
      </w:r>
      <w:r w:rsidR="00805194" w:rsidRPr="007E79BE">
        <w:rPr>
          <w:rFonts w:eastAsia="MS Mincho"/>
          <w:color w:val="FF0000"/>
          <w:szCs w:val="22"/>
        </w:rPr>
        <w:t xml:space="preserve"> </w:t>
      </w:r>
      <w:r w:rsidR="00805194" w:rsidRPr="007E79BE">
        <w:rPr>
          <w:rFonts w:eastAsia="MS Mincho"/>
          <w:szCs w:val="22"/>
        </w:rPr>
        <w:t>The theoretically determined charge distribution is more asymmetric in argon gas compared to the nitrogen gas.</w:t>
      </w:r>
      <w:r w:rsidR="00805194" w:rsidRPr="007E79BE">
        <w:rPr>
          <w:rFonts w:eastAsia="MS Mincho"/>
          <w:color w:val="FF0000"/>
          <w:szCs w:val="22"/>
        </w:rPr>
        <w:t xml:space="preserve"> </w:t>
      </w:r>
      <w:r w:rsidR="00805194" w:rsidRPr="007E79BE">
        <w:rPr>
          <w:rFonts w:eastAsia="MS Mincho"/>
          <w:szCs w:val="22"/>
        </w:rPr>
        <w:t xml:space="preserve">Further, due to </w:t>
      </w:r>
      <w:r w:rsidR="003140E6">
        <w:rPr>
          <w:rFonts w:eastAsia="MS Mincho"/>
          <w:szCs w:val="22"/>
        </w:rPr>
        <w:t xml:space="preserve">the </w:t>
      </w:r>
      <w:r w:rsidR="00805194" w:rsidRPr="007E79BE">
        <w:rPr>
          <w:rFonts w:eastAsia="MS Mincho"/>
          <w:szCs w:val="22"/>
        </w:rPr>
        <w:t>lack of experiment</w:t>
      </w:r>
      <w:r w:rsidR="003140E6">
        <w:rPr>
          <w:rFonts w:eastAsia="MS Mincho"/>
          <w:szCs w:val="22"/>
        </w:rPr>
        <w:t>al</w:t>
      </w:r>
      <w:r w:rsidR="00805194" w:rsidRPr="007E79BE">
        <w:rPr>
          <w:rFonts w:eastAsia="MS Mincho"/>
          <w:szCs w:val="22"/>
        </w:rPr>
        <w:t xml:space="preserve"> data</w:t>
      </w:r>
      <w:r w:rsidR="003140E6">
        <w:rPr>
          <w:rFonts w:eastAsia="MS Mincho"/>
          <w:szCs w:val="22"/>
        </w:rPr>
        <w:t>,</w:t>
      </w:r>
      <w:r w:rsidR="00805194" w:rsidRPr="007E79BE">
        <w:rPr>
          <w:rFonts w:eastAsia="MS Mincho"/>
          <w:szCs w:val="22"/>
        </w:rPr>
        <w:t xml:space="preserve"> </w:t>
      </w:r>
      <w:r w:rsidR="003140E6">
        <w:rPr>
          <w:rFonts w:eastAsia="MS Mincho"/>
          <w:szCs w:val="22"/>
        </w:rPr>
        <w:t xml:space="preserve">a </w:t>
      </w:r>
      <w:r w:rsidR="00805194" w:rsidRPr="007E79BE">
        <w:rPr>
          <w:rFonts w:eastAsia="MS Mincho"/>
          <w:szCs w:val="22"/>
        </w:rPr>
        <w:t xml:space="preserve">direct comparison cannot be possible. </w:t>
      </w:r>
      <w:r w:rsidR="00805194" w:rsidRPr="007E79BE">
        <w:t>Nevertheless, the presence of gamma source</w:t>
      </w:r>
      <w:r w:rsidR="003140E6">
        <w:t>s</w:t>
      </w:r>
      <w:r w:rsidR="00805194" w:rsidRPr="007E79BE">
        <w:t xml:space="preserve"> produces the ion-pairs, and they get attached with aerosols which promote </w:t>
      </w:r>
      <w:r w:rsidR="00DB0876">
        <w:t xml:space="preserve">higher collision </w:t>
      </w:r>
      <w:r w:rsidR="00805194" w:rsidRPr="007E79BE">
        <w:t xml:space="preserve">and enhance surface deposition. </w:t>
      </w:r>
      <w:r w:rsidR="007E79BE" w:rsidRPr="007E79BE">
        <w:rPr>
          <w:rStyle w:val="fontstyle01"/>
          <w:rFonts w:ascii="Times New Roman" w:hAnsi="Times New Roman"/>
        </w:rPr>
        <w:t xml:space="preserve">The mean charge </w:t>
      </w:r>
      <w:r w:rsidR="003140E6">
        <w:rPr>
          <w:rStyle w:val="fontstyle01"/>
          <w:rFonts w:ascii="Times New Roman" w:hAnsi="Times New Roman"/>
        </w:rPr>
        <w:t xml:space="preserve">on the aerosol </w:t>
      </w:r>
      <w:r w:rsidR="007E79BE" w:rsidRPr="007E79BE">
        <w:rPr>
          <w:rStyle w:val="fontstyle01"/>
          <w:rFonts w:ascii="Times New Roman" w:hAnsi="Times New Roman"/>
        </w:rPr>
        <w:t>can</w:t>
      </w:r>
      <w:r w:rsidR="007E79BE" w:rsidRPr="007E79BE">
        <w:rPr>
          <w:color w:val="000000"/>
          <w:szCs w:val="18"/>
        </w:rPr>
        <w:t xml:space="preserve"> </w:t>
      </w:r>
      <w:r w:rsidR="007E79BE" w:rsidRPr="007E79BE">
        <w:rPr>
          <w:rStyle w:val="fontstyle01"/>
          <w:rFonts w:ascii="Times New Roman" w:hAnsi="Times New Roman"/>
        </w:rPr>
        <w:t>be used to calculate coagulation and deposition rates which is essential for the realistic determination</w:t>
      </w:r>
      <w:r w:rsidR="007E79BE" w:rsidRPr="007E79BE">
        <w:rPr>
          <w:color w:val="000000"/>
          <w:szCs w:val="18"/>
        </w:rPr>
        <w:t xml:space="preserve"> </w:t>
      </w:r>
      <w:r w:rsidR="007E79BE" w:rsidRPr="007E79BE">
        <w:rPr>
          <w:rStyle w:val="fontstyle01"/>
          <w:rFonts w:ascii="Times New Roman" w:hAnsi="Times New Roman"/>
        </w:rPr>
        <w:t>of aerosol characteristics in the cover gas region.</w:t>
      </w:r>
      <w:r w:rsidR="007E79BE">
        <w:rPr>
          <w:rStyle w:val="fontstyle01"/>
          <w:rFonts w:ascii="Times New Roman" w:hAnsi="Times New Roman"/>
        </w:rPr>
        <w:t xml:space="preserve"> </w:t>
      </w:r>
      <w:r w:rsidRPr="007E79BE">
        <w:rPr>
          <w:rStyle w:val="fontstyle01"/>
          <w:rFonts w:ascii="Times New Roman" w:hAnsi="Times New Roman"/>
        </w:rPr>
        <w:t xml:space="preserve">The sodium aerosol characteristics </w:t>
      </w:r>
      <w:r w:rsidR="007E79BE">
        <w:rPr>
          <w:rStyle w:val="fontstyle01"/>
          <w:rFonts w:ascii="Times New Roman" w:hAnsi="Times New Roman"/>
        </w:rPr>
        <w:t xml:space="preserve">under bipolar </w:t>
      </w:r>
      <w:r w:rsidR="003140E6">
        <w:rPr>
          <w:rStyle w:val="fontstyle01"/>
          <w:rFonts w:ascii="Times New Roman" w:hAnsi="Times New Roman"/>
        </w:rPr>
        <w:t xml:space="preserve">ionized gas </w:t>
      </w:r>
      <w:r w:rsidRPr="007E79BE">
        <w:rPr>
          <w:rStyle w:val="fontstyle01"/>
          <w:rFonts w:ascii="Times New Roman" w:hAnsi="Times New Roman"/>
        </w:rPr>
        <w:t>in cover</w:t>
      </w:r>
      <w:r w:rsidRPr="007E79BE">
        <w:rPr>
          <w:color w:val="000000"/>
          <w:szCs w:val="18"/>
        </w:rPr>
        <w:t xml:space="preserve"> </w:t>
      </w:r>
      <w:r w:rsidRPr="007E79BE">
        <w:rPr>
          <w:rStyle w:val="fontstyle01"/>
          <w:rFonts w:ascii="Times New Roman" w:hAnsi="Times New Roman"/>
        </w:rPr>
        <w:t>gas give significant insight</w:t>
      </w:r>
      <w:r w:rsidR="003140E6">
        <w:rPr>
          <w:rStyle w:val="fontstyle01"/>
          <w:rFonts w:ascii="Times New Roman" w:hAnsi="Times New Roman"/>
        </w:rPr>
        <w:t xml:space="preserve"> to </w:t>
      </w:r>
      <w:r w:rsidR="00D21ADD">
        <w:rPr>
          <w:rStyle w:val="fontstyle01"/>
          <w:rFonts w:ascii="Times New Roman" w:hAnsi="Times New Roman"/>
        </w:rPr>
        <w:t>understanding</w:t>
      </w:r>
      <w:r w:rsidR="003140E6">
        <w:rPr>
          <w:rStyle w:val="fontstyle01"/>
          <w:rFonts w:ascii="Times New Roman" w:hAnsi="Times New Roman"/>
        </w:rPr>
        <w:t xml:space="preserve"> the cover gas</w:t>
      </w:r>
      <w:r w:rsidRPr="007E79BE">
        <w:rPr>
          <w:rStyle w:val="fontstyle01"/>
          <w:rFonts w:ascii="Times New Roman" w:hAnsi="Times New Roman"/>
        </w:rPr>
        <w:t xml:space="preserve"> </w:t>
      </w:r>
      <w:r w:rsidR="003140E6">
        <w:rPr>
          <w:rStyle w:val="fontstyle01"/>
          <w:rFonts w:ascii="Times New Roman" w:hAnsi="Times New Roman"/>
        </w:rPr>
        <w:t>dynamics</w:t>
      </w:r>
      <w:r w:rsidRPr="007E79BE">
        <w:rPr>
          <w:rStyle w:val="fontstyle01"/>
          <w:rFonts w:ascii="Times New Roman" w:hAnsi="Times New Roman"/>
        </w:rPr>
        <w:t>.</w:t>
      </w:r>
    </w:p>
    <w:p w14:paraId="433FE04C" w14:textId="77777777" w:rsidR="00647F33" w:rsidRDefault="00F523CA" w:rsidP="00537496">
      <w:pPr>
        <w:pStyle w:val="Heading2"/>
        <w:numPr>
          <w:ilvl w:val="1"/>
          <w:numId w:val="10"/>
        </w:numPr>
      </w:pPr>
      <w:r>
        <w:t>INTRODUCTION</w:t>
      </w:r>
    </w:p>
    <w:p w14:paraId="218E5C58" w14:textId="7F970C98" w:rsidR="00B203CC" w:rsidRPr="00213A9E" w:rsidRDefault="00D12B87" w:rsidP="00537496">
      <w:pPr>
        <w:pStyle w:val="BodyText"/>
        <w:rPr>
          <w:iCs/>
          <w:noProof/>
          <w:szCs w:val="22"/>
          <w:lang w:eastAsia="zh-TW"/>
        </w:rPr>
      </w:pPr>
      <w:r w:rsidRPr="003A5CA8">
        <w:rPr>
          <w:iCs/>
          <w:noProof/>
          <w:color w:val="000000"/>
          <w:szCs w:val="22"/>
          <w:lang w:eastAsia="zh-TW"/>
        </w:rPr>
        <w:t>In Sodium cooled Fast Reactors (SFRs)</w:t>
      </w:r>
      <w:r>
        <w:rPr>
          <w:iCs/>
          <w:noProof/>
          <w:color w:val="000000"/>
          <w:szCs w:val="22"/>
          <w:lang w:eastAsia="zh-TW"/>
        </w:rPr>
        <w:t>,</w:t>
      </w:r>
      <w:r w:rsidRPr="003A5CA8">
        <w:rPr>
          <w:iCs/>
          <w:noProof/>
          <w:color w:val="000000"/>
          <w:szCs w:val="22"/>
          <w:lang w:eastAsia="zh-TW"/>
        </w:rPr>
        <w:t xml:space="preserve"> </w:t>
      </w:r>
      <w:r>
        <w:rPr>
          <w:iCs/>
          <w:noProof/>
          <w:color w:val="000000"/>
          <w:szCs w:val="22"/>
          <w:lang w:eastAsia="zh-TW"/>
        </w:rPr>
        <w:t xml:space="preserve">an </w:t>
      </w:r>
      <w:r w:rsidR="00715D0E">
        <w:rPr>
          <w:iCs/>
          <w:noProof/>
          <w:color w:val="000000"/>
          <w:szCs w:val="22"/>
          <w:lang w:eastAsia="zh-TW"/>
        </w:rPr>
        <w:t>essential</w:t>
      </w:r>
      <w:r>
        <w:rPr>
          <w:iCs/>
          <w:noProof/>
          <w:color w:val="000000"/>
          <w:szCs w:val="22"/>
          <w:lang w:eastAsia="zh-TW"/>
        </w:rPr>
        <w:t xml:space="preserve"> design feature is </w:t>
      </w:r>
      <w:r w:rsidR="00715D0E">
        <w:rPr>
          <w:iCs/>
          <w:noProof/>
          <w:color w:val="000000"/>
          <w:szCs w:val="22"/>
          <w:lang w:eastAsia="zh-TW"/>
        </w:rPr>
        <w:t xml:space="preserve">a </w:t>
      </w:r>
      <w:r>
        <w:rPr>
          <w:iCs/>
          <w:noProof/>
          <w:color w:val="000000"/>
          <w:szCs w:val="22"/>
          <w:lang w:eastAsia="zh-TW"/>
        </w:rPr>
        <w:t xml:space="preserve">cover gas region </w:t>
      </w:r>
      <w:r w:rsidR="00B61A9A" w:rsidRPr="003A5CA8">
        <w:rPr>
          <w:iCs/>
          <w:noProof/>
          <w:color w:val="000000"/>
          <w:szCs w:val="22"/>
          <w:lang w:eastAsia="zh-TW"/>
        </w:rPr>
        <w:t xml:space="preserve">between </w:t>
      </w:r>
      <w:r w:rsidR="00B61A9A">
        <w:rPr>
          <w:iCs/>
          <w:noProof/>
          <w:color w:val="000000"/>
          <w:szCs w:val="22"/>
          <w:lang w:eastAsia="zh-TW"/>
        </w:rPr>
        <w:t xml:space="preserve">hot </w:t>
      </w:r>
      <w:r w:rsidR="00B61A9A" w:rsidRPr="003A5CA8">
        <w:rPr>
          <w:iCs/>
          <w:noProof/>
          <w:color w:val="000000"/>
          <w:szCs w:val="22"/>
          <w:lang w:eastAsia="zh-TW"/>
        </w:rPr>
        <w:t xml:space="preserve">sodium pool surface and </w:t>
      </w:r>
      <w:r w:rsidR="00B61A9A">
        <w:rPr>
          <w:iCs/>
          <w:noProof/>
          <w:color w:val="000000"/>
          <w:szCs w:val="22"/>
          <w:lang w:eastAsia="zh-TW"/>
        </w:rPr>
        <w:t>relatively cooled roof</w:t>
      </w:r>
      <w:r w:rsidR="00B61A9A" w:rsidRPr="003A5CA8">
        <w:rPr>
          <w:iCs/>
          <w:noProof/>
          <w:color w:val="000000"/>
          <w:szCs w:val="22"/>
          <w:lang w:eastAsia="zh-TW"/>
        </w:rPr>
        <w:t xml:space="preserve">top </w:t>
      </w:r>
      <w:r w:rsidR="00B61A9A">
        <w:rPr>
          <w:iCs/>
          <w:noProof/>
          <w:color w:val="000000"/>
          <w:szCs w:val="22"/>
          <w:lang w:eastAsia="zh-TW"/>
        </w:rPr>
        <w:t>structure</w:t>
      </w:r>
      <w:r w:rsidR="00B61A9A" w:rsidRPr="003A5CA8">
        <w:rPr>
          <w:iCs/>
          <w:noProof/>
          <w:color w:val="000000"/>
          <w:szCs w:val="22"/>
          <w:lang w:eastAsia="zh-TW"/>
        </w:rPr>
        <w:t xml:space="preserve">. </w:t>
      </w:r>
      <w:r w:rsidR="00715D0E">
        <w:rPr>
          <w:iCs/>
          <w:noProof/>
          <w:color w:val="000000"/>
          <w:szCs w:val="22"/>
          <w:lang w:eastAsia="zh-TW"/>
        </w:rPr>
        <w:t xml:space="preserve">The cover gas blanket </w:t>
      </w:r>
      <w:r w:rsidR="009E5F74">
        <w:rPr>
          <w:iCs/>
          <w:noProof/>
          <w:color w:val="000000"/>
          <w:szCs w:val="22"/>
          <w:lang w:eastAsia="zh-TW"/>
        </w:rPr>
        <w:t xml:space="preserve">is </w:t>
      </w:r>
      <w:r w:rsidR="00715D0E">
        <w:rPr>
          <w:iCs/>
          <w:noProof/>
          <w:color w:val="000000"/>
          <w:szCs w:val="22"/>
          <w:lang w:eastAsia="zh-TW"/>
        </w:rPr>
        <w:t xml:space="preserve">used to isolate the liquid sodium from surroundings, and coolant volume changes when reactor operating temperature varies [1]. </w:t>
      </w:r>
      <w:r w:rsidR="009E5F74" w:rsidRPr="009E5F74">
        <w:rPr>
          <w:iCs/>
          <w:noProof/>
          <w:color w:val="000000"/>
          <w:szCs w:val="22"/>
          <w:lang w:eastAsia="zh-TW"/>
        </w:rPr>
        <w:t xml:space="preserve">Though there are many inert gases </w:t>
      </w:r>
      <w:r w:rsidR="007E6519" w:rsidRPr="009E5F74">
        <w:rPr>
          <w:iCs/>
          <w:noProof/>
          <w:color w:val="000000"/>
          <w:szCs w:val="22"/>
          <w:lang w:eastAsia="zh-TW"/>
        </w:rPr>
        <w:t>available</w:t>
      </w:r>
      <w:r w:rsidR="007E6519">
        <w:rPr>
          <w:iCs/>
          <w:noProof/>
          <w:color w:val="000000"/>
          <w:szCs w:val="22"/>
          <w:lang w:eastAsia="zh-TW"/>
        </w:rPr>
        <w:t xml:space="preserve"> </w:t>
      </w:r>
      <w:r w:rsidR="009E5F74">
        <w:rPr>
          <w:iCs/>
          <w:noProof/>
          <w:color w:val="000000"/>
          <w:szCs w:val="22"/>
          <w:lang w:eastAsia="zh-TW"/>
        </w:rPr>
        <w:t>for liquid sodium</w:t>
      </w:r>
      <w:r w:rsidR="009E5F74" w:rsidRPr="009E5F74">
        <w:rPr>
          <w:iCs/>
          <w:noProof/>
          <w:color w:val="000000"/>
          <w:szCs w:val="22"/>
          <w:lang w:eastAsia="zh-TW"/>
        </w:rPr>
        <w:t>,</w:t>
      </w:r>
      <w:r w:rsidR="009E5F74">
        <w:rPr>
          <w:iCs/>
          <w:noProof/>
          <w:color w:val="000000"/>
          <w:szCs w:val="22"/>
          <w:lang w:eastAsia="zh-TW"/>
        </w:rPr>
        <w:t xml:space="preserve"> argon, nitrogen,</w:t>
      </w:r>
      <w:r w:rsidR="009E5F74" w:rsidRPr="009E5F74">
        <w:rPr>
          <w:iCs/>
          <w:noProof/>
          <w:color w:val="000000"/>
          <w:szCs w:val="22"/>
          <w:lang w:eastAsia="zh-TW"/>
        </w:rPr>
        <w:t xml:space="preserve"> and helium are preferred for SFR </w:t>
      </w:r>
      <w:r w:rsidR="009E5F74" w:rsidRPr="009E5F74">
        <w:rPr>
          <w:iCs/>
          <w:noProof/>
          <w:color w:val="000000"/>
          <w:szCs w:val="22"/>
          <w:lang w:eastAsia="zh-TW"/>
        </w:rPr>
        <w:lastRenderedPageBreak/>
        <w:t>application.</w:t>
      </w:r>
      <w:r w:rsidR="009E5F74">
        <w:rPr>
          <w:iCs/>
          <w:noProof/>
          <w:color w:val="000000"/>
          <w:szCs w:val="22"/>
          <w:lang w:eastAsia="zh-TW"/>
        </w:rPr>
        <w:t xml:space="preserve"> </w:t>
      </w:r>
      <w:r w:rsidR="009E5F74" w:rsidRPr="009E5F74">
        <w:rPr>
          <w:iCs/>
          <w:noProof/>
          <w:color w:val="000000"/>
          <w:lang w:eastAsia="zh-TW"/>
        </w:rPr>
        <w:t xml:space="preserve">The argon gas is used </w:t>
      </w:r>
      <w:r w:rsidR="009E5F74">
        <w:rPr>
          <w:iCs/>
          <w:noProof/>
          <w:color w:val="000000"/>
          <w:lang w:eastAsia="zh-TW"/>
        </w:rPr>
        <w:t xml:space="preserve">in most </w:t>
      </w:r>
      <w:r w:rsidR="007E6519">
        <w:rPr>
          <w:iCs/>
          <w:noProof/>
          <w:color w:val="000000"/>
          <w:lang w:eastAsia="zh-TW"/>
        </w:rPr>
        <w:t xml:space="preserve">of the </w:t>
      </w:r>
      <w:r w:rsidR="009E5F74">
        <w:rPr>
          <w:iCs/>
          <w:noProof/>
          <w:color w:val="000000"/>
          <w:lang w:eastAsia="zh-TW"/>
        </w:rPr>
        <w:t>sodium-cooled fast reactors as a blanket between the sodium pool surface and the</w:t>
      </w:r>
      <w:r w:rsidR="009E5F74" w:rsidRPr="009E5F74">
        <w:rPr>
          <w:iCs/>
          <w:noProof/>
          <w:color w:val="000000"/>
          <w:lang w:eastAsia="zh-TW"/>
        </w:rPr>
        <w:t xml:space="preserve"> top shield.</w:t>
      </w:r>
      <w:r w:rsidR="009E5F74">
        <w:rPr>
          <w:iCs/>
          <w:noProof/>
          <w:color w:val="000000"/>
          <w:lang w:eastAsia="zh-TW"/>
        </w:rPr>
        <w:t xml:space="preserve"> </w:t>
      </w:r>
      <w:r w:rsidR="009E5F74" w:rsidRPr="003A5CA8">
        <w:rPr>
          <w:iCs/>
          <w:noProof/>
          <w:color w:val="000000"/>
          <w:szCs w:val="22"/>
          <w:lang w:eastAsia="zh-TW"/>
        </w:rPr>
        <w:t xml:space="preserve">The argon gas is exchanged with helium gas in </w:t>
      </w:r>
      <w:r w:rsidR="009E5F74">
        <w:rPr>
          <w:iCs/>
          <w:noProof/>
          <w:color w:val="000000"/>
          <w:szCs w:val="22"/>
          <w:lang w:eastAsia="zh-TW"/>
        </w:rPr>
        <w:t xml:space="preserve">the </w:t>
      </w:r>
      <w:r w:rsidR="009E5F74" w:rsidRPr="003A5CA8">
        <w:rPr>
          <w:iCs/>
          <w:noProof/>
          <w:color w:val="000000"/>
          <w:szCs w:val="22"/>
          <w:lang w:eastAsia="zh-TW"/>
        </w:rPr>
        <w:t>cover gas region by more than 70 to 80</w:t>
      </w:r>
      <w:r w:rsidR="009E5F74">
        <w:rPr>
          <w:iCs/>
          <w:noProof/>
          <w:color w:val="000000"/>
          <w:szCs w:val="22"/>
          <w:lang w:eastAsia="zh-TW"/>
        </w:rPr>
        <w:t xml:space="preserve"> </w:t>
      </w:r>
      <w:r w:rsidR="009E5F74" w:rsidRPr="003A5CA8">
        <w:rPr>
          <w:iCs/>
          <w:noProof/>
          <w:color w:val="000000"/>
          <w:szCs w:val="22"/>
          <w:lang w:eastAsia="zh-TW"/>
        </w:rPr>
        <w:t xml:space="preserve">% </w:t>
      </w:r>
      <w:r w:rsidR="009E5F74" w:rsidRPr="009E5F74">
        <w:rPr>
          <w:iCs/>
          <w:noProof/>
          <w:szCs w:val="22"/>
          <w:lang w:eastAsia="zh-TW"/>
        </w:rPr>
        <w:t xml:space="preserve">[2] </w:t>
      </w:r>
      <w:r w:rsidR="009E5F74" w:rsidRPr="003A5CA8">
        <w:rPr>
          <w:iCs/>
          <w:noProof/>
          <w:color w:val="000000"/>
          <w:szCs w:val="22"/>
          <w:lang w:eastAsia="zh-TW"/>
        </w:rPr>
        <w:t>when Fast Breeder Test Reactor (FBTR)</w:t>
      </w:r>
      <w:r w:rsidR="009E5F74">
        <w:rPr>
          <w:iCs/>
          <w:noProof/>
          <w:color w:val="000000"/>
          <w:szCs w:val="22"/>
          <w:lang w:eastAsia="zh-TW"/>
        </w:rPr>
        <w:t xml:space="preserve"> and RAPSODIE</w:t>
      </w:r>
      <w:r w:rsidR="009E5F74" w:rsidRPr="003A5CA8">
        <w:rPr>
          <w:iCs/>
          <w:noProof/>
          <w:color w:val="000000"/>
          <w:szCs w:val="22"/>
          <w:lang w:eastAsia="zh-TW"/>
        </w:rPr>
        <w:t xml:space="preserve"> </w:t>
      </w:r>
      <w:r w:rsidR="007E6519">
        <w:rPr>
          <w:iCs/>
          <w:noProof/>
          <w:color w:val="000000"/>
          <w:szCs w:val="22"/>
          <w:lang w:eastAsia="zh-TW"/>
        </w:rPr>
        <w:t xml:space="preserve">is/ was </w:t>
      </w:r>
      <w:r w:rsidR="009E5F74">
        <w:rPr>
          <w:iCs/>
          <w:noProof/>
          <w:color w:val="000000"/>
          <w:szCs w:val="22"/>
          <w:lang w:eastAsia="zh-TW"/>
        </w:rPr>
        <w:t>operating conditions [3]</w:t>
      </w:r>
      <w:r w:rsidR="009E5F74" w:rsidRPr="003A5CA8">
        <w:rPr>
          <w:iCs/>
          <w:noProof/>
          <w:color w:val="000000"/>
          <w:szCs w:val="22"/>
          <w:lang w:eastAsia="zh-TW"/>
        </w:rPr>
        <w:t>.</w:t>
      </w:r>
      <w:r w:rsidR="009E5F74">
        <w:rPr>
          <w:iCs/>
          <w:noProof/>
          <w:color w:val="000000"/>
          <w:szCs w:val="22"/>
          <w:lang w:eastAsia="zh-TW"/>
        </w:rPr>
        <w:t xml:space="preserve"> </w:t>
      </w:r>
      <w:r w:rsidR="009E5F74" w:rsidRPr="009E5F74">
        <w:rPr>
          <w:iCs/>
          <w:noProof/>
          <w:color w:val="000000"/>
          <w:lang w:eastAsia="zh-TW"/>
        </w:rPr>
        <w:t xml:space="preserve">The nitrogen gas is used in the space between </w:t>
      </w:r>
      <w:r w:rsidR="009E5F74">
        <w:rPr>
          <w:iCs/>
          <w:noProof/>
          <w:color w:val="000000"/>
          <w:lang w:eastAsia="zh-TW"/>
        </w:rPr>
        <w:t>the primary</w:t>
      </w:r>
      <w:r w:rsidR="009E5F74" w:rsidRPr="009E5F74">
        <w:rPr>
          <w:iCs/>
          <w:noProof/>
          <w:color w:val="000000"/>
          <w:lang w:eastAsia="zh-TW"/>
        </w:rPr>
        <w:t xml:space="preserve"> and safety vessel</w:t>
      </w:r>
      <w:r w:rsidR="009E5F74">
        <w:rPr>
          <w:iCs/>
          <w:noProof/>
          <w:color w:val="000000"/>
          <w:lang w:eastAsia="zh-TW"/>
        </w:rPr>
        <w:t xml:space="preserve">s to prevent sodium fire and </w:t>
      </w:r>
      <w:r w:rsidR="009E5F74" w:rsidRPr="003A5CA8">
        <w:rPr>
          <w:iCs/>
          <w:noProof/>
          <w:color w:val="000000"/>
          <w:lang w:eastAsia="zh-TW"/>
        </w:rPr>
        <w:t xml:space="preserve">ensure </w:t>
      </w:r>
      <w:r w:rsidR="009E5F74">
        <w:rPr>
          <w:iCs/>
          <w:noProof/>
          <w:color w:val="000000"/>
          <w:lang w:eastAsia="zh-TW"/>
        </w:rPr>
        <w:t xml:space="preserve">a </w:t>
      </w:r>
      <w:r w:rsidR="009E5F74" w:rsidRPr="003A5CA8">
        <w:rPr>
          <w:iCs/>
          <w:noProof/>
          <w:color w:val="000000"/>
          <w:lang w:eastAsia="zh-TW"/>
        </w:rPr>
        <w:t xml:space="preserve">safe sodium level </w:t>
      </w:r>
      <w:r w:rsidR="009E5F74">
        <w:rPr>
          <w:iCs/>
          <w:noProof/>
          <w:color w:val="000000"/>
          <w:lang w:eastAsia="zh-TW"/>
        </w:rPr>
        <w:t>during sodium leakage from the main vessel in</w:t>
      </w:r>
      <w:r w:rsidR="009E5F74" w:rsidRPr="009E5F74">
        <w:rPr>
          <w:iCs/>
          <w:noProof/>
          <w:color w:val="000000"/>
          <w:lang w:eastAsia="zh-TW"/>
        </w:rPr>
        <w:t xml:space="preserve"> FBTR and PFBR</w:t>
      </w:r>
      <w:r w:rsidR="009E5F74">
        <w:rPr>
          <w:iCs/>
          <w:noProof/>
          <w:color w:val="000000"/>
          <w:lang w:eastAsia="zh-TW"/>
        </w:rPr>
        <w:t xml:space="preserve"> [2]. </w:t>
      </w:r>
      <w:bookmarkStart w:id="0" w:name="_Hlk96697064"/>
      <w:r w:rsidR="00AE3E0C" w:rsidRPr="005408D5">
        <w:rPr>
          <w:iCs/>
          <w:noProof/>
          <w:color w:val="0000FF"/>
          <w:lang w:eastAsia="zh-TW"/>
        </w:rPr>
        <w:t>Also, nitrogen gas was used in many applications in SFRs like between coaxial pipe of primary sodium circuit, cooling gas for winding of annular linear induction pump, and cooling gas for absorber bed for cover gas purification circuit</w:t>
      </w:r>
      <w:r w:rsidR="00DB0876" w:rsidRPr="005408D5">
        <w:rPr>
          <w:iCs/>
          <w:noProof/>
          <w:color w:val="0000FF"/>
          <w:lang w:eastAsia="zh-TW"/>
        </w:rPr>
        <w:t>,</w:t>
      </w:r>
      <w:r w:rsidR="00AE3E0C" w:rsidRPr="005408D5">
        <w:rPr>
          <w:iCs/>
          <w:noProof/>
          <w:color w:val="0000FF"/>
          <w:lang w:eastAsia="zh-TW"/>
        </w:rPr>
        <w:t xml:space="preserve"> etc. The characteristics of aerosol in nitrogen gas play a significant role in deposition pattern and qualification of sensitivity of Sodium Aerosol Detector (SAD) for leak detection in many sensitive areas of SFRs.</w:t>
      </w:r>
      <w:bookmarkEnd w:id="0"/>
      <w:r w:rsidR="00AE3E0C" w:rsidRPr="005408D5">
        <w:rPr>
          <w:bCs/>
          <w:color w:val="0000FF"/>
          <w:sz w:val="24"/>
          <w:szCs w:val="24"/>
        </w:rPr>
        <w:t xml:space="preserve"> </w:t>
      </w:r>
      <w:r w:rsidR="00B61A9A" w:rsidRPr="003A5CA8">
        <w:rPr>
          <w:iCs/>
          <w:noProof/>
          <w:color w:val="000000"/>
          <w:szCs w:val="22"/>
          <w:lang w:eastAsia="zh-TW"/>
        </w:rPr>
        <w:t xml:space="preserve">The temperature of </w:t>
      </w:r>
      <w:r w:rsidR="00744EE9">
        <w:rPr>
          <w:iCs/>
          <w:noProof/>
          <w:color w:val="000000"/>
          <w:szCs w:val="22"/>
          <w:lang w:eastAsia="zh-TW"/>
        </w:rPr>
        <w:t xml:space="preserve">the </w:t>
      </w:r>
      <w:r w:rsidR="00B61A9A">
        <w:rPr>
          <w:iCs/>
          <w:noProof/>
          <w:color w:val="000000"/>
          <w:szCs w:val="22"/>
          <w:lang w:eastAsia="zh-TW"/>
        </w:rPr>
        <w:t>roof</w:t>
      </w:r>
      <w:r w:rsidR="00B61A9A" w:rsidRPr="003A5CA8">
        <w:rPr>
          <w:iCs/>
          <w:noProof/>
          <w:color w:val="000000"/>
          <w:szCs w:val="22"/>
          <w:lang w:eastAsia="zh-TW"/>
        </w:rPr>
        <w:t xml:space="preserve">top shield is maintained at </w:t>
      </w:r>
      <w:r w:rsidR="007B3C7A">
        <w:rPr>
          <w:iCs/>
          <w:noProof/>
          <w:color w:val="000000"/>
          <w:szCs w:val="22"/>
          <w:lang w:eastAsia="zh-TW"/>
        </w:rPr>
        <w:t>373</w:t>
      </w:r>
      <w:r w:rsidR="00213A9E">
        <w:rPr>
          <w:iCs/>
          <w:noProof/>
          <w:color w:val="000000"/>
          <w:szCs w:val="22"/>
          <w:lang w:eastAsia="zh-TW"/>
        </w:rPr>
        <w:t xml:space="preserve"> </w:t>
      </w:r>
      <w:r w:rsidR="007B3C7A">
        <w:rPr>
          <w:iCs/>
          <w:noProof/>
          <w:color w:val="000000"/>
          <w:szCs w:val="22"/>
          <w:lang w:eastAsia="zh-TW"/>
        </w:rPr>
        <w:t>–</w:t>
      </w:r>
      <w:r w:rsidR="00213A9E">
        <w:rPr>
          <w:iCs/>
          <w:noProof/>
          <w:color w:val="000000"/>
          <w:szCs w:val="22"/>
          <w:lang w:eastAsia="zh-TW"/>
        </w:rPr>
        <w:t xml:space="preserve"> </w:t>
      </w:r>
      <w:r w:rsidR="007B3C7A">
        <w:rPr>
          <w:iCs/>
          <w:noProof/>
          <w:color w:val="000000"/>
          <w:szCs w:val="22"/>
          <w:lang w:eastAsia="zh-TW"/>
        </w:rPr>
        <w:t>393 K</w:t>
      </w:r>
      <w:r w:rsidR="00744EE9">
        <w:rPr>
          <w:iCs/>
          <w:noProof/>
          <w:color w:val="000000"/>
          <w:szCs w:val="22"/>
          <w:lang w:eastAsia="zh-TW"/>
        </w:rPr>
        <w:t>,</w:t>
      </w:r>
      <w:r w:rsidR="00B61A9A" w:rsidRPr="003A5CA8">
        <w:rPr>
          <w:iCs/>
          <w:noProof/>
          <w:color w:val="000000"/>
          <w:szCs w:val="22"/>
          <w:lang w:eastAsia="zh-TW"/>
        </w:rPr>
        <w:t xml:space="preserve"> and sodium pool temperature varies from </w:t>
      </w:r>
      <w:r w:rsidR="007B3C7A">
        <w:rPr>
          <w:iCs/>
          <w:noProof/>
          <w:color w:val="000000"/>
          <w:szCs w:val="22"/>
          <w:lang w:eastAsia="zh-TW"/>
        </w:rPr>
        <w:t>473</w:t>
      </w:r>
      <w:r w:rsidR="00B61A9A" w:rsidRPr="003A5CA8">
        <w:rPr>
          <w:iCs/>
          <w:noProof/>
          <w:color w:val="000000"/>
          <w:szCs w:val="22"/>
          <w:lang w:eastAsia="zh-TW"/>
        </w:rPr>
        <w:t xml:space="preserve"> to </w:t>
      </w:r>
      <w:r w:rsidR="007B3C7A">
        <w:rPr>
          <w:iCs/>
          <w:noProof/>
          <w:color w:val="000000"/>
          <w:szCs w:val="22"/>
          <w:lang w:eastAsia="zh-TW"/>
        </w:rPr>
        <w:t>823K</w:t>
      </w:r>
      <w:r w:rsidR="00B61A9A" w:rsidRPr="003A5CA8">
        <w:rPr>
          <w:iCs/>
          <w:noProof/>
          <w:color w:val="000000"/>
          <w:szCs w:val="22"/>
          <w:lang w:eastAsia="zh-TW"/>
        </w:rPr>
        <w:t xml:space="preserve"> depending upon whether the reactor is in </w:t>
      </w:r>
      <w:r w:rsidR="009E5F74">
        <w:rPr>
          <w:iCs/>
          <w:noProof/>
          <w:color w:val="000000"/>
          <w:szCs w:val="22"/>
          <w:lang w:eastAsia="zh-TW"/>
        </w:rPr>
        <w:t xml:space="preserve">regular </w:t>
      </w:r>
      <w:r w:rsidR="00B61A9A" w:rsidRPr="003A5CA8">
        <w:rPr>
          <w:iCs/>
          <w:noProof/>
          <w:color w:val="000000"/>
          <w:szCs w:val="22"/>
          <w:lang w:eastAsia="zh-TW"/>
        </w:rPr>
        <w:t xml:space="preserve">operation or shutdown condition. </w:t>
      </w:r>
      <w:r w:rsidR="00B61A9A" w:rsidRPr="009E5F74">
        <w:rPr>
          <w:iCs/>
          <w:noProof/>
          <w:szCs w:val="22"/>
          <w:lang w:eastAsia="zh-TW"/>
        </w:rPr>
        <w:t xml:space="preserve">The </w:t>
      </w:r>
      <w:r w:rsidR="00213A9E">
        <w:rPr>
          <w:iCs/>
          <w:noProof/>
          <w:color w:val="000000"/>
          <w:szCs w:val="22"/>
          <w:lang w:eastAsia="zh-TW"/>
        </w:rPr>
        <w:t xml:space="preserve">cover </w:t>
      </w:r>
      <w:r w:rsidR="00213A9E" w:rsidRPr="003A5CA8">
        <w:rPr>
          <w:iCs/>
          <w:noProof/>
          <w:color w:val="000000"/>
          <w:szCs w:val="22"/>
          <w:lang w:eastAsia="zh-TW"/>
        </w:rPr>
        <w:t xml:space="preserve">gas </w:t>
      </w:r>
      <w:r w:rsidR="00B61A9A" w:rsidRPr="003A5CA8">
        <w:rPr>
          <w:iCs/>
          <w:noProof/>
          <w:color w:val="000000"/>
          <w:szCs w:val="22"/>
          <w:lang w:eastAsia="zh-TW"/>
        </w:rPr>
        <w:t xml:space="preserve">temperature depends on </w:t>
      </w:r>
      <w:r w:rsidR="009E5F74">
        <w:rPr>
          <w:iCs/>
          <w:noProof/>
          <w:color w:val="000000"/>
          <w:szCs w:val="22"/>
          <w:lang w:eastAsia="zh-TW"/>
        </w:rPr>
        <w:t xml:space="preserve">the </w:t>
      </w:r>
      <w:r w:rsidR="00B61A9A" w:rsidRPr="003A5CA8">
        <w:rPr>
          <w:iCs/>
          <w:noProof/>
          <w:color w:val="000000"/>
          <w:szCs w:val="22"/>
          <w:lang w:eastAsia="zh-TW"/>
        </w:rPr>
        <w:t>temperature</w:t>
      </w:r>
      <w:r w:rsidR="009E5F74">
        <w:rPr>
          <w:iCs/>
          <w:noProof/>
          <w:color w:val="000000"/>
          <w:szCs w:val="22"/>
          <w:lang w:eastAsia="zh-TW"/>
        </w:rPr>
        <w:t xml:space="preserve"> of the </w:t>
      </w:r>
      <w:r w:rsidR="009E5F74" w:rsidRPr="003A5CA8">
        <w:rPr>
          <w:iCs/>
          <w:noProof/>
          <w:color w:val="000000"/>
          <w:szCs w:val="22"/>
          <w:lang w:eastAsia="zh-TW"/>
        </w:rPr>
        <w:t>sodium pool</w:t>
      </w:r>
      <w:r w:rsidR="009E5F74">
        <w:rPr>
          <w:iCs/>
          <w:noProof/>
          <w:color w:val="000000"/>
          <w:szCs w:val="22"/>
          <w:lang w:eastAsia="zh-TW"/>
        </w:rPr>
        <w:t xml:space="preserve">, rooftop, </w:t>
      </w:r>
      <w:r w:rsidR="007E6519">
        <w:rPr>
          <w:iCs/>
          <w:noProof/>
          <w:color w:val="000000"/>
          <w:szCs w:val="22"/>
          <w:lang w:eastAsia="zh-TW"/>
        </w:rPr>
        <w:t xml:space="preserve">nature </w:t>
      </w:r>
      <w:r w:rsidR="00213A9E">
        <w:rPr>
          <w:iCs/>
          <w:noProof/>
          <w:color w:val="000000"/>
          <w:szCs w:val="22"/>
          <w:lang w:eastAsia="zh-TW"/>
        </w:rPr>
        <w:t xml:space="preserve">of </w:t>
      </w:r>
      <w:r w:rsidR="009E5F74">
        <w:rPr>
          <w:iCs/>
          <w:noProof/>
          <w:color w:val="000000"/>
          <w:szCs w:val="22"/>
          <w:lang w:eastAsia="zh-TW"/>
        </w:rPr>
        <w:t>cover gas</w:t>
      </w:r>
      <w:r w:rsidR="00DB0876">
        <w:rPr>
          <w:iCs/>
          <w:noProof/>
          <w:color w:val="000000"/>
          <w:szCs w:val="22"/>
          <w:lang w:eastAsia="zh-TW"/>
        </w:rPr>
        <w:t>,</w:t>
      </w:r>
      <w:r w:rsidR="009E5F74">
        <w:rPr>
          <w:iCs/>
          <w:noProof/>
          <w:color w:val="000000"/>
          <w:szCs w:val="22"/>
          <w:lang w:eastAsia="zh-TW"/>
        </w:rPr>
        <w:t xml:space="preserve"> and </w:t>
      </w:r>
      <w:r w:rsidR="00213A9E">
        <w:rPr>
          <w:iCs/>
          <w:noProof/>
          <w:color w:val="000000"/>
          <w:szCs w:val="22"/>
          <w:lang w:eastAsia="zh-TW"/>
        </w:rPr>
        <w:t xml:space="preserve">the </w:t>
      </w:r>
      <w:r w:rsidR="009E5F74">
        <w:rPr>
          <w:iCs/>
          <w:noProof/>
          <w:color w:val="000000"/>
          <w:szCs w:val="22"/>
          <w:lang w:eastAsia="zh-TW"/>
        </w:rPr>
        <w:t>dimension of the cover gas space (diameter of pool and height of the cover gas space)</w:t>
      </w:r>
      <w:r w:rsidR="00B61A9A" w:rsidRPr="003A5CA8">
        <w:rPr>
          <w:iCs/>
          <w:noProof/>
          <w:color w:val="000000"/>
          <w:szCs w:val="22"/>
          <w:lang w:eastAsia="zh-TW"/>
        </w:rPr>
        <w:t xml:space="preserve">. </w:t>
      </w:r>
      <w:r w:rsidR="00213A9E">
        <w:rPr>
          <w:iCs/>
          <w:noProof/>
          <w:color w:val="000000"/>
          <w:szCs w:val="22"/>
          <w:lang w:eastAsia="zh-TW"/>
        </w:rPr>
        <w:t xml:space="preserve">Liquid sodium </w:t>
      </w:r>
      <w:r w:rsidR="00B61A9A" w:rsidRPr="003A5CA8">
        <w:rPr>
          <w:iCs/>
          <w:noProof/>
          <w:color w:val="000000"/>
          <w:szCs w:val="22"/>
          <w:lang w:eastAsia="zh-TW"/>
        </w:rPr>
        <w:t>evaporat</w:t>
      </w:r>
      <w:r w:rsidR="00213A9E">
        <w:rPr>
          <w:iCs/>
          <w:noProof/>
          <w:color w:val="000000"/>
          <w:szCs w:val="22"/>
          <w:lang w:eastAsia="zh-TW"/>
        </w:rPr>
        <w:t xml:space="preserve">es from </w:t>
      </w:r>
      <w:r w:rsidR="00D21ADD">
        <w:rPr>
          <w:iCs/>
          <w:noProof/>
          <w:color w:val="000000"/>
          <w:szCs w:val="22"/>
          <w:lang w:eastAsia="zh-TW"/>
        </w:rPr>
        <w:t xml:space="preserve">the </w:t>
      </w:r>
      <w:r w:rsidR="00213A9E">
        <w:rPr>
          <w:iCs/>
          <w:noProof/>
          <w:color w:val="000000"/>
          <w:szCs w:val="22"/>
          <w:lang w:eastAsia="zh-TW"/>
        </w:rPr>
        <w:t xml:space="preserve">hot </w:t>
      </w:r>
      <w:r w:rsidR="00B61A9A" w:rsidRPr="003A5CA8">
        <w:rPr>
          <w:iCs/>
          <w:noProof/>
          <w:color w:val="000000"/>
          <w:szCs w:val="22"/>
          <w:lang w:eastAsia="zh-TW"/>
        </w:rPr>
        <w:t xml:space="preserve">sodium </w:t>
      </w:r>
      <w:r w:rsidR="00213A9E">
        <w:rPr>
          <w:iCs/>
          <w:noProof/>
          <w:color w:val="000000"/>
          <w:szCs w:val="22"/>
          <w:lang w:eastAsia="zh-TW"/>
        </w:rPr>
        <w:t>pool surface</w:t>
      </w:r>
      <w:r w:rsidR="00B61A9A">
        <w:rPr>
          <w:iCs/>
          <w:noProof/>
          <w:color w:val="000000"/>
          <w:szCs w:val="22"/>
          <w:lang w:eastAsia="zh-TW"/>
        </w:rPr>
        <w:t xml:space="preserve"> </w:t>
      </w:r>
      <w:r w:rsidR="00213A9E">
        <w:rPr>
          <w:iCs/>
          <w:noProof/>
          <w:color w:val="000000"/>
          <w:szCs w:val="22"/>
          <w:lang w:eastAsia="zh-TW"/>
        </w:rPr>
        <w:t xml:space="preserve">into the cover gas space, where it condenses and nucleate and </w:t>
      </w:r>
      <w:r w:rsidR="00DB0876">
        <w:rPr>
          <w:iCs/>
          <w:noProof/>
          <w:color w:val="000000"/>
          <w:szCs w:val="22"/>
          <w:lang w:eastAsia="zh-TW"/>
        </w:rPr>
        <w:t>subsequently</w:t>
      </w:r>
      <w:r w:rsidR="00213A9E" w:rsidRPr="003A5CA8">
        <w:rPr>
          <w:iCs/>
          <w:noProof/>
          <w:color w:val="000000"/>
          <w:szCs w:val="22"/>
          <w:lang w:eastAsia="zh-TW"/>
        </w:rPr>
        <w:t xml:space="preserve"> </w:t>
      </w:r>
      <w:r w:rsidR="00213A9E">
        <w:rPr>
          <w:iCs/>
          <w:noProof/>
          <w:color w:val="000000"/>
          <w:szCs w:val="22"/>
          <w:lang w:eastAsia="zh-TW"/>
        </w:rPr>
        <w:t xml:space="preserve">form polydisperse </w:t>
      </w:r>
      <w:r w:rsidR="00213A9E" w:rsidRPr="003A5CA8">
        <w:rPr>
          <w:iCs/>
          <w:noProof/>
          <w:color w:val="000000"/>
          <w:szCs w:val="22"/>
          <w:lang w:eastAsia="zh-TW"/>
        </w:rPr>
        <w:t xml:space="preserve">sodium </w:t>
      </w:r>
      <w:r w:rsidR="00213A9E">
        <w:rPr>
          <w:iCs/>
          <w:noProof/>
          <w:color w:val="000000"/>
          <w:szCs w:val="22"/>
          <w:lang w:eastAsia="zh-TW"/>
        </w:rPr>
        <w:t xml:space="preserve">metal </w:t>
      </w:r>
      <w:r w:rsidR="00213A9E" w:rsidRPr="003A5CA8">
        <w:rPr>
          <w:iCs/>
          <w:noProof/>
          <w:color w:val="000000"/>
          <w:szCs w:val="22"/>
          <w:lang w:eastAsia="zh-TW"/>
        </w:rPr>
        <w:t>aeroso</w:t>
      </w:r>
      <w:r w:rsidR="00213A9E">
        <w:rPr>
          <w:iCs/>
          <w:noProof/>
          <w:color w:val="000000"/>
          <w:szCs w:val="22"/>
          <w:lang w:eastAsia="zh-TW"/>
        </w:rPr>
        <w:t xml:space="preserve">ls </w:t>
      </w:r>
      <w:r w:rsidR="00213A9E" w:rsidRPr="00213A9E">
        <w:rPr>
          <w:iCs/>
          <w:noProof/>
          <w:szCs w:val="22"/>
          <w:lang w:eastAsia="zh-TW"/>
        </w:rPr>
        <w:t>[4-5]. The evaporation rate and aerosol characteristics</w:t>
      </w:r>
      <w:r w:rsidR="00213A9E">
        <w:rPr>
          <w:iCs/>
          <w:noProof/>
          <w:szCs w:val="22"/>
          <w:lang w:eastAsia="zh-TW"/>
        </w:rPr>
        <w:t xml:space="preserve"> (concentration and size distribution)</w:t>
      </w:r>
      <w:r w:rsidR="00213A9E" w:rsidRPr="00213A9E">
        <w:rPr>
          <w:iCs/>
          <w:noProof/>
          <w:szCs w:val="22"/>
          <w:lang w:eastAsia="zh-TW"/>
        </w:rPr>
        <w:t xml:space="preserve"> significantly depend on many parameters like sodium pool temperature, the </w:t>
      </w:r>
      <w:r w:rsidR="00B61A9A" w:rsidRPr="00213A9E">
        <w:rPr>
          <w:iCs/>
          <w:noProof/>
          <w:szCs w:val="22"/>
          <w:lang w:eastAsia="zh-TW"/>
        </w:rPr>
        <w:t>temperature gradient across the cover gas region</w:t>
      </w:r>
      <w:r w:rsidR="00213A9E" w:rsidRPr="00213A9E">
        <w:rPr>
          <w:iCs/>
          <w:noProof/>
          <w:szCs w:val="22"/>
          <w:lang w:eastAsia="zh-TW"/>
        </w:rPr>
        <w:t xml:space="preserve">, </w:t>
      </w:r>
      <w:r w:rsidR="00B61A9A" w:rsidRPr="00213A9E">
        <w:rPr>
          <w:iCs/>
          <w:noProof/>
          <w:szCs w:val="22"/>
          <w:lang w:eastAsia="zh-TW"/>
        </w:rPr>
        <w:t xml:space="preserve"> </w:t>
      </w:r>
      <w:r w:rsidR="00213A9E" w:rsidRPr="00213A9E">
        <w:rPr>
          <w:iCs/>
          <w:noProof/>
          <w:szCs w:val="22"/>
          <w:lang w:eastAsia="zh-TW"/>
        </w:rPr>
        <w:t>aspect ratio of the cover gas space</w:t>
      </w:r>
      <w:r w:rsidR="00DB0876">
        <w:rPr>
          <w:iCs/>
          <w:noProof/>
          <w:szCs w:val="22"/>
          <w:lang w:eastAsia="zh-TW"/>
        </w:rPr>
        <w:t>,</w:t>
      </w:r>
      <w:r w:rsidR="00213A9E" w:rsidRPr="00213A9E">
        <w:rPr>
          <w:iCs/>
          <w:noProof/>
          <w:szCs w:val="22"/>
          <w:lang w:eastAsia="zh-TW"/>
        </w:rPr>
        <w:t xml:space="preserve"> and </w:t>
      </w:r>
      <w:r w:rsidR="007E6519">
        <w:rPr>
          <w:iCs/>
          <w:noProof/>
          <w:szCs w:val="22"/>
          <w:lang w:eastAsia="zh-TW"/>
        </w:rPr>
        <w:t>types</w:t>
      </w:r>
      <w:r w:rsidR="00213A9E" w:rsidRPr="00213A9E">
        <w:rPr>
          <w:iCs/>
          <w:noProof/>
          <w:szCs w:val="22"/>
          <w:lang w:eastAsia="zh-TW"/>
        </w:rPr>
        <w:t xml:space="preserve"> of gas used</w:t>
      </w:r>
      <w:r w:rsidR="00213A9E">
        <w:rPr>
          <w:iCs/>
          <w:noProof/>
          <w:szCs w:val="22"/>
          <w:lang w:eastAsia="zh-TW"/>
        </w:rPr>
        <w:t xml:space="preserve"> [1, 6]</w:t>
      </w:r>
      <w:r w:rsidR="00213A9E" w:rsidRPr="00213A9E">
        <w:rPr>
          <w:iCs/>
          <w:noProof/>
          <w:szCs w:val="22"/>
          <w:lang w:eastAsia="zh-TW"/>
        </w:rPr>
        <w:t>.</w:t>
      </w:r>
    </w:p>
    <w:p w14:paraId="52142F09" w14:textId="09651F5A" w:rsidR="00B67DBA" w:rsidRPr="005408D5" w:rsidRDefault="00213A9E" w:rsidP="007E6519">
      <w:pPr>
        <w:pStyle w:val="BodyText"/>
        <w:rPr>
          <w:iCs/>
          <w:noProof/>
          <w:color w:val="0000FF"/>
          <w:szCs w:val="22"/>
          <w:lang w:eastAsia="zh-TW"/>
        </w:rPr>
      </w:pPr>
      <w:r>
        <w:rPr>
          <w:iCs/>
          <w:noProof/>
          <w:color w:val="000000"/>
          <w:szCs w:val="22"/>
          <w:lang w:eastAsia="zh-TW"/>
        </w:rPr>
        <w:t xml:space="preserve">The heat transfer across the cover gas enclosure is of significant interest in determining the thermal load to the rooftop structure and the overall </w:t>
      </w:r>
      <w:r w:rsidR="00DB0876">
        <w:rPr>
          <w:iCs/>
          <w:noProof/>
          <w:color w:val="000000"/>
          <w:szCs w:val="22"/>
          <w:lang w:eastAsia="zh-TW"/>
        </w:rPr>
        <w:t>behavior</w:t>
      </w:r>
      <w:r>
        <w:rPr>
          <w:iCs/>
          <w:noProof/>
          <w:color w:val="000000"/>
          <w:szCs w:val="22"/>
          <w:lang w:eastAsia="zh-TW"/>
        </w:rPr>
        <w:t xml:space="preserve"> of </w:t>
      </w:r>
      <w:r w:rsidRPr="00596065">
        <w:rPr>
          <w:iCs/>
          <w:noProof/>
          <w:szCs w:val="22"/>
          <w:lang w:eastAsia="zh-TW"/>
        </w:rPr>
        <w:t xml:space="preserve">the reactor [1]. Meanwhile, </w:t>
      </w:r>
      <w:r w:rsidR="000E097F" w:rsidRPr="00596065">
        <w:rPr>
          <w:iCs/>
          <w:noProof/>
          <w:szCs w:val="22"/>
          <w:lang w:eastAsia="zh-TW"/>
        </w:rPr>
        <w:t xml:space="preserve">the </w:t>
      </w:r>
      <w:r w:rsidRPr="00596065">
        <w:rPr>
          <w:iCs/>
          <w:noProof/>
          <w:szCs w:val="22"/>
          <w:lang w:eastAsia="zh-TW"/>
        </w:rPr>
        <w:t xml:space="preserve">aerosol </w:t>
      </w:r>
      <w:r w:rsidR="00D21ADD">
        <w:rPr>
          <w:iCs/>
          <w:noProof/>
          <w:szCs w:val="22"/>
          <w:lang w:eastAsia="zh-TW"/>
        </w:rPr>
        <w:t>is transported</w:t>
      </w:r>
      <w:r w:rsidR="00B61A9A" w:rsidRPr="00596065">
        <w:rPr>
          <w:iCs/>
          <w:noProof/>
          <w:szCs w:val="22"/>
          <w:lang w:eastAsia="zh-TW"/>
        </w:rPr>
        <w:t xml:space="preserve"> by convective gas to the roof </w:t>
      </w:r>
      <w:r w:rsidR="00303B25">
        <w:rPr>
          <w:iCs/>
          <w:noProof/>
          <w:szCs w:val="22"/>
          <w:lang w:eastAsia="zh-TW"/>
        </w:rPr>
        <w:t xml:space="preserve">area and </w:t>
      </w:r>
      <w:r w:rsidR="00CA6A86">
        <w:rPr>
          <w:iCs/>
          <w:noProof/>
          <w:szCs w:val="22"/>
          <w:lang w:eastAsia="zh-TW"/>
        </w:rPr>
        <w:t xml:space="preserve">the </w:t>
      </w:r>
      <w:r w:rsidR="00303B25">
        <w:rPr>
          <w:iCs/>
          <w:noProof/>
          <w:szCs w:val="22"/>
          <w:lang w:eastAsia="zh-TW"/>
        </w:rPr>
        <w:t xml:space="preserve">aerosol </w:t>
      </w:r>
      <w:r w:rsidR="00CA6A86">
        <w:rPr>
          <w:iCs/>
          <w:noProof/>
          <w:szCs w:val="22"/>
          <w:lang w:eastAsia="zh-TW"/>
        </w:rPr>
        <w:t xml:space="preserve">will </w:t>
      </w:r>
      <w:r w:rsidR="00303B25">
        <w:rPr>
          <w:iCs/>
          <w:noProof/>
          <w:szCs w:val="22"/>
          <w:lang w:eastAsia="zh-TW"/>
        </w:rPr>
        <w:t>deposit</w:t>
      </w:r>
      <w:r w:rsidR="00CA6A86">
        <w:rPr>
          <w:iCs/>
          <w:noProof/>
          <w:szCs w:val="22"/>
          <w:lang w:eastAsia="zh-TW"/>
        </w:rPr>
        <w:t xml:space="preserve"> </w:t>
      </w:r>
      <w:r w:rsidR="00B61A9A" w:rsidRPr="00596065">
        <w:rPr>
          <w:iCs/>
          <w:noProof/>
          <w:szCs w:val="22"/>
          <w:lang w:eastAsia="zh-TW"/>
        </w:rPr>
        <w:t>in the co</w:t>
      </w:r>
      <w:r w:rsidR="000E097F" w:rsidRPr="00596065">
        <w:rPr>
          <w:iCs/>
          <w:noProof/>
          <w:szCs w:val="22"/>
          <w:lang w:eastAsia="zh-TW"/>
        </w:rPr>
        <w:t>lder</w:t>
      </w:r>
      <w:r w:rsidR="00B61A9A" w:rsidRPr="00596065">
        <w:rPr>
          <w:iCs/>
          <w:noProof/>
          <w:szCs w:val="22"/>
          <w:lang w:eastAsia="zh-TW"/>
        </w:rPr>
        <w:t xml:space="preserve"> </w:t>
      </w:r>
      <w:r w:rsidR="000E097F" w:rsidRPr="00596065">
        <w:rPr>
          <w:iCs/>
          <w:noProof/>
          <w:szCs w:val="22"/>
          <w:lang w:eastAsia="zh-TW"/>
        </w:rPr>
        <w:t>part</w:t>
      </w:r>
      <w:r w:rsidRPr="00596065">
        <w:rPr>
          <w:iCs/>
          <w:noProof/>
          <w:szCs w:val="22"/>
          <w:lang w:eastAsia="zh-TW"/>
        </w:rPr>
        <w:t>s of the rooftop</w:t>
      </w:r>
      <w:r w:rsidR="000E097F" w:rsidRPr="00596065">
        <w:rPr>
          <w:iCs/>
          <w:noProof/>
          <w:szCs w:val="22"/>
          <w:lang w:eastAsia="zh-TW"/>
        </w:rPr>
        <w:t>,</w:t>
      </w:r>
      <w:r w:rsidR="00B61A9A" w:rsidRPr="00596065">
        <w:rPr>
          <w:iCs/>
          <w:noProof/>
          <w:szCs w:val="22"/>
          <w:lang w:eastAsia="zh-TW"/>
        </w:rPr>
        <w:t xml:space="preserve"> which needs the attention in saf</w:t>
      </w:r>
      <w:r w:rsidR="008D31FE" w:rsidRPr="00596065">
        <w:rPr>
          <w:iCs/>
          <w:noProof/>
          <w:szCs w:val="22"/>
          <w:lang w:eastAsia="zh-TW"/>
        </w:rPr>
        <w:t>et</w:t>
      </w:r>
      <w:r w:rsidR="00B61A9A" w:rsidRPr="00596065">
        <w:rPr>
          <w:iCs/>
          <w:noProof/>
          <w:szCs w:val="22"/>
          <w:lang w:eastAsia="zh-TW"/>
        </w:rPr>
        <w:t>y consideration of the reactor. The presence of sodium aerosols wi</w:t>
      </w:r>
      <w:r w:rsidR="00BC489F" w:rsidRPr="00596065">
        <w:rPr>
          <w:iCs/>
          <w:noProof/>
          <w:szCs w:val="22"/>
          <w:lang w:eastAsia="zh-TW"/>
        </w:rPr>
        <w:t>l</w:t>
      </w:r>
      <w:r w:rsidR="00B61A9A" w:rsidRPr="00596065">
        <w:rPr>
          <w:iCs/>
          <w:noProof/>
          <w:szCs w:val="22"/>
          <w:lang w:eastAsia="zh-TW"/>
        </w:rPr>
        <w:t xml:space="preserve">l affect </w:t>
      </w:r>
      <w:r w:rsidR="00B203CC" w:rsidRPr="00596065">
        <w:rPr>
          <w:iCs/>
          <w:noProof/>
          <w:szCs w:val="22"/>
          <w:lang w:eastAsia="zh-TW"/>
        </w:rPr>
        <w:t>radiation</w:t>
      </w:r>
      <w:r w:rsidR="00511137">
        <w:rPr>
          <w:iCs/>
          <w:noProof/>
          <w:szCs w:val="22"/>
          <w:lang w:eastAsia="zh-TW"/>
        </w:rPr>
        <w:t xml:space="preserve"> and convection </w:t>
      </w:r>
      <w:r w:rsidR="00B203CC" w:rsidRPr="00596065">
        <w:rPr>
          <w:iCs/>
          <w:noProof/>
          <w:szCs w:val="22"/>
          <w:lang w:eastAsia="zh-TW"/>
        </w:rPr>
        <w:t>heat transfer</w:t>
      </w:r>
      <w:r w:rsidR="000E097F" w:rsidRPr="00596065">
        <w:rPr>
          <w:iCs/>
          <w:noProof/>
          <w:szCs w:val="22"/>
          <w:lang w:eastAsia="zh-TW"/>
        </w:rPr>
        <w:t>, the density of argon and aerosol mixtures</w:t>
      </w:r>
      <w:r w:rsidR="00DB0876">
        <w:rPr>
          <w:iCs/>
          <w:noProof/>
          <w:szCs w:val="22"/>
          <w:lang w:eastAsia="zh-TW"/>
        </w:rPr>
        <w:t>,</w:t>
      </w:r>
      <w:r w:rsidRPr="00596065">
        <w:rPr>
          <w:iCs/>
          <w:noProof/>
          <w:szCs w:val="22"/>
          <w:lang w:eastAsia="zh-TW"/>
        </w:rPr>
        <w:t xml:space="preserve"> and coolant leakage detection systems that monitor aerosol and </w:t>
      </w:r>
      <w:r w:rsidR="00DB0876">
        <w:rPr>
          <w:iCs/>
          <w:noProof/>
          <w:szCs w:val="22"/>
          <w:lang w:eastAsia="zh-TW"/>
        </w:rPr>
        <w:t>vapor</w:t>
      </w:r>
      <w:r w:rsidRPr="00596065">
        <w:rPr>
          <w:iCs/>
          <w:noProof/>
          <w:szCs w:val="22"/>
          <w:lang w:eastAsia="zh-TW"/>
        </w:rPr>
        <w:t xml:space="preserve"> concentration [1]</w:t>
      </w:r>
      <w:r w:rsidR="00B61A9A" w:rsidRPr="00596065">
        <w:rPr>
          <w:iCs/>
          <w:noProof/>
          <w:szCs w:val="22"/>
          <w:lang w:eastAsia="zh-TW"/>
        </w:rPr>
        <w:t>.</w:t>
      </w:r>
      <w:r w:rsidR="000E097F" w:rsidRPr="00596065">
        <w:rPr>
          <w:iCs/>
          <w:noProof/>
          <w:szCs w:val="22"/>
          <w:lang w:eastAsia="zh-TW"/>
        </w:rPr>
        <w:t xml:space="preserve"> T</w:t>
      </w:r>
      <w:r w:rsidR="00276732" w:rsidRPr="00596065">
        <w:rPr>
          <w:iCs/>
          <w:noProof/>
          <w:szCs w:val="22"/>
          <w:lang w:eastAsia="zh-TW"/>
        </w:rPr>
        <w:t xml:space="preserve">he </w:t>
      </w:r>
      <w:r w:rsidR="00BF1B02" w:rsidRPr="00596065">
        <w:rPr>
          <w:iCs/>
          <w:szCs w:val="22"/>
          <w:lang w:eastAsia="zh-TW"/>
        </w:rPr>
        <w:t>aerosols characteristics</w:t>
      </w:r>
      <w:r w:rsidR="00276732" w:rsidRPr="00596065">
        <w:rPr>
          <w:iCs/>
          <w:noProof/>
          <w:szCs w:val="22"/>
          <w:lang w:eastAsia="zh-TW"/>
        </w:rPr>
        <w:t xml:space="preserve"> </w:t>
      </w:r>
      <w:r w:rsidR="00BF1B02" w:rsidRPr="00596065">
        <w:rPr>
          <w:iCs/>
          <w:noProof/>
          <w:szCs w:val="22"/>
          <w:lang w:eastAsia="zh-TW"/>
        </w:rPr>
        <w:t xml:space="preserve">play a </w:t>
      </w:r>
      <w:r w:rsidR="000E097F" w:rsidRPr="00596065">
        <w:rPr>
          <w:iCs/>
          <w:noProof/>
          <w:szCs w:val="22"/>
          <w:lang w:eastAsia="zh-TW"/>
        </w:rPr>
        <w:t>significant</w:t>
      </w:r>
      <w:r w:rsidR="00BF1B02" w:rsidRPr="00596065">
        <w:rPr>
          <w:iCs/>
          <w:noProof/>
          <w:szCs w:val="22"/>
          <w:lang w:eastAsia="zh-TW"/>
        </w:rPr>
        <w:t xml:space="preserve"> role</w:t>
      </w:r>
      <w:r w:rsidR="00276732" w:rsidRPr="00596065">
        <w:rPr>
          <w:iCs/>
          <w:noProof/>
          <w:szCs w:val="22"/>
          <w:lang w:eastAsia="zh-TW"/>
        </w:rPr>
        <w:t xml:space="preserve"> to understand the fraction of activity bound with </w:t>
      </w:r>
      <w:r w:rsidR="00BF1B02" w:rsidRPr="00596065">
        <w:rPr>
          <w:iCs/>
          <w:noProof/>
          <w:szCs w:val="22"/>
          <w:lang w:eastAsia="zh-TW"/>
        </w:rPr>
        <w:t>a</w:t>
      </w:r>
      <w:r w:rsidR="00276732" w:rsidRPr="00596065">
        <w:rPr>
          <w:iCs/>
          <w:noProof/>
          <w:szCs w:val="22"/>
          <w:lang w:eastAsia="zh-TW"/>
        </w:rPr>
        <w:t xml:space="preserve">erosol formed in </w:t>
      </w:r>
      <w:r w:rsidR="000E097F" w:rsidRPr="00596065">
        <w:rPr>
          <w:iCs/>
          <w:noProof/>
          <w:szCs w:val="22"/>
          <w:lang w:eastAsia="zh-TW"/>
        </w:rPr>
        <w:t xml:space="preserve">the </w:t>
      </w:r>
      <w:r w:rsidR="00276732" w:rsidRPr="00596065">
        <w:rPr>
          <w:iCs/>
          <w:noProof/>
          <w:szCs w:val="22"/>
          <w:lang w:eastAsia="zh-TW"/>
        </w:rPr>
        <w:t>cover gas region under failed fuel conditions</w:t>
      </w:r>
      <w:r w:rsidR="000E097F" w:rsidRPr="00596065">
        <w:rPr>
          <w:iCs/>
          <w:noProof/>
          <w:szCs w:val="22"/>
          <w:lang w:eastAsia="zh-TW"/>
        </w:rPr>
        <w:t xml:space="preserve"> [</w:t>
      </w:r>
      <w:r w:rsidRPr="00596065">
        <w:rPr>
          <w:iCs/>
          <w:noProof/>
          <w:szCs w:val="22"/>
          <w:lang w:eastAsia="zh-TW"/>
        </w:rPr>
        <w:t>7 - 8</w:t>
      </w:r>
      <w:r w:rsidR="000E097F" w:rsidRPr="00596065">
        <w:rPr>
          <w:iCs/>
          <w:noProof/>
          <w:szCs w:val="22"/>
          <w:lang w:eastAsia="zh-TW"/>
        </w:rPr>
        <w:t>] and during severe accidents [</w:t>
      </w:r>
      <w:r w:rsidRPr="00596065">
        <w:rPr>
          <w:iCs/>
          <w:noProof/>
          <w:szCs w:val="22"/>
          <w:lang w:eastAsia="zh-TW"/>
        </w:rPr>
        <w:t>9</w:t>
      </w:r>
      <w:r w:rsidR="000E097F" w:rsidRPr="00596065">
        <w:rPr>
          <w:iCs/>
          <w:noProof/>
          <w:szCs w:val="22"/>
          <w:lang w:eastAsia="zh-TW"/>
        </w:rPr>
        <w:t>]</w:t>
      </w:r>
      <w:r w:rsidR="00276732" w:rsidRPr="00596065">
        <w:rPr>
          <w:iCs/>
          <w:noProof/>
          <w:szCs w:val="22"/>
          <w:lang w:eastAsia="zh-TW"/>
        </w:rPr>
        <w:t>.</w:t>
      </w:r>
      <w:r w:rsidR="00B203CC" w:rsidRPr="00596065">
        <w:rPr>
          <w:iCs/>
          <w:noProof/>
          <w:szCs w:val="22"/>
          <w:lang w:eastAsia="zh-TW"/>
        </w:rPr>
        <w:t xml:space="preserve"> Most of the experimental and theoretical investigation</w:t>
      </w:r>
      <w:r w:rsidR="00CA6A86">
        <w:rPr>
          <w:iCs/>
          <w:noProof/>
          <w:szCs w:val="22"/>
          <w:lang w:eastAsia="zh-TW"/>
        </w:rPr>
        <w:t>s</w:t>
      </w:r>
      <w:r w:rsidR="00B203CC" w:rsidRPr="00596065">
        <w:rPr>
          <w:iCs/>
          <w:noProof/>
          <w:szCs w:val="22"/>
          <w:lang w:eastAsia="zh-TW"/>
        </w:rPr>
        <w:t xml:space="preserve"> on aerosol dynamics and thermal-hydraulics </w:t>
      </w:r>
      <w:r w:rsidR="00CA6A86">
        <w:rPr>
          <w:iCs/>
          <w:noProof/>
          <w:szCs w:val="22"/>
          <w:lang w:eastAsia="zh-TW"/>
        </w:rPr>
        <w:t xml:space="preserve">in cover gas </w:t>
      </w:r>
      <w:r w:rsidR="00B203CC" w:rsidRPr="00596065">
        <w:rPr>
          <w:iCs/>
          <w:noProof/>
          <w:szCs w:val="22"/>
          <w:lang w:eastAsia="zh-TW"/>
        </w:rPr>
        <w:t>were carried out during the 1980s – 1995s. The test facilities were typically cylindrical with an aspect ratio (height/</w:t>
      </w:r>
      <w:r w:rsidR="00511137">
        <w:rPr>
          <w:iCs/>
          <w:noProof/>
          <w:szCs w:val="22"/>
          <w:lang w:eastAsia="zh-TW"/>
        </w:rPr>
        <w:t xml:space="preserve"> </w:t>
      </w:r>
      <w:r w:rsidR="00B203CC" w:rsidRPr="00596065">
        <w:rPr>
          <w:iCs/>
          <w:noProof/>
          <w:szCs w:val="22"/>
          <w:lang w:eastAsia="zh-TW"/>
        </w:rPr>
        <w:t>diameter) ranging from 0.5 to 4.5 [6], two orders high</w:t>
      </w:r>
      <w:r w:rsidR="00AF4A06" w:rsidRPr="00AF4A06">
        <w:rPr>
          <w:iCs/>
          <w:noProof/>
          <w:color w:val="FF0000"/>
          <w:szCs w:val="22"/>
          <w:lang w:eastAsia="zh-TW"/>
        </w:rPr>
        <w:t>er</w:t>
      </w:r>
      <w:r w:rsidR="00B203CC" w:rsidRPr="00596065">
        <w:rPr>
          <w:iCs/>
          <w:noProof/>
          <w:szCs w:val="22"/>
          <w:lang w:eastAsia="zh-TW"/>
        </w:rPr>
        <w:t xml:space="preserve"> compared to the reactor scale, i.e</w:t>
      </w:r>
      <w:r w:rsidR="00B203CC">
        <w:rPr>
          <w:iCs/>
          <w:noProof/>
          <w:color w:val="000000"/>
          <w:szCs w:val="22"/>
          <w:lang w:eastAsia="zh-TW"/>
        </w:rPr>
        <w:t xml:space="preserve">., the pool diameter two orders less. </w:t>
      </w:r>
      <w:r w:rsidR="00B203CC" w:rsidRPr="00B203CC">
        <w:rPr>
          <w:iCs/>
          <w:noProof/>
          <w:szCs w:val="22"/>
          <w:lang w:eastAsia="zh-TW"/>
        </w:rPr>
        <w:t xml:space="preserve">The characteristics of sodium aerosols in the cover gas region present in the literature show that the concentration and </w:t>
      </w:r>
      <w:r w:rsidR="007E0D84">
        <w:rPr>
          <w:iCs/>
          <w:noProof/>
          <w:szCs w:val="22"/>
          <w:lang w:eastAsia="zh-TW"/>
        </w:rPr>
        <w:t xml:space="preserve">mean </w:t>
      </w:r>
      <w:r w:rsidR="00B203CC" w:rsidRPr="00B203CC">
        <w:rPr>
          <w:iCs/>
          <w:noProof/>
          <w:szCs w:val="22"/>
          <w:lang w:eastAsia="zh-TW"/>
        </w:rPr>
        <w:t>size increase with sodium pool temperature</w:t>
      </w:r>
      <w:r w:rsidR="007E0D84">
        <w:rPr>
          <w:iCs/>
          <w:noProof/>
          <w:szCs w:val="22"/>
          <w:lang w:eastAsia="zh-TW"/>
        </w:rPr>
        <w:t xml:space="preserve"> and</w:t>
      </w:r>
      <w:r w:rsidR="00B203CC" w:rsidRPr="00B203CC">
        <w:rPr>
          <w:iCs/>
          <w:noProof/>
          <w:szCs w:val="22"/>
          <w:lang w:eastAsia="zh-TW"/>
        </w:rPr>
        <w:t xml:space="preserve"> </w:t>
      </w:r>
      <w:r w:rsidR="00BE0E7D">
        <w:rPr>
          <w:iCs/>
          <w:noProof/>
          <w:szCs w:val="22"/>
          <w:lang w:eastAsia="zh-TW"/>
        </w:rPr>
        <w:t>var</w:t>
      </w:r>
      <w:r w:rsidR="007E0D84">
        <w:rPr>
          <w:iCs/>
          <w:noProof/>
          <w:szCs w:val="22"/>
          <w:lang w:eastAsia="zh-TW"/>
        </w:rPr>
        <w:t>y</w:t>
      </w:r>
      <w:r w:rsidR="00BE0E7D">
        <w:rPr>
          <w:iCs/>
          <w:noProof/>
          <w:szCs w:val="22"/>
          <w:lang w:eastAsia="zh-TW"/>
        </w:rPr>
        <w:t xml:space="preserve"> </w:t>
      </w:r>
      <w:r w:rsidR="007E0D84">
        <w:rPr>
          <w:iCs/>
          <w:noProof/>
          <w:szCs w:val="22"/>
          <w:lang w:eastAsia="zh-TW"/>
        </w:rPr>
        <w:t xml:space="preserve">spacially inside the cover gas space </w:t>
      </w:r>
      <w:r w:rsidR="00BE0E7D" w:rsidRPr="00B203CC">
        <w:rPr>
          <w:iCs/>
          <w:noProof/>
          <w:szCs w:val="22"/>
          <w:lang w:eastAsia="zh-TW"/>
        </w:rPr>
        <w:t>[4-5]</w:t>
      </w:r>
      <w:r w:rsidR="00B203CC" w:rsidRPr="00B203CC">
        <w:rPr>
          <w:iCs/>
          <w:noProof/>
          <w:szCs w:val="22"/>
          <w:lang w:eastAsia="zh-TW"/>
        </w:rPr>
        <w:t>.</w:t>
      </w:r>
      <w:r w:rsidR="00B203CC">
        <w:rPr>
          <w:iCs/>
          <w:noProof/>
          <w:szCs w:val="22"/>
          <w:lang w:eastAsia="zh-TW"/>
        </w:rPr>
        <w:t xml:space="preserve"> </w:t>
      </w:r>
      <w:r w:rsidR="007E0D84">
        <w:rPr>
          <w:iCs/>
          <w:noProof/>
          <w:szCs w:val="22"/>
          <w:lang w:eastAsia="zh-TW"/>
        </w:rPr>
        <w:t xml:space="preserve">However, there was no significant influence of rooftop temperature on aerosol characteristics for a fixed pool temperature. </w:t>
      </w:r>
      <w:r w:rsidR="00B203CC">
        <w:rPr>
          <w:iCs/>
          <w:noProof/>
          <w:szCs w:val="22"/>
          <w:lang w:eastAsia="zh-TW"/>
        </w:rPr>
        <w:t>The</w:t>
      </w:r>
      <w:r w:rsidR="00B203CC" w:rsidRPr="00B203CC">
        <w:rPr>
          <w:iCs/>
          <w:noProof/>
          <w:szCs w:val="22"/>
          <w:lang w:eastAsia="zh-TW"/>
        </w:rPr>
        <w:t xml:space="preserve"> sodium aerosols</w:t>
      </w:r>
      <w:r w:rsidR="00B203CC">
        <w:rPr>
          <w:iCs/>
          <w:noProof/>
          <w:szCs w:val="22"/>
          <w:lang w:eastAsia="zh-TW"/>
        </w:rPr>
        <w:t xml:space="preserve"> </w:t>
      </w:r>
      <w:r w:rsidR="00B203CC" w:rsidRPr="00B203CC">
        <w:rPr>
          <w:iCs/>
          <w:noProof/>
          <w:szCs w:val="22"/>
          <w:lang w:eastAsia="zh-TW"/>
        </w:rPr>
        <w:t>characteristics</w:t>
      </w:r>
      <w:r w:rsidR="00B203CC">
        <w:rPr>
          <w:iCs/>
          <w:noProof/>
          <w:szCs w:val="22"/>
          <w:lang w:eastAsia="zh-TW"/>
        </w:rPr>
        <w:t xml:space="preserve"> and thermal-hydraulics inside the cover gas space are</w:t>
      </w:r>
      <w:r w:rsidR="00B203CC" w:rsidRPr="00B203CC">
        <w:rPr>
          <w:iCs/>
          <w:noProof/>
          <w:szCs w:val="22"/>
          <w:lang w:eastAsia="zh-TW"/>
        </w:rPr>
        <w:t xml:space="preserve"> </w:t>
      </w:r>
      <w:r w:rsidR="00B203CC">
        <w:rPr>
          <w:iCs/>
          <w:noProof/>
          <w:szCs w:val="22"/>
          <w:lang w:eastAsia="zh-TW"/>
        </w:rPr>
        <w:t>also sensitive to the aspect ratio of the cover gas space</w:t>
      </w:r>
      <w:r w:rsidR="007E0D84">
        <w:rPr>
          <w:iCs/>
          <w:noProof/>
          <w:szCs w:val="22"/>
          <w:lang w:eastAsia="zh-TW"/>
        </w:rPr>
        <w:t>, exchange rate of gas</w:t>
      </w:r>
      <w:r w:rsidR="00B203CC">
        <w:rPr>
          <w:iCs/>
          <w:noProof/>
          <w:szCs w:val="22"/>
          <w:lang w:eastAsia="zh-TW"/>
        </w:rPr>
        <w:t xml:space="preserve"> and sodium</w:t>
      </w:r>
      <w:r w:rsidR="00DB0876">
        <w:rPr>
          <w:iCs/>
          <w:noProof/>
          <w:szCs w:val="22"/>
          <w:lang w:eastAsia="zh-TW"/>
        </w:rPr>
        <w:t>,</w:t>
      </w:r>
      <w:r w:rsidR="00B203CC">
        <w:rPr>
          <w:iCs/>
          <w:noProof/>
          <w:szCs w:val="22"/>
          <w:lang w:eastAsia="zh-TW"/>
        </w:rPr>
        <w:t xml:space="preserve"> and cover gas (argon, helium</w:t>
      </w:r>
      <w:r w:rsidR="00DB0876">
        <w:rPr>
          <w:iCs/>
          <w:noProof/>
          <w:szCs w:val="22"/>
          <w:lang w:eastAsia="zh-TW"/>
        </w:rPr>
        <w:t>,</w:t>
      </w:r>
      <w:r w:rsidR="00B203CC">
        <w:rPr>
          <w:iCs/>
          <w:noProof/>
          <w:szCs w:val="22"/>
          <w:lang w:eastAsia="zh-TW"/>
        </w:rPr>
        <w:t xml:space="preserve"> and nitrogen)</w:t>
      </w:r>
      <w:r w:rsidR="00CA6A86">
        <w:rPr>
          <w:iCs/>
          <w:noProof/>
          <w:szCs w:val="22"/>
          <w:lang w:eastAsia="zh-TW"/>
        </w:rPr>
        <w:t xml:space="preserve"> combinations</w:t>
      </w:r>
      <w:r w:rsidR="00B203CC">
        <w:rPr>
          <w:iCs/>
          <w:noProof/>
          <w:szCs w:val="22"/>
          <w:lang w:eastAsia="zh-TW"/>
        </w:rPr>
        <w:t xml:space="preserve"> [3,</w:t>
      </w:r>
      <w:r w:rsidR="00511137">
        <w:rPr>
          <w:iCs/>
          <w:noProof/>
          <w:szCs w:val="22"/>
          <w:lang w:eastAsia="zh-TW"/>
        </w:rPr>
        <w:t xml:space="preserve"> </w:t>
      </w:r>
      <w:r w:rsidR="00B203CC">
        <w:rPr>
          <w:iCs/>
          <w:noProof/>
          <w:szCs w:val="22"/>
          <w:lang w:eastAsia="zh-TW"/>
        </w:rPr>
        <w:t xml:space="preserve">10]. In contrast, when argon gas </w:t>
      </w:r>
      <w:r w:rsidR="00004E03">
        <w:rPr>
          <w:iCs/>
          <w:noProof/>
          <w:szCs w:val="22"/>
          <w:lang w:eastAsia="zh-TW"/>
        </w:rPr>
        <w:t xml:space="preserve">was </w:t>
      </w:r>
      <w:r w:rsidR="00B203CC">
        <w:rPr>
          <w:iCs/>
          <w:noProof/>
          <w:szCs w:val="22"/>
          <w:lang w:eastAsia="zh-TW"/>
        </w:rPr>
        <w:t xml:space="preserve">replaced by helium, the aerosol concentration stayed one order less [3]. There is a wealth of information available on the sodium–argon system. </w:t>
      </w:r>
      <w:r w:rsidR="00B203CC" w:rsidRPr="00B67DBA">
        <w:rPr>
          <w:iCs/>
          <w:noProof/>
          <w:szCs w:val="22"/>
          <w:lang w:eastAsia="zh-TW"/>
        </w:rPr>
        <w:t xml:space="preserve">However, little investigation has been conducted on the sodium–helium system and hardly any literature </w:t>
      </w:r>
      <w:r w:rsidR="00B67DBA" w:rsidRPr="00B67DBA">
        <w:rPr>
          <w:iCs/>
          <w:noProof/>
          <w:szCs w:val="22"/>
          <w:lang w:eastAsia="zh-TW"/>
        </w:rPr>
        <w:t xml:space="preserve">is available </w:t>
      </w:r>
      <w:r w:rsidR="00B203CC" w:rsidRPr="00B67DBA">
        <w:rPr>
          <w:iCs/>
          <w:noProof/>
          <w:szCs w:val="22"/>
          <w:lang w:eastAsia="zh-TW"/>
        </w:rPr>
        <w:t>on the sodium–nitrogen system.</w:t>
      </w:r>
      <w:r w:rsidR="00B67DBA">
        <w:rPr>
          <w:iCs/>
          <w:noProof/>
          <w:szCs w:val="22"/>
          <w:lang w:eastAsia="zh-TW"/>
        </w:rPr>
        <w:t xml:space="preserve"> </w:t>
      </w:r>
      <w:r w:rsidR="00B67DBA" w:rsidRPr="005408D5">
        <w:rPr>
          <w:iCs/>
          <w:noProof/>
          <w:color w:val="0000FF"/>
          <w:lang w:eastAsia="zh-TW"/>
        </w:rPr>
        <w:t>Here, the objective of selecting nitrogen gas is to compare the aerosol properties from argon gas, because it has a different asymmetry of mobility of ions.</w:t>
      </w:r>
    </w:p>
    <w:p w14:paraId="3C7B301B" w14:textId="077087DB" w:rsidR="00E86111" w:rsidRPr="00B61A9A" w:rsidRDefault="00B61A9A" w:rsidP="00B61A9A">
      <w:pPr>
        <w:pStyle w:val="BodyText"/>
      </w:pPr>
      <w:r w:rsidRPr="00991F9E">
        <w:rPr>
          <w:rFonts w:eastAsia="MS Mincho"/>
        </w:rPr>
        <w:t xml:space="preserve">Further, it is to be noted that the cover gas region of </w:t>
      </w:r>
      <w:r w:rsidR="0064432D">
        <w:rPr>
          <w:rFonts w:eastAsia="MS Mincho"/>
        </w:rPr>
        <w:t>SFR</w:t>
      </w:r>
      <w:r w:rsidRPr="00991F9E">
        <w:rPr>
          <w:rFonts w:eastAsia="MS Mincho"/>
        </w:rPr>
        <w:t xml:space="preserve"> is </w:t>
      </w:r>
      <w:r w:rsidR="0064432D">
        <w:rPr>
          <w:rFonts w:eastAsia="MS Mincho"/>
        </w:rPr>
        <w:t>constantly</w:t>
      </w:r>
      <w:r w:rsidRPr="00991F9E">
        <w:rPr>
          <w:rFonts w:eastAsia="MS Mincho"/>
        </w:rPr>
        <w:t xml:space="preserve"> being subjected to gamma </w:t>
      </w:r>
      <w:r w:rsidRPr="00991F9E">
        <w:rPr>
          <w:rFonts w:eastAsia="MS Mincho"/>
          <w:szCs w:val="22"/>
        </w:rPr>
        <w:t xml:space="preserve">radiation field apart from radioactive sodium aerosol and argon gas. The gamma radiation produces significant ionization of the medium resulting in </w:t>
      </w:r>
      <w:r w:rsidR="00B57060">
        <w:rPr>
          <w:rFonts w:eastAsia="MS Mincho"/>
          <w:szCs w:val="22"/>
        </w:rPr>
        <w:t xml:space="preserve">an enormous number of </w:t>
      </w:r>
      <w:r w:rsidRPr="00991F9E">
        <w:rPr>
          <w:rFonts w:eastAsia="MS Mincho"/>
          <w:szCs w:val="22"/>
        </w:rPr>
        <w:t>bi-polar ions.</w:t>
      </w:r>
      <w:r w:rsidRPr="00F90B29">
        <w:rPr>
          <w:rFonts w:eastAsia="MS Mincho"/>
          <w:color w:val="FF0000"/>
          <w:szCs w:val="22"/>
        </w:rPr>
        <w:t xml:space="preserve"> </w:t>
      </w:r>
      <w:r w:rsidRPr="00991F9E">
        <w:rPr>
          <w:rFonts w:eastAsia="MS Mincho"/>
          <w:szCs w:val="22"/>
        </w:rPr>
        <w:t xml:space="preserve">The acquisition of electrical charge by sodium aerosols in </w:t>
      </w:r>
      <w:r w:rsidR="0064432D">
        <w:rPr>
          <w:rFonts w:eastAsia="MS Mincho"/>
          <w:szCs w:val="22"/>
        </w:rPr>
        <w:t xml:space="preserve">the </w:t>
      </w:r>
      <w:r w:rsidRPr="00991F9E">
        <w:rPr>
          <w:rFonts w:eastAsia="MS Mincho"/>
          <w:szCs w:val="22"/>
        </w:rPr>
        <w:t xml:space="preserve">cover region under </w:t>
      </w:r>
      <w:r w:rsidR="0064432D">
        <w:rPr>
          <w:rFonts w:eastAsia="MS Mincho"/>
          <w:szCs w:val="22"/>
        </w:rPr>
        <w:t xml:space="preserve">a </w:t>
      </w:r>
      <w:r w:rsidRPr="00991F9E">
        <w:rPr>
          <w:rFonts w:eastAsia="MS Mincho"/>
          <w:szCs w:val="22"/>
        </w:rPr>
        <w:t xml:space="preserve">bipolar ionic atmosphere draws </w:t>
      </w:r>
      <w:r w:rsidR="00B203CC">
        <w:rPr>
          <w:rFonts w:eastAsia="MS Mincho"/>
          <w:szCs w:val="22"/>
        </w:rPr>
        <w:t>specific</w:t>
      </w:r>
      <w:r w:rsidRPr="00991F9E">
        <w:rPr>
          <w:rFonts w:eastAsia="MS Mincho"/>
          <w:szCs w:val="22"/>
        </w:rPr>
        <w:t xml:space="preserve"> attention</w:t>
      </w:r>
      <w:r w:rsidR="0064432D">
        <w:rPr>
          <w:rFonts w:eastAsia="MS Mincho"/>
          <w:szCs w:val="22"/>
        </w:rPr>
        <w:t>. I</w:t>
      </w:r>
      <w:r w:rsidRPr="00991F9E">
        <w:rPr>
          <w:rFonts w:eastAsia="MS Mincho"/>
          <w:szCs w:val="22"/>
        </w:rPr>
        <w:t xml:space="preserve">t modifies the dynamics inside the </w:t>
      </w:r>
      <w:r w:rsidRPr="00596F18">
        <w:rPr>
          <w:rFonts w:eastAsia="MS Mincho"/>
          <w:szCs w:val="22"/>
        </w:rPr>
        <w:t xml:space="preserve">cover gas </w:t>
      </w:r>
      <w:r w:rsidRPr="00596065">
        <w:rPr>
          <w:rFonts w:eastAsia="MS Mincho"/>
          <w:szCs w:val="22"/>
        </w:rPr>
        <w:t xml:space="preserve">space due to </w:t>
      </w:r>
      <w:r w:rsidRPr="00596065">
        <w:rPr>
          <w:szCs w:val="22"/>
        </w:rPr>
        <w:t xml:space="preserve">coulomb, </w:t>
      </w:r>
      <w:r w:rsidR="006358AD" w:rsidRPr="00596065">
        <w:rPr>
          <w:szCs w:val="22"/>
        </w:rPr>
        <w:t>image,</w:t>
      </w:r>
      <w:r w:rsidRPr="00596065">
        <w:rPr>
          <w:szCs w:val="22"/>
        </w:rPr>
        <w:t xml:space="preserve"> and Van der </w:t>
      </w:r>
      <w:r w:rsidR="006358AD" w:rsidRPr="00596065">
        <w:rPr>
          <w:szCs w:val="22"/>
        </w:rPr>
        <w:t>Waals</w:t>
      </w:r>
      <w:r w:rsidRPr="00596065">
        <w:rPr>
          <w:szCs w:val="22"/>
        </w:rPr>
        <w:t xml:space="preserve"> (kinematic coagulation) </w:t>
      </w:r>
      <w:r w:rsidR="0064432D" w:rsidRPr="00596065">
        <w:rPr>
          <w:szCs w:val="22"/>
        </w:rPr>
        <w:t xml:space="preserve">forces </w:t>
      </w:r>
      <w:r w:rsidRPr="00596065">
        <w:rPr>
          <w:szCs w:val="22"/>
        </w:rPr>
        <w:t>in addition to Brownian coagulation [</w:t>
      </w:r>
      <w:r w:rsidR="00B203CC" w:rsidRPr="00596065">
        <w:rPr>
          <w:szCs w:val="22"/>
        </w:rPr>
        <w:t>11</w:t>
      </w:r>
      <w:r w:rsidR="0064432D" w:rsidRPr="00596065">
        <w:rPr>
          <w:szCs w:val="22"/>
        </w:rPr>
        <w:t xml:space="preserve"> – </w:t>
      </w:r>
      <w:r w:rsidR="00B203CC" w:rsidRPr="00596065">
        <w:rPr>
          <w:szCs w:val="22"/>
        </w:rPr>
        <w:t>12</w:t>
      </w:r>
      <w:r w:rsidRPr="00596065">
        <w:rPr>
          <w:szCs w:val="22"/>
        </w:rPr>
        <w:t>].</w:t>
      </w:r>
      <w:r w:rsidRPr="00596065">
        <w:rPr>
          <w:rFonts w:eastAsia="MS Mincho"/>
          <w:szCs w:val="22"/>
        </w:rPr>
        <w:t xml:space="preserve"> Hence, the characteristics of sodium metal aerosols </w:t>
      </w:r>
      <w:r w:rsidR="00B203CC" w:rsidRPr="00596065">
        <w:rPr>
          <w:rFonts w:eastAsia="MS Mincho"/>
          <w:szCs w:val="22"/>
        </w:rPr>
        <w:t xml:space="preserve">in cover gas space </w:t>
      </w:r>
      <w:r w:rsidRPr="00596065">
        <w:rPr>
          <w:rFonts w:eastAsia="MS Mincho"/>
          <w:szCs w:val="22"/>
        </w:rPr>
        <w:t>would change under bi-polar ions</w:t>
      </w:r>
      <w:r w:rsidRPr="00596065">
        <w:rPr>
          <w:szCs w:val="22"/>
          <w:shd w:val="clear" w:color="auto" w:fill="FFFFFF"/>
        </w:rPr>
        <w:t>.</w:t>
      </w:r>
      <w:r w:rsidRPr="00596065">
        <w:rPr>
          <w:szCs w:val="22"/>
        </w:rPr>
        <w:t xml:space="preserve"> </w:t>
      </w:r>
      <w:r w:rsidRPr="00596065">
        <w:rPr>
          <w:rFonts w:eastAsia="MS Mincho"/>
          <w:szCs w:val="22"/>
        </w:rPr>
        <w:t xml:space="preserve">Towards this, a study </w:t>
      </w:r>
      <w:r w:rsidR="0064432D" w:rsidRPr="00596065">
        <w:rPr>
          <w:rFonts w:eastAsia="MS Mincho"/>
          <w:szCs w:val="22"/>
        </w:rPr>
        <w:t>w</w:t>
      </w:r>
      <w:r w:rsidR="00FE0A77" w:rsidRPr="00596065">
        <w:rPr>
          <w:rFonts w:eastAsia="MS Mincho"/>
          <w:szCs w:val="22"/>
        </w:rPr>
        <w:t xml:space="preserve">as </w:t>
      </w:r>
      <w:r w:rsidRPr="00596065">
        <w:rPr>
          <w:rFonts w:eastAsia="MS Mincho"/>
          <w:szCs w:val="22"/>
        </w:rPr>
        <w:t xml:space="preserve">conducted to characterize the sodium aerosols present in the </w:t>
      </w:r>
      <w:r w:rsidR="00B203CC" w:rsidRPr="00596065">
        <w:rPr>
          <w:rFonts w:eastAsia="MS Mincho"/>
          <w:szCs w:val="22"/>
        </w:rPr>
        <w:t xml:space="preserve">argon </w:t>
      </w:r>
      <w:r w:rsidRPr="00596065">
        <w:rPr>
          <w:rFonts w:eastAsia="MS Mincho"/>
          <w:szCs w:val="22"/>
        </w:rPr>
        <w:t xml:space="preserve">cover gas region using </w:t>
      </w:r>
      <w:r w:rsidR="0064432D" w:rsidRPr="00596065">
        <w:rPr>
          <w:rFonts w:eastAsia="MS Mincho"/>
          <w:szCs w:val="22"/>
        </w:rPr>
        <w:t xml:space="preserve">a </w:t>
      </w:r>
      <w:r w:rsidRPr="00596065">
        <w:rPr>
          <w:rFonts w:eastAsia="MS Mincho"/>
          <w:szCs w:val="22"/>
        </w:rPr>
        <w:t>sodium loop facility called SILVERINA with and without gamma radiation field</w:t>
      </w:r>
      <w:r w:rsidR="00B203CC" w:rsidRPr="00596065">
        <w:rPr>
          <w:rFonts w:eastAsia="MS Mincho"/>
          <w:szCs w:val="22"/>
        </w:rPr>
        <w:t xml:space="preserve">. </w:t>
      </w:r>
      <w:r w:rsidRPr="00596065">
        <w:rPr>
          <w:rFonts w:eastAsia="MS Mincho"/>
          <w:szCs w:val="22"/>
        </w:rPr>
        <w:t xml:space="preserve">The experiments demonstrated that the </w:t>
      </w:r>
      <w:r w:rsidR="00B203CC" w:rsidRPr="00596065">
        <w:rPr>
          <w:rFonts w:eastAsia="MS Mincho"/>
          <w:szCs w:val="22"/>
        </w:rPr>
        <w:t xml:space="preserve">mean </w:t>
      </w:r>
      <w:r w:rsidRPr="00596065">
        <w:rPr>
          <w:rFonts w:eastAsia="MS Mincho"/>
          <w:szCs w:val="22"/>
        </w:rPr>
        <w:t xml:space="preserve">size of sodium aerosol is relatively </w:t>
      </w:r>
      <w:r w:rsidR="00B203CC" w:rsidRPr="00596065">
        <w:rPr>
          <w:rFonts w:eastAsia="MS Mincho"/>
          <w:szCs w:val="22"/>
        </w:rPr>
        <w:t>higher</w:t>
      </w:r>
      <w:r w:rsidR="0064432D" w:rsidRPr="00596065">
        <w:rPr>
          <w:rFonts w:eastAsia="MS Mincho"/>
          <w:szCs w:val="22"/>
        </w:rPr>
        <w:t xml:space="preserve">, </w:t>
      </w:r>
      <w:r w:rsidRPr="00596065">
        <w:rPr>
          <w:rFonts w:eastAsia="MS Mincho"/>
          <w:szCs w:val="22"/>
        </w:rPr>
        <w:t xml:space="preserve">and mass concentration is lower in the gamma field </w:t>
      </w:r>
      <w:r w:rsidR="0064432D" w:rsidRPr="00596065">
        <w:rPr>
          <w:rFonts w:eastAsia="MS Mincho"/>
          <w:szCs w:val="22"/>
        </w:rPr>
        <w:t>than</w:t>
      </w:r>
      <w:r w:rsidRPr="00596065">
        <w:rPr>
          <w:rFonts w:eastAsia="MS Mincho"/>
          <w:szCs w:val="22"/>
        </w:rPr>
        <w:t xml:space="preserve"> without gamma [</w:t>
      </w:r>
      <w:r w:rsidR="00B203CC" w:rsidRPr="00596065">
        <w:rPr>
          <w:rFonts w:eastAsia="MS Mincho"/>
          <w:szCs w:val="22"/>
        </w:rPr>
        <w:t>13</w:t>
      </w:r>
      <w:r w:rsidRPr="00596065">
        <w:rPr>
          <w:rFonts w:eastAsia="MS Mincho"/>
          <w:szCs w:val="22"/>
        </w:rPr>
        <w:t>-</w:t>
      </w:r>
      <w:r w:rsidR="00B203CC" w:rsidRPr="00596065">
        <w:rPr>
          <w:rFonts w:eastAsia="MS Mincho"/>
          <w:szCs w:val="22"/>
        </w:rPr>
        <w:t>14</w:t>
      </w:r>
      <w:r w:rsidRPr="00596065">
        <w:rPr>
          <w:rFonts w:eastAsia="MS Mincho"/>
          <w:szCs w:val="22"/>
        </w:rPr>
        <w:t>].</w:t>
      </w:r>
      <w:r w:rsidR="0064432D" w:rsidRPr="00596065">
        <w:rPr>
          <w:rFonts w:eastAsia="MS Mincho"/>
          <w:szCs w:val="22"/>
        </w:rPr>
        <w:t xml:space="preserve"> </w:t>
      </w:r>
      <w:r w:rsidR="00B203CC" w:rsidRPr="00596065">
        <w:rPr>
          <w:rFonts w:eastAsia="MS Mincho"/>
          <w:szCs w:val="22"/>
        </w:rPr>
        <w:t xml:space="preserve">The experiments were repeated with nitrogen as cover gas without gamma field [10]. There is insufficient knowledge on sodium aerosol dynamics and </w:t>
      </w:r>
      <w:proofErr w:type="gramStart"/>
      <w:r w:rsidR="00B57060" w:rsidRPr="00596065">
        <w:rPr>
          <w:rFonts w:eastAsia="MS Mincho"/>
          <w:szCs w:val="22"/>
        </w:rPr>
        <w:t>thermal</w:t>
      </w:r>
      <w:r w:rsidR="00004E03">
        <w:rPr>
          <w:rFonts w:eastAsia="MS Mincho"/>
          <w:szCs w:val="22"/>
        </w:rPr>
        <w:t>-</w:t>
      </w:r>
      <w:r w:rsidR="00B57060" w:rsidRPr="00596065">
        <w:rPr>
          <w:rFonts w:eastAsia="MS Mincho"/>
          <w:szCs w:val="22"/>
        </w:rPr>
        <w:t>hydraulics</w:t>
      </w:r>
      <w:proofErr w:type="gramEnd"/>
      <w:r w:rsidR="00B203CC" w:rsidRPr="00596065">
        <w:rPr>
          <w:rFonts w:eastAsia="MS Mincho"/>
          <w:szCs w:val="22"/>
        </w:rPr>
        <w:t xml:space="preserve"> in the cover gas region documented in the open literature, particularly with the radiation field. The aerosol dynamics and </w:t>
      </w:r>
      <w:proofErr w:type="gramStart"/>
      <w:r w:rsidR="00B57060" w:rsidRPr="00596065">
        <w:rPr>
          <w:rFonts w:eastAsia="MS Mincho"/>
          <w:szCs w:val="22"/>
        </w:rPr>
        <w:t>thermal</w:t>
      </w:r>
      <w:r w:rsidR="00004E03">
        <w:rPr>
          <w:rFonts w:eastAsia="MS Mincho"/>
          <w:szCs w:val="22"/>
        </w:rPr>
        <w:t>-</w:t>
      </w:r>
      <w:r w:rsidR="00B57060" w:rsidRPr="00596065">
        <w:rPr>
          <w:rFonts w:eastAsia="MS Mincho"/>
          <w:szCs w:val="22"/>
        </w:rPr>
        <w:t>hydraulics</w:t>
      </w:r>
      <w:proofErr w:type="gramEnd"/>
      <w:r w:rsidR="00B203CC" w:rsidRPr="00596065">
        <w:rPr>
          <w:rFonts w:eastAsia="MS Mincho"/>
          <w:szCs w:val="22"/>
        </w:rPr>
        <w:t xml:space="preserve"> in the cover gas region </w:t>
      </w:r>
      <w:r w:rsidR="00B203CC">
        <w:rPr>
          <w:rFonts w:eastAsia="MS Mincho"/>
          <w:szCs w:val="22"/>
        </w:rPr>
        <w:t xml:space="preserve">are complex phenomena, and there is a clear need to develop physical understanding and model them. </w:t>
      </w:r>
      <w:r w:rsidR="00B203CC" w:rsidRPr="00596F18">
        <w:rPr>
          <w:rFonts w:eastAsia="MS Mincho"/>
          <w:szCs w:val="22"/>
        </w:rPr>
        <w:t xml:space="preserve">In this article, </w:t>
      </w:r>
      <w:r w:rsidR="00B203CC">
        <w:rPr>
          <w:rFonts w:eastAsia="MS Mincho"/>
          <w:szCs w:val="22"/>
        </w:rPr>
        <w:t xml:space="preserve">an attempt has been made to predict </w:t>
      </w:r>
      <w:r w:rsidR="00B203CC" w:rsidRPr="00596F18">
        <w:rPr>
          <w:rFonts w:eastAsia="MS Mincho"/>
          <w:szCs w:val="22"/>
        </w:rPr>
        <w:t xml:space="preserve">the average charge </w:t>
      </w:r>
      <w:r w:rsidR="00B203CC">
        <w:rPr>
          <w:rFonts w:eastAsia="MS Mincho"/>
          <w:szCs w:val="22"/>
        </w:rPr>
        <w:t>acquired by non-radioactive</w:t>
      </w:r>
      <w:r w:rsidR="00B203CC" w:rsidRPr="00596F18">
        <w:rPr>
          <w:rFonts w:eastAsia="MS Mincho"/>
          <w:szCs w:val="22"/>
        </w:rPr>
        <w:t xml:space="preserve"> sodium </w:t>
      </w:r>
      <w:r w:rsidR="00B203CC">
        <w:rPr>
          <w:rFonts w:eastAsia="MS Mincho"/>
          <w:szCs w:val="22"/>
        </w:rPr>
        <w:t xml:space="preserve">metal </w:t>
      </w:r>
      <w:r w:rsidR="00B203CC" w:rsidRPr="00596F18">
        <w:rPr>
          <w:rFonts w:eastAsia="MS Mincho"/>
          <w:szCs w:val="22"/>
        </w:rPr>
        <w:t xml:space="preserve">aerosol </w:t>
      </w:r>
      <w:r w:rsidR="00B203CC">
        <w:rPr>
          <w:rFonts w:eastAsia="MS Mincho"/>
          <w:szCs w:val="22"/>
        </w:rPr>
        <w:t xml:space="preserve">for </w:t>
      </w:r>
      <w:r w:rsidR="00B203CC" w:rsidRPr="003A5CA8">
        <w:rPr>
          <w:iCs/>
          <w:noProof/>
          <w:color w:val="000000"/>
          <w:lang w:eastAsia="zh-TW"/>
        </w:rPr>
        <w:t>various sodium pool temperatures in argon and nitrogen cover gas region</w:t>
      </w:r>
      <w:r w:rsidR="00B203CC">
        <w:rPr>
          <w:iCs/>
          <w:noProof/>
          <w:color w:val="000000"/>
          <w:lang w:eastAsia="zh-TW"/>
        </w:rPr>
        <w:t xml:space="preserve"> </w:t>
      </w:r>
      <w:r w:rsidR="00B203CC" w:rsidRPr="00596F18">
        <w:rPr>
          <w:rFonts w:eastAsia="MS Mincho"/>
          <w:szCs w:val="22"/>
        </w:rPr>
        <w:t xml:space="preserve">under </w:t>
      </w:r>
      <w:r w:rsidR="00B203CC">
        <w:rPr>
          <w:rFonts w:eastAsia="MS Mincho"/>
          <w:szCs w:val="22"/>
        </w:rPr>
        <w:t xml:space="preserve">a </w:t>
      </w:r>
      <w:r w:rsidR="00B203CC" w:rsidRPr="00596F18">
        <w:rPr>
          <w:rFonts w:eastAsia="MS Mincho"/>
          <w:szCs w:val="22"/>
        </w:rPr>
        <w:t>given radiation field</w:t>
      </w:r>
      <w:r w:rsidR="00B203CC">
        <w:rPr>
          <w:rFonts w:eastAsia="MS Mincho"/>
          <w:szCs w:val="22"/>
        </w:rPr>
        <w:t>. The average charge</w:t>
      </w:r>
      <w:r w:rsidR="00B203CC" w:rsidRPr="00596F18">
        <w:rPr>
          <w:rFonts w:eastAsia="MS Mincho"/>
          <w:szCs w:val="22"/>
        </w:rPr>
        <w:t xml:space="preserve"> is theoretically estimated using </w:t>
      </w:r>
      <w:r w:rsidR="00B203CC">
        <w:rPr>
          <w:rFonts w:eastAsia="MS Mincho"/>
          <w:szCs w:val="22"/>
        </w:rPr>
        <w:lastRenderedPageBreak/>
        <w:t>different</w:t>
      </w:r>
      <w:r w:rsidR="00B203CC" w:rsidRPr="00B37699">
        <w:rPr>
          <w:rFonts w:eastAsia="MS Mincho"/>
          <w:color w:val="FF0000"/>
          <w:szCs w:val="22"/>
        </w:rPr>
        <w:t xml:space="preserve"> </w:t>
      </w:r>
      <w:r w:rsidR="00511137" w:rsidRPr="00511137">
        <w:rPr>
          <w:rFonts w:eastAsia="MS Mincho"/>
          <w:szCs w:val="22"/>
        </w:rPr>
        <w:t xml:space="preserve">charging </w:t>
      </w:r>
      <w:r w:rsidR="00B203CC" w:rsidRPr="009A5EBE">
        <w:t>theor</w:t>
      </w:r>
      <w:r w:rsidR="00B203CC">
        <w:t>ies</w:t>
      </w:r>
      <w:r w:rsidR="00B203CC" w:rsidRPr="00596F18">
        <w:rPr>
          <w:rFonts w:eastAsia="MS Mincho"/>
          <w:szCs w:val="22"/>
        </w:rPr>
        <w:t xml:space="preserve"> by </w:t>
      </w:r>
      <w:r w:rsidR="00B203CC">
        <w:rPr>
          <w:rFonts w:eastAsia="MS Mincho"/>
          <w:szCs w:val="22"/>
        </w:rPr>
        <w:t>considering</w:t>
      </w:r>
      <w:r w:rsidR="00B203CC" w:rsidRPr="00596F18">
        <w:rPr>
          <w:rFonts w:eastAsia="MS Mincho"/>
          <w:szCs w:val="22"/>
        </w:rPr>
        <w:t xml:space="preserve"> </w:t>
      </w:r>
      <w:r w:rsidR="00B203CC">
        <w:rPr>
          <w:rFonts w:eastAsia="MS Mincho"/>
          <w:szCs w:val="22"/>
        </w:rPr>
        <w:t xml:space="preserve">the </w:t>
      </w:r>
      <w:r w:rsidR="00B203CC" w:rsidRPr="00596F18">
        <w:rPr>
          <w:rFonts w:eastAsia="MS Mincho"/>
          <w:szCs w:val="22"/>
        </w:rPr>
        <w:t>mobility of the positive and negative ions</w:t>
      </w:r>
      <w:r w:rsidR="00B203CC">
        <w:rPr>
          <w:rFonts w:eastAsia="MS Mincho"/>
          <w:szCs w:val="22"/>
        </w:rPr>
        <w:t>, bulk cover gas temperature</w:t>
      </w:r>
      <w:r w:rsidR="00DB0876">
        <w:rPr>
          <w:rFonts w:eastAsia="MS Mincho"/>
          <w:szCs w:val="22"/>
        </w:rPr>
        <w:t>,</w:t>
      </w:r>
      <w:r w:rsidR="00B203CC">
        <w:rPr>
          <w:rFonts w:eastAsia="MS Mincho"/>
          <w:szCs w:val="22"/>
        </w:rPr>
        <w:t xml:space="preserve"> and various sodium pool temperature (aerosols size) </w:t>
      </w:r>
      <w:r w:rsidR="00B203CC" w:rsidRPr="00596F18">
        <w:rPr>
          <w:rFonts w:eastAsia="MS Mincho"/>
          <w:szCs w:val="22"/>
        </w:rPr>
        <w:t>for argon and nitrogen gas and presented</w:t>
      </w:r>
      <w:r w:rsidR="00B203CC">
        <w:rPr>
          <w:rFonts w:eastAsia="MS Mincho"/>
          <w:szCs w:val="22"/>
        </w:rPr>
        <w:t xml:space="preserve"> in this paper</w:t>
      </w:r>
      <w:r w:rsidR="00B203CC" w:rsidRPr="00596F18">
        <w:rPr>
          <w:rFonts w:eastAsia="MS Mincho"/>
          <w:szCs w:val="22"/>
        </w:rPr>
        <w:t>.</w:t>
      </w:r>
    </w:p>
    <w:p w14:paraId="433FE04F" w14:textId="7C7F394E" w:rsidR="00E25B68" w:rsidRDefault="00B61A9A" w:rsidP="0026525A">
      <w:pPr>
        <w:pStyle w:val="Heading2"/>
        <w:numPr>
          <w:ilvl w:val="1"/>
          <w:numId w:val="10"/>
        </w:numPr>
      </w:pPr>
      <w:r>
        <w:t>Materials and methods</w:t>
      </w:r>
    </w:p>
    <w:p w14:paraId="05E34DB1" w14:textId="73CF1308" w:rsidR="007D2C52" w:rsidRDefault="007D2C52" w:rsidP="007D2C52">
      <w:pPr>
        <w:pStyle w:val="Heading3"/>
        <w:numPr>
          <w:ilvl w:val="2"/>
          <w:numId w:val="3"/>
        </w:numPr>
      </w:pPr>
      <w:r w:rsidRPr="007D2C52">
        <w:t>Experimental facility</w:t>
      </w:r>
      <w:r w:rsidR="00BE0E7D">
        <w:t xml:space="preserve"> and data extraction</w:t>
      </w:r>
    </w:p>
    <w:p w14:paraId="2DFA966F" w14:textId="2D974D45" w:rsidR="00B203CC" w:rsidRDefault="007D2C52" w:rsidP="007D2C52">
      <w:pPr>
        <w:pStyle w:val="BodyText"/>
        <w:rPr>
          <w:iCs/>
          <w:noProof/>
          <w:color w:val="000000"/>
          <w:szCs w:val="22"/>
          <w:lang w:eastAsia="zh-TW"/>
        </w:rPr>
      </w:pPr>
      <w:r w:rsidRPr="00154451">
        <w:rPr>
          <w:iCs/>
          <w:noProof/>
          <w:color w:val="000000"/>
          <w:szCs w:val="22"/>
          <w:lang w:eastAsia="zh-TW"/>
        </w:rPr>
        <w:t xml:space="preserve">The experiments </w:t>
      </w:r>
      <w:r w:rsidR="0064432D">
        <w:rPr>
          <w:iCs/>
          <w:noProof/>
          <w:color w:val="000000"/>
          <w:szCs w:val="22"/>
          <w:lang w:eastAsia="zh-TW"/>
        </w:rPr>
        <w:t xml:space="preserve">were </w:t>
      </w:r>
      <w:r w:rsidRPr="00596065">
        <w:rPr>
          <w:iCs/>
          <w:noProof/>
          <w:szCs w:val="22"/>
          <w:lang w:eastAsia="zh-TW"/>
        </w:rPr>
        <w:t xml:space="preserve">conducted in Test Pot-1 (TP-1) of </w:t>
      </w:r>
      <w:r w:rsidR="0064432D" w:rsidRPr="00596065">
        <w:rPr>
          <w:iCs/>
          <w:noProof/>
          <w:szCs w:val="22"/>
          <w:lang w:eastAsia="zh-TW"/>
        </w:rPr>
        <w:t xml:space="preserve">the </w:t>
      </w:r>
      <w:r w:rsidRPr="00596065">
        <w:rPr>
          <w:iCs/>
          <w:noProof/>
          <w:szCs w:val="22"/>
          <w:lang w:eastAsia="zh-TW"/>
        </w:rPr>
        <w:t>SILVERINA loop at Fast Reactor Technology Group (FRTG) for argon and nitrogen gas</w:t>
      </w:r>
      <w:r w:rsidR="00BE0E7D" w:rsidRPr="00596065">
        <w:rPr>
          <w:iCs/>
          <w:noProof/>
          <w:szCs w:val="22"/>
          <w:lang w:eastAsia="zh-TW"/>
        </w:rPr>
        <w:t xml:space="preserve"> </w:t>
      </w:r>
      <w:r w:rsidRPr="00596065">
        <w:rPr>
          <w:iCs/>
          <w:noProof/>
          <w:szCs w:val="22"/>
          <w:lang w:eastAsia="zh-TW"/>
        </w:rPr>
        <w:t>[</w:t>
      </w:r>
      <w:r w:rsidR="00BE0E7D" w:rsidRPr="00596065">
        <w:rPr>
          <w:iCs/>
          <w:noProof/>
          <w:szCs w:val="22"/>
          <w:lang w:eastAsia="zh-TW"/>
        </w:rPr>
        <w:t>3 - 4, 10, 15</w:t>
      </w:r>
      <w:r w:rsidRPr="00596065">
        <w:rPr>
          <w:iCs/>
          <w:noProof/>
          <w:szCs w:val="22"/>
          <w:lang w:eastAsia="zh-TW"/>
        </w:rPr>
        <w:t xml:space="preserve">]. The </w:t>
      </w:r>
      <w:r w:rsidR="00B336EB" w:rsidRPr="00596065">
        <w:rPr>
          <w:iCs/>
          <w:noProof/>
          <w:szCs w:val="22"/>
          <w:lang w:eastAsia="zh-TW"/>
        </w:rPr>
        <w:t xml:space="preserve">diameter </w:t>
      </w:r>
      <w:r w:rsidRPr="00596065">
        <w:rPr>
          <w:iCs/>
          <w:noProof/>
          <w:szCs w:val="22"/>
          <w:lang w:eastAsia="zh-TW"/>
        </w:rPr>
        <w:t xml:space="preserve">and height of the cover gas region </w:t>
      </w:r>
      <w:r w:rsidR="00B336EB" w:rsidRPr="00596065">
        <w:rPr>
          <w:iCs/>
          <w:noProof/>
          <w:szCs w:val="22"/>
          <w:lang w:eastAsia="zh-TW"/>
        </w:rPr>
        <w:t>are 762</w:t>
      </w:r>
      <w:r w:rsidRPr="00596065">
        <w:rPr>
          <w:iCs/>
          <w:noProof/>
          <w:szCs w:val="22"/>
          <w:lang w:eastAsia="zh-TW"/>
        </w:rPr>
        <w:t xml:space="preserve"> and 800 mm</w:t>
      </w:r>
      <w:r w:rsidR="0064432D" w:rsidRPr="00596065">
        <w:rPr>
          <w:iCs/>
          <w:noProof/>
          <w:szCs w:val="22"/>
          <w:lang w:eastAsia="zh-TW"/>
        </w:rPr>
        <w:t>,</w:t>
      </w:r>
      <w:r w:rsidRPr="00596065">
        <w:rPr>
          <w:iCs/>
          <w:noProof/>
          <w:szCs w:val="22"/>
          <w:lang w:eastAsia="zh-TW"/>
        </w:rPr>
        <w:t xml:space="preserve"> respectively.</w:t>
      </w:r>
      <w:r w:rsidR="00B336EB" w:rsidRPr="00596065">
        <w:rPr>
          <w:iCs/>
          <w:noProof/>
          <w:szCs w:val="22"/>
          <w:lang w:eastAsia="zh-TW"/>
        </w:rPr>
        <w:t xml:space="preserve"> The pressure inside the cover gas region</w:t>
      </w:r>
      <w:r w:rsidR="00511137">
        <w:rPr>
          <w:iCs/>
          <w:noProof/>
          <w:szCs w:val="22"/>
          <w:lang w:eastAsia="zh-TW"/>
        </w:rPr>
        <w:t xml:space="preserve"> ranges 0.</w:t>
      </w:r>
      <w:r w:rsidR="00D71C71">
        <w:rPr>
          <w:iCs/>
          <w:noProof/>
          <w:szCs w:val="22"/>
          <w:lang w:eastAsia="zh-TW"/>
        </w:rPr>
        <w:t xml:space="preserve">3 - </w:t>
      </w:r>
      <w:r w:rsidR="00511137">
        <w:rPr>
          <w:iCs/>
          <w:noProof/>
          <w:szCs w:val="22"/>
          <w:lang w:eastAsia="zh-TW"/>
        </w:rPr>
        <w:t xml:space="preserve">0.4 </w:t>
      </w:r>
      <w:r w:rsidR="00B336EB" w:rsidRPr="00596065">
        <w:rPr>
          <w:iCs/>
          <w:noProof/>
          <w:szCs w:val="22"/>
          <w:lang w:eastAsia="zh-TW"/>
        </w:rPr>
        <w:t>bar above the atmosphere</w:t>
      </w:r>
      <w:r w:rsidR="00BE0E7D" w:rsidRPr="00596065">
        <w:rPr>
          <w:iCs/>
          <w:noProof/>
          <w:szCs w:val="22"/>
          <w:lang w:eastAsia="zh-TW"/>
        </w:rPr>
        <w:t xml:space="preserve"> during the experiments</w:t>
      </w:r>
      <w:r w:rsidR="00B336EB" w:rsidRPr="00596065">
        <w:rPr>
          <w:iCs/>
          <w:noProof/>
          <w:szCs w:val="22"/>
          <w:lang w:eastAsia="zh-TW"/>
        </w:rPr>
        <w:t>.</w:t>
      </w:r>
      <w:r w:rsidRPr="00596065">
        <w:rPr>
          <w:iCs/>
          <w:noProof/>
          <w:szCs w:val="22"/>
          <w:lang w:eastAsia="zh-TW"/>
        </w:rPr>
        <w:t xml:space="preserve"> The sodium aerosol sample </w:t>
      </w:r>
      <w:r w:rsidR="0064432D" w:rsidRPr="00596065">
        <w:rPr>
          <w:iCs/>
          <w:noProof/>
          <w:szCs w:val="22"/>
          <w:lang w:eastAsia="zh-TW"/>
        </w:rPr>
        <w:t xml:space="preserve">was </w:t>
      </w:r>
      <w:r w:rsidR="00B336EB" w:rsidRPr="00596065">
        <w:rPr>
          <w:iCs/>
          <w:noProof/>
          <w:szCs w:val="22"/>
          <w:lang w:eastAsia="zh-TW"/>
        </w:rPr>
        <w:t xml:space="preserve">drawn from near the top flange (200 mm) at 2.0 Lpm, and </w:t>
      </w:r>
      <w:r w:rsidRPr="00596065">
        <w:rPr>
          <w:iCs/>
          <w:noProof/>
          <w:szCs w:val="22"/>
          <w:lang w:eastAsia="zh-TW"/>
        </w:rPr>
        <w:t>sampling time</w:t>
      </w:r>
      <w:r w:rsidR="00B336EB" w:rsidRPr="00596065">
        <w:rPr>
          <w:iCs/>
          <w:noProof/>
          <w:szCs w:val="22"/>
          <w:lang w:eastAsia="zh-TW"/>
        </w:rPr>
        <w:t xml:space="preserve"> was</w:t>
      </w:r>
      <w:r w:rsidRPr="00596065">
        <w:rPr>
          <w:iCs/>
          <w:noProof/>
          <w:szCs w:val="22"/>
          <w:lang w:eastAsia="zh-TW"/>
        </w:rPr>
        <w:t xml:space="preserve"> </w:t>
      </w:r>
      <w:r w:rsidR="00B336EB" w:rsidRPr="00596065">
        <w:rPr>
          <w:iCs/>
          <w:noProof/>
          <w:szCs w:val="22"/>
          <w:lang w:eastAsia="zh-TW"/>
        </w:rPr>
        <w:t xml:space="preserve">kept </w:t>
      </w:r>
      <w:r w:rsidRPr="00596065">
        <w:rPr>
          <w:iCs/>
          <w:noProof/>
          <w:szCs w:val="22"/>
          <w:lang w:eastAsia="zh-TW"/>
        </w:rPr>
        <w:t xml:space="preserve">according to sodium pool temperature. The details of sampling and characterization techniques </w:t>
      </w:r>
      <w:r w:rsidR="0064432D" w:rsidRPr="00596065">
        <w:rPr>
          <w:iCs/>
          <w:noProof/>
          <w:szCs w:val="22"/>
          <w:lang w:eastAsia="zh-TW"/>
        </w:rPr>
        <w:t xml:space="preserve">and sodium metal aerosol characteristics </w:t>
      </w:r>
      <w:r w:rsidR="00B336EB" w:rsidRPr="00596065">
        <w:rPr>
          <w:iCs/>
          <w:noProof/>
          <w:szCs w:val="22"/>
          <w:lang w:eastAsia="zh-TW"/>
        </w:rPr>
        <w:t xml:space="preserve">in the </w:t>
      </w:r>
      <w:r w:rsidR="00BE0E7D" w:rsidRPr="00596065">
        <w:rPr>
          <w:iCs/>
          <w:noProof/>
          <w:szCs w:val="22"/>
          <w:lang w:eastAsia="zh-TW"/>
        </w:rPr>
        <w:t xml:space="preserve">argon as a </w:t>
      </w:r>
      <w:r w:rsidR="00B336EB" w:rsidRPr="00596065">
        <w:rPr>
          <w:iCs/>
          <w:noProof/>
          <w:szCs w:val="22"/>
          <w:lang w:eastAsia="zh-TW"/>
        </w:rPr>
        <w:t xml:space="preserve">cover gas region </w:t>
      </w:r>
      <w:r w:rsidR="0064432D" w:rsidRPr="00596065">
        <w:rPr>
          <w:iCs/>
          <w:noProof/>
          <w:szCs w:val="22"/>
          <w:lang w:eastAsia="zh-TW"/>
        </w:rPr>
        <w:t xml:space="preserve">for pool temperatures in the range of </w:t>
      </w:r>
      <w:r w:rsidR="007B3C7A">
        <w:rPr>
          <w:iCs/>
          <w:noProof/>
          <w:szCs w:val="22"/>
          <w:lang w:eastAsia="zh-TW"/>
        </w:rPr>
        <w:t xml:space="preserve">523 </w:t>
      </w:r>
      <w:r w:rsidR="0064432D" w:rsidRPr="00596065">
        <w:rPr>
          <w:iCs/>
          <w:noProof/>
          <w:szCs w:val="22"/>
          <w:lang w:eastAsia="zh-TW"/>
        </w:rPr>
        <w:t xml:space="preserve">to </w:t>
      </w:r>
      <w:r w:rsidR="007B3C7A">
        <w:rPr>
          <w:iCs/>
          <w:noProof/>
          <w:szCs w:val="22"/>
          <w:lang w:eastAsia="zh-TW"/>
        </w:rPr>
        <w:t xml:space="preserve">823 K </w:t>
      </w:r>
      <w:r w:rsidR="0064432D" w:rsidRPr="00596065">
        <w:rPr>
          <w:iCs/>
          <w:noProof/>
          <w:szCs w:val="22"/>
          <w:lang w:eastAsia="zh-TW"/>
        </w:rPr>
        <w:t>are explained in our earlier work [</w:t>
      </w:r>
      <w:r w:rsidR="00BE0E7D" w:rsidRPr="00596065">
        <w:rPr>
          <w:iCs/>
          <w:noProof/>
          <w:szCs w:val="22"/>
          <w:lang w:eastAsia="zh-TW"/>
        </w:rPr>
        <w:t>3</w:t>
      </w:r>
      <w:r w:rsidR="0064432D" w:rsidRPr="00596065">
        <w:rPr>
          <w:iCs/>
          <w:noProof/>
          <w:szCs w:val="22"/>
          <w:lang w:eastAsia="zh-TW"/>
        </w:rPr>
        <w:t>].</w:t>
      </w:r>
      <w:r w:rsidRPr="00596065">
        <w:rPr>
          <w:iCs/>
          <w:noProof/>
          <w:szCs w:val="22"/>
          <w:lang w:eastAsia="zh-TW"/>
        </w:rPr>
        <w:t xml:space="preserve"> The experiments for sodium aerosol characterization in nitrogen gas are carried out for sodium pool temperatures </w:t>
      </w:r>
      <w:r w:rsidR="007B3C7A">
        <w:rPr>
          <w:iCs/>
          <w:noProof/>
          <w:szCs w:val="22"/>
          <w:lang w:eastAsia="zh-TW"/>
        </w:rPr>
        <w:t xml:space="preserve">523 </w:t>
      </w:r>
      <w:r w:rsidR="007B3C7A" w:rsidRPr="00596065">
        <w:rPr>
          <w:iCs/>
          <w:noProof/>
          <w:szCs w:val="22"/>
          <w:lang w:eastAsia="zh-TW"/>
        </w:rPr>
        <w:t xml:space="preserve">to </w:t>
      </w:r>
      <w:r w:rsidR="007B3C7A">
        <w:rPr>
          <w:iCs/>
          <w:noProof/>
          <w:szCs w:val="22"/>
          <w:lang w:eastAsia="zh-TW"/>
        </w:rPr>
        <w:t>823 K</w:t>
      </w:r>
      <w:r w:rsidRPr="00596065">
        <w:rPr>
          <w:iCs/>
          <w:noProof/>
          <w:szCs w:val="22"/>
          <w:lang w:eastAsia="zh-TW"/>
        </w:rPr>
        <w:t xml:space="preserve">. The results of experiments and analysis of sodium aerosol characteristics in nitrogen gas </w:t>
      </w:r>
      <w:r w:rsidRPr="00154451">
        <w:rPr>
          <w:iCs/>
          <w:noProof/>
          <w:color w:val="000000"/>
          <w:szCs w:val="22"/>
          <w:lang w:eastAsia="zh-TW"/>
        </w:rPr>
        <w:t>are discussed and compared with argon gas</w:t>
      </w:r>
      <w:r>
        <w:rPr>
          <w:iCs/>
          <w:noProof/>
          <w:color w:val="000000"/>
          <w:szCs w:val="22"/>
          <w:lang w:eastAsia="zh-TW"/>
        </w:rPr>
        <w:t xml:space="preserve"> [</w:t>
      </w:r>
      <w:r w:rsidR="00BE0E7D">
        <w:rPr>
          <w:iCs/>
          <w:noProof/>
          <w:color w:val="000000"/>
          <w:szCs w:val="22"/>
          <w:lang w:eastAsia="zh-TW"/>
        </w:rPr>
        <w:t>10</w:t>
      </w:r>
      <w:r>
        <w:rPr>
          <w:iCs/>
          <w:noProof/>
          <w:color w:val="000000"/>
          <w:szCs w:val="22"/>
          <w:lang w:eastAsia="zh-TW"/>
        </w:rPr>
        <w:t>]</w:t>
      </w:r>
      <w:r w:rsidRPr="00154451">
        <w:rPr>
          <w:iCs/>
          <w:noProof/>
          <w:color w:val="000000"/>
          <w:szCs w:val="22"/>
          <w:lang w:eastAsia="zh-TW"/>
        </w:rPr>
        <w:t>.</w:t>
      </w:r>
      <w:r>
        <w:rPr>
          <w:iCs/>
          <w:noProof/>
          <w:color w:val="000000"/>
          <w:szCs w:val="22"/>
          <w:lang w:eastAsia="zh-TW"/>
        </w:rPr>
        <w:t xml:space="preserve"> The </w:t>
      </w:r>
      <w:r w:rsidR="0064432D">
        <w:rPr>
          <w:iCs/>
          <w:noProof/>
          <w:color w:val="000000"/>
          <w:szCs w:val="22"/>
          <w:lang w:eastAsia="zh-TW"/>
        </w:rPr>
        <w:t xml:space="preserve">average </w:t>
      </w:r>
      <w:r>
        <w:rPr>
          <w:iCs/>
          <w:noProof/>
          <w:color w:val="000000"/>
          <w:szCs w:val="22"/>
          <w:lang w:eastAsia="zh-TW"/>
        </w:rPr>
        <w:t>cover gas temperature largely remain</w:t>
      </w:r>
      <w:r w:rsidR="0064432D">
        <w:rPr>
          <w:iCs/>
          <w:noProof/>
          <w:color w:val="000000"/>
          <w:szCs w:val="22"/>
          <w:lang w:eastAsia="zh-TW"/>
        </w:rPr>
        <w:t>s</w:t>
      </w:r>
      <w:r>
        <w:rPr>
          <w:iCs/>
          <w:noProof/>
          <w:color w:val="000000"/>
          <w:szCs w:val="22"/>
          <w:lang w:eastAsia="zh-TW"/>
        </w:rPr>
        <w:t xml:space="preserve"> constant in the middle region of gas space</w:t>
      </w:r>
      <w:r w:rsidR="0064432D">
        <w:rPr>
          <w:iCs/>
          <w:noProof/>
          <w:color w:val="000000"/>
          <w:szCs w:val="22"/>
          <w:lang w:eastAsia="zh-TW"/>
        </w:rPr>
        <w:t>,</w:t>
      </w:r>
      <w:r>
        <w:rPr>
          <w:iCs/>
          <w:noProof/>
          <w:color w:val="000000"/>
          <w:szCs w:val="22"/>
          <w:lang w:eastAsia="zh-TW"/>
        </w:rPr>
        <w:t xml:space="preserve"> and there is </w:t>
      </w:r>
      <w:r w:rsidR="0064432D">
        <w:rPr>
          <w:iCs/>
          <w:noProof/>
          <w:color w:val="000000"/>
          <w:szCs w:val="22"/>
          <w:lang w:eastAsia="zh-TW"/>
        </w:rPr>
        <w:t xml:space="preserve">a </w:t>
      </w:r>
      <w:r>
        <w:rPr>
          <w:iCs/>
          <w:noProof/>
          <w:color w:val="000000"/>
          <w:szCs w:val="22"/>
          <w:lang w:eastAsia="zh-TW"/>
        </w:rPr>
        <w:t xml:space="preserve">steep gradient at </w:t>
      </w:r>
      <w:r w:rsidR="0064432D">
        <w:rPr>
          <w:iCs/>
          <w:noProof/>
          <w:color w:val="000000"/>
          <w:szCs w:val="22"/>
          <w:lang w:eastAsia="zh-TW"/>
        </w:rPr>
        <w:t xml:space="preserve">the </w:t>
      </w:r>
      <w:r>
        <w:rPr>
          <w:iCs/>
          <w:noProof/>
          <w:color w:val="000000"/>
          <w:szCs w:val="22"/>
          <w:lang w:eastAsia="zh-TW"/>
        </w:rPr>
        <w:t>sodium pool and roof boundary layer. An emp</w:t>
      </w:r>
      <w:r w:rsidR="0064432D">
        <w:rPr>
          <w:iCs/>
          <w:noProof/>
          <w:color w:val="000000"/>
          <w:szCs w:val="22"/>
          <w:lang w:eastAsia="zh-TW"/>
        </w:rPr>
        <w:t>i</w:t>
      </w:r>
      <w:r>
        <w:rPr>
          <w:iCs/>
          <w:noProof/>
          <w:color w:val="000000"/>
          <w:szCs w:val="22"/>
          <w:lang w:eastAsia="zh-TW"/>
        </w:rPr>
        <w:t xml:space="preserve">rical relation for </w:t>
      </w:r>
      <w:r w:rsidR="0064432D">
        <w:rPr>
          <w:iCs/>
          <w:noProof/>
          <w:color w:val="000000"/>
          <w:szCs w:val="22"/>
          <w:lang w:eastAsia="zh-TW"/>
        </w:rPr>
        <w:t xml:space="preserve">average </w:t>
      </w:r>
      <w:r>
        <w:rPr>
          <w:iCs/>
          <w:noProof/>
          <w:color w:val="000000"/>
          <w:szCs w:val="22"/>
          <w:lang w:eastAsia="zh-TW"/>
        </w:rPr>
        <w:t>cover gas temperature has been proposed and agreed with measured gas temperature for argon gas and various sodium pool temperature</w:t>
      </w:r>
      <w:r w:rsidR="00BE0E7D">
        <w:rPr>
          <w:iCs/>
          <w:noProof/>
          <w:color w:val="000000"/>
          <w:szCs w:val="22"/>
          <w:lang w:eastAsia="zh-TW"/>
        </w:rPr>
        <w:t>s</w:t>
      </w:r>
      <w:r>
        <w:rPr>
          <w:iCs/>
          <w:noProof/>
          <w:color w:val="000000"/>
          <w:szCs w:val="22"/>
          <w:lang w:eastAsia="zh-TW"/>
        </w:rPr>
        <w:t xml:space="preserve"> used for aerosols charge cal</w:t>
      </w:r>
      <w:r w:rsidR="0064432D">
        <w:rPr>
          <w:iCs/>
          <w:noProof/>
          <w:color w:val="000000"/>
          <w:szCs w:val="22"/>
          <w:lang w:eastAsia="zh-TW"/>
        </w:rPr>
        <w:t>cu</w:t>
      </w:r>
      <w:r>
        <w:rPr>
          <w:iCs/>
          <w:noProof/>
          <w:color w:val="000000"/>
          <w:szCs w:val="22"/>
          <w:lang w:eastAsia="zh-TW"/>
        </w:rPr>
        <w:t>lation [</w:t>
      </w:r>
      <w:r w:rsidR="00BE0E7D">
        <w:rPr>
          <w:iCs/>
          <w:noProof/>
          <w:color w:val="000000"/>
          <w:szCs w:val="22"/>
          <w:lang w:eastAsia="zh-TW"/>
        </w:rPr>
        <w:t>6</w:t>
      </w:r>
      <w:r>
        <w:rPr>
          <w:iCs/>
          <w:noProof/>
          <w:color w:val="000000"/>
          <w:szCs w:val="22"/>
          <w:lang w:eastAsia="zh-TW"/>
        </w:rPr>
        <w:t>].</w:t>
      </w:r>
      <w:r w:rsidR="00BE0E7D">
        <w:rPr>
          <w:iCs/>
          <w:noProof/>
          <w:color w:val="000000"/>
          <w:szCs w:val="22"/>
          <w:lang w:eastAsia="zh-TW"/>
        </w:rPr>
        <w:t xml:space="preserve"> </w:t>
      </w:r>
    </w:p>
    <w:p w14:paraId="2444B1D9" w14:textId="2B1CD7B5" w:rsidR="007D2C52" w:rsidRPr="007D2C52" w:rsidRDefault="007D2C52" w:rsidP="007D2C52">
      <w:pPr>
        <w:pStyle w:val="Heading3"/>
        <w:numPr>
          <w:ilvl w:val="2"/>
          <w:numId w:val="3"/>
        </w:numPr>
      </w:pPr>
      <w:r w:rsidRPr="007D2C52">
        <w:t>Aerosol charging equations and distribution</w:t>
      </w:r>
    </w:p>
    <w:p w14:paraId="2343D44F" w14:textId="1B4D760B" w:rsidR="00BE0E7D" w:rsidRPr="00596065" w:rsidRDefault="007D2C52" w:rsidP="007D2C52">
      <w:pPr>
        <w:pStyle w:val="BodyText"/>
        <w:rPr>
          <w:szCs w:val="22"/>
        </w:rPr>
      </w:pPr>
      <w:r w:rsidRPr="00E3343C">
        <w:rPr>
          <w:szCs w:val="22"/>
        </w:rPr>
        <w:t xml:space="preserve">The aerosol charging </w:t>
      </w:r>
      <w:r w:rsidR="00BE0E7D">
        <w:rPr>
          <w:szCs w:val="22"/>
        </w:rPr>
        <w:t xml:space="preserve">has been </w:t>
      </w:r>
      <w:r w:rsidRPr="00E3343C">
        <w:rPr>
          <w:szCs w:val="22"/>
        </w:rPr>
        <w:t>described in two ways viz. (</w:t>
      </w:r>
      <w:proofErr w:type="spellStart"/>
      <w:r w:rsidRPr="00E3343C">
        <w:rPr>
          <w:szCs w:val="22"/>
        </w:rPr>
        <w:t>i</w:t>
      </w:r>
      <w:proofErr w:type="spellEnd"/>
      <w:r w:rsidRPr="00E3343C">
        <w:rPr>
          <w:szCs w:val="22"/>
        </w:rPr>
        <w:t>) aerosol carr</w:t>
      </w:r>
      <w:r w:rsidR="00435E85">
        <w:rPr>
          <w:szCs w:val="22"/>
        </w:rPr>
        <w:t>ies</w:t>
      </w:r>
      <w:r w:rsidRPr="00E3343C">
        <w:rPr>
          <w:szCs w:val="22"/>
        </w:rPr>
        <w:t xml:space="preserve"> average/</w:t>
      </w:r>
      <w:r w:rsidR="00BE0E7D">
        <w:rPr>
          <w:szCs w:val="22"/>
        </w:rPr>
        <w:t xml:space="preserve"> </w:t>
      </w:r>
      <w:r w:rsidRPr="00E3343C">
        <w:rPr>
          <w:szCs w:val="22"/>
        </w:rPr>
        <w:t xml:space="preserve">mean charge, which is representative of </w:t>
      </w:r>
      <w:r w:rsidR="00004E03">
        <w:rPr>
          <w:szCs w:val="22"/>
        </w:rPr>
        <w:t>total</w:t>
      </w:r>
      <w:r w:rsidRPr="00E3343C">
        <w:rPr>
          <w:szCs w:val="22"/>
        </w:rPr>
        <w:t xml:space="preserve"> aer</w:t>
      </w:r>
      <w:r>
        <w:rPr>
          <w:szCs w:val="22"/>
        </w:rPr>
        <w:t>osol</w:t>
      </w:r>
      <w:r w:rsidR="00435E85">
        <w:rPr>
          <w:szCs w:val="22"/>
        </w:rPr>
        <w:t>,</w:t>
      </w:r>
      <w:r>
        <w:rPr>
          <w:szCs w:val="22"/>
        </w:rPr>
        <w:t xml:space="preserve"> </w:t>
      </w:r>
      <w:r w:rsidR="006358AD">
        <w:rPr>
          <w:szCs w:val="22"/>
        </w:rPr>
        <w:t>i.e.,</w:t>
      </w:r>
      <w:r>
        <w:rPr>
          <w:szCs w:val="22"/>
        </w:rPr>
        <w:t xml:space="preserve"> all </w:t>
      </w:r>
      <w:r w:rsidR="006358AD">
        <w:rPr>
          <w:szCs w:val="22"/>
        </w:rPr>
        <w:t>aerosols</w:t>
      </w:r>
      <w:r>
        <w:rPr>
          <w:szCs w:val="22"/>
        </w:rPr>
        <w:t xml:space="preserve"> carry </w:t>
      </w:r>
      <w:r w:rsidR="003E5539">
        <w:rPr>
          <w:szCs w:val="22"/>
        </w:rPr>
        <w:t xml:space="preserve">the </w:t>
      </w:r>
      <w:r>
        <w:rPr>
          <w:szCs w:val="22"/>
        </w:rPr>
        <w:t>sam</w:t>
      </w:r>
      <w:r w:rsidRPr="00E3343C">
        <w:rPr>
          <w:szCs w:val="22"/>
        </w:rPr>
        <w:t>e charge</w:t>
      </w:r>
      <w:r w:rsidR="00435E85">
        <w:rPr>
          <w:szCs w:val="22"/>
        </w:rPr>
        <w:t>,</w:t>
      </w:r>
      <w:r w:rsidRPr="00E3343C">
        <w:rPr>
          <w:szCs w:val="22"/>
        </w:rPr>
        <w:t xml:space="preserve"> and (ii) aerosol carry distribution of charges and then </w:t>
      </w:r>
      <w:r w:rsidR="00435E85">
        <w:rPr>
          <w:szCs w:val="22"/>
        </w:rPr>
        <w:t xml:space="preserve">the </w:t>
      </w:r>
      <w:r w:rsidRPr="00E3343C">
        <w:rPr>
          <w:szCs w:val="22"/>
        </w:rPr>
        <w:t>average charge can be derived from charge</w:t>
      </w:r>
      <w:r w:rsidR="00BE0E7D">
        <w:rPr>
          <w:szCs w:val="22"/>
        </w:rPr>
        <w:t>-</w:t>
      </w:r>
      <w:r w:rsidR="00435E85">
        <w:rPr>
          <w:szCs w:val="22"/>
        </w:rPr>
        <w:t xml:space="preserve">size </w:t>
      </w:r>
      <w:r w:rsidRPr="00E3343C">
        <w:rPr>
          <w:szCs w:val="22"/>
        </w:rPr>
        <w:t>distribution. The</w:t>
      </w:r>
      <w:r w:rsidR="00435E85">
        <w:rPr>
          <w:szCs w:val="22"/>
        </w:rPr>
        <w:t xml:space="preserve"> researcher proposed many theories</w:t>
      </w:r>
      <w:r w:rsidRPr="00E3343C">
        <w:rPr>
          <w:szCs w:val="22"/>
        </w:rPr>
        <w:t xml:space="preserve"> for </w:t>
      </w:r>
      <w:r w:rsidR="00435E85">
        <w:rPr>
          <w:szCs w:val="22"/>
        </w:rPr>
        <w:t xml:space="preserve">the </w:t>
      </w:r>
      <w:r w:rsidRPr="00E3343C">
        <w:rPr>
          <w:szCs w:val="22"/>
        </w:rPr>
        <w:t xml:space="preserve">calculation of </w:t>
      </w:r>
      <w:r w:rsidR="00435E85">
        <w:rPr>
          <w:szCs w:val="22"/>
        </w:rPr>
        <w:t xml:space="preserve">the </w:t>
      </w:r>
      <w:r>
        <w:rPr>
          <w:szCs w:val="22"/>
        </w:rPr>
        <w:t xml:space="preserve">magnitude of </w:t>
      </w:r>
      <w:r w:rsidR="00435E85">
        <w:rPr>
          <w:szCs w:val="22"/>
        </w:rPr>
        <w:t xml:space="preserve">the </w:t>
      </w:r>
      <w:r w:rsidRPr="00596065">
        <w:rPr>
          <w:szCs w:val="22"/>
        </w:rPr>
        <w:t>average electric charge on aerosols. The experimentally determined charge distribution showed agreement with Boltzmann distribution</w:t>
      </w:r>
      <w:r w:rsidR="00435E85" w:rsidRPr="00596065">
        <w:rPr>
          <w:szCs w:val="22"/>
        </w:rPr>
        <w:t>,</w:t>
      </w:r>
      <w:r w:rsidRPr="00596065">
        <w:rPr>
          <w:szCs w:val="22"/>
        </w:rPr>
        <w:t xml:space="preserve"> </w:t>
      </w:r>
      <w:r w:rsidR="006358AD" w:rsidRPr="00596065">
        <w:rPr>
          <w:szCs w:val="22"/>
        </w:rPr>
        <w:t>i.e.,</w:t>
      </w:r>
      <w:r w:rsidRPr="00596065">
        <w:rPr>
          <w:szCs w:val="22"/>
        </w:rPr>
        <w:t xml:space="preserve"> the charge distribution is symmetrical [1</w:t>
      </w:r>
      <w:r w:rsidR="00BE0E7D" w:rsidRPr="00596065">
        <w:rPr>
          <w:szCs w:val="22"/>
        </w:rPr>
        <w:t>6</w:t>
      </w:r>
      <w:r w:rsidRPr="00596065">
        <w:rPr>
          <w:szCs w:val="22"/>
        </w:rPr>
        <w:t xml:space="preserve">]. The Boltzmann charging equation </w:t>
      </w:r>
      <w:r w:rsidR="00004E03">
        <w:rPr>
          <w:szCs w:val="22"/>
        </w:rPr>
        <w:t xml:space="preserve">is </w:t>
      </w:r>
      <w:r w:rsidRPr="00596065">
        <w:rPr>
          <w:szCs w:val="22"/>
        </w:rPr>
        <w:t xml:space="preserve">widely used </w:t>
      </w:r>
      <w:r w:rsidR="00435E85" w:rsidRPr="00596065">
        <w:rPr>
          <w:szCs w:val="22"/>
        </w:rPr>
        <w:t xml:space="preserve">for </w:t>
      </w:r>
      <w:r w:rsidRPr="00596065">
        <w:rPr>
          <w:szCs w:val="22"/>
        </w:rPr>
        <w:t xml:space="preserve">approximation </w:t>
      </w:r>
      <w:r w:rsidR="00435E85" w:rsidRPr="00596065">
        <w:rPr>
          <w:szCs w:val="22"/>
        </w:rPr>
        <w:t>to estimate</w:t>
      </w:r>
      <w:r w:rsidRPr="00596065">
        <w:rPr>
          <w:szCs w:val="22"/>
        </w:rPr>
        <w:t xml:space="preserve"> </w:t>
      </w:r>
      <w:r w:rsidR="00435E85" w:rsidRPr="00596065">
        <w:rPr>
          <w:szCs w:val="22"/>
        </w:rPr>
        <w:t xml:space="preserve">the </w:t>
      </w:r>
      <w:r w:rsidRPr="00596065">
        <w:rPr>
          <w:szCs w:val="22"/>
        </w:rPr>
        <w:t>average charge on the aerosol particle under room temperature and pressure [1</w:t>
      </w:r>
      <w:r w:rsidR="00BE0E7D" w:rsidRPr="00596065">
        <w:rPr>
          <w:szCs w:val="22"/>
        </w:rPr>
        <w:t>7</w:t>
      </w:r>
      <w:r w:rsidRPr="00596065">
        <w:rPr>
          <w:szCs w:val="22"/>
        </w:rPr>
        <w:t xml:space="preserve">]. The </w:t>
      </w:r>
      <w:r w:rsidR="00435E85" w:rsidRPr="00596065">
        <w:rPr>
          <w:szCs w:val="22"/>
        </w:rPr>
        <w:t>Boltzmann distribution equation gives the number of particles carrying j number of charges</w:t>
      </w:r>
      <w:r w:rsidRPr="00596065">
        <w:rPr>
          <w:szCs w:val="22"/>
        </w:rPr>
        <w:t>:</w:t>
      </w:r>
    </w:p>
    <w:p w14:paraId="3F020979" w14:textId="77777777" w:rsidR="007D2C52" w:rsidRDefault="007D2C52" w:rsidP="007D2C52">
      <w:pPr>
        <w:pStyle w:val="BodyText"/>
        <w:rPr>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7D2C52" w:rsidRPr="00871F40" w14:paraId="4A2AEA5D" w14:textId="77777777" w:rsidTr="00645406">
        <w:tc>
          <w:tcPr>
            <w:tcW w:w="4633" w:type="pct"/>
            <w:vAlign w:val="center"/>
          </w:tcPr>
          <w:p w14:paraId="2F7959E7" w14:textId="35C267F0" w:rsidR="007D2C52" w:rsidRPr="00871F40" w:rsidRDefault="003F3F2A" w:rsidP="00645406">
            <w:pPr>
              <w:overflowPunct/>
              <w:autoSpaceDE/>
              <w:autoSpaceDN/>
              <w:adjustRightInd/>
              <w:spacing w:before="120" w:after="120"/>
              <w:jc w:val="center"/>
              <w:textAlignment w:val="auto"/>
              <w:rPr>
                <w:rFonts w:ascii="Cambria Math" w:hAnsi="Cambria Math"/>
                <w:sz w:val="24"/>
                <w:szCs w:val="22"/>
              </w:rPr>
            </w:pPr>
            <m:oMath>
              <m:sSub>
                <m:sSubPr>
                  <m:ctrlPr>
                    <w:rPr>
                      <w:rFonts w:ascii="Cambria Math" w:hAnsi="Cambria Math"/>
                      <w:i/>
                      <w:sz w:val="24"/>
                      <w:szCs w:val="22"/>
                    </w:rPr>
                  </m:ctrlPr>
                </m:sSubPr>
                <m:e>
                  <m:r>
                    <w:rPr>
                      <w:rFonts w:ascii="Cambria Math" w:hAnsi="Cambria Math"/>
                      <w:sz w:val="24"/>
                      <w:szCs w:val="22"/>
                    </w:rPr>
                    <m:t>N</m:t>
                  </m:r>
                </m:e>
                <m:sub>
                  <m:r>
                    <w:rPr>
                      <w:rFonts w:ascii="Cambria Math" w:hAnsi="Cambria Math"/>
                      <w:sz w:val="24"/>
                      <w:szCs w:val="22"/>
                    </w:rPr>
                    <m:t>j</m:t>
                  </m:r>
                </m:sub>
              </m:sSub>
              <m:r>
                <m:rPr>
                  <m:sty m:val="p"/>
                </m:rPr>
                <w:rPr>
                  <w:rFonts w:ascii="Cambria Math" w:hAnsi="Cambria Math"/>
                  <w:sz w:val="24"/>
                  <w:szCs w:val="22"/>
                </w:rPr>
                <m:t>=</m:t>
              </m:r>
              <m:sSub>
                <m:sSubPr>
                  <m:ctrlPr>
                    <w:rPr>
                      <w:rFonts w:ascii="Cambria Math" w:hAnsi="Cambria Math"/>
                      <w:i/>
                      <w:sz w:val="24"/>
                      <w:szCs w:val="22"/>
                    </w:rPr>
                  </m:ctrlPr>
                </m:sSubPr>
                <m:e>
                  <m:r>
                    <w:rPr>
                      <w:rFonts w:ascii="Cambria Math" w:hAnsi="Cambria Math"/>
                      <w:sz w:val="24"/>
                      <w:szCs w:val="22"/>
                    </w:rPr>
                    <m:t>N</m:t>
                  </m:r>
                </m:e>
                <m:sub>
                  <m:r>
                    <w:rPr>
                      <w:rFonts w:ascii="Cambria Math" w:hAnsi="Cambria Math"/>
                      <w:sz w:val="24"/>
                      <w:szCs w:val="22"/>
                    </w:rPr>
                    <m:t>t</m:t>
                  </m:r>
                </m:sub>
              </m:sSub>
              <m:f>
                <m:fPr>
                  <m:ctrlPr>
                    <w:rPr>
                      <w:rFonts w:ascii="Cambria Math" w:hAnsi="Cambria Math"/>
                      <w:sz w:val="24"/>
                      <w:szCs w:val="22"/>
                    </w:rPr>
                  </m:ctrlPr>
                </m:fPr>
                <m:num>
                  <m:r>
                    <w:rPr>
                      <w:rFonts w:ascii="Cambria Math" w:hAnsi="Cambria Math"/>
                      <w:sz w:val="24"/>
                      <w:szCs w:val="22"/>
                    </w:rPr>
                    <m:t>e</m:t>
                  </m:r>
                </m:num>
                <m:den>
                  <m:sSup>
                    <m:sSupPr>
                      <m:ctrlPr>
                        <w:rPr>
                          <w:rFonts w:ascii="Cambria Math" w:hAnsi="Cambria Math"/>
                          <w:i/>
                          <w:sz w:val="24"/>
                          <w:szCs w:val="22"/>
                        </w:rPr>
                      </m:ctrlPr>
                    </m:sSupPr>
                    <m:e>
                      <m:r>
                        <w:rPr>
                          <w:rFonts w:ascii="Cambria Math" w:hAnsi="Cambria Math"/>
                          <w:sz w:val="24"/>
                          <w:szCs w:val="22"/>
                        </w:rPr>
                        <m:t>(8</m:t>
                      </m:r>
                      <m:sSup>
                        <m:sSupPr>
                          <m:ctrlPr>
                            <w:rPr>
                              <w:rFonts w:ascii="Cambria Math" w:hAnsi="Cambria Math"/>
                              <w:i/>
                              <w:sz w:val="24"/>
                              <w:szCs w:val="22"/>
                            </w:rPr>
                          </m:ctrlPr>
                        </m:sSupPr>
                        <m:e>
                          <m:r>
                            <w:rPr>
                              <w:rFonts w:ascii="Cambria Math" w:hAnsi="Cambria Math"/>
                              <w:sz w:val="24"/>
                              <w:szCs w:val="22"/>
                            </w:rPr>
                            <m:t>π</m:t>
                          </m:r>
                        </m:e>
                        <m:sup>
                          <m:r>
                            <w:rPr>
                              <w:rFonts w:ascii="Cambria Math" w:hAnsi="Cambria Math"/>
                              <w:sz w:val="24"/>
                              <w:szCs w:val="22"/>
                            </w:rPr>
                            <m:t>2</m:t>
                          </m:r>
                        </m:sup>
                      </m:sSup>
                      <m:sSub>
                        <m:sSubPr>
                          <m:ctrlPr>
                            <w:rPr>
                              <w:rFonts w:ascii="Cambria Math" w:hAnsi="Cambria Math"/>
                              <w:i/>
                              <w:sz w:val="24"/>
                              <w:szCs w:val="22"/>
                            </w:rPr>
                          </m:ctrlPr>
                        </m:sSubPr>
                        <m:e>
                          <m:r>
                            <w:rPr>
                              <w:rFonts w:ascii="Cambria Math" w:hAnsi="Cambria Math"/>
                              <w:sz w:val="24"/>
                              <w:szCs w:val="22"/>
                            </w:rPr>
                            <m:t>ε</m:t>
                          </m:r>
                        </m:e>
                        <m:sub>
                          <m:r>
                            <w:rPr>
                              <w:rFonts w:ascii="Cambria Math" w:hAnsi="Cambria Math"/>
                              <w:sz w:val="24"/>
                              <w:szCs w:val="22"/>
                            </w:rPr>
                            <m:t>o</m:t>
                          </m:r>
                        </m:sub>
                      </m:sSub>
                      <m:r>
                        <w:rPr>
                          <w:rFonts w:ascii="Cambria Math" w:hAnsi="Cambria Math"/>
                          <w:sz w:val="24"/>
                          <w:szCs w:val="22"/>
                        </w:rPr>
                        <m:t>akT)</m:t>
                      </m:r>
                    </m:e>
                    <m:sup>
                      <m:r>
                        <w:rPr>
                          <w:rFonts w:ascii="Cambria Math" w:hAnsi="Cambria Math"/>
                          <w:sz w:val="24"/>
                          <w:szCs w:val="22"/>
                        </w:rPr>
                        <m:t>1/2</m:t>
                      </m:r>
                    </m:sup>
                  </m:sSup>
                </m:den>
              </m:f>
              <m:func>
                <m:funcPr>
                  <m:ctrlPr>
                    <w:rPr>
                      <w:rFonts w:ascii="Cambria Math" w:hAnsi="Cambria Math"/>
                      <w:i/>
                      <w:sz w:val="24"/>
                      <w:szCs w:val="22"/>
                    </w:rPr>
                  </m:ctrlPr>
                </m:funcPr>
                <m:fName>
                  <m:r>
                    <m:rPr>
                      <m:sty m:val="p"/>
                    </m:rPr>
                    <w:rPr>
                      <w:rFonts w:ascii="Cambria Math" w:hAnsi="Cambria Math"/>
                      <w:sz w:val="24"/>
                      <w:szCs w:val="22"/>
                    </w:rPr>
                    <m:t>exp</m:t>
                  </m:r>
                </m:fName>
                <m:e>
                  <m:r>
                    <w:rPr>
                      <w:rFonts w:ascii="Cambria Math" w:hAnsi="Cambria Math"/>
                      <w:sz w:val="24"/>
                      <w:szCs w:val="22"/>
                    </w:rPr>
                    <m:t>(</m:t>
                  </m:r>
                </m:e>
              </m:func>
              <m:f>
                <m:fPr>
                  <m:ctrlPr>
                    <w:rPr>
                      <w:rFonts w:ascii="Cambria Math" w:hAnsi="Cambria Math"/>
                      <w:sz w:val="24"/>
                      <w:szCs w:val="22"/>
                    </w:rPr>
                  </m:ctrlPr>
                </m:fPr>
                <m:num>
                  <m:sSup>
                    <m:sSupPr>
                      <m:ctrlPr>
                        <w:rPr>
                          <w:rFonts w:ascii="Cambria Math" w:hAnsi="Cambria Math"/>
                          <w:i/>
                          <w:sz w:val="24"/>
                          <w:szCs w:val="22"/>
                        </w:rPr>
                      </m:ctrlPr>
                    </m:sSupPr>
                    <m:e>
                      <m:r>
                        <w:rPr>
                          <w:rFonts w:ascii="Cambria Math" w:hAnsi="Cambria Math"/>
                          <w:sz w:val="24"/>
                          <w:szCs w:val="22"/>
                        </w:rPr>
                        <m:t>-j</m:t>
                      </m:r>
                    </m:e>
                    <m:sup>
                      <m:r>
                        <w:rPr>
                          <w:rFonts w:ascii="Cambria Math" w:hAnsi="Cambria Math"/>
                          <w:sz w:val="24"/>
                          <w:szCs w:val="22"/>
                        </w:rPr>
                        <m:t>2</m:t>
                      </m:r>
                    </m:sup>
                  </m:sSup>
                  <m:r>
                    <w:rPr>
                      <w:rFonts w:ascii="Cambria Math" w:hAnsi="Cambria Math"/>
                      <w:sz w:val="24"/>
                      <w:szCs w:val="22"/>
                    </w:rPr>
                    <m:t xml:space="preserve"> </m:t>
                  </m:r>
                  <m:sSup>
                    <m:sSupPr>
                      <m:ctrlPr>
                        <w:rPr>
                          <w:rFonts w:ascii="Cambria Math" w:hAnsi="Cambria Math"/>
                          <w:i/>
                          <w:sz w:val="24"/>
                          <w:szCs w:val="22"/>
                        </w:rPr>
                      </m:ctrlPr>
                    </m:sSupPr>
                    <m:e>
                      <m:r>
                        <w:rPr>
                          <w:rFonts w:ascii="Cambria Math" w:hAnsi="Cambria Math"/>
                          <w:sz w:val="24"/>
                          <w:szCs w:val="22"/>
                        </w:rPr>
                        <m:t>e</m:t>
                      </m:r>
                    </m:e>
                    <m:sup>
                      <m:r>
                        <w:rPr>
                          <w:rFonts w:ascii="Cambria Math" w:hAnsi="Cambria Math"/>
                          <w:sz w:val="24"/>
                          <w:szCs w:val="22"/>
                        </w:rPr>
                        <m:t>2</m:t>
                      </m:r>
                    </m:sup>
                  </m:sSup>
                </m:num>
                <m:den>
                  <m:r>
                    <w:rPr>
                      <w:rFonts w:ascii="Cambria Math" w:hAnsi="Cambria Math"/>
                      <w:sz w:val="24"/>
                      <w:szCs w:val="22"/>
                    </w:rPr>
                    <m:t>8π</m:t>
                  </m:r>
                  <m:sSub>
                    <m:sSubPr>
                      <m:ctrlPr>
                        <w:rPr>
                          <w:rFonts w:ascii="Cambria Math" w:hAnsi="Cambria Math"/>
                          <w:i/>
                          <w:sz w:val="24"/>
                          <w:szCs w:val="22"/>
                        </w:rPr>
                      </m:ctrlPr>
                    </m:sSubPr>
                    <m:e>
                      <m:r>
                        <w:rPr>
                          <w:rFonts w:ascii="Cambria Math" w:hAnsi="Cambria Math"/>
                          <w:sz w:val="24"/>
                          <w:szCs w:val="22"/>
                        </w:rPr>
                        <m:t>ε</m:t>
                      </m:r>
                    </m:e>
                    <m:sub>
                      <m:r>
                        <w:rPr>
                          <w:rFonts w:ascii="Cambria Math" w:hAnsi="Cambria Math"/>
                          <w:sz w:val="24"/>
                          <w:szCs w:val="22"/>
                        </w:rPr>
                        <m:t>o</m:t>
                      </m:r>
                    </m:sub>
                  </m:sSub>
                  <m:r>
                    <w:rPr>
                      <w:rFonts w:ascii="Cambria Math" w:hAnsi="Cambria Math"/>
                      <w:sz w:val="24"/>
                      <w:szCs w:val="22"/>
                    </w:rPr>
                    <m:t>akT</m:t>
                  </m:r>
                </m:den>
              </m:f>
            </m:oMath>
            <w:r w:rsidR="006358AD">
              <w:rPr>
                <w:rFonts w:ascii="Cambria Math" w:hAnsi="Cambria Math"/>
                <w:sz w:val="24"/>
                <w:szCs w:val="22"/>
              </w:rPr>
              <w:t>)</w:t>
            </w:r>
            <w:r w:rsidR="007D2C52" w:rsidRPr="00871F40">
              <w:rPr>
                <w:rFonts w:ascii="Cambria Math" w:hAnsi="Cambria Math"/>
                <w:sz w:val="24"/>
                <w:szCs w:val="22"/>
              </w:rPr>
              <w:t>,</w:t>
            </w:r>
            <w:r w:rsidR="00F91B72">
              <w:rPr>
                <w:rFonts w:ascii="Cambria Math" w:hAnsi="Cambria Math"/>
                <w:sz w:val="24"/>
                <w:szCs w:val="22"/>
              </w:rPr>
              <w:t xml:space="preserve"> </w:t>
            </w:r>
          </w:p>
        </w:tc>
        <w:tc>
          <w:tcPr>
            <w:tcW w:w="367" w:type="pct"/>
            <w:vAlign w:val="center"/>
            <w:hideMark/>
          </w:tcPr>
          <w:p w14:paraId="5D7AC6D6" w14:textId="77777777" w:rsidR="007D2C52" w:rsidRPr="00871F40" w:rsidRDefault="007D2C52" w:rsidP="00645406">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Pr="00871F40">
              <w:rPr>
                <w:rFonts w:ascii="Cambria Math" w:hAnsi="Cambria Math"/>
                <w:sz w:val="24"/>
                <w:szCs w:val="22"/>
              </w:rPr>
              <w:fldChar w:fldCharType="begin"/>
            </w:r>
            <w:r w:rsidRPr="00871F40">
              <w:rPr>
                <w:rFonts w:ascii="Cambria Math" w:hAnsi="Cambria Math"/>
                <w:sz w:val="24"/>
                <w:szCs w:val="22"/>
              </w:rPr>
              <w:instrText xml:space="preserve"> SEQ ( \* ARABIC </w:instrText>
            </w:r>
            <w:r w:rsidRPr="00871F40">
              <w:rPr>
                <w:rFonts w:ascii="Cambria Math" w:hAnsi="Cambria Math"/>
                <w:sz w:val="24"/>
                <w:szCs w:val="22"/>
              </w:rPr>
              <w:fldChar w:fldCharType="separate"/>
            </w:r>
            <w:r w:rsidRPr="00871F40">
              <w:rPr>
                <w:rFonts w:ascii="Cambria Math" w:hAnsi="Cambria Math"/>
                <w:noProof/>
                <w:sz w:val="24"/>
                <w:szCs w:val="22"/>
              </w:rPr>
              <w:t>1</w:t>
            </w:r>
            <w:r w:rsidRPr="00871F40">
              <w:rPr>
                <w:rFonts w:ascii="Cambria Math" w:hAnsi="Cambria Math"/>
                <w:sz w:val="24"/>
                <w:szCs w:val="22"/>
              </w:rPr>
              <w:fldChar w:fldCharType="end"/>
            </w:r>
            <w:r w:rsidRPr="00871F40">
              <w:rPr>
                <w:rFonts w:ascii="Cambria Math" w:hAnsi="Cambria Math"/>
                <w:sz w:val="24"/>
                <w:szCs w:val="22"/>
              </w:rPr>
              <w:t>)</w:t>
            </w:r>
          </w:p>
        </w:tc>
      </w:tr>
    </w:tbl>
    <w:p w14:paraId="6DB9DCAC" w14:textId="77777777" w:rsidR="007D2C52" w:rsidRPr="007D2C52" w:rsidRDefault="007D2C52" w:rsidP="007D2C52">
      <w:pPr>
        <w:pStyle w:val="BodyText"/>
      </w:pPr>
    </w:p>
    <w:p w14:paraId="6456C24C" w14:textId="061266BB" w:rsidR="007D2C52" w:rsidRDefault="007D2C52" w:rsidP="007D2C52">
      <w:pPr>
        <w:pStyle w:val="BodyText"/>
      </w:pPr>
      <w:r w:rsidRPr="008B4B01">
        <w:t xml:space="preserve">Where </w:t>
      </w:r>
      <w:r w:rsidR="00460388" w:rsidRPr="008B4B01">
        <w:rPr>
          <w:i/>
        </w:rPr>
        <w:t>N</w:t>
      </w:r>
      <w:r w:rsidR="00460388" w:rsidRPr="008B4B01">
        <w:rPr>
          <w:i/>
          <w:vertAlign w:val="subscript"/>
        </w:rPr>
        <w:t>j</w:t>
      </w:r>
      <w:r w:rsidR="00460388" w:rsidRPr="008B4B01">
        <w:rPr>
          <w:vertAlign w:val="subscript"/>
        </w:rPr>
        <w:t xml:space="preserve"> </w:t>
      </w:r>
      <w:r w:rsidR="00460388" w:rsidRPr="00BE0E7D">
        <w:t>and</w:t>
      </w:r>
      <w:r w:rsidRPr="008B4B01">
        <w:t xml:space="preserve"> </w:t>
      </w:r>
      <w:proofErr w:type="spellStart"/>
      <w:r w:rsidRPr="008B4B01">
        <w:rPr>
          <w:i/>
        </w:rPr>
        <w:t>N</w:t>
      </w:r>
      <w:r>
        <w:rPr>
          <w:i/>
          <w:vertAlign w:val="subscript"/>
        </w:rPr>
        <w:t>t</w:t>
      </w:r>
      <w:proofErr w:type="spellEnd"/>
      <w:r w:rsidRPr="008B4B01">
        <w:t xml:space="preserve"> are </w:t>
      </w:r>
      <w:r w:rsidR="00435E85">
        <w:t xml:space="preserve">the </w:t>
      </w:r>
      <w:r w:rsidRPr="008B4B01">
        <w:t xml:space="preserve">number of </w:t>
      </w:r>
      <w:r w:rsidR="00460388" w:rsidRPr="008B4B01">
        <w:t>aerosols</w:t>
      </w:r>
      <w:r w:rsidRPr="008B4B01">
        <w:t xml:space="preserve"> carrying j charge and </w:t>
      </w:r>
      <w:r w:rsidR="00435E85">
        <w:t xml:space="preserve">the </w:t>
      </w:r>
      <w:r>
        <w:t xml:space="preserve">total </w:t>
      </w:r>
      <w:r w:rsidRPr="008B4B01">
        <w:t xml:space="preserve">number of aerosols, </w:t>
      </w:r>
      <w:r w:rsidRPr="008B4B01">
        <w:rPr>
          <w:i/>
        </w:rPr>
        <w:t>e</w:t>
      </w:r>
      <w:r w:rsidRPr="008B4B01">
        <w:t xml:space="preserve"> is elementary charge value, </w:t>
      </w:r>
      <w:r w:rsidRPr="008B4B01">
        <w:rPr>
          <w:position w:val="-12"/>
        </w:rPr>
        <w:object w:dxaOrig="260" w:dyaOrig="360" w14:anchorId="37BC9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6.9pt" o:ole="">
            <v:imagedata r:id="rId11" o:title=""/>
          </v:shape>
          <o:OLEObject Type="Embed" ProgID="Equation.3" ShapeID="_x0000_i1025" DrawAspect="Content" ObjectID="_1707725197" r:id="rId12"/>
        </w:object>
      </w:r>
      <w:r w:rsidRPr="008B4B01">
        <w:t xml:space="preserve">is </w:t>
      </w:r>
      <w:r w:rsidR="00435E85">
        <w:t xml:space="preserve">the </w:t>
      </w:r>
      <w:r w:rsidRPr="008B4B01">
        <w:t xml:space="preserve">permittivity of free space, </w:t>
      </w:r>
      <w:r w:rsidRPr="008B4B01">
        <w:rPr>
          <w:i/>
        </w:rPr>
        <w:t>a</w:t>
      </w:r>
      <w:r w:rsidRPr="008B4B01">
        <w:t xml:space="preserve"> is </w:t>
      </w:r>
      <w:r w:rsidR="00435E85">
        <w:t xml:space="preserve">the </w:t>
      </w:r>
      <w:r w:rsidRPr="008B4B01">
        <w:t xml:space="preserve">aerosol radius, </w:t>
      </w:r>
      <w:r w:rsidRPr="008B4B01">
        <w:rPr>
          <w:i/>
        </w:rPr>
        <w:t>k</w:t>
      </w:r>
      <w:r w:rsidRPr="008B4B01">
        <w:t xml:space="preserve"> is Boltzmann constant</w:t>
      </w:r>
      <w:r w:rsidR="00435E85">
        <w:t>,</w:t>
      </w:r>
      <w:r w:rsidRPr="008B4B01">
        <w:t xml:space="preserve"> and </w:t>
      </w:r>
      <w:r w:rsidRPr="008B4B01">
        <w:rPr>
          <w:i/>
        </w:rPr>
        <w:t>T</w:t>
      </w:r>
      <w:r w:rsidRPr="008B4B01">
        <w:t xml:space="preserve"> is </w:t>
      </w:r>
      <w:r w:rsidR="00435E85">
        <w:t xml:space="preserve">the </w:t>
      </w:r>
      <w:r w:rsidRPr="008B4B01">
        <w:t xml:space="preserve">absolute temperature. </w:t>
      </w:r>
      <w:r w:rsidR="00435E85">
        <w:t xml:space="preserve">An </w:t>
      </w:r>
      <w:r w:rsidRPr="008B4B01">
        <w:t xml:space="preserve">average charge on </w:t>
      </w:r>
      <w:r w:rsidR="00435E85">
        <w:t xml:space="preserve">an </w:t>
      </w:r>
      <w:r w:rsidRPr="008B4B01">
        <w:t>aerosol particle can be calculated</w:t>
      </w:r>
      <w:r w:rsidR="00435E85">
        <w:t xml:space="preserve"> as</w:t>
      </w:r>
      <w:r w:rsidRPr="008B4B01">
        <w:t>:</w:t>
      </w:r>
    </w:p>
    <w:p w14:paraId="1E11DC2D" w14:textId="77777777" w:rsidR="007D2C52" w:rsidRDefault="007D2C52" w:rsidP="007D2C52">
      <w:pPr>
        <w:pStyle w:val="BodyText"/>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7D2C52" w:rsidRPr="00871F40" w14:paraId="2145C10D" w14:textId="77777777" w:rsidTr="00645406">
        <w:tc>
          <w:tcPr>
            <w:tcW w:w="4633" w:type="pct"/>
            <w:vAlign w:val="center"/>
          </w:tcPr>
          <w:p w14:paraId="6FAECC3B" w14:textId="77CA7E0F" w:rsidR="007D2C52" w:rsidRPr="00871F40" w:rsidRDefault="006358AD" w:rsidP="00645406">
            <w:pPr>
              <w:overflowPunct/>
              <w:autoSpaceDE/>
              <w:autoSpaceDN/>
              <w:adjustRightInd/>
              <w:spacing w:before="120" w:after="120"/>
              <w:jc w:val="center"/>
              <w:textAlignment w:val="auto"/>
              <w:rPr>
                <w:rFonts w:ascii="Cambria Math" w:hAnsi="Cambria Math"/>
                <w:sz w:val="24"/>
                <w:szCs w:val="22"/>
              </w:rPr>
            </w:pPr>
            <m:oMath>
              <m:r>
                <w:rPr>
                  <w:rFonts w:ascii="Cambria Math" w:hAnsi="Cambria Math"/>
                  <w:sz w:val="24"/>
                  <w:szCs w:val="22"/>
                </w:rPr>
                <m:t>&lt;j&gt;</m:t>
              </m:r>
              <m:r>
                <m:rPr>
                  <m:sty m:val="p"/>
                </m:rPr>
                <w:rPr>
                  <w:rFonts w:ascii="Cambria Math" w:hAnsi="Cambria Math"/>
                  <w:sz w:val="24"/>
                  <w:szCs w:val="22"/>
                </w:rPr>
                <m:t>=</m:t>
              </m:r>
              <m:f>
                <m:fPr>
                  <m:ctrlPr>
                    <w:rPr>
                      <w:rFonts w:ascii="Cambria Math" w:hAnsi="Cambria Math"/>
                      <w:sz w:val="24"/>
                      <w:szCs w:val="22"/>
                    </w:rPr>
                  </m:ctrlPr>
                </m:fPr>
                <m:num>
                  <m:nary>
                    <m:naryPr>
                      <m:chr m:val="∑"/>
                      <m:limLoc m:val="undOvr"/>
                      <m:ctrlPr>
                        <w:rPr>
                          <w:rFonts w:ascii="Cambria Math" w:hAnsi="Cambria Math"/>
                          <w:i/>
                          <w:sz w:val="24"/>
                          <w:szCs w:val="22"/>
                        </w:rPr>
                      </m:ctrlPr>
                    </m:naryPr>
                    <m:sub>
                      <m:r>
                        <w:rPr>
                          <w:rFonts w:ascii="Cambria Math" w:hAnsi="Cambria Math"/>
                          <w:sz w:val="24"/>
                          <w:szCs w:val="22"/>
                        </w:rPr>
                        <m:t>0</m:t>
                      </m:r>
                    </m:sub>
                    <m:sup>
                      <m:r>
                        <w:rPr>
                          <w:rFonts w:ascii="Cambria Math" w:hAnsi="Cambria Math"/>
                          <w:sz w:val="24"/>
                          <w:szCs w:val="22"/>
                        </w:rPr>
                        <m:t>∞</m:t>
                      </m:r>
                    </m:sup>
                    <m:e>
                      <m:sSub>
                        <m:sSubPr>
                          <m:ctrlPr>
                            <w:rPr>
                              <w:rFonts w:ascii="Cambria Math" w:hAnsi="Cambria Math"/>
                              <w:i/>
                              <w:sz w:val="24"/>
                              <w:szCs w:val="22"/>
                            </w:rPr>
                          </m:ctrlPr>
                        </m:sSubPr>
                        <m:e>
                          <m:r>
                            <w:rPr>
                              <w:rFonts w:ascii="Cambria Math" w:hAnsi="Cambria Math"/>
                              <w:sz w:val="24"/>
                              <w:szCs w:val="22"/>
                            </w:rPr>
                            <m:t>j N</m:t>
                          </m:r>
                        </m:e>
                        <m:sub>
                          <m:r>
                            <w:rPr>
                              <w:rFonts w:ascii="Cambria Math" w:hAnsi="Cambria Math"/>
                              <w:sz w:val="24"/>
                              <w:szCs w:val="22"/>
                            </w:rPr>
                            <m:t>j</m:t>
                          </m:r>
                        </m:sub>
                      </m:sSub>
                    </m:e>
                  </m:nary>
                </m:num>
                <m:den>
                  <m:nary>
                    <m:naryPr>
                      <m:chr m:val="∑"/>
                      <m:limLoc m:val="undOvr"/>
                      <m:ctrlPr>
                        <w:rPr>
                          <w:rFonts w:ascii="Cambria Math" w:hAnsi="Cambria Math"/>
                          <w:i/>
                          <w:sz w:val="24"/>
                          <w:szCs w:val="22"/>
                        </w:rPr>
                      </m:ctrlPr>
                    </m:naryPr>
                    <m:sub>
                      <m:r>
                        <w:rPr>
                          <w:rFonts w:ascii="Cambria Math" w:hAnsi="Cambria Math"/>
                          <w:sz w:val="24"/>
                          <w:szCs w:val="22"/>
                        </w:rPr>
                        <m:t>0</m:t>
                      </m:r>
                    </m:sub>
                    <m:sup>
                      <m:r>
                        <w:rPr>
                          <w:rFonts w:ascii="Cambria Math" w:hAnsi="Cambria Math"/>
                          <w:sz w:val="24"/>
                          <w:szCs w:val="22"/>
                        </w:rPr>
                        <m:t>∞</m:t>
                      </m:r>
                    </m:sup>
                    <m:e>
                      <m:sSub>
                        <m:sSubPr>
                          <m:ctrlPr>
                            <w:rPr>
                              <w:rFonts w:ascii="Cambria Math" w:hAnsi="Cambria Math"/>
                              <w:i/>
                              <w:sz w:val="24"/>
                              <w:szCs w:val="22"/>
                            </w:rPr>
                          </m:ctrlPr>
                        </m:sSubPr>
                        <m:e>
                          <m:r>
                            <w:rPr>
                              <w:rFonts w:ascii="Cambria Math" w:hAnsi="Cambria Math"/>
                              <w:sz w:val="24"/>
                              <w:szCs w:val="22"/>
                            </w:rPr>
                            <m:t>N</m:t>
                          </m:r>
                        </m:e>
                        <m:sub>
                          <m:r>
                            <w:rPr>
                              <w:rFonts w:ascii="Cambria Math" w:hAnsi="Cambria Math"/>
                              <w:sz w:val="24"/>
                              <w:szCs w:val="22"/>
                            </w:rPr>
                            <m:t>j</m:t>
                          </m:r>
                        </m:sub>
                      </m:sSub>
                    </m:e>
                  </m:nary>
                </m:den>
              </m:f>
              <m:r>
                <w:rPr>
                  <w:rFonts w:ascii="Cambria Math" w:hAnsi="Cambria Math"/>
                  <w:sz w:val="24"/>
                  <w:szCs w:val="22"/>
                </w:rPr>
                <m:t>=</m:t>
              </m:r>
              <m:f>
                <m:fPr>
                  <m:ctrlPr>
                    <w:rPr>
                      <w:rFonts w:ascii="Cambria Math" w:hAnsi="Cambria Math"/>
                      <w:sz w:val="24"/>
                      <w:szCs w:val="22"/>
                    </w:rPr>
                  </m:ctrlPr>
                </m:fPr>
                <m:num>
                  <m:rad>
                    <m:radPr>
                      <m:degHide m:val="1"/>
                      <m:ctrlPr>
                        <w:rPr>
                          <w:rFonts w:ascii="Cambria Math" w:hAnsi="Cambria Math"/>
                          <w:i/>
                          <w:sz w:val="24"/>
                          <w:szCs w:val="22"/>
                        </w:rPr>
                      </m:ctrlPr>
                    </m:radPr>
                    <m:deg/>
                    <m:e>
                      <m:r>
                        <w:rPr>
                          <w:rFonts w:ascii="Cambria Math" w:hAnsi="Cambria Math"/>
                          <w:sz w:val="24"/>
                          <w:szCs w:val="22"/>
                        </w:rPr>
                        <m:t>8</m:t>
                      </m:r>
                      <m:sSub>
                        <m:sSubPr>
                          <m:ctrlPr>
                            <w:rPr>
                              <w:rFonts w:ascii="Cambria Math" w:hAnsi="Cambria Math"/>
                              <w:i/>
                              <w:sz w:val="24"/>
                              <w:szCs w:val="22"/>
                            </w:rPr>
                          </m:ctrlPr>
                        </m:sSubPr>
                        <m:e>
                          <m:r>
                            <w:rPr>
                              <w:rFonts w:ascii="Cambria Math" w:hAnsi="Cambria Math"/>
                              <w:sz w:val="24"/>
                              <w:szCs w:val="22"/>
                            </w:rPr>
                            <m:t>ε</m:t>
                          </m:r>
                        </m:e>
                        <m:sub>
                          <m:r>
                            <w:rPr>
                              <w:rFonts w:ascii="Cambria Math" w:hAnsi="Cambria Math"/>
                              <w:sz w:val="24"/>
                              <w:szCs w:val="22"/>
                            </w:rPr>
                            <m:t>o</m:t>
                          </m:r>
                        </m:sub>
                      </m:sSub>
                      <m:r>
                        <w:rPr>
                          <w:rFonts w:ascii="Cambria Math" w:hAnsi="Cambria Math"/>
                          <w:sz w:val="24"/>
                          <w:szCs w:val="22"/>
                        </w:rPr>
                        <m:t>akT</m:t>
                      </m:r>
                    </m:e>
                  </m:rad>
                </m:num>
                <m:den>
                  <m:r>
                    <w:rPr>
                      <w:rFonts w:ascii="Cambria Math" w:hAnsi="Cambria Math"/>
                      <w:sz w:val="24"/>
                      <w:szCs w:val="22"/>
                    </w:rPr>
                    <m:t>e</m:t>
                  </m:r>
                </m:den>
              </m:f>
            </m:oMath>
            <w:r w:rsidR="007D2C52" w:rsidRPr="00871F40">
              <w:rPr>
                <w:rFonts w:ascii="Cambria Math" w:hAnsi="Cambria Math"/>
                <w:sz w:val="24"/>
                <w:szCs w:val="22"/>
              </w:rPr>
              <w:t>,</w:t>
            </w:r>
          </w:p>
        </w:tc>
        <w:tc>
          <w:tcPr>
            <w:tcW w:w="367" w:type="pct"/>
            <w:vAlign w:val="center"/>
            <w:hideMark/>
          </w:tcPr>
          <w:p w14:paraId="1FDDF67C" w14:textId="47890A51" w:rsidR="007D2C52" w:rsidRPr="00871F40" w:rsidRDefault="007D2C52" w:rsidP="0070013A">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0070013A">
              <w:rPr>
                <w:rFonts w:ascii="Cambria Math" w:hAnsi="Cambria Math"/>
                <w:sz w:val="24"/>
                <w:szCs w:val="22"/>
              </w:rPr>
              <w:t>2</w:t>
            </w:r>
            <w:r w:rsidRPr="00871F40">
              <w:rPr>
                <w:rFonts w:ascii="Cambria Math" w:hAnsi="Cambria Math"/>
                <w:sz w:val="24"/>
                <w:szCs w:val="22"/>
              </w:rPr>
              <w:t>)</w:t>
            </w:r>
          </w:p>
        </w:tc>
      </w:tr>
    </w:tbl>
    <w:p w14:paraId="618A0D3F" w14:textId="77777777" w:rsidR="007D2C52" w:rsidRDefault="007D2C52" w:rsidP="007D2C52">
      <w:pPr>
        <w:pStyle w:val="BodyText"/>
      </w:pPr>
    </w:p>
    <w:p w14:paraId="1E3FEC78" w14:textId="558CF580" w:rsidR="005202C4" w:rsidRDefault="00004E03" w:rsidP="005202C4">
      <w:pPr>
        <w:pStyle w:val="BodyText"/>
      </w:pPr>
      <w:r>
        <w:t xml:space="preserve">The </w:t>
      </w:r>
      <w:r w:rsidRPr="00004E03">
        <w:t xml:space="preserve">charge distribution </w:t>
      </w:r>
      <w:r>
        <w:t xml:space="preserve">calculated from (equations 1 and 2) </w:t>
      </w:r>
      <w:r w:rsidRPr="00004E03">
        <w:t>purely depends on the particle size for the</w:t>
      </w:r>
      <w:r>
        <w:t xml:space="preserve"> </w:t>
      </w:r>
      <w:r w:rsidRPr="00004E03">
        <w:t>given temperature</w:t>
      </w:r>
      <w:r>
        <w:t>. I</w:t>
      </w:r>
      <w:r w:rsidRPr="00004E03">
        <w:t xml:space="preserve">t does not </w:t>
      </w:r>
      <w:r>
        <w:t xml:space="preserve">include </w:t>
      </w:r>
      <w:r w:rsidRPr="00004E03">
        <w:t>the effect of inequality in positive and negative ion</w:t>
      </w:r>
      <w:r>
        <w:t xml:space="preserve"> </w:t>
      </w:r>
      <w:r w:rsidRPr="00004E03">
        <w:t xml:space="preserve">concentrations and </w:t>
      </w:r>
      <w:r>
        <w:t xml:space="preserve">respective </w:t>
      </w:r>
      <w:r w:rsidRPr="00004E03">
        <w:t>mobilities</w:t>
      </w:r>
      <w:r>
        <w:t xml:space="preserve">. </w:t>
      </w:r>
      <w:proofErr w:type="spellStart"/>
      <w:r w:rsidR="007D2C52">
        <w:t>Hussin</w:t>
      </w:r>
      <w:proofErr w:type="spellEnd"/>
      <w:r w:rsidR="007D2C52">
        <w:t xml:space="preserve"> et</w:t>
      </w:r>
      <w:r w:rsidR="00435E85">
        <w:t xml:space="preserve"> </w:t>
      </w:r>
      <w:r w:rsidR="007D2C52">
        <w:t>al</w:t>
      </w:r>
      <w:r w:rsidR="007D2C52" w:rsidRPr="00596065">
        <w:t>., 1983 and Adachi et al., 1985 have shown that the bipolar charge distribution in atmospher</w:t>
      </w:r>
      <w:r w:rsidR="00435E85" w:rsidRPr="00596065">
        <w:t>ic</w:t>
      </w:r>
      <w:r w:rsidR="007D2C52" w:rsidRPr="00596065">
        <w:t xml:space="preserve"> air is asymmetrical [1</w:t>
      </w:r>
      <w:r w:rsidR="00BE0E7D" w:rsidRPr="00596065">
        <w:t>8</w:t>
      </w:r>
      <w:r w:rsidR="007D2C52" w:rsidRPr="00596065">
        <w:t>-1</w:t>
      </w:r>
      <w:r w:rsidR="00BE0E7D" w:rsidRPr="00596065">
        <w:t>9</w:t>
      </w:r>
      <w:r w:rsidR="007D2C52" w:rsidRPr="00596065">
        <w:t xml:space="preserve">]. Further, the Boltzmann distribution does not </w:t>
      </w:r>
      <w:r w:rsidR="00435E85" w:rsidRPr="00596065">
        <w:t xml:space="preserve">consider the </w:t>
      </w:r>
      <w:r w:rsidR="007D2C52" w:rsidRPr="00596065">
        <w:t>imbalance of ions properties</w:t>
      </w:r>
      <w:r w:rsidR="00435E85" w:rsidRPr="00596065">
        <w:t>,</w:t>
      </w:r>
      <w:r w:rsidR="007D2C52" w:rsidRPr="00596065">
        <w:t xml:space="preserve"> </w:t>
      </w:r>
      <w:r w:rsidR="00767773" w:rsidRPr="00596065">
        <w:t>i.e.,</w:t>
      </w:r>
      <w:r w:rsidR="007D2C52" w:rsidRPr="00596065">
        <w:t xml:space="preserve"> the fraction of negatively charge</w:t>
      </w:r>
      <w:r w:rsidR="00435E85" w:rsidRPr="00596065">
        <w:t>d</w:t>
      </w:r>
      <w:r w:rsidR="007D2C52" w:rsidRPr="00596065">
        <w:t xml:space="preserve"> aerosols is higher tha</w:t>
      </w:r>
      <w:r w:rsidR="00435E85" w:rsidRPr="00596065">
        <w:t>n</w:t>
      </w:r>
      <w:r w:rsidR="007D2C52" w:rsidRPr="00596065">
        <w:t xml:space="preserve"> the fraction of positive charge aerosols. An alternative approach </w:t>
      </w:r>
      <w:r w:rsidR="00767773" w:rsidRPr="00596065">
        <w:t>derive</w:t>
      </w:r>
      <w:r w:rsidR="00435E85" w:rsidRPr="00596065">
        <w:t>d</w:t>
      </w:r>
      <w:r w:rsidR="007D2C52" w:rsidRPr="00596065">
        <w:t xml:space="preserve"> by Gunn 1954 </w:t>
      </w:r>
      <w:r w:rsidR="00435E85" w:rsidRPr="00596065">
        <w:t xml:space="preserve">showed that the properties of ions (mass, mobility, and concentration) also play an </w:t>
      </w:r>
      <w:r w:rsidR="00BE0E7D" w:rsidRPr="00596065">
        <w:t>essential</w:t>
      </w:r>
      <w:r w:rsidR="00435E85" w:rsidRPr="00596065">
        <w:t xml:space="preserve"> role in aerosol charging</w:t>
      </w:r>
      <w:r w:rsidR="007D2C52" w:rsidRPr="00596065">
        <w:t xml:space="preserve">. The fraction of aerosol carrying j number of </w:t>
      </w:r>
      <w:r w:rsidR="00767773" w:rsidRPr="00596065">
        <w:t>charges</w:t>
      </w:r>
      <w:r w:rsidR="007D2C52" w:rsidRPr="00596065">
        <w:t xml:space="preserve"> is given by Gaussian distribution and given as [</w:t>
      </w:r>
      <w:r w:rsidR="00BE0E7D" w:rsidRPr="00596065">
        <w:t>20</w:t>
      </w:r>
      <w:r w:rsidR="007D2C52" w:rsidRPr="00596065">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C6727C" w:rsidRPr="00871F40" w14:paraId="0E3775F1" w14:textId="77777777" w:rsidTr="00645406">
        <w:tc>
          <w:tcPr>
            <w:tcW w:w="4633" w:type="pct"/>
            <w:vAlign w:val="center"/>
          </w:tcPr>
          <w:p w14:paraId="4DBA81EA" w14:textId="1CEE96CD" w:rsidR="00C6727C" w:rsidRPr="00871F40" w:rsidRDefault="003F3F2A" w:rsidP="00645406">
            <w:pPr>
              <w:overflowPunct/>
              <w:autoSpaceDE/>
              <w:autoSpaceDN/>
              <w:adjustRightInd/>
              <w:spacing w:before="120" w:after="120"/>
              <w:jc w:val="center"/>
              <w:textAlignment w:val="auto"/>
              <w:rPr>
                <w:rFonts w:ascii="Cambria Math" w:hAnsi="Cambria Math"/>
                <w:sz w:val="24"/>
                <w:szCs w:val="22"/>
              </w:rPr>
            </w:pPr>
            <m:oMathPara>
              <m:oMath>
                <m:sSub>
                  <m:sSubPr>
                    <m:ctrlPr>
                      <w:rPr>
                        <w:rFonts w:ascii="Cambria Math" w:hAnsi="Cambria Math"/>
                        <w:i/>
                        <w:sz w:val="24"/>
                        <w:szCs w:val="22"/>
                      </w:rPr>
                    </m:ctrlPr>
                  </m:sSubPr>
                  <m:e>
                    <m:r>
                      <w:rPr>
                        <w:rFonts w:ascii="Cambria Math" w:hAnsi="Cambria Math"/>
                        <w:sz w:val="24"/>
                        <w:szCs w:val="22"/>
                      </w:rPr>
                      <m:t>N</m:t>
                    </m:r>
                  </m:e>
                  <m:sub>
                    <m:r>
                      <w:rPr>
                        <w:rFonts w:ascii="Cambria Math" w:hAnsi="Cambria Math"/>
                        <w:sz w:val="24"/>
                        <w:szCs w:val="22"/>
                      </w:rPr>
                      <m:t>j</m:t>
                    </m:r>
                  </m:sub>
                </m:sSub>
                <m:r>
                  <m:rPr>
                    <m:sty m:val="p"/>
                  </m:rPr>
                  <w:rPr>
                    <w:rFonts w:ascii="Cambria Math" w:hAnsi="Cambria Math"/>
                    <w:sz w:val="24"/>
                    <w:szCs w:val="22"/>
                  </w:rPr>
                  <m:t>=</m:t>
                </m:r>
                <m:sSub>
                  <m:sSubPr>
                    <m:ctrlPr>
                      <w:rPr>
                        <w:rFonts w:ascii="Cambria Math" w:hAnsi="Cambria Math"/>
                        <w:i/>
                        <w:sz w:val="24"/>
                        <w:szCs w:val="22"/>
                      </w:rPr>
                    </m:ctrlPr>
                  </m:sSubPr>
                  <m:e>
                    <m:r>
                      <w:rPr>
                        <w:rFonts w:ascii="Cambria Math" w:hAnsi="Cambria Math"/>
                        <w:sz w:val="24"/>
                        <w:szCs w:val="22"/>
                      </w:rPr>
                      <m:t>N</m:t>
                    </m:r>
                  </m:e>
                  <m:sub>
                    <m:r>
                      <w:rPr>
                        <w:rFonts w:ascii="Cambria Math" w:hAnsi="Cambria Math"/>
                        <w:sz w:val="24"/>
                        <w:szCs w:val="22"/>
                      </w:rPr>
                      <m:t>t</m:t>
                    </m:r>
                  </m:sub>
                </m:sSub>
                <m:f>
                  <m:fPr>
                    <m:ctrlPr>
                      <w:rPr>
                        <w:rFonts w:ascii="Cambria Math" w:hAnsi="Cambria Math"/>
                        <w:sz w:val="24"/>
                        <w:szCs w:val="22"/>
                      </w:rPr>
                    </m:ctrlPr>
                  </m:fPr>
                  <m:num>
                    <m:r>
                      <w:rPr>
                        <w:rFonts w:ascii="Cambria Math" w:hAnsi="Cambria Math"/>
                        <w:sz w:val="24"/>
                        <w:szCs w:val="22"/>
                      </w:rPr>
                      <m:t>e</m:t>
                    </m:r>
                  </m:num>
                  <m:den>
                    <m:sSup>
                      <m:sSupPr>
                        <m:ctrlPr>
                          <w:rPr>
                            <w:rFonts w:ascii="Cambria Math" w:hAnsi="Cambria Math"/>
                            <w:i/>
                            <w:sz w:val="24"/>
                            <w:szCs w:val="22"/>
                          </w:rPr>
                        </m:ctrlPr>
                      </m:sSupPr>
                      <m:e>
                        <m:r>
                          <w:rPr>
                            <w:rFonts w:ascii="Cambria Math" w:hAnsi="Cambria Math"/>
                            <w:sz w:val="24"/>
                            <w:szCs w:val="22"/>
                          </w:rPr>
                          <m:t>(8</m:t>
                        </m:r>
                        <m:sSup>
                          <m:sSupPr>
                            <m:ctrlPr>
                              <w:rPr>
                                <w:rFonts w:ascii="Cambria Math" w:hAnsi="Cambria Math"/>
                                <w:i/>
                                <w:sz w:val="24"/>
                                <w:szCs w:val="22"/>
                              </w:rPr>
                            </m:ctrlPr>
                          </m:sSupPr>
                          <m:e>
                            <m:r>
                              <w:rPr>
                                <w:rFonts w:ascii="Cambria Math" w:hAnsi="Cambria Math"/>
                                <w:sz w:val="24"/>
                                <w:szCs w:val="22"/>
                              </w:rPr>
                              <m:t>π</m:t>
                            </m:r>
                          </m:e>
                          <m:sup>
                            <m:r>
                              <w:rPr>
                                <w:rFonts w:ascii="Cambria Math" w:hAnsi="Cambria Math"/>
                                <w:sz w:val="24"/>
                                <w:szCs w:val="22"/>
                              </w:rPr>
                              <m:t>2</m:t>
                            </m:r>
                          </m:sup>
                        </m:sSup>
                        <m:sSub>
                          <m:sSubPr>
                            <m:ctrlPr>
                              <w:rPr>
                                <w:rFonts w:ascii="Cambria Math" w:hAnsi="Cambria Math"/>
                                <w:i/>
                                <w:sz w:val="24"/>
                                <w:szCs w:val="22"/>
                              </w:rPr>
                            </m:ctrlPr>
                          </m:sSubPr>
                          <m:e>
                            <m:r>
                              <w:rPr>
                                <w:rFonts w:ascii="Cambria Math" w:hAnsi="Cambria Math"/>
                                <w:sz w:val="24"/>
                                <w:szCs w:val="22"/>
                              </w:rPr>
                              <m:t>ε</m:t>
                            </m:r>
                          </m:e>
                          <m:sub>
                            <m:r>
                              <w:rPr>
                                <w:rFonts w:ascii="Cambria Math" w:hAnsi="Cambria Math"/>
                                <w:sz w:val="24"/>
                                <w:szCs w:val="22"/>
                              </w:rPr>
                              <m:t>o</m:t>
                            </m:r>
                          </m:sub>
                        </m:sSub>
                        <m:r>
                          <w:rPr>
                            <w:rFonts w:ascii="Cambria Math" w:hAnsi="Cambria Math"/>
                            <w:sz w:val="24"/>
                            <w:szCs w:val="22"/>
                          </w:rPr>
                          <m:t>akT)</m:t>
                        </m:r>
                      </m:e>
                      <m:sup>
                        <m:r>
                          <w:rPr>
                            <w:rFonts w:ascii="Cambria Math" w:hAnsi="Cambria Math"/>
                            <w:sz w:val="24"/>
                            <w:szCs w:val="22"/>
                          </w:rPr>
                          <m:t>1/2</m:t>
                        </m:r>
                      </m:sup>
                    </m:sSup>
                  </m:den>
                </m:f>
                <m:func>
                  <m:funcPr>
                    <m:ctrlPr>
                      <w:rPr>
                        <w:rFonts w:ascii="Cambria Math" w:hAnsi="Cambria Math"/>
                        <w:i/>
                        <w:sz w:val="24"/>
                        <w:szCs w:val="22"/>
                      </w:rPr>
                    </m:ctrlPr>
                  </m:funcPr>
                  <m:fName>
                    <m:r>
                      <m:rPr>
                        <m:sty m:val="p"/>
                      </m:rPr>
                      <w:rPr>
                        <w:rFonts w:ascii="Cambria Math" w:hAnsi="Cambria Math"/>
                        <w:sz w:val="24"/>
                        <w:szCs w:val="22"/>
                      </w:rPr>
                      <m:t>exp</m:t>
                    </m:r>
                  </m:fName>
                  <m:e>
                    <m:r>
                      <w:rPr>
                        <w:rFonts w:ascii="Cambria Math" w:hAnsi="Cambria Math"/>
                        <w:sz w:val="24"/>
                        <w:szCs w:val="22"/>
                      </w:rPr>
                      <m:t>[</m:t>
                    </m:r>
                  </m:e>
                </m:func>
                <m:f>
                  <m:fPr>
                    <m:ctrlPr>
                      <w:rPr>
                        <w:rFonts w:ascii="Cambria Math" w:hAnsi="Cambria Math"/>
                        <w:sz w:val="24"/>
                        <w:szCs w:val="22"/>
                      </w:rPr>
                    </m:ctrlPr>
                  </m:fPr>
                  <m:num>
                    <m:r>
                      <w:rPr>
                        <w:rFonts w:ascii="Cambria Math" w:hAnsi="Cambria Math"/>
                        <w:sz w:val="24"/>
                        <w:szCs w:val="22"/>
                      </w:rPr>
                      <m:t xml:space="preserve">- </m:t>
                    </m:r>
                    <m:sSup>
                      <m:sSupPr>
                        <m:ctrlPr>
                          <w:rPr>
                            <w:rFonts w:ascii="Cambria Math" w:hAnsi="Cambria Math"/>
                            <w:i/>
                            <w:sz w:val="24"/>
                            <w:szCs w:val="22"/>
                          </w:rPr>
                        </m:ctrlPr>
                      </m:sSupPr>
                      <m:e>
                        <m:r>
                          <w:rPr>
                            <w:rFonts w:ascii="Cambria Math" w:hAnsi="Cambria Math"/>
                            <w:sz w:val="24"/>
                            <w:szCs w:val="22"/>
                          </w:rPr>
                          <m:t>{j-</m:t>
                        </m:r>
                        <m:f>
                          <m:fPr>
                            <m:ctrlPr>
                              <w:rPr>
                                <w:rFonts w:ascii="Cambria Math" w:hAnsi="Cambria Math"/>
                                <w:i/>
                                <w:sz w:val="24"/>
                                <w:szCs w:val="22"/>
                              </w:rPr>
                            </m:ctrlPr>
                          </m:fPr>
                          <m:num>
                            <m:r>
                              <w:rPr>
                                <w:rFonts w:ascii="Cambria Math" w:hAnsi="Cambria Math"/>
                                <w:sz w:val="24"/>
                                <w:szCs w:val="22"/>
                              </w:rPr>
                              <m:t>4π</m:t>
                            </m:r>
                            <m:sSub>
                              <m:sSubPr>
                                <m:ctrlPr>
                                  <w:rPr>
                                    <w:rFonts w:ascii="Cambria Math" w:hAnsi="Cambria Math"/>
                                    <w:i/>
                                    <w:sz w:val="24"/>
                                    <w:szCs w:val="22"/>
                                  </w:rPr>
                                </m:ctrlPr>
                              </m:sSubPr>
                              <m:e>
                                <m:r>
                                  <w:rPr>
                                    <w:rFonts w:ascii="Cambria Math" w:hAnsi="Cambria Math"/>
                                    <w:sz w:val="24"/>
                                    <w:szCs w:val="22"/>
                                  </w:rPr>
                                  <m:t>ε</m:t>
                                </m:r>
                              </m:e>
                              <m:sub>
                                <m:r>
                                  <w:rPr>
                                    <w:rFonts w:ascii="Cambria Math" w:hAnsi="Cambria Math"/>
                                    <w:sz w:val="24"/>
                                    <w:szCs w:val="22"/>
                                  </w:rPr>
                                  <m:t>o</m:t>
                                </m:r>
                              </m:sub>
                            </m:sSub>
                            <m:r>
                              <w:rPr>
                                <w:rFonts w:ascii="Cambria Math" w:hAnsi="Cambria Math"/>
                                <w:sz w:val="24"/>
                                <w:szCs w:val="22"/>
                              </w:rPr>
                              <m:t>akT</m:t>
                            </m:r>
                          </m:num>
                          <m:den>
                            <m:sSup>
                              <m:sSupPr>
                                <m:ctrlPr>
                                  <w:rPr>
                                    <w:rFonts w:ascii="Cambria Math" w:hAnsi="Cambria Math"/>
                                    <w:i/>
                                    <w:sz w:val="24"/>
                                    <w:szCs w:val="22"/>
                                  </w:rPr>
                                </m:ctrlPr>
                              </m:sSupPr>
                              <m:e>
                                <m:r>
                                  <w:rPr>
                                    <w:rFonts w:ascii="Cambria Math" w:hAnsi="Cambria Math"/>
                                    <w:sz w:val="24"/>
                                    <w:szCs w:val="22"/>
                                  </w:rPr>
                                  <m:t>e</m:t>
                                </m:r>
                              </m:e>
                              <m:sup>
                                <m:r>
                                  <w:rPr>
                                    <w:rFonts w:ascii="Cambria Math" w:hAnsi="Cambria Math"/>
                                    <w:sz w:val="24"/>
                                    <w:szCs w:val="22"/>
                                  </w:rPr>
                                  <m:t>2</m:t>
                                </m:r>
                              </m:sup>
                            </m:sSup>
                          </m:den>
                        </m:f>
                        <m:func>
                          <m:funcPr>
                            <m:ctrlPr>
                              <w:rPr>
                                <w:rFonts w:ascii="Cambria Math" w:hAnsi="Cambria Math"/>
                                <w:i/>
                                <w:sz w:val="24"/>
                                <w:szCs w:val="22"/>
                              </w:rPr>
                            </m:ctrlPr>
                          </m:funcPr>
                          <m:fName>
                            <m:r>
                              <m:rPr>
                                <m:sty m:val="p"/>
                              </m:rPr>
                              <w:rPr>
                                <w:rFonts w:ascii="Cambria Math" w:hAnsi="Cambria Math"/>
                                <w:sz w:val="24"/>
                                <w:szCs w:val="22"/>
                              </w:rPr>
                              <m:t>ln</m:t>
                            </m:r>
                          </m:fName>
                          <m:e>
                            <m:d>
                              <m:dPr>
                                <m:ctrlPr>
                                  <w:rPr>
                                    <w:rFonts w:ascii="Cambria Math" w:hAnsi="Cambria Math"/>
                                    <w:i/>
                                    <w:sz w:val="24"/>
                                    <w:szCs w:val="22"/>
                                  </w:rPr>
                                </m:ctrlPr>
                              </m:dPr>
                              <m:e>
                                <m:f>
                                  <m:fPr>
                                    <m:ctrlPr>
                                      <w:rPr>
                                        <w:rFonts w:ascii="Cambria Math" w:hAnsi="Cambria Math"/>
                                        <w:i/>
                                        <w:sz w:val="24"/>
                                        <w:szCs w:val="22"/>
                                      </w:rPr>
                                    </m:ctrlPr>
                                  </m:fPr>
                                  <m:num>
                                    <m:sSub>
                                      <m:sSubPr>
                                        <m:ctrlPr>
                                          <w:rPr>
                                            <w:rFonts w:ascii="Cambria Math" w:hAnsi="Cambria Math"/>
                                            <w:i/>
                                            <w:sz w:val="24"/>
                                            <w:szCs w:val="22"/>
                                          </w:rPr>
                                        </m:ctrlPr>
                                      </m:sSubPr>
                                      <m:e>
                                        <m:r>
                                          <w:rPr>
                                            <w:rFonts w:ascii="Cambria Math" w:hAnsi="Cambria Math"/>
                                            <w:sz w:val="24"/>
                                            <w:szCs w:val="22"/>
                                          </w:rPr>
                                          <m:t>n</m:t>
                                        </m:r>
                                      </m:e>
                                      <m:sub>
                                        <m:r>
                                          <w:rPr>
                                            <w:rFonts w:ascii="Cambria Math" w:hAnsi="Cambria Math"/>
                                            <w:sz w:val="24"/>
                                            <w:szCs w:val="22"/>
                                          </w:rPr>
                                          <m:t>+</m:t>
                                        </m:r>
                                      </m:sub>
                                    </m:sSub>
                                    <m:sSub>
                                      <m:sSubPr>
                                        <m:ctrlPr>
                                          <w:rPr>
                                            <w:rFonts w:ascii="Cambria Math" w:hAnsi="Cambria Math"/>
                                            <w:i/>
                                            <w:sz w:val="24"/>
                                            <w:szCs w:val="22"/>
                                          </w:rPr>
                                        </m:ctrlPr>
                                      </m:sSubPr>
                                      <m:e>
                                        <m:r>
                                          <w:rPr>
                                            <w:rFonts w:ascii="Cambria Math" w:hAnsi="Cambria Math"/>
                                            <w:sz w:val="24"/>
                                            <w:szCs w:val="22"/>
                                          </w:rPr>
                                          <m:t>μ</m:t>
                                        </m:r>
                                      </m:e>
                                      <m:sub>
                                        <m:r>
                                          <w:rPr>
                                            <w:rFonts w:ascii="Cambria Math" w:hAnsi="Cambria Math"/>
                                            <w:sz w:val="24"/>
                                            <w:szCs w:val="22"/>
                                          </w:rPr>
                                          <m:t>+</m:t>
                                        </m:r>
                                      </m:sub>
                                    </m:sSub>
                                  </m:num>
                                  <m:den>
                                    <m:sSub>
                                      <m:sSubPr>
                                        <m:ctrlPr>
                                          <w:rPr>
                                            <w:rFonts w:ascii="Cambria Math" w:hAnsi="Cambria Math"/>
                                            <w:i/>
                                            <w:sz w:val="24"/>
                                            <w:szCs w:val="22"/>
                                          </w:rPr>
                                        </m:ctrlPr>
                                      </m:sSubPr>
                                      <m:e>
                                        <m:r>
                                          <w:rPr>
                                            <w:rFonts w:ascii="Cambria Math" w:hAnsi="Cambria Math"/>
                                            <w:sz w:val="24"/>
                                            <w:szCs w:val="22"/>
                                          </w:rPr>
                                          <m:t>n</m:t>
                                        </m:r>
                                      </m:e>
                                      <m:sub>
                                        <m:r>
                                          <w:rPr>
                                            <w:rFonts w:ascii="Cambria Math" w:hAnsi="Cambria Math"/>
                                            <w:sz w:val="24"/>
                                            <w:szCs w:val="22"/>
                                          </w:rPr>
                                          <m:t>-</m:t>
                                        </m:r>
                                      </m:sub>
                                    </m:sSub>
                                    <m:sSub>
                                      <m:sSubPr>
                                        <m:ctrlPr>
                                          <w:rPr>
                                            <w:rFonts w:ascii="Cambria Math" w:hAnsi="Cambria Math"/>
                                            <w:i/>
                                            <w:sz w:val="24"/>
                                            <w:szCs w:val="22"/>
                                          </w:rPr>
                                        </m:ctrlPr>
                                      </m:sSubPr>
                                      <m:e>
                                        <m:r>
                                          <w:rPr>
                                            <w:rFonts w:ascii="Cambria Math" w:hAnsi="Cambria Math"/>
                                            <w:sz w:val="24"/>
                                            <w:szCs w:val="22"/>
                                          </w:rPr>
                                          <m:t>μ</m:t>
                                        </m:r>
                                      </m:e>
                                      <m:sub>
                                        <m:r>
                                          <w:rPr>
                                            <w:rFonts w:ascii="Cambria Math" w:hAnsi="Cambria Math"/>
                                            <w:sz w:val="24"/>
                                            <w:szCs w:val="22"/>
                                          </w:rPr>
                                          <m:t>-</m:t>
                                        </m:r>
                                      </m:sub>
                                    </m:sSub>
                                  </m:den>
                                </m:f>
                              </m:e>
                            </m:d>
                          </m:e>
                        </m:func>
                        <m:r>
                          <w:rPr>
                            <w:rFonts w:ascii="Cambria Math" w:hAnsi="Cambria Math"/>
                            <w:sz w:val="24"/>
                            <w:szCs w:val="22"/>
                          </w:rPr>
                          <m:t>}</m:t>
                        </m:r>
                      </m:e>
                      <m:sup>
                        <m:r>
                          <w:rPr>
                            <w:rFonts w:ascii="Cambria Math" w:hAnsi="Cambria Math"/>
                            <w:sz w:val="24"/>
                            <w:szCs w:val="22"/>
                          </w:rPr>
                          <m:t>2</m:t>
                        </m:r>
                      </m:sup>
                    </m:sSup>
                  </m:num>
                  <m:den>
                    <m:r>
                      <w:rPr>
                        <w:rFonts w:ascii="Cambria Math" w:hAnsi="Cambria Math"/>
                        <w:sz w:val="24"/>
                        <w:szCs w:val="22"/>
                      </w:rPr>
                      <m:t>2(</m:t>
                    </m:r>
                    <m:f>
                      <m:fPr>
                        <m:ctrlPr>
                          <w:rPr>
                            <w:rFonts w:ascii="Cambria Math" w:hAnsi="Cambria Math"/>
                            <w:i/>
                            <w:sz w:val="24"/>
                            <w:szCs w:val="22"/>
                          </w:rPr>
                        </m:ctrlPr>
                      </m:fPr>
                      <m:num>
                        <m:r>
                          <w:rPr>
                            <w:rFonts w:ascii="Cambria Math" w:hAnsi="Cambria Math"/>
                            <w:sz w:val="24"/>
                            <w:szCs w:val="22"/>
                          </w:rPr>
                          <m:t>4π</m:t>
                        </m:r>
                        <m:sSub>
                          <m:sSubPr>
                            <m:ctrlPr>
                              <w:rPr>
                                <w:rFonts w:ascii="Cambria Math" w:hAnsi="Cambria Math"/>
                                <w:i/>
                                <w:sz w:val="24"/>
                                <w:szCs w:val="22"/>
                              </w:rPr>
                            </m:ctrlPr>
                          </m:sSubPr>
                          <m:e>
                            <m:r>
                              <w:rPr>
                                <w:rFonts w:ascii="Cambria Math" w:hAnsi="Cambria Math"/>
                                <w:sz w:val="24"/>
                                <w:szCs w:val="22"/>
                              </w:rPr>
                              <m:t>ε</m:t>
                            </m:r>
                          </m:e>
                          <m:sub>
                            <m:r>
                              <w:rPr>
                                <w:rFonts w:ascii="Cambria Math" w:hAnsi="Cambria Math"/>
                                <w:sz w:val="24"/>
                                <w:szCs w:val="22"/>
                              </w:rPr>
                              <m:t>o</m:t>
                            </m:r>
                          </m:sub>
                        </m:sSub>
                        <m:r>
                          <w:rPr>
                            <w:rFonts w:ascii="Cambria Math" w:hAnsi="Cambria Math"/>
                            <w:sz w:val="24"/>
                            <w:szCs w:val="22"/>
                          </w:rPr>
                          <m:t>akT</m:t>
                        </m:r>
                      </m:num>
                      <m:den>
                        <m:sSup>
                          <m:sSupPr>
                            <m:ctrlPr>
                              <w:rPr>
                                <w:rFonts w:ascii="Cambria Math" w:hAnsi="Cambria Math"/>
                                <w:i/>
                                <w:sz w:val="24"/>
                                <w:szCs w:val="22"/>
                              </w:rPr>
                            </m:ctrlPr>
                          </m:sSupPr>
                          <m:e>
                            <m:r>
                              <w:rPr>
                                <w:rFonts w:ascii="Cambria Math" w:hAnsi="Cambria Math"/>
                                <w:sz w:val="24"/>
                                <w:szCs w:val="22"/>
                              </w:rPr>
                              <m:t>e</m:t>
                            </m:r>
                          </m:e>
                          <m:sup>
                            <m:r>
                              <w:rPr>
                                <w:rFonts w:ascii="Cambria Math" w:hAnsi="Cambria Math"/>
                                <w:sz w:val="24"/>
                                <w:szCs w:val="22"/>
                              </w:rPr>
                              <m:t>2</m:t>
                            </m:r>
                          </m:sup>
                        </m:sSup>
                      </m:den>
                    </m:f>
                    <m:r>
                      <w:rPr>
                        <w:rFonts w:ascii="Cambria Math" w:hAnsi="Cambria Math"/>
                        <w:sz w:val="24"/>
                        <w:szCs w:val="22"/>
                      </w:rPr>
                      <m:t>)</m:t>
                    </m:r>
                  </m:den>
                </m:f>
                <m:r>
                  <m:rPr>
                    <m:sty m:val="p"/>
                  </m:rPr>
                  <w:rPr>
                    <w:rFonts w:ascii="Cambria Math" w:hAnsi="Cambria Math"/>
                    <w:sz w:val="24"/>
                    <w:szCs w:val="22"/>
                  </w:rPr>
                  <m:t>],</m:t>
                </m:r>
              </m:oMath>
            </m:oMathPara>
          </w:p>
        </w:tc>
        <w:tc>
          <w:tcPr>
            <w:tcW w:w="367" w:type="pct"/>
            <w:vAlign w:val="center"/>
            <w:hideMark/>
          </w:tcPr>
          <w:p w14:paraId="0716BC03" w14:textId="1705888B" w:rsidR="00C6727C" w:rsidRPr="00871F40" w:rsidRDefault="00C6727C" w:rsidP="0070013A">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0070013A">
              <w:rPr>
                <w:rFonts w:ascii="Cambria Math" w:hAnsi="Cambria Math"/>
                <w:sz w:val="24"/>
                <w:szCs w:val="22"/>
              </w:rPr>
              <w:t>3</w:t>
            </w:r>
            <w:r w:rsidRPr="00871F40">
              <w:rPr>
                <w:rFonts w:ascii="Cambria Math" w:hAnsi="Cambria Math"/>
                <w:sz w:val="24"/>
                <w:szCs w:val="22"/>
              </w:rPr>
              <w:t>)</w:t>
            </w:r>
          </w:p>
        </w:tc>
      </w:tr>
    </w:tbl>
    <w:p w14:paraId="47C28D7C" w14:textId="77777777" w:rsidR="005202C4" w:rsidRDefault="005202C4" w:rsidP="005202C4">
      <w:pPr>
        <w:pStyle w:val="BodyText"/>
      </w:pPr>
    </w:p>
    <w:p w14:paraId="0373F9FD" w14:textId="108EF5C4" w:rsidR="00C6727C" w:rsidRDefault="005202C4" w:rsidP="00C6727C">
      <w:pPr>
        <w:pStyle w:val="BodyText"/>
      </w:pPr>
      <w:r w:rsidRPr="008B4B01">
        <w:t xml:space="preserve">Where </w:t>
      </w:r>
      <w:r w:rsidRPr="008B4B01">
        <w:rPr>
          <w:i/>
        </w:rPr>
        <w:t>µ</w:t>
      </w:r>
      <w:r w:rsidRPr="008B4B01">
        <w:rPr>
          <w:i/>
          <w:vertAlign w:val="subscript"/>
        </w:rPr>
        <w:t>+</w:t>
      </w:r>
      <w:r w:rsidR="005365C3">
        <w:t>,</w:t>
      </w:r>
      <w:r w:rsidRPr="008B4B01">
        <w:t xml:space="preserve"> </w:t>
      </w:r>
      <w:r w:rsidRPr="008B4B01">
        <w:rPr>
          <w:i/>
        </w:rPr>
        <w:t>µ</w:t>
      </w:r>
      <w:r w:rsidRPr="008B4B01">
        <w:rPr>
          <w:i/>
          <w:vertAlign w:val="subscript"/>
        </w:rPr>
        <w:t>-</w:t>
      </w:r>
      <w:r w:rsidR="005365C3">
        <w:t xml:space="preserve">, </w:t>
      </w:r>
      <w:r w:rsidR="005365C3" w:rsidRPr="008B4B01">
        <w:rPr>
          <w:i/>
        </w:rPr>
        <w:t>n</w:t>
      </w:r>
      <w:r w:rsidR="005365C3" w:rsidRPr="008B4B01">
        <w:rPr>
          <w:i/>
          <w:vertAlign w:val="subscript"/>
        </w:rPr>
        <w:t>+</w:t>
      </w:r>
      <w:r w:rsidR="005365C3" w:rsidRPr="008B4B01">
        <w:rPr>
          <w:vertAlign w:val="subscript"/>
        </w:rPr>
        <w:t xml:space="preserve"> </w:t>
      </w:r>
      <w:r w:rsidR="005365C3" w:rsidRPr="008B4B01">
        <w:t>and</w:t>
      </w:r>
      <w:r w:rsidR="005365C3" w:rsidRPr="008B4B01">
        <w:rPr>
          <w:vertAlign w:val="subscript"/>
        </w:rPr>
        <w:t xml:space="preserve"> </w:t>
      </w:r>
      <w:r w:rsidR="005365C3" w:rsidRPr="008B4B01">
        <w:rPr>
          <w:i/>
        </w:rPr>
        <w:t>n</w:t>
      </w:r>
      <w:r w:rsidR="005365C3" w:rsidRPr="008B4B01">
        <w:rPr>
          <w:i/>
          <w:vertAlign w:val="subscript"/>
        </w:rPr>
        <w:t>-</w:t>
      </w:r>
      <w:r w:rsidR="005365C3">
        <w:t xml:space="preserve"> are</w:t>
      </w:r>
      <w:r w:rsidR="005365C3" w:rsidRPr="008B4B01">
        <w:t xml:space="preserve"> </w:t>
      </w:r>
      <w:r w:rsidRPr="008B4B01">
        <w:t xml:space="preserve">mobility </w:t>
      </w:r>
      <w:r w:rsidR="005365C3">
        <w:t xml:space="preserve">and concentration of </w:t>
      </w:r>
      <w:r w:rsidRPr="008B4B01">
        <w:t>positive and negative ions respectively. The corresponding average charge on aerosol is derived as:</w:t>
      </w:r>
    </w:p>
    <w:p w14:paraId="7F969036" w14:textId="77777777" w:rsidR="00C6727C" w:rsidRDefault="00C6727C" w:rsidP="00C6727C">
      <w:pPr>
        <w:pStyle w:val="BodyText"/>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C6727C" w:rsidRPr="00871F40" w14:paraId="5694004E" w14:textId="77777777" w:rsidTr="00645406">
        <w:tc>
          <w:tcPr>
            <w:tcW w:w="4633" w:type="pct"/>
            <w:vAlign w:val="center"/>
          </w:tcPr>
          <w:p w14:paraId="4B92B967" w14:textId="7C4F001E" w:rsidR="00C6727C" w:rsidRPr="00871F40" w:rsidRDefault="007366B7" w:rsidP="00645406">
            <w:pPr>
              <w:overflowPunct/>
              <w:autoSpaceDE/>
              <w:autoSpaceDN/>
              <w:adjustRightInd/>
              <w:spacing w:before="120" w:after="120"/>
              <w:jc w:val="center"/>
              <w:textAlignment w:val="auto"/>
              <w:rPr>
                <w:rFonts w:ascii="Cambria Math" w:hAnsi="Cambria Math"/>
                <w:sz w:val="24"/>
                <w:szCs w:val="22"/>
              </w:rPr>
            </w:pPr>
            <m:oMath>
              <m:r>
                <w:rPr>
                  <w:rFonts w:ascii="Cambria Math" w:hAnsi="Cambria Math"/>
                  <w:sz w:val="24"/>
                  <w:szCs w:val="22"/>
                </w:rPr>
                <m:t>&lt;j&gt;</m:t>
              </m:r>
              <m:r>
                <m:rPr>
                  <m:sty m:val="p"/>
                </m:rPr>
                <w:rPr>
                  <w:rFonts w:ascii="Cambria Math" w:hAnsi="Cambria Math"/>
                  <w:sz w:val="24"/>
                  <w:szCs w:val="22"/>
                </w:rPr>
                <m:t>=</m:t>
              </m:r>
              <m:f>
                <m:fPr>
                  <m:ctrlPr>
                    <w:rPr>
                      <w:rFonts w:ascii="Cambria Math" w:hAnsi="Cambria Math"/>
                      <w:sz w:val="24"/>
                      <w:szCs w:val="22"/>
                    </w:rPr>
                  </m:ctrlPr>
                </m:fPr>
                <m:num>
                  <m:nary>
                    <m:naryPr>
                      <m:chr m:val="∑"/>
                      <m:limLoc m:val="undOvr"/>
                      <m:ctrlPr>
                        <w:rPr>
                          <w:rFonts w:ascii="Cambria Math" w:hAnsi="Cambria Math"/>
                          <w:i/>
                          <w:sz w:val="24"/>
                          <w:szCs w:val="22"/>
                        </w:rPr>
                      </m:ctrlPr>
                    </m:naryPr>
                    <m:sub>
                      <m:r>
                        <w:rPr>
                          <w:rFonts w:ascii="Cambria Math" w:hAnsi="Cambria Math"/>
                          <w:sz w:val="24"/>
                          <w:szCs w:val="22"/>
                        </w:rPr>
                        <m:t>-∞</m:t>
                      </m:r>
                    </m:sub>
                    <m:sup>
                      <m:r>
                        <w:rPr>
                          <w:rFonts w:ascii="Cambria Math" w:hAnsi="Cambria Math"/>
                          <w:sz w:val="24"/>
                          <w:szCs w:val="22"/>
                        </w:rPr>
                        <m:t>+∞</m:t>
                      </m:r>
                    </m:sup>
                    <m:e>
                      <m:sSub>
                        <m:sSubPr>
                          <m:ctrlPr>
                            <w:rPr>
                              <w:rFonts w:ascii="Cambria Math" w:hAnsi="Cambria Math"/>
                              <w:i/>
                              <w:sz w:val="24"/>
                              <w:szCs w:val="22"/>
                            </w:rPr>
                          </m:ctrlPr>
                        </m:sSubPr>
                        <m:e>
                          <m:r>
                            <w:rPr>
                              <w:rFonts w:ascii="Cambria Math" w:hAnsi="Cambria Math"/>
                              <w:sz w:val="24"/>
                              <w:szCs w:val="22"/>
                            </w:rPr>
                            <m:t>j N</m:t>
                          </m:r>
                        </m:e>
                        <m:sub>
                          <m:r>
                            <w:rPr>
                              <w:rFonts w:ascii="Cambria Math" w:hAnsi="Cambria Math"/>
                              <w:sz w:val="24"/>
                              <w:szCs w:val="22"/>
                            </w:rPr>
                            <m:t>j</m:t>
                          </m:r>
                        </m:sub>
                      </m:sSub>
                    </m:e>
                  </m:nary>
                </m:num>
                <m:den>
                  <m:nary>
                    <m:naryPr>
                      <m:chr m:val="∑"/>
                      <m:limLoc m:val="undOvr"/>
                      <m:ctrlPr>
                        <w:rPr>
                          <w:rFonts w:ascii="Cambria Math" w:hAnsi="Cambria Math"/>
                          <w:i/>
                          <w:sz w:val="24"/>
                          <w:szCs w:val="22"/>
                        </w:rPr>
                      </m:ctrlPr>
                    </m:naryPr>
                    <m:sub>
                      <m:r>
                        <w:rPr>
                          <w:rFonts w:ascii="Cambria Math" w:hAnsi="Cambria Math"/>
                          <w:sz w:val="24"/>
                          <w:szCs w:val="22"/>
                        </w:rPr>
                        <m:t>-∞</m:t>
                      </m:r>
                    </m:sub>
                    <m:sup>
                      <m:r>
                        <w:rPr>
                          <w:rFonts w:ascii="Cambria Math" w:hAnsi="Cambria Math"/>
                          <w:sz w:val="24"/>
                          <w:szCs w:val="22"/>
                        </w:rPr>
                        <m:t>+∞</m:t>
                      </m:r>
                    </m:sup>
                    <m:e>
                      <m:sSub>
                        <m:sSubPr>
                          <m:ctrlPr>
                            <w:rPr>
                              <w:rFonts w:ascii="Cambria Math" w:hAnsi="Cambria Math"/>
                              <w:i/>
                              <w:sz w:val="24"/>
                              <w:szCs w:val="22"/>
                            </w:rPr>
                          </m:ctrlPr>
                        </m:sSubPr>
                        <m:e>
                          <m:r>
                            <w:rPr>
                              <w:rFonts w:ascii="Cambria Math" w:hAnsi="Cambria Math"/>
                              <w:sz w:val="24"/>
                              <w:szCs w:val="22"/>
                            </w:rPr>
                            <m:t>N</m:t>
                          </m:r>
                        </m:e>
                        <m:sub>
                          <m:r>
                            <w:rPr>
                              <w:rFonts w:ascii="Cambria Math" w:hAnsi="Cambria Math"/>
                              <w:sz w:val="24"/>
                              <w:szCs w:val="22"/>
                            </w:rPr>
                            <m:t>j</m:t>
                          </m:r>
                        </m:sub>
                      </m:sSub>
                    </m:e>
                  </m:nary>
                </m:den>
              </m:f>
            </m:oMath>
            <w:r w:rsidRPr="00871F40">
              <w:rPr>
                <w:rFonts w:ascii="Cambria Math" w:hAnsi="Cambria Math"/>
                <w:sz w:val="24"/>
                <w:szCs w:val="22"/>
              </w:rPr>
              <w:t>,</w:t>
            </w:r>
          </w:p>
        </w:tc>
        <w:tc>
          <w:tcPr>
            <w:tcW w:w="367" w:type="pct"/>
            <w:vAlign w:val="center"/>
            <w:hideMark/>
          </w:tcPr>
          <w:p w14:paraId="56DF7B8F" w14:textId="1B406D98" w:rsidR="00C6727C" w:rsidRPr="00871F40" w:rsidRDefault="00C6727C" w:rsidP="0070013A">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0070013A">
              <w:rPr>
                <w:rFonts w:ascii="Cambria Math" w:hAnsi="Cambria Math"/>
                <w:sz w:val="24"/>
                <w:szCs w:val="22"/>
              </w:rPr>
              <w:t>4</w:t>
            </w:r>
            <w:r w:rsidRPr="00871F40">
              <w:rPr>
                <w:rFonts w:ascii="Cambria Math" w:hAnsi="Cambria Math"/>
                <w:sz w:val="24"/>
                <w:szCs w:val="22"/>
              </w:rPr>
              <w:t>)</w:t>
            </w:r>
          </w:p>
        </w:tc>
      </w:tr>
    </w:tbl>
    <w:p w14:paraId="4BC0FB95" w14:textId="77777777" w:rsidR="00C6727C" w:rsidRDefault="00C6727C" w:rsidP="00C6727C">
      <w:pPr>
        <w:pStyle w:val="BodyText"/>
      </w:pPr>
    </w:p>
    <w:p w14:paraId="228A66A9" w14:textId="3CBB66ED" w:rsidR="00C6727C" w:rsidRPr="00596065" w:rsidRDefault="00C6727C" w:rsidP="00C6727C">
      <w:pPr>
        <w:pStyle w:val="BodyText"/>
      </w:pPr>
      <w:r w:rsidRPr="00596065">
        <w:t xml:space="preserve">Further, the </w:t>
      </w:r>
      <w:r w:rsidR="00915FF9" w:rsidRPr="00596065">
        <w:rPr>
          <w:rFonts w:eastAsia="MS Mincho"/>
          <w:szCs w:val="22"/>
        </w:rPr>
        <w:t xml:space="preserve">degree of elementary charge attained by aerosol </w:t>
      </w:r>
      <w:r w:rsidRPr="00596065">
        <w:t>under steady</w:t>
      </w:r>
      <w:r w:rsidR="00435E85" w:rsidRPr="00596065">
        <w:t>-</w:t>
      </w:r>
      <w:r w:rsidRPr="00596065">
        <w:t xml:space="preserve">state charging condition is determined </w:t>
      </w:r>
      <w:r w:rsidR="00915FF9" w:rsidRPr="00596065">
        <w:t xml:space="preserve">by Modified Boltzmann distribution </w:t>
      </w:r>
      <w:r w:rsidRPr="00596065">
        <w:t xml:space="preserve">for the given ion </w:t>
      </w:r>
      <w:r w:rsidR="00915FF9" w:rsidRPr="00596065">
        <w:rPr>
          <w:rFonts w:eastAsia="MS Mincho"/>
          <w:szCs w:val="22"/>
        </w:rPr>
        <w:t xml:space="preserve">properties (the </w:t>
      </w:r>
      <w:r w:rsidR="00915FF9" w:rsidRPr="00596065">
        <w:rPr>
          <w:rFonts w:eastAsia="MS Mincho"/>
          <w:noProof/>
          <w:szCs w:val="22"/>
        </w:rPr>
        <w:t>ratio</w:t>
      </w:r>
      <w:r w:rsidR="00915FF9" w:rsidRPr="00596065">
        <w:rPr>
          <w:rFonts w:eastAsia="MS Mincho"/>
          <w:szCs w:val="22"/>
        </w:rPr>
        <w:t xml:space="preserve"> of positive to negative ion mobilities and their relative concentrations)</w:t>
      </w:r>
      <w:r w:rsidR="00435E85" w:rsidRPr="00596065">
        <w:t>,</w:t>
      </w:r>
      <w:r w:rsidRPr="00596065">
        <w:t xml:space="preserve"> and it is </w:t>
      </w:r>
      <w:r w:rsidR="00435E85" w:rsidRPr="00596065">
        <w:t>presented</w:t>
      </w:r>
      <w:r w:rsidRPr="00596065">
        <w:t xml:space="preserve"> as [</w:t>
      </w:r>
      <w:r w:rsidR="00915FF9" w:rsidRPr="00596065">
        <w:t>21-23</w:t>
      </w:r>
      <w:r w:rsidRPr="00596065">
        <w:t>]:</w:t>
      </w:r>
    </w:p>
    <w:p w14:paraId="65868B1E" w14:textId="77777777" w:rsidR="0070013A" w:rsidRDefault="0070013A" w:rsidP="00C6727C">
      <w:pPr>
        <w:pStyle w:val="BodyText"/>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70013A" w:rsidRPr="00871F40" w14:paraId="26D61E52" w14:textId="77777777" w:rsidTr="00645406">
        <w:tc>
          <w:tcPr>
            <w:tcW w:w="4633" w:type="pct"/>
            <w:vAlign w:val="center"/>
          </w:tcPr>
          <w:p w14:paraId="11F587E9" w14:textId="05470B3C" w:rsidR="0070013A" w:rsidRPr="00871F40" w:rsidRDefault="003F3F2A" w:rsidP="00645406">
            <w:pPr>
              <w:overflowPunct/>
              <w:autoSpaceDE/>
              <w:autoSpaceDN/>
              <w:adjustRightInd/>
              <w:spacing w:before="120" w:after="120"/>
              <w:jc w:val="center"/>
              <w:textAlignment w:val="auto"/>
              <w:rPr>
                <w:rFonts w:ascii="Cambria Math" w:hAnsi="Cambria Math"/>
                <w:sz w:val="24"/>
                <w:szCs w:val="22"/>
              </w:rPr>
            </w:pPr>
            <m:oMath>
              <m:f>
                <m:fPr>
                  <m:ctrlPr>
                    <w:rPr>
                      <w:rFonts w:ascii="Cambria Math" w:hAnsi="Cambria Math"/>
                      <w:i/>
                      <w:sz w:val="24"/>
                      <w:szCs w:val="22"/>
                    </w:rPr>
                  </m:ctrlPr>
                </m:fPr>
                <m:num>
                  <m:sSub>
                    <m:sSubPr>
                      <m:ctrlPr>
                        <w:rPr>
                          <w:rFonts w:ascii="Cambria Math" w:hAnsi="Cambria Math"/>
                          <w:i/>
                          <w:sz w:val="24"/>
                          <w:szCs w:val="22"/>
                        </w:rPr>
                      </m:ctrlPr>
                    </m:sSubPr>
                    <m:e>
                      <m:r>
                        <w:rPr>
                          <w:rFonts w:ascii="Cambria Math" w:hAnsi="Cambria Math"/>
                          <w:sz w:val="24"/>
                          <w:szCs w:val="22"/>
                        </w:rPr>
                        <m:t>N</m:t>
                      </m:r>
                    </m:e>
                    <m:sub>
                      <m:r>
                        <w:rPr>
                          <w:rFonts w:ascii="Cambria Math" w:hAnsi="Cambria Math"/>
                          <w:sz w:val="24"/>
                          <w:szCs w:val="22"/>
                        </w:rPr>
                        <m:t>j</m:t>
                      </m:r>
                    </m:sub>
                  </m:sSub>
                </m:num>
                <m:den>
                  <m:sSub>
                    <m:sSubPr>
                      <m:ctrlPr>
                        <w:rPr>
                          <w:rFonts w:ascii="Cambria Math" w:hAnsi="Cambria Math"/>
                          <w:i/>
                          <w:sz w:val="24"/>
                          <w:szCs w:val="22"/>
                        </w:rPr>
                      </m:ctrlPr>
                    </m:sSubPr>
                    <m:e>
                      <m:r>
                        <w:rPr>
                          <w:rFonts w:ascii="Cambria Math" w:hAnsi="Cambria Math"/>
                          <w:sz w:val="24"/>
                          <w:szCs w:val="22"/>
                        </w:rPr>
                        <m:t>N</m:t>
                      </m:r>
                    </m:e>
                    <m:sub>
                      <m:r>
                        <w:rPr>
                          <w:rFonts w:ascii="Cambria Math" w:hAnsi="Cambria Math"/>
                          <w:sz w:val="24"/>
                          <w:szCs w:val="22"/>
                        </w:rPr>
                        <m:t>f</m:t>
                      </m:r>
                    </m:sub>
                  </m:sSub>
                </m:den>
              </m:f>
              <m:r>
                <m:rPr>
                  <m:sty m:val="p"/>
                </m:rPr>
                <w:rPr>
                  <w:rFonts w:ascii="Cambria Math" w:hAnsi="Cambria Math"/>
                  <w:sz w:val="24"/>
                  <w:szCs w:val="22"/>
                </w:rPr>
                <m:t>=</m:t>
              </m:r>
              <m:sSup>
                <m:sSupPr>
                  <m:ctrlPr>
                    <w:rPr>
                      <w:rFonts w:ascii="Cambria Math" w:hAnsi="Cambria Math"/>
                      <w:sz w:val="24"/>
                      <w:szCs w:val="22"/>
                    </w:rPr>
                  </m:ctrlPr>
                </m:sSupPr>
                <m:e>
                  <m:r>
                    <w:rPr>
                      <w:rFonts w:ascii="Cambria Math" w:hAnsi="Cambria Math"/>
                      <w:sz w:val="24"/>
                      <w:szCs w:val="22"/>
                    </w:rPr>
                    <m:t>[</m:t>
                  </m:r>
                  <m:f>
                    <m:fPr>
                      <m:ctrlPr>
                        <w:rPr>
                          <w:rFonts w:ascii="Cambria Math" w:hAnsi="Cambria Math"/>
                          <w:i/>
                          <w:sz w:val="24"/>
                          <w:szCs w:val="22"/>
                        </w:rPr>
                      </m:ctrlPr>
                    </m:fPr>
                    <m:num>
                      <m:sSub>
                        <m:sSubPr>
                          <m:ctrlPr>
                            <w:rPr>
                              <w:rFonts w:ascii="Cambria Math" w:hAnsi="Cambria Math"/>
                              <w:i/>
                              <w:sz w:val="24"/>
                              <w:szCs w:val="22"/>
                            </w:rPr>
                          </m:ctrlPr>
                        </m:sSubPr>
                        <m:e>
                          <m:r>
                            <w:rPr>
                              <w:rFonts w:ascii="Cambria Math" w:hAnsi="Cambria Math"/>
                              <w:sz w:val="24"/>
                              <w:szCs w:val="22"/>
                            </w:rPr>
                            <m:t>n</m:t>
                          </m:r>
                        </m:e>
                        <m:sub>
                          <m:r>
                            <w:rPr>
                              <w:rFonts w:ascii="Cambria Math" w:hAnsi="Cambria Math"/>
                              <w:sz w:val="24"/>
                              <w:szCs w:val="22"/>
                            </w:rPr>
                            <m:t>+</m:t>
                          </m:r>
                        </m:sub>
                      </m:sSub>
                      <m:sSub>
                        <m:sSubPr>
                          <m:ctrlPr>
                            <w:rPr>
                              <w:rFonts w:ascii="Cambria Math" w:hAnsi="Cambria Math"/>
                              <w:i/>
                              <w:sz w:val="24"/>
                              <w:szCs w:val="22"/>
                            </w:rPr>
                          </m:ctrlPr>
                        </m:sSubPr>
                        <m:e>
                          <m:r>
                            <w:rPr>
                              <w:rFonts w:ascii="Cambria Math" w:hAnsi="Cambria Math"/>
                              <w:sz w:val="24"/>
                              <w:szCs w:val="22"/>
                            </w:rPr>
                            <m:t>μ</m:t>
                          </m:r>
                        </m:e>
                        <m:sub>
                          <m:r>
                            <w:rPr>
                              <w:rFonts w:ascii="Cambria Math" w:hAnsi="Cambria Math"/>
                              <w:sz w:val="24"/>
                              <w:szCs w:val="22"/>
                            </w:rPr>
                            <m:t>+</m:t>
                          </m:r>
                        </m:sub>
                      </m:sSub>
                    </m:num>
                    <m:den>
                      <m:sSub>
                        <m:sSubPr>
                          <m:ctrlPr>
                            <w:rPr>
                              <w:rFonts w:ascii="Cambria Math" w:hAnsi="Cambria Math"/>
                              <w:i/>
                              <w:sz w:val="24"/>
                              <w:szCs w:val="22"/>
                            </w:rPr>
                          </m:ctrlPr>
                        </m:sSubPr>
                        <m:e>
                          <m:r>
                            <w:rPr>
                              <w:rFonts w:ascii="Cambria Math" w:hAnsi="Cambria Math"/>
                              <w:sz w:val="24"/>
                              <w:szCs w:val="22"/>
                            </w:rPr>
                            <m:t>n</m:t>
                          </m:r>
                        </m:e>
                        <m:sub>
                          <m:r>
                            <w:rPr>
                              <w:rFonts w:ascii="Cambria Math" w:hAnsi="Cambria Math"/>
                              <w:sz w:val="24"/>
                              <w:szCs w:val="22"/>
                            </w:rPr>
                            <m:t>-</m:t>
                          </m:r>
                        </m:sub>
                      </m:sSub>
                      <m:sSub>
                        <m:sSubPr>
                          <m:ctrlPr>
                            <w:rPr>
                              <w:rFonts w:ascii="Cambria Math" w:hAnsi="Cambria Math"/>
                              <w:i/>
                              <w:sz w:val="24"/>
                              <w:szCs w:val="22"/>
                            </w:rPr>
                          </m:ctrlPr>
                        </m:sSubPr>
                        <m:e>
                          <m:r>
                            <w:rPr>
                              <w:rFonts w:ascii="Cambria Math" w:hAnsi="Cambria Math"/>
                              <w:sz w:val="24"/>
                              <w:szCs w:val="22"/>
                            </w:rPr>
                            <m:t>μ</m:t>
                          </m:r>
                        </m:e>
                        <m:sub>
                          <m:r>
                            <w:rPr>
                              <w:rFonts w:ascii="Cambria Math" w:hAnsi="Cambria Math"/>
                              <w:sz w:val="24"/>
                              <w:szCs w:val="22"/>
                            </w:rPr>
                            <m:t>-</m:t>
                          </m:r>
                        </m:sub>
                      </m:sSub>
                    </m:den>
                  </m:f>
                  <m:r>
                    <w:rPr>
                      <w:rFonts w:ascii="Cambria Math" w:hAnsi="Cambria Math"/>
                      <w:sz w:val="24"/>
                      <w:szCs w:val="22"/>
                    </w:rPr>
                    <m:t>]</m:t>
                  </m:r>
                </m:e>
                <m:sup>
                  <m:r>
                    <w:rPr>
                      <w:rFonts w:ascii="Cambria Math" w:hAnsi="Cambria Math"/>
                      <w:sz w:val="24"/>
                      <w:szCs w:val="22"/>
                    </w:rPr>
                    <m:t>j</m:t>
                  </m:r>
                </m:sup>
              </m:sSup>
              <m:f>
                <m:fPr>
                  <m:ctrlPr>
                    <w:rPr>
                      <w:rFonts w:ascii="Cambria Math" w:hAnsi="Cambria Math"/>
                      <w:sz w:val="24"/>
                      <w:szCs w:val="22"/>
                    </w:rPr>
                  </m:ctrlPr>
                </m:fPr>
                <m:num>
                  <m:r>
                    <w:rPr>
                      <w:rFonts w:ascii="Cambria Math" w:hAnsi="Cambria Math"/>
                      <w:sz w:val="24"/>
                      <w:szCs w:val="22"/>
                    </w:rPr>
                    <m:t>8π</m:t>
                  </m:r>
                  <m:sSub>
                    <m:sSubPr>
                      <m:ctrlPr>
                        <w:rPr>
                          <w:rFonts w:ascii="Cambria Math" w:hAnsi="Cambria Math"/>
                          <w:i/>
                          <w:sz w:val="24"/>
                          <w:szCs w:val="22"/>
                        </w:rPr>
                      </m:ctrlPr>
                    </m:sSubPr>
                    <m:e>
                      <m:r>
                        <w:rPr>
                          <w:rFonts w:ascii="Cambria Math" w:hAnsi="Cambria Math"/>
                          <w:sz w:val="24"/>
                          <w:szCs w:val="22"/>
                        </w:rPr>
                        <m:t>ε</m:t>
                      </m:r>
                    </m:e>
                    <m:sub>
                      <m:r>
                        <w:rPr>
                          <w:rFonts w:ascii="Cambria Math" w:hAnsi="Cambria Math"/>
                          <w:sz w:val="24"/>
                          <w:szCs w:val="22"/>
                        </w:rPr>
                        <m:t>o</m:t>
                      </m:r>
                    </m:sub>
                  </m:sSub>
                  <m:r>
                    <w:rPr>
                      <w:rFonts w:ascii="Cambria Math" w:hAnsi="Cambria Math"/>
                      <w:sz w:val="24"/>
                      <w:szCs w:val="22"/>
                    </w:rPr>
                    <m:t>akT</m:t>
                  </m:r>
                </m:num>
                <m:den>
                  <m:sSup>
                    <m:sSupPr>
                      <m:ctrlPr>
                        <w:rPr>
                          <w:rFonts w:ascii="Cambria Math" w:hAnsi="Cambria Math"/>
                          <w:i/>
                          <w:sz w:val="24"/>
                          <w:szCs w:val="22"/>
                        </w:rPr>
                      </m:ctrlPr>
                    </m:sSupPr>
                    <m:e>
                      <m:r>
                        <w:rPr>
                          <w:rFonts w:ascii="Cambria Math" w:hAnsi="Cambria Math"/>
                          <w:sz w:val="24"/>
                          <w:szCs w:val="22"/>
                        </w:rPr>
                        <m:t>je</m:t>
                      </m:r>
                    </m:e>
                    <m:sup>
                      <m:r>
                        <w:rPr>
                          <w:rFonts w:ascii="Cambria Math" w:hAnsi="Cambria Math"/>
                          <w:sz w:val="24"/>
                          <w:szCs w:val="22"/>
                        </w:rPr>
                        <m:t>2</m:t>
                      </m:r>
                    </m:sup>
                  </m:sSup>
                </m:den>
              </m:f>
              <m:func>
                <m:funcPr>
                  <m:ctrlPr>
                    <w:rPr>
                      <w:rFonts w:ascii="Cambria Math" w:hAnsi="Cambria Math"/>
                      <w:i/>
                      <w:sz w:val="24"/>
                      <w:szCs w:val="22"/>
                    </w:rPr>
                  </m:ctrlPr>
                </m:funcPr>
                <m:fName>
                  <m:r>
                    <m:rPr>
                      <m:sty m:val="p"/>
                    </m:rPr>
                    <w:rPr>
                      <w:rFonts w:ascii="Cambria Math" w:hAnsi="Cambria Math"/>
                      <w:sz w:val="24"/>
                      <w:szCs w:val="22"/>
                    </w:rPr>
                    <m:t>sinh(</m:t>
                  </m:r>
                  <m:f>
                    <m:fPr>
                      <m:ctrlPr>
                        <w:rPr>
                          <w:rFonts w:ascii="Cambria Math" w:hAnsi="Cambria Math"/>
                          <w:sz w:val="24"/>
                          <w:szCs w:val="22"/>
                        </w:rPr>
                      </m:ctrlPr>
                    </m:fPr>
                    <m:num>
                      <m:sSup>
                        <m:sSupPr>
                          <m:ctrlPr>
                            <w:rPr>
                              <w:rFonts w:ascii="Cambria Math" w:hAnsi="Cambria Math"/>
                              <w:i/>
                              <w:sz w:val="24"/>
                              <w:szCs w:val="22"/>
                            </w:rPr>
                          </m:ctrlPr>
                        </m:sSupPr>
                        <m:e>
                          <m:r>
                            <w:rPr>
                              <w:rFonts w:ascii="Cambria Math" w:hAnsi="Cambria Math"/>
                              <w:sz w:val="24"/>
                              <w:szCs w:val="22"/>
                            </w:rPr>
                            <m:t>je</m:t>
                          </m:r>
                        </m:e>
                        <m:sup>
                          <m:r>
                            <w:rPr>
                              <w:rFonts w:ascii="Cambria Math" w:hAnsi="Cambria Math"/>
                              <w:sz w:val="24"/>
                              <w:szCs w:val="22"/>
                            </w:rPr>
                            <m:t>2</m:t>
                          </m:r>
                        </m:sup>
                      </m:sSup>
                    </m:num>
                    <m:den>
                      <m:r>
                        <w:rPr>
                          <w:rFonts w:ascii="Cambria Math" w:hAnsi="Cambria Math"/>
                          <w:sz w:val="24"/>
                          <w:szCs w:val="22"/>
                        </w:rPr>
                        <m:t>8π</m:t>
                      </m:r>
                      <m:sSub>
                        <m:sSubPr>
                          <m:ctrlPr>
                            <w:rPr>
                              <w:rFonts w:ascii="Cambria Math" w:hAnsi="Cambria Math"/>
                              <w:i/>
                              <w:sz w:val="24"/>
                              <w:szCs w:val="22"/>
                            </w:rPr>
                          </m:ctrlPr>
                        </m:sSubPr>
                        <m:e>
                          <m:r>
                            <w:rPr>
                              <w:rFonts w:ascii="Cambria Math" w:hAnsi="Cambria Math"/>
                              <w:sz w:val="24"/>
                              <w:szCs w:val="22"/>
                            </w:rPr>
                            <m:t>ε</m:t>
                          </m:r>
                        </m:e>
                        <m:sub>
                          <m:r>
                            <w:rPr>
                              <w:rFonts w:ascii="Cambria Math" w:hAnsi="Cambria Math"/>
                              <w:sz w:val="24"/>
                              <w:szCs w:val="22"/>
                            </w:rPr>
                            <m:t>o</m:t>
                          </m:r>
                        </m:sub>
                      </m:sSub>
                      <m:r>
                        <w:rPr>
                          <w:rFonts w:ascii="Cambria Math" w:hAnsi="Cambria Math"/>
                          <w:sz w:val="24"/>
                          <w:szCs w:val="22"/>
                        </w:rPr>
                        <m:t>akT</m:t>
                      </m:r>
                    </m:den>
                  </m:f>
                  <m:r>
                    <m:rPr>
                      <m:sty m:val="p"/>
                    </m:rPr>
                    <w:rPr>
                      <w:rFonts w:ascii="Cambria Math" w:hAnsi="Cambria Math"/>
                      <w:sz w:val="24"/>
                      <w:szCs w:val="22"/>
                    </w:rPr>
                    <m:t>)exp</m:t>
                  </m:r>
                </m:fName>
                <m:e>
                  <m:r>
                    <w:rPr>
                      <w:rFonts w:ascii="Cambria Math" w:hAnsi="Cambria Math"/>
                      <w:sz w:val="24"/>
                      <w:szCs w:val="22"/>
                    </w:rPr>
                    <m:t>(</m:t>
                  </m:r>
                </m:e>
              </m:func>
              <m:f>
                <m:fPr>
                  <m:ctrlPr>
                    <w:rPr>
                      <w:rFonts w:ascii="Cambria Math" w:hAnsi="Cambria Math"/>
                      <w:sz w:val="24"/>
                      <w:szCs w:val="22"/>
                    </w:rPr>
                  </m:ctrlPr>
                </m:fPr>
                <m:num>
                  <m:sSup>
                    <m:sSupPr>
                      <m:ctrlPr>
                        <w:rPr>
                          <w:rFonts w:ascii="Cambria Math" w:hAnsi="Cambria Math"/>
                          <w:i/>
                          <w:sz w:val="24"/>
                          <w:szCs w:val="22"/>
                        </w:rPr>
                      </m:ctrlPr>
                    </m:sSupPr>
                    <m:e>
                      <m:r>
                        <w:rPr>
                          <w:rFonts w:ascii="Cambria Math" w:hAnsi="Cambria Math"/>
                          <w:sz w:val="24"/>
                          <w:szCs w:val="22"/>
                        </w:rPr>
                        <m:t>-j</m:t>
                      </m:r>
                    </m:e>
                    <m:sup>
                      <m:r>
                        <w:rPr>
                          <w:rFonts w:ascii="Cambria Math" w:hAnsi="Cambria Math"/>
                          <w:sz w:val="24"/>
                          <w:szCs w:val="22"/>
                        </w:rPr>
                        <m:t>2</m:t>
                      </m:r>
                    </m:sup>
                  </m:sSup>
                  <m:r>
                    <w:rPr>
                      <w:rFonts w:ascii="Cambria Math" w:hAnsi="Cambria Math"/>
                      <w:sz w:val="24"/>
                      <w:szCs w:val="22"/>
                    </w:rPr>
                    <m:t xml:space="preserve"> </m:t>
                  </m:r>
                  <m:sSup>
                    <m:sSupPr>
                      <m:ctrlPr>
                        <w:rPr>
                          <w:rFonts w:ascii="Cambria Math" w:hAnsi="Cambria Math"/>
                          <w:i/>
                          <w:sz w:val="24"/>
                          <w:szCs w:val="22"/>
                        </w:rPr>
                      </m:ctrlPr>
                    </m:sSupPr>
                    <m:e>
                      <m:r>
                        <w:rPr>
                          <w:rFonts w:ascii="Cambria Math" w:hAnsi="Cambria Math"/>
                          <w:sz w:val="24"/>
                          <w:szCs w:val="22"/>
                        </w:rPr>
                        <m:t>e</m:t>
                      </m:r>
                    </m:e>
                    <m:sup>
                      <m:r>
                        <w:rPr>
                          <w:rFonts w:ascii="Cambria Math" w:hAnsi="Cambria Math"/>
                          <w:sz w:val="24"/>
                          <w:szCs w:val="22"/>
                        </w:rPr>
                        <m:t>2</m:t>
                      </m:r>
                    </m:sup>
                  </m:sSup>
                </m:num>
                <m:den>
                  <m:r>
                    <w:rPr>
                      <w:rFonts w:ascii="Cambria Math" w:hAnsi="Cambria Math"/>
                      <w:sz w:val="24"/>
                      <w:szCs w:val="22"/>
                    </w:rPr>
                    <m:t>8π</m:t>
                  </m:r>
                  <m:sSub>
                    <m:sSubPr>
                      <m:ctrlPr>
                        <w:rPr>
                          <w:rFonts w:ascii="Cambria Math" w:hAnsi="Cambria Math"/>
                          <w:i/>
                          <w:sz w:val="24"/>
                          <w:szCs w:val="22"/>
                        </w:rPr>
                      </m:ctrlPr>
                    </m:sSubPr>
                    <m:e>
                      <m:r>
                        <w:rPr>
                          <w:rFonts w:ascii="Cambria Math" w:hAnsi="Cambria Math"/>
                          <w:sz w:val="24"/>
                          <w:szCs w:val="22"/>
                        </w:rPr>
                        <m:t>ε</m:t>
                      </m:r>
                    </m:e>
                    <m:sub>
                      <m:r>
                        <w:rPr>
                          <w:rFonts w:ascii="Cambria Math" w:hAnsi="Cambria Math"/>
                          <w:sz w:val="24"/>
                          <w:szCs w:val="22"/>
                        </w:rPr>
                        <m:t>o</m:t>
                      </m:r>
                    </m:sub>
                  </m:sSub>
                  <m:r>
                    <w:rPr>
                      <w:rFonts w:ascii="Cambria Math" w:hAnsi="Cambria Math"/>
                      <w:sz w:val="24"/>
                      <w:szCs w:val="22"/>
                    </w:rPr>
                    <m:t>akT</m:t>
                  </m:r>
                </m:den>
              </m:f>
            </m:oMath>
            <w:r w:rsidR="007366B7">
              <w:rPr>
                <w:rFonts w:ascii="Cambria Math" w:hAnsi="Cambria Math"/>
                <w:sz w:val="24"/>
                <w:szCs w:val="22"/>
              </w:rPr>
              <w:t>)</w:t>
            </w:r>
            <w:r w:rsidR="007366B7" w:rsidRPr="00871F40">
              <w:rPr>
                <w:rFonts w:ascii="Cambria Math" w:hAnsi="Cambria Math"/>
                <w:sz w:val="24"/>
                <w:szCs w:val="22"/>
              </w:rPr>
              <w:t>,</w:t>
            </w:r>
            <w:r w:rsidR="007366B7">
              <w:rPr>
                <w:rFonts w:ascii="Cambria Math" w:hAnsi="Cambria Math"/>
                <w:sz w:val="24"/>
                <w:szCs w:val="22"/>
              </w:rPr>
              <w:t xml:space="preserve"> </w:t>
            </w:r>
          </w:p>
        </w:tc>
        <w:tc>
          <w:tcPr>
            <w:tcW w:w="367" w:type="pct"/>
            <w:vAlign w:val="center"/>
            <w:hideMark/>
          </w:tcPr>
          <w:p w14:paraId="136BBA48" w14:textId="22ABAC86" w:rsidR="0070013A" w:rsidRPr="00871F40" w:rsidRDefault="0070013A" w:rsidP="0070013A">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Pr>
                <w:rFonts w:ascii="Cambria Math" w:hAnsi="Cambria Math"/>
                <w:sz w:val="24"/>
                <w:szCs w:val="22"/>
              </w:rPr>
              <w:t>5</w:t>
            </w:r>
            <w:r w:rsidRPr="00871F40">
              <w:rPr>
                <w:rFonts w:ascii="Cambria Math" w:hAnsi="Cambria Math"/>
                <w:sz w:val="24"/>
                <w:szCs w:val="22"/>
              </w:rPr>
              <w:t>)</w:t>
            </w:r>
          </w:p>
        </w:tc>
      </w:tr>
    </w:tbl>
    <w:p w14:paraId="73B4A1E5" w14:textId="77777777" w:rsidR="0070013A" w:rsidRDefault="0070013A" w:rsidP="00C6727C">
      <w:pPr>
        <w:pStyle w:val="BodyText"/>
      </w:pPr>
    </w:p>
    <w:p w14:paraId="67DBA4F8" w14:textId="086B22D2" w:rsidR="0070013A" w:rsidRDefault="00C6727C" w:rsidP="0070013A">
      <w:pPr>
        <w:pStyle w:val="BodyText"/>
      </w:pPr>
      <w:r w:rsidRPr="008B4B01">
        <w:t xml:space="preserve">Where </w:t>
      </w:r>
      <w:proofErr w:type="spellStart"/>
      <w:r w:rsidRPr="008B4B01">
        <w:rPr>
          <w:i/>
        </w:rPr>
        <w:t>N</w:t>
      </w:r>
      <w:r w:rsidRPr="008B4B01">
        <w:rPr>
          <w:i/>
          <w:vertAlign w:val="subscript"/>
        </w:rPr>
        <w:t>f</w:t>
      </w:r>
      <w:proofErr w:type="spellEnd"/>
      <w:r w:rsidRPr="008B4B01">
        <w:rPr>
          <w:vertAlign w:val="subscript"/>
        </w:rPr>
        <w:t xml:space="preserve"> </w:t>
      </w:r>
      <w:r w:rsidRPr="008B4B01">
        <w:t xml:space="preserve">is </w:t>
      </w:r>
      <w:r w:rsidR="00435E85">
        <w:t xml:space="preserve">a </w:t>
      </w:r>
      <w:r w:rsidRPr="008B4B01">
        <w:t>fraction of particle</w:t>
      </w:r>
      <w:r w:rsidR="00435E85">
        <w:t>s</w:t>
      </w:r>
      <w:r w:rsidRPr="008B4B01">
        <w:t xml:space="preserve"> which are having zero charge</w:t>
      </w:r>
      <w:r w:rsidR="00435E85">
        <w:t>s,</w:t>
      </w:r>
      <w:r w:rsidRPr="008B4B01">
        <w:t xml:space="preserve"> </w:t>
      </w:r>
      <w:r w:rsidR="007C0733" w:rsidRPr="008B4B01">
        <w:t>i.e</w:t>
      </w:r>
      <w:r w:rsidR="007C0733">
        <w:t>.,</w:t>
      </w:r>
      <w:r w:rsidRPr="008B4B01">
        <w:t xml:space="preserve"> neutral</w:t>
      </w:r>
      <w:r w:rsidR="00435E85">
        <w:t>, s</w:t>
      </w:r>
      <w:r w:rsidRPr="008B4B01">
        <w:t xml:space="preserve">imilarly, the average charge on </w:t>
      </w:r>
      <w:r w:rsidR="00435E85">
        <w:t xml:space="preserve">the </w:t>
      </w:r>
      <w:r w:rsidRPr="008B4B01">
        <w:t>aerosol particle can be calculated as</w:t>
      </w:r>
      <w:r>
        <w:t>:</w:t>
      </w:r>
    </w:p>
    <w:p w14:paraId="19F2B82F" w14:textId="77777777" w:rsidR="0070013A" w:rsidRDefault="0070013A" w:rsidP="0070013A">
      <w:pPr>
        <w:pStyle w:val="BodyText"/>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70013A" w:rsidRPr="00871F40" w14:paraId="5CBD3ADA" w14:textId="77777777" w:rsidTr="00645406">
        <w:tc>
          <w:tcPr>
            <w:tcW w:w="4633" w:type="pct"/>
            <w:vAlign w:val="center"/>
          </w:tcPr>
          <w:p w14:paraId="3B78DF79" w14:textId="54590F30" w:rsidR="0070013A" w:rsidRPr="00871F40" w:rsidRDefault="007366B7" w:rsidP="00645406">
            <w:pPr>
              <w:overflowPunct/>
              <w:autoSpaceDE/>
              <w:autoSpaceDN/>
              <w:adjustRightInd/>
              <w:spacing w:before="120" w:after="120"/>
              <w:jc w:val="center"/>
              <w:textAlignment w:val="auto"/>
              <w:rPr>
                <w:rFonts w:ascii="Cambria Math" w:hAnsi="Cambria Math"/>
                <w:sz w:val="24"/>
                <w:szCs w:val="22"/>
              </w:rPr>
            </w:pPr>
            <m:oMath>
              <m:r>
                <w:rPr>
                  <w:rFonts w:ascii="Cambria Math" w:hAnsi="Cambria Math"/>
                  <w:sz w:val="24"/>
                  <w:szCs w:val="22"/>
                </w:rPr>
                <m:t>&lt;j&gt;</m:t>
              </m:r>
              <m:r>
                <m:rPr>
                  <m:sty m:val="p"/>
                </m:rPr>
                <w:rPr>
                  <w:rFonts w:ascii="Cambria Math" w:hAnsi="Cambria Math"/>
                  <w:sz w:val="24"/>
                  <w:szCs w:val="22"/>
                </w:rPr>
                <m:t>=</m:t>
              </m:r>
              <m:f>
                <m:fPr>
                  <m:ctrlPr>
                    <w:rPr>
                      <w:rFonts w:ascii="Cambria Math" w:hAnsi="Cambria Math"/>
                      <w:sz w:val="24"/>
                      <w:szCs w:val="22"/>
                    </w:rPr>
                  </m:ctrlPr>
                </m:fPr>
                <m:num>
                  <m:nary>
                    <m:naryPr>
                      <m:chr m:val="∑"/>
                      <m:limLoc m:val="undOvr"/>
                      <m:ctrlPr>
                        <w:rPr>
                          <w:rFonts w:ascii="Cambria Math" w:hAnsi="Cambria Math"/>
                          <w:i/>
                          <w:sz w:val="24"/>
                          <w:szCs w:val="22"/>
                        </w:rPr>
                      </m:ctrlPr>
                    </m:naryPr>
                    <m:sub>
                      <m:r>
                        <w:rPr>
                          <w:rFonts w:ascii="Cambria Math" w:hAnsi="Cambria Math"/>
                          <w:sz w:val="24"/>
                          <w:szCs w:val="22"/>
                        </w:rPr>
                        <m:t>-∞</m:t>
                      </m:r>
                    </m:sub>
                    <m:sup>
                      <m:r>
                        <w:rPr>
                          <w:rFonts w:ascii="Cambria Math" w:hAnsi="Cambria Math"/>
                          <w:sz w:val="24"/>
                          <w:szCs w:val="22"/>
                        </w:rPr>
                        <m:t>+∞</m:t>
                      </m:r>
                    </m:sup>
                    <m:e>
                      <m:sSub>
                        <m:sSubPr>
                          <m:ctrlPr>
                            <w:rPr>
                              <w:rFonts w:ascii="Cambria Math" w:hAnsi="Cambria Math"/>
                              <w:i/>
                              <w:sz w:val="24"/>
                              <w:szCs w:val="22"/>
                            </w:rPr>
                          </m:ctrlPr>
                        </m:sSubPr>
                        <m:e>
                          <m:r>
                            <w:rPr>
                              <w:rFonts w:ascii="Cambria Math" w:hAnsi="Cambria Math"/>
                              <w:sz w:val="24"/>
                              <w:szCs w:val="22"/>
                            </w:rPr>
                            <m:t>j N</m:t>
                          </m:r>
                        </m:e>
                        <m:sub>
                          <m:r>
                            <w:rPr>
                              <w:rFonts w:ascii="Cambria Math" w:hAnsi="Cambria Math"/>
                              <w:sz w:val="24"/>
                              <w:szCs w:val="22"/>
                            </w:rPr>
                            <m:t>j</m:t>
                          </m:r>
                        </m:sub>
                      </m:sSub>
                    </m:e>
                  </m:nary>
                </m:num>
                <m:den>
                  <m:nary>
                    <m:naryPr>
                      <m:chr m:val="∑"/>
                      <m:limLoc m:val="undOvr"/>
                      <m:ctrlPr>
                        <w:rPr>
                          <w:rFonts w:ascii="Cambria Math" w:hAnsi="Cambria Math"/>
                          <w:i/>
                          <w:sz w:val="24"/>
                          <w:szCs w:val="22"/>
                        </w:rPr>
                      </m:ctrlPr>
                    </m:naryPr>
                    <m:sub>
                      <m:r>
                        <w:rPr>
                          <w:rFonts w:ascii="Cambria Math" w:hAnsi="Cambria Math"/>
                          <w:sz w:val="24"/>
                          <w:szCs w:val="22"/>
                        </w:rPr>
                        <m:t>-∞</m:t>
                      </m:r>
                    </m:sub>
                    <m:sup>
                      <m:r>
                        <w:rPr>
                          <w:rFonts w:ascii="Cambria Math" w:hAnsi="Cambria Math"/>
                          <w:sz w:val="24"/>
                          <w:szCs w:val="22"/>
                        </w:rPr>
                        <m:t>+∞</m:t>
                      </m:r>
                    </m:sup>
                    <m:e>
                      <m:sSub>
                        <m:sSubPr>
                          <m:ctrlPr>
                            <w:rPr>
                              <w:rFonts w:ascii="Cambria Math" w:hAnsi="Cambria Math"/>
                              <w:i/>
                              <w:sz w:val="24"/>
                              <w:szCs w:val="22"/>
                            </w:rPr>
                          </m:ctrlPr>
                        </m:sSubPr>
                        <m:e>
                          <m:r>
                            <w:rPr>
                              <w:rFonts w:ascii="Cambria Math" w:hAnsi="Cambria Math"/>
                              <w:sz w:val="24"/>
                              <w:szCs w:val="22"/>
                            </w:rPr>
                            <m:t>N</m:t>
                          </m:r>
                        </m:e>
                        <m:sub>
                          <m:r>
                            <w:rPr>
                              <w:rFonts w:ascii="Cambria Math" w:hAnsi="Cambria Math"/>
                              <w:sz w:val="24"/>
                              <w:szCs w:val="22"/>
                            </w:rPr>
                            <m:t>j</m:t>
                          </m:r>
                        </m:sub>
                      </m:sSub>
                    </m:e>
                  </m:nary>
                </m:den>
              </m:f>
              <m:r>
                <w:rPr>
                  <w:rFonts w:ascii="Cambria Math" w:hAnsi="Cambria Math"/>
                  <w:sz w:val="24"/>
                  <w:szCs w:val="22"/>
                </w:rPr>
                <m:t>=</m:t>
              </m:r>
              <m:f>
                <m:fPr>
                  <m:ctrlPr>
                    <w:rPr>
                      <w:rFonts w:ascii="Cambria Math" w:hAnsi="Cambria Math"/>
                      <w:i/>
                      <w:sz w:val="24"/>
                      <w:szCs w:val="22"/>
                    </w:rPr>
                  </m:ctrlPr>
                </m:fPr>
                <m:num>
                  <m:r>
                    <w:rPr>
                      <w:rFonts w:ascii="Cambria Math" w:hAnsi="Cambria Math"/>
                      <w:sz w:val="24"/>
                      <w:szCs w:val="22"/>
                    </w:rPr>
                    <m:t>4π</m:t>
                  </m:r>
                  <m:sSub>
                    <m:sSubPr>
                      <m:ctrlPr>
                        <w:rPr>
                          <w:rFonts w:ascii="Cambria Math" w:hAnsi="Cambria Math"/>
                          <w:i/>
                          <w:sz w:val="24"/>
                          <w:szCs w:val="22"/>
                        </w:rPr>
                      </m:ctrlPr>
                    </m:sSubPr>
                    <m:e>
                      <m:r>
                        <w:rPr>
                          <w:rFonts w:ascii="Cambria Math" w:hAnsi="Cambria Math"/>
                          <w:sz w:val="24"/>
                          <w:szCs w:val="22"/>
                        </w:rPr>
                        <m:t>ε</m:t>
                      </m:r>
                    </m:e>
                    <m:sub>
                      <m:r>
                        <w:rPr>
                          <w:rFonts w:ascii="Cambria Math" w:hAnsi="Cambria Math"/>
                          <w:sz w:val="24"/>
                          <w:szCs w:val="22"/>
                        </w:rPr>
                        <m:t>o</m:t>
                      </m:r>
                    </m:sub>
                  </m:sSub>
                  <m:r>
                    <w:rPr>
                      <w:rFonts w:ascii="Cambria Math" w:hAnsi="Cambria Math"/>
                      <w:sz w:val="24"/>
                      <w:szCs w:val="22"/>
                    </w:rPr>
                    <m:t>akT</m:t>
                  </m:r>
                </m:num>
                <m:den>
                  <m:sSup>
                    <m:sSupPr>
                      <m:ctrlPr>
                        <w:rPr>
                          <w:rFonts w:ascii="Cambria Math" w:hAnsi="Cambria Math"/>
                          <w:i/>
                          <w:sz w:val="24"/>
                          <w:szCs w:val="22"/>
                        </w:rPr>
                      </m:ctrlPr>
                    </m:sSupPr>
                    <m:e>
                      <m:r>
                        <w:rPr>
                          <w:rFonts w:ascii="Cambria Math" w:hAnsi="Cambria Math"/>
                          <w:sz w:val="24"/>
                          <w:szCs w:val="22"/>
                        </w:rPr>
                        <m:t>e</m:t>
                      </m:r>
                    </m:e>
                    <m:sup>
                      <m:r>
                        <w:rPr>
                          <w:rFonts w:ascii="Cambria Math" w:hAnsi="Cambria Math"/>
                          <w:sz w:val="24"/>
                          <w:szCs w:val="22"/>
                        </w:rPr>
                        <m:t>2</m:t>
                      </m:r>
                    </m:sup>
                  </m:sSup>
                </m:den>
              </m:f>
              <m:func>
                <m:funcPr>
                  <m:ctrlPr>
                    <w:rPr>
                      <w:rFonts w:ascii="Cambria Math" w:hAnsi="Cambria Math"/>
                      <w:i/>
                      <w:sz w:val="24"/>
                      <w:szCs w:val="22"/>
                    </w:rPr>
                  </m:ctrlPr>
                </m:funcPr>
                <m:fName>
                  <m:r>
                    <m:rPr>
                      <m:sty m:val="p"/>
                    </m:rPr>
                    <w:rPr>
                      <w:rFonts w:ascii="Cambria Math" w:hAnsi="Cambria Math"/>
                      <w:sz w:val="24"/>
                      <w:szCs w:val="22"/>
                    </w:rPr>
                    <m:t>ln</m:t>
                  </m:r>
                </m:fName>
                <m:e>
                  <m:d>
                    <m:dPr>
                      <m:ctrlPr>
                        <w:rPr>
                          <w:rFonts w:ascii="Cambria Math" w:hAnsi="Cambria Math"/>
                          <w:i/>
                          <w:sz w:val="24"/>
                          <w:szCs w:val="22"/>
                        </w:rPr>
                      </m:ctrlPr>
                    </m:dPr>
                    <m:e>
                      <m:f>
                        <m:fPr>
                          <m:ctrlPr>
                            <w:rPr>
                              <w:rFonts w:ascii="Cambria Math" w:hAnsi="Cambria Math"/>
                              <w:i/>
                              <w:sz w:val="24"/>
                              <w:szCs w:val="22"/>
                            </w:rPr>
                          </m:ctrlPr>
                        </m:fPr>
                        <m:num>
                          <m:sSub>
                            <m:sSubPr>
                              <m:ctrlPr>
                                <w:rPr>
                                  <w:rFonts w:ascii="Cambria Math" w:hAnsi="Cambria Math"/>
                                  <w:i/>
                                  <w:sz w:val="24"/>
                                  <w:szCs w:val="22"/>
                                </w:rPr>
                              </m:ctrlPr>
                            </m:sSubPr>
                            <m:e>
                              <m:r>
                                <w:rPr>
                                  <w:rFonts w:ascii="Cambria Math" w:hAnsi="Cambria Math"/>
                                  <w:sz w:val="24"/>
                                  <w:szCs w:val="22"/>
                                </w:rPr>
                                <m:t>n</m:t>
                              </m:r>
                            </m:e>
                            <m:sub>
                              <m:r>
                                <w:rPr>
                                  <w:rFonts w:ascii="Cambria Math" w:hAnsi="Cambria Math"/>
                                  <w:sz w:val="24"/>
                                  <w:szCs w:val="22"/>
                                </w:rPr>
                                <m:t>+</m:t>
                              </m:r>
                            </m:sub>
                          </m:sSub>
                          <m:sSub>
                            <m:sSubPr>
                              <m:ctrlPr>
                                <w:rPr>
                                  <w:rFonts w:ascii="Cambria Math" w:hAnsi="Cambria Math"/>
                                  <w:i/>
                                  <w:sz w:val="24"/>
                                  <w:szCs w:val="22"/>
                                </w:rPr>
                              </m:ctrlPr>
                            </m:sSubPr>
                            <m:e>
                              <m:r>
                                <w:rPr>
                                  <w:rFonts w:ascii="Cambria Math" w:hAnsi="Cambria Math"/>
                                  <w:sz w:val="24"/>
                                  <w:szCs w:val="22"/>
                                </w:rPr>
                                <m:t>μ</m:t>
                              </m:r>
                            </m:e>
                            <m:sub>
                              <m:r>
                                <w:rPr>
                                  <w:rFonts w:ascii="Cambria Math" w:hAnsi="Cambria Math"/>
                                  <w:sz w:val="24"/>
                                  <w:szCs w:val="22"/>
                                </w:rPr>
                                <m:t>+</m:t>
                              </m:r>
                            </m:sub>
                          </m:sSub>
                        </m:num>
                        <m:den>
                          <m:sSub>
                            <m:sSubPr>
                              <m:ctrlPr>
                                <w:rPr>
                                  <w:rFonts w:ascii="Cambria Math" w:hAnsi="Cambria Math"/>
                                  <w:i/>
                                  <w:sz w:val="24"/>
                                  <w:szCs w:val="22"/>
                                </w:rPr>
                              </m:ctrlPr>
                            </m:sSubPr>
                            <m:e>
                              <m:r>
                                <w:rPr>
                                  <w:rFonts w:ascii="Cambria Math" w:hAnsi="Cambria Math"/>
                                  <w:sz w:val="24"/>
                                  <w:szCs w:val="22"/>
                                </w:rPr>
                                <m:t>n</m:t>
                              </m:r>
                            </m:e>
                            <m:sub>
                              <m:r>
                                <w:rPr>
                                  <w:rFonts w:ascii="Cambria Math" w:hAnsi="Cambria Math"/>
                                  <w:sz w:val="24"/>
                                  <w:szCs w:val="22"/>
                                </w:rPr>
                                <m:t>-</m:t>
                              </m:r>
                            </m:sub>
                          </m:sSub>
                          <m:sSub>
                            <m:sSubPr>
                              <m:ctrlPr>
                                <w:rPr>
                                  <w:rFonts w:ascii="Cambria Math" w:hAnsi="Cambria Math"/>
                                  <w:i/>
                                  <w:sz w:val="24"/>
                                  <w:szCs w:val="22"/>
                                </w:rPr>
                              </m:ctrlPr>
                            </m:sSubPr>
                            <m:e>
                              <m:r>
                                <w:rPr>
                                  <w:rFonts w:ascii="Cambria Math" w:hAnsi="Cambria Math"/>
                                  <w:sz w:val="24"/>
                                  <w:szCs w:val="22"/>
                                </w:rPr>
                                <m:t>μ</m:t>
                              </m:r>
                            </m:e>
                            <m:sub>
                              <m:r>
                                <w:rPr>
                                  <w:rFonts w:ascii="Cambria Math" w:hAnsi="Cambria Math"/>
                                  <w:sz w:val="24"/>
                                  <w:szCs w:val="22"/>
                                </w:rPr>
                                <m:t>-</m:t>
                              </m:r>
                            </m:sub>
                          </m:sSub>
                        </m:den>
                      </m:f>
                    </m:e>
                  </m:d>
                </m:e>
              </m:func>
            </m:oMath>
            <w:r w:rsidRPr="00871F40">
              <w:rPr>
                <w:rFonts w:ascii="Cambria Math" w:hAnsi="Cambria Math"/>
                <w:sz w:val="24"/>
                <w:szCs w:val="22"/>
              </w:rPr>
              <w:t>,</w:t>
            </w:r>
          </w:p>
        </w:tc>
        <w:tc>
          <w:tcPr>
            <w:tcW w:w="367" w:type="pct"/>
            <w:vAlign w:val="center"/>
            <w:hideMark/>
          </w:tcPr>
          <w:p w14:paraId="2721F4E8" w14:textId="4A117B88" w:rsidR="0070013A" w:rsidRPr="00871F40" w:rsidRDefault="0070013A" w:rsidP="0070013A">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Pr>
                <w:rFonts w:ascii="Cambria Math" w:hAnsi="Cambria Math"/>
                <w:sz w:val="24"/>
                <w:szCs w:val="22"/>
              </w:rPr>
              <w:t>6</w:t>
            </w:r>
            <w:r w:rsidRPr="00871F40">
              <w:rPr>
                <w:rFonts w:ascii="Cambria Math" w:hAnsi="Cambria Math"/>
                <w:sz w:val="24"/>
                <w:szCs w:val="22"/>
              </w:rPr>
              <w:t>)</w:t>
            </w:r>
          </w:p>
        </w:tc>
      </w:tr>
    </w:tbl>
    <w:p w14:paraId="54D03218" w14:textId="77777777" w:rsidR="0070013A" w:rsidRDefault="0070013A" w:rsidP="0070013A">
      <w:pPr>
        <w:pStyle w:val="BodyText"/>
      </w:pPr>
    </w:p>
    <w:p w14:paraId="00C54C14" w14:textId="1BB307D8" w:rsidR="0070013A" w:rsidRDefault="0070013A" w:rsidP="0070013A">
      <w:pPr>
        <w:pStyle w:val="BodyText"/>
      </w:pPr>
      <w:r w:rsidRPr="00DA03F7">
        <w:t xml:space="preserve">From </w:t>
      </w:r>
      <w:r w:rsidR="00435E85">
        <w:t xml:space="preserve">the </w:t>
      </w:r>
      <w:r w:rsidRPr="00DA03F7">
        <w:t xml:space="preserve">above </w:t>
      </w:r>
      <w:r w:rsidR="007366B7" w:rsidRPr="00DA03F7">
        <w:t>equation</w:t>
      </w:r>
      <w:r w:rsidR="00596065">
        <w:t>s</w:t>
      </w:r>
      <w:r w:rsidR="007366B7" w:rsidRPr="00DA03F7">
        <w:t>, the</w:t>
      </w:r>
      <w:r w:rsidRPr="00DA03F7">
        <w:t xml:space="preserve"> aerosols average charge and distribution depends on aerosols size, </w:t>
      </w:r>
      <w:r w:rsidR="00435E85">
        <w:t xml:space="preserve">the </w:t>
      </w:r>
      <w:r w:rsidRPr="00DA03F7">
        <w:t xml:space="preserve">temperature of the </w:t>
      </w:r>
      <w:r>
        <w:t xml:space="preserve">gas </w:t>
      </w:r>
      <w:r w:rsidRPr="00DA03F7">
        <w:t xml:space="preserve">environment, mobility of positive and negative ion and their </w:t>
      </w:r>
      <w:r w:rsidR="007366B7" w:rsidRPr="00DA03F7">
        <w:t>concentration</w:t>
      </w:r>
      <w:r w:rsidRPr="00DA03F7">
        <w:t>. Further, the mobility of ions also depends on the</w:t>
      </w:r>
      <w:r>
        <w:rPr>
          <w:color w:val="FF0000"/>
        </w:rPr>
        <w:t xml:space="preserve"> </w:t>
      </w:r>
      <w:r w:rsidRPr="00DA03F7">
        <w:t>mass of ions,</w:t>
      </w:r>
      <w:r w:rsidRPr="00AA6D97">
        <w:rPr>
          <w:color w:val="FF0000"/>
        </w:rPr>
        <w:t xml:space="preserve"> </w:t>
      </w:r>
      <w:r w:rsidRPr="00DA03F7">
        <w:t>temperature</w:t>
      </w:r>
      <w:r>
        <w:t xml:space="preserve">, </w:t>
      </w:r>
      <w:r w:rsidR="007366B7" w:rsidRPr="00DA03F7">
        <w:t>pressure,</w:t>
      </w:r>
      <w:r>
        <w:t xml:space="preserve"> and gas</w:t>
      </w:r>
      <w:r w:rsidRPr="00DA03F7">
        <w:t xml:space="preserve"> of the environment where aerosols become charged.</w:t>
      </w:r>
      <w:r w:rsidRPr="00AA6D97">
        <w:rPr>
          <w:color w:val="FF0000"/>
        </w:rPr>
        <w:t xml:space="preserve"> </w:t>
      </w:r>
      <w:r>
        <w:t xml:space="preserve">Hence, </w:t>
      </w:r>
      <w:r w:rsidR="00435E85">
        <w:t>the mobility of ions should be correctly known to predict the mean charge on aerosols</w:t>
      </w:r>
      <w:r>
        <w:t xml:space="preserve">. Generally, </w:t>
      </w:r>
      <w:r w:rsidRPr="00DA03F7">
        <w:t>the average mobility of negative ions is greater than the positive ions by about</w:t>
      </w:r>
      <w:r w:rsidR="00596065">
        <w:t xml:space="preserve"> </w:t>
      </w:r>
      <w:r w:rsidRPr="00DA03F7">
        <w:t>10%</w:t>
      </w:r>
      <w:r w:rsidR="00D71C71">
        <w:t xml:space="preserve"> in atmospheric </w:t>
      </w:r>
      <w:r w:rsidR="00B57060">
        <w:t>condition</w:t>
      </w:r>
      <w:r w:rsidR="00004E03">
        <w:t>s</w:t>
      </w:r>
      <w:r w:rsidR="005C107D">
        <w:t xml:space="preserve"> [24]</w:t>
      </w:r>
      <w:r w:rsidRPr="00DA03F7">
        <w:t xml:space="preserve">. </w:t>
      </w:r>
      <w:r w:rsidRPr="005C107D">
        <w:t xml:space="preserve">This difference is significant </w:t>
      </w:r>
      <w:r w:rsidR="00435E85" w:rsidRPr="005C107D">
        <w:t xml:space="preserve">for charging the radioactive aerosol and will be more for getting charged </w:t>
      </w:r>
      <w:r w:rsidRPr="005C107D">
        <w:t>inert aerosols by externally produced ions [</w:t>
      </w:r>
      <w:r w:rsidR="00596065" w:rsidRPr="005C107D">
        <w:t>24</w:t>
      </w:r>
      <w:r w:rsidRPr="005C107D">
        <w:t xml:space="preserve">]. </w:t>
      </w:r>
      <w:r w:rsidRPr="00DA03F7">
        <w:t>The relation between mobility, pressure and temperature is given as:</w:t>
      </w:r>
    </w:p>
    <w:p w14:paraId="54ED482D" w14:textId="77777777" w:rsidR="0070013A" w:rsidRDefault="0070013A" w:rsidP="0070013A">
      <w:pPr>
        <w:pStyle w:val="BodyText"/>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70013A" w:rsidRPr="00871F40" w14:paraId="4171DFC4" w14:textId="77777777" w:rsidTr="00645406">
        <w:tc>
          <w:tcPr>
            <w:tcW w:w="4633" w:type="pct"/>
            <w:vAlign w:val="center"/>
          </w:tcPr>
          <w:p w14:paraId="645F5A9E" w14:textId="4C53A66D" w:rsidR="0070013A" w:rsidRPr="00871F40" w:rsidRDefault="00E92C34" w:rsidP="00645406">
            <w:pPr>
              <w:overflowPunct/>
              <w:autoSpaceDE/>
              <w:autoSpaceDN/>
              <w:adjustRightInd/>
              <w:spacing w:before="120" w:after="120"/>
              <w:jc w:val="center"/>
              <w:textAlignment w:val="auto"/>
              <w:rPr>
                <w:rFonts w:ascii="Cambria Math" w:hAnsi="Cambria Math"/>
                <w:sz w:val="24"/>
                <w:szCs w:val="22"/>
              </w:rPr>
            </w:pPr>
            <m:oMath>
              <m:r>
                <w:rPr>
                  <w:rFonts w:ascii="Cambria Math" w:hAnsi="Cambria Math"/>
                  <w:sz w:val="24"/>
                  <w:szCs w:val="22"/>
                </w:rPr>
                <m:t>μ</m:t>
              </m:r>
              <m:r>
                <m:rPr>
                  <m:sty m:val="p"/>
                </m:rPr>
                <w:rPr>
                  <w:rFonts w:ascii="Cambria Math" w:hAnsi="Cambria Math"/>
                  <w:sz w:val="24"/>
                  <w:szCs w:val="22"/>
                </w:rPr>
                <m:t>=</m:t>
              </m:r>
              <m:sSub>
                <m:sSubPr>
                  <m:ctrlPr>
                    <w:rPr>
                      <w:rFonts w:ascii="Cambria Math" w:hAnsi="Cambria Math" w:cstheme="majorBidi"/>
                      <w:i/>
                      <w:sz w:val="24"/>
                      <w:szCs w:val="22"/>
                    </w:rPr>
                  </m:ctrlPr>
                </m:sSubPr>
                <m:e>
                  <m:r>
                    <w:rPr>
                      <w:rFonts w:ascii="Cambria Math" w:hAnsi="Cambria Math" w:cstheme="majorBidi"/>
                      <w:sz w:val="24"/>
                      <w:szCs w:val="22"/>
                    </w:rPr>
                    <m:t>μ</m:t>
                  </m:r>
                </m:e>
                <m:sub>
                  <m:r>
                    <w:rPr>
                      <w:rFonts w:ascii="Cambria Math" w:hAnsi="Cambria Math" w:cstheme="majorBidi"/>
                      <w:sz w:val="24"/>
                      <w:szCs w:val="22"/>
                    </w:rPr>
                    <m:t>0</m:t>
                  </m:r>
                </m:sub>
              </m:sSub>
              <m:f>
                <m:fPr>
                  <m:ctrlPr>
                    <w:rPr>
                      <w:rFonts w:ascii="Cambria Math" w:hAnsi="Cambria Math"/>
                      <w:sz w:val="24"/>
                      <w:szCs w:val="22"/>
                    </w:rPr>
                  </m:ctrlPr>
                </m:fPr>
                <m:num>
                  <m:sSub>
                    <m:sSubPr>
                      <m:ctrlPr>
                        <w:rPr>
                          <w:rFonts w:ascii="Cambria Math" w:hAnsi="Cambria Math" w:cstheme="majorBidi"/>
                          <w:i/>
                          <w:sz w:val="24"/>
                          <w:szCs w:val="22"/>
                        </w:rPr>
                      </m:ctrlPr>
                    </m:sSubPr>
                    <m:e>
                      <m:r>
                        <w:rPr>
                          <w:rFonts w:ascii="Cambria Math" w:hAnsi="Cambria Math" w:cstheme="majorBidi"/>
                          <w:sz w:val="24"/>
                          <w:szCs w:val="22"/>
                        </w:rPr>
                        <m:t>P</m:t>
                      </m:r>
                    </m:e>
                    <m:sub>
                      <m:r>
                        <w:rPr>
                          <w:rFonts w:ascii="Cambria Math" w:hAnsi="Cambria Math" w:cstheme="majorBidi"/>
                          <w:sz w:val="24"/>
                          <w:szCs w:val="22"/>
                        </w:rPr>
                        <m:t>0</m:t>
                      </m:r>
                    </m:sub>
                  </m:sSub>
                </m:num>
                <m:den>
                  <m:r>
                    <w:rPr>
                      <w:rFonts w:ascii="Cambria Math" w:hAnsi="Cambria Math"/>
                      <w:sz w:val="24"/>
                      <w:szCs w:val="22"/>
                    </w:rPr>
                    <m:t>P</m:t>
                  </m:r>
                </m:den>
              </m:f>
              <m:rad>
                <m:radPr>
                  <m:degHide m:val="1"/>
                  <m:ctrlPr>
                    <w:rPr>
                      <w:rFonts w:ascii="Cambria Math" w:hAnsi="Cambria Math"/>
                      <w:i/>
                      <w:sz w:val="24"/>
                      <w:szCs w:val="22"/>
                    </w:rPr>
                  </m:ctrlPr>
                </m:radPr>
                <m:deg/>
                <m:e>
                  <m:f>
                    <m:fPr>
                      <m:ctrlPr>
                        <w:rPr>
                          <w:rFonts w:ascii="Cambria Math" w:hAnsi="Cambria Math"/>
                          <w:sz w:val="24"/>
                          <w:szCs w:val="22"/>
                        </w:rPr>
                      </m:ctrlPr>
                    </m:fPr>
                    <m:num>
                      <m:r>
                        <w:rPr>
                          <w:rFonts w:ascii="Cambria Math" w:hAnsi="Cambria Math"/>
                          <w:sz w:val="24"/>
                          <w:szCs w:val="22"/>
                        </w:rPr>
                        <m:t>T</m:t>
                      </m:r>
                    </m:num>
                    <m:den>
                      <m:sSub>
                        <m:sSubPr>
                          <m:ctrlPr>
                            <w:rPr>
                              <w:rFonts w:ascii="Cambria Math" w:hAnsi="Cambria Math"/>
                              <w:i/>
                              <w:sz w:val="24"/>
                              <w:szCs w:val="22"/>
                            </w:rPr>
                          </m:ctrlPr>
                        </m:sSubPr>
                        <m:e>
                          <m:r>
                            <w:rPr>
                              <w:rFonts w:ascii="Cambria Math" w:hAnsi="Cambria Math"/>
                              <w:sz w:val="24"/>
                              <w:szCs w:val="22"/>
                            </w:rPr>
                            <m:t>T</m:t>
                          </m:r>
                        </m:e>
                        <m:sub>
                          <m:r>
                            <w:rPr>
                              <w:rFonts w:ascii="Cambria Math" w:hAnsi="Cambria Math"/>
                              <w:sz w:val="24"/>
                              <w:szCs w:val="22"/>
                            </w:rPr>
                            <m:t>0</m:t>
                          </m:r>
                        </m:sub>
                      </m:sSub>
                    </m:den>
                  </m:f>
                </m:e>
              </m:rad>
            </m:oMath>
            <w:r w:rsidR="0070013A" w:rsidRPr="00871F40">
              <w:rPr>
                <w:rFonts w:ascii="Cambria Math" w:hAnsi="Cambria Math"/>
                <w:sz w:val="24"/>
                <w:szCs w:val="22"/>
              </w:rPr>
              <w:t>,</w:t>
            </w:r>
          </w:p>
        </w:tc>
        <w:tc>
          <w:tcPr>
            <w:tcW w:w="367" w:type="pct"/>
            <w:vAlign w:val="center"/>
            <w:hideMark/>
          </w:tcPr>
          <w:p w14:paraId="39245230" w14:textId="7D0119D5" w:rsidR="0070013A" w:rsidRPr="00871F40" w:rsidRDefault="0070013A" w:rsidP="00645406">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Pr>
                <w:rFonts w:ascii="Cambria Math" w:hAnsi="Cambria Math"/>
                <w:sz w:val="24"/>
                <w:szCs w:val="22"/>
              </w:rPr>
              <w:t>7</w:t>
            </w:r>
            <w:r w:rsidRPr="00871F40">
              <w:rPr>
                <w:rFonts w:ascii="Cambria Math" w:hAnsi="Cambria Math"/>
                <w:sz w:val="24"/>
                <w:szCs w:val="22"/>
              </w:rPr>
              <w:t>)</w:t>
            </w:r>
          </w:p>
        </w:tc>
      </w:tr>
    </w:tbl>
    <w:p w14:paraId="23C7A487" w14:textId="77777777" w:rsidR="0070013A" w:rsidRDefault="0070013A" w:rsidP="0070013A">
      <w:pPr>
        <w:pStyle w:val="BodyText"/>
      </w:pPr>
    </w:p>
    <w:p w14:paraId="4C709667" w14:textId="65A94D4D" w:rsidR="007D2C52" w:rsidRDefault="0070013A" w:rsidP="000A2990">
      <w:pPr>
        <w:pStyle w:val="BodyText"/>
        <w:rPr>
          <w:rFonts w:eastAsia="Arial"/>
          <w:bCs/>
        </w:rPr>
      </w:pPr>
      <w:r w:rsidRPr="00C822F1">
        <w:t xml:space="preserve">Where </w:t>
      </w:r>
      <w:r w:rsidR="00E92C34" w:rsidRPr="00C822F1">
        <w:rPr>
          <w:i/>
        </w:rPr>
        <w:t>P</w:t>
      </w:r>
      <w:r w:rsidR="00E92C34" w:rsidRPr="00C822F1">
        <w:rPr>
          <w:i/>
          <w:vertAlign w:val="subscript"/>
        </w:rPr>
        <w:t>o</w:t>
      </w:r>
      <w:r w:rsidR="00E92C34" w:rsidRPr="00E92C34">
        <w:rPr>
          <w:iCs/>
        </w:rPr>
        <w:t>,</w:t>
      </w:r>
      <w:r w:rsidR="00E92C34" w:rsidRPr="00C822F1">
        <w:rPr>
          <w:i/>
        </w:rPr>
        <w:t xml:space="preserve"> T</w:t>
      </w:r>
      <w:r w:rsidR="00E92C34" w:rsidRPr="00596065">
        <w:rPr>
          <w:i/>
          <w:vertAlign w:val="subscript"/>
        </w:rPr>
        <w:t>o</w:t>
      </w:r>
      <w:r w:rsidR="00596065" w:rsidRPr="00596065">
        <w:rPr>
          <w:i/>
        </w:rPr>
        <w:t>,</w:t>
      </w:r>
      <w:r w:rsidR="00E92C34" w:rsidRPr="00C822F1">
        <w:rPr>
          <w:i/>
        </w:rPr>
        <w:t xml:space="preserve"> and</w:t>
      </w:r>
      <w:r w:rsidRPr="00C822F1">
        <w:rPr>
          <w:i/>
        </w:rPr>
        <w:t xml:space="preserve"> </w:t>
      </w:r>
      <w:proofErr w:type="spellStart"/>
      <w:r w:rsidRPr="00C822F1">
        <w:rPr>
          <w:i/>
        </w:rPr>
        <w:t>μ</w:t>
      </w:r>
      <w:r w:rsidRPr="00C822F1">
        <w:rPr>
          <w:i/>
          <w:vertAlign w:val="subscript"/>
        </w:rPr>
        <w:t>o</w:t>
      </w:r>
      <w:proofErr w:type="spellEnd"/>
      <w:r w:rsidRPr="00C822F1">
        <w:rPr>
          <w:rFonts w:eastAsia="Arial"/>
          <w:bCs/>
        </w:rPr>
        <w:t xml:space="preserve"> are the atmospheric pressure, zero absolute temperature and mobility of ions at </w:t>
      </w:r>
      <w:r w:rsidR="00435E85">
        <w:rPr>
          <w:rFonts w:eastAsia="Arial"/>
          <w:bCs/>
        </w:rPr>
        <w:t xml:space="preserve">the </w:t>
      </w:r>
      <w:r w:rsidRPr="00C822F1">
        <w:rPr>
          <w:rFonts w:eastAsia="Arial"/>
          <w:bCs/>
        </w:rPr>
        <w:t xml:space="preserve">same condition. From </w:t>
      </w:r>
      <w:r w:rsidR="00435E85">
        <w:rPr>
          <w:rFonts w:eastAsia="Arial"/>
          <w:bCs/>
        </w:rPr>
        <w:t xml:space="preserve">the </w:t>
      </w:r>
      <w:r w:rsidRPr="00C822F1">
        <w:rPr>
          <w:rFonts w:eastAsia="Arial"/>
          <w:bCs/>
        </w:rPr>
        <w:t>above equation, the mobility of ions can be extrapolated for any pressure and temperature condition.</w:t>
      </w:r>
    </w:p>
    <w:p w14:paraId="433FE053" w14:textId="5C738057" w:rsidR="00EE0041" w:rsidRDefault="0070013A" w:rsidP="0026525A">
      <w:pPr>
        <w:pStyle w:val="Heading2"/>
        <w:numPr>
          <w:ilvl w:val="1"/>
          <w:numId w:val="10"/>
        </w:numPr>
      </w:pPr>
      <w:r>
        <w:t>Results and discussion</w:t>
      </w:r>
    </w:p>
    <w:p w14:paraId="433FE055" w14:textId="1FB6617E" w:rsidR="008B6BB9" w:rsidRPr="00EE0041" w:rsidRDefault="00D36E83" w:rsidP="00007EDE">
      <w:pPr>
        <w:pStyle w:val="Heading3"/>
        <w:numPr>
          <w:ilvl w:val="2"/>
          <w:numId w:val="35"/>
        </w:numPr>
      </w:pPr>
      <w:r w:rsidRPr="00D36E83">
        <w:t>Sodium metal aerosol characteristics</w:t>
      </w:r>
    </w:p>
    <w:p w14:paraId="6398EE90" w14:textId="66DA9925" w:rsidR="009370A4" w:rsidRDefault="00D36E83" w:rsidP="009370A4">
      <w:pPr>
        <w:pStyle w:val="BodyText"/>
        <w:rPr>
          <w:iCs/>
          <w:noProof/>
          <w:lang w:eastAsia="zh-TW"/>
        </w:rPr>
      </w:pPr>
      <w:r w:rsidRPr="00FF2F3E">
        <w:rPr>
          <w:iCs/>
          <w:noProof/>
          <w:lang w:eastAsia="zh-TW"/>
        </w:rPr>
        <w:t>The sodium vapo</w:t>
      </w:r>
      <w:r w:rsidR="00435E85">
        <w:rPr>
          <w:iCs/>
          <w:noProof/>
          <w:lang w:eastAsia="zh-TW"/>
        </w:rPr>
        <w:t>u</w:t>
      </w:r>
      <w:r w:rsidRPr="00FF2F3E">
        <w:rPr>
          <w:iCs/>
          <w:noProof/>
          <w:lang w:eastAsia="zh-TW"/>
        </w:rPr>
        <w:t>r become</w:t>
      </w:r>
      <w:r w:rsidR="00435E85">
        <w:rPr>
          <w:iCs/>
          <w:noProof/>
          <w:lang w:eastAsia="zh-TW"/>
        </w:rPr>
        <w:t>s</w:t>
      </w:r>
      <w:r w:rsidRPr="00FF2F3E">
        <w:rPr>
          <w:iCs/>
          <w:noProof/>
          <w:lang w:eastAsia="zh-TW"/>
        </w:rPr>
        <w:t xml:space="preserve"> supersaturated at </w:t>
      </w:r>
      <w:r w:rsidR="00435E85">
        <w:rPr>
          <w:iCs/>
          <w:noProof/>
          <w:lang w:eastAsia="zh-TW"/>
        </w:rPr>
        <w:t xml:space="preserve">a </w:t>
      </w:r>
      <w:r w:rsidRPr="00FF2F3E">
        <w:rPr>
          <w:iCs/>
          <w:noProof/>
          <w:lang w:eastAsia="zh-TW"/>
        </w:rPr>
        <w:t>partic</w:t>
      </w:r>
      <w:r w:rsidR="00435E85">
        <w:rPr>
          <w:iCs/>
          <w:noProof/>
          <w:lang w:eastAsia="zh-TW"/>
        </w:rPr>
        <w:t>ula</w:t>
      </w:r>
      <w:r w:rsidRPr="00FF2F3E">
        <w:rPr>
          <w:iCs/>
          <w:noProof/>
          <w:lang w:eastAsia="zh-TW"/>
        </w:rPr>
        <w:t>r sodium pool tem</w:t>
      </w:r>
      <w:r w:rsidR="00435E85">
        <w:rPr>
          <w:iCs/>
          <w:noProof/>
          <w:lang w:eastAsia="zh-TW"/>
        </w:rPr>
        <w:t>pe</w:t>
      </w:r>
      <w:r w:rsidRPr="00FF2F3E">
        <w:rPr>
          <w:iCs/>
          <w:noProof/>
          <w:lang w:eastAsia="zh-TW"/>
        </w:rPr>
        <w:t>rature</w:t>
      </w:r>
      <w:r w:rsidR="00254CE5">
        <w:rPr>
          <w:iCs/>
          <w:noProof/>
          <w:lang w:eastAsia="zh-TW"/>
        </w:rPr>
        <w:t>,</w:t>
      </w:r>
      <w:r w:rsidR="00CA6A86">
        <w:rPr>
          <w:iCs/>
          <w:noProof/>
          <w:lang w:eastAsia="zh-TW"/>
        </w:rPr>
        <w:t xml:space="preserve"> the </w:t>
      </w:r>
      <w:r w:rsidR="00254CE5">
        <w:rPr>
          <w:iCs/>
          <w:noProof/>
          <w:lang w:eastAsia="zh-TW"/>
        </w:rPr>
        <w:t xml:space="preserve">pressure of </w:t>
      </w:r>
      <w:r w:rsidR="00CA6A86">
        <w:rPr>
          <w:iCs/>
          <w:noProof/>
          <w:lang w:eastAsia="zh-TW"/>
        </w:rPr>
        <w:t xml:space="preserve">the </w:t>
      </w:r>
      <w:r w:rsidR="00254CE5">
        <w:rPr>
          <w:iCs/>
          <w:noProof/>
          <w:lang w:eastAsia="zh-TW"/>
        </w:rPr>
        <w:t>cover gas region</w:t>
      </w:r>
      <w:r w:rsidR="00435E85">
        <w:rPr>
          <w:iCs/>
          <w:noProof/>
          <w:lang w:eastAsia="zh-TW"/>
        </w:rPr>
        <w:t>,</w:t>
      </w:r>
      <w:r w:rsidRPr="00FF2F3E">
        <w:rPr>
          <w:iCs/>
          <w:noProof/>
          <w:lang w:eastAsia="zh-TW"/>
        </w:rPr>
        <w:t xml:space="preserve"> and aerosol particle</w:t>
      </w:r>
      <w:r w:rsidR="00435E85">
        <w:rPr>
          <w:iCs/>
          <w:noProof/>
          <w:lang w:eastAsia="zh-TW"/>
        </w:rPr>
        <w:t>s</w:t>
      </w:r>
      <w:r w:rsidRPr="00FF2F3E">
        <w:rPr>
          <w:iCs/>
          <w:noProof/>
          <w:lang w:eastAsia="zh-TW"/>
        </w:rPr>
        <w:t xml:space="preserve"> are form</w:t>
      </w:r>
      <w:r w:rsidR="00435E85">
        <w:rPr>
          <w:iCs/>
          <w:noProof/>
          <w:lang w:eastAsia="zh-TW"/>
        </w:rPr>
        <w:t>ed</w:t>
      </w:r>
      <w:r w:rsidRPr="00FF2F3E">
        <w:rPr>
          <w:iCs/>
          <w:noProof/>
          <w:lang w:eastAsia="zh-TW"/>
        </w:rPr>
        <w:t xml:space="preserve"> by homogeneous or het</w:t>
      </w:r>
      <w:r w:rsidR="00435E85">
        <w:rPr>
          <w:iCs/>
          <w:noProof/>
          <w:lang w:eastAsia="zh-TW"/>
        </w:rPr>
        <w:t>e</w:t>
      </w:r>
      <w:r w:rsidRPr="00FF2F3E">
        <w:rPr>
          <w:iCs/>
          <w:noProof/>
          <w:lang w:eastAsia="zh-TW"/>
        </w:rPr>
        <w:t>rogeneo</w:t>
      </w:r>
      <w:r>
        <w:rPr>
          <w:iCs/>
          <w:noProof/>
          <w:lang w:eastAsia="zh-TW"/>
        </w:rPr>
        <w:t xml:space="preserve">us nucleation and condensation. </w:t>
      </w:r>
      <w:r w:rsidRPr="00FF2F3E">
        <w:rPr>
          <w:iCs/>
          <w:noProof/>
          <w:lang w:eastAsia="zh-TW"/>
        </w:rPr>
        <w:t>The size distribution and mass conc</w:t>
      </w:r>
      <w:r w:rsidR="00435E85">
        <w:rPr>
          <w:iCs/>
          <w:noProof/>
          <w:lang w:eastAsia="zh-TW"/>
        </w:rPr>
        <w:t>en</w:t>
      </w:r>
      <w:r w:rsidRPr="00FF2F3E">
        <w:rPr>
          <w:iCs/>
          <w:noProof/>
          <w:lang w:eastAsia="zh-TW"/>
        </w:rPr>
        <w:t xml:space="preserve">tration of these aerosols depend on the sodium pool temperature, </w:t>
      </w:r>
      <w:r w:rsidR="00435E85">
        <w:rPr>
          <w:iCs/>
          <w:noProof/>
          <w:lang w:eastAsia="zh-TW"/>
        </w:rPr>
        <w:t>the temperature gradient</w:t>
      </w:r>
      <w:r w:rsidRPr="00FF2F3E">
        <w:rPr>
          <w:iCs/>
          <w:noProof/>
          <w:lang w:eastAsia="zh-TW"/>
        </w:rPr>
        <w:t xml:space="preserve"> between </w:t>
      </w:r>
      <w:r w:rsidR="00435E85">
        <w:rPr>
          <w:iCs/>
          <w:noProof/>
          <w:lang w:eastAsia="zh-TW"/>
        </w:rPr>
        <w:t xml:space="preserve">the </w:t>
      </w:r>
      <w:r w:rsidRPr="00FF2F3E">
        <w:rPr>
          <w:iCs/>
          <w:noProof/>
          <w:lang w:eastAsia="zh-TW"/>
        </w:rPr>
        <w:t xml:space="preserve">sodium pool and </w:t>
      </w:r>
      <w:r w:rsidR="00435E85">
        <w:rPr>
          <w:iCs/>
          <w:noProof/>
          <w:lang w:eastAsia="zh-TW"/>
        </w:rPr>
        <w:t xml:space="preserve">the </w:t>
      </w:r>
      <w:r w:rsidRPr="00FF2F3E">
        <w:rPr>
          <w:iCs/>
          <w:noProof/>
          <w:lang w:eastAsia="zh-TW"/>
        </w:rPr>
        <w:t>type of cover gas</w:t>
      </w:r>
      <w:r w:rsidR="007E0D84">
        <w:rPr>
          <w:iCs/>
          <w:noProof/>
          <w:lang w:eastAsia="zh-TW"/>
        </w:rPr>
        <w:t xml:space="preserve"> for </w:t>
      </w:r>
      <w:r w:rsidR="0084178B">
        <w:rPr>
          <w:iCs/>
          <w:noProof/>
          <w:lang w:eastAsia="zh-TW"/>
        </w:rPr>
        <w:t xml:space="preserve">the </w:t>
      </w:r>
      <w:r w:rsidR="007E0D84">
        <w:rPr>
          <w:iCs/>
          <w:noProof/>
          <w:lang w:eastAsia="zh-TW"/>
        </w:rPr>
        <w:t xml:space="preserve">fixed geometry of </w:t>
      </w:r>
      <w:r w:rsidR="0084178B">
        <w:rPr>
          <w:iCs/>
          <w:noProof/>
          <w:lang w:eastAsia="zh-TW"/>
        </w:rPr>
        <w:t xml:space="preserve">the </w:t>
      </w:r>
      <w:r w:rsidR="007E0D84">
        <w:rPr>
          <w:iCs/>
          <w:noProof/>
          <w:lang w:eastAsia="zh-TW"/>
        </w:rPr>
        <w:t xml:space="preserve">cover gas </w:t>
      </w:r>
      <w:r w:rsidR="007E0D84">
        <w:rPr>
          <w:iCs/>
          <w:noProof/>
          <w:lang w:eastAsia="zh-TW"/>
        </w:rPr>
        <w:lastRenderedPageBreak/>
        <w:t>space</w:t>
      </w:r>
      <w:r w:rsidRPr="00FF2F3E">
        <w:rPr>
          <w:iCs/>
          <w:noProof/>
          <w:lang w:eastAsia="zh-TW"/>
        </w:rPr>
        <w:t>.</w:t>
      </w:r>
      <w:r>
        <w:rPr>
          <w:iCs/>
          <w:noProof/>
          <w:color w:val="FF0000"/>
          <w:lang w:eastAsia="zh-TW"/>
        </w:rPr>
        <w:t xml:space="preserve"> </w:t>
      </w:r>
      <w:r w:rsidRPr="00C7483E">
        <w:rPr>
          <w:iCs/>
          <w:noProof/>
          <w:color w:val="000000"/>
          <w:lang w:eastAsia="zh-TW"/>
        </w:rPr>
        <w:t xml:space="preserve">The measured </w:t>
      </w:r>
      <w:r w:rsidR="007604E1" w:rsidRPr="00C7483E">
        <w:rPr>
          <w:iCs/>
          <w:noProof/>
          <w:color w:val="000000"/>
          <w:lang w:eastAsia="zh-TW"/>
        </w:rPr>
        <w:t>mass concentration</w:t>
      </w:r>
      <w:r w:rsidR="007604E1">
        <w:rPr>
          <w:iCs/>
          <w:noProof/>
          <w:color w:val="000000"/>
          <w:lang w:eastAsia="zh-TW"/>
        </w:rPr>
        <w:t xml:space="preserve"> of</w:t>
      </w:r>
      <w:r w:rsidR="007604E1" w:rsidRPr="00C7483E">
        <w:rPr>
          <w:iCs/>
          <w:noProof/>
          <w:color w:val="000000"/>
          <w:lang w:eastAsia="zh-TW"/>
        </w:rPr>
        <w:t xml:space="preserve"> </w:t>
      </w:r>
      <w:r w:rsidRPr="00C7483E">
        <w:rPr>
          <w:iCs/>
          <w:noProof/>
          <w:color w:val="000000"/>
          <w:lang w:eastAsia="zh-TW"/>
        </w:rPr>
        <w:t xml:space="preserve">sodium metal aerosol </w:t>
      </w:r>
      <w:r w:rsidR="001F6CAE">
        <w:rPr>
          <w:iCs/>
          <w:noProof/>
          <w:color w:val="000000"/>
          <w:lang w:eastAsia="zh-TW"/>
        </w:rPr>
        <w:t xml:space="preserve">as a function of sodium pool temperature </w:t>
      </w:r>
      <w:r w:rsidRPr="00C7483E">
        <w:rPr>
          <w:iCs/>
          <w:noProof/>
          <w:color w:val="000000"/>
          <w:lang w:eastAsia="zh-TW"/>
        </w:rPr>
        <w:t xml:space="preserve">in argon and nitrogen cover gas is given in </w:t>
      </w:r>
      <w:r w:rsidR="007604E1">
        <w:rPr>
          <w:iCs/>
          <w:noProof/>
          <w:color w:val="000000"/>
          <w:lang w:eastAsia="zh-TW"/>
        </w:rPr>
        <w:t xml:space="preserve">Fig.1. </w:t>
      </w:r>
      <w:r w:rsidRPr="00C7483E">
        <w:rPr>
          <w:iCs/>
          <w:noProof/>
          <w:color w:val="000000"/>
          <w:lang w:eastAsia="zh-TW"/>
        </w:rPr>
        <w:t xml:space="preserve">The </w:t>
      </w:r>
      <w:r w:rsidR="007604E1" w:rsidRPr="00C7483E">
        <w:rPr>
          <w:iCs/>
          <w:noProof/>
          <w:color w:val="000000"/>
          <w:lang w:eastAsia="zh-TW"/>
        </w:rPr>
        <w:t xml:space="preserve">mass concentration </w:t>
      </w:r>
      <w:r w:rsidR="007604E1">
        <w:rPr>
          <w:iCs/>
          <w:noProof/>
          <w:color w:val="000000"/>
          <w:lang w:eastAsia="zh-TW"/>
        </w:rPr>
        <w:t xml:space="preserve">of </w:t>
      </w:r>
      <w:r w:rsidRPr="00C7483E">
        <w:rPr>
          <w:iCs/>
          <w:noProof/>
          <w:color w:val="000000"/>
          <w:lang w:eastAsia="zh-TW"/>
        </w:rPr>
        <w:t xml:space="preserve">aerosol increases with </w:t>
      </w:r>
      <w:r w:rsidR="00435E85">
        <w:rPr>
          <w:iCs/>
          <w:noProof/>
          <w:color w:val="000000"/>
          <w:lang w:eastAsia="zh-TW"/>
        </w:rPr>
        <w:t xml:space="preserve">the </w:t>
      </w:r>
      <w:r w:rsidRPr="00C7483E">
        <w:rPr>
          <w:iCs/>
          <w:noProof/>
          <w:color w:val="000000"/>
          <w:lang w:eastAsia="zh-TW"/>
        </w:rPr>
        <w:t>increase of sodium pool temperature for both gas</w:t>
      </w:r>
      <w:r>
        <w:rPr>
          <w:iCs/>
          <w:noProof/>
          <w:color w:val="000000"/>
          <w:lang w:eastAsia="zh-TW"/>
        </w:rPr>
        <w:t>es</w:t>
      </w:r>
      <w:r w:rsidR="00FD6A16">
        <w:rPr>
          <w:iCs/>
          <w:noProof/>
          <w:color w:val="000000"/>
          <w:lang w:eastAsia="zh-TW"/>
        </w:rPr>
        <w:t>, and concentration is higher for argon gas than nitrogen gas</w:t>
      </w:r>
      <w:r w:rsidRPr="00C7483E">
        <w:rPr>
          <w:iCs/>
          <w:noProof/>
          <w:color w:val="000000"/>
          <w:lang w:eastAsia="zh-TW"/>
        </w:rPr>
        <w:t xml:space="preserve">. The difference </w:t>
      </w:r>
      <w:r w:rsidR="00435E85">
        <w:rPr>
          <w:iCs/>
          <w:noProof/>
          <w:color w:val="000000"/>
          <w:lang w:eastAsia="zh-TW"/>
        </w:rPr>
        <w:t>in</w:t>
      </w:r>
      <w:r w:rsidRPr="00C7483E">
        <w:rPr>
          <w:iCs/>
          <w:noProof/>
          <w:color w:val="000000"/>
          <w:lang w:eastAsia="zh-TW"/>
        </w:rPr>
        <w:t xml:space="preserve"> aerosol mass concentration </w:t>
      </w:r>
      <w:r w:rsidR="002D5A72">
        <w:rPr>
          <w:iCs/>
          <w:noProof/>
          <w:color w:val="000000"/>
          <w:lang w:eastAsia="zh-TW"/>
        </w:rPr>
        <w:t xml:space="preserve">between </w:t>
      </w:r>
      <w:r w:rsidRPr="00C7483E">
        <w:rPr>
          <w:iCs/>
          <w:noProof/>
          <w:color w:val="000000"/>
          <w:lang w:eastAsia="zh-TW"/>
        </w:rPr>
        <w:t xml:space="preserve">argon and nitrogen gas </w:t>
      </w:r>
      <w:r w:rsidR="007C01E0">
        <w:rPr>
          <w:iCs/>
          <w:noProof/>
          <w:color w:val="000000"/>
          <w:lang w:eastAsia="zh-TW"/>
        </w:rPr>
        <w:t>ranges from 25 to 55</w:t>
      </w:r>
      <w:r w:rsidR="0084178B">
        <w:rPr>
          <w:iCs/>
          <w:noProof/>
          <w:color w:val="000000"/>
          <w:lang w:eastAsia="zh-TW"/>
        </w:rPr>
        <w:t xml:space="preserve"> </w:t>
      </w:r>
      <w:r w:rsidR="007C01E0">
        <w:rPr>
          <w:iCs/>
          <w:noProof/>
          <w:color w:val="000000"/>
          <w:lang w:eastAsia="zh-TW"/>
        </w:rPr>
        <w:t xml:space="preserve">% for </w:t>
      </w:r>
      <w:r w:rsidR="007B3C7A">
        <w:rPr>
          <w:iCs/>
          <w:noProof/>
          <w:szCs w:val="22"/>
          <w:lang w:eastAsia="zh-TW"/>
        </w:rPr>
        <w:t xml:space="preserve">523 </w:t>
      </w:r>
      <w:r w:rsidR="007B3C7A" w:rsidRPr="00596065">
        <w:rPr>
          <w:iCs/>
          <w:noProof/>
          <w:szCs w:val="22"/>
          <w:lang w:eastAsia="zh-TW"/>
        </w:rPr>
        <w:t xml:space="preserve">to </w:t>
      </w:r>
      <w:r w:rsidR="007B3C7A">
        <w:rPr>
          <w:iCs/>
          <w:noProof/>
          <w:szCs w:val="22"/>
          <w:lang w:eastAsia="zh-TW"/>
        </w:rPr>
        <w:t xml:space="preserve">823 K </w:t>
      </w:r>
      <w:r w:rsidRPr="00C7483E">
        <w:rPr>
          <w:iCs/>
          <w:noProof/>
          <w:color w:val="000000"/>
          <w:lang w:eastAsia="zh-TW"/>
        </w:rPr>
        <w:t>sodium pool temperature.</w:t>
      </w:r>
      <w:r w:rsidRPr="00CE1CEA">
        <w:rPr>
          <w:iCs/>
          <w:noProof/>
          <w:color w:val="000000"/>
          <w:lang w:eastAsia="zh-TW"/>
        </w:rPr>
        <w:t xml:space="preserve"> </w:t>
      </w:r>
      <w:r w:rsidR="007E0D84" w:rsidRPr="007E0D84">
        <w:rPr>
          <w:iCs/>
          <w:noProof/>
          <w:color w:val="000000"/>
          <w:lang w:eastAsia="zh-TW"/>
        </w:rPr>
        <w:t xml:space="preserve">The </w:t>
      </w:r>
      <w:r w:rsidR="007E0D84">
        <w:rPr>
          <w:iCs/>
          <w:noProof/>
          <w:color w:val="000000"/>
          <w:lang w:eastAsia="zh-TW"/>
        </w:rPr>
        <w:t xml:space="preserve">maximum </w:t>
      </w:r>
      <w:r w:rsidR="00254CE5">
        <w:rPr>
          <w:iCs/>
          <w:noProof/>
          <w:color w:val="000000"/>
          <w:lang w:eastAsia="zh-TW"/>
        </w:rPr>
        <w:t xml:space="preserve">experimental </w:t>
      </w:r>
      <w:r w:rsidR="007E0D84">
        <w:rPr>
          <w:iCs/>
          <w:noProof/>
          <w:color w:val="000000"/>
          <w:lang w:eastAsia="zh-TW"/>
        </w:rPr>
        <w:t>error in</w:t>
      </w:r>
      <w:r w:rsidR="007E0D84" w:rsidRPr="007E0D84">
        <w:rPr>
          <w:iCs/>
          <w:noProof/>
          <w:color w:val="000000"/>
          <w:lang w:eastAsia="zh-TW"/>
        </w:rPr>
        <w:t xml:space="preserve"> aerosols mass concentration measurement is believed </w:t>
      </w:r>
      <w:r w:rsidR="007E0D84">
        <w:rPr>
          <w:iCs/>
          <w:noProof/>
          <w:color w:val="000000"/>
          <w:lang w:eastAsia="zh-TW"/>
        </w:rPr>
        <w:t xml:space="preserve">to be </w:t>
      </w:r>
      <w:r w:rsidR="007E0D84" w:rsidRPr="007E0D84">
        <w:rPr>
          <w:iCs/>
          <w:noProof/>
          <w:color w:val="000000"/>
          <w:lang w:eastAsia="zh-TW"/>
        </w:rPr>
        <w:t>accurate within ± 10 %.</w:t>
      </w:r>
      <w:r w:rsidR="007E0D84">
        <w:rPr>
          <w:iCs/>
          <w:noProof/>
          <w:color w:val="000000"/>
          <w:lang w:eastAsia="zh-TW"/>
        </w:rPr>
        <w:t xml:space="preserve"> The experimental data</w:t>
      </w:r>
      <w:r w:rsidR="00254CE5">
        <w:rPr>
          <w:iCs/>
          <w:noProof/>
          <w:color w:val="000000"/>
          <w:lang w:eastAsia="zh-TW"/>
        </w:rPr>
        <w:t xml:space="preserve"> </w:t>
      </w:r>
      <w:r w:rsidR="00CA6A86">
        <w:rPr>
          <w:iCs/>
          <w:noProof/>
          <w:color w:val="000000"/>
          <w:lang w:eastAsia="zh-TW"/>
        </w:rPr>
        <w:t>are</w:t>
      </w:r>
      <w:r w:rsidR="00254CE5">
        <w:rPr>
          <w:iCs/>
          <w:noProof/>
          <w:color w:val="000000"/>
          <w:lang w:eastAsia="zh-TW"/>
        </w:rPr>
        <w:t xml:space="preserve"> </w:t>
      </w:r>
      <w:r w:rsidR="007E0D84">
        <w:rPr>
          <w:iCs/>
          <w:noProof/>
          <w:color w:val="000000"/>
          <w:lang w:eastAsia="zh-TW"/>
        </w:rPr>
        <w:t xml:space="preserve">fitted with </w:t>
      </w:r>
      <w:r w:rsidR="00CA6A86">
        <w:rPr>
          <w:iCs/>
          <w:noProof/>
          <w:color w:val="000000"/>
          <w:lang w:eastAsia="zh-TW"/>
        </w:rPr>
        <w:t xml:space="preserve">a </w:t>
      </w:r>
      <w:r w:rsidR="007E0D84">
        <w:rPr>
          <w:iCs/>
          <w:noProof/>
          <w:color w:val="000000"/>
          <w:lang w:eastAsia="zh-TW"/>
        </w:rPr>
        <w:t>third-order polynomial with the R</w:t>
      </w:r>
      <w:r w:rsidR="007E0D84" w:rsidRPr="007E0D84">
        <w:rPr>
          <w:iCs/>
          <w:noProof/>
          <w:color w:val="000000"/>
          <w:vertAlign w:val="superscript"/>
          <w:lang w:eastAsia="zh-TW"/>
        </w:rPr>
        <w:t>2</w:t>
      </w:r>
      <w:r w:rsidR="007E0D84">
        <w:rPr>
          <w:iCs/>
          <w:noProof/>
          <w:color w:val="000000"/>
          <w:lang w:eastAsia="zh-TW"/>
        </w:rPr>
        <w:t xml:space="preserve"> value 0.99</w:t>
      </w:r>
      <w:r w:rsidR="00FD6A16">
        <w:rPr>
          <w:iCs/>
          <w:noProof/>
          <w:color w:val="000000"/>
          <w:lang w:eastAsia="zh-TW"/>
        </w:rPr>
        <w:t xml:space="preserve"> for both gases separately</w:t>
      </w:r>
      <w:r w:rsidR="007E0D84">
        <w:rPr>
          <w:iCs/>
          <w:noProof/>
          <w:color w:val="000000"/>
          <w:lang w:eastAsia="zh-TW"/>
        </w:rPr>
        <w:t>, which can be used to estimate aerosol concentration.</w:t>
      </w:r>
      <w:r w:rsidR="009370A4" w:rsidRPr="009370A4">
        <w:rPr>
          <w:iCs/>
          <w:noProof/>
          <w:color w:val="000000"/>
          <w:lang w:eastAsia="zh-TW"/>
        </w:rPr>
        <w:t xml:space="preserve"> </w:t>
      </w:r>
      <w:r w:rsidR="009370A4">
        <w:rPr>
          <w:iCs/>
          <w:noProof/>
          <w:color w:val="000000"/>
          <w:lang w:eastAsia="zh-TW"/>
        </w:rPr>
        <w:t>T</w:t>
      </w:r>
      <w:r w:rsidR="009370A4" w:rsidRPr="00C7483E">
        <w:rPr>
          <w:iCs/>
          <w:noProof/>
          <w:color w:val="000000"/>
          <w:lang w:eastAsia="zh-TW"/>
        </w:rPr>
        <w:t xml:space="preserve">he difference in </w:t>
      </w:r>
      <w:r w:rsidR="009370A4">
        <w:rPr>
          <w:iCs/>
          <w:noProof/>
          <w:color w:val="000000"/>
          <w:lang w:eastAsia="zh-TW"/>
        </w:rPr>
        <w:t xml:space="preserve">the </w:t>
      </w:r>
      <w:r w:rsidR="009370A4" w:rsidRPr="00C7483E">
        <w:rPr>
          <w:iCs/>
          <w:noProof/>
          <w:color w:val="000000"/>
          <w:lang w:eastAsia="zh-TW"/>
        </w:rPr>
        <w:t xml:space="preserve">formation </w:t>
      </w:r>
      <w:r w:rsidR="009370A4">
        <w:rPr>
          <w:iCs/>
          <w:noProof/>
          <w:color w:val="000000"/>
          <w:lang w:eastAsia="zh-TW"/>
        </w:rPr>
        <w:t xml:space="preserve">of </w:t>
      </w:r>
      <w:r w:rsidR="009370A4" w:rsidRPr="00C7483E">
        <w:rPr>
          <w:iCs/>
          <w:noProof/>
          <w:color w:val="000000"/>
          <w:lang w:eastAsia="zh-TW"/>
        </w:rPr>
        <w:t xml:space="preserve">aerosol </w:t>
      </w:r>
      <w:r w:rsidR="009370A4">
        <w:rPr>
          <w:iCs/>
          <w:noProof/>
          <w:color w:val="000000"/>
          <w:lang w:eastAsia="zh-TW"/>
        </w:rPr>
        <w:t xml:space="preserve">concentration </w:t>
      </w:r>
      <w:r w:rsidR="009370A4" w:rsidRPr="00C7483E">
        <w:rPr>
          <w:iCs/>
          <w:noProof/>
          <w:color w:val="000000"/>
          <w:lang w:eastAsia="zh-TW"/>
        </w:rPr>
        <w:t xml:space="preserve">in argon and </w:t>
      </w:r>
      <w:r w:rsidR="009370A4">
        <w:rPr>
          <w:iCs/>
          <w:noProof/>
          <w:color w:val="000000"/>
          <w:lang w:eastAsia="zh-TW"/>
        </w:rPr>
        <w:t>nitrogen</w:t>
      </w:r>
      <w:r w:rsidR="009370A4" w:rsidRPr="00C7483E">
        <w:rPr>
          <w:iCs/>
          <w:noProof/>
          <w:color w:val="000000"/>
          <w:lang w:eastAsia="zh-TW"/>
        </w:rPr>
        <w:t xml:space="preserve"> is due to </w:t>
      </w:r>
      <w:r w:rsidR="009370A4">
        <w:rPr>
          <w:iCs/>
          <w:noProof/>
          <w:color w:val="000000"/>
          <w:lang w:eastAsia="zh-TW"/>
        </w:rPr>
        <w:t xml:space="preserve">the </w:t>
      </w:r>
      <w:r w:rsidR="009370A4" w:rsidRPr="00C7483E">
        <w:rPr>
          <w:iCs/>
          <w:noProof/>
          <w:color w:val="000000"/>
          <w:lang w:eastAsia="zh-TW"/>
        </w:rPr>
        <w:t xml:space="preserve">temperature gradient between sodium pool surface and cover gas (or </w:t>
      </w:r>
      <w:r w:rsidR="00254CE5">
        <w:rPr>
          <w:iCs/>
          <w:noProof/>
          <w:color w:val="000000"/>
          <w:lang w:eastAsia="zh-TW"/>
        </w:rPr>
        <w:t>roof</w:t>
      </w:r>
      <w:r w:rsidR="009370A4" w:rsidRPr="00C7483E">
        <w:rPr>
          <w:iCs/>
          <w:noProof/>
          <w:color w:val="000000"/>
          <w:lang w:eastAsia="zh-TW"/>
        </w:rPr>
        <w:t>top)</w:t>
      </w:r>
      <w:r w:rsidR="009370A4">
        <w:rPr>
          <w:iCs/>
          <w:noProof/>
          <w:color w:val="000000"/>
          <w:lang w:eastAsia="zh-TW"/>
        </w:rPr>
        <w:t>.</w:t>
      </w:r>
      <w:r w:rsidR="00AC576B">
        <w:rPr>
          <w:iCs/>
          <w:noProof/>
          <w:color w:val="000000"/>
          <w:lang w:eastAsia="zh-TW"/>
        </w:rPr>
        <w:t xml:space="preserve"> </w:t>
      </w:r>
      <w:r w:rsidR="009370A4" w:rsidRPr="00AC576B">
        <w:rPr>
          <w:iCs/>
          <w:noProof/>
          <w:lang w:eastAsia="zh-TW"/>
        </w:rPr>
        <w:t>The aerosol is formed in the cover gas region during convection when vapour supersaturation occurs. The higher temperature gradient in the case of argon favours the supersaturation of sodium vapours, thereby resulting in higher aerosol concentration. The argon gas and sodium aerosol mixture have a specific weight lower than that of the argon alone, enhancing the convection</w:t>
      </w:r>
      <w:r w:rsidR="009370A4" w:rsidRPr="00D63694">
        <w:rPr>
          <w:iCs/>
          <w:noProof/>
          <w:lang w:eastAsia="zh-TW"/>
        </w:rPr>
        <w:t xml:space="preserve">. </w:t>
      </w:r>
      <w:r w:rsidR="00CA6A86" w:rsidRPr="00D63694">
        <w:rPr>
          <w:iCs/>
          <w:noProof/>
          <w:lang w:eastAsia="zh-TW"/>
        </w:rPr>
        <w:t xml:space="preserve">In the </w:t>
      </w:r>
      <w:r w:rsidR="009370A4" w:rsidRPr="00D63694">
        <w:rPr>
          <w:iCs/>
          <w:noProof/>
          <w:lang w:eastAsia="zh-TW"/>
        </w:rPr>
        <w:t>nitrogen gas</w:t>
      </w:r>
      <w:r w:rsidR="00CA6A86" w:rsidRPr="00D63694">
        <w:rPr>
          <w:iCs/>
          <w:noProof/>
          <w:lang w:eastAsia="zh-TW"/>
        </w:rPr>
        <w:t xml:space="preserve"> case</w:t>
      </w:r>
      <w:r w:rsidR="009370A4" w:rsidRPr="00D63694">
        <w:rPr>
          <w:iCs/>
          <w:noProof/>
          <w:lang w:eastAsia="zh-TW"/>
        </w:rPr>
        <w:t>,</w:t>
      </w:r>
      <w:r w:rsidR="00CA6A86" w:rsidRPr="00D63694">
        <w:rPr>
          <w:iCs/>
          <w:noProof/>
          <w:lang w:eastAsia="zh-TW"/>
        </w:rPr>
        <w:t xml:space="preserve"> </w:t>
      </w:r>
      <w:r w:rsidR="009370A4" w:rsidRPr="00D63694">
        <w:rPr>
          <w:iCs/>
          <w:noProof/>
          <w:lang w:eastAsia="zh-TW"/>
        </w:rPr>
        <w:t xml:space="preserve">the convection will be </w:t>
      </w:r>
      <w:r w:rsidR="00AC576B" w:rsidRPr="00D63694">
        <w:rPr>
          <w:iCs/>
          <w:noProof/>
          <w:lang w:eastAsia="zh-TW"/>
        </w:rPr>
        <w:t xml:space="preserve">reduced </w:t>
      </w:r>
      <w:r w:rsidR="00CA6A86" w:rsidRPr="00D63694">
        <w:rPr>
          <w:iCs/>
          <w:noProof/>
          <w:lang w:eastAsia="zh-TW"/>
        </w:rPr>
        <w:t xml:space="preserve">relative to argon </w:t>
      </w:r>
      <w:r w:rsidR="00AC576B" w:rsidRPr="00D63694">
        <w:rPr>
          <w:iCs/>
          <w:noProof/>
          <w:lang w:eastAsia="zh-TW"/>
        </w:rPr>
        <w:t>because nitrogen gas and aerosol mixture have a specific weight com</w:t>
      </w:r>
      <w:r w:rsidR="00CA6A86" w:rsidRPr="00D63694">
        <w:rPr>
          <w:iCs/>
          <w:noProof/>
          <w:lang w:eastAsia="zh-TW"/>
        </w:rPr>
        <w:t>p</w:t>
      </w:r>
      <w:r w:rsidR="00AC576B" w:rsidRPr="00D63694">
        <w:rPr>
          <w:iCs/>
          <w:noProof/>
          <w:lang w:eastAsia="zh-TW"/>
        </w:rPr>
        <w:t xml:space="preserve">arable </w:t>
      </w:r>
      <w:r w:rsidR="00CA6A86" w:rsidRPr="00D63694">
        <w:rPr>
          <w:iCs/>
          <w:noProof/>
          <w:lang w:eastAsia="zh-TW"/>
        </w:rPr>
        <w:t xml:space="preserve">to </w:t>
      </w:r>
      <w:r w:rsidR="00AC576B" w:rsidRPr="00D63694">
        <w:rPr>
          <w:iCs/>
          <w:noProof/>
          <w:lang w:eastAsia="zh-TW"/>
        </w:rPr>
        <w:t>nitrogen</w:t>
      </w:r>
      <w:r w:rsidR="009370A4" w:rsidRPr="00D63694">
        <w:rPr>
          <w:iCs/>
          <w:noProof/>
          <w:lang w:eastAsia="zh-TW"/>
        </w:rPr>
        <w:t xml:space="preserve">. </w:t>
      </w:r>
    </w:p>
    <w:p w14:paraId="34924F4D" w14:textId="4A77BE6E" w:rsidR="007D15D7" w:rsidRDefault="007D15D7" w:rsidP="009370A4">
      <w:pPr>
        <w:pStyle w:val="BodyText"/>
        <w:rPr>
          <w:iCs/>
          <w:noProof/>
          <w:lang w:eastAsia="zh-TW"/>
        </w:rPr>
      </w:pPr>
    </w:p>
    <w:p w14:paraId="6ED14C10" w14:textId="7E99B689" w:rsidR="007D15D7" w:rsidRDefault="007D15D7" w:rsidP="007D15D7">
      <w:pPr>
        <w:pStyle w:val="BodyText"/>
        <w:ind w:firstLine="0"/>
        <w:jc w:val="center"/>
        <w:rPr>
          <w:iCs/>
          <w:noProof/>
          <w:lang w:eastAsia="zh-TW"/>
        </w:rPr>
      </w:pPr>
      <w:r>
        <w:rPr>
          <w:iCs/>
          <w:noProof/>
          <w:lang w:eastAsia="zh-TW"/>
        </w:rPr>
        <w:drawing>
          <wp:inline distT="0" distB="0" distL="0" distR="0" wp14:anchorId="722C1CCA" wp14:editId="308E29F5">
            <wp:extent cx="3351600" cy="2073600"/>
            <wp:effectExtent l="19050" t="19050" r="20320" b="222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1600" cy="2073600"/>
                    </a:xfrm>
                    <a:prstGeom prst="rect">
                      <a:avLst/>
                    </a:prstGeom>
                    <a:noFill/>
                    <a:ln>
                      <a:solidFill>
                        <a:srgbClr val="0000FF"/>
                      </a:solidFill>
                    </a:ln>
                  </pic:spPr>
                </pic:pic>
              </a:graphicData>
            </a:graphic>
          </wp:inline>
        </w:drawing>
      </w:r>
    </w:p>
    <w:p w14:paraId="52A2E72E" w14:textId="4E8BAB59" w:rsidR="005E1415" w:rsidRDefault="005E1415" w:rsidP="009370A4">
      <w:pPr>
        <w:pStyle w:val="BodyText"/>
        <w:rPr>
          <w:iCs/>
          <w:noProof/>
          <w:lang w:eastAsia="zh-TW"/>
        </w:rPr>
      </w:pPr>
    </w:p>
    <w:p w14:paraId="0D34AC14" w14:textId="136EF057" w:rsidR="007E0D84" w:rsidRDefault="007604E1" w:rsidP="007E0D84">
      <w:pPr>
        <w:pStyle w:val="Figurecaption"/>
        <w:rPr>
          <w:iCs/>
        </w:rPr>
      </w:pPr>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1</w:t>
      </w:r>
      <w:r w:rsidRPr="00FA5F27">
        <w:rPr>
          <w:b/>
          <w:lang w:eastAsia="es-ES"/>
        </w:rPr>
        <w:fldChar w:fldCharType="end"/>
      </w:r>
      <w:r w:rsidRPr="00FA5F27">
        <w:rPr>
          <w:lang w:eastAsia="es-ES"/>
        </w:rPr>
        <w:t>.</w:t>
      </w:r>
      <w:r>
        <w:rPr>
          <w:lang w:eastAsia="es-ES"/>
        </w:rPr>
        <w:t xml:space="preserve"> </w:t>
      </w:r>
      <w:r w:rsidR="001F6CAE">
        <w:rPr>
          <w:lang w:eastAsia="es-ES"/>
        </w:rPr>
        <w:t>Aerosol mass concentration as a function of sodium pool temperature for argon and nitrogen gas</w:t>
      </w:r>
      <w:r w:rsidRPr="007224EB">
        <w:rPr>
          <w:iCs/>
        </w:rPr>
        <w:t>.</w:t>
      </w:r>
    </w:p>
    <w:p w14:paraId="77805082" w14:textId="77777777" w:rsidR="007E0D84" w:rsidRDefault="007E0D84" w:rsidP="007E0D84">
      <w:pPr>
        <w:pStyle w:val="BodyText"/>
        <w:ind w:firstLine="0"/>
        <w:rPr>
          <w:iCs/>
          <w:noProof/>
          <w:color w:val="000000"/>
          <w:lang w:eastAsia="zh-TW"/>
        </w:rPr>
      </w:pPr>
    </w:p>
    <w:p w14:paraId="6335B4C0" w14:textId="5934CC5D" w:rsidR="00FD6A16" w:rsidRDefault="00FD6A16" w:rsidP="007E0D84">
      <w:pPr>
        <w:pStyle w:val="BodyText"/>
        <w:ind w:firstLine="0"/>
        <w:rPr>
          <w:iCs/>
          <w:noProof/>
          <w:color w:val="000000"/>
          <w:lang w:eastAsia="zh-TW"/>
        </w:rPr>
      </w:pPr>
      <w:r w:rsidRPr="00C7483E">
        <w:rPr>
          <w:iCs/>
          <w:noProof/>
          <w:color w:val="000000"/>
          <w:lang w:eastAsia="zh-TW"/>
        </w:rPr>
        <w:t xml:space="preserve">The sodium aerosol size distribution for both argon and nitrogen cover gas </w:t>
      </w:r>
      <w:r w:rsidR="0084178B">
        <w:rPr>
          <w:iCs/>
          <w:noProof/>
          <w:color w:val="000000"/>
          <w:lang w:eastAsia="zh-TW"/>
        </w:rPr>
        <w:t>f</w:t>
      </w:r>
      <w:r w:rsidRPr="00C7483E">
        <w:rPr>
          <w:iCs/>
          <w:noProof/>
          <w:color w:val="000000"/>
          <w:lang w:eastAsia="zh-TW"/>
        </w:rPr>
        <w:t xml:space="preserve">or sodium pool temperature </w:t>
      </w:r>
      <w:r w:rsidR="007B3C7A">
        <w:rPr>
          <w:iCs/>
          <w:noProof/>
          <w:color w:val="000000"/>
          <w:lang w:eastAsia="zh-TW"/>
        </w:rPr>
        <w:t>573 K</w:t>
      </w:r>
      <w:r w:rsidRPr="00C7483E">
        <w:rPr>
          <w:iCs/>
          <w:noProof/>
          <w:color w:val="000000"/>
          <w:lang w:eastAsia="zh-TW"/>
        </w:rPr>
        <w:t xml:space="preserve"> and </w:t>
      </w:r>
      <w:r w:rsidR="007B3C7A">
        <w:rPr>
          <w:iCs/>
          <w:noProof/>
          <w:color w:val="000000"/>
          <w:lang w:eastAsia="zh-TW"/>
        </w:rPr>
        <w:t>673 K</w:t>
      </w:r>
      <w:r w:rsidRPr="00C7483E">
        <w:rPr>
          <w:iCs/>
          <w:noProof/>
          <w:color w:val="000000"/>
          <w:lang w:eastAsia="zh-TW"/>
        </w:rPr>
        <w:t xml:space="preserve"> is shown in Fig.</w:t>
      </w:r>
      <w:r>
        <w:rPr>
          <w:iCs/>
          <w:noProof/>
          <w:color w:val="000000"/>
          <w:lang w:eastAsia="zh-TW"/>
        </w:rPr>
        <w:t>2</w:t>
      </w:r>
      <w:r w:rsidRPr="00C7483E">
        <w:rPr>
          <w:iCs/>
          <w:noProof/>
          <w:color w:val="000000"/>
          <w:lang w:eastAsia="zh-TW"/>
        </w:rPr>
        <w:t xml:space="preserve">. The </w:t>
      </w:r>
      <w:r w:rsidR="0084178B">
        <w:rPr>
          <w:iCs/>
          <w:noProof/>
          <w:color w:val="000000"/>
          <w:lang w:eastAsia="zh-TW"/>
        </w:rPr>
        <w:t xml:space="preserve">aerosol size </w:t>
      </w:r>
      <w:r w:rsidRPr="00C7483E">
        <w:rPr>
          <w:iCs/>
          <w:noProof/>
          <w:color w:val="000000"/>
          <w:lang w:eastAsia="zh-TW"/>
        </w:rPr>
        <w:t xml:space="preserve">distribution is found to be </w:t>
      </w:r>
      <w:r>
        <w:rPr>
          <w:iCs/>
          <w:noProof/>
          <w:color w:val="000000"/>
          <w:lang w:eastAsia="zh-TW"/>
        </w:rPr>
        <w:t xml:space="preserve">a </w:t>
      </w:r>
      <w:r w:rsidRPr="00C7483E">
        <w:rPr>
          <w:iCs/>
          <w:noProof/>
          <w:color w:val="000000"/>
          <w:lang w:eastAsia="zh-TW"/>
        </w:rPr>
        <w:t>similar pattern</w:t>
      </w:r>
      <w:r>
        <w:rPr>
          <w:iCs/>
          <w:noProof/>
          <w:color w:val="000000"/>
          <w:lang w:eastAsia="zh-TW"/>
        </w:rPr>
        <w:t xml:space="preserve">, </w:t>
      </w:r>
      <w:r w:rsidRPr="00C7483E">
        <w:rPr>
          <w:iCs/>
          <w:noProof/>
          <w:color w:val="000000"/>
          <w:lang w:eastAsia="zh-TW"/>
        </w:rPr>
        <w:t>mono-</w:t>
      </w:r>
      <w:r>
        <w:rPr>
          <w:iCs/>
          <w:noProof/>
          <w:color w:val="000000"/>
          <w:lang w:eastAsia="zh-TW"/>
        </w:rPr>
        <w:t>model and polydisperse</w:t>
      </w:r>
      <w:r w:rsidRPr="00C7483E">
        <w:rPr>
          <w:iCs/>
          <w:noProof/>
          <w:color w:val="000000"/>
          <w:lang w:eastAsia="zh-TW"/>
        </w:rPr>
        <w:t>.</w:t>
      </w:r>
      <w:r w:rsidRPr="00CE1CEA">
        <w:rPr>
          <w:iCs/>
          <w:noProof/>
          <w:color w:val="000000"/>
          <w:lang w:eastAsia="zh-TW"/>
        </w:rPr>
        <w:t xml:space="preserve"> </w:t>
      </w:r>
      <w:r w:rsidRPr="00C7483E">
        <w:rPr>
          <w:iCs/>
          <w:noProof/>
          <w:color w:val="000000"/>
          <w:lang w:eastAsia="zh-TW"/>
        </w:rPr>
        <w:t>The mode of size</w:t>
      </w:r>
      <w:r>
        <w:rPr>
          <w:iCs/>
          <w:noProof/>
          <w:color w:val="000000"/>
          <w:lang w:eastAsia="zh-TW"/>
        </w:rPr>
        <w:t xml:space="preserve"> </w:t>
      </w:r>
      <w:r w:rsidRPr="00C7483E">
        <w:rPr>
          <w:iCs/>
          <w:noProof/>
          <w:color w:val="000000"/>
          <w:lang w:eastAsia="zh-TW"/>
        </w:rPr>
        <w:t>- distribution is shifted to</w:t>
      </w:r>
      <w:r>
        <w:rPr>
          <w:iCs/>
          <w:noProof/>
          <w:color w:val="000000"/>
          <w:lang w:eastAsia="zh-TW"/>
        </w:rPr>
        <w:t xml:space="preserve"> the higher size range, and size</w:t>
      </w:r>
      <w:r w:rsidRPr="00C7483E">
        <w:rPr>
          <w:iCs/>
          <w:noProof/>
          <w:color w:val="000000"/>
          <w:lang w:eastAsia="zh-TW"/>
        </w:rPr>
        <w:t xml:space="preserve"> distribution has become broader for nitrogen gas when compared to the argon gas case.</w:t>
      </w:r>
      <w:r w:rsidRPr="00CE1CEA">
        <w:rPr>
          <w:iCs/>
          <w:noProof/>
          <w:lang w:eastAsia="zh-TW"/>
        </w:rPr>
        <w:t xml:space="preserve"> </w:t>
      </w:r>
      <w:r w:rsidRPr="00C53FA2">
        <w:rPr>
          <w:iCs/>
          <w:noProof/>
          <w:lang w:eastAsia="zh-TW"/>
        </w:rPr>
        <w:t>The hig</w:t>
      </w:r>
      <w:r>
        <w:rPr>
          <w:iCs/>
          <w:noProof/>
          <w:lang w:eastAsia="zh-TW"/>
        </w:rPr>
        <w:t>h</w:t>
      </w:r>
      <w:r w:rsidRPr="00C53FA2">
        <w:rPr>
          <w:iCs/>
          <w:noProof/>
          <w:lang w:eastAsia="zh-TW"/>
        </w:rPr>
        <w:t>er sodium pool tem</w:t>
      </w:r>
      <w:r>
        <w:rPr>
          <w:iCs/>
          <w:noProof/>
          <w:lang w:eastAsia="zh-TW"/>
        </w:rPr>
        <w:t>pe</w:t>
      </w:r>
      <w:r w:rsidRPr="00C53FA2">
        <w:rPr>
          <w:iCs/>
          <w:noProof/>
          <w:lang w:eastAsia="zh-TW"/>
        </w:rPr>
        <w:t xml:space="preserve">rature, the more evaporation of sodium and </w:t>
      </w:r>
      <w:r>
        <w:rPr>
          <w:iCs/>
          <w:noProof/>
          <w:lang w:eastAsia="zh-TW"/>
        </w:rPr>
        <w:t>higher is</w:t>
      </w:r>
      <w:r w:rsidRPr="00C53FA2">
        <w:rPr>
          <w:iCs/>
          <w:noProof/>
          <w:lang w:eastAsia="zh-TW"/>
        </w:rPr>
        <w:t xml:space="preserve"> the mean diameter </w:t>
      </w:r>
      <w:r>
        <w:rPr>
          <w:iCs/>
          <w:noProof/>
          <w:lang w:eastAsia="zh-TW"/>
        </w:rPr>
        <w:t xml:space="preserve">and </w:t>
      </w:r>
      <w:r w:rsidRPr="00C53FA2">
        <w:rPr>
          <w:iCs/>
          <w:noProof/>
          <w:lang w:eastAsia="zh-TW"/>
        </w:rPr>
        <w:t>polydispers</w:t>
      </w:r>
      <w:r>
        <w:rPr>
          <w:iCs/>
          <w:noProof/>
          <w:lang w:eastAsia="zh-TW"/>
        </w:rPr>
        <w:t xml:space="preserve">ity of </w:t>
      </w:r>
      <w:r w:rsidRPr="00C53FA2">
        <w:rPr>
          <w:iCs/>
          <w:noProof/>
          <w:lang w:eastAsia="zh-TW"/>
        </w:rPr>
        <w:t>aerosols.</w:t>
      </w:r>
      <w:r>
        <w:rPr>
          <w:iCs/>
          <w:noProof/>
          <w:color w:val="000000"/>
          <w:lang w:eastAsia="zh-TW"/>
        </w:rPr>
        <w:t xml:space="preserve"> </w:t>
      </w:r>
    </w:p>
    <w:p w14:paraId="1581AA22" w14:textId="5761E428" w:rsidR="000573C4" w:rsidRDefault="000573C4" w:rsidP="007E0D84">
      <w:pPr>
        <w:pStyle w:val="BodyText"/>
        <w:ind w:firstLine="0"/>
        <w:rPr>
          <w:iCs/>
          <w:noProof/>
          <w:color w:val="000000"/>
          <w:lang w:eastAsia="zh-TW"/>
        </w:rPr>
      </w:pPr>
    </w:p>
    <w:p w14:paraId="39D1205C" w14:textId="362C346C" w:rsidR="000573C4" w:rsidRDefault="000573C4" w:rsidP="000573C4">
      <w:pPr>
        <w:pStyle w:val="BodyText"/>
        <w:ind w:firstLine="0"/>
        <w:jc w:val="center"/>
        <w:rPr>
          <w:iCs/>
          <w:noProof/>
          <w:color w:val="000000"/>
          <w:lang w:eastAsia="zh-TW"/>
        </w:rPr>
      </w:pPr>
      <w:r>
        <w:rPr>
          <w:iCs/>
          <w:noProof/>
          <w:color w:val="000000"/>
          <w:lang w:eastAsia="zh-TW"/>
        </w:rPr>
        <w:drawing>
          <wp:inline distT="0" distB="0" distL="0" distR="0" wp14:anchorId="6F8D4091" wp14:editId="58EC6761">
            <wp:extent cx="3348000" cy="2008800"/>
            <wp:effectExtent l="19050" t="19050" r="2413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8000" cy="2008800"/>
                    </a:xfrm>
                    <a:prstGeom prst="rect">
                      <a:avLst/>
                    </a:prstGeom>
                    <a:noFill/>
                    <a:ln>
                      <a:solidFill>
                        <a:srgbClr val="0000FF"/>
                      </a:solidFill>
                    </a:ln>
                  </pic:spPr>
                </pic:pic>
              </a:graphicData>
            </a:graphic>
          </wp:inline>
        </w:drawing>
      </w:r>
    </w:p>
    <w:p w14:paraId="58E3D58B" w14:textId="77777777" w:rsidR="00E55794" w:rsidRDefault="00E55794" w:rsidP="000573C4">
      <w:pPr>
        <w:pStyle w:val="BodyText"/>
        <w:ind w:firstLine="0"/>
        <w:jc w:val="center"/>
        <w:rPr>
          <w:iCs/>
          <w:noProof/>
          <w:color w:val="000000"/>
          <w:lang w:eastAsia="zh-TW"/>
        </w:rPr>
      </w:pPr>
    </w:p>
    <w:p w14:paraId="6FCDC876" w14:textId="079F5DFA" w:rsidR="00FD6A16" w:rsidRPr="007224EB" w:rsidRDefault="00FD6A16" w:rsidP="00FD6A16">
      <w:pPr>
        <w:pStyle w:val="Figurecaption"/>
        <w:rPr>
          <w:iCs/>
        </w:rPr>
      </w:pPr>
      <w:bookmarkStart w:id="1" w:name="_Ref474425344"/>
      <w:r w:rsidRPr="00FA5F27">
        <w:rPr>
          <w:caps/>
          <w:lang w:eastAsia="es-ES"/>
        </w:rPr>
        <w:t>Fig</w:t>
      </w:r>
      <w:r w:rsidRPr="00FA5F27">
        <w:rPr>
          <w:lang w:eastAsia="es-ES"/>
        </w:rPr>
        <w:t>.</w:t>
      </w:r>
      <w:r>
        <w:rPr>
          <w:lang w:eastAsia="es-ES"/>
        </w:rPr>
        <w:t> </w:t>
      </w:r>
      <w:bookmarkEnd w:id="1"/>
      <w:r w:rsidRPr="00FD6A16">
        <w:rPr>
          <w:bCs/>
          <w:lang w:eastAsia="es-ES"/>
        </w:rPr>
        <w:t>2</w:t>
      </w:r>
      <w:r w:rsidRPr="00FA5F27">
        <w:rPr>
          <w:lang w:eastAsia="es-ES"/>
        </w:rPr>
        <w:t>.</w:t>
      </w:r>
      <w:r>
        <w:rPr>
          <w:lang w:eastAsia="es-ES"/>
        </w:rPr>
        <w:t xml:space="preserve"> </w:t>
      </w:r>
      <w:r w:rsidRPr="007224EB">
        <w:rPr>
          <w:iCs/>
        </w:rPr>
        <w:t xml:space="preserve">Comparison of </w:t>
      </w:r>
      <w:r>
        <w:rPr>
          <w:iCs/>
        </w:rPr>
        <w:t xml:space="preserve">mass/ </w:t>
      </w:r>
      <w:r w:rsidRPr="007224EB">
        <w:rPr>
          <w:iCs/>
        </w:rPr>
        <w:t>volume - size distribution of sodium aerosol in argon and nitrogen gas</w:t>
      </w:r>
      <w:r>
        <w:rPr>
          <w:iCs/>
        </w:rPr>
        <w:t xml:space="preserve"> for </w:t>
      </w:r>
      <w:r w:rsidR="009D3401">
        <w:rPr>
          <w:iCs/>
        </w:rPr>
        <w:t>573 K</w:t>
      </w:r>
      <w:r>
        <w:rPr>
          <w:iCs/>
        </w:rPr>
        <w:t xml:space="preserve"> and </w:t>
      </w:r>
      <w:r w:rsidR="009D3401">
        <w:rPr>
          <w:iCs/>
        </w:rPr>
        <w:t>673 K</w:t>
      </w:r>
      <w:r>
        <w:rPr>
          <w:iCs/>
          <w:noProof/>
          <w:color w:val="000000"/>
          <w:lang w:eastAsia="zh-TW"/>
        </w:rPr>
        <w:t xml:space="preserve"> sodium pool temperature</w:t>
      </w:r>
      <w:r w:rsidRPr="007224EB">
        <w:rPr>
          <w:iCs/>
        </w:rPr>
        <w:t>.</w:t>
      </w:r>
    </w:p>
    <w:p w14:paraId="2DF4E6BB" w14:textId="2D8A67F7" w:rsidR="007E0D84" w:rsidRDefault="00E55794" w:rsidP="007E0D84">
      <w:pPr>
        <w:pStyle w:val="BodyText"/>
        <w:ind w:firstLine="0"/>
        <w:rPr>
          <w:iCs/>
          <w:noProof/>
          <w:color w:val="000000"/>
          <w:lang w:eastAsia="zh-TW"/>
        </w:rPr>
      </w:pPr>
      <w:r w:rsidRPr="00C7483E">
        <w:rPr>
          <w:iCs/>
          <w:noProof/>
          <w:color w:val="000000"/>
          <w:lang w:eastAsia="zh-TW"/>
        </w:rPr>
        <w:lastRenderedPageBreak/>
        <w:t xml:space="preserve">The MMD of sodium aerosol presence in nitrogen gas is </w:t>
      </w:r>
      <w:r>
        <w:rPr>
          <w:iCs/>
          <w:noProof/>
          <w:color w:val="000000"/>
          <w:lang w:eastAsia="zh-TW"/>
        </w:rPr>
        <w:t xml:space="preserve">more </w:t>
      </w:r>
      <w:r w:rsidRPr="00C7483E">
        <w:rPr>
          <w:iCs/>
          <w:noProof/>
          <w:color w:val="000000"/>
          <w:lang w:eastAsia="zh-TW"/>
        </w:rPr>
        <w:t xml:space="preserve">when compared to the argon gas for sodium pool temperature </w:t>
      </w:r>
      <w:r>
        <w:rPr>
          <w:iCs/>
          <w:noProof/>
          <w:color w:val="000000"/>
          <w:lang w:eastAsia="zh-TW"/>
        </w:rPr>
        <w:t>573 K</w:t>
      </w:r>
      <w:r w:rsidRPr="00C7483E">
        <w:rPr>
          <w:iCs/>
          <w:noProof/>
          <w:color w:val="000000"/>
          <w:lang w:eastAsia="zh-TW"/>
        </w:rPr>
        <w:t xml:space="preserve"> and </w:t>
      </w:r>
      <w:r>
        <w:rPr>
          <w:iCs/>
          <w:noProof/>
          <w:color w:val="000000"/>
          <w:lang w:eastAsia="zh-TW"/>
        </w:rPr>
        <w:t xml:space="preserve">673 K. </w:t>
      </w:r>
      <w:r w:rsidRPr="00C7483E">
        <w:rPr>
          <w:iCs/>
          <w:noProof/>
          <w:color w:val="000000"/>
          <w:lang w:eastAsia="zh-TW"/>
        </w:rPr>
        <w:t xml:space="preserve">The standard deviation of the </w:t>
      </w:r>
      <w:r>
        <w:rPr>
          <w:iCs/>
          <w:noProof/>
          <w:color w:val="000000"/>
          <w:lang w:eastAsia="zh-TW"/>
        </w:rPr>
        <w:t xml:space="preserve">size distribution </w:t>
      </w:r>
      <w:r w:rsidRPr="00C7483E">
        <w:rPr>
          <w:iCs/>
          <w:noProof/>
          <w:color w:val="000000"/>
          <w:lang w:eastAsia="zh-TW"/>
        </w:rPr>
        <w:t xml:space="preserve">progressively increased when the sodium pool temperature increases from </w:t>
      </w:r>
      <w:r>
        <w:rPr>
          <w:iCs/>
          <w:noProof/>
          <w:color w:val="000000"/>
          <w:lang w:eastAsia="zh-TW"/>
        </w:rPr>
        <w:t xml:space="preserve">573 </w:t>
      </w:r>
      <w:r w:rsidRPr="00C7483E">
        <w:rPr>
          <w:iCs/>
          <w:noProof/>
          <w:color w:val="000000"/>
          <w:lang w:eastAsia="zh-TW"/>
        </w:rPr>
        <w:t xml:space="preserve">to </w:t>
      </w:r>
      <w:r>
        <w:rPr>
          <w:iCs/>
          <w:noProof/>
          <w:color w:val="000000"/>
          <w:lang w:eastAsia="zh-TW"/>
        </w:rPr>
        <w:t>673 K</w:t>
      </w:r>
      <w:r w:rsidRPr="00C7483E">
        <w:rPr>
          <w:iCs/>
          <w:noProof/>
          <w:color w:val="000000"/>
          <w:lang w:eastAsia="zh-TW"/>
        </w:rPr>
        <w:t xml:space="preserve"> for both the cover gases (argon and nitrogen)</w:t>
      </w:r>
      <w:r>
        <w:rPr>
          <w:iCs/>
          <w:noProof/>
          <w:color w:val="000000"/>
          <w:lang w:eastAsia="zh-TW"/>
        </w:rPr>
        <w:t xml:space="preserve"> and ranges from 1.4 - 1.6</w:t>
      </w:r>
      <w:r w:rsidRPr="00C7483E">
        <w:rPr>
          <w:iCs/>
          <w:noProof/>
          <w:color w:val="000000"/>
          <w:lang w:eastAsia="zh-TW"/>
        </w:rPr>
        <w:t>.</w:t>
      </w:r>
      <w:r w:rsidRPr="00E86111">
        <w:rPr>
          <w:iCs/>
          <w:noProof/>
          <w:color w:val="000000"/>
          <w:lang w:eastAsia="zh-TW"/>
        </w:rPr>
        <w:t xml:space="preserve"> </w:t>
      </w:r>
      <w:r>
        <w:rPr>
          <w:iCs/>
          <w:noProof/>
          <w:color w:val="000000"/>
          <w:lang w:eastAsia="zh-TW"/>
        </w:rPr>
        <w:t xml:space="preserve">Similarly, the MMD of </w:t>
      </w:r>
      <w:r w:rsidRPr="00C7483E">
        <w:rPr>
          <w:iCs/>
          <w:noProof/>
          <w:color w:val="000000"/>
          <w:lang w:eastAsia="zh-TW"/>
        </w:rPr>
        <w:t xml:space="preserve">sodium metal aerosol </w:t>
      </w:r>
      <w:r>
        <w:rPr>
          <w:iCs/>
          <w:noProof/>
          <w:color w:val="000000"/>
          <w:lang w:eastAsia="zh-TW"/>
        </w:rPr>
        <w:t xml:space="preserve">measured as a function of sodium pool temperature </w:t>
      </w:r>
      <w:r w:rsidRPr="00C7483E">
        <w:rPr>
          <w:iCs/>
          <w:noProof/>
          <w:color w:val="000000"/>
          <w:lang w:eastAsia="zh-TW"/>
        </w:rPr>
        <w:t xml:space="preserve">in argon and nitrogen cover gas is </w:t>
      </w:r>
      <w:r>
        <w:rPr>
          <w:iCs/>
          <w:noProof/>
          <w:color w:val="000000"/>
          <w:lang w:eastAsia="zh-TW"/>
        </w:rPr>
        <w:t xml:space="preserve">presented </w:t>
      </w:r>
      <w:r w:rsidRPr="00C7483E">
        <w:rPr>
          <w:iCs/>
          <w:noProof/>
          <w:color w:val="000000"/>
          <w:lang w:eastAsia="zh-TW"/>
        </w:rPr>
        <w:t xml:space="preserve">in </w:t>
      </w:r>
      <w:r>
        <w:rPr>
          <w:iCs/>
          <w:noProof/>
          <w:color w:val="000000"/>
          <w:lang w:eastAsia="zh-TW"/>
        </w:rPr>
        <w:t>Fig.3</w:t>
      </w:r>
      <w:r w:rsidRPr="00C7483E">
        <w:rPr>
          <w:iCs/>
          <w:noProof/>
          <w:color w:val="000000"/>
          <w:lang w:eastAsia="zh-TW"/>
        </w:rPr>
        <w:t>.</w:t>
      </w:r>
      <w:r w:rsidRPr="00E86111">
        <w:rPr>
          <w:iCs/>
          <w:noProof/>
          <w:color w:val="000000"/>
          <w:lang w:eastAsia="zh-TW"/>
        </w:rPr>
        <w:t xml:space="preserve"> </w:t>
      </w:r>
      <w:r w:rsidRPr="00C7483E">
        <w:rPr>
          <w:iCs/>
          <w:noProof/>
          <w:color w:val="000000"/>
          <w:lang w:eastAsia="zh-TW"/>
        </w:rPr>
        <w:t xml:space="preserve">The </w:t>
      </w:r>
      <w:r>
        <w:rPr>
          <w:iCs/>
          <w:noProof/>
          <w:color w:val="000000"/>
          <w:lang w:eastAsia="zh-TW"/>
        </w:rPr>
        <w:t xml:space="preserve">mean size of </w:t>
      </w:r>
      <w:r w:rsidRPr="00C7483E">
        <w:rPr>
          <w:iCs/>
          <w:noProof/>
          <w:color w:val="000000"/>
          <w:lang w:eastAsia="zh-TW"/>
        </w:rPr>
        <w:t xml:space="preserve">sodium metal aerosol (MMD) increases </w:t>
      </w:r>
      <w:r>
        <w:rPr>
          <w:iCs/>
          <w:noProof/>
          <w:color w:val="000000"/>
          <w:lang w:eastAsia="zh-TW"/>
        </w:rPr>
        <w:t xml:space="preserve">linearly </w:t>
      </w:r>
      <w:r w:rsidRPr="00C7483E">
        <w:rPr>
          <w:iCs/>
          <w:noProof/>
          <w:color w:val="000000"/>
          <w:lang w:eastAsia="zh-TW"/>
        </w:rPr>
        <w:t xml:space="preserve">with </w:t>
      </w:r>
      <w:r>
        <w:rPr>
          <w:iCs/>
          <w:noProof/>
          <w:color w:val="000000"/>
          <w:lang w:eastAsia="zh-TW"/>
        </w:rPr>
        <w:t xml:space="preserve">the </w:t>
      </w:r>
      <w:r w:rsidRPr="00C7483E">
        <w:rPr>
          <w:iCs/>
          <w:noProof/>
          <w:color w:val="000000"/>
          <w:lang w:eastAsia="zh-TW"/>
        </w:rPr>
        <w:t>increase of sodium pool temperature for both gas</w:t>
      </w:r>
      <w:r>
        <w:rPr>
          <w:iCs/>
          <w:noProof/>
          <w:color w:val="000000"/>
          <w:lang w:eastAsia="zh-TW"/>
        </w:rPr>
        <w:t>es</w:t>
      </w:r>
      <w:r w:rsidRPr="00C7483E">
        <w:rPr>
          <w:iCs/>
          <w:noProof/>
          <w:color w:val="000000"/>
          <w:lang w:eastAsia="zh-TW"/>
        </w:rPr>
        <w:t>.</w:t>
      </w:r>
      <w:r>
        <w:rPr>
          <w:iCs/>
          <w:noProof/>
          <w:color w:val="000000"/>
          <w:lang w:eastAsia="zh-TW"/>
        </w:rPr>
        <w:t xml:space="preserve"> </w:t>
      </w:r>
      <w:r w:rsidR="00FD6A16">
        <w:rPr>
          <w:iCs/>
          <w:noProof/>
          <w:color w:val="000000"/>
          <w:lang w:eastAsia="zh-TW"/>
        </w:rPr>
        <w:t>The MMD of aerosol distribution is higher in nitrogen gas than argon gas, and the difference decreases with a</w:t>
      </w:r>
      <w:r w:rsidR="0084178B">
        <w:rPr>
          <w:iCs/>
          <w:noProof/>
          <w:color w:val="000000"/>
          <w:lang w:eastAsia="zh-TW"/>
        </w:rPr>
        <w:t xml:space="preserve"> rise in</w:t>
      </w:r>
      <w:r w:rsidR="00FD6A16">
        <w:rPr>
          <w:iCs/>
          <w:noProof/>
          <w:color w:val="000000"/>
          <w:lang w:eastAsia="zh-TW"/>
        </w:rPr>
        <w:t xml:space="preserve"> sodium pool temperature. </w:t>
      </w:r>
      <w:r w:rsidR="007E0D84" w:rsidRPr="00C7483E">
        <w:rPr>
          <w:iCs/>
          <w:noProof/>
          <w:color w:val="000000"/>
          <w:lang w:eastAsia="zh-TW"/>
        </w:rPr>
        <w:t xml:space="preserve">The difference </w:t>
      </w:r>
      <w:r w:rsidR="007E0D84">
        <w:rPr>
          <w:iCs/>
          <w:noProof/>
          <w:color w:val="000000"/>
          <w:lang w:eastAsia="zh-TW"/>
        </w:rPr>
        <w:t>in</w:t>
      </w:r>
      <w:r w:rsidR="007E0D84" w:rsidRPr="00C7483E">
        <w:rPr>
          <w:iCs/>
          <w:noProof/>
          <w:color w:val="000000"/>
          <w:lang w:eastAsia="zh-TW"/>
        </w:rPr>
        <w:t xml:space="preserve"> </w:t>
      </w:r>
      <w:r w:rsidR="00FD6A16">
        <w:rPr>
          <w:iCs/>
          <w:noProof/>
          <w:color w:val="000000"/>
          <w:lang w:eastAsia="zh-TW"/>
        </w:rPr>
        <w:t>the mean size of aerosol</w:t>
      </w:r>
      <w:r w:rsidR="007E0D84" w:rsidRPr="00C7483E">
        <w:rPr>
          <w:iCs/>
          <w:noProof/>
          <w:color w:val="000000"/>
          <w:lang w:eastAsia="zh-TW"/>
        </w:rPr>
        <w:t xml:space="preserve"> </w:t>
      </w:r>
      <w:r w:rsidR="007E0D84">
        <w:rPr>
          <w:iCs/>
          <w:noProof/>
          <w:color w:val="000000"/>
          <w:lang w:eastAsia="zh-TW"/>
        </w:rPr>
        <w:t xml:space="preserve">between </w:t>
      </w:r>
      <w:r w:rsidR="007E0D84" w:rsidRPr="00C7483E">
        <w:rPr>
          <w:iCs/>
          <w:noProof/>
          <w:color w:val="000000"/>
          <w:lang w:eastAsia="zh-TW"/>
        </w:rPr>
        <w:t>argon and nitrogen gas</w:t>
      </w:r>
      <w:r w:rsidR="00FD6A16">
        <w:rPr>
          <w:iCs/>
          <w:noProof/>
          <w:color w:val="000000"/>
          <w:lang w:eastAsia="zh-TW"/>
        </w:rPr>
        <w:t xml:space="preserve"> ranges from </w:t>
      </w:r>
      <w:r w:rsidR="00AC576B">
        <w:rPr>
          <w:iCs/>
          <w:noProof/>
          <w:color w:val="000000"/>
          <w:lang w:eastAsia="zh-TW"/>
        </w:rPr>
        <w:t>61</w:t>
      </w:r>
      <w:r w:rsidR="00FD6A16">
        <w:rPr>
          <w:iCs/>
          <w:noProof/>
          <w:color w:val="000000"/>
          <w:lang w:eastAsia="zh-TW"/>
        </w:rPr>
        <w:t xml:space="preserve"> - </w:t>
      </w:r>
      <w:r w:rsidR="00AC576B">
        <w:rPr>
          <w:iCs/>
          <w:noProof/>
          <w:color w:val="000000"/>
          <w:lang w:eastAsia="zh-TW"/>
        </w:rPr>
        <w:t>14</w:t>
      </w:r>
      <w:r w:rsidR="00FD6A16">
        <w:rPr>
          <w:iCs/>
          <w:noProof/>
          <w:color w:val="000000"/>
          <w:lang w:eastAsia="zh-TW"/>
        </w:rPr>
        <w:t xml:space="preserve">% for the </w:t>
      </w:r>
      <w:r w:rsidR="009D3401">
        <w:rPr>
          <w:iCs/>
          <w:noProof/>
          <w:color w:val="000000"/>
          <w:lang w:eastAsia="zh-TW"/>
        </w:rPr>
        <w:t>523</w:t>
      </w:r>
      <w:r w:rsidR="00FD6A16">
        <w:rPr>
          <w:iCs/>
          <w:noProof/>
          <w:color w:val="000000"/>
          <w:lang w:eastAsia="zh-TW"/>
        </w:rPr>
        <w:t xml:space="preserve"> to </w:t>
      </w:r>
      <w:r w:rsidR="009D3401">
        <w:rPr>
          <w:iCs/>
          <w:noProof/>
          <w:color w:val="000000"/>
          <w:lang w:eastAsia="zh-TW"/>
        </w:rPr>
        <w:t>823 K</w:t>
      </w:r>
      <w:r w:rsidR="00FD6A16" w:rsidRPr="00C7483E">
        <w:rPr>
          <w:iCs/>
          <w:noProof/>
          <w:color w:val="000000"/>
          <w:lang w:eastAsia="zh-TW"/>
        </w:rPr>
        <w:t xml:space="preserve"> </w:t>
      </w:r>
      <w:r w:rsidR="007E0D84" w:rsidRPr="00C7483E">
        <w:rPr>
          <w:iCs/>
          <w:noProof/>
          <w:color w:val="000000"/>
          <w:lang w:eastAsia="zh-TW"/>
        </w:rPr>
        <w:t>sodium pool temperature.</w:t>
      </w:r>
      <w:r w:rsidR="00FD6A16">
        <w:rPr>
          <w:iCs/>
          <w:noProof/>
          <w:color w:val="000000"/>
          <w:lang w:eastAsia="zh-TW"/>
        </w:rPr>
        <w:t xml:space="preserve"> </w:t>
      </w:r>
      <w:r w:rsidR="007E0D84" w:rsidRPr="007E0D84">
        <w:rPr>
          <w:iCs/>
          <w:noProof/>
          <w:color w:val="000000"/>
          <w:lang w:eastAsia="zh-TW"/>
        </w:rPr>
        <w:t xml:space="preserve">The </w:t>
      </w:r>
      <w:r w:rsidR="007E0D84">
        <w:rPr>
          <w:iCs/>
          <w:noProof/>
          <w:color w:val="000000"/>
          <w:lang w:eastAsia="zh-TW"/>
        </w:rPr>
        <w:t>maximum error in</w:t>
      </w:r>
      <w:r w:rsidR="007E0D84" w:rsidRPr="007E0D84">
        <w:rPr>
          <w:iCs/>
          <w:noProof/>
          <w:color w:val="000000"/>
          <w:lang w:eastAsia="zh-TW"/>
        </w:rPr>
        <w:t xml:space="preserve"> </w:t>
      </w:r>
      <w:r w:rsidR="00FD6A16">
        <w:rPr>
          <w:iCs/>
          <w:noProof/>
          <w:color w:val="000000"/>
          <w:lang w:eastAsia="zh-TW"/>
        </w:rPr>
        <w:t xml:space="preserve">average </w:t>
      </w:r>
      <w:r w:rsidR="007E0D84" w:rsidRPr="007E0D84">
        <w:rPr>
          <w:iCs/>
          <w:noProof/>
          <w:color w:val="000000"/>
          <w:lang w:eastAsia="zh-TW"/>
        </w:rPr>
        <w:t xml:space="preserve">aerosols </w:t>
      </w:r>
      <w:r w:rsidR="00FD6A16">
        <w:rPr>
          <w:iCs/>
          <w:noProof/>
          <w:color w:val="000000"/>
          <w:lang w:eastAsia="zh-TW"/>
        </w:rPr>
        <w:t xml:space="preserve">diameter </w:t>
      </w:r>
      <w:r w:rsidR="007E0D84" w:rsidRPr="007E0D84">
        <w:rPr>
          <w:iCs/>
          <w:noProof/>
          <w:color w:val="000000"/>
          <w:lang w:eastAsia="zh-TW"/>
        </w:rPr>
        <w:t xml:space="preserve">is </w:t>
      </w:r>
      <w:r w:rsidR="00AC576B">
        <w:rPr>
          <w:iCs/>
          <w:noProof/>
          <w:color w:val="000000"/>
          <w:lang w:eastAsia="zh-TW"/>
        </w:rPr>
        <w:t>found to be a</w:t>
      </w:r>
      <w:r w:rsidR="007E0D84" w:rsidRPr="007E0D84">
        <w:rPr>
          <w:iCs/>
          <w:noProof/>
          <w:color w:val="000000"/>
          <w:lang w:eastAsia="zh-TW"/>
        </w:rPr>
        <w:t xml:space="preserve">ccurate within ± </w:t>
      </w:r>
      <w:r w:rsidR="00FD6A16">
        <w:rPr>
          <w:iCs/>
          <w:noProof/>
          <w:color w:val="000000"/>
          <w:lang w:eastAsia="zh-TW"/>
        </w:rPr>
        <w:t>5</w:t>
      </w:r>
      <w:r w:rsidR="007E0D84" w:rsidRPr="007E0D84">
        <w:rPr>
          <w:iCs/>
          <w:noProof/>
          <w:color w:val="000000"/>
          <w:lang w:eastAsia="zh-TW"/>
        </w:rPr>
        <w:t xml:space="preserve"> %.</w:t>
      </w:r>
      <w:r w:rsidR="007E0D84">
        <w:rPr>
          <w:iCs/>
          <w:noProof/>
          <w:color w:val="000000"/>
          <w:lang w:eastAsia="zh-TW"/>
        </w:rPr>
        <w:t xml:space="preserve"> The experimental data fitted with </w:t>
      </w:r>
      <w:r w:rsidR="00FD6A16">
        <w:rPr>
          <w:iCs/>
          <w:noProof/>
          <w:color w:val="000000"/>
          <w:lang w:eastAsia="zh-TW"/>
        </w:rPr>
        <w:t xml:space="preserve">linear </w:t>
      </w:r>
      <w:r w:rsidR="007E0D84">
        <w:rPr>
          <w:iCs/>
          <w:noProof/>
          <w:color w:val="000000"/>
          <w:lang w:eastAsia="zh-TW"/>
        </w:rPr>
        <w:t>fit with the R</w:t>
      </w:r>
      <w:r w:rsidR="007E0D84" w:rsidRPr="007E0D84">
        <w:rPr>
          <w:iCs/>
          <w:noProof/>
          <w:color w:val="000000"/>
          <w:vertAlign w:val="superscript"/>
          <w:lang w:eastAsia="zh-TW"/>
        </w:rPr>
        <w:t>2</w:t>
      </w:r>
      <w:r w:rsidR="007E0D84">
        <w:rPr>
          <w:iCs/>
          <w:noProof/>
          <w:color w:val="000000"/>
          <w:lang w:eastAsia="zh-TW"/>
        </w:rPr>
        <w:t xml:space="preserve"> value </w:t>
      </w:r>
      <w:r w:rsidR="00FD6A16">
        <w:rPr>
          <w:iCs/>
          <w:noProof/>
          <w:color w:val="000000"/>
          <w:lang w:eastAsia="zh-TW"/>
        </w:rPr>
        <w:t xml:space="preserve">⁓ </w:t>
      </w:r>
      <w:r w:rsidR="007E0D84">
        <w:rPr>
          <w:iCs/>
          <w:noProof/>
          <w:color w:val="000000"/>
          <w:lang w:eastAsia="zh-TW"/>
        </w:rPr>
        <w:t>0.9</w:t>
      </w:r>
      <w:r w:rsidR="009D3401">
        <w:rPr>
          <w:iCs/>
          <w:noProof/>
          <w:color w:val="000000"/>
          <w:lang w:eastAsia="zh-TW"/>
        </w:rPr>
        <w:t>9</w:t>
      </w:r>
      <w:r w:rsidR="00FD6A16">
        <w:rPr>
          <w:iCs/>
          <w:noProof/>
          <w:color w:val="000000"/>
          <w:lang w:eastAsia="zh-TW"/>
        </w:rPr>
        <w:t xml:space="preserve"> for nitrogen and argon separately</w:t>
      </w:r>
      <w:r w:rsidR="007E0D84">
        <w:rPr>
          <w:iCs/>
          <w:noProof/>
          <w:color w:val="000000"/>
          <w:lang w:eastAsia="zh-TW"/>
        </w:rPr>
        <w:t>, which can be used to</w:t>
      </w:r>
      <w:r w:rsidR="00E50B9F">
        <w:rPr>
          <w:iCs/>
          <w:noProof/>
          <w:color w:val="000000"/>
          <w:lang w:eastAsia="zh-TW"/>
        </w:rPr>
        <w:t xml:space="preserve"> estimate the</w:t>
      </w:r>
      <w:r w:rsidR="007E0D84">
        <w:rPr>
          <w:iCs/>
          <w:noProof/>
          <w:color w:val="000000"/>
          <w:lang w:eastAsia="zh-TW"/>
        </w:rPr>
        <w:t xml:space="preserve"> </w:t>
      </w:r>
      <w:r w:rsidR="00FD6A16">
        <w:rPr>
          <w:iCs/>
          <w:noProof/>
          <w:color w:val="000000"/>
          <w:lang w:eastAsia="zh-TW"/>
        </w:rPr>
        <w:t>MMD of sodium aerosols</w:t>
      </w:r>
      <w:r w:rsidR="007E0D84">
        <w:rPr>
          <w:iCs/>
          <w:noProof/>
          <w:color w:val="000000"/>
          <w:lang w:eastAsia="zh-TW"/>
        </w:rPr>
        <w:t>.</w:t>
      </w:r>
      <w:r w:rsidR="009370A4">
        <w:rPr>
          <w:iCs/>
          <w:noProof/>
          <w:color w:val="000000"/>
          <w:lang w:eastAsia="zh-TW"/>
        </w:rPr>
        <w:t xml:space="preserve"> </w:t>
      </w:r>
    </w:p>
    <w:p w14:paraId="123515B8" w14:textId="198EE347" w:rsidR="005E1415" w:rsidRDefault="005E1415" w:rsidP="007E0D84">
      <w:pPr>
        <w:pStyle w:val="BodyText"/>
        <w:ind w:firstLine="0"/>
        <w:rPr>
          <w:iCs/>
          <w:noProof/>
          <w:color w:val="000000"/>
          <w:lang w:eastAsia="zh-TW"/>
        </w:rPr>
      </w:pPr>
    </w:p>
    <w:p w14:paraId="19B1CD72" w14:textId="37887765" w:rsidR="005E1415" w:rsidRDefault="005E1415" w:rsidP="005E1415">
      <w:pPr>
        <w:pStyle w:val="BodyText"/>
        <w:ind w:firstLine="0"/>
        <w:jc w:val="center"/>
        <w:rPr>
          <w:iCs/>
          <w:noProof/>
          <w:color w:val="000000"/>
          <w:lang w:eastAsia="zh-TW"/>
        </w:rPr>
      </w:pPr>
      <w:r>
        <w:rPr>
          <w:iCs/>
          <w:noProof/>
          <w:color w:val="000000"/>
          <w:lang w:eastAsia="zh-TW"/>
        </w:rPr>
        <w:drawing>
          <wp:inline distT="0" distB="0" distL="0" distR="0" wp14:anchorId="492CE541" wp14:editId="0046EA1B">
            <wp:extent cx="3376800" cy="2062800"/>
            <wp:effectExtent l="19050" t="19050" r="14605"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6800" cy="2062800"/>
                    </a:xfrm>
                    <a:prstGeom prst="rect">
                      <a:avLst/>
                    </a:prstGeom>
                    <a:noFill/>
                    <a:ln>
                      <a:solidFill>
                        <a:srgbClr val="0000FF"/>
                      </a:solidFill>
                    </a:ln>
                  </pic:spPr>
                </pic:pic>
              </a:graphicData>
            </a:graphic>
          </wp:inline>
        </w:drawing>
      </w:r>
    </w:p>
    <w:p w14:paraId="4725323E" w14:textId="6756FB22" w:rsidR="000573C4" w:rsidRDefault="000573C4" w:rsidP="007E0D84">
      <w:pPr>
        <w:pStyle w:val="BodyText"/>
        <w:ind w:firstLine="0"/>
        <w:rPr>
          <w:iCs/>
          <w:noProof/>
          <w:color w:val="000000"/>
          <w:lang w:eastAsia="zh-TW"/>
        </w:rPr>
      </w:pPr>
    </w:p>
    <w:p w14:paraId="1C6AFC59" w14:textId="6163039E" w:rsidR="00645406" w:rsidRDefault="007604E1" w:rsidP="007E0D84">
      <w:pPr>
        <w:pStyle w:val="Figurecaption"/>
        <w:rPr>
          <w:iCs/>
        </w:rPr>
      </w:pPr>
      <w:r w:rsidRPr="00FA5F27">
        <w:rPr>
          <w:caps/>
          <w:lang w:eastAsia="es-ES"/>
        </w:rPr>
        <w:t>Fig</w:t>
      </w:r>
      <w:r w:rsidRPr="00FA5F27">
        <w:rPr>
          <w:lang w:eastAsia="es-ES"/>
        </w:rPr>
        <w:t>.</w:t>
      </w:r>
      <w:r w:rsidRPr="007E0D84">
        <w:rPr>
          <w:bCs/>
          <w:lang w:eastAsia="es-ES"/>
        </w:rPr>
        <w:t> </w:t>
      </w:r>
      <w:r w:rsidR="00B807E9">
        <w:rPr>
          <w:bCs/>
          <w:lang w:eastAsia="es-ES"/>
        </w:rPr>
        <w:t>3</w:t>
      </w:r>
      <w:r w:rsidRPr="00FA5F27">
        <w:rPr>
          <w:lang w:eastAsia="es-ES"/>
        </w:rPr>
        <w:t>.</w:t>
      </w:r>
      <w:r>
        <w:rPr>
          <w:lang w:eastAsia="es-ES"/>
        </w:rPr>
        <w:t xml:space="preserve"> </w:t>
      </w:r>
      <w:r w:rsidR="007E0D84">
        <w:rPr>
          <w:lang w:eastAsia="es-ES"/>
        </w:rPr>
        <w:t>Aerosol mean size (MMD) as a function of sodium pool temperature for argon and nitrogen gas</w:t>
      </w:r>
      <w:r w:rsidR="007E0D84" w:rsidRPr="007224EB">
        <w:rPr>
          <w:iCs/>
        </w:rPr>
        <w:t>.</w:t>
      </w:r>
    </w:p>
    <w:p w14:paraId="0E0DFAD7" w14:textId="77777777" w:rsidR="007E0D84" w:rsidRDefault="007E0D84" w:rsidP="007E0D84">
      <w:pPr>
        <w:pStyle w:val="Figurecaption"/>
      </w:pPr>
    </w:p>
    <w:p w14:paraId="7B965121" w14:textId="08C0AEA8" w:rsidR="00E86111" w:rsidRPr="00AA133C" w:rsidRDefault="0084178B" w:rsidP="00E86111">
      <w:pPr>
        <w:pStyle w:val="BodyText"/>
        <w:rPr>
          <w:rFonts w:eastAsia="MS Mincho"/>
        </w:rPr>
      </w:pPr>
      <w:r>
        <w:rPr>
          <w:iCs/>
          <w:noProof/>
          <w:color w:val="000000"/>
          <w:lang w:eastAsia="zh-TW"/>
        </w:rPr>
        <w:t xml:space="preserve">The cover gas temperature decreases from pool surface to rooftop, and a steep temperature gradient exists near the pool and roof boundary layer. </w:t>
      </w:r>
      <w:r w:rsidR="002802A3">
        <w:rPr>
          <w:iCs/>
          <w:noProof/>
          <w:color w:val="000000"/>
          <w:lang w:eastAsia="zh-TW"/>
        </w:rPr>
        <w:t xml:space="preserve">In the middle region of cover gas space, there is not much temperature variation.  </w:t>
      </w:r>
      <w:r>
        <w:rPr>
          <w:iCs/>
          <w:noProof/>
          <w:color w:val="000000"/>
          <w:lang w:eastAsia="zh-TW"/>
        </w:rPr>
        <w:t xml:space="preserve">The </w:t>
      </w:r>
      <w:r w:rsidR="002802A3">
        <w:rPr>
          <w:iCs/>
          <w:noProof/>
          <w:color w:val="000000"/>
          <w:lang w:eastAsia="zh-TW"/>
        </w:rPr>
        <w:t xml:space="preserve">mean </w:t>
      </w:r>
      <w:r>
        <w:rPr>
          <w:iCs/>
          <w:noProof/>
          <w:color w:val="000000"/>
          <w:lang w:eastAsia="zh-TW"/>
        </w:rPr>
        <w:t xml:space="preserve">temperature </w:t>
      </w:r>
      <w:r w:rsidR="002802A3">
        <w:rPr>
          <w:iCs/>
          <w:noProof/>
          <w:color w:val="000000"/>
          <w:lang w:eastAsia="zh-TW"/>
        </w:rPr>
        <w:t>inside the bu</w:t>
      </w:r>
      <w:r w:rsidR="009D46F4">
        <w:rPr>
          <w:iCs/>
          <w:noProof/>
          <w:color w:val="000000"/>
          <w:lang w:eastAsia="zh-TW"/>
        </w:rPr>
        <w:t>l</w:t>
      </w:r>
      <w:r w:rsidR="002802A3">
        <w:rPr>
          <w:iCs/>
          <w:noProof/>
          <w:color w:val="000000"/>
          <w:lang w:eastAsia="zh-TW"/>
        </w:rPr>
        <w:t xml:space="preserve">k </w:t>
      </w:r>
      <w:r>
        <w:rPr>
          <w:iCs/>
          <w:noProof/>
          <w:color w:val="000000"/>
          <w:lang w:eastAsia="zh-TW"/>
        </w:rPr>
        <w:t xml:space="preserve">cover gas space </w:t>
      </w:r>
      <w:r w:rsidR="002802A3">
        <w:rPr>
          <w:iCs/>
          <w:noProof/>
          <w:color w:val="000000"/>
          <w:lang w:eastAsia="zh-TW"/>
        </w:rPr>
        <w:t xml:space="preserve">as a function of sodium pool surface temperature </w:t>
      </w:r>
      <w:r>
        <w:rPr>
          <w:iCs/>
          <w:noProof/>
          <w:color w:val="000000"/>
          <w:lang w:eastAsia="zh-TW"/>
        </w:rPr>
        <w:t>for argon gas is shown in Fig.4. The mean</w:t>
      </w:r>
      <w:r w:rsidR="002802A3">
        <w:rPr>
          <w:iCs/>
          <w:noProof/>
          <w:color w:val="000000"/>
          <w:lang w:eastAsia="zh-TW"/>
        </w:rPr>
        <w:t xml:space="preserve"> temperature and standard deviation </w:t>
      </w:r>
      <w:r w:rsidR="00581A9B">
        <w:rPr>
          <w:iCs/>
          <w:noProof/>
          <w:color w:val="000000"/>
          <w:lang w:eastAsia="zh-TW"/>
        </w:rPr>
        <w:t xml:space="preserve">for </w:t>
      </w:r>
      <w:r w:rsidR="009D46F4">
        <w:rPr>
          <w:iCs/>
          <w:noProof/>
          <w:color w:val="000000"/>
          <w:lang w:eastAsia="zh-TW"/>
        </w:rPr>
        <w:t xml:space="preserve">the </w:t>
      </w:r>
      <w:r w:rsidR="002802A3">
        <w:rPr>
          <w:iCs/>
          <w:noProof/>
          <w:color w:val="000000"/>
          <w:lang w:eastAsia="zh-TW"/>
        </w:rPr>
        <w:t>bulk temperature of cover gas increase with pool temperature</w:t>
      </w:r>
      <w:r w:rsidR="00581A9B">
        <w:rPr>
          <w:iCs/>
          <w:noProof/>
          <w:color w:val="000000"/>
          <w:lang w:eastAsia="zh-TW"/>
        </w:rPr>
        <w:t>, i.e., standard deviation ranges from ± 9 to ± 25</w:t>
      </w:r>
      <w:r w:rsidR="002802A3">
        <w:rPr>
          <w:iCs/>
          <w:noProof/>
          <w:color w:val="000000"/>
          <w:lang w:eastAsia="zh-TW"/>
        </w:rPr>
        <w:t xml:space="preserve">.  </w:t>
      </w:r>
      <w:r w:rsidR="00D5215A">
        <w:rPr>
          <w:iCs/>
          <w:noProof/>
          <w:color w:val="000000"/>
          <w:lang w:eastAsia="zh-TW"/>
        </w:rPr>
        <w:t xml:space="preserve">In contrast, when argon gas </w:t>
      </w:r>
      <w:r w:rsidR="009D46F4">
        <w:rPr>
          <w:iCs/>
          <w:noProof/>
          <w:color w:val="000000"/>
          <w:lang w:eastAsia="zh-TW"/>
        </w:rPr>
        <w:t>is replaced by nitrogen, the bulk cover gas temperature variation</w:t>
      </w:r>
      <w:r w:rsidR="00D5215A">
        <w:rPr>
          <w:iCs/>
          <w:noProof/>
          <w:color w:val="000000"/>
          <w:lang w:eastAsia="zh-TW"/>
        </w:rPr>
        <w:t xml:space="preserve"> is less than the argon gas.</w:t>
      </w:r>
      <w:r w:rsidR="00D5215A" w:rsidRPr="00D5215A">
        <w:rPr>
          <w:iCs/>
          <w:noProof/>
          <w:color w:val="000000"/>
          <w:lang w:eastAsia="zh-TW"/>
        </w:rPr>
        <w:t xml:space="preserve"> </w:t>
      </w:r>
      <w:r w:rsidR="00D5215A" w:rsidRPr="00C7483E">
        <w:rPr>
          <w:iCs/>
          <w:noProof/>
          <w:color w:val="000000"/>
          <w:lang w:eastAsia="zh-TW"/>
        </w:rPr>
        <w:t xml:space="preserve">The temperature gradient between sodium pool surface and top shield is more for argon </w:t>
      </w:r>
      <w:r w:rsidR="00D5215A">
        <w:rPr>
          <w:iCs/>
          <w:noProof/>
          <w:color w:val="000000"/>
          <w:lang w:eastAsia="zh-TW"/>
        </w:rPr>
        <w:t>than</w:t>
      </w:r>
      <w:r w:rsidR="00D5215A" w:rsidRPr="00C7483E">
        <w:rPr>
          <w:iCs/>
          <w:noProof/>
          <w:color w:val="000000"/>
          <w:lang w:eastAsia="zh-TW"/>
        </w:rPr>
        <w:t xml:space="preserve"> nitrogen due</w:t>
      </w:r>
      <w:r w:rsidR="00D5215A">
        <w:rPr>
          <w:iCs/>
          <w:noProof/>
          <w:color w:val="000000"/>
          <w:lang w:eastAsia="zh-TW"/>
        </w:rPr>
        <w:t xml:space="preserve"> to the higher thermal conductivity of</w:t>
      </w:r>
      <w:r w:rsidR="00D5215A" w:rsidRPr="00C7483E">
        <w:rPr>
          <w:iCs/>
          <w:noProof/>
          <w:color w:val="000000"/>
          <w:lang w:eastAsia="zh-TW"/>
        </w:rPr>
        <w:t xml:space="preserve"> </w:t>
      </w:r>
      <w:r w:rsidR="00D5215A">
        <w:rPr>
          <w:iCs/>
          <w:noProof/>
          <w:color w:val="000000"/>
          <w:lang w:eastAsia="zh-TW"/>
        </w:rPr>
        <w:t>n</w:t>
      </w:r>
      <w:r w:rsidR="00D5215A" w:rsidRPr="00C7483E">
        <w:rPr>
          <w:iCs/>
          <w:noProof/>
          <w:color w:val="000000"/>
          <w:lang w:eastAsia="zh-TW"/>
        </w:rPr>
        <w:t xml:space="preserve">itrogen </w:t>
      </w:r>
      <w:r w:rsidR="00D5215A">
        <w:rPr>
          <w:iCs/>
          <w:noProof/>
          <w:color w:val="000000"/>
          <w:lang w:eastAsia="zh-TW"/>
        </w:rPr>
        <w:t>than a</w:t>
      </w:r>
      <w:r w:rsidR="00D5215A" w:rsidRPr="00C7483E">
        <w:rPr>
          <w:iCs/>
          <w:noProof/>
          <w:color w:val="000000"/>
          <w:lang w:eastAsia="zh-TW"/>
        </w:rPr>
        <w:t>rgon</w:t>
      </w:r>
      <w:r w:rsidR="00D5215A">
        <w:rPr>
          <w:iCs/>
          <w:noProof/>
          <w:color w:val="000000"/>
          <w:lang w:eastAsia="zh-TW"/>
        </w:rPr>
        <w:t xml:space="preserve"> gas</w:t>
      </w:r>
      <w:r w:rsidR="00D5215A" w:rsidRPr="00C7483E">
        <w:rPr>
          <w:iCs/>
          <w:noProof/>
          <w:color w:val="000000"/>
          <w:lang w:eastAsia="zh-TW"/>
        </w:rPr>
        <w:t>.</w:t>
      </w:r>
      <w:r w:rsidR="009370A4">
        <w:rPr>
          <w:iCs/>
          <w:noProof/>
          <w:color w:val="000000"/>
          <w:lang w:eastAsia="zh-TW"/>
        </w:rPr>
        <w:t xml:space="preserve"> </w:t>
      </w:r>
      <w:r w:rsidR="007D15D7" w:rsidRPr="007D15D7">
        <w:rPr>
          <w:iCs/>
          <w:noProof/>
          <w:color w:val="000000"/>
          <w:lang w:eastAsia="zh-TW"/>
        </w:rPr>
        <w:t>The bulk cover gas temperature depends on the sodium pool temperature, the geometry of the cover gas space and the kind of gas.</w:t>
      </w:r>
      <w:r w:rsidR="007D15D7">
        <w:rPr>
          <w:iCs/>
          <w:noProof/>
          <w:color w:val="000000"/>
          <w:lang w:eastAsia="zh-TW"/>
        </w:rPr>
        <w:t xml:space="preserve"> </w:t>
      </w:r>
      <w:r w:rsidR="00AA133C" w:rsidRPr="00AA133C">
        <w:rPr>
          <w:rFonts w:eastAsia="MS Mincho"/>
          <w:szCs w:val="22"/>
        </w:rPr>
        <w:t>However, for charge calculation, the mean bulk cover gas temperature is considered for both gases.</w:t>
      </w:r>
    </w:p>
    <w:p w14:paraId="1BA9280D" w14:textId="43722A61" w:rsidR="00A45F72" w:rsidRDefault="00A45F72" w:rsidP="00E86111">
      <w:pPr>
        <w:pStyle w:val="BodyText"/>
        <w:rPr>
          <w:rFonts w:eastAsia="MS Mincho"/>
        </w:rPr>
      </w:pPr>
    </w:p>
    <w:p w14:paraId="0DD092CC" w14:textId="499FB6DA" w:rsidR="00A45F72" w:rsidRDefault="00152BE9" w:rsidP="007D15D7">
      <w:pPr>
        <w:pStyle w:val="BodyText"/>
        <w:ind w:firstLine="0"/>
        <w:jc w:val="center"/>
        <w:rPr>
          <w:rFonts w:eastAsia="MS Mincho"/>
        </w:rPr>
      </w:pPr>
      <w:r>
        <w:rPr>
          <w:rFonts w:eastAsia="MS Mincho"/>
          <w:noProof/>
        </w:rPr>
        <w:drawing>
          <wp:inline distT="0" distB="0" distL="0" distR="0" wp14:anchorId="2F303960" wp14:editId="3B8FB692">
            <wp:extent cx="3207600" cy="2037600"/>
            <wp:effectExtent l="19050" t="19050" r="1206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7600" cy="2037600"/>
                    </a:xfrm>
                    <a:prstGeom prst="rect">
                      <a:avLst/>
                    </a:prstGeom>
                    <a:noFill/>
                    <a:ln>
                      <a:solidFill>
                        <a:srgbClr val="0000FF"/>
                      </a:solidFill>
                    </a:ln>
                  </pic:spPr>
                </pic:pic>
              </a:graphicData>
            </a:graphic>
          </wp:inline>
        </w:drawing>
      </w:r>
    </w:p>
    <w:p w14:paraId="2A8F3263" w14:textId="528CD023" w:rsidR="00B807E9" w:rsidRDefault="00B807E9" w:rsidP="00B807E9">
      <w:pPr>
        <w:pStyle w:val="BodyText"/>
        <w:rPr>
          <w:rFonts w:eastAsia="MS Mincho"/>
          <w:color w:val="FF0000"/>
          <w:szCs w:val="22"/>
        </w:rPr>
      </w:pPr>
    </w:p>
    <w:p w14:paraId="5C9171E9" w14:textId="227FF731" w:rsidR="00B807E9" w:rsidRDefault="00B807E9" w:rsidP="00B807E9">
      <w:pPr>
        <w:pStyle w:val="Figurecaption"/>
        <w:rPr>
          <w:lang w:eastAsia="es-ES"/>
        </w:rPr>
      </w:pPr>
      <w:r w:rsidRPr="00FA5F27">
        <w:rPr>
          <w:caps/>
          <w:lang w:eastAsia="es-ES"/>
        </w:rPr>
        <w:t>Fig</w:t>
      </w:r>
      <w:r w:rsidRPr="00FA5F27">
        <w:rPr>
          <w:lang w:eastAsia="es-ES"/>
        </w:rPr>
        <w:t>.</w:t>
      </w:r>
      <w:r w:rsidRPr="007E0D84">
        <w:rPr>
          <w:bCs/>
          <w:lang w:eastAsia="es-ES"/>
        </w:rPr>
        <w:t> </w:t>
      </w:r>
      <w:r>
        <w:rPr>
          <w:bCs/>
          <w:lang w:eastAsia="es-ES"/>
        </w:rPr>
        <w:t>4</w:t>
      </w:r>
      <w:r w:rsidRPr="00FA5F27">
        <w:rPr>
          <w:lang w:eastAsia="es-ES"/>
        </w:rPr>
        <w:t>.</w:t>
      </w:r>
      <w:r>
        <w:rPr>
          <w:lang w:eastAsia="es-ES"/>
        </w:rPr>
        <w:t xml:space="preserve"> </w:t>
      </w:r>
      <w:r w:rsidR="00E9337A">
        <w:rPr>
          <w:lang w:eastAsia="es-ES"/>
        </w:rPr>
        <w:t xml:space="preserve">Mean cover gas temperature as </w:t>
      </w:r>
      <w:r w:rsidR="0084178B">
        <w:rPr>
          <w:lang w:eastAsia="es-ES"/>
        </w:rPr>
        <w:t xml:space="preserve">a </w:t>
      </w:r>
      <w:r w:rsidR="00E9337A">
        <w:rPr>
          <w:lang w:eastAsia="es-ES"/>
        </w:rPr>
        <w:t xml:space="preserve">function of </w:t>
      </w:r>
      <w:r>
        <w:rPr>
          <w:lang w:eastAsia="es-ES"/>
        </w:rPr>
        <w:t>sodium pool temperature</w:t>
      </w:r>
      <w:r w:rsidR="00E9337A">
        <w:rPr>
          <w:lang w:eastAsia="es-ES"/>
        </w:rPr>
        <w:t>.</w:t>
      </w:r>
    </w:p>
    <w:p w14:paraId="223AC8C0" w14:textId="77777777" w:rsidR="007D15D7" w:rsidRDefault="007D15D7" w:rsidP="00B807E9">
      <w:pPr>
        <w:pStyle w:val="Figurecaption"/>
        <w:rPr>
          <w:lang w:eastAsia="es-ES"/>
        </w:rPr>
      </w:pPr>
    </w:p>
    <w:p w14:paraId="50B4D75E" w14:textId="7B3DB11D" w:rsidR="00004E03" w:rsidRPr="007D15D7" w:rsidRDefault="007D15D7" w:rsidP="007D15D7">
      <w:pPr>
        <w:pStyle w:val="Figurecaption"/>
        <w:jc w:val="both"/>
        <w:rPr>
          <w:i w:val="0"/>
          <w:iCs/>
          <w:sz w:val="22"/>
          <w:szCs w:val="24"/>
        </w:rPr>
      </w:pPr>
      <w:r w:rsidRPr="007D15D7">
        <w:rPr>
          <w:i w:val="0"/>
          <w:iCs/>
          <w:noProof/>
          <w:sz w:val="20"/>
          <w:szCs w:val="22"/>
          <w:lang w:eastAsia="zh-TW"/>
        </w:rPr>
        <w:t xml:space="preserve">The </w:t>
      </w:r>
      <w:r w:rsidRPr="007D15D7">
        <w:rPr>
          <w:rFonts w:eastAsia="MS Mincho"/>
          <w:i w:val="0"/>
          <w:iCs/>
          <w:sz w:val="20"/>
          <w:szCs w:val="22"/>
        </w:rPr>
        <w:t xml:space="preserve">sodium aerosol size distribution in the cover gas region ranges from 1.0 to 40.0 </w:t>
      </w:r>
      <w:proofErr w:type="spellStart"/>
      <w:r w:rsidRPr="007D15D7">
        <w:rPr>
          <w:rFonts w:eastAsia="MS Mincho"/>
          <w:i w:val="0"/>
          <w:iCs/>
          <w:sz w:val="20"/>
          <w:szCs w:val="22"/>
        </w:rPr>
        <w:t>μm</w:t>
      </w:r>
      <w:proofErr w:type="spellEnd"/>
      <w:r w:rsidRPr="007D15D7">
        <w:rPr>
          <w:rFonts w:eastAsia="MS Mincho"/>
          <w:i w:val="0"/>
          <w:iCs/>
          <w:sz w:val="20"/>
          <w:szCs w:val="22"/>
        </w:rPr>
        <w:t xml:space="preserve"> for the 523</w:t>
      </w:r>
      <w:r w:rsidRPr="007D15D7">
        <w:rPr>
          <w:i w:val="0"/>
          <w:iCs/>
          <w:noProof/>
          <w:color w:val="000000"/>
          <w:sz w:val="20"/>
          <w:szCs w:val="22"/>
          <w:lang w:eastAsia="zh-TW"/>
        </w:rPr>
        <w:t xml:space="preserve"> – 823 K</w:t>
      </w:r>
      <w:r w:rsidRPr="007D15D7">
        <w:rPr>
          <w:rFonts w:eastAsia="MS Mincho"/>
          <w:i w:val="0"/>
          <w:iCs/>
          <w:sz w:val="20"/>
          <w:szCs w:val="22"/>
        </w:rPr>
        <w:t xml:space="preserve"> range of pool temperature. Hence, the mean size of aerosols has been calculated for different pool temperatures and the average charge estimated for that size.</w:t>
      </w:r>
    </w:p>
    <w:p w14:paraId="62889DEC" w14:textId="1B4595F7" w:rsidR="00D36E83" w:rsidRPr="00D36E83" w:rsidRDefault="00D36E83" w:rsidP="00D36E83">
      <w:pPr>
        <w:pStyle w:val="Heading3"/>
      </w:pPr>
      <w:r w:rsidRPr="00D36E83">
        <w:t>Mobility of ions and charge on sodium metal aerosol</w:t>
      </w:r>
    </w:p>
    <w:p w14:paraId="1A04F97D" w14:textId="073B4A60" w:rsidR="00FB0CEE" w:rsidRPr="006A7097" w:rsidRDefault="00D36E83" w:rsidP="00FB0CEE">
      <w:pPr>
        <w:pStyle w:val="BodyText"/>
        <w:rPr>
          <w:rFonts w:eastAsia="MS Mincho"/>
        </w:rPr>
      </w:pPr>
      <w:r w:rsidRPr="00864C00">
        <w:rPr>
          <w:szCs w:val="22"/>
        </w:rPr>
        <w:t xml:space="preserve">Several experimental and theoretical studies have been conducted to understand the effect of gamma radiation on aerosol characteristics and </w:t>
      </w:r>
      <w:r w:rsidRPr="00274012">
        <w:rPr>
          <w:szCs w:val="22"/>
        </w:rPr>
        <w:t>dynamics [2</w:t>
      </w:r>
      <w:r w:rsidR="002E354C" w:rsidRPr="00274012">
        <w:rPr>
          <w:szCs w:val="22"/>
        </w:rPr>
        <w:t>5</w:t>
      </w:r>
      <w:r w:rsidRPr="00274012">
        <w:rPr>
          <w:szCs w:val="22"/>
        </w:rPr>
        <w:t>-2</w:t>
      </w:r>
      <w:r w:rsidR="002E354C" w:rsidRPr="00274012">
        <w:rPr>
          <w:szCs w:val="22"/>
        </w:rPr>
        <w:t>8</w:t>
      </w:r>
      <w:r w:rsidRPr="00274012">
        <w:rPr>
          <w:szCs w:val="22"/>
        </w:rPr>
        <w:t xml:space="preserve">]. </w:t>
      </w:r>
      <w:r w:rsidRPr="00864C00">
        <w:rPr>
          <w:szCs w:val="22"/>
        </w:rPr>
        <w:t xml:space="preserve">The average charge of an aerosol in </w:t>
      </w:r>
      <w:r w:rsidR="00DC1A42">
        <w:rPr>
          <w:szCs w:val="22"/>
        </w:rPr>
        <w:t xml:space="preserve">a </w:t>
      </w:r>
      <w:r w:rsidRPr="00864C00">
        <w:rPr>
          <w:szCs w:val="22"/>
        </w:rPr>
        <w:t xml:space="preserve">bipolar ions </w:t>
      </w:r>
      <w:r w:rsidR="00DC1A42">
        <w:rPr>
          <w:szCs w:val="22"/>
        </w:rPr>
        <w:t xml:space="preserve">field </w:t>
      </w:r>
      <w:r w:rsidRPr="00864C00">
        <w:rPr>
          <w:szCs w:val="22"/>
        </w:rPr>
        <w:t>is negative</w:t>
      </w:r>
      <w:r w:rsidR="00A3374F">
        <w:rPr>
          <w:szCs w:val="22"/>
        </w:rPr>
        <w:t xml:space="preserve"> polarity</w:t>
      </w:r>
      <w:r w:rsidRPr="00864C00">
        <w:rPr>
          <w:szCs w:val="22"/>
        </w:rPr>
        <w:t xml:space="preserve"> because of the high mobility of the negative ions. The </w:t>
      </w:r>
      <w:r w:rsidR="00A3374F">
        <w:rPr>
          <w:szCs w:val="22"/>
        </w:rPr>
        <w:t xml:space="preserve">magnitude of the </w:t>
      </w:r>
      <w:r w:rsidR="009D46F4">
        <w:rPr>
          <w:szCs w:val="22"/>
        </w:rPr>
        <w:t xml:space="preserve">electric </w:t>
      </w:r>
      <w:r w:rsidRPr="00864C00">
        <w:rPr>
          <w:szCs w:val="22"/>
        </w:rPr>
        <w:t>charg</w:t>
      </w:r>
      <w:r w:rsidR="00A3374F">
        <w:rPr>
          <w:szCs w:val="22"/>
        </w:rPr>
        <w:t xml:space="preserve">e on </w:t>
      </w:r>
      <w:r w:rsidRPr="00864C00">
        <w:rPr>
          <w:szCs w:val="22"/>
        </w:rPr>
        <w:t xml:space="preserve">aerosol depends on the ratio between </w:t>
      </w:r>
      <w:r w:rsidR="00A3374F">
        <w:rPr>
          <w:szCs w:val="22"/>
        </w:rPr>
        <w:t xml:space="preserve">positive and negative </w:t>
      </w:r>
      <w:r w:rsidR="00507B4D">
        <w:rPr>
          <w:szCs w:val="22"/>
        </w:rPr>
        <w:t>ion’s</w:t>
      </w:r>
      <w:r w:rsidR="00A3374F">
        <w:rPr>
          <w:szCs w:val="22"/>
        </w:rPr>
        <w:t xml:space="preserve"> electrical motilitie</w:t>
      </w:r>
      <w:r w:rsidRPr="00864C00">
        <w:rPr>
          <w:szCs w:val="22"/>
        </w:rPr>
        <w:t xml:space="preserve">s </w:t>
      </w:r>
      <w:r w:rsidR="00645406" w:rsidRPr="00864C00">
        <w:rPr>
          <w:szCs w:val="22"/>
        </w:rPr>
        <w:t>and</w:t>
      </w:r>
      <w:r w:rsidRPr="00864C00">
        <w:rPr>
          <w:szCs w:val="22"/>
        </w:rPr>
        <w:t xml:space="preserve"> the ratio between their concentrations [</w:t>
      </w:r>
      <w:r>
        <w:rPr>
          <w:szCs w:val="22"/>
        </w:rPr>
        <w:t>2</w:t>
      </w:r>
      <w:r w:rsidR="002E354C">
        <w:rPr>
          <w:szCs w:val="22"/>
        </w:rPr>
        <w:t>9</w:t>
      </w:r>
      <w:r w:rsidRPr="00864C00">
        <w:rPr>
          <w:szCs w:val="22"/>
        </w:rPr>
        <w:t>].</w:t>
      </w:r>
      <w:r w:rsidRPr="00864C00">
        <w:t xml:space="preserve"> The p</w:t>
      </w:r>
      <w:r w:rsidR="00A3374F">
        <w:t>ositive and negative ions parameter</w:t>
      </w:r>
      <w:r w:rsidRPr="00864C00">
        <w:t xml:space="preserve"> </w:t>
      </w:r>
      <w:r w:rsidR="00B57060">
        <w:t>needs</w:t>
      </w:r>
      <w:r w:rsidR="00DC1A42">
        <w:t xml:space="preserve"> to</w:t>
      </w:r>
      <w:r w:rsidR="00B57060">
        <w:t xml:space="preserve"> be</w:t>
      </w:r>
      <w:r w:rsidR="00DC1A42">
        <w:t xml:space="preserve"> </w:t>
      </w:r>
      <w:r w:rsidRPr="00864C00">
        <w:t xml:space="preserve">determined </w:t>
      </w:r>
      <w:r w:rsidR="00645406" w:rsidRPr="00864C00">
        <w:t>to</w:t>
      </w:r>
      <w:r w:rsidRPr="00864C00">
        <w:t xml:space="preserve"> calculate the bipolar charge distribution on sodium metal aerosols in argon and nitrogen gases. The mobility of ions is a distribution function</w:t>
      </w:r>
      <w:r w:rsidR="00A3374F">
        <w:t>,</w:t>
      </w:r>
      <w:r w:rsidRPr="00864C00">
        <w:t xml:space="preserve"> but </w:t>
      </w:r>
      <w:r w:rsidR="00A3374F">
        <w:t>the average value has been taken for charge calculatio</w:t>
      </w:r>
      <w:r w:rsidRPr="00864C00">
        <w:t xml:space="preserve">n. </w:t>
      </w:r>
      <w:proofErr w:type="spellStart"/>
      <w:r w:rsidR="00A3374F">
        <w:t>Wiedensohler</w:t>
      </w:r>
      <w:proofErr w:type="spellEnd"/>
      <w:r w:rsidR="00A3374F">
        <w:t xml:space="preserve"> and </w:t>
      </w:r>
      <w:proofErr w:type="spellStart"/>
      <w:r w:rsidR="00A3374F">
        <w:t>Fissan</w:t>
      </w:r>
      <w:proofErr w:type="spellEnd"/>
      <w:r w:rsidR="00A3374F">
        <w:t xml:space="preserve"> [</w:t>
      </w:r>
      <w:r w:rsidR="002E354C">
        <w:t>30</w:t>
      </w:r>
      <w:r w:rsidR="00A3374F">
        <w:t>] given the mobility of positive and negative ions in argon and nitrogen gas</w:t>
      </w:r>
      <w:r w:rsidR="00DC1A42">
        <w:t xml:space="preserve"> room temperature and pressure</w:t>
      </w:r>
      <w:r>
        <w:rPr>
          <w:szCs w:val="22"/>
        </w:rPr>
        <w:t>.</w:t>
      </w:r>
      <w:r w:rsidRPr="00FE64F0">
        <w:rPr>
          <w:rFonts w:eastAsia="Arial"/>
          <w:bCs/>
          <w:color w:val="FF0000"/>
        </w:rPr>
        <w:t xml:space="preserve"> </w:t>
      </w:r>
      <w:r w:rsidRPr="00AD2FEB">
        <w:rPr>
          <w:rFonts w:eastAsia="Arial"/>
          <w:bCs/>
        </w:rPr>
        <w:t>The ratio of positive and negative mobility is 0.824 and 0.930 for argon and nitrogen gas</w:t>
      </w:r>
      <w:r w:rsidR="00A3374F">
        <w:rPr>
          <w:rFonts w:eastAsia="Arial"/>
          <w:bCs/>
        </w:rPr>
        <w:t>,</w:t>
      </w:r>
      <w:r w:rsidRPr="00AD2FEB">
        <w:rPr>
          <w:rFonts w:eastAsia="Arial"/>
          <w:bCs/>
        </w:rPr>
        <w:t xml:space="preserve"> respectively.</w:t>
      </w:r>
      <w:r>
        <w:rPr>
          <w:rFonts w:eastAsia="Arial"/>
          <w:bCs/>
          <w:color w:val="FF0000"/>
        </w:rPr>
        <w:t xml:space="preserve"> </w:t>
      </w:r>
      <w:r w:rsidRPr="00FE64F0">
        <w:rPr>
          <w:rFonts w:eastAsia="Arial"/>
          <w:bCs/>
        </w:rPr>
        <w:t>The asymmetry ratio (</w:t>
      </w:r>
      <w:r w:rsidRPr="00FE64F0">
        <w:t>µ</w:t>
      </w:r>
      <w:r w:rsidRPr="00FE64F0">
        <w:rPr>
          <w:vertAlign w:val="subscript"/>
        </w:rPr>
        <w:t>+</w:t>
      </w:r>
      <w:r w:rsidRPr="00FE64F0">
        <w:t>/µ</w:t>
      </w:r>
      <w:r w:rsidRPr="00FE64F0">
        <w:rPr>
          <w:vertAlign w:val="subscript"/>
        </w:rPr>
        <w:t>-</w:t>
      </w:r>
      <w:r w:rsidRPr="00FE64F0">
        <w:t>)</w:t>
      </w:r>
      <w:r w:rsidRPr="00FE64F0">
        <w:rPr>
          <w:rFonts w:eastAsia="Arial"/>
          <w:bCs/>
        </w:rPr>
        <w:t xml:space="preserve"> may not change much with pressure and temperature because it is relative.</w:t>
      </w:r>
      <w:r w:rsidRPr="00FE64F0">
        <w:t xml:space="preserve"> The concentration of positive and negative ion</w:t>
      </w:r>
      <w:r w:rsidR="00A3374F">
        <w:t>s</w:t>
      </w:r>
      <w:r w:rsidRPr="00FE64F0">
        <w:t xml:space="preserve"> </w:t>
      </w:r>
      <w:r w:rsidR="00B57060" w:rsidRPr="00FE64F0">
        <w:t>is</w:t>
      </w:r>
      <w:r w:rsidR="00FB0CEE">
        <w:t xml:space="preserve"> equal</w:t>
      </w:r>
      <w:r w:rsidRPr="00FE64F0">
        <w:t xml:space="preserve"> for </w:t>
      </w:r>
      <w:r w:rsidR="00A3374F">
        <w:t xml:space="preserve">the </w:t>
      </w:r>
      <w:r w:rsidRPr="00FE64F0">
        <w:t>calculation of aerosol charge.</w:t>
      </w:r>
      <w:r w:rsidRPr="009A5EBE">
        <w:rPr>
          <w:color w:val="FF0000"/>
        </w:rPr>
        <w:t xml:space="preserve"> </w:t>
      </w:r>
      <w:r w:rsidRPr="009A5EBE">
        <w:t xml:space="preserve">The calculated average charge on sodium metal aerosols for argon and nitrogen gas by </w:t>
      </w:r>
      <w:r w:rsidR="00DC1A42">
        <w:t xml:space="preserve">different </w:t>
      </w:r>
      <w:r w:rsidRPr="009A5EBE">
        <w:t>theor</w:t>
      </w:r>
      <w:r w:rsidR="00A3374F">
        <w:t>ies</w:t>
      </w:r>
      <w:r w:rsidRPr="009A5EBE">
        <w:t xml:space="preserve"> is given in Table </w:t>
      </w:r>
      <w:r w:rsidR="002E354C">
        <w:t>1</w:t>
      </w:r>
      <w:r w:rsidRPr="009A5EBE">
        <w:t>.</w:t>
      </w:r>
      <w:r w:rsidR="00A3374F">
        <w:t xml:space="preserve"> T</w:t>
      </w:r>
      <w:r w:rsidRPr="000E7D83">
        <w:t>he average charge on aerosol is negative</w:t>
      </w:r>
      <w:r w:rsidR="00A3374F">
        <w:t xml:space="preserve"> polarity</w:t>
      </w:r>
      <w:r w:rsidRPr="000E7D83">
        <w:t xml:space="preserve"> and increases with </w:t>
      </w:r>
      <w:r w:rsidR="00A3374F">
        <w:t xml:space="preserve">the </w:t>
      </w:r>
      <w:r w:rsidRPr="000E7D83">
        <w:t>increase of aerosol diameter</w:t>
      </w:r>
      <w:r w:rsidR="00A3374F">
        <w:t>,</w:t>
      </w:r>
      <w:r w:rsidRPr="000E7D83">
        <w:t xml:space="preserve"> </w:t>
      </w:r>
      <w:r w:rsidR="00E92C34" w:rsidRPr="000E7D83">
        <w:t>i.e.,</w:t>
      </w:r>
      <w:r w:rsidRPr="000E7D83">
        <w:t xml:space="preserve"> </w:t>
      </w:r>
      <w:r w:rsidR="00A3374F">
        <w:t xml:space="preserve">the </w:t>
      </w:r>
      <w:r w:rsidRPr="000E7D83">
        <w:t xml:space="preserve">temperature of </w:t>
      </w:r>
      <w:r w:rsidR="00A3374F">
        <w:t xml:space="preserve">the </w:t>
      </w:r>
      <w:r w:rsidRPr="000E7D83">
        <w:t>sodium pool.</w:t>
      </w:r>
      <w:r w:rsidRPr="00530F6A">
        <w:rPr>
          <w:rFonts w:eastAsia="MS Mincho"/>
        </w:rPr>
        <w:t xml:space="preserve"> </w:t>
      </w:r>
      <w:r w:rsidRPr="00196CBA">
        <w:rPr>
          <w:rFonts w:eastAsia="MS Mincho"/>
        </w:rPr>
        <w:t>The calculated average charge on sodium metal aerosols in argon gas found to increase from 3.37 to 10.52, -3.47 to -33.71</w:t>
      </w:r>
      <w:r w:rsidR="00855D98">
        <w:rPr>
          <w:rFonts w:eastAsia="MS Mincho"/>
        </w:rPr>
        <w:t xml:space="preserve"> </w:t>
      </w:r>
      <w:r w:rsidRPr="00196CBA">
        <w:rPr>
          <w:rFonts w:eastAsia="MS Mincho"/>
        </w:rPr>
        <w:t>and</w:t>
      </w:r>
      <w:r w:rsidR="00855D98">
        <w:rPr>
          <w:rFonts w:eastAsia="MS Mincho"/>
        </w:rPr>
        <w:t xml:space="preserve"> </w:t>
      </w:r>
      <w:r w:rsidRPr="00196CBA">
        <w:rPr>
          <w:rFonts w:eastAsia="MS Mincho"/>
        </w:rPr>
        <w:t xml:space="preserve">-3.65 to -33.05 with </w:t>
      </w:r>
      <w:r w:rsidR="00A3374F">
        <w:rPr>
          <w:rFonts w:eastAsia="MS Mincho"/>
        </w:rPr>
        <w:t xml:space="preserve">an </w:t>
      </w:r>
      <w:r w:rsidRPr="00196CBA">
        <w:rPr>
          <w:rFonts w:eastAsia="MS Mincho"/>
        </w:rPr>
        <w:t xml:space="preserve">increase of sodium pool temperature by Boltzmann, Gunn and </w:t>
      </w:r>
      <w:r w:rsidR="00E92C34" w:rsidRPr="00196CBA">
        <w:rPr>
          <w:rFonts w:eastAsia="MS Mincho"/>
        </w:rPr>
        <w:t>MBD,</w:t>
      </w:r>
      <w:r w:rsidRPr="00196CBA">
        <w:rPr>
          <w:rFonts w:eastAsia="MS Mincho"/>
        </w:rPr>
        <w:t xml:space="preserve"> respectively.</w:t>
      </w:r>
      <w:r w:rsidR="002E354C" w:rsidRPr="002E354C">
        <w:rPr>
          <w:rFonts w:eastAsia="MS Mincho"/>
        </w:rPr>
        <w:t xml:space="preserve"> </w:t>
      </w:r>
      <w:r w:rsidR="002E354C" w:rsidRPr="00196CBA">
        <w:rPr>
          <w:rFonts w:eastAsia="MS Mincho"/>
        </w:rPr>
        <w:t xml:space="preserve">Similarly, the calculated average charge on aerosols in nitrogen gas found to increase from 5.41 to 11.32, -3.33 to -14.55 and -3.46 to -14.63 with </w:t>
      </w:r>
      <w:r w:rsidR="002E354C">
        <w:rPr>
          <w:rFonts w:eastAsia="MS Mincho"/>
        </w:rPr>
        <w:t xml:space="preserve">an </w:t>
      </w:r>
      <w:r w:rsidR="002E354C" w:rsidRPr="00196CBA">
        <w:rPr>
          <w:rFonts w:eastAsia="MS Mincho"/>
        </w:rPr>
        <w:t>increase of sodium pool temperature by Boltzmann, Gunn and MBD, respectively.</w:t>
      </w:r>
      <w:r w:rsidR="002E354C" w:rsidRPr="002E354C">
        <w:rPr>
          <w:rFonts w:eastAsia="MS Mincho"/>
        </w:rPr>
        <w:t xml:space="preserve"> </w:t>
      </w:r>
      <w:r w:rsidR="002E354C">
        <w:rPr>
          <w:rFonts w:eastAsia="MS Mincho"/>
        </w:rPr>
        <w:t xml:space="preserve">The average charge calculated by </w:t>
      </w:r>
      <w:r w:rsidR="002E354C" w:rsidRPr="00196CBA">
        <w:rPr>
          <w:rFonts w:eastAsia="MS Mincho"/>
        </w:rPr>
        <w:t>Boltzmann</w:t>
      </w:r>
      <w:r w:rsidR="002E354C">
        <w:rPr>
          <w:rFonts w:eastAsia="MS Mincho"/>
        </w:rPr>
        <w:t xml:space="preserve"> theory is the magnitude of the charge on aerosols.</w:t>
      </w:r>
      <w:r w:rsidR="002E354C" w:rsidRPr="00E66494">
        <w:rPr>
          <w:rFonts w:eastAsia="MS Mincho"/>
          <w:color w:val="FF0000"/>
        </w:rPr>
        <w:t xml:space="preserve"> </w:t>
      </w:r>
      <w:r w:rsidR="002E354C" w:rsidRPr="00E66494">
        <w:rPr>
          <w:rFonts w:eastAsia="MS Mincho"/>
        </w:rPr>
        <w:t>The average charge calculated by Gunn and MBD theory almost matching and the variation between the</w:t>
      </w:r>
      <w:r w:rsidR="002E354C">
        <w:rPr>
          <w:rFonts w:eastAsia="MS Mincho"/>
        </w:rPr>
        <w:t>m</w:t>
      </w:r>
      <w:r w:rsidR="002E354C" w:rsidRPr="00E66494">
        <w:rPr>
          <w:rFonts w:eastAsia="MS Mincho"/>
        </w:rPr>
        <w:t xml:space="preserve"> is less than ±</w:t>
      </w:r>
      <w:r w:rsidR="002E354C">
        <w:rPr>
          <w:rFonts w:eastAsia="MS Mincho"/>
        </w:rPr>
        <w:t xml:space="preserve"> </w:t>
      </w:r>
      <w:r w:rsidR="002E354C" w:rsidRPr="00E66494">
        <w:rPr>
          <w:rFonts w:eastAsia="MS Mincho"/>
        </w:rPr>
        <w:t>5</w:t>
      </w:r>
      <w:r w:rsidR="002E354C">
        <w:rPr>
          <w:rFonts w:eastAsia="MS Mincho"/>
        </w:rPr>
        <w:t xml:space="preserve"> </w:t>
      </w:r>
      <w:r w:rsidR="002E354C" w:rsidRPr="00E66494">
        <w:rPr>
          <w:rFonts w:eastAsia="MS Mincho"/>
        </w:rPr>
        <w:t>%.</w:t>
      </w:r>
      <w:r w:rsidR="002E354C" w:rsidRPr="00530F6A">
        <w:rPr>
          <w:rFonts w:eastAsia="MS Mincho"/>
        </w:rPr>
        <w:t xml:space="preserve"> </w:t>
      </w:r>
      <w:r w:rsidR="002E354C" w:rsidRPr="00E66494">
        <w:rPr>
          <w:rFonts w:eastAsia="MS Mincho"/>
        </w:rPr>
        <w:t>The average charge on sodium aerosol is more in argon gas when compared to nitrogen</w:t>
      </w:r>
      <w:r w:rsidR="002E354C">
        <w:rPr>
          <w:rFonts w:eastAsia="MS Mincho"/>
        </w:rPr>
        <w:t>,</w:t>
      </w:r>
      <w:r w:rsidR="002E354C" w:rsidRPr="00E66494">
        <w:rPr>
          <w:rFonts w:eastAsia="MS Mincho"/>
        </w:rPr>
        <w:t xml:space="preserve"> and this difference increases with sodium pool temperature</w:t>
      </w:r>
      <w:r w:rsidR="002E354C">
        <w:rPr>
          <w:rFonts w:eastAsia="MS Mincho"/>
        </w:rPr>
        <w:t>,</w:t>
      </w:r>
      <w:r w:rsidR="002E354C" w:rsidRPr="00E66494">
        <w:rPr>
          <w:rFonts w:eastAsia="MS Mincho"/>
        </w:rPr>
        <w:t xml:space="preserve"> i.e., aerosol size.</w:t>
      </w:r>
      <w:r w:rsidR="002E354C">
        <w:rPr>
          <w:rFonts w:eastAsia="MS Mincho"/>
        </w:rPr>
        <w:t xml:space="preserve"> </w:t>
      </w:r>
      <w:r w:rsidR="002E354C" w:rsidRPr="00E66494">
        <w:rPr>
          <w:rFonts w:eastAsia="MS Mincho"/>
        </w:rPr>
        <w:t xml:space="preserve">This is due to the ratio of positive to negative ions mobilities is </w:t>
      </w:r>
      <w:r w:rsidR="009174D9">
        <w:rPr>
          <w:rFonts w:eastAsia="MS Mincho"/>
        </w:rPr>
        <w:t xml:space="preserve">higher </w:t>
      </w:r>
      <w:r w:rsidR="002E354C" w:rsidRPr="00E66494">
        <w:rPr>
          <w:rFonts w:eastAsia="MS Mincho"/>
        </w:rPr>
        <w:t xml:space="preserve">for nitrogen gas </w:t>
      </w:r>
      <w:r w:rsidR="002E354C">
        <w:rPr>
          <w:rFonts w:eastAsia="MS Mincho"/>
        </w:rPr>
        <w:t xml:space="preserve">when compared to argon gas. </w:t>
      </w:r>
      <w:r w:rsidR="002E354C" w:rsidRPr="003D3064">
        <w:rPr>
          <w:rFonts w:eastAsia="MS Mincho"/>
        </w:rPr>
        <w:t xml:space="preserve">The collision efficiency of charged aerosols is modified even at </w:t>
      </w:r>
      <w:r w:rsidR="002E354C">
        <w:rPr>
          <w:rFonts w:eastAsia="MS Mincho"/>
        </w:rPr>
        <w:t xml:space="preserve">a </w:t>
      </w:r>
      <w:r w:rsidR="002E354C" w:rsidRPr="003D3064">
        <w:rPr>
          <w:rFonts w:eastAsia="MS Mincho"/>
        </w:rPr>
        <w:t>modest level of aerosol charging</w:t>
      </w:r>
      <w:r w:rsidR="002E354C">
        <w:rPr>
          <w:rFonts w:eastAsia="MS Mincho"/>
        </w:rPr>
        <w:t>,</w:t>
      </w:r>
      <w:r w:rsidR="002E354C" w:rsidRPr="003D3064">
        <w:rPr>
          <w:rFonts w:eastAsia="MS Mincho"/>
        </w:rPr>
        <w:t xml:space="preserve"> and </w:t>
      </w:r>
      <w:r w:rsidR="002E354C">
        <w:rPr>
          <w:rFonts w:eastAsia="MS Mincho"/>
        </w:rPr>
        <w:t xml:space="preserve">the </w:t>
      </w:r>
      <w:r w:rsidR="002E354C" w:rsidRPr="003D3064">
        <w:rPr>
          <w:rFonts w:eastAsia="MS Mincho"/>
        </w:rPr>
        <w:t xml:space="preserve">coagulation time scale always </w:t>
      </w:r>
      <w:r w:rsidR="00FB0CEE">
        <w:rPr>
          <w:rFonts w:eastAsia="MS Mincho"/>
        </w:rPr>
        <w:t>less</w:t>
      </w:r>
      <w:r w:rsidR="002E354C" w:rsidRPr="003D3064">
        <w:rPr>
          <w:rFonts w:eastAsia="MS Mincho"/>
        </w:rPr>
        <w:t xml:space="preserve"> than the a</w:t>
      </w:r>
      <w:r w:rsidR="002E354C">
        <w:rPr>
          <w:rFonts w:eastAsia="MS Mincho"/>
        </w:rPr>
        <w:t xml:space="preserve">erosol charging </w:t>
      </w:r>
      <w:r w:rsidR="002E354C" w:rsidRPr="00274012">
        <w:rPr>
          <w:rFonts w:eastAsia="MS Mincho"/>
        </w:rPr>
        <w:t>phenomenon [31]. So that the mean charge on the aerosol can be used to calculate coagulation</w:t>
      </w:r>
      <w:r w:rsidR="009174D9">
        <w:rPr>
          <w:rFonts w:eastAsia="MS Mincho"/>
        </w:rPr>
        <w:t xml:space="preserve"> rate</w:t>
      </w:r>
      <w:r w:rsidR="002E354C" w:rsidRPr="00274012">
        <w:rPr>
          <w:rFonts w:eastAsia="MS Mincho"/>
        </w:rPr>
        <w:t xml:space="preserve"> and deposition rates</w:t>
      </w:r>
      <w:r w:rsidR="009D46F4">
        <w:rPr>
          <w:rFonts w:eastAsia="MS Mincho"/>
        </w:rPr>
        <w:t xml:space="preserve">. </w:t>
      </w:r>
      <w:r w:rsidR="002E354C" w:rsidRPr="00274012">
        <w:rPr>
          <w:rFonts w:eastAsia="MS Mincho"/>
        </w:rPr>
        <w:t>Further, it is to be understood from the literature that the charged aerosol would enhance Brownian coagulation and surface deposition. To</w:t>
      </w:r>
      <w:r w:rsidR="002E354C" w:rsidRPr="00274012">
        <w:t xml:space="preserve"> get the coagulation enhancement factor of 5 times, the modest charging required by the aerosol particle is about eight elementary charges for the particles of radius 0.5 µm in each ion concentration [32]. Thus, it is understandable that the electrical forces caused by the Coulomb interaction between the charged aerosol particles are responsible for the enhanced coagulation. </w:t>
      </w:r>
      <w:r w:rsidR="00FB0CEE" w:rsidRPr="00274012">
        <w:t xml:space="preserve">The average charge acquired by the aerosols would also depend on the number </w:t>
      </w:r>
      <w:r w:rsidR="00FB0CEE">
        <w:t xml:space="preserve">concentration </w:t>
      </w:r>
      <w:r w:rsidR="00FB0CEE" w:rsidRPr="00274012">
        <w:t>of ion-pair and aerosols [33].</w:t>
      </w:r>
    </w:p>
    <w:p w14:paraId="656B243E" w14:textId="5A5A4D57" w:rsidR="00301749" w:rsidRDefault="00301749" w:rsidP="00D36E83">
      <w:pPr>
        <w:pStyle w:val="BodyText"/>
        <w:rPr>
          <w:rFonts w:eastAsia="MS Mincho"/>
        </w:rPr>
      </w:pPr>
    </w:p>
    <w:p w14:paraId="48BAB430" w14:textId="451C446B" w:rsidR="000868C3" w:rsidRPr="002E354C" w:rsidRDefault="00301749" w:rsidP="00301749">
      <w:pPr>
        <w:spacing w:before="60" w:after="60"/>
        <w:contextualSpacing/>
        <w:jc w:val="center"/>
        <w:rPr>
          <w:caps/>
        </w:rPr>
      </w:pPr>
      <w:r w:rsidRPr="002E354C">
        <w:t xml:space="preserve">TABLE </w:t>
      </w:r>
      <w:r w:rsidR="00CE03EC" w:rsidRPr="002E354C">
        <w:t>1</w:t>
      </w:r>
      <w:r w:rsidRPr="002E354C">
        <w:t>.</w:t>
      </w:r>
      <w:r w:rsidR="00A3374F" w:rsidRPr="002E354C">
        <w:t xml:space="preserve"> </w:t>
      </w:r>
      <w:r w:rsidR="000868C3" w:rsidRPr="002E354C">
        <w:rPr>
          <w:caps/>
        </w:rPr>
        <w:t>Calculated average charge on sodium metal aerosols for both gases by various theor</w:t>
      </w:r>
      <w:r w:rsidR="00A3374F" w:rsidRPr="002E354C">
        <w:rPr>
          <w:caps/>
        </w:rPr>
        <w:t>ies</w:t>
      </w:r>
      <w:r w:rsidR="000868C3" w:rsidRPr="002E354C">
        <w:rPr>
          <w:caps/>
        </w:rPr>
        <w:t>.</w:t>
      </w:r>
    </w:p>
    <w:p w14:paraId="0217B632" w14:textId="77777777" w:rsidR="00301749" w:rsidRDefault="00301749" w:rsidP="00301749">
      <w:pPr>
        <w:pStyle w:val="BodyText"/>
        <w:rPr>
          <w:iCs/>
          <w:noProof/>
          <w:color w:val="000000"/>
          <w:lang w:eastAsia="zh-TW"/>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738"/>
        <w:gridCol w:w="1212"/>
        <w:gridCol w:w="1069"/>
        <w:gridCol w:w="835"/>
        <w:gridCol w:w="978"/>
        <w:gridCol w:w="1150"/>
        <w:gridCol w:w="1244"/>
        <w:gridCol w:w="1190"/>
      </w:tblGrid>
      <w:tr w:rsidR="004E2D63" w:rsidRPr="00152BE9" w14:paraId="1FB802BE" w14:textId="5AB81540" w:rsidTr="004E2D63">
        <w:trPr>
          <w:jc w:val="center"/>
        </w:trPr>
        <w:tc>
          <w:tcPr>
            <w:tcW w:w="611" w:type="dxa"/>
            <w:tcBorders>
              <w:top w:val="single" w:sz="4" w:space="0" w:color="auto"/>
            </w:tcBorders>
          </w:tcPr>
          <w:p w14:paraId="652F44D1" w14:textId="77777777" w:rsidR="004E2D63" w:rsidRPr="00152BE9" w:rsidRDefault="004E2D63" w:rsidP="000868C3">
            <w:pPr>
              <w:pStyle w:val="BodyText"/>
              <w:ind w:firstLine="0"/>
              <w:jc w:val="center"/>
              <w:rPr>
                <w:b/>
              </w:rPr>
            </w:pPr>
          </w:p>
        </w:tc>
        <w:tc>
          <w:tcPr>
            <w:tcW w:w="3854" w:type="dxa"/>
            <w:gridSpan w:val="4"/>
            <w:tcBorders>
              <w:top w:val="single" w:sz="4" w:space="0" w:color="auto"/>
            </w:tcBorders>
          </w:tcPr>
          <w:p w14:paraId="199E29E4" w14:textId="2043D42B" w:rsidR="004E2D63" w:rsidRPr="00152BE9" w:rsidRDefault="004E2D63" w:rsidP="000868C3">
            <w:pPr>
              <w:pStyle w:val="BodyText"/>
              <w:ind w:firstLine="0"/>
              <w:jc w:val="center"/>
              <w:rPr>
                <w:b/>
              </w:rPr>
            </w:pPr>
            <w:r w:rsidRPr="00152BE9">
              <w:rPr>
                <w:b/>
              </w:rPr>
              <w:t>Argon gas (</w:t>
            </w:r>
            <w:r w:rsidRPr="00152BE9">
              <w:rPr>
                <w:b/>
                <w:i/>
              </w:rPr>
              <w:t>µ</w:t>
            </w:r>
            <w:r w:rsidRPr="00152BE9">
              <w:rPr>
                <w:b/>
                <w:i/>
                <w:vertAlign w:val="subscript"/>
              </w:rPr>
              <w:t>+</w:t>
            </w:r>
            <w:r w:rsidRPr="00152BE9">
              <w:rPr>
                <w:b/>
              </w:rPr>
              <w:t>/</w:t>
            </w:r>
            <w:r w:rsidRPr="00152BE9">
              <w:rPr>
                <w:b/>
                <w:i/>
              </w:rPr>
              <w:t>µ</w:t>
            </w:r>
            <w:r w:rsidRPr="00152BE9">
              <w:rPr>
                <w:b/>
                <w:i/>
                <w:vertAlign w:val="subscript"/>
              </w:rPr>
              <w:t>-</w:t>
            </w:r>
            <w:r w:rsidRPr="00152BE9">
              <w:rPr>
                <w:b/>
              </w:rPr>
              <w:t>=0.824)</w:t>
            </w:r>
          </w:p>
        </w:tc>
        <w:tc>
          <w:tcPr>
            <w:tcW w:w="4562" w:type="dxa"/>
            <w:gridSpan w:val="4"/>
            <w:tcBorders>
              <w:top w:val="single" w:sz="4" w:space="0" w:color="auto"/>
            </w:tcBorders>
          </w:tcPr>
          <w:p w14:paraId="6314172F" w14:textId="2986902A" w:rsidR="004E2D63" w:rsidRPr="00152BE9" w:rsidRDefault="004E2D63" w:rsidP="000868C3">
            <w:pPr>
              <w:pStyle w:val="BodyText"/>
              <w:ind w:firstLine="0"/>
              <w:jc w:val="center"/>
              <w:rPr>
                <w:b/>
              </w:rPr>
            </w:pPr>
            <w:r w:rsidRPr="00152BE9">
              <w:rPr>
                <w:b/>
              </w:rPr>
              <w:t>Nitrogen gas (</w:t>
            </w:r>
            <w:r w:rsidRPr="00152BE9">
              <w:rPr>
                <w:b/>
                <w:i/>
              </w:rPr>
              <w:t>µ</w:t>
            </w:r>
            <w:r w:rsidRPr="00152BE9">
              <w:rPr>
                <w:b/>
                <w:i/>
                <w:vertAlign w:val="subscript"/>
              </w:rPr>
              <w:t>+</w:t>
            </w:r>
            <w:r w:rsidRPr="00152BE9">
              <w:rPr>
                <w:b/>
              </w:rPr>
              <w:t>/</w:t>
            </w:r>
            <w:r w:rsidRPr="00152BE9">
              <w:rPr>
                <w:b/>
                <w:i/>
              </w:rPr>
              <w:t>µ</w:t>
            </w:r>
            <w:r w:rsidRPr="00152BE9">
              <w:rPr>
                <w:b/>
                <w:i/>
                <w:vertAlign w:val="subscript"/>
              </w:rPr>
              <w:t>-</w:t>
            </w:r>
            <w:r w:rsidRPr="00152BE9">
              <w:rPr>
                <w:b/>
              </w:rPr>
              <w:t>=0.930)</w:t>
            </w:r>
          </w:p>
        </w:tc>
      </w:tr>
      <w:tr w:rsidR="004E2D63" w:rsidRPr="00152BE9" w14:paraId="145CDB96" w14:textId="14CA453C" w:rsidTr="004E2D63">
        <w:trPr>
          <w:jc w:val="center"/>
        </w:trPr>
        <w:tc>
          <w:tcPr>
            <w:tcW w:w="611" w:type="dxa"/>
            <w:tcBorders>
              <w:top w:val="single" w:sz="4" w:space="0" w:color="auto"/>
            </w:tcBorders>
          </w:tcPr>
          <w:p w14:paraId="219F520D" w14:textId="173D62BD" w:rsidR="004E2D63" w:rsidRPr="00152BE9" w:rsidRDefault="004E2D63" w:rsidP="000868C3">
            <w:pPr>
              <w:pStyle w:val="BodyText"/>
              <w:ind w:firstLine="0"/>
              <w:rPr>
                <w:b/>
                <w:iCs/>
                <w:noProof/>
                <w:lang w:eastAsia="zh-TW"/>
              </w:rPr>
            </w:pPr>
            <w:r w:rsidRPr="00152BE9">
              <w:rPr>
                <w:b/>
                <w:iCs/>
                <w:noProof/>
                <w:lang w:eastAsia="zh-TW"/>
              </w:rPr>
              <w:t>T</w:t>
            </w:r>
            <w:r w:rsidRPr="00152BE9">
              <w:rPr>
                <w:b/>
                <w:iCs/>
                <w:noProof/>
                <w:vertAlign w:val="subscript"/>
                <w:lang w:eastAsia="zh-TW"/>
              </w:rPr>
              <w:t xml:space="preserve">bg </w:t>
            </w:r>
            <w:r w:rsidRPr="00152BE9">
              <w:rPr>
                <w:b/>
                <w:iCs/>
                <w:noProof/>
                <w:lang w:eastAsia="zh-TW"/>
              </w:rPr>
              <w:t>(</w:t>
            </w:r>
            <w:r w:rsidR="007B3C7A" w:rsidRPr="00152BE9">
              <w:rPr>
                <w:b/>
                <w:iCs/>
                <w:noProof/>
                <w:lang w:eastAsia="zh-TW"/>
              </w:rPr>
              <w:t>K</w:t>
            </w:r>
            <w:r w:rsidRPr="00152BE9">
              <w:rPr>
                <w:b/>
                <w:iCs/>
                <w:noProof/>
                <w:lang w:eastAsia="zh-TW"/>
              </w:rPr>
              <w:t>)</w:t>
            </w:r>
          </w:p>
        </w:tc>
        <w:tc>
          <w:tcPr>
            <w:tcW w:w="738" w:type="dxa"/>
            <w:vMerge w:val="restart"/>
            <w:tcBorders>
              <w:top w:val="single" w:sz="4" w:space="0" w:color="auto"/>
            </w:tcBorders>
          </w:tcPr>
          <w:p w14:paraId="2DDC9CE1" w14:textId="617005E7" w:rsidR="004E2D63" w:rsidRPr="00152BE9" w:rsidRDefault="004E2D63" w:rsidP="000868C3">
            <w:pPr>
              <w:pStyle w:val="BodyText"/>
              <w:ind w:firstLine="0"/>
              <w:rPr>
                <w:b/>
                <w:bCs/>
              </w:rPr>
            </w:pPr>
            <w:r w:rsidRPr="00152BE9">
              <w:rPr>
                <w:b/>
                <w:iCs/>
                <w:noProof/>
                <w:lang w:eastAsia="zh-TW"/>
              </w:rPr>
              <w:t>MMD (µm)</w:t>
            </w:r>
          </w:p>
        </w:tc>
        <w:tc>
          <w:tcPr>
            <w:tcW w:w="3116" w:type="dxa"/>
            <w:gridSpan w:val="3"/>
            <w:tcBorders>
              <w:top w:val="single" w:sz="4" w:space="0" w:color="auto"/>
              <w:bottom w:val="single" w:sz="4" w:space="0" w:color="auto"/>
            </w:tcBorders>
          </w:tcPr>
          <w:p w14:paraId="6C159002" w14:textId="3DA41CAB" w:rsidR="004E2D63" w:rsidRPr="00152BE9" w:rsidRDefault="004E2D63" w:rsidP="000868C3">
            <w:pPr>
              <w:pStyle w:val="BodyText"/>
              <w:ind w:firstLine="0"/>
              <w:jc w:val="center"/>
              <w:rPr>
                <w:b/>
              </w:rPr>
            </w:pPr>
            <w:r w:rsidRPr="00152BE9">
              <w:rPr>
                <w:b/>
                <w:iCs/>
                <w:noProof/>
                <w:lang w:eastAsia="zh-TW"/>
              </w:rPr>
              <w:t>Avergae charge (j)</w:t>
            </w:r>
          </w:p>
        </w:tc>
        <w:tc>
          <w:tcPr>
            <w:tcW w:w="978" w:type="dxa"/>
            <w:vMerge w:val="restart"/>
            <w:tcBorders>
              <w:top w:val="single" w:sz="4" w:space="0" w:color="auto"/>
            </w:tcBorders>
          </w:tcPr>
          <w:p w14:paraId="0E498129" w14:textId="529D5540" w:rsidR="004E2D63" w:rsidRPr="00152BE9" w:rsidRDefault="004E2D63" w:rsidP="000868C3">
            <w:pPr>
              <w:pStyle w:val="BodyText"/>
              <w:ind w:firstLine="0"/>
              <w:jc w:val="center"/>
              <w:rPr>
                <w:b/>
              </w:rPr>
            </w:pPr>
            <w:r w:rsidRPr="00152BE9">
              <w:rPr>
                <w:b/>
                <w:iCs/>
                <w:noProof/>
                <w:lang w:eastAsia="zh-TW"/>
              </w:rPr>
              <w:t>MMD (µm)</w:t>
            </w:r>
          </w:p>
        </w:tc>
        <w:tc>
          <w:tcPr>
            <w:tcW w:w="3584" w:type="dxa"/>
            <w:gridSpan w:val="3"/>
            <w:tcBorders>
              <w:top w:val="single" w:sz="4" w:space="0" w:color="auto"/>
              <w:bottom w:val="single" w:sz="4" w:space="0" w:color="auto"/>
            </w:tcBorders>
          </w:tcPr>
          <w:p w14:paraId="2ECEDC80" w14:textId="64F07753" w:rsidR="004E2D63" w:rsidRPr="00152BE9" w:rsidRDefault="004E2D63" w:rsidP="000868C3">
            <w:pPr>
              <w:pStyle w:val="BodyText"/>
              <w:ind w:firstLine="0"/>
              <w:jc w:val="center"/>
              <w:rPr>
                <w:b/>
              </w:rPr>
            </w:pPr>
            <w:r w:rsidRPr="00152BE9">
              <w:rPr>
                <w:b/>
                <w:iCs/>
                <w:noProof/>
                <w:lang w:eastAsia="zh-TW"/>
              </w:rPr>
              <w:t>Avergae charge (j)</w:t>
            </w:r>
          </w:p>
        </w:tc>
      </w:tr>
      <w:tr w:rsidR="004E2D63" w:rsidRPr="00152BE9" w14:paraId="0D140896" w14:textId="50EDDBD6" w:rsidTr="004E2D63">
        <w:trPr>
          <w:jc w:val="center"/>
        </w:trPr>
        <w:tc>
          <w:tcPr>
            <w:tcW w:w="611" w:type="dxa"/>
            <w:tcBorders>
              <w:bottom w:val="single" w:sz="4" w:space="0" w:color="auto"/>
            </w:tcBorders>
          </w:tcPr>
          <w:p w14:paraId="517531A3" w14:textId="77777777" w:rsidR="004E2D63" w:rsidRPr="00152BE9" w:rsidRDefault="004E2D63" w:rsidP="000868C3">
            <w:pPr>
              <w:pStyle w:val="BodyText"/>
              <w:ind w:firstLine="0"/>
            </w:pPr>
          </w:p>
        </w:tc>
        <w:tc>
          <w:tcPr>
            <w:tcW w:w="738" w:type="dxa"/>
            <w:vMerge/>
            <w:tcBorders>
              <w:bottom w:val="single" w:sz="4" w:space="0" w:color="auto"/>
            </w:tcBorders>
          </w:tcPr>
          <w:p w14:paraId="714DE573" w14:textId="781B7C1C" w:rsidR="004E2D63" w:rsidRPr="00152BE9" w:rsidRDefault="004E2D63" w:rsidP="000868C3">
            <w:pPr>
              <w:pStyle w:val="BodyText"/>
              <w:ind w:firstLine="0"/>
            </w:pPr>
          </w:p>
        </w:tc>
        <w:tc>
          <w:tcPr>
            <w:tcW w:w="1212" w:type="dxa"/>
            <w:tcBorders>
              <w:top w:val="single" w:sz="4" w:space="0" w:color="auto"/>
              <w:bottom w:val="single" w:sz="4" w:space="0" w:color="auto"/>
            </w:tcBorders>
            <w:vAlign w:val="center"/>
          </w:tcPr>
          <w:p w14:paraId="40D13CE8" w14:textId="2469E0F2" w:rsidR="004E2D63" w:rsidRPr="00152BE9" w:rsidRDefault="004E2D63" w:rsidP="000868C3">
            <w:pPr>
              <w:pStyle w:val="BodyText"/>
              <w:ind w:firstLine="0"/>
              <w:jc w:val="center"/>
            </w:pPr>
            <w:r w:rsidRPr="00152BE9">
              <w:rPr>
                <w:b/>
                <w:iCs/>
                <w:noProof/>
                <w:lang w:eastAsia="zh-TW"/>
              </w:rPr>
              <w:t>Boltzmann</w:t>
            </w:r>
          </w:p>
        </w:tc>
        <w:tc>
          <w:tcPr>
            <w:tcW w:w="1069" w:type="dxa"/>
            <w:tcBorders>
              <w:top w:val="single" w:sz="4" w:space="0" w:color="auto"/>
              <w:bottom w:val="single" w:sz="4" w:space="0" w:color="auto"/>
            </w:tcBorders>
            <w:vAlign w:val="center"/>
          </w:tcPr>
          <w:p w14:paraId="361A5943" w14:textId="23A00287" w:rsidR="004E2D63" w:rsidRPr="00152BE9" w:rsidRDefault="004E2D63" w:rsidP="000868C3">
            <w:pPr>
              <w:pStyle w:val="BodyText"/>
              <w:ind w:firstLine="0"/>
              <w:jc w:val="center"/>
            </w:pPr>
            <w:r w:rsidRPr="00152BE9">
              <w:rPr>
                <w:b/>
                <w:iCs/>
                <w:noProof/>
                <w:lang w:eastAsia="zh-TW"/>
              </w:rPr>
              <w:t>Gunn</w:t>
            </w:r>
          </w:p>
        </w:tc>
        <w:tc>
          <w:tcPr>
            <w:tcW w:w="835" w:type="dxa"/>
            <w:tcBorders>
              <w:top w:val="single" w:sz="4" w:space="0" w:color="auto"/>
              <w:bottom w:val="single" w:sz="4" w:space="0" w:color="auto"/>
            </w:tcBorders>
          </w:tcPr>
          <w:p w14:paraId="202C4C8D" w14:textId="4C8DB957" w:rsidR="004E2D63" w:rsidRPr="00152BE9" w:rsidRDefault="004E2D63" w:rsidP="000868C3">
            <w:pPr>
              <w:pStyle w:val="BodyText"/>
              <w:ind w:firstLine="0"/>
              <w:jc w:val="center"/>
              <w:rPr>
                <w:b/>
                <w:iCs/>
                <w:noProof/>
                <w:lang w:eastAsia="zh-TW"/>
              </w:rPr>
            </w:pPr>
            <w:r w:rsidRPr="00152BE9">
              <w:rPr>
                <w:b/>
                <w:iCs/>
                <w:noProof/>
                <w:lang w:eastAsia="zh-TW"/>
              </w:rPr>
              <w:t>MBD</w:t>
            </w:r>
          </w:p>
        </w:tc>
        <w:tc>
          <w:tcPr>
            <w:tcW w:w="978" w:type="dxa"/>
            <w:vMerge/>
            <w:tcBorders>
              <w:bottom w:val="single" w:sz="4" w:space="0" w:color="auto"/>
            </w:tcBorders>
          </w:tcPr>
          <w:p w14:paraId="76C05D26" w14:textId="77777777" w:rsidR="004E2D63" w:rsidRPr="00152BE9" w:rsidRDefault="004E2D63" w:rsidP="000868C3">
            <w:pPr>
              <w:pStyle w:val="BodyText"/>
              <w:ind w:firstLine="0"/>
              <w:jc w:val="center"/>
              <w:rPr>
                <w:b/>
                <w:iCs/>
                <w:noProof/>
                <w:lang w:eastAsia="zh-TW"/>
              </w:rPr>
            </w:pPr>
          </w:p>
        </w:tc>
        <w:tc>
          <w:tcPr>
            <w:tcW w:w="1150" w:type="dxa"/>
            <w:tcBorders>
              <w:top w:val="single" w:sz="4" w:space="0" w:color="auto"/>
              <w:bottom w:val="single" w:sz="4" w:space="0" w:color="auto"/>
            </w:tcBorders>
            <w:vAlign w:val="center"/>
          </w:tcPr>
          <w:p w14:paraId="2BDF3609" w14:textId="3B00882B" w:rsidR="004E2D63" w:rsidRPr="00152BE9" w:rsidRDefault="004E2D63" w:rsidP="000868C3">
            <w:pPr>
              <w:pStyle w:val="BodyText"/>
              <w:ind w:firstLine="0"/>
              <w:jc w:val="center"/>
            </w:pPr>
            <w:r w:rsidRPr="00152BE9">
              <w:rPr>
                <w:b/>
                <w:iCs/>
                <w:noProof/>
                <w:lang w:eastAsia="zh-TW"/>
              </w:rPr>
              <w:t>Boltzmann</w:t>
            </w:r>
          </w:p>
        </w:tc>
        <w:tc>
          <w:tcPr>
            <w:tcW w:w="1244" w:type="dxa"/>
            <w:tcBorders>
              <w:top w:val="single" w:sz="4" w:space="0" w:color="auto"/>
              <w:bottom w:val="single" w:sz="4" w:space="0" w:color="auto"/>
            </w:tcBorders>
            <w:vAlign w:val="center"/>
          </w:tcPr>
          <w:p w14:paraId="2D28B0D1" w14:textId="7DCACAE6" w:rsidR="004E2D63" w:rsidRPr="00152BE9" w:rsidRDefault="004E2D63" w:rsidP="000868C3">
            <w:pPr>
              <w:pStyle w:val="BodyText"/>
              <w:ind w:firstLine="0"/>
              <w:jc w:val="center"/>
            </w:pPr>
            <w:r w:rsidRPr="00152BE9">
              <w:rPr>
                <w:b/>
                <w:iCs/>
                <w:noProof/>
                <w:lang w:eastAsia="zh-TW"/>
              </w:rPr>
              <w:t>Gunn</w:t>
            </w:r>
          </w:p>
        </w:tc>
        <w:tc>
          <w:tcPr>
            <w:tcW w:w="1190" w:type="dxa"/>
            <w:tcBorders>
              <w:top w:val="single" w:sz="4" w:space="0" w:color="auto"/>
              <w:bottom w:val="single" w:sz="4" w:space="0" w:color="auto"/>
            </w:tcBorders>
          </w:tcPr>
          <w:p w14:paraId="50178991" w14:textId="67D6D15D" w:rsidR="004E2D63" w:rsidRPr="00152BE9" w:rsidRDefault="004E2D63" w:rsidP="000868C3">
            <w:pPr>
              <w:pStyle w:val="BodyText"/>
              <w:ind w:firstLine="0"/>
              <w:jc w:val="center"/>
              <w:rPr>
                <w:b/>
                <w:iCs/>
                <w:noProof/>
                <w:lang w:eastAsia="zh-TW"/>
              </w:rPr>
            </w:pPr>
            <w:r w:rsidRPr="00152BE9">
              <w:rPr>
                <w:b/>
                <w:iCs/>
                <w:noProof/>
                <w:lang w:eastAsia="zh-TW"/>
              </w:rPr>
              <w:t>MBD</w:t>
            </w:r>
          </w:p>
        </w:tc>
      </w:tr>
      <w:tr w:rsidR="00152BE9" w:rsidRPr="00152BE9" w14:paraId="5780C3FC" w14:textId="32055DF0" w:rsidTr="008250B4">
        <w:trPr>
          <w:jc w:val="center"/>
        </w:trPr>
        <w:tc>
          <w:tcPr>
            <w:tcW w:w="611" w:type="dxa"/>
            <w:tcBorders>
              <w:top w:val="single" w:sz="4" w:space="0" w:color="auto"/>
            </w:tcBorders>
            <w:vAlign w:val="bottom"/>
          </w:tcPr>
          <w:p w14:paraId="08CFF4B6" w14:textId="379430FD" w:rsidR="00152BE9" w:rsidRPr="00152BE9" w:rsidRDefault="00152BE9" w:rsidP="00152BE9">
            <w:pPr>
              <w:pStyle w:val="BodyText"/>
              <w:ind w:firstLine="0"/>
              <w:rPr>
                <w:iCs/>
                <w:noProof/>
                <w:lang w:eastAsia="zh-TW"/>
              </w:rPr>
            </w:pPr>
            <w:r w:rsidRPr="00152BE9">
              <w:rPr>
                <w:iCs/>
                <w:noProof/>
                <w:lang w:eastAsia="zh-TW"/>
              </w:rPr>
              <w:t>392</w:t>
            </w:r>
          </w:p>
        </w:tc>
        <w:tc>
          <w:tcPr>
            <w:tcW w:w="738" w:type="dxa"/>
            <w:tcBorders>
              <w:top w:val="single" w:sz="4" w:space="0" w:color="auto"/>
            </w:tcBorders>
            <w:vAlign w:val="center"/>
          </w:tcPr>
          <w:p w14:paraId="549A20FB" w14:textId="17FE109C" w:rsidR="00152BE9" w:rsidRPr="00152BE9" w:rsidRDefault="00152BE9" w:rsidP="00152BE9">
            <w:pPr>
              <w:pStyle w:val="BodyText"/>
              <w:ind w:firstLine="0"/>
            </w:pPr>
            <w:r w:rsidRPr="00152BE9">
              <w:rPr>
                <w:iCs/>
                <w:noProof/>
                <w:lang w:eastAsia="zh-TW"/>
              </w:rPr>
              <w:t>1.52</w:t>
            </w:r>
          </w:p>
        </w:tc>
        <w:tc>
          <w:tcPr>
            <w:tcW w:w="1212" w:type="dxa"/>
            <w:tcBorders>
              <w:top w:val="single" w:sz="4" w:space="0" w:color="auto"/>
            </w:tcBorders>
            <w:vAlign w:val="center"/>
          </w:tcPr>
          <w:p w14:paraId="137EB286" w14:textId="2AF95CEC" w:rsidR="00152BE9" w:rsidRPr="00152BE9" w:rsidRDefault="00152BE9" w:rsidP="00152BE9">
            <w:pPr>
              <w:pStyle w:val="BodyText"/>
              <w:ind w:firstLine="0"/>
              <w:jc w:val="center"/>
            </w:pPr>
            <w:r w:rsidRPr="00152BE9">
              <w:rPr>
                <w:iCs/>
                <w:noProof/>
                <w:lang w:eastAsia="zh-TW"/>
              </w:rPr>
              <w:t>3.37</w:t>
            </w:r>
          </w:p>
        </w:tc>
        <w:tc>
          <w:tcPr>
            <w:tcW w:w="1069" w:type="dxa"/>
            <w:tcBorders>
              <w:top w:val="single" w:sz="4" w:space="0" w:color="auto"/>
            </w:tcBorders>
          </w:tcPr>
          <w:p w14:paraId="7E93773F" w14:textId="1CEB0292" w:rsidR="00152BE9" w:rsidRPr="00152BE9" w:rsidRDefault="00152BE9" w:rsidP="00152BE9">
            <w:pPr>
              <w:pStyle w:val="BodyText"/>
              <w:ind w:firstLine="0"/>
              <w:jc w:val="center"/>
            </w:pPr>
            <w:r w:rsidRPr="00152BE9">
              <w:rPr>
                <w:iCs/>
                <w:noProof/>
                <w:lang w:eastAsia="zh-TW"/>
              </w:rPr>
              <w:t>-3.47</w:t>
            </w:r>
          </w:p>
        </w:tc>
        <w:tc>
          <w:tcPr>
            <w:tcW w:w="835" w:type="dxa"/>
            <w:tcBorders>
              <w:top w:val="single" w:sz="4" w:space="0" w:color="auto"/>
            </w:tcBorders>
          </w:tcPr>
          <w:p w14:paraId="2BF4B957" w14:textId="7ECE5BEC" w:rsidR="00152BE9" w:rsidRPr="00152BE9" w:rsidRDefault="00152BE9" w:rsidP="00152BE9">
            <w:pPr>
              <w:pStyle w:val="BodyText"/>
              <w:ind w:firstLine="0"/>
              <w:jc w:val="center"/>
              <w:rPr>
                <w:iCs/>
                <w:noProof/>
                <w:lang w:eastAsia="zh-TW"/>
              </w:rPr>
            </w:pPr>
            <w:r w:rsidRPr="00152BE9">
              <w:rPr>
                <w:iCs/>
                <w:noProof/>
                <w:lang w:eastAsia="zh-TW"/>
              </w:rPr>
              <w:t>-3.65</w:t>
            </w:r>
          </w:p>
        </w:tc>
        <w:tc>
          <w:tcPr>
            <w:tcW w:w="978" w:type="dxa"/>
            <w:tcBorders>
              <w:top w:val="single" w:sz="4" w:space="0" w:color="auto"/>
            </w:tcBorders>
            <w:vAlign w:val="center"/>
          </w:tcPr>
          <w:p w14:paraId="599A28A1" w14:textId="76873890" w:rsidR="00152BE9" w:rsidRPr="00152BE9" w:rsidRDefault="00152BE9" w:rsidP="00152BE9">
            <w:pPr>
              <w:pStyle w:val="BodyText"/>
              <w:ind w:firstLine="0"/>
              <w:jc w:val="center"/>
              <w:rPr>
                <w:iCs/>
                <w:noProof/>
                <w:lang w:eastAsia="zh-TW"/>
              </w:rPr>
            </w:pPr>
            <w:r w:rsidRPr="00152BE9">
              <w:rPr>
                <w:iCs/>
                <w:noProof/>
                <w:lang w:eastAsia="zh-TW"/>
              </w:rPr>
              <w:t>3.91</w:t>
            </w:r>
          </w:p>
        </w:tc>
        <w:tc>
          <w:tcPr>
            <w:tcW w:w="1150" w:type="dxa"/>
            <w:tcBorders>
              <w:top w:val="single" w:sz="4" w:space="0" w:color="auto"/>
            </w:tcBorders>
            <w:vAlign w:val="center"/>
          </w:tcPr>
          <w:p w14:paraId="7A52B168" w14:textId="5AB4A3D2" w:rsidR="00152BE9" w:rsidRPr="00152BE9" w:rsidRDefault="00152BE9" w:rsidP="00152BE9">
            <w:pPr>
              <w:pStyle w:val="BodyText"/>
              <w:ind w:firstLine="0"/>
              <w:jc w:val="center"/>
            </w:pPr>
            <w:r w:rsidRPr="00152BE9">
              <w:rPr>
                <w:iCs/>
                <w:noProof/>
                <w:lang w:eastAsia="zh-TW"/>
              </w:rPr>
              <w:t>5.41</w:t>
            </w:r>
          </w:p>
        </w:tc>
        <w:tc>
          <w:tcPr>
            <w:tcW w:w="1244" w:type="dxa"/>
            <w:tcBorders>
              <w:top w:val="single" w:sz="4" w:space="0" w:color="auto"/>
            </w:tcBorders>
          </w:tcPr>
          <w:p w14:paraId="516CD6FF" w14:textId="402F00E7" w:rsidR="00152BE9" w:rsidRPr="00152BE9" w:rsidRDefault="00152BE9" w:rsidP="00152BE9">
            <w:pPr>
              <w:pStyle w:val="BodyText"/>
              <w:ind w:firstLine="0"/>
              <w:jc w:val="center"/>
            </w:pPr>
            <w:r w:rsidRPr="00152BE9">
              <w:rPr>
                <w:iCs/>
                <w:noProof/>
                <w:lang w:eastAsia="zh-TW"/>
              </w:rPr>
              <w:t>-3.33</w:t>
            </w:r>
          </w:p>
        </w:tc>
        <w:tc>
          <w:tcPr>
            <w:tcW w:w="1190" w:type="dxa"/>
            <w:tcBorders>
              <w:top w:val="single" w:sz="4" w:space="0" w:color="auto"/>
            </w:tcBorders>
          </w:tcPr>
          <w:p w14:paraId="12F186FF" w14:textId="66426639" w:rsidR="00152BE9" w:rsidRPr="00152BE9" w:rsidRDefault="00152BE9" w:rsidP="00152BE9">
            <w:pPr>
              <w:pStyle w:val="BodyText"/>
              <w:ind w:firstLine="0"/>
              <w:jc w:val="center"/>
              <w:rPr>
                <w:iCs/>
                <w:noProof/>
                <w:lang w:eastAsia="zh-TW"/>
              </w:rPr>
            </w:pPr>
            <w:r w:rsidRPr="00152BE9">
              <w:rPr>
                <w:iCs/>
                <w:noProof/>
                <w:lang w:eastAsia="zh-TW"/>
              </w:rPr>
              <w:t>-3.46</w:t>
            </w:r>
          </w:p>
        </w:tc>
      </w:tr>
      <w:tr w:rsidR="00152BE9" w:rsidRPr="00152BE9" w14:paraId="762A606D" w14:textId="56D4B110" w:rsidTr="008250B4">
        <w:trPr>
          <w:jc w:val="center"/>
        </w:trPr>
        <w:tc>
          <w:tcPr>
            <w:tcW w:w="611" w:type="dxa"/>
            <w:vAlign w:val="bottom"/>
          </w:tcPr>
          <w:p w14:paraId="65A2268B" w14:textId="5D1763CC" w:rsidR="00152BE9" w:rsidRPr="00152BE9" w:rsidRDefault="00152BE9" w:rsidP="00152BE9">
            <w:pPr>
              <w:pStyle w:val="BodyText"/>
              <w:ind w:firstLine="0"/>
              <w:rPr>
                <w:iCs/>
                <w:noProof/>
                <w:lang w:eastAsia="zh-TW"/>
              </w:rPr>
            </w:pPr>
            <w:r w:rsidRPr="00152BE9">
              <w:rPr>
                <w:iCs/>
                <w:noProof/>
                <w:lang w:eastAsia="zh-TW"/>
              </w:rPr>
              <w:t>435</w:t>
            </w:r>
          </w:p>
        </w:tc>
        <w:tc>
          <w:tcPr>
            <w:tcW w:w="738" w:type="dxa"/>
            <w:vAlign w:val="center"/>
          </w:tcPr>
          <w:p w14:paraId="01EB821A" w14:textId="2CEB9AE6" w:rsidR="00152BE9" w:rsidRPr="00152BE9" w:rsidRDefault="00152BE9" w:rsidP="00152BE9">
            <w:pPr>
              <w:pStyle w:val="BodyText"/>
              <w:ind w:firstLine="0"/>
            </w:pPr>
            <w:r w:rsidRPr="00152BE9">
              <w:rPr>
                <w:iCs/>
                <w:noProof/>
                <w:lang w:eastAsia="zh-TW"/>
              </w:rPr>
              <w:t>2.92</w:t>
            </w:r>
          </w:p>
        </w:tc>
        <w:tc>
          <w:tcPr>
            <w:tcW w:w="1212" w:type="dxa"/>
            <w:vAlign w:val="center"/>
          </w:tcPr>
          <w:p w14:paraId="45D2B799" w14:textId="797FB104" w:rsidR="00152BE9" w:rsidRPr="00152BE9" w:rsidRDefault="00152BE9" w:rsidP="00152BE9">
            <w:pPr>
              <w:pStyle w:val="BodyText"/>
              <w:ind w:firstLine="0"/>
              <w:jc w:val="center"/>
            </w:pPr>
            <w:r w:rsidRPr="00152BE9">
              <w:rPr>
                <w:iCs/>
                <w:noProof/>
                <w:lang w:eastAsia="zh-TW"/>
              </w:rPr>
              <w:t>4.91</w:t>
            </w:r>
          </w:p>
        </w:tc>
        <w:tc>
          <w:tcPr>
            <w:tcW w:w="1069" w:type="dxa"/>
          </w:tcPr>
          <w:p w14:paraId="3FDA45A5" w14:textId="2B968568" w:rsidR="00152BE9" w:rsidRPr="00152BE9" w:rsidRDefault="00152BE9" w:rsidP="00152BE9">
            <w:pPr>
              <w:pStyle w:val="BodyText"/>
              <w:ind w:firstLine="0"/>
              <w:jc w:val="center"/>
            </w:pPr>
            <w:r w:rsidRPr="00152BE9">
              <w:rPr>
                <w:iCs/>
                <w:noProof/>
                <w:lang w:eastAsia="zh-TW"/>
              </w:rPr>
              <w:t>-7.35</w:t>
            </w:r>
          </w:p>
        </w:tc>
        <w:tc>
          <w:tcPr>
            <w:tcW w:w="835" w:type="dxa"/>
          </w:tcPr>
          <w:p w14:paraId="001D142C" w14:textId="4888ADAA" w:rsidR="00152BE9" w:rsidRPr="00152BE9" w:rsidRDefault="00152BE9" w:rsidP="00152BE9">
            <w:pPr>
              <w:pStyle w:val="BodyText"/>
              <w:ind w:firstLine="0"/>
              <w:jc w:val="center"/>
              <w:rPr>
                <w:iCs/>
                <w:noProof/>
                <w:lang w:eastAsia="zh-TW"/>
              </w:rPr>
            </w:pPr>
            <w:r w:rsidRPr="00152BE9">
              <w:rPr>
                <w:iCs/>
                <w:noProof/>
                <w:lang w:eastAsia="zh-TW"/>
              </w:rPr>
              <w:t>-7.49</w:t>
            </w:r>
          </w:p>
        </w:tc>
        <w:tc>
          <w:tcPr>
            <w:tcW w:w="978" w:type="dxa"/>
            <w:vAlign w:val="center"/>
          </w:tcPr>
          <w:p w14:paraId="7A65D1F2" w14:textId="3C91EC71" w:rsidR="00152BE9" w:rsidRPr="00152BE9" w:rsidRDefault="00152BE9" w:rsidP="00152BE9">
            <w:pPr>
              <w:pStyle w:val="BodyText"/>
              <w:ind w:firstLine="0"/>
              <w:jc w:val="center"/>
              <w:rPr>
                <w:iCs/>
                <w:noProof/>
                <w:lang w:eastAsia="zh-TW"/>
              </w:rPr>
            </w:pPr>
            <w:r w:rsidRPr="00152BE9">
              <w:rPr>
                <w:iCs/>
                <w:noProof/>
                <w:lang w:eastAsia="zh-TW"/>
              </w:rPr>
              <w:t>5.60</w:t>
            </w:r>
          </w:p>
        </w:tc>
        <w:tc>
          <w:tcPr>
            <w:tcW w:w="1150" w:type="dxa"/>
            <w:vAlign w:val="center"/>
          </w:tcPr>
          <w:p w14:paraId="33AE9559" w14:textId="09D003C8" w:rsidR="00152BE9" w:rsidRPr="00152BE9" w:rsidRDefault="00152BE9" w:rsidP="00152BE9">
            <w:pPr>
              <w:pStyle w:val="BodyText"/>
              <w:ind w:firstLine="0"/>
              <w:jc w:val="center"/>
            </w:pPr>
            <w:r w:rsidRPr="00152BE9">
              <w:rPr>
                <w:iCs/>
                <w:noProof/>
                <w:lang w:eastAsia="zh-TW"/>
              </w:rPr>
              <w:t>6.80</w:t>
            </w:r>
          </w:p>
        </w:tc>
        <w:tc>
          <w:tcPr>
            <w:tcW w:w="1244" w:type="dxa"/>
          </w:tcPr>
          <w:p w14:paraId="4BA438F8" w14:textId="550245BC" w:rsidR="00152BE9" w:rsidRPr="00152BE9" w:rsidRDefault="00152BE9" w:rsidP="00152BE9">
            <w:pPr>
              <w:pStyle w:val="BodyText"/>
              <w:ind w:firstLine="0"/>
              <w:jc w:val="center"/>
            </w:pPr>
            <w:r w:rsidRPr="00152BE9">
              <w:rPr>
                <w:iCs/>
                <w:noProof/>
                <w:lang w:eastAsia="zh-TW"/>
              </w:rPr>
              <w:t>-5.25</w:t>
            </w:r>
          </w:p>
        </w:tc>
        <w:tc>
          <w:tcPr>
            <w:tcW w:w="1190" w:type="dxa"/>
          </w:tcPr>
          <w:p w14:paraId="38999724" w14:textId="533A2380" w:rsidR="00152BE9" w:rsidRPr="00152BE9" w:rsidRDefault="00152BE9" w:rsidP="00152BE9">
            <w:pPr>
              <w:pStyle w:val="BodyText"/>
              <w:ind w:firstLine="0"/>
              <w:jc w:val="center"/>
              <w:rPr>
                <w:iCs/>
                <w:noProof/>
                <w:lang w:eastAsia="zh-TW"/>
              </w:rPr>
            </w:pPr>
            <w:r w:rsidRPr="00152BE9">
              <w:rPr>
                <w:iCs/>
                <w:noProof/>
                <w:lang w:eastAsia="zh-TW"/>
              </w:rPr>
              <w:t>-5.39</w:t>
            </w:r>
          </w:p>
        </w:tc>
      </w:tr>
      <w:tr w:rsidR="00152BE9" w:rsidRPr="00152BE9" w14:paraId="79A37060" w14:textId="7748223B" w:rsidTr="008250B4">
        <w:trPr>
          <w:jc w:val="center"/>
        </w:trPr>
        <w:tc>
          <w:tcPr>
            <w:tcW w:w="611" w:type="dxa"/>
            <w:vAlign w:val="bottom"/>
          </w:tcPr>
          <w:p w14:paraId="5772C845" w14:textId="247DB3C1" w:rsidR="00152BE9" w:rsidRPr="00152BE9" w:rsidRDefault="00152BE9" w:rsidP="00152BE9">
            <w:pPr>
              <w:pStyle w:val="BodyText"/>
              <w:ind w:firstLine="0"/>
              <w:rPr>
                <w:iCs/>
                <w:noProof/>
                <w:lang w:eastAsia="zh-TW"/>
              </w:rPr>
            </w:pPr>
            <w:r w:rsidRPr="00152BE9">
              <w:rPr>
                <w:iCs/>
                <w:noProof/>
                <w:lang w:eastAsia="zh-TW"/>
              </w:rPr>
              <w:t>452</w:t>
            </w:r>
          </w:p>
        </w:tc>
        <w:tc>
          <w:tcPr>
            <w:tcW w:w="738" w:type="dxa"/>
            <w:vAlign w:val="center"/>
          </w:tcPr>
          <w:p w14:paraId="52C229BC" w14:textId="18AD9D28" w:rsidR="00152BE9" w:rsidRPr="00152BE9" w:rsidRDefault="00152BE9" w:rsidP="00152BE9">
            <w:pPr>
              <w:pStyle w:val="BodyText"/>
              <w:ind w:firstLine="0"/>
            </w:pPr>
            <w:r w:rsidRPr="00152BE9">
              <w:rPr>
                <w:iCs/>
                <w:noProof/>
                <w:lang w:eastAsia="zh-TW"/>
              </w:rPr>
              <w:t>3.95</w:t>
            </w:r>
          </w:p>
        </w:tc>
        <w:tc>
          <w:tcPr>
            <w:tcW w:w="1212" w:type="dxa"/>
            <w:vAlign w:val="center"/>
          </w:tcPr>
          <w:p w14:paraId="7CB94B2C" w14:textId="15738661" w:rsidR="00152BE9" w:rsidRPr="00152BE9" w:rsidRDefault="00152BE9" w:rsidP="00152BE9">
            <w:pPr>
              <w:pStyle w:val="BodyText"/>
              <w:ind w:firstLine="0"/>
              <w:jc w:val="center"/>
            </w:pPr>
            <w:r w:rsidRPr="00152BE9">
              <w:rPr>
                <w:iCs/>
                <w:noProof/>
                <w:lang w:eastAsia="zh-TW"/>
              </w:rPr>
              <w:t>5.84</w:t>
            </w:r>
          </w:p>
        </w:tc>
        <w:tc>
          <w:tcPr>
            <w:tcW w:w="1069" w:type="dxa"/>
          </w:tcPr>
          <w:p w14:paraId="6B85D3E3" w14:textId="1BE4B127" w:rsidR="00152BE9" w:rsidRPr="00152BE9" w:rsidRDefault="00152BE9" w:rsidP="00152BE9">
            <w:pPr>
              <w:pStyle w:val="BodyText"/>
              <w:ind w:firstLine="0"/>
              <w:jc w:val="center"/>
            </w:pPr>
            <w:r w:rsidRPr="00152BE9">
              <w:rPr>
                <w:iCs/>
                <w:noProof/>
                <w:lang w:eastAsia="zh-TW"/>
              </w:rPr>
              <w:t>-10.40</w:t>
            </w:r>
          </w:p>
        </w:tc>
        <w:tc>
          <w:tcPr>
            <w:tcW w:w="835" w:type="dxa"/>
          </w:tcPr>
          <w:p w14:paraId="45F8B4C7" w14:textId="2F6CECE0" w:rsidR="00152BE9" w:rsidRPr="00152BE9" w:rsidRDefault="00152BE9" w:rsidP="00152BE9">
            <w:pPr>
              <w:pStyle w:val="BodyText"/>
              <w:ind w:firstLine="0"/>
              <w:jc w:val="center"/>
              <w:rPr>
                <w:iCs/>
                <w:noProof/>
                <w:lang w:eastAsia="zh-TW"/>
              </w:rPr>
            </w:pPr>
            <w:r w:rsidRPr="00152BE9">
              <w:rPr>
                <w:iCs/>
                <w:noProof/>
                <w:lang w:eastAsia="zh-TW"/>
              </w:rPr>
              <w:t>-10.51</w:t>
            </w:r>
          </w:p>
        </w:tc>
        <w:tc>
          <w:tcPr>
            <w:tcW w:w="978" w:type="dxa"/>
            <w:vAlign w:val="center"/>
          </w:tcPr>
          <w:p w14:paraId="7FD74305" w14:textId="452875E7" w:rsidR="00152BE9" w:rsidRPr="00152BE9" w:rsidRDefault="00152BE9" w:rsidP="00152BE9">
            <w:pPr>
              <w:pStyle w:val="BodyText"/>
              <w:ind w:firstLine="0"/>
              <w:jc w:val="center"/>
              <w:rPr>
                <w:iCs/>
                <w:noProof/>
                <w:lang w:eastAsia="zh-TW"/>
              </w:rPr>
            </w:pPr>
            <w:r w:rsidRPr="00152BE9">
              <w:rPr>
                <w:iCs/>
                <w:noProof/>
                <w:lang w:eastAsia="zh-TW"/>
              </w:rPr>
              <w:t>6.51</w:t>
            </w:r>
          </w:p>
        </w:tc>
        <w:tc>
          <w:tcPr>
            <w:tcW w:w="1150" w:type="dxa"/>
            <w:vAlign w:val="center"/>
          </w:tcPr>
          <w:p w14:paraId="081EA3E1" w14:textId="1704CE51" w:rsidR="00152BE9" w:rsidRPr="00152BE9" w:rsidRDefault="00152BE9" w:rsidP="00152BE9">
            <w:pPr>
              <w:pStyle w:val="BodyText"/>
              <w:ind w:firstLine="0"/>
              <w:jc w:val="center"/>
            </w:pPr>
            <w:r w:rsidRPr="00152BE9">
              <w:rPr>
                <w:iCs/>
                <w:noProof/>
                <w:lang w:eastAsia="zh-TW"/>
              </w:rPr>
              <w:t>7.50</w:t>
            </w:r>
          </w:p>
        </w:tc>
        <w:tc>
          <w:tcPr>
            <w:tcW w:w="1244" w:type="dxa"/>
          </w:tcPr>
          <w:p w14:paraId="1A819E52" w14:textId="75A0D6E5" w:rsidR="00152BE9" w:rsidRPr="00152BE9" w:rsidRDefault="00152BE9" w:rsidP="00152BE9">
            <w:pPr>
              <w:pStyle w:val="BodyText"/>
              <w:ind w:firstLine="0"/>
              <w:jc w:val="center"/>
            </w:pPr>
            <w:r w:rsidRPr="00152BE9">
              <w:rPr>
                <w:iCs/>
                <w:noProof/>
                <w:lang w:eastAsia="zh-TW"/>
              </w:rPr>
              <w:t>-6.38</w:t>
            </w:r>
          </w:p>
        </w:tc>
        <w:tc>
          <w:tcPr>
            <w:tcW w:w="1190" w:type="dxa"/>
          </w:tcPr>
          <w:p w14:paraId="25562FB1" w14:textId="366107C0" w:rsidR="00152BE9" w:rsidRPr="00152BE9" w:rsidRDefault="00152BE9" w:rsidP="00152BE9">
            <w:pPr>
              <w:pStyle w:val="BodyText"/>
              <w:ind w:firstLine="0"/>
              <w:jc w:val="center"/>
              <w:rPr>
                <w:iCs/>
                <w:noProof/>
                <w:lang w:eastAsia="zh-TW"/>
              </w:rPr>
            </w:pPr>
            <w:r w:rsidRPr="00152BE9">
              <w:rPr>
                <w:iCs/>
                <w:noProof/>
                <w:lang w:eastAsia="zh-TW"/>
              </w:rPr>
              <w:t>-6.52</w:t>
            </w:r>
          </w:p>
        </w:tc>
      </w:tr>
      <w:tr w:rsidR="00152BE9" w:rsidRPr="00152BE9" w14:paraId="5E16C66F" w14:textId="76704F52" w:rsidTr="008250B4">
        <w:trPr>
          <w:jc w:val="center"/>
        </w:trPr>
        <w:tc>
          <w:tcPr>
            <w:tcW w:w="611" w:type="dxa"/>
            <w:vAlign w:val="bottom"/>
          </w:tcPr>
          <w:p w14:paraId="02271218" w14:textId="28A355CC" w:rsidR="00152BE9" w:rsidRPr="00152BE9" w:rsidRDefault="00152BE9" w:rsidP="00152BE9">
            <w:pPr>
              <w:pStyle w:val="BodyText"/>
              <w:ind w:firstLine="0"/>
              <w:rPr>
                <w:iCs/>
                <w:noProof/>
                <w:lang w:eastAsia="zh-TW"/>
              </w:rPr>
            </w:pPr>
            <w:r w:rsidRPr="00152BE9">
              <w:rPr>
                <w:iCs/>
                <w:noProof/>
                <w:lang w:eastAsia="zh-TW"/>
              </w:rPr>
              <w:t>473</w:t>
            </w:r>
          </w:p>
        </w:tc>
        <w:tc>
          <w:tcPr>
            <w:tcW w:w="738" w:type="dxa"/>
            <w:vAlign w:val="center"/>
          </w:tcPr>
          <w:p w14:paraId="0E1B02BF" w14:textId="6979D681" w:rsidR="00152BE9" w:rsidRPr="00152BE9" w:rsidRDefault="00152BE9" w:rsidP="00152BE9">
            <w:pPr>
              <w:pStyle w:val="BodyText"/>
              <w:ind w:firstLine="0"/>
            </w:pPr>
            <w:r w:rsidRPr="00152BE9">
              <w:rPr>
                <w:iCs/>
                <w:noProof/>
                <w:lang w:eastAsia="zh-TW"/>
              </w:rPr>
              <w:t>5.10</w:t>
            </w:r>
          </w:p>
        </w:tc>
        <w:tc>
          <w:tcPr>
            <w:tcW w:w="1212" w:type="dxa"/>
            <w:vAlign w:val="center"/>
          </w:tcPr>
          <w:p w14:paraId="1E24FF49" w14:textId="189B25E8" w:rsidR="00152BE9" w:rsidRPr="00152BE9" w:rsidRDefault="00152BE9" w:rsidP="00152BE9">
            <w:pPr>
              <w:pStyle w:val="BodyText"/>
              <w:ind w:firstLine="0"/>
              <w:jc w:val="center"/>
            </w:pPr>
            <w:r w:rsidRPr="00152BE9">
              <w:rPr>
                <w:iCs/>
                <w:noProof/>
                <w:lang w:eastAsia="zh-TW"/>
              </w:rPr>
              <w:t>6.78</w:t>
            </w:r>
          </w:p>
        </w:tc>
        <w:tc>
          <w:tcPr>
            <w:tcW w:w="1069" w:type="dxa"/>
          </w:tcPr>
          <w:p w14:paraId="0C6258AF" w14:textId="001EC18A" w:rsidR="00152BE9" w:rsidRPr="00152BE9" w:rsidRDefault="00152BE9" w:rsidP="00152BE9">
            <w:pPr>
              <w:pStyle w:val="BodyText"/>
              <w:ind w:firstLine="0"/>
              <w:jc w:val="center"/>
            </w:pPr>
            <w:r w:rsidRPr="00152BE9">
              <w:rPr>
                <w:iCs/>
                <w:noProof/>
                <w:lang w:eastAsia="zh-TW"/>
              </w:rPr>
              <w:t>-14.02</w:t>
            </w:r>
          </w:p>
        </w:tc>
        <w:tc>
          <w:tcPr>
            <w:tcW w:w="835" w:type="dxa"/>
          </w:tcPr>
          <w:p w14:paraId="281B7BD6" w14:textId="36F37EA6" w:rsidR="00152BE9" w:rsidRPr="00152BE9" w:rsidRDefault="00152BE9" w:rsidP="00152BE9">
            <w:pPr>
              <w:pStyle w:val="BodyText"/>
              <w:ind w:firstLine="0"/>
              <w:jc w:val="center"/>
              <w:rPr>
                <w:iCs/>
                <w:noProof/>
                <w:lang w:eastAsia="zh-TW"/>
              </w:rPr>
            </w:pPr>
            <w:r w:rsidRPr="00152BE9">
              <w:rPr>
                <w:iCs/>
                <w:noProof/>
                <w:lang w:eastAsia="zh-TW"/>
              </w:rPr>
              <w:t>-14.10</w:t>
            </w:r>
          </w:p>
        </w:tc>
        <w:tc>
          <w:tcPr>
            <w:tcW w:w="978" w:type="dxa"/>
            <w:vAlign w:val="center"/>
          </w:tcPr>
          <w:p w14:paraId="419F9CCE" w14:textId="3C400A5E" w:rsidR="00152BE9" w:rsidRPr="00152BE9" w:rsidRDefault="00152BE9" w:rsidP="00152BE9">
            <w:pPr>
              <w:pStyle w:val="BodyText"/>
              <w:ind w:firstLine="0"/>
              <w:jc w:val="center"/>
              <w:rPr>
                <w:iCs/>
                <w:noProof/>
                <w:lang w:eastAsia="zh-TW"/>
              </w:rPr>
            </w:pPr>
            <w:r w:rsidRPr="00152BE9">
              <w:rPr>
                <w:iCs/>
                <w:noProof/>
                <w:lang w:eastAsia="zh-TW"/>
              </w:rPr>
              <w:t>7.11</w:t>
            </w:r>
          </w:p>
        </w:tc>
        <w:tc>
          <w:tcPr>
            <w:tcW w:w="1150" w:type="dxa"/>
            <w:vAlign w:val="center"/>
          </w:tcPr>
          <w:p w14:paraId="33F0D7CA" w14:textId="35B6E333" w:rsidR="00152BE9" w:rsidRPr="00152BE9" w:rsidRDefault="00152BE9" w:rsidP="00152BE9">
            <w:pPr>
              <w:pStyle w:val="BodyText"/>
              <w:ind w:firstLine="0"/>
              <w:jc w:val="center"/>
            </w:pPr>
            <w:r w:rsidRPr="00152BE9">
              <w:rPr>
                <w:iCs/>
                <w:noProof/>
                <w:lang w:eastAsia="zh-TW"/>
              </w:rPr>
              <w:t>8.01</w:t>
            </w:r>
          </w:p>
        </w:tc>
        <w:tc>
          <w:tcPr>
            <w:tcW w:w="1244" w:type="dxa"/>
          </w:tcPr>
          <w:p w14:paraId="39932C49" w14:textId="091A03B9" w:rsidR="00152BE9" w:rsidRPr="00152BE9" w:rsidRDefault="00152BE9" w:rsidP="00152BE9">
            <w:pPr>
              <w:pStyle w:val="BodyText"/>
              <w:ind w:firstLine="0"/>
              <w:jc w:val="center"/>
            </w:pPr>
            <w:r w:rsidRPr="00152BE9">
              <w:rPr>
                <w:iCs/>
                <w:noProof/>
                <w:lang w:eastAsia="zh-TW"/>
              </w:rPr>
              <w:t>-7.28</w:t>
            </w:r>
          </w:p>
        </w:tc>
        <w:tc>
          <w:tcPr>
            <w:tcW w:w="1190" w:type="dxa"/>
          </w:tcPr>
          <w:p w14:paraId="4D9FFB91" w14:textId="460D906C" w:rsidR="00152BE9" w:rsidRPr="00152BE9" w:rsidRDefault="00152BE9" w:rsidP="00152BE9">
            <w:pPr>
              <w:pStyle w:val="BodyText"/>
              <w:ind w:firstLine="0"/>
              <w:jc w:val="center"/>
              <w:rPr>
                <w:iCs/>
                <w:noProof/>
                <w:lang w:eastAsia="zh-TW"/>
              </w:rPr>
            </w:pPr>
            <w:r w:rsidRPr="00152BE9">
              <w:rPr>
                <w:iCs/>
                <w:noProof/>
                <w:lang w:eastAsia="zh-TW"/>
              </w:rPr>
              <w:t>-7.42</w:t>
            </w:r>
          </w:p>
        </w:tc>
      </w:tr>
      <w:tr w:rsidR="00152BE9" w:rsidRPr="00152BE9" w14:paraId="4E1483E0" w14:textId="0D82D068" w:rsidTr="008250B4">
        <w:trPr>
          <w:jc w:val="center"/>
        </w:trPr>
        <w:tc>
          <w:tcPr>
            <w:tcW w:w="611" w:type="dxa"/>
            <w:vAlign w:val="bottom"/>
          </w:tcPr>
          <w:p w14:paraId="54B1B1A5" w14:textId="4F827561" w:rsidR="00152BE9" w:rsidRPr="00152BE9" w:rsidRDefault="00152BE9" w:rsidP="00152BE9">
            <w:pPr>
              <w:pStyle w:val="BodyText"/>
              <w:ind w:firstLine="0"/>
              <w:rPr>
                <w:iCs/>
                <w:noProof/>
                <w:lang w:eastAsia="zh-TW"/>
              </w:rPr>
            </w:pPr>
            <w:r w:rsidRPr="00152BE9">
              <w:rPr>
                <w:iCs/>
                <w:noProof/>
                <w:lang w:eastAsia="zh-TW"/>
              </w:rPr>
              <w:t>502</w:t>
            </w:r>
          </w:p>
        </w:tc>
        <w:tc>
          <w:tcPr>
            <w:tcW w:w="738" w:type="dxa"/>
            <w:vAlign w:val="center"/>
          </w:tcPr>
          <w:p w14:paraId="2AC768F7" w14:textId="2FEDE688" w:rsidR="00152BE9" w:rsidRPr="00152BE9" w:rsidRDefault="00152BE9" w:rsidP="00152BE9">
            <w:pPr>
              <w:pStyle w:val="BodyText"/>
              <w:ind w:firstLine="0"/>
            </w:pPr>
            <w:r w:rsidRPr="00152BE9">
              <w:rPr>
                <w:iCs/>
                <w:noProof/>
                <w:lang w:eastAsia="zh-TW"/>
              </w:rPr>
              <w:t>5.92</w:t>
            </w:r>
          </w:p>
        </w:tc>
        <w:tc>
          <w:tcPr>
            <w:tcW w:w="1212" w:type="dxa"/>
            <w:vAlign w:val="center"/>
          </w:tcPr>
          <w:p w14:paraId="48B74B99" w14:textId="790364A6" w:rsidR="00152BE9" w:rsidRPr="00152BE9" w:rsidRDefault="00152BE9" w:rsidP="00152BE9">
            <w:pPr>
              <w:pStyle w:val="BodyText"/>
              <w:ind w:firstLine="0"/>
              <w:jc w:val="center"/>
            </w:pPr>
            <w:r w:rsidRPr="00152BE9">
              <w:rPr>
                <w:iCs/>
                <w:noProof/>
                <w:lang w:eastAsia="zh-TW"/>
              </w:rPr>
              <w:t>7.53</w:t>
            </w:r>
          </w:p>
        </w:tc>
        <w:tc>
          <w:tcPr>
            <w:tcW w:w="1069" w:type="dxa"/>
          </w:tcPr>
          <w:p w14:paraId="3ADC1B2D" w14:textId="378C11CE" w:rsidR="00152BE9" w:rsidRPr="00152BE9" w:rsidRDefault="00152BE9" w:rsidP="00152BE9">
            <w:pPr>
              <w:pStyle w:val="BodyText"/>
              <w:ind w:firstLine="0"/>
              <w:jc w:val="center"/>
            </w:pPr>
            <w:r w:rsidRPr="00152BE9">
              <w:rPr>
                <w:iCs/>
                <w:noProof/>
                <w:lang w:eastAsia="zh-TW"/>
              </w:rPr>
              <w:t>-17.31</w:t>
            </w:r>
          </w:p>
        </w:tc>
        <w:tc>
          <w:tcPr>
            <w:tcW w:w="835" w:type="dxa"/>
          </w:tcPr>
          <w:p w14:paraId="2ECDB96D" w14:textId="1393DBB6" w:rsidR="00152BE9" w:rsidRPr="00152BE9" w:rsidRDefault="00152BE9" w:rsidP="00152BE9">
            <w:pPr>
              <w:pStyle w:val="BodyText"/>
              <w:ind w:firstLine="0"/>
              <w:jc w:val="center"/>
              <w:rPr>
                <w:iCs/>
                <w:noProof/>
                <w:lang w:eastAsia="zh-TW"/>
              </w:rPr>
            </w:pPr>
            <w:r w:rsidRPr="00152BE9">
              <w:rPr>
                <w:iCs/>
                <w:noProof/>
                <w:lang w:eastAsia="zh-TW"/>
              </w:rPr>
              <w:t>-17.36</w:t>
            </w:r>
          </w:p>
        </w:tc>
        <w:tc>
          <w:tcPr>
            <w:tcW w:w="978" w:type="dxa"/>
            <w:vAlign w:val="center"/>
          </w:tcPr>
          <w:p w14:paraId="36914F85" w14:textId="7FDA7DC1" w:rsidR="00152BE9" w:rsidRPr="00152BE9" w:rsidRDefault="00152BE9" w:rsidP="00152BE9">
            <w:pPr>
              <w:pStyle w:val="BodyText"/>
              <w:ind w:firstLine="0"/>
              <w:jc w:val="center"/>
              <w:rPr>
                <w:iCs/>
                <w:noProof/>
                <w:lang w:eastAsia="zh-TW"/>
              </w:rPr>
            </w:pPr>
            <w:r w:rsidRPr="00152BE9">
              <w:rPr>
                <w:iCs/>
                <w:noProof/>
                <w:lang w:eastAsia="zh-TW"/>
              </w:rPr>
              <w:t>8.52</w:t>
            </w:r>
          </w:p>
        </w:tc>
        <w:tc>
          <w:tcPr>
            <w:tcW w:w="1150" w:type="dxa"/>
            <w:vAlign w:val="center"/>
          </w:tcPr>
          <w:p w14:paraId="290B6B16" w14:textId="35FC75B1" w:rsidR="00152BE9" w:rsidRPr="00152BE9" w:rsidRDefault="00152BE9" w:rsidP="00152BE9">
            <w:pPr>
              <w:pStyle w:val="BodyText"/>
              <w:ind w:firstLine="0"/>
              <w:jc w:val="center"/>
            </w:pPr>
            <w:r w:rsidRPr="00152BE9">
              <w:rPr>
                <w:iCs/>
                <w:noProof/>
                <w:lang w:eastAsia="zh-TW"/>
              </w:rPr>
              <w:t>9.04</w:t>
            </w:r>
          </w:p>
        </w:tc>
        <w:tc>
          <w:tcPr>
            <w:tcW w:w="1244" w:type="dxa"/>
          </w:tcPr>
          <w:p w14:paraId="3617E763" w14:textId="5D873E4C" w:rsidR="00152BE9" w:rsidRPr="00152BE9" w:rsidRDefault="00152BE9" w:rsidP="00152BE9">
            <w:pPr>
              <w:pStyle w:val="BodyText"/>
              <w:ind w:firstLine="0"/>
              <w:jc w:val="center"/>
            </w:pPr>
            <w:r w:rsidRPr="00152BE9">
              <w:rPr>
                <w:iCs/>
                <w:noProof/>
                <w:lang w:eastAsia="zh-TW"/>
              </w:rPr>
              <w:t>-9.28</w:t>
            </w:r>
          </w:p>
        </w:tc>
        <w:tc>
          <w:tcPr>
            <w:tcW w:w="1190" w:type="dxa"/>
          </w:tcPr>
          <w:p w14:paraId="6E81DA61" w14:textId="286DD01D" w:rsidR="00152BE9" w:rsidRPr="00152BE9" w:rsidRDefault="00152BE9" w:rsidP="00152BE9">
            <w:pPr>
              <w:pStyle w:val="BodyText"/>
              <w:ind w:firstLine="0"/>
              <w:jc w:val="center"/>
              <w:rPr>
                <w:iCs/>
                <w:noProof/>
                <w:lang w:eastAsia="zh-TW"/>
              </w:rPr>
            </w:pPr>
            <w:r w:rsidRPr="00152BE9">
              <w:rPr>
                <w:iCs/>
                <w:noProof/>
                <w:lang w:eastAsia="zh-TW"/>
              </w:rPr>
              <w:t>-9.41</w:t>
            </w:r>
          </w:p>
        </w:tc>
      </w:tr>
      <w:tr w:rsidR="00152BE9" w:rsidRPr="00152BE9" w14:paraId="49A9BFD6" w14:textId="06A3A8B6" w:rsidTr="008250B4">
        <w:trPr>
          <w:jc w:val="center"/>
        </w:trPr>
        <w:tc>
          <w:tcPr>
            <w:tcW w:w="611" w:type="dxa"/>
            <w:vAlign w:val="bottom"/>
          </w:tcPr>
          <w:p w14:paraId="4ACE3F14" w14:textId="0D97C409" w:rsidR="00152BE9" w:rsidRPr="00152BE9" w:rsidRDefault="00152BE9" w:rsidP="00152BE9">
            <w:pPr>
              <w:pStyle w:val="BodyText"/>
              <w:ind w:firstLine="0"/>
              <w:rPr>
                <w:iCs/>
                <w:noProof/>
                <w:lang w:eastAsia="zh-TW"/>
              </w:rPr>
            </w:pPr>
            <w:r w:rsidRPr="00152BE9">
              <w:rPr>
                <w:iCs/>
                <w:noProof/>
                <w:lang w:eastAsia="zh-TW"/>
              </w:rPr>
              <w:t>543</w:t>
            </w:r>
          </w:p>
        </w:tc>
        <w:tc>
          <w:tcPr>
            <w:tcW w:w="738" w:type="dxa"/>
            <w:vAlign w:val="center"/>
          </w:tcPr>
          <w:p w14:paraId="04140A16" w14:textId="3FF8E74D" w:rsidR="00152BE9" w:rsidRPr="00152BE9" w:rsidRDefault="00152BE9" w:rsidP="00152BE9">
            <w:pPr>
              <w:pStyle w:val="BodyText"/>
              <w:ind w:firstLine="0"/>
              <w:rPr>
                <w:iCs/>
                <w:noProof/>
                <w:lang w:eastAsia="zh-TW"/>
              </w:rPr>
            </w:pPr>
            <w:r w:rsidRPr="00152BE9">
              <w:rPr>
                <w:iCs/>
                <w:noProof/>
                <w:lang w:eastAsia="zh-TW"/>
              </w:rPr>
              <w:t>8.07</w:t>
            </w:r>
          </w:p>
        </w:tc>
        <w:tc>
          <w:tcPr>
            <w:tcW w:w="1212" w:type="dxa"/>
            <w:vAlign w:val="center"/>
          </w:tcPr>
          <w:p w14:paraId="44175394" w14:textId="5802973F" w:rsidR="00152BE9" w:rsidRPr="00152BE9" w:rsidRDefault="00152BE9" w:rsidP="00152BE9">
            <w:pPr>
              <w:pStyle w:val="BodyText"/>
              <w:ind w:firstLine="0"/>
              <w:jc w:val="center"/>
            </w:pPr>
            <w:r w:rsidRPr="00152BE9">
              <w:rPr>
                <w:iCs/>
                <w:noProof/>
                <w:lang w:eastAsia="zh-TW"/>
              </w:rPr>
              <w:t>9.14</w:t>
            </w:r>
          </w:p>
        </w:tc>
        <w:tc>
          <w:tcPr>
            <w:tcW w:w="1069" w:type="dxa"/>
          </w:tcPr>
          <w:p w14:paraId="4DEE23F7" w14:textId="700B87DB" w:rsidR="00152BE9" w:rsidRPr="00152BE9" w:rsidRDefault="00152BE9" w:rsidP="00152BE9">
            <w:pPr>
              <w:pStyle w:val="BodyText"/>
              <w:ind w:firstLine="0"/>
              <w:jc w:val="center"/>
            </w:pPr>
            <w:r w:rsidRPr="00152BE9">
              <w:rPr>
                <w:iCs/>
                <w:noProof/>
                <w:lang w:eastAsia="zh-TW"/>
              </w:rPr>
              <w:t>-25.47</w:t>
            </w:r>
          </w:p>
        </w:tc>
        <w:tc>
          <w:tcPr>
            <w:tcW w:w="835" w:type="dxa"/>
          </w:tcPr>
          <w:p w14:paraId="715433CA" w14:textId="0567DFC3" w:rsidR="00152BE9" w:rsidRPr="00152BE9" w:rsidRDefault="00152BE9" w:rsidP="00152BE9">
            <w:pPr>
              <w:pStyle w:val="BodyText"/>
              <w:ind w:firstLine="0"/>
              <w:jc w:val="center"/>
              <w:rPr>
                <w:iCs/>
                <w:noProof/>
                <w:lang w:eastAsia="zh-TW"/>
              </w:rPr>
            </w:pPr>
            <w:r w:rsidRPr="00152BE9">
              <w:rPr>
                <w:iCs/>
                <w:noProof/>
                <w:lang w:eastAsia="zh-TW"/>
              </w:rPr>
              <w:t>-25.45</w:t>
            </w:r>
          </w:p>
        </w:tc>
        <w:tc>
          <w:tcPr>
            <w:tcW w:w="978" w:type="dxa"/>
            <w:vAlign w:val="center"/>
          </w:tcPr>
          <w:p w14:paraId="64185F12" w14:textId="7C174B7F" w:rsidR="00152BE9" w:rsidRPr="00152BE9" w:rsidRDefault="00152BE9" w:rsidP="00152BE9">
            <w:pPr>
              <w:pStyle w:val="BodyText"/>
              <w:ind w:firstLine="0"/>
              <w:jc w:val="center"/>
              <w:rPr>
                <w:iCs/>
                <w:noProof/>
                <w:lang w:eastAsia="zh-TW"/>
              </w:rPr>
            </w:pPr>
            <w:r w:rsidRPr="00152BE9">
              <w:rPr>
                <w:iCs/>
                <w:noProof/>
                <w:lang w:eastAsia="zh-TW"/>
              </w:rPr>
              <w:t>9.91</w:t>
            </w:r>
          </w:p>
        </w:tc>
        <w:tc>
          <w:tcPr>
            <w:tcW w:w="1150" w:type="dxa"/>
            <w:vAlign w:val="center"/>
          </w:tcPr>
          <w:p w14:paraId="43E69458" w14:textId="7B97D0B0" w:rsidR="00152BE9" w:rsidRPr="00152BE9" w:rsidRDefault="00152BE9" w:rsidP="00152BE9">
            <w:pPr>
              <w:pStyle w:val="BodyText"/>
              <w:ind w:firstLine="0"/>
              <w:jc w:val="center"/>
            </w:pPr>
            <w:r w:rsidRPr="00152BE9">
              <w:rPr>
                <w:iCs/>
                <w:noProof/>
                <w:lang w:eastAsia="zh-TW"/>
              </w:rPr>
              <w:t>10.13</w:t>
            </w:r>
          </w:p>
        </w:tc>
        <w:tc>
          <w:tcPr>
            <w:tcW w:w="1244" w:type="dxa"/>
          </w:tcPr>
          <w:p w14:paraId="7FD5D718" w14:textId="1BA25206" w:rsidR="00152BE9" w:rsidRPr="00152BE9" w:rsidRDefault="00152BE9" w:rsidP="00152BE9">
            <w:pPr>
              <w:pStyle w:val="BodyText"/>
              <w:ind w:firstLine="0"/>
              <w:jc w:val="center"/>
            </w:pPr>
            <w:r w:rsidRPr="00152BE9">
              <w:rPr>
                <w:iCs/>
                <w:noProof/>
                <w:lang w:eastAsia="zh-TW"/>
              </w:rPr>
              <w:t>-11.65</w:t>
            </w:r>
          </w:p>
        </w:tc>
        <w:tc>
          <w:tcPr>
            <w:tcW w:w="1190" w:type="dxa"/>
          </w:tcPr>
          <w:p w14:paraId="4F8C1021" w14:textId="3D316587" w:rsidR="00152BE9" w:rsidRPr="00152BE9" w:rsidRDefault="00152BE9" w:rsidP="00152BE9">
            <w:pPr>
              <w:pStyle w:val="BodyText"/>
              <w:ind w:firstLine="0"/>
              <w:jc w:val="center"/>
              <w:rPr>
                <w:iCs/>
                <w:noProof/>
                <w:lang w:eastAsia="zh-TW"/>
              </w:rPr>
            </w:pPr>
            <w:r w:rsidRPr="00152BE9">
              <w:rPr>
                <w:iCs/>
                <w:noProof/>
                <w:lang w:eastAsia="zh-TW"/>
              </w:rPr>
              <w:t>-11.77</w:t>
            </w:r>
          </w:p>
        </w:tc>
      </w:tr>
      <w:tr w:rsidR="00152BE9" w:rsidRPr="00152BE9" w14:paraId="1A47AB00" w14:textId="4B539CCD" w:rsidTr="008250B4">
        <w:trPr>
          <w:jc w:val="center"/>
        </w:trPr>
        <w:tc>
          <w:tcPr>
            <w:tcW w:w="611" w:type="dxa"/>
            <w:vAlign w:val="bottom"/>
          </w:tcPr>
          <w:p w14:paraId="496D2126" w14:textId="7A448168" w:rsidR="00152BE9" w:rsidRPr="00152BE9" w:rsidRDefault="00152BE9" w:rsidP="00152BE9">
            <w:pPr>
              <w:pStyle w:val="BodyText"/>
              <w:ind w:firstLine="0"/>
              <w:rPr>
                <w:iCs/>
                <w:noProof/>
                <w:lang w:eastAsia="zh-TW"/>
              </w:rPr>
            </w:pPr>
            <w:r w:rsidRPr="00152BE9">
              <w:rPr>
                <w:iCs/>
                <w:noProof/>
                <w:lang w:eastAsia="zh-TW"/>
              </w:rPr>
              <w:t>603</w:t>
            </w:r>
          </w:p>
        </w:tc>
        <w:tc>
          <w:tcPr>
            <w:tcW w:w="738" w:type="dxa"/>
            <w:vAlign w:val="center"/>
          </w:tcPr>
          <w:p w14:paraId="103141FF" w14:textId="6556AE64" w:rsidR="00152BE9" w:rsidRPr="00152BE9" w:rsidRDefault="00152BE9" w:rsidP="00152BE9">
            <w:pPr>
              <w:pStyle w:val="BodyText"/>
              <w:ind w:firstLine="0"/>
              <w:rPr>
                <w:iCs/>
                <w:noProof/>
                <w:lang w:eastAsia="zh-TW"/>
              </w:rPr>
            </w:pPr>
            <w:r w:rsidRPr="00152BE9">
              <w:rPr>
                <w:iCs/>
                <w:noProof/>
                <w:lang w:eastAsia="zh-TW"/>
              </w:rPr>
              <w:t>9.62</w:t>
            </w:r>
          </w:p>
        </w:tc>
        <w:tc>
          <w:tcPr>
            <w:tcW w:w="1212" w:type="dxa"/>
            <w:vAlign w:val="center"/>
          </w:tcPr>
          <w:p w14:paraId="1F84C33C" w14:textId="01DD447B" w:rsidR="00152BE9" w:rsidRPr="00152BE9" w:rsidRDefault="00152BE9" w:rsidP="00152BE9">
            <w:pPr>
              <w:pStyle w:val="BodyText"/>
              <w:ind w:firstLine="0"/>
              <w:jc w:val="center"/>
            </w:pPr>
            <w:r w:rsidRPr="00152BE9">
              <w:rPr>
                <w:iCs/>
                <w:noProof/>
                <w:lang w:eastAsia="zh-TW"/>
              </w:rPr>
              <w:t>10.52</w:t>
            </w:r>
          </w:p>
        </w:tc>
        <w:tc>
          <w:tcPr>
            <w:tcW w:w="1069" w:type="dxa"/>
          </w:tcPr>
          <w:p w14:paraId="43428A72" w14:textId="2245B59B" w:rsidR="00152BE9" w:rsidRPr="00152BE9" w:rsidRDefault="00152BE9" w:rsidP="00152BE9">
            <w:pPr>
              <w:pStyle w:val="BodyText"/>
              <w:ind w:firstLine="0"/>
              <w:jc w:val="center"/>
            </w:pPr>
            <w:r w:rsidRPr="00152BE9">
              <w:rPr>
                <w:iCs/>
                <w:noProof/>
                <w:lang w:eastAsia="zh-TW"/>
              </w:rPr>
              <w:t>-33.71</w:t>
            </w:r>
          </w:p>
        </w:tc>
        <w:tc>
          <w:tcPr>
            <w:tcW w:w="835" w:type="dxa"/>
          </w:tcPr>
          <w:p w14:paraId="14FC8959" w14:textId="6754BFF1" w:rsidR="00152BE9" w:rsidRPr="00152BE9" w:rsidRDefault="00152BE9" w:rsidP="00152BE9">
            <w:pPr>
              <w:pStyle w:val="BodyText"/>
              <w:ind w:firstLine="0"/>
              <w:jc w:val="center"/>
              <w:rPr>
                <w:iCs/>
                <w:noProof/>
                <w:lang w:eastAsia="zh-TW"/>
              </w:rPr>
            </w:pPr>
            <w:r w:rsidRPr="00152BE9">
              <w:rPr>
                <w:iCs/>
                <w:noProof/>
                <w:lang w:eastAsia="zh-TW"/>
              </w:rPr>
              <w:t>-33.08</w:t>
            </w:r>
          </w:p>
        </w:tc>
        <w:tc>
          <w:tcPr>
            <w:tcW w:w="978" w:type="dxa"/>
            <w:vAlign w:val="center"/>
          </w:tcPr>
          <w:p w14:paraId="39E21375" w14:textId="24B8470B" w:rsidR="00152BE9" w:rsidRPr="00152BE9" w:rsidRDefault="00152BE9" w:rsidP="00152BE9">
            <w:pPr>
              <w:pStyle w:val="BodyText"/>
              <w:ind w:firstLine="0"/>
              <w:jc w:val="center"/>
              <w:rPr>
                <w:iCs/>
                <w:noProof/>
                <w:lang w:eastAsia="zh-TW"/>
              </w:rPr>
            </w:pPr>
            <w:r w:rsidRPr="00152BE9">
              <w:rPr>
                <w:iCs/>
                <w:noProof/>
                <w:lang w:eastAsia="zh-TW"/>
              </w:rPr>
              <w:t>11.15</w:t>
            </w:r>
          </w:p>
        </w:tc>
        <w:tc>
          <w:tcPr>
            <w:tcW w:w="1150" w:type="dxa"/>
            <w:vAlign w:val="center"/>
          </w:tcPr>
          <w:p w14:paraId="6AC61359" w14:textId="3F672B0C" w:rsidR="00152BE9" w:rsidRPr="00152BE9" w:rsidRDefault="00152BE9" w:rsidP="00152BE9">
            <w:pPr>
              <w:pStyle w:val="BodyText"/>
              <w:ind w:firstLine="0"/>
              <w:jc w:val="center"/>
            </w:pPr>
            <w:r w:rsidRPr="00152BE9">
              <w:rPr>
                <w:iCs/>
                <w:noProof/>
                <w:lang w:eastAsia="zh-TW"/>
              </w:rPr>
              <w:t>11.32</w:t>
            </w:r>
          </w:p>
        </w:tc>
        <w:tc>
          <w:tcPr>
            <w:tcW w:w="1244" w:type="dxa"/>
          </w:tcPr>
          <w:p w14:paraId="4BE138AA" w14:textId="23744B15" w:rsidR="00152BE9" w:rsidRPr="00152BE9" w:rsidRDefault="00152BE9" w:rsidP="00152BE9">
            <w:pPr>
              <w:pStyle w:val="BodyText"/>
              <w:ind w:firstLine="0"/>
              <w:jc w:val="center"/>
            </w:pPr>
            <w:r w:rsidRPr="00152BE9">
              <w:rPr>
                <w:iCs/>
                <w:noProof/>
                <w:lang w:eastAsia="zh-TW"/>
              </w:rPr>
              <w:t>-14.55</w:t>
            </w:r>
          </w:p>
        </w:tc>
        <w:tc>
          <w:tcPr>
            <w:tcW w:w="1190" w:type="dxa"/>
          </w:tcPr>
          <w:p w14:paraId="61B34401" w14:textId="3F712032" w:rsidR="00152BE9" w:rsidRPr="00152BE9" w:rsidRDefault="00152BE9" w:rsidP="00152BE9">
            <w:pPr>
              <w:pStyle w:val="BodyText"/>
              <w:ind w:firstLine="0"/>
              <w:jc w:val="center"/>
              <w:rPr>
                <w:iCs/>
                <w:noProof/>
                <w:lang w:eastAsia="zh-TW"/>
              </w:rPr>
            </w:pPr>
            <w:r w:rsidRPr="00152BE9">
              <w:rPr>
                <w:iCs/>
                <w:noProof/>
                <w:lang w:eastAsia="zh-TW"/>
              </w:rPr>
              <w:t>-14.63</w:t>
            </w:r>
          </w:p>
        </w:tc>
      </w:tr>
    </w:tbl>
    <w:p w14:paraId="7505A365" w14:textId="5CE77CE9" w:rsidR="009174D9" w:rsidRDefault="009174D9" w:rsidP="009174D9">
      <w:pPr>
        <w:pStyle w:val="Heading2"/>
        <w:numPr>
          <w:ilvl w:val="1"/>
          <w:numId w:val="10"/>
        </w:numPr>
      </w:pPr>
      <w:r>
        <w:lastRenderedPageBreak/>
        <w:t>Consequences of charge</w:t>
      </w:r>
      <w:r w:rsidR="00B33F85">
        <w:t xml:space="preserve">d </w:t>
      </w:r>
      <w:r>
        <w:t>aerosol</w:t>
      </w:r>
      <w:r w:rsidR="00B33F85">
        <w:t xml:space="preserve"> inside cover gas </w:t>
      </w:r>
    </w:p>
    <w:p w14:paraId="4EB1360E" w14:textId="12118536" w:rsidR="002538A6" w:rsidRPr="005408D5" w:rsidRDefault="00B67DBA" w:rsidP="00B67DBA">
      <w:pPr>
        <w:pStyle w:val="Title"/>
        <w:spacing w:line="276" w:lineRule="auto"/>
        <w:jc w:val="both"/>
        <w:rPr>
          <w:rFonts w:ascii="Times New Roman" w:hAnsi="Times New Roman" w:cs="Times New Roman"/>
          <w:bCs w:val="0"/>
          <w:color w:val="0000FF"/>
          <w:sz w:val="20"/>
          <w:szCs w:val="20"/>
        </w:rPr>
      </w:pPr>
      <w:bookmarkStart w:id="2" w:name="_Hlk96700505"/>
      <w:r w:rsidRPr="005408D5">
        <w:rPr>
          <w:rFonts w:ascii="Times New Roman" w:hAnsi="Times New Roman" w:cs="Times New Roman"/>
          <w:bCs w:val="0"/>
          <w:color w:val="0000FF"/>
          <w:sz w:val="20"/>
          <w:szCs w:val="20"/>
        </w:rPr>
        <w:t xml:space="preserve">The preliminary calculation has been performed to estimate the magnitude of electric charge on sodium aerosol in inert gases. We assume here that; the concentrations of the positive and negative ions are equal. The magnitude of the charge on aerosol is estimated based on the asymmetry of ion mobilities. Few other processes can </w:t>
      </w:r>
      <w:r w:rsidR="007B47C1" w:rsidRPr="005408D5">
        <w:rPr>
          <w:rFonts w:ascii="Times New Roman" w:hAnsi="Times New Roman" w:cs="Times New Roman"/>
          <w:bCs w:val="0"/>
          <w:color w:val="0000FF"/>
          <w:sz w:val="20"/>
          <w:szCs w:val="20"/>
        </w:rPr>
        <w:t xml:space="preserve">modify </w:t>
      </w:r>
      <w:r w:rsidRPr="005408D5">
        <w:rPr>
          <w:rFonts w:ascii="Times New Roman" w:hAnsi="Times New Roman" w:cs="Times New Roman"/>
          <w:bCs w:val="0"/>
          <w:color w:val="0000FF"/>
          <w:sz w:val="20"/>
          <w:szCs w:val="20"/>
        </w:rPr>
        <w:t>the level of mean charge, like charging induced by photon interaction with sodium aerosol, diffusion of ions to the walls surface of cover gas space, and if aerosol particle and inert gas (in case of argon) itself radioactive.</w:t>
      </w:r>
      <w:r w:rsidR="007B47C1" w:rsidRPr="005408D5">
        <w:rPr>
          <w:rFonts w:ascii="Times New Roman" w:hAnsi="Times New Roman" w:cs="Times New Roman"/>
          <w:bCs w:val="0"/>
          <w:color w:val="0000FF"/>
          <w:sz w:val="20"/>
          <w:szCs w:val="20"/>
        </w:rPr>
        <w:t xml:space="preserve"> </w:t>
      </w:r>
      <w:r w:rsidRPr="005408D5">
        <w:rPr>
          <w:rFonts w:ascii="Times New Roman" w:hAnsi="Times New Roman" w:cs="Times New Roman"/>
          <w:bCs w:val="0"/>
          <w:color w:val="0000FF"/>
          <w:sz w:val="20"/>
          <w:szCs w:val="20"/>
        </w:rPr>
        <w:t>Considering the above factor, the consequence of the aerosol characteristics</w:t>
      </w:r>
      <w:r w:rsidR="007B47C1" w:rsidRPr="005408D5">
        <w:rPr>
          <w:rFonts w:ascii="Times New Roman" w:hAnsi="Times New Roman" w:cs="Times New Roman"/>
          <w:bCs w:val="0"/>
          <w:color w:val="0000FF"/>
          <w:sz w:val="20"/>
          <w:szCs w:val="20"/>
        </w:rPr>
        <w:t xml:space="preserve"> in cover gas space </w:t>
      </w:r>
      <w:r w:rsidRPr="005408D5">
        <w:rPr>
          <w:rFonts w:ascii="Times New Roman" w:hAnsi="Times New Roman" w:cs="Times New Roman"/>
          <w:bCs w:val="0"/>
          <w:color w:val="0000FF"/>
          <w:sz w:val="20"/>
          <w:szCs w:val="20"/>
        </w:rPr>
        <w:t>under ionizing radiation on the deposition of aerosol in the annular/ narrow gaps, sodium pool surface, and Cs trapping/ attachment to the aerosol is discussed here.</w:t>
      </w:r>
      <w:r w:rsidR="007B47C1" w:rsidRPr="005408D5">
        <w:rPr>
          <w:rFonts w:ascii="Times New Roman" w:hAnsi="Times New Roman" w:cs="Times New Roman"/>
          <w:bCs w:val="0"/>
          <w:color w:val="0000FF"/>
          <w:sz w:val="20"/>
          <w:szCs w:val="20"/>
        </w:rPr>
        <w:t xml:space="preserve"> </w:t>
      </w:r>
      <w:r w:rsidRPr="005408D5">
        <w:rPr>
          <w:rFonts w:ascii="Times New Roman" w:hAnsi="Times New Roman" w:cs="Times New Roman"/>
          <w:bCs w:val="0"/>
          <w:color w:val="0000FF"/>
          <w:sz w:val="20"/>
          <w:szCs w:val="20"/>
        </w:rPr>
        <w:t>The deposition of aerosol to the cooler part of the rooftop and the annular gap of the top shield will be enhanced under the ionic field because charged aerosol deposits faster</w:t>
      </w:r>
      <w:r w:rsidR="007B47C1" w:rsidRPr="005408D5">
        <w:rPr>
          <w:rFonts w:ascii="Times New Roman" w:hAnsi="Times New Roman" w:cs="Times New Roman"/>
          <w:bCs w:val="0"/>
          <w:color w:val="0000FF"/>
          <w:sz w:val="20"/>
          <w:szCs w:val="20"/>
        </w:rPr>
        <w:t xml:space="preserve"> rate</w:t>
      </w:r>
      <w:r w:rsidRPr="005408D5">
        <w:rPr>
          <w:rFonts w:ascii="Times New Roman" w:hAnsi="Times New Roman" w:cs="Times New Roman"/>
          <w:bCs w:val="0"/>
          <w:color w:val="0000FF"/>
          <w:sz w:val="20"/>
          <w:szCs w:val="20"/>
        </w:rPr>
        <w:t xml:space="preserve"> on conducting surface</w:t>
      </w:r>
      <w:r w:rsidR="007B47C1" w:rsidRPr="005408D5">
        <w:rPr>
          <w:rFonts w:ascii="Times New Roman" w:hAnsi="Times New Roman" w:cs="Times New Roman"/>
          <w:bCs w:val="0"/>
          <w:color w:val="0000FF"/>
          <w:sz w:val="20"/>
          <w:szCs w:val="20"/>
        </w:rPr>
        <w:t>s</w:t>
      </w:r>
      <w:r w:rsidRPr="005408D5">
        <w:rPr>
          <w:rFonts w:ascii="Times New Roman" w:hAnsi="Times New Roman" w:cs="Times New Roman"/>
          <w:bCs w:val="0"/>
          <w:color w:val="0000FF"/>
          <w:sz w:val="20"/>
          <w:szCs w:val="20"/>
        </w:rPr>
        <w:t xml:space="preserve"> based on the electrostatic deposition. Further, the aerosol deposition to the </w:t>
      </w:r>
      <w:r w:rsidR="007B47C1" w:rsidRPr="005408D5">
        <w:rPr>
          <w:rFonts w:ascii="Times New Roman" w:hAnsi="Times New Roman" w:cs="Times New Roman"/>
          <w:bCs w:val="0"/>
          <w:color w:val="0000FF"/>
          <w:sz w:val="20"/>
          <w:szCs w:val="20"/>
        </w:rPr>
        <w:t xml:space="preserve">sodium </w:t>
      </w:r>
      <w:r w:rsidRPr="005408D5">
        <w:rPr>
          <w:rFonts w:ascii="Times New Roman" w:hAnsi="Times New Roman" w:cs="Times New Roman"/>
          <w:bCs w:val="0"/>
          <w:color w:val="0000FF"/>
          <w:sz w:val="20"/>
          <w:szCs w:val="20"/>
        </w:rPr>
        <w:t xml:space="preserve">pool will be also enhanced because aerosol distribution has become wider, and the mean </w:t>
      </w:r>
      <w:r w:rsidR="007B47C1" w:rsidRPr="005408D5">
        <w:rPr>
          <w:rFonts w:ascii="Times New Roman" w:hAnsi="Times New Roman" w:cs="Times New Roman"/>
          <w:bCs w:val="0"/>
          <w:color w:val="0000FF"/>
          <w:sz w:val="20"/>
          <w:szCs w:val="20"/>
        </w:rPr>
        <w:t xml:space="preserve">aerosol size </w:t>
      </w:r>
      <w:r w:rsidRPr="005408D5">
        <w:rPr>
          <w:rFonts w:ascii="Times New Roman" w:hAnsi="Times New Roman" w:cs="Times New Roman"/>
          <w:bCs w:val="0"/>
          <w:color w:val="0000FF"/>
          <w:sz w:val="20"/>
          <w:szCs w:val="20"/>
        </w:rPr>
        <w:t xml:space="preserve">is also higher. </w:t>
      </w:r>
      <w:r w:rsidR="007B47C1" w:rsidRPr="005408D5">
        <w:rPr>
          <w:rFonts w:ascii="Times New Roman" w:hAnsi="Times New Roman" w:cs="Times New Roman"/>
          <w:bCs w:val="0"/>
          <w:color w:val="0000FF"/>
          <w:sz w:val="20"/>
          <w:szCs w:val="20"/>
        </w:rPr>
        <w:t>Due to this</w:t>
      </w:r>
      <w:r w:rsidRPr="005408D5">
        <w:rPr>
          <w:rFonts w:ascii="Times New Roman" w:hAnsi="Times New Roman" w:cs="Times New Roman"/>
          <w:bCs w:val="0"/>
          <w:color w:val="0000FF"/>
          <w:sz w:val="20"/>
          <w:szCs w:val="20"/>
        </w:rPr>
        <w:t>, the suspended concentration of aerosol</w:t>
      </w:r>
      <w:r w:rsidR="007B47C1" w:rsidRPr="005408D5">
        <w:rPr>
          <w:rFonts w:ascii="Times New Roman" w:hAnsi="Times New Roman" w:cs="Times New Roman"/>
          <w:bCs w:val="0"/>
          <w:color w:val="0000FF"/>
          <w:sz w:val="20"/>
          <w:szCs w:val="20"/>
        </w:rPr>
        <w:t xml:space="preserve"> has been </w:t>
      </w:r>
      <w:r w:rsidRPr="005408D5">
        <w:rPr>
          <w:rFonts w:ascii="Times New Roman" w:hAnsi="Times New Roman" w:cs="Times New Roman"/>
          <w:bCs w:val="0"/>
          <w:color w:val="0000FF"/>
          <w:sz w:val="20"/>
          <w:szCs w:val="20"/>
        </w:rPr>
        <w:t>reduce</w:t>
      </w:r>
      <w:r w:rsidR="007B47C1" w:rsidRPr="005408D5">
        <w:rPr>
          <w:rFonts w:ascii="Times New Roman" w:hAnsi="Times New Roman" w:cs="Times New Roman"/>
          <w:bCs w:val="0"/>
          <w:color w:val="0000FF"/>
          <w:sz w:val="20"/>
          <w:szCs w:val="20"/>
        </w:rPr>
        <w:t>d</w:t>
      </w:r>
      <w:r w:rsidRPr="005408D5">
        <w:rPr>
          <w:rFonts w:ascii="Times New Roman" w:hAnsi="Times New Roman" w:cs="Times New Roman"/>
          <w:bCs w:val="0"/>
          <w:color w:val="0000FF"/>
          <w:sz w:val="20"/>
          <w:szCs w:val="20"/>
        </w:rPr>
        <w:t xml:space="preserve"> under the ionic field. In the case of Cs trapping to the sodium aerosol</w:t>
      </w:r>
      <w:r w:rsidR="002538A6">
        <w:rPr>
          <w:rFonts w:ascii="Times New Roman" w:hAnsi="Times New Roman" w:cs="Times New Roman"/>
          <w:bCs w:val="0"/>
          <w:color w:val="0000FF"/>
          <w:sz w:val="20"/>
          <w:szCs w:val="20"/>
        </w:rPr>
        <w:t>,</w:t>
      </w:r>
      <w:r w:rsidRPr="005408D5">
        <w:rPr>
          <w:rFonts w:ascii="Times New Roman" w:hAnsi="Times New Roman" w:cs="Times New Roman"/>
          <w:bCs w:val="0"/>
          <w:color w:val="0000FF"/>
          <w:sz w:val="20"/>
          <w:szCs w:val="20"/>
        </w:rPr>
        <w:t xml:space="preserve"> </w:t>
      </w:r>
      <w:r w:rsidR="002538A6" w:rsidRPr="002538A6">
        <w:rPr>
          <w:rFonts w:ascii="Times New Roman" w:hAnsi="Times New Roman" w:cs="Times New Roman"/>
          <w:bCs w:val="0"/>
          <w:color w:val="0000FF"/>
          <w:sz w:val="20"/>
          <w:szCs w:val="20"/>
        </w:rPr>
        <w:t xml:space="preserve">the aerosols are found to be neutral, </w:t>
      </w:r>
      <w:r w:rsidR="002538A6" w:rsidRPr="002538A6">
        <w:rPr>
          <w:rFonts w:ascii="Times New Roman" w:hAnsi="Times New Roman" w:cs="Times New Roman"/>
          <w:bCs w:val="0"/>
          <w:color w:val="0000FF"/>
          <w:sz w:val="20"/>
          <w:szCs w:val="20"/>
        </w:rPr>
        <w:t>positive,</w:t>
      </w:r>
      <w:r w:rsidR="002538A6" w:rsidRPr="002538A6">
        <w:rPr>
          <w:rFonts w:ascii="Times New Roman" w:hAnsi="Times New Roman" w:cs="Times New Roman"/>
          <w:bCs w:val="0"/>
          <w:color w:val="0000FF"/>
          <w:sz w:val="20"/>
          <w:szCs w:val="20"/>
        </w:rPr>
        <w:t xml:space="preserve"> </w:t>
      </w:r>
      <w:r w:rsidR="002538A6">
        <w:rPr>
          <w:rFonts w:ascii="Times New Roman" w:hAnsi="Times New Roman" w:cs="Times New Roman"/>
          <w:bCs w:val="0"/>
          <w:color w:val="0000FF"/>
          <w:sz w:val="20"/>
          <w:szCs w:val="20"/>
        </w:rPr>
        <w:t xml:space="preserve">and </w:t>
      </w:r>
      <w:r w:rsidR="002538A6" w:rsidRPr="002538A6">
        <w:rPr>
          <w:rFonts w:ascii="Times New Roman" w:hAnsi="Times New Roman" w:cs="Times New Roman"/>
          <w:bCs w:val="0"/>
          <w:color w:val="0000FF"/>
          <w:sz w:val="20"/>
          <w:szCs w:val="20"/>
        </w:rPr>
        <w:t>negatively charged aerosols (based on modified Boltzmann distribution), and radioactive species.</w:t>
      </w:r>
      <w:r w:rsidR="002538A6">
        <w:rPr>
          <w:rFonts w:ascii="Times New Roman" w:hAnsi="Times New Roman" w:cs="Times New Roman"/>
          <w:bCs w:val="0"/>
          <w:color w:val="0000FF"/>
          <w:sz w:val="20"/>
          <w:szCs w:val="20"/>
        </w:rPr>
        <w:t xml:space="preserve"> </w:t>
      </w:r>
      <w:r w:rsidR="002538A6" w:rsidRPr="002538A6">
        <w:rPr>
          <w:rFonts w:ascii="Times New Roman" w:hAnsi="Times New Roman" w:cs="Times New Roman"/>
          <w:bCs w:val="0"/>
          <w:color w:val="0000FF"/>
          <w:sz w:val="20"/>
          <w:szCs w:val="20"/>
        </w:rPr>
        <w:t>When the radioactive Cs are suspended in that medium, the Cs get themselves attached with charged aerosols due to coulomb or image forces and get attached with neutral aerosols.</w:t>
      </w:r>
      <w:r w:rsidR="002538A6">
        <w:rPr>
          <w:rFonts w:ascii="Times New Roman" w:hAnsi="Times New Roman" w:cs="Times New Roman"/>
          <w:bCs w:val="0"/>
          <w:color w:val="0000FF"/>
          <w:sz w:val="20"/>
          <w:szCs w:val="20"/>
        </w:rPr>
        <w:t xml:space="preserve"> T</w:t>
      </w:r>
      <w:r w:rsidRPr="005408D5">
        <w:rPr>
          <w:rFonts w:ascii="Times New Roman" w:hAnsi="Times New Roman" w:cs="Times New Roman"/>
          <w:bCs w:val="0"/>
          <w:color w:val="0000FF"/>
          <w:sz w:val="20"/>
          <w:szCs w:val="20"/>
        </w:rPr>
        <w:t xml:space="preserve">he Cs vapor are </w:t>
      </w:r>
      <w:r w:rsidR="007B47C1" w:rsidRPr="005408D5">
        <w:rPr>
          <w:rFonts w:ascii="Times New Roman" w:hAnsi="Times New Roman" w:cs="Times New Roman"/>
          <w:bCs w:val="0"/>
          <w:color w:val="0000FF"/>
          <w:sz w:val="20"/>
          <w:szCs w:val="20"/>
        </w:rPr>
        <w:t xml:space="preserve">positively </w:t>
      </w:r>
      <w:r w:rsidRPr="005408D5">
        <w:rPr>
          <w:rFonts w:ascii="Times New Roman" w:hAnsi="Times New Roman" w:cs="Times New Roman"/>
          <w:bCs w:val="0"/>
          <w:color w:val="0000FF"/>
          <w:sz w:val="20"/>
          <w:szCs w:val="20"/>
        </w:rPr>
        <w:t>charge</w:t>
      </w:r>
      <w:r w:rsidR="007B47C1" w:rsidRPr="005408D5">
        <w:rPr>
          <w:rFonts w:ascii="Times New Roman" w:hAnsi="Times New Roman" w:cs="Times New Roman"/>
          <w:bCs w:val="0"/>
          <w:color w:val="0000FF"/>
          <w:sz w:val="20"/>
          <w:szCs w:val="20"/>
        </w:rPr>
        <w:t xml:space="preserve"> </w:t>
      </w:r>
      <w:r w:rsidRPr="005408D5">
        <w:rPr>
          <w:rFonts w:ascii="Times New Roman" w:hAnsi="Times New Roman" w:cs="Times New Roman"/>
          <w:bCs w:val="0"/>
          <w:color w:val="0000FF"/>
          <w:sz w:val="20"/>
          <w:szCs w:val="20"/>
        </w:rPr>
        <w:t>and magnitude of charge increase in lower aerosol concentration</w:t>
      </w:r>
      <w:r w:rsidR="007B47C1" w:rsidRPr="005408D5">
        <w:rPr>
          <w:rFonts w:ascii="Times New Roman" w:hAnsi="Times New Roman" w:cs="Times New Roman"/>
          <w:bCs w:val="0"/>
          <w:color w:val="0000FF"/>
          <w:sz w:val="20"/>
          <w:szCs w:val="20"/>
        </w:rPr>
        <w:t xml:space="preserve"> [</w:t>
      </w:r>
      <w:r w:rsidR="007A43E9" w:rsidRPr="005408D5">
        <w:rPr>
          <w:rFonts w:ascii="Times New Roman" w:hAnsi="Times New Roman" w:cs="Times New Roman"/>
          <w:bCs w:val="0"/>
          <w:color w:val="0000FF"/>
          <w:sz w:val="20"/>
          <w:szCs w:val="20"/>
        </w:rPr>
        <w:t>24</w:t>
      </w:r>
      <w:r w:rsidR="007B47C1" w:rsidRPr="005408D5">
        <w:rPr>
          <w:rFonts w:ascii="Times New Roman" w:hAnsi="Times New Roman" w:cs="Times New Roman"/>
          <w:bCs w:val="0"/>
          <w:color w:val="0000FF"/>
          <w:sz w:val="20"/>
          <w:szCs w:val="20"/>
        </w:rPr>
        <w:t>]</w:t>
      </w:r>
      <w:r w:rsidRPr="005408D5">
        <w:rPr>
          <w:rFonts w:ascii="Times New Roman" w:hAnsi="Times New Roman" w:cs="Times New Roman"/>
          <w:bCs w:val="0"/>
          <w:color w:val="0000FF"/>
          <w:sz w:val="20"/>
          <w:szCs w:val="20"/>
        </w:rPr>
        <w:t>.</w:t>
      </w:r>
      <w:r w:rsidR="003F3F2A">
        <w:rPr>
          <w:rFonts w:ascii="Times New Roman" w:hAnsi="Times New Roman" w:cs="Times New Roman"/>
          <w:bCs w:val="0"/>
          <w:color w:val="0000FF"/>
          <w:sz w:val="20"/>
          <w:szCs w:val="20"/>
        </w:rPr>
        <w:t xml:space="preserve"> </w:t>
      </w:r>
      <w:r w:rsidR="002538A6" w:rsidRPr="002538A6">
        <w:rPr>
          <w:rFonts w:ascii="Times New Roman" w:hAnsi="Times New Roman" w:cs="Times New Roman"/>
          <w:bCs w:val="0"/>
          <w:color w:val="0000FF"/>
          <w:sz w:val="20"/>
          <w:szCs w:val="20"/>
        </w:rPr>
        <w:t>It is inferred that there will be additional trapping due to charged sodium aerosols when compared to uncharged aerosols.</w:t>
      </w:r>
    </w:p>
    <w:bookmarkEnd w:id="2"/>
    <w:p w14:paraId="4B9545F9" w14:textId="6C05208B" w:rsidR="00D36E83" w:rsidRPr="00367A92" w:rsidRDefault="00D36E83" w:rsidP="00007EDE">
      <w:pPr>
        <w:pStyle w:val="Heading2"/>
        <w:numPr>
          <w:ilvl w:val="1"/>
          <w:numId w:val="10"/>
        </w:numPr>
      </w:pPr>
      <w:r w:rsidRPr="00007EDE">
        <w:t>Summary and Conclusion</w:t>
      </w:r>
    </w:p>
    <w:p w14:paraId="70E455B4" w14:textId="53E115F5" w:rsidR="00007EDE" w:rsidRDefault="00007EDE" w:rsidP="00007EDE">
      <w:pPr>
        <w:pStyle w:val="BodyText"/>
        <w:rPr>
          <w:rFonts w:eastAsia="MS Mincho"/>
        </w:rPr>
      </w:pPr>
      <w:r w:rsidRPr="00D57E7E">
        <w:t xml:space="preserve">The sodium metal aerosol characterization in high purity argon and nitrogen gas has been carried out in </w:t>
      </w:r>
      <w:r w:rsidR="006A7097">
        <w:t xml:space="preserve">the </w:t>
      </w:r>
      <w:r w:rsidRPr="00D57E7E">
        <w:t>SILVERINA loop facility.</w:t>
      </w:r>
      <w:r w:rsidRPr="00550A82">
        <w:rPr>
          <w:color w:val="FF0000"/>
        </w:rPr>
        <w:t xml:space="preserve"> </w:t>
      </w:r>
      <w:r w:rsidRPr="000B4839">
        <w:rPr>
          <w:rFonts w:eastAsia="MS Mincho"/>
        </w:rPr>
        <w:t xml:space="preserve">The average charge acquired by sodium aerosols in argon and nitrogen environment </w:t>
      </w:r>
      <w:r w:rsidR="007A43E9">
        <w:rPr>
          <w:rFonts w:eastAsia="MS Mincho"/>
        </w:rPr>
        <w:t xml:space="preserve">was </w:t>
      </w:r>
      <w:r w:rsidRPr="000B4839">
        <w:rPr>
          <w:rFonts w:eastAsia="MS Mincho"/>
        </w:rPr>
        <w:t>determined</w:t>
      </w:r>
      <w:r>
        <w:rPr>
          <w:rFonts w:eastAsia="MS Mincho"/>
        </w:rPr>
        <w:t xml:space="preserve"> theoretical</w:t>
      </w:r>
      <w:r w:rsidR="006A7097">
        <w:rPr>
          <w:rFonts w:eastAsia="MS Mincho"/>
        </w:rPr>
        <w:t>ly</w:t>
      </w:r>
      <w:r w:rsidRPr="000B4839">
        <w:rPr>
          <w:rFonts w:eastAsia="MS Mincho"/>
        </w:rPr>
        <w:t xml:space="preserve"> by </w:t>
      </w:r>
      <w:r w:rsidR="006A7097">
        <w:rPr>
          <w:rFonts w:eastAsia="MS Mincho"/>
        </w:rPr>
        <w:t>considering the</w:t>
      </w:r>
      <w:r w:rsidRPr="000B4839">
        <w:rPr>
          <w:rFonts w:eastAsia="MS Mincho"/>
        </w:rPr>
        <w:t xml:space="preserve"> mobility of argon and nitrogen </w:t>
      </w:r>
      <w:r w:rsidR="00FF3773">
        <w:rPr>
          <w:rFonts w:eastAsia="MS Mincho"/>
        </w:rPr>
        <w:t xml:space="preserve">with </w:t>
      </w:r>
      <w:r>
        <w:rPr>
          <w:rFonts w:eastAsia="MS Mincho"/>
        </w:rPr>
        <w:t xml:space="preserve">experientially measured sodium </w:t>
      </w:r>
      <w:r w:rsidRPr="000B4839">
        <w:rPr>
          <w:rFonts w:eastAsia="MS Mincho"/>
        </w:rPr>
        <w:t xml:space="preserve">aerosols </w:t>
      </w:r>
      <w:r>
        <w:rPr>
          <w:rFonts w:eastAsia="MS Mincho"/>
        </w:rPr>
        <w:t xml:space="preserve">size </w:t>
      </w:r>
      <w:r w:rsidRPr="000B4839">
        <w:rPr>
          <w:rFonts w:eastAsia="MS Mincho"/>
        </w:rPr>
        <w:t xml:space="preserve">and temperature of </w:t>
      </w:r>
      <w:r w:rsidR="006A7097">
        <w:rPr>
          <w:rFonts w:eastAsia="MS Mincho"/>
        </w:rPr>
        <w:t xml:space="preserve">the </w:t>
      </w:r>
      <w:r w:rsidRPr="000B4839">
        <w:rPr>
          <w:rFonts w:eastAsia="MS Mincho"/>
        </w:rPr>
        <w:t>cover gas region.</w:t>
      </w:r>
      <w:r>
        <w:rPr>
          <w:rFonts w:eastAsia="MS Mincho"/>
        </w:rPr>
        <w:t xml:space="preserve"> </w:t>
      </w:r>
      <w:r w:rsidRPr="00D57E7E">
        <w:t xml:space="preserve">The average sodium metal aerosol charge is negative due to </w:t>
      </w:r>
      <w:r w:rsidR="006A7097">
        <w:t xml:space="preserve">the </w:t>
      </w:r>
      <w:r w:rsidRPr="00D57E7E">
        <w:t xml:space="preserve">high asymmetry ratio of ion mobility in argon and nitrogen compared to </w:t>
      </w:r>
      <w:r w:rsidR="006A7097">
        <w:t xml:space="preserve">atmospheric </w:t>
      </w:r>
      <w:r w:rsidRPr="00D57E7E">
        <w:t xml:space="preserve">air. </w:t>
      </w:r>
      <w:r>
        <w:t>T</w:t>
      </w:r>
      <w:r w:rsidRPr="00D57E7E">
        <w:t xml:space="preserve">he average charge on </w:t>
      </w:r>
      <w:r>
        <w:t xml:space="preserve">sodium </w:t>
      </w:r>
      <w:r w:rsidRPr="00D57E7E">
        <w:t>aerosol i</w:t>
      </w:r>
      <w:r w:rsidR="006A7097">
        <w:t>ncreases</w:t>
      </w:r>
      <w:r w:rsidRPr="00D57E7E">
        <w:t xml:space="preserve"> with </w:t>
      </w:r>
      <w:r w:rsidR="006A7097">
        <w:t xml:space="preserve">the </w:t>
      </w:r>
      <w:r w:rsidRPr="00D57E7E">
        <w:t>increase of aerosol diameter</w:t>
      </w:r>
      <w:r w:rsidR="006A7097">
        <w:t>,</w:t>
      </w:r>
      <w:r w:rsidRPr="00D57E7E">
        <w:t xml:space="preserve"> </w:t>
      </w:r>
      <w:r w:rsidR="00E92C34" w:rsidRPr="00D57E7E">
        <w:t>i.e.,</w:t>
      </w:r>
      <w:r w:rsidRPr="00D57E7E">
        <w:t xml:space="preserve"> </w:t>
      </w:r>
      <w:r w:rsidR="006A7097">
        <w:t xml:space="preserve">the </w:t>
      </w:r>
      <w:r w:rsidRPr="00D57E7E">
        <w:t xml:space="preserve">temperature of </w:t>
      </w:r>
      <w:r w:rsidR="006A7097">
        <w:t xml:space="preserve">the </w:t>
      </w:r>
      <w:r w:rsidRPr="00D57E7E">
        <w:t>sodium pool</w:t>
      </w:r>
      <w:r>
        <w:t xml:space="preserve"> surface</w:t>
      </w:r>
      <w:r w:rsidRPr="00D57E7E">
        <w:t>.</w:t>
      </w:r>
      <w:r>
        <w:t xml:space="preserve"> The Boltzmann charge calculation </w:t>
      </w:r>
      <w:r w:rsidR="00FF3773">
        <w:t>does not consider ions properties. T</w:t>
      </w:r>
      <w:r>
        <w:t xml:space="preserve">he average charge calculated by Gunn and MBD theory is more </w:t>
      </w:r>
      <w:r w:rsidR="007A43E9">
        <w:t>reliable</w:t>
      </w:r>
      <w:r>
        <w:t xml:space="preserve"> because it will also </w:t>
      </w:r>
      <w:r w:rsidR="00E92C34">
        <w:t>consider</w:t>
      </w:r>
      <w:r>
        <w:t xml:space="preserve"> the ions asymmetry.</w:t>
      </w:r>
      <w:r>
        <w:rPr>
          <w:rFonts w:eastAsia="MS Mincho"/>
        </w:rPr>
        <w:t xml:space="preserve"> </w:t>
      </w:r>
      <w:r w:rsidRPr="00E66494">
        <w:rPr>
          <w:rFonts w:eastAsia="MS Mincho"/>
        </w:rPr>
        <w:t>The average charge calculated by Gunn and MBD theory almost matching and the variation between the</w:t>
      </w:r>
      <w:r w:rsidR="006A7097">
        <w:rPr>
          <w:rFonts w:eastAsia="MS Mincho"/>
        </w:rPr>
        <w:t>m</w:t>
      </w:r>
      <w:r w:rsidRPr="00E66494">
        <w:rPr>
          <w:rFonts w:eastAsia="MS Mincho"/>
        </w:rPr>
        <w:t xml:space="preserve"> is less than ±</w:t>
      </w:r>
      <w:r w:rsidR="003B1574">
        <w:rPr>
          <w:rFonts w:eastAsia="MS Mincho"/>
        </w:rPr>
        <w:t xml:space="preserve"> </w:t>
      </w:r>
      <w:r w:rsidRPr="00E66494">
        <w:rPr>
          <w:rFonts w:eastAsia="MS Mincho"/>
        </w:rPr>
        <w:t>5</w:t>
      </w:r>
      <w:r w:rsidR="003B1574">
        <w:rPr>
          <w:rFonts w:eastAsia="MS Mincho"/>
        </w:rPr>
        <w:t xml:space="preserve"> </w:t>
      </w:r>
      <w:r w:rsidRPr="00E66494">
        <w:rPr>
          <w:rFonts w:eastAsia="MS Mincho"/>
        </w:rPr>
        <w:t>%.</w:t>
      </w:r>
      <w:r>
        <w:rPr>
          <w:rFonts w:eastAsia="MS Mincho"/>
        </w:rPr>
        <w:t xml:space="preserve"> </w:t>
      </w:r>
      <w:r w:rsidRPr="00E66494">
        <w:rPr>
          <w:rFonts w:eastAsia="MS Mincho"/>
        </w:rPr>
        <w:t>The average charge on sodium aerosol is more in argon gas when compared to nitrogen</w:t>
      </w:r>
      <w:r w:rsidR="006A7097">
        <w:rPr>
          <w:rFonts w:eastAsia="MS Mincho"/>
        </w:rPr>
        <w:t>, which increases with sodium pool temperature,</w:t>
      </w:r>
      <w:r w:rsidRPr="00E66494">
        <w:rPr>
          <w:rFonts w:eastAsia="MS Mincho"/>
        </w:rPr>
        <w:t xml:space="preserve"> </w:t>
      </w:r>
      <w:r w:rsidR="00E92C34" w:rsidRPr="00E66494">
        <w:rPr>
          <w:rFonts w:eastAsia="MS Mincho"/>
        </w:rPr>
        <w:t>i.e.,</w:t>
      </w:r>
      <w:r w:rsidRPr="00E66494">
        <w:rPr>
          <w:rFonts w:eastAsia="MS Mincho"/>
        </w:rPr>
        <w:t xml:space="preserve"> aerosol </w:t>
      </w:r>
      <w:r w:rsidR="005408D5">
        <w:rPr>
          <w:rFonts w:eastAsia="MS Mincho"/>
        </w:rPr>
        <w:t>mean</w:t>
      </w:r>
      <w:r w:rsidR="007A43E9">
        <w:rPr>
          <w:rFonts w:eastAsia="MS Mincho"/>
        </w:rPr>
        <w:t xml:space="preserve"> </w:t>
      </w:r>
      <w:r w:rsidRPr="00E66494">
        <w:rPr>
          <w:rFonts w:eastAsia="MS Mincho"/>
        </w:rPr>
        <w:t>size.</w:t>
      </w:r>
    </w:p>
    <w:p w14:paraId="02B8D02F" w14:textId="453025D5" w:rsidR="00007EDE" w:rsidRDefault="00007EDE" w:rsidP="00007EDE">
      <w:pPr>
        <w:pStyle w:val="BodyText"/>
        <w:rPr>
          <w:color w:val="0000FF"/>
        </w:rPr>
      </w:pPr>
      <w:r>
        <w:t>The</w:t>
      </w:r>
      <w:r w:rsidR="006A7097">
        <w:t>re will be</w:t>
      </w:r>
      <w:r>
        <w:t xml:space="preserve"> uncertainty in average charge calculation due to</w:t>
      </w:r>
      <w:r w:rsidR="006A7097">
        <w:t xml:space="preserve"> </w:t>
      </w:r>
      <w:r w:rsidR="00E86111">
        <w:t>error</w:t>
      </w:r>
      <w:r w:rsidR="006A7097">
        <w:t xml:space="preserve"> in</w:t>
      </w:r>
      <w:r>
        <w:t xml:space="preserve"> ions mobility </w:t>
      </w:r>
      <w:r w:rsidR="006A7097">
        <w:t>of</w:t>
      </w:r>
      <w:r>
        <w:t xml:space="preserve"> argon and nitrogen gas and bulk cover gas temperature. </w:t>
      </w:r>
      <w:r w:rsidR="00E86111">
        <w:t xml:space="preserve">The mobilities of ions in argon and nitrogen gas used in the present work may not be accurate as of the cover gas region of reactor conditions. </w:t>
      </w:r>
      <w:r w:rsidRPr="00B8337A">
        <w:rPr>
          <w:iCs/>
          <w:noProof/>
          <w:lang w:eastAsia="zh-TW"/>
        </w:rPr>
        <w:t xml:space="preserve">The temperature gradient between sodium pool surface and top shield is more for argon </w:t>
      </w:r>
      <w:r w:rsidR="006A7097" w:rsidRPr="00B8337A">
        <w:rPr>
          <w:iCs/>
          <w:noProof/>
          <w:lang w:eastAsia="zh-TW"/>
        </w:rPr>
        <w:t>than</w:t>
      </w:r>
      <w:r w:rsidRPr="00B8337A">
        <w:rPr>
          <w:iCs/>
          <w:noProof/>
          <w:lang w:eastAsia="zh-TW"/>
        </w:rPr>
        <w:t xml:space="preserve"> nitrogen due to the </w:t>
      </w:r>
      <w:r w:rsidR="006A7097" w:rsidRPr="00B8337A">
        <w:rPr>
          <w:iCs/>
          <w:noProof/>
          <w:lang w:eastAsia="zh-TW"/>
        </w:rPr>
        <w:t>higher</w:t>
      </w:r>
      <w:r w:rsidRPr="00B8337A">
        <w:rPr>
          <w:iCs/>
          <w:noProof/>
          <w:lang w:eastAsia="zh-TW"/>
        </w:rPr>
        <w:t xml:space="preserve"> thermal conductivity of nitrogen than argon.</w:t>
      </w:r>
      <w:r w:rsidRPr="00B8337A">
        <w:rPr>
          <w:color w:val="FF0000"/>
        </w:rPr>
        <w:t xml:space="preserve"> </w:t>
      </w:r>
      <w:r>
        <w:t xml:space="preserve">There is </w:t>
      </w:r>
      <w:r w:rsidR="006A7097">
        <w:t xml:space="preserve">a </w:t>
      </w:r>
      <w:r>
        <w:t>lack of experimental data on sodium aerosol charg</w:t>
      </w:r>
      <w:r w:rsidR="006A7097">
        <w:t xml:space="preserve">e measurement </w:t>
      </w:r>
      <w:r>
        <w:t>in inert gases</w:t>
      </w:r>
      <w:r w:rsidR="00274012">
        <w:t xml:space="preserve"> at high temperature</w:t>
      </w:r>
      <w:r w:rsidR="009D46F4">
        <w:t>s</w:t>
      </w:r>
      <w:r w:rsidR="006A7097">
        <w:t>,</w:t>
      </w:r>
      <w:r>
        <w:t xml:space="preserve"> so </w:t>
      </w:r>
      <w:r w:rsidR="006A7097">
        <w:t xml:space="preserve">direct comparison is </w:t>
      </w:r>
      <w:r w:rsidR="00274012">
        <w:t>not conceivable</w:t>
      </w:r>
      <w:r>
        <w:t xml:space="preserve">. </w:t>
      </w:r>
      <w:r w:rsidRPr="00367A92">
        <w:t xml:space="preserve">Nevertheless, gamma </w:t>
      </w:r>
      <w:r w:rsidR="006A7097">
        <w:t>radiation</w:t>
      </w:r>
      <w:r w:rsidRPr="00367A92">
        <w:t xml:space="preserve"> produces the ion</w:t>
      </w:r>
      <w:r w:rsidR="009D46F4">
        <w:t xml:space="preserve"> </w:t>
      </w:r>
      <w:r w:rsidR="00E92C34" w:rsidRPr="00367A92">
        <w:t>pairs,</w:t>
      </w:r>
      <w:r w:rsidRPr="00367A92">
        <w:t xml:space="preserve"> and they get attached with aerosols which promote more </w:t>
      </w:r>
      <w:r w:rsidR="007A43E9">
        <w:t xml:space="preserve">collision probability </w:t>
      </w:r>
      <w:r w:rsidRPr="00367A92">
        <w:t>and enhance surface deposition. Hence, the bipolar charged aerosols hav</w:t>
      </w:r>
      <w:r w:rsidR="006A7097">
        <w:t xml:space="preserve">e the size of the resultant aerosol to be </w:t>
      </w:r>
      <w:r w:rsidR="007A5942">
        <w:t xml:space="preserve">large </w:t>
      </w:r>
      <w:r w:rsidR="006A7097">
        <w:t xml:space="preserve">and </w:t>
      </w:r>
      <w:r w:rsidR="005408D5">
        <w:t xml:space="preserve">have </w:t>
      </w:r>
      <w:r w:rsidR="006A7097">
        <w:t>higher concentration depleting rates than</w:t>
      </w:r>
      <w:r w:rsidRPr="00367A92">
        <w:t xml:space="preserve"> without charged aerosols.</w:t>
      </w:r>
      <w:r w:rsidR="007A43E9">
        <w:t xml:space="preserve"> </w:t>
      </w:r>
      <w:r w:rsidR="00E92C34">
        <w:t>The</w:t>
      </w:r>
      <w:r w:rsidR="00E92C34" w:rsidRPr="00367A92">
        <w:t>s</w:t>
      </w:r>
      <w:r w:rsidR="00E92C34">
        <w:t>e</w:t>
      </w:r>
      <w:r w:rsidR="00E92C34" w:rsidRPr="00367A92">
        <w:t xml:space="preserve"> </w:t>
      </w:r>
      <w:r w:rsidR="007A5942">
        <w:t xml:space="preserve">observations </w:t>
      </w:r>
      <w:r w:rsidR="006A7097">
        <w:t>were supported by experimental results conducted in the SILVERINA loop</w:t>
      </w:r>
      <w:r w:rsidRPr="00274012">
        <w:t>.</w:t>
      </w:r>
      <w:r w:rsidR="00274012" w:rsidRPr="00274012">
        <w:t xml:space="preserve"> </w:t>
      </w:r>
      <w:r w:rsidR="00274012">
        <w:t>Th</w:t>
      </w:r>
      <w:r w:rsidR="009D46F4">
        <w:t xml:space="preserve">is </w:t>
      </w:r>
      <w:r w:rsidR="00274012">
        <w:t>stud</w:t>
      </w:r>
      <w:r w:rsidR="009D46F4">
        <w:t>y</w:t>
      </w:r>
      <w:r w:rsidR="00274012">
        <w:t xml:space="preserve"> </w:t>
      </w:r>
      <w:r w:rsidR="009D46F4">
        <w:t xml:space="preserve">will </w:t>
      </w:r>
      <w:r w:rsidR="00274012">
        <w:t>be extended</w:t>
      </w:r>
      <w:r w:rsidR="008F3A09">
        <w:t xml:space="preserve"> </w:t>
      </w:r>
      <w:r w:rsidR="00274012">
        <w:t>to assess the co</w:t>
      </w:r>
      <w:r w:rsidR="009D46F4">
        <w:t>a</w:t>
      </w:r>
      <w:r w:rsidR="00274012">
        <w:t xml:space="preserve">gulation and deposition </w:t>
      </w:r>
      <w:r w:rsidR="007A43E9">
        <w:t xml:space="preserve">rate </w:t>
      </w:r>
      <w:r w:rsidR="00274012">
        <w:t xml:space="preserve">enhancement factor and their influence </w:t>
      </w:r>
      <w:r w:rsidR="009D46F4">
        <w:t>o</w:t>
      </w:r>
      <w:r w:rsidR="00274012">
        <w:t>n aerosol characteristics</w:t>
      </w:r>
      <w:r w:rsidR="007A5942">
        <w:t xml:space="preserve"> and </w:t>
      </w:r>
      <w:r w:rsidR="007A5942" w:rsidRPr="005408D5">
        <w:rPr>
          <w:color w:val="0000FF"/>
        </w:rPr>
        <w:t>deposition of aerosol in the annular/ narrow gaps, sodium pool surface, and Cs trapping/ attachment to the aerosol inside cover gas space</w:t>
      </w:r>
      <w:r w:rsidR="00274012" w:rsidRPr="005408D5">
        <w:rPr>
          <w:color w:val="0000FF"/>
        </w:rPr>
        <w:t xml:space="preserve">. </w:t>
      </w:r>
      <w:r w:rsidR="007A43E9" w:rsidRPr="005408D5">
        <w:rPr>
          <w:color w:val="0000FF"/>
        </w:rPr>
        <w:t xml:space="preserve">Nonetheless, the </w:t>
      </w:r>
      <w:r w:rsidR="007A5942" w:rsidRPr="005408D5">
        <w:rPr>
          <w:color w:val="0000FF"/>
        </w:rPr>
        <w:t xml:space="preserve">deposition of aerosol in the narrow gaps, sodium pool surface, and Cs trapping to the aerosol </w:t>
      </w:r>
      <w:r w:rsidR="00D03C5B" w:rsidRPr="005408D5">
        <w:rPr>
          <w:color w:val="0000FF"/>
        </w:rPr>
        <w:t xml:space="preserve">will </w:t>
      </w:r>
      <w:r w:rsidR="005408D5" w:rsidRPr="005408D5">
        <w:rPr>
          <w:color w:val="0000FF"/>
        </w:rPr>
        <w:t>be enhanced</w:t>
      </w:r>
      <w:r w:rsidR="00D03C5B" w:rsidRPr="005408D5">
        <w:rPr>
          <w:color w:val="0000FF"/>
        </w:rPr>
        <w:t xml:space="preserve"> </w:t>
      </w:r>
      <w:r w:rsidR="007A43E9" w:rsidRPr="005408D5">
        <w:rPr>
          <w:color w:val="0000FF"/>
        </w:rPr>
        <w:t>under ionizing radiation.</w:t>
      </w:r>
    </w:p>
    <w:p w14:paraId="63284594" w14:textId="77777777" w:rsidR="003F3F2A" w:rsidRPr="005408D5" w:rsidRDefault="003F3F2A" w:rsidP="00007EDE">
      <w:pPr>
        <w:pStyle w:val="BodyText"/>
        <w:rPr>
          <w:color w:val="0000FF"/>
        </w:rPr>
      </w:pPr>
    </w:p>
    <w:p w14:paraId="33C59110" w14:textId="77777777" w:rsidR="003F3F2A" w:rsidRDefault="003F3F2A" w:rsidP="00537496">
      <w:pPr>
        <w:pStyle w:val="Otherunnumberedheadings"/>
      </w:pPr>
    </w:p>
    <w:p w14:paraId="433FE095" w14:textId="24964443" w:rsidR="00285755" w:rsidRDefault="00285755" w:rsidP="00537496">
      <w:pPr>
        <w:pStyle w:val="Otherunnumberedheadings"/>
      </w:pPr>
      <w:r w:rsidRPr="00285755">
        <w:lastRenderedPageBreak/>
        <w:t>ACKNOWLEDGEMENTS</w:t>
      </w:r>
    </w:p>
    <w:p w14:paraId="433FE096" w14:textId="029EA069" w:rsidR="00D26ADA" w:rsidRDefault="00474EA7" w:rsidP="00474EA7">
      <w:pPr>
        <w:pStyle w:val="BodyText"/>
      </w:pPr>
      <w:r w:rsidRPr="00474EA7">
        <w:t xml:space="preserve">The authors </w:t>
      </w:r>
      <w:r w:rsidR="00451F96" w:rsidRPr="00474EA7">
        <w:t>recogni</w:t>
      </w:r>
      <w:r w:rsidR="00451F96">
        <w:t>z</w:t>
      </w:r>
      <w:r w:rsidR="00451F96" w:rsidRPr="00474EA7">
        <w:t>e</w:t>
      </w:r>
      <w:r w:rsidRPr="00474EA7">
        <w:t xml:space="preserve"> </w:t>
      </w:r>
      <w:r w:rsidR="00451F96">
        <w:t xml:space="preserve">the </w:t>
      </w:r>
      <w:r>
        <w:t>Director IG</w:t>
      </w:r>
      <w:r w:rsidR="00507B4D">
        <w:t>CA</w:t>
      </w:r>
      <w:r>
        <w:t xml:space="preserve">R </w:t>
      </w:r>
      <w:r w:rsidRPr="00474EA7">
        <w:t>for their encouragement and support to carry out this work.</w:t>
      </w:r>
      <w:r w:rsidR="00451F96">
        <w:t xml:space="preserve"> </w:t>
      </w:r>
      <w:r w:rsidR="00451F96" w:rsidRPr="00451F96">
        <w:t xml:space="preserve">The authors wish to acknowledge </w:t>
      </w:r>
      <w:r w:rsidR="00451F96">
        <w:t>Mr</w:t>
      </w:r>
      <w:r w:rsidR="00507B4D">
        <w:t>.</w:t>
      </w:r>
      <w:r w:rsidR="00451F96">
        <w:t xml:space="preserve"> </w:t>
      </w:r>
      <w:r w:rsidR="00451F96" w:rsidRPr="00451F96">
        <w:t xml:space="preserve">S. </w:t>
      </w:r>
      <w:proofErr w:type="spellStart"/>
      <w:r w:rsidR="00451F96" w:rsidRPr="00451F96">
        <w:t>Chandramouli</w:t>
      </w:r>
      <w:proofErr w:type="spellEnd"/>
      <w:r w:rsidR="00451F96">
        <w:t xml:space="preserve"> and Mr</w:t>
      </w:r>
      <w:r w:rsidR="00507B4D">
        <w:t>.</w:t>
      </w:r>
      <w:r w:rsidR="00451F96">
        <w:t xml:space="preserve"> </w:t>
      </w:r>
      <w:r w:rsidR="00451F96" w:rsidRPr="00451F96">
        <w:t>S. Krishnakumar</w:t>
      </w:r>
      <w:r w:rsidR="00451F96">
        <w:t xml:space="preserve"> for </w:t>
      </w:r>
      <w:r w:rsidR="009D46F4" w:rsidRPr="009D46F4">
        <w:t>their help in conducting</w:t>
      </w:r>
      <w:r w:rsidR="009D46F4">
        <w:t xml:space="preserve"> </w:t>
      </w:r>
      <w:r w:rsidR="009D46F4" w:rsidRPr="009D46F4">
        <w:t>the experiments</w:t>
      </w:r>
      <w:r w:rsidR="009D46F4">
        <w:t>.</w:t>
      </w:r>
    </w:p>
    <w:p w14:paraId="433FE097" w14:textId="77777777" w:rsidR="00D26ADA" w:rsidRPr="00285755" w:rsidRDefault="00D26ADA" w:rsidP="00537496">
      <w:pPr>
        <w:pStyle w:val="Otherunnumberedheadings"/>
      </w:pPr>
      <w:r>
        <w:t>References</w:t>
      </w:r>
    </w:p>
    <w:p w14:paraId="774BA788" w14:textId="02F4B89B" w:rsidR="00715D0E" w:rsidRPr="007D14BE" w:rsidRDefault="00715D0E" w:rsidP="00715D0E">
      <w:pPr>
        <w:pStyle w:val="Referencelist"/>
        <w:rPr>
          <w:lang w:val="en-IN" w:bidi="hi-IN"/>
        </w:rPr>
      </w:pPr>
      <w:r w:rsidRPr="007D14BE">
        <w:rPr>
          <w:rFonts w:eastAsia="MS Mincho"/>
          <w:caps/>
        </w:rPr>
        <w:t>Huang, X., &amp; He, S.</w:t>
      </w:r>
      <w:r w:rsidR="00FC6FCA" w:rsidRPr="007D14BE">
        <w:rPr>
          <w:rFonts w:eastAsia="MS Mincho"/>
          <w:caps/>
        </w:rPr>
        <w:t>,</w:t>
      </w:r>
      <w:r w:rsidRPr="007D14BE">
        <w:rPr>
          <w:lang w:val="en-IN" w:bidi="hi-IN"/>
        </w:rPr>
        <w:t xml:space="preserve"> Numerical </w:t>
      </w:r>
      <w:proofErr w:type="spellStart"/>
      <w:r w:rsidR="009F2E08">
        <w:rPr>
          <w:lang w:val="en-IN" w:bidi="hi-IN"/>
        </w:rPr>
        <w:t>modeling</w:t>
      </w:r>
      <w:proofErr w:type="spellEnd"/>
      <w:r w:rsidRPr="007D14BE">
        <w:rPr>
          <w:lang w:val="en-IN" w:bidi="hi-IN"/>
        </w:rPr>
        <w:t xml:space="preserve"> of cover gas thermal-hydraulics in Sodium-cooled Fast Reactors. </w:t>
      </w:r>
      <w:proofErr w:type="spellStart"/>
      <w:r w:rsidR="00FC6FCA" w:rsidRPr="007D14BE">
        <w:rPr>
          <w:lang w:val="en-IN" w:bidi="hi-IN"/>
        </w:rPr>
        <w:t>Nucl</w:t>
      </w:r>
      <w:proofErr w:type="spellEnd"/>
      <w:r w:rsidR="00FC6FCA" w:rsidRPr="007D14BE">
        <w:rPr>
          <w:lang w:val="en-IN" w:bidi="hi-IN"/>
        </w:rPr>
        <w:t>. Eng. Des.</w:t>
      </w:r>
      <w:r w:rsidRPr="007D14BE">
        <w:rPr>
          <w:lang w:val="en-IN" w:bidi="hi-IN"/>
        </w:rPr>
        <w:t>, 355 (2019), 110347.</w:t>
      </w:r>
    </w:p>
    <w:p w14:paraId="2D3F02D4" w14:textId="65939779" w:rsidR="00337D8C" w:rsidRPr="007D14BE" w:rsidRDefault="00337D8C" w:rsidP="00337D8C">
      <w:pPr>
        <w:pStyle w:val="Referencelist"/>
        <w:rPr>
          <w:rFonts w:eastAsia="MS Mincho"/>
        </w:rPr>
      </w:pPr>
      <w:r w:rsidRPr="007D14BE">
        <w:rPr>
          <w:rFonts w:eastAsia="MS Mincho"/>
        </w:rPr>
        <w:t xml:space="preserve">REVATHI, S., Testing of sodium aerosol detector in </w:t>
      </w:r>
      <w:r w:rsidR="00715D0E" w:rsidRPr="007D14BE">
        <w:rPr>
          <w:rFonts w:eastAsia="MS Mincho"/>
        </w:rPr>
        <w:t xml:space="preserve">a </w:t>
      </w:r>
      <w:r w:rsidRPr="007D14BE">
        <w:rPr>
          <w:rFonts w:eastAsia="MS Mincho"/>
        </w:rPr>
        <w:t>nitrogen environment, internal report, IGCAR, Kalpakkam, 2017.</w:t>
      </w:r>
    </w:p>
    <w:p w14:paraId="49118E1D" w14:textId="42FEB6C4" w:rsidR="00337D8C" w:rsidRPr="007D14BE" w:rsidRDefault="00337D8C" w:rsidP="00337D8C">
      <w:pPr>
        <w:pStyle w:val="Referencelist"/>
        <w:rPr>
          <w:rFonts w:eastAsia="MS Mincho"/>
        </w:rPr>
      </w:pPr>
      <w:r w:rsidRPr="007D14BE">
        <w:rPr>
          <w:rFonts w:eastAsia="MS Mincho"/>
          <w:caps/>
        </w:rPr>
        <w:t>Minges, J., &amp; Schütz, W.</w:t>
      </w:r>
      <w:r w:rsidRPr="007D14BE">
        <w:rPr>
          <w:rFonts w:eastAsia="MS Mincho"/>
        </w:rPr>
        <w:t xml:space="preserve">, NACOWA experiments on LMFBR cover gas aerosols, heat transfer, and fission product enrichment, KFK-5250, </w:t>
      </w:r>
      <w:proofErr w:type="spellStart"/>
      <w:r w:rsidRPr="007D14BE">
        <w:rPr>
          <w:rFonts w:eastAsia="MS Mincho"/>
        </w:rPr>
        <w:t>Kernforschungszentrum</w:t>
      </w:r>
      <w:proofErr w:type="spellEnd"/>
      <w:r w:rsidRPr="007D14BE">
        <w:rPr>
          <w:rFonts w:eastAsia="MS Mincho"/>
        </w:rPr>
        <w:t xml:space="preserve"> Karlsruhe GmbH (Germany), Lab. </w:t>
      </w:r>
      <w:proofErr w:type="spellStart"/>
      <w:r w:rsidRPr="007D14BE">
        <w:rPr>
          <w:rFonts w:eastAsia="MS Mincho"/>
        </w:rPr>
        <w:t>fuer</w:t>
      </w:r>
      <w:proofErr w:type="spellEnd"/>
      <w:r w:rsidRPr="007D14BE">
        <w:rPr>
          <w:rFonts w:eastAsia="MS Mincho"/>
        </w:rPr>
        <w:t xml:space="preserve"> </w:t>
      </w:r>
      <w:proofErr w:type="spellStart"/>
      <w:r w:rsidRPr="007D14BE">
        <w:rPr>
          <w:rFonts w:eastAsia="MS Mincho"/>
        </w:rPr>
        <w:t>Aeroso</w:t>
      </w:r>
      <w:proofErr w:type="spellEnd"/>
      <w:r w:rsidR="009F2E08">
        <w:rPr>
          <w:rFonts w:eastAsia="MS Mincho"/>
        </w:rPr>
        <w:t xml:space="preserve"> </w:t>
      </w:r>
      <w:proofErr w:type="spellStart"/>
      <w:r w:rsidRPr="007D14BE">
        <w:rPr>
          <w:rFonts w:eastAsia="MS Mincho"/>
        </w:rPr>
        <w:t>lphysik</w:t>
      </w:r>
      <w:proofErr w:type="spellEnd"/>
      <w:r w:rsidRPr="007D14BE">
        <w:rPr>
          <w:rFonts w:eastAsia="MS Mincho"/>
        </w:rPr>
        <w:t xml:space="preserve"> und Filter</w:t>
      </w:r>
      <w:r w:rsidR="009F2E08">
        <w:rPr>
          <w:rFonts w:eastAsia="MS Mincho"/>
        </w:rPr>
        <w:t xml:space="preserve"> </w:t>
      </w:r>
      <w:proofErr w:type="spellStart"/>
      <w:r w:rsidRPr="007D14BE">
        <w:rPr>
          <w:rFonts w:eastAsia="MS Mincho"/>
        </w:rPr>
        <w:t>technik</w:t>
      </w:r>
      <w:proofErr w:type="spellEnd"/>
      <w:r w:rsidRPr="007D14BE">
        <w:rPr>
          <w:rFonts w:eastAsia="MS Mincho"/>
        </w:rPr>
        <w:t xml:space="preserve"> (LAF), 1993.</w:t>
      </w:r>
    </w:p>
    <w:p w14:paraId="466274C1" w14:textId="5717AE6F" w:rsidR="00D36E83" w:rsidRPr="007D14BE" w:rsidRDefault="00606EC8" w:rsidP="00D36E83">
      <w:pPr>
        <w:pStyle w:val="Referencelist"/>
        <w:rPr>
          <w:rFonts w:eastAsia="MS Mincho"/>
        </w:rPr>
      </w:pPr>
      <w:r w:rsidRPr="007D14BE">
        <w:rPr>
          <w:rFonts w:eastAsia="MS Mincho"/>
        </w:rPr>
        <w:t>KUMAR</w:t>
      </w:r>
      <w:r w:rsidR="00D36E83" w:rsidRPr="007D14BE">
        <w:rPr>
          <w:rFonts w:eastAsia="MS Mincho"/>
        </w:rPr>
        <w:t>, A.</w:t>
      </w:r>
      <w:r w:rsidRPr="007D14BE">
        <w:rPr>
          <w:rFonts w:eastAsia="MS Mincho"/>
        </w:rPr>
        <w:t>, SU</w:t>
      </w:r>
      <w:r w:rsidR="009318A2" w:rsidRPr="007D14BE">
        <w:rPr>
          <w:rFonts w:eastAsia="MS Mincho"/>
        </w:rPr>
        <w:t>BRAMANIAN, V., KRISHNAKUMAR, S.,</w:t>
      </w:r>
      <w:r w:rsidR="00D36E83" w:rsidRPr="007D14BE">
        <w:rPr>
          <w:rFonts w:eastAsia="MS Mincho"/>
        </w:rPr>
        <w:t xml:space="preserve"> Characterization of sodium aerosol in cover gas region of SILVERINA loop, Aero. Air Qua. Res.</w:t>
      </w:r>
      <w:r w:rsidR="00FC6FCA" w:rsidRPr="007D14BE">
        <w:rPr>
          <w:rFonts w:eastAsia="MS Mincho"/>
        </w:rPr>
        <w:t>,</w:t>
      </w:r>
      <w:r w:rsidR="00D36E83" w:rsidRPr="007D14BE">
        <w:rPr>
          <w:rFonts w:eastAsia="MS Mincho"/>
        </w:rPr>
        <w:t xml:space="preserve"> 15 </w:t>
      </w:r>
      <w:r w:rsidR="00A70909" w:rsidRPr="007D14BE">
        <w:rPr>
          <w:rFonts w:eastAsia="MS Mincho"/>
        </w:rPr>
        <w:t xml:space="preserve">(2015) </w:t>
      </w:r>
      <w:r w:rsidR="00D36E83" w:rsidRPr="007D14BE">
        <w:rPr>
          <w:rFonts w:eastAsia="MS Mincho"/>
        </w:rPr>
        <w:t>1813 -1822.</w:t>
      </w:r>
    </w:p>
    <w:p w14:paraId="4A25ED79" w14:textId="78CCE17C" w:rsidR="00D36E83" w:rsidRPr="007D14BE" w:rsidRDefault="009318A2" w:rsidP="00D36E83">
      <w:pPr>
        <w:pStyle w:val="Referencelist"/>
        <w:rPr>
          <w:rFonts w:eastAsia="MS Mincho"/>
        </w:rPr>
      </w:pPr>
      <w:r w:rsidRPr="007D14BE">
        <w:rPr>
          <w:rFonts w:eastAsia="MS Mincho"/>
        </w:rPr>
        <w:t xml:space="preserve">KUMAR, A., SUBRAMANIAN, V., KRISHNAKUMAR, S., </w:t>
      </w:r>
      <w:r w:rsidR="00D36E83" w:rsidRPr="007D14BE">
        <w:rPr>
          <w:rFonts w:eastAsia="MS Mincho"/>
        </w:rPr>
        <w:t>Studies on Geometrical effect on sodium aerosol characteristics in cover gas region, Aero. Air Qua. Res.</w:t>
      </w:r>
      <w:r w:rsidR="00FC6FCA" w:rsidRPr="007D14BE">
        <w:rPr>
          <w:rFonts w:eastAsia="MS Mincho"/>
        </w:rPr>
        <w:t>,</w:t>
      </w:r>
      <w:r w:rsidR="00D36E83" w:rsidRPr="007D14BE">
        <w:rPr>
          <w:rFonts w:eastAsia="MS Mincho"/>
        </w:rPr>
        <w:t xml:space="preserve"> 16</w:t>
      </w:r>
      <w:r w:rsidR="00A70909" w:rsidRPr="007D14BE">
        <w:rPr>
          <w:rFonts w:eastAsia="MS Mincho"/>
        </w:rPr>
        <w:t xml:space="preserve"> (2016)</w:t>
      </w:r>
      <w:r w:rsidR="00D36E83" w:rsidRPr="007D14BE">
        <w:rPr>
          <w:rFonts w:eastAsia="MS Mincho"/>
        </w:rPr>
        <w:t xml:space="preserve"> 1832-1840.</w:t>
      </w:r>
    </w:p>
    <w:p w14:paraId="4FC79A01" w14:textId="7EBE28A8" w:rsidR="00213A9E" w:rsidRPr="007D14BE" w:rsidRDefault="00213A9E" w:rsidP="00213A9E">
      <w:pPr>
        <w:pStyle w:val="Referencelist"/>
        <w:rPr>
          <w:rFonts w:eastAsia="MS Mincho"/>
        </w:rPr>
      </w:pPr>
      <w:r w:rsidRPr="007D14BE">
        <w:rPr>
          <w:rFonts w:eastAsia="MS Mincho"/>
          <w:caps/>
        </w:rPr>
        <w:t>Kumar, A.</w:t>
      </w:r>
      <w:r w:rsidR="00FC6FCA" w:rsidRPr="007D14BE">
        <w:rPr>
          <w:rFonts w:eastAsia="MS Mincho"/>
          <w:caps/>
        </w:rPr>
        <w:t xml:space="preserve">, </w:t>
      </w:r>
      <w:r w:rsidRPr="007D14BE">
        <w:rPr>
          <w:rFonts w:eastAsia="MS Mincho"/>
        </w:rPr>
        <w:t>Sodium metal aerosols characterization in cover gas region</w:t>
      </w:r>
      <w:r w:rsidRPr="007D14BE">
        <w:t>',</w:t>
      </w:r>
      <w:r w:rsidRPr="007D14BE">
        <w:rPr>
          <w:rFonts w:eastAsia="MS Mincho"/>
        </w:rPr>
        <w:t xml:space="preserve"> PhD thesis, </w:t>
      </w:r>
      <w:proofErr w:type="spellStart"/>
      <w:r w:rsidRPr="007D14BE">
        <w:rPr>
          <w:rFonts w:eastAsia="MS Mincho"/>
        </w:rPr>
        <w:t>Homi</w:t>
      </w:r>
      <w:proofErr w:type="spellEnd"/>
      <w:r w:rsidRPr="007D14BE">
        <w:rPr>
          <w:rFonts w:eastAsia="MS Mincho"/>
        </w:rPr>
        <w:t xml:space="preserve"> Bhabha National Institute, </w:t>
      </w:r>
      <w:r w:rsidR="00CE395D" w:rsidRPr="007D14BE">
        <w:rPr>
          <w:rFonts w:eastAsia="MS Mincho"/>
        </w:rPr>
        <w:t>Mumbai, 2017</w:t>
      </w:r>
      <w:r w:rsidRPr="007D14BE">
        <w:rPr>
          <w:rFonts w:eastAsia="MS Mincho"/>
        </w:rPr>
        <w:t>.</w:t>
      </w:r>
    </w:p>
    <w:p w14:paraId="591D1C2F" w14:textId="6EA6EE08" w:rsidR="00213A9E" w:rsidRPr="007D14BE" w:rsidRDefault="00213A9E" w:rsidP="00213A9E">
      <w:pPr>
        <w:pStyle w:val="Referencelist"/>
        <w:rPr>
          <w:rFonts w:eastAsia="MS Mincho"/>
        </w:rPr>
      </w:pPr>
      <w:r w:rsidRPr="007D14BE">
        <w:rPr>
          <w:rFonts w:eastAsia="MS Mincho"/>
        </w:rPr>
        <w:t>PASCALE, D., Technical committee meeting on ‘Evaluation of Radioactive Materials Release and Sodium Fires in Fast Reactors’, O-</w:t>
      </w:r>
      <w:proofErr w:type="spellStart"/>
      <w:r w:rsidRPr="007D14BE">
        <w:rPr>
          <w:rFonts w:eastAsia="MS Mincho"/>
        </w:rPr>
        <w:t>arai</w:t>
      </w:r>
      <w:proofErr w:type="spellEnd"/>
      <w:r w:rsidRPr="007D14BE">
        <w:rPr>
          <w:rFonts w:eastAsia="MS Mincho"/>
        </w:rPr>
        <w:t xml:space="preserve"> Engineering </w:t>
      </w:r>
      <w:proofErr w:type="spellStart"/>
      <w:r w:rsidRPr="007D14BE">
        <w:rPr>
          <w:rFonts w:eastAsia="MS Mincho"/>
        </w:rPr>
        <w:t>Center</w:t>
      </w:r>
      <w:proofErr w:type="spellEnd"/>
      <w:r w:rsidRPr="007D14BE">
        <w:rPr>
          <w:rFonts w:eastAsia="MS Mincho"/>
        </w:rPr>
        <w:t xml:space="preserve">, PNC, 11-14 </w:t>
      </w:r>
      <w:r w:rsidR="0014038E" w:rsidRPr="007D14BE">
        <w:rPr>
          <w:rFonts w:eastAsia="MS Mincho"/>
        </w:rPr>
        <w:t>November</w:t>
      </w:r>
      <w:r w:rsidRPr="007D14BE">
        <w:rPr>
          <w:rFonts w:eastAsia="MS Mincho"/>
        </w:rPr>
        <w:t xml:space="preserve"> 1996.</w:t>
      </w:r>
    </w:p>
    <w:p w14:paraId="21ABFC5E" w14:textId="3AA86264" w:rsidR="00213A9E" w:rsidRPr="007D14BE" w:rsidRDefault="00213A9E" w:rsidP="00D36E83">
      <w:pPr>
        <w:pStyle w:val="Referencelist"/>
        <w:rPr>
          <w:rFonts w:eastAsia="MS Mincho"/>
        </w:rPr>
      </w:pPr>
      <w:r w:rsidRPr="007D14BE">
        <w:rPr>
          <w:rFonts w:eastAsia="MS Mincho"/>
          <w:caps/>
        </w:rPr>
        <w:t>Kumar, A.,</w:t>
      </w:r>
      <w:r w:rsidRPr="007D14BE">
        <w:rPr>
          <w:rFonts w:eastAsia="MS Mincho"/>
        </w:rPr>
        <w:t xml:space="preserve"> </w:t>
      </w:r>
      <w:r w:rsidR="00FC6FCA" w:rsidRPr="007D14BE">
        <w:rPr>
          <w:rFonts w:eastAsia="MS Mincho"/>
          <w:caps/>
        </w:rPr>
        <w:t>Kanagaraju, S., Shobhit, V.,</w:t>
      </w:r>
      <w:r w:rsidR="00FC6FCA" w:rsidRPr="007D14BE">
        <w:rPr>
          <w:rFonts w:eastAsia="MS Mincho"/>
        </w:rPr>
        <w:t xml:space="preserve"> Characterization of sodium metal aerosols in cover gas region of primary sodium capacity of FBTR, Internal report, IGCAR, 2020. </w:t>
      </w:r>
    </w:p>
    <w:p w14:paraId="3DB9FC5B" w14:textId="4AF551E2" w:rsidR="00213A9E" w:rsidRPr="007D14BE" w:rsidRDefault="00213A9E" w:rsidP="00D36E83">
      <w:pPr>
        <w:pStyle w:val="Referencelist"/>
        <w:rPr>
          <w:rFonts w:eastAsia="MS Mincho"/>
        </w:rPr>
      </w:pPr>
      <w:r w:rsidRPr="007D14BE">
        <w:rPr>
          <w:rFonts w:eastAsia="MS Mincho"/>
          <w:caps/>
        </w:rPr>
        <w:t>Patel, P. R., Arul, A. J., Pandikumar, G.</w:t>
      </w:r>
      <w:r w:rsidRPr="007D14BE">
        <w:rPr>
          <w:rFonts w:eastAsia="MS Mincho"/>
        </w:rPr>
        <w:t xml:space="preserve">, Study of the impact of decay heat on the in-containment temperature and pressure evolution following a hypothetical severe accident in </w:t>
      </w:r>
      <w:proofErr w:type="gramStart"/>
      <w:r w:rsidRPr="007D14BE">
        <w:rPr>
          <w:rFonts w:eastAsia="MS Mincho"/>
        </w:rPr>
        <w:t>a</w:t>
      </w:r>
      <w:proofErr w:type="gramEnd"/>
      <w:r w:rsidR="00C05EDC">
        <w:rPr>
          <w:rFonts w:eastAsia="MS Mincho"/>
        </w:rPr>
        <w:t xml:space="preserve"> </w:t>
      </w:r>
      <w:r w:rsidRPr="007D14BE">
        <w:rPr>
          <w:rFonts w:eastAsia="MS Mincho"/>
        </w:rPr>
        <w:t xml:space="preserve">SFR, </w:t>
      </w:r>
      <w:r w:rsidR="00FC6FCA" w:rsidRPr="007D14BE">
        <w:rPr>
          <w:rFonts w:eastAsia="MS Mincho"/>
        </w:rPr>
        <w:t xml:space="preserve">Ann. </w:t>
      </w:r>
      <w:proofErr w:type="spellStart"/>
      <w:r w:rsidR="00FC6FCA" w:rsidRPr="007D14BE">
        <w:rPr>
          <w:rFonts w:eastAsia="MS Mincho"/>
        </w:rPr>
        <w:t>Nucl</w:t>
      </w:r>
      <w:proofErr w:type="spellEnd"/>
      <w:r w:rsidR="00FC6FCA" w:rsidRPr="007D14BE">
        <w:rPr>
          <w:rFonts w:eastAsia="MS Mincho"/>
        </w:rPr>
        <w:t>. Energy</w:t>
      </w:r>
      <w:r w:rsidRPr="007D14BE">
        <w:rPr>
          <w:rFonts w:eastAsia="MS Mincho"/>
        </w:rPr>
        <w:t>, 138 (2020), 107189.</w:t>
      </w:r>
    </w:p>
    <w:p w14:paraId="78B4485F" w14:textId="42D2127F" w:rsidR="00B203CC" w:rsidRPr="007D14BE" w:rsidRDefault="00B203CC" w:rsidP="00B203CC">
      <w:pPr>
        <w:pStyle w:val="Referencelist"/>
        <w:rPr>
          <w:rFonts w:eastAsia="MS Mincho"/>
        </w:rPr>
      </w:pPr>
      <w:r w:rsidRPr="007D14BE">
        <w:rPr>
          <w:rFonts w:eastAsia="MS Mincho"/>
          <w:caps/>
        </w:rPr>
        <w:t>Kumar, A</w:t>
      </w:r>
      <w:r w:rsidRPr="007D14BE">
        <w:rPr>
          <w:rFonts w:eastAsia="MS Mincho"/>
        </w:rPr>
        <w:t>.</w:t>
      </w:r>
      <w:r w:rsidR="00FC6FCA" w:rsidRPr="007D14BE">
        <w:rPr>
          <w:rFonts w:eastAsia="MS Mincho"/>
        </w:rPr>
        <w:t xml:space="preserve">, </w:t>
      </w:r>
      <w:r w:rsidR="003941CB" w:rsidRPr="007D14BE">
        <w:rPr>
          <w:rFonts w:eastAsia="MS Mincho"/>
        </w:rPr>
        <w:t xml:space="preserve">SUJATHA, P.N., USHA P., </w:t>
      </w:r>
      <w:r w:rsidRPr="007D14BE">
        <w:rPr>
          <w:rFonts w:eastAsia="MS Mincho"/>
        </w:rPr>
        <w:t>Comparison of sodium metal aerosol characteristics in inert gas</w:t>
      </w:r>
      <w:r w:rsidRPr="007D14BE">
        <w:t>,</w:t>
      </w:r>
      <w:r w:rsidRPr="007D14BE">
        <w:rPr>
          <w:rFonts w:eastAsia="MS Mincho"/>
        </w:rPr>
        <w:t xml:space="preserve"> Proceedings of the</w:t>
      </w:r>
      <w:r w:rsidRPr="007D14BE">
        <w:rPr>
          <w:shd w:val="clear" w:color="auto" w:fill="FFFFFF"/>
        </w:rPr>
        <w:t xml:space="preserve"> IASTA</w:t>
      </w:r>
      <w:r w:rsidRPr="007D14BE">
        <w:rPr>
          <w:rFonts w:eastAsia="MS Mincho"/>
        </w:rPr>
        <w:t>-2018, 509-513, 2018.</w:t>
      </w:r>
    </w:p>
    <w:p w14:paraId="1B4BD251" w14:textId="2B170223" w:rsidR="00D36E83" w:rsidRPr="007D14BE" w:rsidRDefault="00A70909" w:rsidP="00D36E83">
      <w:pPr>
        <w:pStyle w:val="Referencelist"/>
        <w:rPr>
          <w:rFonts w:eastAsia="MS Mincho"/>
        </w:rPr>
      </w:pPr>
      <w:r w:rsidRPr="007D14BE">
        <w:rPr>
          <w:rFonts w:eastAsia="MS Mincho"/>
        </w:rPr>
        <w:t xml:space="preserve">SUBRAMANIAN, V., BASKARAN. R., INDIRA, R., </w:t>
      </w:r>
      <w:r w:rsidR="00D36E83" w:rsidRPr="007D14BE">
        <w:t>Experimental study on enhanced Brownian coagulation of sodium compound aerosol in the presence of gamma field, J. Aero. Sci.</w:t>
      </w:r>
      <w:r w:rsidR="003941CB" w:rsidRPr="007D14BE">
        <w:t>,</w:t>
      </w:r>
      <w:r w:rsidR="00D36E83" w:rsidRPr="007D14BE">
        <w:t xml:space="preserve"> 39</w:t>
      </w:r>
      <w:r w:rsidRPr="007D14BE">
        <w:t xml:space="preserve"> (2008)</w:t>
      </w:r>
      <w:r w:rsidR="00D36E83" w:rsidRPr="007D14BE">
        <w:t xml:space="preserve"> 814-818.</w:t>
      </w:r>
    </w:p>
    <w:p w14:paraId="46D026E5" w14:textId="101C5C8B" w:rsidR="00D36E83" w:rsidRPr="007D14BE" w:rsidRDefault="00D36E83" w:rsidP="00D36E83">
      <w:pPr>
        <w:pStyle w:val="Referencelist"/>
        <w:rPr>
          <w:rFonts w:eastAsia="MS Mincho"/>
        </w:rPr>
      </w:pPr>
      <w:r w:rsidRPr="007D14BE">
        <w:rPr>
          <w:rFonts w:eastAsia="MS Mincho"/>
        </w:rPr>
        <w:t>G</w:t>
      </w:r>
      <w:r w:rsidR="00A70909" w:rsidRPr="007D14BE">
        <w:rPr>
          <w:rFonts w:eastAsia="MS Mincho"/>
        </w:rPr>
        <w:t>HOSH</w:t>
      </w:r>
      <w:r w:rsidRPr="007D14BE">
        <w:rPr>
          <w:rFonts w:eastAsia="MS Mincho"/>
        </w:rPr>
        <w:t>, K.</w:t>
      </w:r>
      <w:r w:rsidR="00A70909" w:rsidRPr="007D14BE">
        <w:rPr>
          <w:rFonts w:eastAsia="MS Mincho"/>
        </w:rPr>
        <w:t xml:space="preserve">, TRIPATHI S.N., JOSHI, M., </w:t>
      </w:r>
      <w:proofErr w:type="spellStart"/>
      <w:r w:rsidRPr="007D14BE">
        <w:rPr>
          <w:rStyle w:val="title-text"/>
          <w:szCs w:val="20"/>
        </w:rPr>
        <w:t>Modeling</w:t>
      </w:r>
      <w:proofErr w:type="spellEnd"/>
      <w:r w:rsidRPr="007D14BE">
        <w:rPr>
          <w:rStyle w:val="title-text"/>
          <w:szCs w:val="20"/>
        </w:rPr>
        <w:t xml:space="preserve"> studies on coagulation of charged particles and comparison with experiments,</w:t>
      </w:r>
      <w:r w:rsidRPr="007D14BE">
        <w:t xml:space="preserve"> J. Aero. Sci.</w:t>
      </w:r>
      <w:r w:rsidR="003941CB" w:rsidRPr="007D14BE">
        <w:t>,</w:t>
      </w:r>
      <w:r w:rsidRPr="007D14BE">
        <w:t xml:space="preserve"> 105</w:t>
      </w:r>
      <w:r w:rsidR="00A70909" w:rsidRPr="007D14BE">
        <w:t xml:space="preserve"> (2017)</w:t>
      </w:r>
      <w:r w:rsidRPr="007D14BE">
        <w:t xml:space="preserve"> 35</w:t>
      </w:r>
      <w:r w:rsidR="00677D82" w:rsidRPr="007D14BE">
        <w:t xml:space="preserve"> </w:t>
      </w:r>
      <w:r w:rsidRPr="007D14BE">
        <w:t>-</w:t>
      </w:r>
      <w:r w:rsidR="00677D82" w:rsidRPr="007D14BE">
        <w:t xml:space="preserve"> </w:t>
      </w:r>
      <w:r w:rsidRPr="007D14BE">
        <w:t>47.</w:t>
      </w:r>
    </w:p>
    <w:p w14:paraId="485AE35A" w14:textId="453EAFE5" w:rsidR="00B203CC" w:rsidRPr="007D14BE" w:rsidRDefault="00B203CC" w:rsidP="00B203CC">
      <w:pPr>
        <w:pStyle w:val="Referencelist"/>
        <w:rPr>
          <w:rFonts w:eastAsia="MS Mincho"/>
        </w:rPr>
      </w:pPr>
      <w:r w:rsidRPr="007D14BE">
        <w:rPr>
          <w:rFonts w:eastAsia="MS Mincho"/>
          <w:caps/>
        </w:rPr>
        <w:t>Kumar, A.</w:t>
      </w:r>
      <w:r w:rsidR="003941CB" w:rsidRPr="007D14BE">
        <w:rPr>
          <w:rFonts w:eastAsia="MS Mincho"/>
        </w:rPr>
        <w:t xml:space="preserve">, SUBRAMANIAN, V., </w:t>
      </w:r>
      <w:r w:rsidR="0055102F" w:rsidRPr="007D14BE">
        <w:rPr>
          <w:rFonts w:eastAsia="MS Mincho"/>
        </w:rPr>
        <w:t xml:space="preserve">KRISHNAKUMAR, S., </w:t>
      </w:r>
      <w:r w:rsidRPr="007D14BE">
        <w:rPr>
          <w:rFonts w:eastAsia="MS Mincho"/>
        </w:rPr>
        <w:t>Effect of gamma radiation on sodium aerosol characteristics in cover gas region, Proceedings of the</w:t>
      </w:r>
      <w:r w:rsidRPr="007D14BE">
        <w:rPr>
          <w:rFonts w:ascii="Helvetica" w:hAnsi="Helvetica" w:cs="Helvetica"/>
          <w:sz w:val="21"/>
          <w:szCs w:val="21"/>
          <w:shd w:val="clear" w:color="auto" w:fill="FFFFFF"/>
        </w:rPr>
        <w:t xml:space="preserve"> </w:t>
      </w:r>
      <w:r w:rsidRPr="007D14BE">
        <w:rPr>
          <w:rFonts w:eastAsia="MS Mincho"/>
        </w:rPr>
        <w:t>IARPIC-2016, 287, 2016.</w:t>
      </w:r>
    </w:p>
    <w:p w14:paraId="2F768569" w14:textId="03CC7481" w:rsidR="00B203CC" w:rsidRPr="007D14BE" w:rsidRDefault="00B203CC" w:rsidP="00B203CC">
      <w:pPr>
        <w:pStyle w:val="Referencelist"/>
        <w:rPr>
          <w:rFonts w:eastAsia="MS Mincho"/>
        </w:rPr>
      </w:pPr>
      <w:r w:rsidRPr="007D14BE">
        <w:rPr>
          <w:rFonts w:eastAsia="MS Mincho"/>
          <w:caps/>
        </w:rPr>
        <w:t>Kumar, A.</w:t>
      </w:r>
      <w:r w:rsidR="003941CB" w:rsidRPr="007D14BE">
        <w:rPr>
          <w:rFonts w:eastAsia="MS Mincho"/>
          <w:caps/>
        </w:rPr>
        <w:t>,</w:t>
      </w:r>
      <w:r w:rsidR="0055102F" w:rsidRPr="007D14BE">
        <w:rPr>
          <w:rFonts w:eastAsia="MS Mincho"/>
          <w:caps/>
        </w:rPr>
        <w:t xml:space="preserve"> </w:t>
      </w:r>
      <w:r w:rsidR="0055102F" w:rsidRPr="007D14BE">
        <w:rPr>
          <w:rFonts w:eastAsia="MS Mincho"/>
        </w:rPr>
        <w:t xml:space="preserve">KRISHNAKUMAR, S., SUBRAMANIAN, V., </w:t>
      </w:r>
      <w:r w:rsidRPr="007D14BE">
        <w:rPr>
          <w:rFonts w:eastAsia="MS Mincho"/>
        </w:rPr>
        <w:t>Influence of gamma radiation on sodium metal aerosol characteristics in inert gas, Proceedings of the IARPIC-2018, 78-79, 2018.</w:t>
      </w:r>
    </w:p>
    <w:p w14:paraId="63E21515" w14:textId="376E0D5C" w:rsidR="00BE0E7D" w:rsidRPr="007D14BE" w:rsidRDefault="00BE0E7D" w:rsidP="00BE0E7D">
      <w:pPr>
        <w:pStyle w:val="Referencelist"/>
        <w:rPr>
          <w:rFonts w:eastAsia="MS Mincho"/>
        </w:rPr>
      </w:pPr>
      <w:r w:rsidRPr="007D14BE">
        <w:rPr>
          <w:rFonts w:eastAsia="MS Mincho"/>
          <w:caps/>
        </w:rPr>
        <w:t>Kumar, A.</w:t>
      </w:r>
      <w:r w:rsidR="0055102F" w:rsidRPr="007D14BE">
        <w:t xml:space="preserve">, </w:t>
      </w:r>
      <w:r w:rsidR="0055102F" w:rsidRPr="007D14BE">
        <w:rPr>
          <w:rFonts w:eastAsia="MS Mincho"/>
        </w:rPr>
        <w:t xml:space="preserve">SUBRAMANIAN, V., BASKARAN R., </w:t>
      </w:r>
      <w:proofErr w:type="gramStart"/>
      <w:r w:rsidR="0014038E" w:rsidRPr="007D14BE">
        <w:t>Development</w:t>
      </w:r>
      <w:proofErr w:type="gramEnd"/>
      <w:r w:rsidRPr="007D14BE">
        <w:t xml:space="preserve"> and validation of a methodology for characterization of sodium aerosols in cover gas region,</w:t>
      </w:r>
      <w:r w:rsidRPr="007D14BE">
        <w:rPr>
          <w:rFonts w:eastAsia="MS Mincho"/>
        </w:rPr>
        <w:t xml:space="preserve"> Aero. Air Qua. Res., 14, 1534 -1541, 2014.</w:t>
      </w:r>
    </w:p>
    <w:p w14:paraId="48F1D2B3" w14:textId="443E9A8F" w:rsidR="00BE0E7D" w:rsidRPr="007D14BE" w:rsidRDefault="00BE0E7D" w:rsidP="00BE0E7D">
      <w:pPr>
        <w:pStyle w:val="Referencelist"/>
        <w:rPr>
          <w:rFonts w:eastAsia="MS Mincho"/>
        </w:rPr>
      </w:pPr>
      <w:r w:rsidRPr="007D14BE">
        <w:rPr>
          <w:rFonts w:eastAsia="MS Mincho"/>
          <w:caps/>
        </w:rPr>
        <w:t>Liu</w:t>
      </w:r>
      <w:r w:rsidR="00D758B8" w:rsidRPr="007D14BE">
        <w:rPr>
          <w:rFonts w:eastAsia="MS Mincho"/>
          <w:caps/>
        </w:rPr>
        <w:t xml:space="preserve">, B.Y., &amp; </w:t>
      </w:r>
      <w:r w:rsidRPr="007D14BE">
        <w:rPr>
          <w:rFonts w:eastAsia="MS Mincho"/>
          <w:caps/>
        </w:rPr>
        <w:t>Pui</w:t>
      </w:r>
      <w:r w:rsidR="00D758B8" w:rsidRPr="007D14BE">
        <w:rPr>
          <w:rFonts w:eastAsia="MS Mincho"/>
          <w:caps/>
        </w:rPr>
        <w:t xml:space="preserve">, D.Y., </w:t>
      </w:r>
      <w:r w:rsidRPr="007D14BE">
        <w:rPr>
          <w:rFonts w:eastAsia="MS Mincho"/>
        </w:rPr>
        <w:t>Equilibrium bipolar charge distribution of aerosols, J. Colloid. and Interface. Sci.,</w:t>
      </w:r>
      <w:r w:rsidR="00D758B8" w:rsidRPr="007D14BE">
        <w:rPr>
          <w:rFonts w:eastAsia="MS Mincho"/>
        </w:rPr>
        <w:t xml:space="preserve"> </w:t>
      </w:r>
      <w:r w:rsidRPr="007D14BE">
        <w:rPr>
          <w:rFonts w:eastAsia="MS Mincho"/>
        </w:rPr>
        <w:t>49</w:t>
      </w:r>
      <w:r w:rsidR="00D758B8" w:rsidRPr="007D14BE">
        <w:rPr>
          <w:rFonts w:eastAsia="MS Mincho"/>
        </w:rPr>
        <w:t xml:space="preserve"> (1974), </w:t>
      </w:r>
      <w:r w:rsidRPr="007D14BE">
        <w:rPr>
          <w:rFonts w:eastAsia="MS Mincho"/>
        </w:rPr>
        <w:t>305-312.</w:t>
      </w:r>
    </w:p>
    <w:p w14:paraId="15886A6B" w14:textId="375DF715" w:rsidR="00BE0E7D" w:rsidRPr="007D14BE" w:rsidRDefault="00BE0E7D" w:rsidP="00BE0E7D">
      <w:pPr>
        <w:pStyle w:val="Referencelist"/>
        <w:rPr>
          <w:rFonts w:eastAsia="MS Mincho"/>
        </w:rPr>
      </w:pPr>
      <w:r w:rsidRPr="007D14BE">
        <w:rPr>
          <w:caps/>
          <w:shd w:val="clear" w:color="auto" w:fill="FFFFFF"/>
        </w:rPr>
        <w:t>Keefe, D.</w:t>
      </w:r>
      <w:r w:rsidR="00D758B8" w:rsidRPr="007D14BE">
        <w:rPr>
          <w:caps/>
          <w:shd w:val="clear" w:color="auto" w:fill="FFFFFF"/>
        </w:rPr>
        <w:t>,</w:t>
      </w:r>
      <w:r w:rsidR="00264CF8" w:rsidRPr="007D14BE">
        <w:rPr>
          <w:bCs/>
          <w:caps/>
          <w:kern w:val="36"/>
        </w:rPr>
        <w:t xml:space="preserve"> Nolan, P.J., &amp; Rich, T.A. </w:t>
      </w:r>
      <w:r w:rsidRPr="007D14BE">
        <w:rPr>
          <w:bCs/>
          <w:kern w:val="36"/>
        </w:rPr>
        <w:t xml:space="preserve">Charge equilibrium in aerosols according to the Boltzmann Law, </w:t>
      </w:r>
      <w:r w:rsidRPr="007D14BE">
        <w:t>Proceedings of the Royal Irish Academy. Section A: Mathematical and Physical Sciences, 60</w:t>
      </w:r>
      <w:r w:rsidR="00264CF8" w:rsidRPr="007D14BE">
        <w:t xml:space="preserve"> (1959)</w:t>
      </w:r>
      <w:r w:rsidRPr="007D14BE">
        <w:t xml:space="preserve"> 27</w:t>
      </w:r>
      <w:r w:rsidR="00264CF8" w:rsidRPr="007D14BE">
        <w:t xml:space="preserve"> </w:t>
      </w:r>
      <w:r w:rsidRPr="007D14BE">
        <w:t>-</w:t>
      </w:r>
      <w:r w:rsidR="00264CF8" w:rsidRPr="007D14BE">
        <w:t xml:space="preserve"> </w:t>
      </w:r>
      <w:r w:rsidRPr="007D14BE">
        <w:t>45.</w:t>
      </w:r>
    </w:p>
    <w:p w14:paraId="3A8B09D1" w14:textId="59355861" w:rsidR="00BE0E7D" w:rsidRPr="007D14BE" w:rsidRDefault="00264CF8" w:rsidP="00BE0E7D">
      <w:pPr>
        <w:pStyle w:val="Referencelist"/>
        <w:rPr>
          <w:rFonts w:eastAsia="MS Mincho"/>
        </w:rPr>
      </w:pPr>
      <w:r w:rsidRPr="007D14BE">
        <w:rPr>
          <w:rStyle w:val="title-text"/>
          <w:caps/>
        </w:rPr>
        <w:t>Hussin, A.H.G.K.H.J., Scheibel, H.G., Becker, K.H.,</w:t>
      </w:r>
      <w:r w:rsidRPr="007D14BE">
        <w:rPr>
          <w:rStyle w:val="title-text"/>
        </w:rPr>
        <w:t xml:space="preserve"> </w:t>
      </w:r>
      <w:r w:rsidR="00BE0E7D" w:rsidRPr="007D14BE">
        <w:rPr>
          <w:rStyle w:val="title-text"/>
          <w:szCs w:val="20"/>
        </w:rPr>
        <w:t>Bipolar diffusion charging of aerosol particles-I: experimental results within the diameter range 4–30 nm,</w:t>
      </w:r>
      <w:r w:rsidR="00BE0E7D" w:rsidRPr="007D14BE">
        <w:t xml:space="preserve"> J.  Aero. Sci., 14</w:t>
      </w:r>
      <w:r w:rsidRPr="007D14BE">
        <w:t xml:space="preserve"> (1983)</w:t>
      </w:r>
      <w:r w:rsidR="00BE0E7D" w:rsidRPr="007D14BE">
        <w:t>, 671-677.</w:t>
      </w:r>
    </w:p>
    <w:p w14:paraId="368D39A7" w14:textId="530FC5C1" w:rsidR="00BE0E7D" w:rsidRPr="007D14BE" w:rsidRDefault="008C68B0" w:rsidP="00BE0E7D">
      <w:pPr>
        <w:pStyle w:val="Referencelist"/>
        <w:rPr>
          <w:rFonts w:eastAsia="MS Mincho"/>
        </w:rPr>
      </w:pPr>
      <w:r w:rsidRPr="007D14BE">
        <w:rPr>
          <w:rStyle w:val="title-text"/>
          <w:caps/>
        </w:rPr>
        <w:t>Adachi, M., Kousaka, Y., &amp; Okuyama, K.</w:t>
      </w:r>
      <w:r w:rsidRPr="007D14BE">
        <w:rPr>
          <w:rStyle w:val="title-text"/>
        </w:rPr>
        <w:t xml:space="preserve">, </w:t>
      </w:r>
      <w:r w:rsidR="00BE0E7D" w:rsidRPr="007D14BE">
        <w:rPr>
          <w:rStyle w:val="title-text"/>
          <w:szCs w:val="20"/>
        </w:rPr>
        <w:t>Unipolar and bipolar diffusion charging of ultrafine aerosol particles,</w:t>
      </w:r>
      <w:r w:rsidR="00BE0E7D" w:rsidRPr="007D14BE">
        <w:t xml:space="preserve"> J.  Aero. Sci.,16</w:t>
      </w:r>
      <w:r w:rsidRPr="007D14BE">
        <w:t xml:space="preserve"> (1985)</w:t>
      </w:r>
      <w:r w:rsidR="00BE0E7D" w:rsidRPr="007D14BE">
        <w:t>, 109-123.</w:t>
      </w:r>
    </w:p>
    <w:p w14:paraId="5775011D" w14:textId="0D36B554" w:rsidR="00BE0E7D" w:rsidRPr="007D14BE" w:rsidRDefault="008C68B0" w:rsidP="00BE0E7D">
      <w:pPr>
        <w:pStyle w:val="Referencelist"/>
        <w:rPr>
          <w:rFonts w:eastAsia="MS Mincho"/>
        </w:rPr>
      </w:pPr>
      <w:r w:rsidRPr="007D14BE">
        <w:rPr>
          <w:caps/>
        </w:rPr>
        <w:t>Gunn, R.</w:t>
      </w:r>
      <w:r w:rsidRPr="007D14BE">
        <w:t xml:space="preserve">, </w:t>
      </w:r>
      <w:r w:rsidR="00BE0E7D" w:rsidRPr="007D14BE">
        <w:t xml:space="preserve">Diffusion charging of atmospheric droplet by ions, and resulting combination coefficients, J. </w:t>
      </w:r>
      <w:proofErr w:type="spellStart"/>
      <w:r w:rsidR="00BE0E7D" w:rsidRPr="007D14BE">
        <w:t>Meterol</w:t>
      </w:r>
      <w:proofErr w:type="spellEnd"/>
      <w:r w:rsidR="00BE0E7D" w:rsidRPr="007D14BE">
        <w:t>., 11</w:t>
      </w:r>
      <w:r w:rsidRPr="007D14BE">
        <w:t xml:space="preserve"> (1954)</w:t>
      </w:r>
      <w:r w:rsidR="00BE0E7D" w:rsidRPr="007D14BE">
        <w:t>, 339-347.</w:t>
      </w:r>
    </w:p>
    <w:p w14:paraId="4611AA37" w14:textId="59713DE3" w:rsidR="00915FF9" w:rsidRPr="007D14BE" w:rsidRDefault="008C68B0" w:rsidP="00915FF9">
      <w:pPr>
        <w:pStyle w:val="Referencelist"/>
        <w:rPr>
          <w:rFonts w:eastAsia="MS Mincho"/>
        </w:rPr>
      </w:pPr>
      <w:r w:rsidRPr="007D14BE">
        <w:rPr>
          <w:rFonts w:eastAsia="MS Mincho"/>
          <w:caps/>
        </w:rPr>
        <w:t>Gunn, R., &amp; Woessner, R.H.,</w:t>
      </w:r>
      <w:r w:rsidRPr="007D14BE">
        <w:rPr>
          <w:rFonts w:eastAsia="MS Mincho"/>
        </w:rPr>
        <w:t xml:space="preserve"> </w:t>
      </w:r>
      <w:r w:rsidR="00915FF9" w:rsidRPr="007D14BE">
        <w:rPr>
          <w:rFonts w:eastAsia="MS Mincho"/>
        </w:rPr>
        <w:t>Measurement of the systematic electrification of aerosols, J. Colloid. Sci., 11</w:t>
      </w:r>
      <w:r w:rsidRPr="007D14BE">
        <w:rPr>
          <w:rFonts w:eastAsia="MS Mincho"/>
        </w:rPr>
        <w:t xml:space="preserve"> (1956)</w:t>
      </w:r>
      <w:r w:rsidR="00915FF9" w:rsidRPr="007D14BE">
        <w:rPr>
          <w:rFonts w:eastAsia="MS Mincho"/>
        </w:rPr>
        <w:t>, 254-259.</w:t>
      </w:r>
    </w:p>
    <w:p w14:paraId="2EBBDD58" w14:textId="559A7486" w:rsidR="00915FF9" w:rsidRPr="007D14BE" w:rsidRDefault="00915FF9" w:rsidP="00915FF9">
      <w:pPr>
        <w:pStyle w:val="Referencelist"/>
        <w:rPr>
          <w:rFonts w:eastAsia="MS Mincho"/>
        </w:rPr>
      </w:pPr>
      <w:r w:rsidRPr="007D14BE">
        <w:rPr>
          <w:rFonts w:eastAsia="MS Mincho"/>
          <w:caps/>
        </w:rPr>
        <w:t>Harrison, G.</w:t>
      </w:r>
      <w:r w:rsidR="008C68B0" w:rsidRPr="007D14BE">
        <w:rPr>
          <w:rFonts w:eastAsia="MS Mincho"/>
          <w:caps/>
        </w:rPr>
        <w:t>,</w:t>
      </w:r>
      <w:r w:rsidR="008C68B0" w:rsidRPr="007D14BE">
        <w:rPr>
          <w:rFonts w:eastAsia="MS Mincho"/>
        </w:rPr>
        <w:t xml:space="preserve"> </w:t>
      </w:r>
      <w:r w:rsidRPr="007D14BE">
        <w:rPr>
          <w:rFonts w:eastAsia="MS Mincho"/>
        </w:rPr>
        <w:t xml:space="preserve">Aerosol charging and radioactivity, </w:t>
      </w:r>
      <w:r w:rsidR="005B6670" w:rsidRPr="007D14BE">
        <w:rPr>
          <w:rFonts w:eastAsia="MS Mincho"/>
        </w:rPr>
        <w:t>Ph.D.</w:t>
      </w:r>
      <w:r w:rsidRPr="007D14BE">
        <w:rPr>
          <w:rFonts w:eastAsia="MS Mincho"/>
        </w:rPr>
        <w:t xml:space="preserve"> thesis, London University, 1992.</w:t>
      </w:r>
    </w:p>
    <w:p w14:paraId="1A564321" w14:textId="200C344C" w:rsidR="00915FF9" w:rsidRPr="007D14BE" w:rsidRDefault="007D14BE" w:rsidP="00915FF9">
      <w:pPr>
        <w:pStyle w:val="Referencelist"/>
        <w:rPr>
          <w:rFonts w:eastAsia="MS Mincho"/>
        </w:rPr>
      </w:pPr>
      <w:r w:rsidRPr="007D14BE">
        <w:rPr>
          <w:caps/>
        </w:rPr>
        <w:lastRenderedPageBreak/>
        <w:t>Clement, C.F., &amp; Harrison, R.G.,</w:t>
      </w:r>
      <w:r w:rsidRPr="007D14BE">
        <w:t xml:space="preserve"> </w:t>
      </w:r>
      <w:r w:rsidR="00915FF9" w:rsidRPr="007D14BE">
        <w:t>Clement and Harrison</w:t>
      </w:r>
      <w:r w:rsidR="008C68B0" w:rsidRPr="007D14BE">
        <w:t xml:space="preserve">, </w:t>
      </w:r>
      <w:r w:rsidR="00915FF9" w:rsidRPr="007D14BE">
        <w:t>The charging of radioactive aerosols, J.  Aero. Sci., 23</w:t>
      </w:r>
      <w:r w:rsidR="008C68B0" w:rsidRPr="007D14BE">
        <w:t xml:space="preserve"> (1992)</w:t>
      </w:r>
      <w:r w:rsidR="00915FF9" w:rsidRPr="007D14BE">
        <w:t>, 481-504.</w:t>
      </w:r>
    </w:p>
    <w:p w14:paraId="0C2A13A9" w14:textId="2757E6A0" w:rsidR="00596065" w:rsidRPr="007D14BE" w:rsidRDefault="007D14BE" w:rsidP="00596065">
      <w:pPr>
        <w:pStyle w:val="Referencelist"/>
        <w:rPr>
          <w:rFonts w:eastAsia="MS Mincho"/>
        </w:rPr>
      </w:pPr>
      <w:r w:rsidRPr="007D14BE">
        <w:rPr>
          <w:caps/>
        </w:rPr>
        <w:t>Clement, C.F., &amp; Harrison, R.G.,</w:t>
      </w:r>
      <w:r w:rsidRPr="007D14BE">
        <w:t xml:space="preserve"> </w:t>
      </w:r>
      <w:r w:rsidR="00596065" w:rsidRPr="007D14BE">
        <w:t>Electric charge effect on aerosols behaviour,</w:t>
      </w:r>
      <w:r w:rsidRPr="007D14BE">
        <w:t xml:space="preserve"> </w:t>
      </w:r>
      <w:r w:rsidR="00596065" w:rsidRPr="007D14BE">
        <w:t>OECD CSNI report No., 176, 449-461, 1990.</w:t>
      </w:r>
    </w:p>
    <w:p w14:paraId="058C5719" w14:textId="2BF55523" w:rsidR="002E354C" w:rsidRPr="007D14BE" w:rsidRDefault="007D14BE" w:rsidP="002E354C">
      <w:pPr>
        <w:pStyle w:val="Referencelist"/>
        <w:rPr>
          <w:rFonts w:eastAsia="MS Mincho"/>
        </w:rPr>
      </w:pPr>
      <w:r w:rsidRPr="007D14BE">
        <w:rPr>
          <w:caps/>
        </w:rPr>
        <w:t>Simones, M. P., Loyalka, S. K., Duffy, C.,</w:t>
      </w:r>
      <w:r w:rsidRPr="007D14BE">
        <w:t xml:space="preserve"> </w:t>
      </w:r>
      <w:r w:rsidR="002E354C" w:rsidRPr="007D14BE">
        <w:t xml:space="preserve">Measurement of the size and charge distribution of sodium chloride particles generated by an </w:t>
      </w:r>
      <w:proofErr w:type="spellStart"/>
      <w:r w:rsidR="002E354C" w:rsidRPr="007D14BE">
        <w:t>Aeroneb</w:t>
      </w:r>
      <w:proofErr w:type="spellEnd"/>
      <w:r w:rsidR="002E354C" w:rsidRPr="007D14BE">
        <w:t xml:space="preserve"> Pro pharmaceutical nebulizer</w:t>
      </w:r>
      <w:r w:rsidR="002E354C" w:rsidRPr="007D14BE">
        <w:rPr>
          <w:lang w:val="en-IN" w:bidi="hi-IN"/>
        </w:rPr>
        <w:t>, European Journal of Nanomedicine, 6</w:t>
      </w:r>
      <w:r w:rsidRPr="007D14BE">
        <w:rPr>
          <w:lang w:val="en-IN" w:bidi="hi-IN"/>
        </w:rPr>
        <w:t xml:space="preserve"> (2014)</w:t>
      </w:r>
      <w:r w:rsidR="002E354C" w:rsidRPr="007D14BE">
        <w:rPr>
          <w:lang w:val="en-IN" w:bidi="hi-IN"/>
        </w:rPr>
        <w:t>, 29-36.</w:t>
      </w:r>
    </w:p>
    <w:p w14:paraId="73F6005E" w14:textId="7FB0DB73" w:rsidR="002E354C" w:rsidRPr="007D14BE" w:rsidRDefault="007D14BE" w:rsidP="002E354C">
      <w:pPr>
        <w:pStyle w:val="Referencelist"/>
        <w:rPr>
          <w:rFonts w:eastAsia="MS Mincho"/>
        </w:rPr>
      </w:pPr>
      <w:r w:rsidRPr="007D14BE">
        <w:rPr>
          <w:caps/>
          <w:lang w:val="en-IN" w:bidi="hi-IN"/>
        </w:rPr>
        <w:t>Simones, M.P., &amp; Loyalka, S.K.</w:t>
      </w:r>
      <w:r w:rsidRPr="007D14BE">
        <w:rPr>
          <w:lang w:val="en-IN" w:bidi="hi-IN"/>
        </w:rPr>
        <w:t xml:space="preserve">, </w:t>
      </w:r>
      <w:r w:rsidR="002E354C" w:rsidRPr="007D14BE">
        <w:rPr>
          <w:bCs/>
        </w:rPr>
        <w:t>Measurements of Charged Aerosol Coagulation</w:t>
      </w:r>
      <w:r w:rsidR="002E354C" w:rsidRPr="007D14BE">
        <w:rPr>
          <w:lang w:val="en-IN" w:bidi="hi-IN"/>
        </w:rPr>
        <w:t>, Nuclear Technology, 189</w:t>
      </w:r>
      <w:r w:rsidRPr="007D14BE">
        <w:rPr>
          <w:lang w:val="en-IN" w:bidi="hi-IN"/>
        </w:rPr>
        <w:t xml:space="preserve"> (2015)</w:t>
      </w:r>
      <w:r w:rsidR="002E354C" w:rsidRPr="007D14BE">
        <w:rPr>
          <w:lang w:val="en-IN" w:bidi="hi-IN"/>
        </w:rPr>
        <w:t>, 45-62.</w:t>
      </w:r>
    </w:p>
    <w:p w14:paraId="3F790F62" w14:textId="4A745E10" w:rsidR="002E354C" w:rsidRPr="007D14BE" w:rsidRDefault="007D14BE" w:rsidP="000C526E">
      <w:pPr>
        <w:pStyle w:val="Referencelist"/>
        <w:rPr>
          <w:rFonts w:eastAsia="MS Mincho"/>
        </w:rPr>
      </w:pPr>
      <w:r w:rsidRPr="007D14BE">
        <w:rPr>
          <w:lang w:val="en-IN" w:bidi="hi-IN"/>
        </w:rPr>
        <w:t xml:space="preserve"> </w:t>
      </w:r>
      <w:r w:rsidRPr="007D14BE">
        <w:rPr>
          <w:caps/>
        </w:rPr>
        <w:t>Dhanorkar, S., &amp; Kamra, A.K.</w:t>
      </w:r>
      <w:r w:rsidRPr="007D14BE">
        <w:t xml:space="preserve">, </w:t>
      </w:r>
      <w:r w:rsidR="002E354C" w:rsidRPr="007D14BE">
        <w:t>Effect of coagulation on the particle charge distribution and air conductivity</w:t>
      </w:r>
      <w:r w:rsidR="002E354C" w:rsidRPr="007D14BE">
        <w:rPr>
          <w:lang w:val="en-IN" w:bidi="hi-IN"/>
        </w:rPr>
        <w:t xml:space="preserve">, </w:t>
      </w:r>
      <w:r w:rsidRPr="007D14BE">
        <w:t xml:space="preserve">J. </w:t>
      </w:r>
      <w:proofErr w:type="spellStart"/>
      <w:r w:rsidRPr="007D14BE">
        <w:t>Geophys</w:t>
      </w:r>
      <w:proofErr w:type="spellEnd"/>
      <w:r w:rsidRPr="007D14BE">
        <w:t>. Res. Atmos.</w:t>
      </w:r>
      <w:r w:rsidR="002E354C" w:rsidRPr="007D14BE">
        <w:rPr>
          <w:lang w:val="en-IN" w:bidi="hi-IN"/>
        </w:rPr>
        <w:t>, 106</w:t>
      </w:r>
      <w:r w:rsidRPr="007D14BE">
        <w:rPr>
          <w:lang w:val="en-IN" w:bidi="hi-IN"/>
        </w:rPr>
        <w:t xml:space="preserve"> (2001)</w:t>
      </w:r>
      <w:r w:rsidR="002E354C" w:rsidRPr="007D14BE">
        <w:rPr>
          <w:lang w:val="en-IN" w:bidi="hi-IN"/>
        </w:rPr>
        <w:t>, 12055–12065.</w:t>
      </w:r>
    </w:p>
    <w:p w14:paraId="55E250D0" w14:textId="4C957EE4" w:rsidR="002E354C" w:rsidRPr="007D14BE" w:rsidRDefault="006630EA" w:rsidP="00255189">
      <w:pPr>
        <w:pStyle w:val="Referencelist"/>
        <w:rPr>
          <w:rStyle w:val="current-selection"/>
          <w:rFonts w:eastAsia="MS Mincho"/>
          <w:szCs w:val="20"/>
        </w:rPr>
      </w:pPr>
      <w:r w:rsidRPr="007D14BE">
        <w:rPr>
          <w:caps/>
        </w:rPr>
        <w:t>Clement, C.F., &amp; Harrison, R.G.,</w:t>
      </w:r>
      <w:r w:rsidRPr="007D14BE">
        <w:t xml:space="preserve"> </w:t>
      </w:r>
      <w:r w:rsidR="002E354C" w:rsidRPr="007D14BE">
        <w:rPr>
          <w:lang w:val="en-IN" w:bidi="hi-IN"/>
        </w:rPr>
        <w:t xml:space="preserve">Charge distribution on aerosols, </w:t>
      </w:r>
      <w:r w:rsidR="002E354C" w:rsidRPr="007D14BE">
        <w:rPr>
          <w:rStyle w:val="current-selection"/>
          <w:szCs w:val="20"/>
          <w:shd w:val="clear" w:color="auto" w:fill="FFFFFF"/>
        </w:rPr>
        <w:t>Inst. Phys. Conf. Ser.,118</w:t>
      </w:r>
      <w:r>
        <w:rPr>
          <w:rStyle w:val="current-selection"/>
          <w:szCs w:val="20"/>
          <w:shd w:val="clear" w:color="auto" w:fill="FFFFFF"/>
        </w:rPr>
        <w:t xml:space="preserve"> (1999)</w:t>
      </w:r>
      <w:r w:rsidR="002E354C" w:rsidRPr="007D14BE">
        <w:rPr>
          <w:rStyle w:val="current-selection"/>
          <w:szCs w:val="20"/>
          <w:shd w:val="clear" w:color="auto" w:fill="FFFFFF"/>
        </w:rPr>
        <w:t>, 275–280.</w:t>
      </w:r>
    </w:p>
    <w:p w14:paraId="4C67C259" w14:textId="51C5371F" w:rsidR="002E354C" w:rsidRPr="007D14BE" w:rsidRDefault="002E354C" w:rsidP="002E354C">
      <w:pPr>
        <w:pStyle w:val="Referencelist"/>
        <w:rPr>
          <w:rFonts w:eastAsia="MS Mincho"/>
        </w:rPr>
      </w:pPr>
      <w:r w:rsidRPr="006630EA">
        <w:rPr>
          <w:caps/>
        </w:rPr>
        <w:t>Gunn, R</w:t>
      </w:r>
      <w:r w:rsidRPr="007D14BE">
        <w:t>.</w:t>
      </w:r>
      <w:r w:rsidR="006630EA">
        <w:t xml:space="preserve">, </w:t>
      </w:r>
      <w:r w:rsidRPr="007D14BE">
        <w:t xml:space="preserve">The statistical electrification of aerosols by ionic diffusion, </w:t>
      </w:r>
      <w:r w:rsidRPr="007D14BE">
        <w:rPr>
          <w:rFonts w:eastAsia="MS Mincho"/>
        </w:rPr>
        <w:t xml:space="preserve">J. Colloid. Sci., </w:t>
      </w:r>
      <w:r w:rsidRPr="007D14BE">
        <w:t>10</w:t>
      </w:r>
      <w:r w:rsidR="006630EA">
        <w:t xml:space="preserve"> (</w:t>
      </w:r>
      <w:r w:rsidR="006630EA" w:rsidRPr="007D14BE">
        <w:t>1955</w:t>
      </w:r>
      <w:r w:rsidR="006630EA">
        <w:t>)</w:t>
      </w:r>
      <w:r w:rsidRPr="007D14BE">
        <w:t>, 107-119.</w:t>
      </w:r>
    </w:p>
    <w:p w14:paraId="2E63CD4D" w14:textId="0E424EDB" w:rsidR="002E354C" w:rsidRPr="006630EA" w:rsidRDefault="006630EA" w:rsidP="002E354C">
      <w:pPr>
        <w:pStyle w:val="Referencelist"/>
        <w:rPr>
          <w:rFonts w:eastAsia="MS Mincho"/>
          <w:szCs w:val="20"/>
        </w:rPr>
      </w:pPr>
      <w:r w:rsidRPr="006630EA">
        <w:rPr>
          <w:rFonts w:eastAsia="MS Mincho"/>
          <w:caps/>
        </w:rPr>
        <w:t>Wiedensohler, A., &amp; Fissan, H. J.</w:t>
      </w:r>
      <w:r>
        <w:rPr>
          <w:rFonts w:eastAsia="MS Mincho"/>
        </w:rPr>
        <w:t xml:space="preserve">, </w:t>
      </w:r>
      <w:r w:rsidR="002E354C" w:rsidRPr="007D14BE">
        <w:rPr>
          <w:rFonts w:eastAsia="MS Mincho"/>
        </w:rPr>
        <w:t>Bipolar charge distribution of aerosol particles in high-purity argon and nitrogen, Aero. Sci. Tech., 14</w:t>
      </w:r>
      <w:r>
        <w:rPr>
          <w:rFonts w:eastAsia="MS Mincho"/>
        </w:rPr>
        <w:t xml:space="preserve"> (</w:t>
      </w:r>
      <w:r w:rsidRPr="007D14BE">
        <w:rPr>
          <w:rFonts w:eastAsia="MS Mincho"/>
        </w:rPr>
        <w:t>1991</w:t>
      </w:r>
      <w:r>
        <w:rPr>
          <w:rFonts w:eastAsia="MS Mincho"/>
        </w:rPr>
        <w:t>)</w:t>
      </w:r>
      <w:r w:rsidR="002E354C" w:rsidRPr="007D14BE">
        <w:rPr>
          <w:rFonts w:eastAsia="MS Mincho"/>
        </w:rPr>
        <w:t>, 358-364.</w:t>
      </w:r>
    </w:p>
    <w:p w14:paraId="7E0FEC4C" w14:textId="739FAFFF" w:rsidR="002E354C" w:rsidRDefault="006630EA" w:rsidP="002E354C">
      <w:pPr>
        <w:pStyle w:val="Referencelist"/>
        <w:rPr>
          <w:rFonts w:eastAsia="MS Mincho"/>
        </w:rPr>
      </w:pPr>
      <w:r w:rsidRPr="006630EA">
        <w:rPr>
          <w:rFonts w:eastAsia="MS Mincho"/>
          <w:caps/>
        </w:rPr>
        <w:t>Shahub, A.M., &amp; Williams, M.M.R.</w:t>
      </w:r>
      <w:r>
        <w:rPr>
          <w:rFonts w:eastAsia="MS Mincho"/>
          <w:caps/>
        </w:rPr>
        <w:t>,</w:t>
      </w:r>
      <w:r w:rsidRPr="006630EA">
        <w:rPr>
          <w:rFonts w:eastAsia="MS Mincho"/>
        </w:rPr>
        <w:t xml:space="preserve"> </w:t>
      </w:r>
      <w:r w:rsidR="002E354C" w:rsidRPr="007D14BE">
        <w:rPr>
          <w:rFonts w:eastAsia="MS Mincho"/>
        </w:rPr>
        <w:t>Brownian collision efficiency,</w:t>
      </w:r>
      <w:r>
        <w:rPr>
          <w:rFonts w:eastAsia="MS Mincho"/>
        </w:rPr>
        <w:t xml:space="preserve"> </w:t>
      </w:r>
      <w:r w:rsidR="002E354C" w:rsidRPr="007D14BE">
        <w:rPr>
          <w:rFonts w:eastAsia="MS Mincho"/>
        </w:rPr>
        <w:t>J. Phys. D. Appl. Phys., 21</w:t>
      </w:r>
      <w:r>
        <w:rPr>
          <w:rFonts w:eastAsia="MS Mincho"/>
        </w:rPr>
        <w:t xml:space="preserve"> (</w:t>
      </w:r>
      <w:r w:rsidRPr="007D14BE">
        <w:rPr>
          <w:rFonts w:eastAsia="MS Mincho"/>
        </w:rPr>
        <w:t>1988</w:t>
      </w:r>
      <w:r>
        <w:rPr>
          <w:rFonts w:eastAsia="MS Mincho"/>
        </w:rPr>
        <w:t>)</w:t>
      </w:r>
      <w:r w:rsidR="002E354C" w:rsidRPr="007D14BE">
        <w:rPr>
          <w:rFonts w:eastAsia="MS Mincho"/>
        </w:rPr>
        <w:t>, 231-236.</w:t>
      </w:r>
    </w:p>
    <w:p w14:paraId="7EC980A4" w14:textId="4D7C33B3" w:rsidR="002E354C" w:rsidRPr="006630EA" w:rsidRDefault="006630EA" w:rsidP="002E354C">
      <w:pPr>
        <w:pStyle w:val="Referencelist"/>
        <w:rPr>
          <w:rFonts w:eastAsia="MS Mincho"/>
        </w:rPr>
      </w:pPr>
      <w:r w:rsidRPr="006630EA">
        <w:rPr>
          <w:rFonts w:eastAsia="Calibri"/>
          <w:caps/>
        </w:rPr>
        <w:t xml:space="preserve">Subramanian, V., </w:t>
      </w:r>
      <w:r w:rsidR="00A761DD">
        <w:rPr>
          <w:rFonts w:eastAsia="Calibri"/>
          <w:caps/>
        </w:rPr>
        <w:t>&amp;</w:t>
      </w:r>
      <w:r w:rsidRPr="006630EA">
        <w:rPr>
          <w:rFonts w:eastAsia="Calibri"/>
          <w:caps/>
        </w:rPr>
        <w:t xml:space="preserve"> Baskaran, R.,</w:t>
      </w:r>
      <w:r w:rsidRPr="006630EA">
        <w:rPr>
          <w:rFonts w:eastAsia="Calibri"/>
        </w:rPr>
        <w:t xml:space="preserve"> </w:t>
      </w:r>
      <w:r w:rsidR="002E354C" w:rsidRPr="007D14BE">
        <w:rPr>
          <w:rFonts w:eastAsia="Calibri"/>
        </w:rPr>
        <w:t>Studies on Sodium Aerosol characteristics in the presence of Gamma radiation field, 7</w:t>
      </w:r>
      <w:r w:rsidR="002E354C" w:rsidRPr="007D14BE">
        <w:rPr>
          <w:rFonts w:eastAsia="Calibri"/>
          <w:vertAlign w:val="superscript"/>
        </w:rPr>
        <w:t>th</w:t>
      </w:r>
      <w:r w:rsidR="002E354C" w:rsidRPr="007D14BE">
        <w:rPr>
          <w:rFonts w:eastAsia="Calibri"/>
        </w:rPr>
        <w:t xml:space="preserve"> Asian Aerosol Conference, 17-21, </w:t>
      </w:r>
      <w:r w:rsidR="00B57060" w:rsidRPr="007D14BE">
        <w:rPr>
          <w:rFonts w:eastAsia="Calibri"/>
        </w:rPr>
        <w:t>August</w:t>
      </w:r>
      <w:r w:rsidR="002E354C" w:rsidRPr="007D14BE">
        <w:rPr>
          <w:rFonts w:eastAsia="Calibri"/>
        </w:rPr>
        <w:t xml:space="preserve"> 2011, Xi’an, China, 545-551, 2011.</w:t>
      </w:r>
    </w:p>
    <w:p w14:paraId="4C52DDAA" w14:textId="23C6CB5F" w:rsidR="002E354C" w:rsidRPr="007D14BE" w:rsidRDefault="00A761DD" w:rsidP="002E354C">
      <w:pPr>
        <w:pStyle w:val="Referencelist"/>
      </w:pPr>
      <w:r w:rsidRPr="006630EA">
        <w:rPr>
          <w:rFonts w:eastAsia="Calibri"/>
          <w:caps/>
        </w:rPr>
        <w:t xml:space="preserve">Subramanian, V., </w:t>
      </w:r>
      <w:r>
        <w:rPr>
          <w:rFonts w:eastAsia="Calibri"/>
          <w:caps/>
        </w:rPr>
        <w:t>Kumar, A.,</w:t>
      </w:r>
      <w:r w:rsidRPr="006630EA">
        <w:rPr>
          <w:rFonts w:eastAsia="Calibri"/>
          <w:caps/>
        </w:rPr>
        <w:t xml:space="preserve"> Baskaran, R.,</w:t>
      </w:r>
      <w:r w:rsidRPr="006630EA">
        <w:rPr>
          <w:rFonts w:eastAsia="Calibri"/>
        </w:rPr>
        <w:t xml:space="preserve"> </w:t>
      </w:r>
      <w:r w:rsidR="002E354C" w:rsidRPr="007D14BE">
        <w:rPr>
          <w:lang w:val="en-IN" w:bidi="hi-IN"/>
        </w:rPr>
        <w:t xml:space="preserve">An experimental study on the charging of non-radioactive aerosols with and without the presence of gamma radiation, </w:t>
      </w:r>
      <w:r w:rsidR="002E354C" w:rsidRPr="007D14BE">
        <w:t xml:space="preserve">J. Aero. Sci., </w:t>
      </w:r>
      <w:r w:rsidR="002E354C" w:rsidRPr="007D14BE">
        <w:rPr>
          <w:lang w:val="en-IN" w:bidi="hi-IN"/>
        </w:rPr>
        <w:t>52</w:t>
      </w:r>
      <w:r>
        <w:rPr>
          <w:lang w:val="en-IN" w:bidi="hi-IN"/>
        </w:rPr>
        <w:t xml:space="preserve"> (</w:t>
      </w:r>
      <w:r w:rsidRPr="007D14BE">
        <w:rPr>
          <w:lang w:val="en-IN" w:bidi="hi-IN"/>
        </w:rPr>
        <w:t>2012</w:t>
      </w:r>
      <w:r>
        <w:rPr>
          <w:lang w:val="en-IN" w:bidi="hi-IN"/>
        </w:rPr>
        <w:t>)</w:t>
      </w:r>
      <w:r w:rsidR="002E354C" w:rsidRPr="007D14BE">
        <w:rPr>
          <w:lang w:val="en-IN" w:bidi="hi-IN"/>
        </w:rPr>
        <w:t>, 98-108</w:t>
      </w:r>
      <w:r>
        <w:rPr>
          <w:lang w:val="en-IN" w:bidi="hi-IN"/>
        </w:rPr>
        <w:t>.</w:t>
      </w:r>
    </w:p>
    <w:p w14:paraId="11B54E28" w14:textId="77777777" w:rsidR="002E354C" w:rsidRPr="007D14BE" w:rsidRDefault="002E354C" w:rsidP="00E86111">
      <w:pPr>
        <w:pStyle w:val="Referencelist"/>
        <w:numPr>
          <w:ilvl w:val="0"/>
          <w:numId w:val="0"/>
        </w:numPr>
        <w:ind w:left="720"/>
        <w:rPr>
          <w:rFonts w:eastAsia="MS Mincho"/>
        </w:rPr>
      </w:pPr>
    </w:p>
    <w:sectPr w:rsidR="002E354C" w:rsidRPr="007D14BE" w:rsidSect="0026525A">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CA7F" w14:textId="77777777" w:rsidR="006A299E" w:rsidRDefault="006A299E">
      <w:r>
        <w:separator/>
      </w:r>
    </w:p>
  </w:endnote>
  <w:endnote w:type="continuationSeparator" w:id="0">
    <w:p w14:paraId="2FE615AA" w14:textId="77777777" w:rsidR="006A299E" w:rsidRDefault="006A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LibertineO-Identity-H">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6A299E" w:rsidRDefault="006A299E">
    <w:pPr>
      <w:pStyle w:val="zyxClassification1"/>
    </w:pPr>
    <w:r>
      <w:fldChar w:fldCharType="begin"/>
    </w:r>
    <w:r>
      <w:instrText xml:space="preserve"> DOCPROPERTY "IaeaClassification"  \* MERGEFORMAT </w:instrText>
    </w:r>
    <w:r>
      <w:fldChar w:fldCharType="end"/>
    </w:r>
  </w:p>
  <w:p w14:paraId="433FE0C7" w14:textId="77777777" w:rsidR="006A299E" w:rsidRDefault="006A299E">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6A299E" w:rsidRDefault="006A299E">
    <w:pPr>
      <w:pStyle w:val="zyxClassification1"/>
    </w:pPr>
    <w:r>
      <w:fldChar w:fldCharType="begin"/>
    </w:r>
    <w:r>
      <w:instrText xml:space="preserve"> DOCPROPERTY "IaeaClassification"  \* MERGEFORMAT </w:instrText>
    </w:r>
    <w:r>
      <w:fldChar w:fldCharType="end"/>
    </w:r>
  </w:p>
  <w:p w14:paraId="433FE0C9" w14:textId="507DC1CE" w:rsidR="006A299E" w:rsidRPr="00037321" w:rsidRDefault="006A299E">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6A299E" w14:paraId="433FE0D8" w14:textId="77777777">
      <w:trPr>
        <w:cantSplit/>
      </w:trPr>
      <w:tc>
        <w:tcPr>
          <w:tcW w:w="4644" w:type="dxa"/>
        </w:tcPr>
        <w:p w14:paraId="433FE0D4" w14:textId="77777777" w:rsidR="006A299E" w:rsidRDefault="006A299E">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6A299E" w:rsidRDefault="006A299E">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4" w:name="DOC_bkmClassification2"/>
      <w:tc>
        <w:tcPr>
          <w:tcW w:w="5670" w:type="dxa"/>
          <w:tcMar>
            <w:right w:w="249" w:type="dxa"/>
          </w:tcMar>
        </w:tcPr>
        <w:p w14:paraId="433FE0D6" w14:textId="77777777" w:rsidR="006A299E" w:rsidRDefault="006A299E">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14:paraId="433FE0D7" w14:textId="77777777" w:rsidR="006A299E" w:rsidRDefault="006A299E">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5" w:name="DOC_bkmFileName"/>
  <w:p w14:paraId="433FE0D9" w14:textId="77777777" w:rsidR="006A299E" w:rsidRDefault="006A299E">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DE9" w14:textId="77777777" w:rsidR="006A299E" w:rsidRDefault="006A299E">
      <w:r>
        <w:t>___________________________________________________________________________</w:t>
      </w:r>
    </w:p>
  </w:footnote>
  <w:footnote w:type="continuationSeparator" w:id="0">
    <w:p w14:paraId="52D2FC1D" w14:textId="77777777" w:rsidR="006A299E" w:rsidRDefault="006A299E">
      <w:r>
        <w:t>___________________________________________________________________________</w:t>
      </w:r>
    </w:p>
  </w:footnote>
  <w:footnote w:type="continuationNotice" w:id="1">
    <w:p w14:paraId="4E5D5054" w14:textId="77777777" w:rsidR="006A299E" w:rsidRDefault="006A2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3" w14:textId="506B8720" w:rsidR="006A299E" w:rsidRDefault="006A299E" w:rsidP="00577BA1">
    <w:pPr>
      <w:pStyle w:val="Runninghead"/>
    </w:pPr>
    <w:r>
      <w:tab/>
      <w:t>FR21: IAEA-CN-291/466</w:t>
    </w:r>
    <w:r>
      <w:fldChar w:fldCharType="begin"/>
    </w:r>
    <w:r>
      <w:instrText xml:space="preserve"> DOCPROPERTY "IaeaClassification"  \* MERGEFORMAT </w:instrText>
    </w:r>
    <w:r>
      <w:fldChar w:fldCharType="end"/>
    </w: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5" w14:textId="23311278" w:rsidR="006A299E" w:rsidRPr="005A5531" w:rsidRDefault="006A299E" w:rsidP="005A5531">
    <w:pPr>
      <w:pStyle w:val="Runninghead"/>
    </w:pPr>
    <w:r>
      <w:t>AMIT KUMAR and USHA PUJALA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6A299E" w14:paraId="433FE0CE" w14:textId="77777777">
      <w:trPr>
        <w:cantSplit/>
        <w:trHeight w:val="716"/>
      </w:trPr>
      <w:tc>
        <w:tcPr>
          <w:tcW w:w="979" w:type="dxa"/>
          <w:vMerge w:val="restart"/>
        </w:tcPr>
        <w:p w14:paraId="433FE0CA" w14:textId="77777777" w:rsidR="006A299E" w:rsidRDefault="006A299E">
          <w:pPr>
            <w:spacing w:before="180"/>
            <w:ind w:left="17"/>
          </w:pPr>
        </w:p>
      </w:tc>
      <w:tc>
        <w:tcPr>
          <w:tcW w:w="3638" w:type="dxa"/>
          <w:vAlign w:val="bottom"/>
        </w:tcPr>
        <w:p w14:paraId="433FE0CB" w14:textId="77777777" w:rsidR="006A299E" w:rsidRDefault="006A299E">
          <w:pPr>
            <w:spacing w:after="20"/>
          </w:pPr>
        </w:p>
      </w:tc>
      <w:bookmarkStart w:id="3" w:name="DOC_bkmClassification1"/>
      <w:tc>
        <w:tcPr>
          <w:tcW w:w="5702" w:type="dxa"/>
          <w:vMerge w:val="restart"/>
          <w:tcMar>
            <w:right w:w="193" w:type="dxa"/>
          </w:tcMar>
        </w:tcPr>
        <w:p w14:paraId="433FE0CC" w14:textId="77777777" w:rsidR="006A299E" w:rsidRDefault="006A299E">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CD" w14:textId="77777777" w:rsidR="006A299E" w:rsidRDefault="006A299E">
          <w:pPr>
            <w:pStyle w:val="zyxConfid2Red"/>
          </w:pPr>
          <w:r>
            <w:fldChar w:fldCharType="begin"/>
          </w:r>
          <w:r>
            <w:instrText>DOCPROPERTY "IaeaClassification2"  \* MERGEFORMAT</w:instrText>
          </w:r>
          <w:r>
            <w:fldChar w:fldCharType="end"/>
          </w:r>
        </w:p>
      </w:tc>
    </w:tr>
    <w:tr w:rsidR="006A299E" w14:paraId="433FE0D2" w14:textId="77777777">
      <w:trPr>
        <w:cantSplit/>
        <w:trHeight w:val="167"/>
      </w:trPr>
      <w:tc>
        <w:tcPr>
          <w:tcW w:w="979" w:type="dxa"/>
          <w:vMerge/>
        </w:tcPr>
        <w:p w14:paraId="433FE0CF" w14:textId="77777777" w:rsidR="006A299E" w:rsidRDefault="006A299E">
          <w:pPr>
            <w:spacing w:before="57"/>
          </w:pPr>
        </w:p>
      </w:tc>
      <w:tc>
        <w:tcPr>
          <w:tcW w:w="3638" w:type="dxa"/>
          <w:vAlign w:val="bottom"/>
        </w:tcPr>
        <w:p w14:paraId="433FE0D0" w14:textId="77777777" w:rsidR="006A299E" w:rsidRDefault="006A299E">
          <w:pPr>
            <w:pStyle w:val="Heading9"/>
            <w:spacing w:before="0" w:after="10"/>
          </w:pPr>
        </w:p>
      </w:tc>
      <w:tc>
        <w:tcPr>
          <w:tcW w:w="5702" w:type="dxa"/>
          <w:vMerge/>
          <w:vAlign w:val="bottom"/>
        </w:tcPr>
        <w:p w14:paraId="433FE0D1" w14:textId="77777777" w:rsidR="006A299E" w:rsidRDefault="006A299E">
          <w:pPr>
            <w:pStyle w:val="Heading9"/>
            <w:spacing w:before="0" w:after="10"/>
          </w:pPr>
        </w:p>
      </w:tc>
    </w:tr>
  </w:tbl>
  <w:p w14:paraId="433FE0D3" w14:textId="77777777" w:rsidR="006A299E" w:rsidRDefault="006A29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34D"/>
    <w:multiLevelType w:val="hybridMultilevel"/>
    <w:tmpl w:val="89D093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F072BF"/>
    <w:multiLevelType w:val="multilevel"/>
    <w:tmpl w:val="A0600A08"/>
    <w:lvl w:ilvl="0">
      <w:start w:val="1"/>
      <w:numFmt w:val="decimal"/>
      <w:lvlText w:val="%1."/>
      <w:lvlJc w:val="left"/>
      <w:pPr>
        <w:ind w:left="720" w:hanging="360"/>
      </w:pPr>
      <w:rPr>
        <w:b w:val="0"/>
        <w:color w:val="auto"/>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51093"/>
    <w:multiLevelType w:val="multilevel"/>
    <w:tmpl w:val="27D449F0"/>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5"/>
  </w:num>
  <w:num w:numId="3">
    <w:abstractNumId w:val="12"/>
  </w:num>
  <w:num w:numId="4">
    <w:abstractNumId w:val="12"/>
  </w:num>
  <w:num w:numId="5">
    <w:abstractNumId w:val="12"/>
  </w:num>
  <w:num w:numId="6">
    <w:abstractNumId w:val="7"/>
  </w:num>
  <w:num w:numId="7">
    <w:abstractNumId w:val="10"/>
  </w:num>
  <w:num w:numId="8">
    <w:abstractNumId w:val="13"/>
  </w:num>
  <w:num w:numId="9">
    <w:abstractNumId w:val="2"/>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12"/>
  </w:num>
  <w:num w:numId="22">
    <w:abstractNumId w:val="4"/>
  </w:num>
  <w:num w:numId="23">
    <w:abstractNumId w:val="1"/>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8"/>
  </w:num>
  <w:num w:numId="31">
    <w:abstractNumId w:val="8"/>
  </w:num>
  <w:num w:numId="32">
    <w:abstractNumId w:val="12"/>
  </w:num>
  <w:num w:numId="33">
    <w:abstractNumId w:val="12"/>
  </w:num>
  <w:num w:numId="34">
    <w:abstractNumId w:val="0"/>
  </w:num>
  <w:num w:numId="35">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IN" w:vendorID="64" w:dllVersion="6" w:nlCheck="1" w:checkStyle="1"/>
  <w:activeWritingStyle w:appName="MSWord" w:lang="en-IN" w:vendorID="64" w:dllVersion="0" w:nlCheck="1" w:checkStyle="0"/>
  <w:activeWritingStyle w:appName="MSWord" w:lang="en-GB" w:vendorID="64" w:dllVersion="4096" w:nlCheck="1" w:checkStyle="0"/>
  <w:activeWritingStyle w:appName="MSWord" w:lang="en-IN"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yNbIwNzUwszQwNjdR0lEKTi0uzszPAykwqgUAQRgwDyw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4E03"/>
    <w:rsid w:val="00007EDE"/>
    <w:rsid w:val="000229AB"/>
    <w:rsid w:val="0002569A"/>
    <w:rsid w:val="00035A32"/>
    <w:rsid w:val="00037321"/>
    <w:rsid w:val="00042D89"/>
    <w:rsid w:val="000573C4"/>
    <w:rsid w:val="000868C3"/>
    <w:rsid w:val="00093A64"/>
    <w:rsid w:val="00097C86"/>
    <w:rsid w:val="000A0299"/>
    <w:rsid w:val="000A2990"/>
    <w:rsid w:val="000C4332"/>
    <w:rsid w:val="000E097F"/>
    <w:rsid w:val="000F7E94"/>
    <w:rsid w:val="00100DC7"/>
    <w:rsid w:val="001119D6"/>
    <w:rsid w:val="001308F2"/>
    <w:rsid w:val="001313E8"/>
    <w:rsid w:val="0014038E"/>
    <w:rsid w:val="00150C58"/>
    <w:rsid w:val="00152BE9"/>
    <w:rsid w:val="00183BC4"/>
    <w:rsid w:val="001B61E2"/>
    <w:rsid w:val="001C58F5"/>
    <w:rsid w:val="001D5CEE"/>
    <w:rsid w:val="001F6CAE"/>
    <w:rsid w:val="00201D5C"/>
    <w:rsid w:val="002071D9"/>
    <w:rsid w:val="00213A9E"/>
    <w:rsid w:val="00215961"/>
    <w:rsid w:val="00237494"/>
    <w:rsid w:val="002538A6"/>
    <w:rsid w:val="00254CE5"/>
    <w:rsid w:val="00256822"/>
    <w:rsid w:val="00264CF8"/>
    <w:rsid w:val="0026525A"/>
    <w:rsid w:val="00274012"/>
    <w:rsid w:val="00274790"/>
    <w:rsid w:val="00276732"/>
    <w:rsid w:val="002802A3"/>
    <w:rsid w:val="00285755"/>
    <w:rsid w:val="002A1F9C"/>
    <w:rsid w:val="002B29C2"/>
    <w:rsid w:val="002C29DB"/>
    <w:rsid w:val="002C4208"/>
    <w:rsid w:val="002D5A72"/>
    <w:rsid w:val="002E354C"/>
    <w:rsid w:val="00301749"/>
    <w:rsid w:val="00303B25"/>
    <w:rsid w:val="003140E6"/>
    <w:rsid w:val="00337D8C"/>
    <w:rsid w:val="00352DE1"/>
    <w:rsid w:val="0036066F"/>
    <w:rsid w:val="003728E6"/>
    <w:rsid w:val="003941CB"/>
    <w:rsid w:val="003B1574"/>
    <w:rsid w:val="003B5E0E"/>
    <w:rsid w:val="003D255A"/>
    <w:rsid w:val="003E02EF"/>
    <w:rsid w:val="003E5539"/>
    <w:rsid w:val="003F3F2A"/>
    <w:rsid w:val="00410970"/>
    <w:rsid w:val="00416949"/>
    <w:rsid w:val="004251AF"/>
    <w:rsid w:val="00435E85"/>
    <w:rsid w:val="004370D8"/>
    <w:rsid w:val="0044643B"/>
    <w:rsid w:val="00451F96"/>
    <w:rsid w:val="00457450"/>
    <w:rsid w:val="00460388"/>
    <w:rsid w:val="00472C43"/>
    <w:rsid w:val="00473158"/>
    <w:rsid w:val="00474EA7"/>
    <w:rsid w:val="004961D2"/>
    <w:rsid w:val="004A2A82"/>
    <w:rsid w:val="004D0B43"/>
    <w:rsid w:val="004E2D63"/>
    <w:rsid w:val="00507B4D"/>
    <w:rsid w:val="00511137"/>
    <w:rsid w:val="005202C4"/>
    <w:rsid w:val="005365C3"/>
    <w:rsid w:val="00537496"/>
    <w:rsid w:val="005408D5"/>
    <w:rsid w:val="00544ED3"/>
    <w:rsid w:val="0055102F"/>
    <w:rsid w:val="00564A6A"/>
    <w:rsid w:val="00577BA1"/>
    <w:rsid w:val="00581A9B"/>
    <w:rsid w:val="0058477B"/>
    <w:rsid w:val="0058654F"/>
    <w:rsid w:val="00596065"/>
    <w:rsid w:val="00596ACA"/>
    <w:rsid w:val="005A5531"/>
    <w:rsid w:val="005B6670"/>
    <w:rsid w:val="005C107D"/>
    <w:rsid w:val="005C60E5"/>
    <w:rsid w:val="005E1415"/>
    <w:rsid w:val="005E39BC"/>
    <w:rsid w:val="005F00A0"/>
    <w:rsid w:val="00606EC8"/>
    <w:rsid w:val="006358AD"/>
    <w:rsid w:val="0064432D"/>
    <w:rsid w:val="00645406"/>
    <w:rsid w:val="00647F33"/>
    <w:rsid w:val="00662532"/>
    <w:rsid w:val="006630EA"/>
    <w:rsid w:val="00677D82"/>
    <w:rsid w:val="00682B66"/>
    <w:rsid w:val="006A299E"/>
    <w:rsid w:val="006A7097"/>
    <w:rsid w:val="006B2274"/>
    <w:rsid w:val="006E5813"/>
    <w:rsid w:val="006E6597"/>
    <w:rsid w:val="0070013A"/>
    <w:rsid w:val="007041CA"/>
    <w:rsid w:val="0071271D"/>
    <w:rsid w:val="00715D0E"/>
    <w:rsid w:val="00717C6F"/>
    <w:rsid w:val="007224EB"/>
    <w:rsid w:val="00733914"/>
    <w:rsid w:val="007366B7"/>
    <w:rsid w:val="007445DA"/>
    <w:rsid w:val="00744EE9"/>
    <w:rsid w:val="007604E1"/>
    <w:rsid w:val="00767773"/>
    <w:rsid w:val="007825AD"/>
    <w:rsid w:val="007A43E9"/>
    <w:rsid w:val="007A5942"/>
    <w:rsid w:val="007B3C7A"/>
    <w:rsid w:val="007B47C1"/>
    <w:rsid w:val="007B4FD1"/>
    <w:rsid w:val="007B6703"/>
    <w:rsid w:val="007C01E0"/>
    <w:rsid w:val="007C0733"/>
    <w:rsid w:val="007D14BE"/>
    <w:rsid w:val="007D15D7"/>
    <w:rsid w:val="007D2C52"/>
    <w:rsid w:val="007E0D84"/>
    <w:rsid w:val="007E3FEE"/>
    <w:rsid w:val="007E6519"/>
    <w:rsid w:val="007E79BE"/>
    <w:rsid w:val="00802381"/>
    <w:rsid w:val="00805194"/>
    <w:rsid w:val="0083096A"/>
    <w:rsid w:val="0084178B"/>
    <w:rsid w:val="008514C6"/>
    <w:rsid w:val="00855D98"/>
    <w:rsid w:val="0086759F"/>
    <w:rsid w:val="00871F40"/>
    <w:rsid w:val="0087317F"/>
    <w:rsid w:val="008763F8"/>
    <w:rsid w:val="00883848"/>
    <w:rsid w:val="00897ED5"/>
    <w:rsid w:val="008B6BB9"/>
    <w:rsid w:val="008C68B0"/>
    <w:rsid w:val="008D31FE"/>
    <w:rsid w:val="008D5D5A"/>
    <w:rsid w:val="008F3A09"/>
    <w:rsid w:val="00911543"/>
    <w:rsid w:val="00915FF9"/>
    <w:rsid w:val="009174D9"/>
    <w:rsid w:val="00930D46"/>
    <w:rsid w:val="009318A2"/>
    <w:rsid w:val="009370A4"/>
    <w:rsid w:val="009519C9"/>
    <w:rsid w:val="009D0B86"/>
    <w:rsid w:val="009D3401"/>
    <w:rsid w:val="009D46F4"/>
    <w:rsid w:val="009E0D5B"/>
    <w:rsid w:val="009E1558"/>
    <w:rsid w:val="009E5F74"/>
    <w:rsid w:val="009F2E08"/>
    <w:rsid w:val="00A233D1"/>
    <w:rsid w:val="00A3374F"/>
    <w:rsid w:val="00A42898"/>
    <w:rsid w:val="00A45F72"/>
    <w:rsid w:val="00A57919"/>
    <w:rsid w:val="00A70909"/>
    <w:rsid w:val="00A761DD"/>
    <w:rsid w:val="00AA133C"/>
    <w:rsid w:val="00AB6ACE"/>
    <w:rsid w:val="00AB7263"/>
    <w:rsid w:val="00AC0BEF"/>
    <w:rsid w:val="00AC576B"/>
    <w:rsid w:val="00AC5A3A"/>
    <w:rsid w:val="00AE3E0C"/>
    <w:rsid w:val="00AF4A06"/>
    <w:rsid w:val="00B203CC"/>
    <w:rsid w:val="00B336EB"/>
    <w:rsid w:val="00B33F85"/>
    <w:rsid w:val="00B55791"/>
    <w:rsid w:val="00B57060"/>
    <w:rsid w:val="00B604BE"/>
    <w:rsid w:val="00B61A9A"/>
    <w:rsid w:val="00B67DBA"/>
    <w:rsid w:val="00B807E9"/>
    <w:rsid w:val="00B82FA5"/>
    <w:rsid w:val="00B8337A"/>
    <w:rsid w:val="00BC489F"/>
    <w:rsid w:val="00BD1400"/>
    <w:rsid w:val="00BD605C"/>
    <w:rsid w:val="00BE0E7D"/>
    <w:rsid w:val="00BE2A76"/>
    <w:rsid w:val="00BF1B02"/>
    <w:rsid w:val="00C05EDC"/>
    <w:rsid w:val="00C65E60"/>
    <w:rsid w:val="00C6727C"/>
    <w:rsid w:val="00CA0102"/>
    <w:rsid w:val="00CA3926"/>
    <w:rsid w:val="00CA6A86"/>
    <w:rsid w:val="00CC3171"/>
    <w:rsid w:val="00CE03EC"/>
    <w:rsid w:val="00CE395D"/>
    <w:rsid w:val="00CE5A52"/>
    <w:rsid w:val="00CE7B48"/>
    <w:rsid w:val="00CF7AF3"/>
    <w:rsid w:val="00D03C5B"/>
    <w:rsid w:val="00D12B87"/>
    <w:rsid w:val="00D21ADD"/>
    <w:rsid w:val="00D26ADA"/>
    <w:rsid w:val="00D35A78"/>
    <w:rsid w:val="00D36E83"/>
    <w:rsid w:val="00D5215A"/>
    <w:rsid w:val="00D555A1"/>
    <w:rsid w:val="00D5660C"/>
    <w:rsid w:val="00D63694"/>
    <w:rsid w:val="00D64DC2"/>
    <w:rsid w:val="00D71C71"/>
    <w:rsid w:val="00D758B8"/>
    <w:rsid w:val="00D91331"/>
    <w:rsid w:val="00DA46CA"/>
    <w:rsid w:val="00DB0876"/>
    <w:rsid w:val="00DC1A42"/>
    <w:rsid w:val="00DC6A19"/>
    <w:rsid w:val="00DF21EB"/>
    <w:rsid w:val="00E20E70"/>
    <w:rsid w:val="00E25B68"/>
    <w:rsid w:val="00E33260"/>
    <w:rsid w:val="00E43101"/>
    <w:rsid w:val="00E50B9F"/>
    <w:rsid w:val="00E55794"/>
    <w:rsid w:val="00E84003"/>
    <w:rsid w:val="00E86111"/>
    <w:rsid w:val="00E92C34"/>
    <w:rsid w:val="00E9337A"/>
    <w:rsid w:val="00EB50B2"/>
    <w:rsid w:val="00EC10FC"/>
    <w:rsid w:val="00ED0A99"/>
    <w:rsid w:val="00ED3CC4"/>
    <w:rsid w:val="00EE0041"/>
    <w:rsid w:val="00EE29B9"/>
    <w:rsid w:val="00EF23E2"/>
    <w:rsid w:val="00F004EE"/>
    <w:rsid w:val="00F116BC"/>
    <w:rsid w:val="00F42E23"/>
    <w:rsid w:val="00F45EEE"/>
    <w:rsid w:val="00F51E9C"/>
    <w:rsid w:val="00F523CA"/>
    <w:rsid w:val="00F72687"/>
    <w:rsid w:val="00F74A9D"/>
    <w:rsid w:val="00F90969"/>
    <w:rsid w:val="00F91B72"/>
    <w:rsid w:val="00F9359C"/>
    <w:rsid w:val="00FA2E95"/>
    <w:rsid w:val="00FB0CEE"/>
    <w:rsid w:val="00FB4742"/>
    <w:rsid w:val="00FC6FCA"/>
    <w:rsid w:val="00FD6A16"/>
    <w:rsid w:val="00FE0A77"/>
    <w:rsid w:val="00FF3773"/>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301749"/>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link w:val="Heading3Char"/>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link w:val="TitleChar"/>
    <w:qFormat/>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customStyle="1" w:styleId="TitleChar">
    <w:name w:val="Title Char"/>
    <w:basedOn w:val="DefaultParagraphFont"/>
    <w:link w:val="Title"/>
    <w:rsid w:val="005A5531"/>
    <w:rPr>
      <w:rFonts w:ascii="Arial" w:hAnsi="Arial" w:cs="Arial"/>
      <w:bCs/>
      <w:sz w:val="42"/>
      <w:szCs w:val="32"/>
      <w:lang w:eastAsia="en-US"/>
    </w:rPr>
  </w:style>
  <w:style w:type="character" w:customStyle="1" w:styleId="fontstyle01">
    <w:name w:val="fontstyle01"/>
    <w:basedOn w:val="DefaultParagraphFont"/>
    <w:rsid w:val="005A5531"/>
    <w:rPr>
      <w:rFonts w:ascii="LinLibertineO-Identity-H" w:hAnsi="LinLibertineO-Identity-H" w:hint="default"/>
      <w:b w:val="0"/>
      <w:bCs w:val="0"/>
      <w:i w:val="0"/>
      <w:iCs w:val="0"/>
      <w:color w:val="000000"/>
      <w:sz w:val="18"/>
      <w:szCs w:val="18"/>
    </w:rPr>
  </w:style>
  <w:style w:type="character" w:styleId="Hyperlink">
    <w:name w:val="Hyperlink"/>
    <w:basedOn w:val="DefaultParagraphFont"/>
    <w:uiPriority w:val="49"/>
    <w:unhideWhenUsed/>
    <w:locked/>
    <w:rsid w:val="00FB4742"/>
    <w:rPr>
      <w:color w:val="0000FF" w:themeColor="hyperlink"/>
      <w:u w:val="single"/>
    </w:rPr>
  </w:style>
  <w:style w:type="paragraph" w:customStyle="1" w:styleId="Firstparagraph">
    <w:name w:val="First paragraph"/>
    <w:basedOn w:val="Normal"/>
    <w:next w:val="Normal"/>
    <w:rsid w:val="00B61A9A"/>
    <w:pPr>
      <w:overflowPunct/>
      <w:autoSpaceDE/>
      <w:autoSpaceDN/>
      <w:adjustRightInd/>
      <w:jc w:val="both"/>
      <w:textAlignment w:val="auto"/>
    </w:pPr>
    <w:rPr>
      <w:szCs w:val="24"/>
    </w:rPr>
  </w:style>
  <w:style w:type="character" w:customStyle="1" w:styleId="Heading3Char">
    <w:name w:val="Heading 3 Char"/>
    <w:aliases w:val="2nd level paper heading Char"/>
    <w:basedOn w:val="DefaultParagraphFont"/>
    <w:link w:val="Heading3"/>
    <w:uiPriority w:val="4"/>
    <w:rsid w:val="00B61A9A"/>
    <w:rPr>
      <w:b/>
      <w:lang w:eastAsia="en-US"/>
    </w:rPr>
  </w:style>
  <w:style w:type="paragraph" w:customStyle="1" w:styleId="Equation">
    <w:name w:val="Equation"/>
    <w:basedOn w:val="Normal"/>
    <w:rsid w:val="00D36E83"/>
    <w:pPr>
      <w:widowControl w:val="0"/>
      <w:overflowPunct/>
      <w:autoSpaceDE/>
      <w:autoSpaceDN/>
      <w:adjustRightInd/>
      <w:spacing w:before="120" w:after="120"/>
      <w:jc w:val="center"/>
      <w:textAlignment w:val="auto"/>
    </w:pPr>
    <w:rPr>
      <w:szCs w:val="24"/>
    </w:rPr>
  </w:style>
  <w:style w:type="paragraph" w:customStyle="1" w:styleId="Reference">
    <w:name w:val="Reference"/>
    <w:basedOn w:val="Normal"/>
    <w:rsid w:val="00D36E83"/>
    <w:pPr>
      <w:widowControl w:val="0"/>
      <w:suppressAutoHyphens/>
      <w:overflowPunct/>
      <w:autoSpaceDE/>
      <w:autoSpaceDN/>
      <w:adjustRightInd/>
      <w:ind w:left="340" w:hanging="340"/>
      <w:textAlignment w:val="auto"/>
    </w:pPr>
    <w:rPr>
      <w:sz w:val="20"/>
      <w:szCs w:val="24"/>
    </w:rPr>
  </w:style>
  <w:style w:type="character" w:customStyle="1" w:styleId="title-text">
    <w:name w:val="title-text"/>
    <w:basedOn w:val="DefaultParagraphFont"/>
    <w:rsid w:val="00D36E83"/>
  </w:style>
  <w:style w:type="character" w:customStyle="1" w:styleId="current-selection">
    <w:name w:val="current-selection"/>
    <w:basedOn w:val="DefaultParagraphFont"/>
    <w:rsid w:val="00D36E83"/>
  </w:style>
  <w:style w:type="paragraph" w:styleId="Revision">
    <w:name w:val="Revision"/>
    <w:hidden/>
    <w:uiPriority w:val="99"/>
    <w:semiHidden/>
    <w:rsid w:val="00F91B72"/>
    <w:rPr>
      <w:sz w:val="22"/>
      <w:lang w:eastAsia="en-US"/>
    </w:rPr>
  </w:style>
  <w:style w:type="character" w:styleId="Emphasis">
    <w:name w:val="Emphasis"/>
    <w:basedOn w:val="DefaultParagraphFont"/>
    <w:qFormat/>
    <w:locked/>
    <w:rsid w:val="00606EC8"/>
    <w:rPr>
      <w:i/>
      <w:iCs/>
    </w:rPr>
  </w:style>
  <w:style w:type="paragraph" w:customStyle="1" w:styleId="paperauthor">
    <w:name w:val="paper_author"/>
    <w:basedOn w:val="Normal"/>
    <w:rsid w:val="00606EC8"/>
    <w:pPr>
      <w:overflowPunct/>
      <w:autoSpaceDE/>
      <w:autoSpaceDN/>
      <w:adjustRightInd/>
      <w:spacing w:after="24"/>
      <w:ind w:left="15" w:right="15"/>
      <w:textAlignment w:val="auto"/>
    </w:pPr>
    <w:rPr>
      <w:rFonts w:ascii="Arial" w:eastAsiaTheme="minorEastAsia" w:hAnsi="Arial" w:cs="Arial"/>
      <w:b/>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66613">
      <w:bodyDiv w:val="1"/>
      <w:marLeft w:val="0"/>
      <w:marRight w:val="0"/>
      <w:marTop w:val="0"/>
      <w:marBottom w:val="0"/>
      <w:divBdr>
        <w:top w:val="none" w:sz="0" w:space="0" w:color="auto"/>
        <w:left w:val="none" w:sz="0" w:space="0" w:color="auto"/>
        <w:bottom w:val="none" w:sz="0" w:space="0" w:color="auto"/>
        <w:right w:val="none" w:sz="0" w:space="0" w:color="auto"/>
      </w:divBdr>
    </w:div>
    <w:div w:id="943225024">
      <w:bodyDiv w:val="1"/>
      <w:marLeft w:val="0"/>
      <w:marRight w:val="0"/>
      <w:marTop w:val="0"/>
      <w:marBottom w:val="0"/>
      <w:divBdr>
        <w:top w:val="none" w:sz="0" w:space="0" w:color="auto"/>
        <w:left w:val="none" w:sz="0" w:space="0" w:color="auto"/>
        <w:bottom w:val="none" w:sz="0" w:space="0" w:color="auto"/>
        <w:right w:val="none" w:sz="0" w:space="0" w:color="auto"/>
      </w:divBdr>
    </w:div>
    <w:div w:id="2035156365">
      <w:bodyDiv w:val="1"/>
      <w:marLeft w:val="0"/>
      <w:marRight w:val="0"/>
      <w:marTop w:val="0"/>
      <w:marBottom w:val="0"/>
      <w:divBdr>
        <w:top w:val="none" w:sz="0" w:space="0" w:color="auto"/>
        <w:left w:val="none" w:sz="0" w:space="0" w:color="auto"/>
        <w:bottom w:val="none" w:sz="0" w:space="0" w:color="auto"/>
        <w:right w:val="none" w:sz="0" w:space="0" w:color="auto"/>
      </w:divBdr>
    </w:div>
    <w:div w:id="21018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AC5ADA-87C3-476D-A77C-7FC102D058BA}">
  <ds:schemaRefs>
    <ds:schemaRef ds:uri="http://schemas.openxmlformats.org/officeDocument/2006/bibliography"/>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4462</TotalTime>
  <Pages>10</Pages>
  <Words>5198</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Dr. Amit Umrao</cp:lastModifiedBy>
  <cp:revision>135</cp:revision>
  <cp:lastPrinted>2015-12-01T10:27:00Z</cp:lastPrinted>
  <dcterms:created xsi:type="dcterms:W3CDTF">2020-12-14T08:57:00Z</dcterms:created>
  <dcterms:modified xsi:type="dcterms:W3CDTF">2022-03-02T05:50:00Z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