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69225" w14:textId="0FFEDB85" w:rsidR="004914BD" w:rsidRPr="00CD3FEE" w:rsidRDefault="004914BD" w:rsidP="00CD3FEE">
      <w:pPr>
        <w:pStyle w:val="Titolo1"/>
        <w:rPr>
          <w:lang w:val="en-GB"/>
        </w:rPr>
      </w:pPr>
      <w:r w:rsidRPr="00CD3FEE">
        <w:rPr>
          <w:bCs/>
          <w:lang w:val="en-GB"/>
        </w:rPr>
        <w:t>LFR Design and Technologies</w:t>
      </w:r>
      <w:r w:rsidR="007C56A8" w:rsidRPr="00CD3FEE">
        <w:rPr>
          <w:bCs/>
          <w:lang w:val="en-GB"/>
        </w:rPr>
        <w:t xml:space="preserve"> Development</w:t>
      </w:r>
      <w:r w:rsidR="00CD3FEE">
        <w:rPr>
          <w:bCs/>
          <w:lang w:val="en-GB"/>
        </w:rPr>
        <w:t xml:space="preserve"> </w:t>
      </w:r>
      <w:r w:rsidRPr="00CD3FEE">
        <w:rPr>
          <w:bCs/>
          <w:lang w:val="en-GB"/>
        </w:rPr>
        <w:t>at ENEA:</w:t>
      </w:r>
      <w:r w:rsidR="007C56A8" w:rsidRPr="00CD3FEE">
        <w:rPr>
          <w:bCs/>
          <w:lang w:val="en-GB"/>
        </w:rPr>
        <w:t xml:space="preserve"> </w:t>
      </w:r>
      <w:r w:rsidRPr="00CD3FEE">
        <w:rPr>
          <w:bCs/>
          <w:lang w:val="en-GB"/>
        </w:rPr>
        <w:t>Status and Perspectives</w:t>
      </w:r>
    </w:p>
    <w:p w14:paraId="10DFB99B" w14:textId="77777777" w:rsidR="004914BD" w:rsidRPr="004E6D2B" w:rsidRDefault="004914BD" w:rsidP="00CD3FEE">
      <w:pPr>
        <w:pStyle w:val="Authornameandaffiliation"/>
        <w:rPr>
          <w:lang w:val="en-GB"/>
        </w:rPr>
      </w:pPr>
    </w:p>
    <w:p w14:paraId="3887E6A3" w14:textId="5022D829" w:rsidR="00AF3290" w:rsidRPr="00CD3FEE" w:rsidRDefault="002166DB" w:rsidP="00AF3290">
      <w:pPr>
        <w:pStyle w:val="Authornameandaffiliation"/>
        <w:rPr>
          <w:lang w:val="it-IT"/>
        </w:rPr>
      </w:pPr>
      <w:r w:rsidRPr="00CD3FEE">
        <w:rPr>
          <w:lang w:val="it-IT"/>
        </w:rPr>
        <w:t>M. TARAN</w:t>
      </w:r>
      <w:r w:rsidR="00D401A9" w:rsidRPr="00CD3FEE">
        <w:rPr>
          <w:lang w:val="it-IT"/>
        </w:rPr>
        <w:t>TINO</w:t>
      </w:r>
      <w:r w:rsidR="00AF3290" w:rsidRPr="00CD3FEE">
        <w:rPr>
          <w:lang w:val="it-IT"/>
        </w:rPr>
        <w:t xml:space="preserve">, M. ANGIOLINI, S. BASSINI, S. CATALDO, C. CIANTELLI, C. CRISTALLI, A. DEL NEVO, I. DI PIAZZA, D. DIAMANTI, M. EBOLI, A. FIORE, G. GRASSO, F. LODI, P. LORUSSO, R. MARINARI, D. MARTELLI, </w:t>
      </w:r>
      <w:r w:rsidR="000A4311" w:rsidRPr="00CD3FEE">
        <w:rPr>
          <w:lang w:val="it-IT"/>
        </w:rPr>
        <w:t xml:space="preserve">F. PAPA, </w:t>
      </w:r>
      <w:r w:rsidR="00AF3290" w:rsidRPr="00CD3FEE">
        <w:rPr>
          <w:lang w:val="it-IT"/>
        </w:rPr>
        <w:t>C. SARTORIO, M. UTILI</w:t>
      </w:r>
      <w:r w:rsidR="000A4311" w:rsidRPr="00CD3FEE">
        <w:rPr>
          <w:lang w:val="it-IT"/>
        </w:rPr>
        <w:t>, A. VENTURINI</w:t>
      </w:r>
    </w:p>
    <w:p w14:paraId="099BF82B" w14:textId="77777777" w:rsidR="00194B33" w:rsidRPr="00CD3FEE" w:rsidRDefault="00194B33" w:rsidP="00537496">
      <w:pPr>
        <w:pStyle w:val="Authornameandaffiliation"/>
        <w:rPr>
          <w:lang w:val="it-IT"/>
        </w:rPr>
      </w:pPr>
    </w:p>
    <w:p w14:paraId="771E5D0D" w14:textId="3F40D2C2" w:rsidR="00FF386F" w:rsidRPr="004E6D2B" w:rsidRDefault="00D401A9" w:rsidP="00537496">
      <w:pPr>
        <w:pStyle w:val="Authornameandaffiliation"/>
        <w:rPr>
          <w:lang w:val="en-GB"/>
        </w:rPr>
      </w:pPr>
      <w:r w:rsidRPr="004E6D2B">
        <w:rPr>
          <w:lang w:val="en-GB"/>
        </w:rPr>
        <w:t>Italian National Agency for New Technologies, Energy and Sustainable Economic Development</w:t>
      </w:r>
      <w:r w:rsidR="009C64FE" w:rsidRPr="004E6D2B">
        <w:rPr>
          <w:lang w:val="en-GB"/>
        </w:rPr>
        <w:t xml:space="preserve"> (ENEA)</w:t>
      </w:r>
    </w:p>
    <w:p w14:paraId="771E5D0E" w14:textId="3AA7DC1E" w:rsidR="00FF386F" w:rsidRPr="004E6D2B" w:rsidRDefault="00D401A9" w:rsidP="00537496">
      <w:pPr>
        <w:pStyle w:val="Authornameandaffiliation"/>
        <w:rPr>
          <w:lang w:val="en-GB"/>
        </w:rPr>
      </w:pPr>
      <w:r w:rsidRPr="004E6D2B">
        <w:rPr>
          <w:lang w:val="en-GB"/>
        </w:rPr>
        <w:t>Italy</w:t>
      </w:r>
    </w:p>
    <w:p w14:paraId="771E5D0F" w14:textId="4E4ABC93" w:rsidR="00FF386F" w:rsidRPr="004E6D2B" w:rsidRDefault="00FF386F" w:rsidP="00537496">
      <w:pPr>
        <w:pStyle w:val="Authornameandaffiliation"/>
        <w:rPr>
          <w:lang w:val="en-GB"/>
        </w:rPr>
      </w:pPr>
      <w:r w:rsidRPr="004E6D2B">
        <w:rPr>
          <w:lang w:val="en-GB"/>
        </w:rPr>
        <w:t xml:space="preserve">Email: </w:t>
      </w:r>
      <w:hyperlink r:id="rId8" w:history="1">
        <w:r w:rsidR="00A2642E" w:rsidRPr="004E6D2B">
          <w:rPr>
            <w:rStyle w:val="Collegamentoipertestuale"/>
            <w:lang w:val="en-GB"/>
          </w:rPr>
          <w:t>mariano.tarantino@enea.it</w:t>
        </w:r>
      </w:hyperlink>
      <w:r w:rsidR="00A2642E" w:rsidRPr="004E6D2B">
        <w:rPr>
          <w:lang w:val="en-GB"/>
        </w:rPr>
        <w:t xml:space="preserve"> </w:t>
      </w:r>
    </w:p>
    <w:p w14:paraId="64C6590B" w14:textId="03C87489" w:rsidR="009C64FE" w:rsidRDefault="009C64FE" w:rsidP="00537496">
      <w:pPr>
        <w:pStyle w:val="Authornameandaffiliation"/>
        <w:rPr>
          <w:lang w:val="en-GB"/>
        </w:rPr>
      </w:pPr>
    </w:p>
    <w:p w14:paraId="3C2B6E4E" w14:textId="77777777" w:rsidR="00CD3FEE" w:rsidRPr="004E6D2B" w:rsidRDefault="00CD3FEE" w:rsidP="00537496">
      <w:pPr>
        <w:pStyle w:val="Authornameandaffiliation"/>
        <w:rPr>
          <w:lang w:val="en-GB"/>
        </w:rPr>
      </w:pPr>
    </w:p>
    <w:p w14:paraId="771E5D15" w14:textId="77777777" w:rsidR="00647F33" w:rsidRPr="00CD3FEE" w:rsidRDefault="00647F33" w:rsidP="00537496">
      <w:pPr>
        <w:pStyle w:val="Authornameandaffiliation"/>
        <w:rPr>
          <w:b/>
          <w:bCs/>
          <w:lang w:val="en-GB"/>
        </w:rPr>
      </w:pPr>
      <w:r w:rsidRPr="00CD3FEE">
        <w:rPr>
          <w:b/>
          <w:bCs/>
          <w:lang w:val="en-GB"/>
        </w:rPr>
        <w:t>Abstract</w:t>
      </w:r>
    </w:p>
    <w:p w14:paraId="771E5D16" w14:textId="77777777" w:rsidR="00647F33" w:rsidRPr="004E6D2B" w:rsidRDefault="00647F33" w:rsidP="00537496">
      <w:pPr>
        <w:pStyle w:val="Authornameandaffiliation"/>
        <w:rPr>
          <w:lang w:val="en-GB"/>
        </w:rPr>
      </w:pPr>
    </w:p>
    <w:p w14:paraId="771E5D17" w14:textId="4565CFA3" w:rsidR="00647F33" w:rsidRPr="004E6D2B" w:rsidRDefault="009D7467" w:rsidP="009C64FE">
      <w:pPr>
        <w:pStyle w:val="Abstracttext"/>
        <w:jc w:val="both"/>
        <w:rPr>
          <w:lang w:val="en-GB"/>
        </w:rPr>
      </w:pPr>
      <w:r w:rsidRPr="004E6D2B">
        <w:rPr>
          <w:lang w:val="en-GB"/>
        </w:rPr>
        <w:t>The next generation of nuclear energy systems, also known as Generation-IV reactors are being developed to meet the highest targets of safety and reliability, sustainability, economics, proliferation resistance and physical protection, with improved performances with respect to plants currently operating or presently being built. Among the proposed technologies, Lead-cooled Fast Reactors (LFRs) have been identified by nuclear industries and Member States among the optimal Generation IV candidates.</w:t>
      </w:r>
      <w:r w:rsidR="009C64FE" w:rsidRPr="004E6D2B">
        <w:rPr>
          <w:lang w:val="en-GB"/>
        </w:rPr>
        <w:t xml:space="preserve"> </w:t>
      </w:r>
      <w:r w:rsidRPr="004E6D2B">
        <w:rPr>
          <w:lang w:val="en-GB"/>
        </w:rPr>
        <w:t>Since 2000, ENEA is supporting the core design, safety assessment and technological development of innovative nuclear systems cooled by heavy liquid metals (HLM), and most recently fully oriented on LFRs, developing world-recognized skills in the fast spectrum core design and one of the largest European ﬂeets of experimental facilities aiming at investigating HLM thermal-hydraulics, coolant chemistry control, corrosion behavio</w:t>
      </w:r>
      <w:r w:rsidR="004E6D2B">
        <w:rPr>
          <w:lang w:val="en-GB"/>
        </w:rPr>
        <w:t>u</w:t>
      </w:r>
      <w:r w:rsidRPr="004E6D2B">
        <w:rPr>
          <w:lang w:val="en-GB"/>
        </w:rPr>
        <w:t>r for structural materials and material properties in HLM environment, as well as at developing corrosion-protective coatings, components, instrumentation and innovative systems, supported by experiments and numerical tools. Efforts are also devoted in developing and validating numerical tools for the specific application to HLM systems, ranging from neutronics codes, system and core thermal-hydraulic codes, computational fluid dynamics (CFD) and fuel pin performance codes, including their coupling. The present work aims at highlighting the capabilities and competencies developed by ENEA so far in the framework of liquid metal technologies for G</w:t>
      </w:r>
      <w:r w:rsidR="00487EEC" w:rsidRPr="004E6D2B">
        <w:rPr>
          <w:lang w:val="en-GB"/>
        </w:rPr>
        <w:t>eneration</w:t>
      </w:r>
      <w:r w:rsidRPr="004E6D2B">
        <w:rPr>
          <w:lang w:val="en-GB"/>
        </w:rPr>
        <w:t>-IV LFRs. In particular, an overview on the ongoing R&amp;D experimental program will be depicted considering the actual ﬂeet of facilities: CIRCE, NACIE-UP, LIFUS5, LECOR, BID-1, HELENA, RACHEL and Mechanical Labs. An overview on the numerical activities performed so far and presently ongoing is also reported.</w:t>
      </w:r>
      <w:r w:rsidR="009C64FE" w:rsidRPr="004E6D2B">
        <w:rPr>
          <w:lang w:val="en-GB"/>
        </w:rPr>
        <w:t xml:space="preserve"> </w:t>
      </w:r>
      <w:r w:rsidRPr="004E6D2B">
        <w:rPr>
          <w:lang w:val="en-GB"/>
        </w:rPr>
        <w:t>Finally, an overview of the ENEA contribution to the ALFRED Project in the frame of the FALCON international consortium is reported, mainly addressing the activity ongoing in terms of core design, technology development and auxiliary systems design.</w:t>
      </w:r>
    </w:p>
    <w:p w14:paraId="771E5D18" w14:textId="77777777" w:rsidR="00647F33" w:rsidRPr="004E6D2B" w:rsidRDefault="00F523CA" w:rsidP="00537496">
      <w:pPr>
        <w:pStyle w:val="Titolo2"/>
        <w:numPr>
          <w:ilvl w:val="1"/>
          <w:numId w:val="10"/>
        </w:numPr>
      </w:pPr>
      <w:r w:rsidRPr="004E6D2B">
        <w:t>INTRODUCTION</w:t>
      </w:r>
    </w:p>
    <w:p w14:paraId="0151139B" w14:textId="4C85881A" w:rsidR="00953743" w:rsidRPr="004E6D2B" w:rsidRDefault="00953743" w:rsidP="00953743">
      <w:pPr>
        <w:pStyle w:val="Corpotesto"/>
      </w:pPr>
      <w:r w:rsidRPr="004E6D2B">
        <w:t>Since 2000, ENEA is strongly involved in the development of innovative nuclear systems cooled by Heavy Liquid Metal</w:t>
      </w:r>
      <w:r w:rsidR="00F9739E" w:rsidRPr="004E6D2B">
        <w:t>s</w:t>
      </w:r>
      <w:r w:rsidRPr="004E6D2B">
        <w:t xml:space="preserve"> (HLM</w:t>
      </w:r>
      <w:r w:rsidR="00F9739E" w:rsidRPr="004E6D2B">
        <w:t>s</w:t>
      </w:r>
      <w:r w:rsidRPr="004E6D2B">
        <w:t>).</w:t>
      </w:r>
      <w:r w:rsidR="00E32E2D" w:rsidRPr="004E6D2B">
        <w:t xml:space="preserve"> The main rationale is the need </w:t>
      </w:r>
      <w:r w:rsidRPr="004E6D2B">
        <w:t>to develop innovative nuclear systems aiming at suppl</w:t>
      </w:r>
      <w:r w:rsidR="00F9739E" w:rsidRPr="004E6D2B">
        <w:t>y</w:t>
      </w:r>
      <w:r w:rsidRPr="004E6D2B">
        <w:t>ing a large amount of energy</w:t>
      </w:r>
      <w:r w:rsidR="00F9739E" w:rsidRPr="004E6D2B">
        <w:t>,</w:t>
      </w:r>
      <w:r w:rsidRPr="004E6D2B">
        <w:t xml:space="preserve"> increasing the sustainability, the safety and reliability, the proliferation resistance and physical protection, and reducing the costs.</w:t>
      </w:r>
    </w:p>
    <w:p w14:paraId="55170584" w14:textId="6E80DA6E" w:rsidR="00E32E2D" w:rsidRPr="004E6D2B" w:rsidRDefault="00E32E2D" w:rsidP="00E32E2D">
      <w:pPr>
        <w:pStyle w:val="Corpotesto"/>
      </w:pPr>
      <w:r w:rsidRPr="004E6D2B">
        <w:t xml:space="preserve">Along this pathway, ENEA and </w:t>
      </w:r>
      <w:r w:rsidR="0092655C" w:rsidRPr="004E6D2B">
        <w:t xml:space="preserve">Ansaldo Nucleare </w:t>
      </w:r>
      <w:r w:rsidRPr="004E6D2B">
        <w:t xml:space="preserve">have started a deep collaboration since 2010 in </w:t>
      </w:r>
      <w:r w:rsidR="004F2EEF" w:rsidRPr="004E6D2B">
        <w:t>developing Lead-cooled Fast Reactors (LFRs)</w:t>
      </w:r>
      <w:r w:rsidRPr="004E6D2B">
        <w:t xml:space="preserve">. The Advanced Lead-cooled Fast Reactor European Demonstrator (ALFRED) Project aims to </w:t>
      </w:r>
      <w:r w:rsidR="009D7B15" w:rsidRPr="004E6D2B">
        <w:t>develop</w:t>
      </w:r>
      <w:r w:rsidRPr="004E6D2B">
        <w:t xml:space="preserve">, up to the full demonstration, the </w:t>
      </w:r>
      <w:r w:rsidR="004F2EEF" w:rsidRPr="004E6D2B">
        <w:t xml:space="preserve">LFR </w:t>
      </w:r>
      <w:r w:rsidRPr="004E6D2B">
        <w:t>technology.</w:t>
      </w:r>
    </w:p>
    <w:p w14:paraId="39298BE8" w14:textId="2AE613F8" w:rsidR="00BA2F8C" w:rsidRPr="004E6D2B" w:rsidRDefault="00BA2F8C" w:rsidP="00E32E2D">
      <w:pPr>
        <w:pStyle w:val="Corpotesto"/>
      </w:pPr>
      <w:r w:rsidRPr="004E6D2B">
        <w:t xml:space="preserve">Leveraging on the intrinsic and passive safety features, offered by the use of molten </w:t>
      </w:r>
      <w:r w:rsidR="0092655C" w:rsidRPr="004E6D2B">
        <w:t>L</w:t>
      </w:r>
      <w:r w:rsidRPr="004E6D2B">
        <w:t>ead as coolant, ALFRED is, per se, a prototype for a competitive commercial Small Modular Reactor (SMR). The demonstrator will serve as an intermediate step to address licensing challenges and lack of nuclear operational experience. Shortening the time-to-market of the LFR technology is an ambitious, but undeniably important, factor to attract additional investments, thanks to the lower initial risk, the added flexibility, and the faster return of experience. Industries and utilit</w:t>
      </w:r>
      <w:r w:rsidR="00BD503E" w:rsidRPr="004E6D2B">
        <w:t>ies sharing the vision of a com</w:t>
      </w:r>
      <w:r w:rsidRPr="004E6D2B">
        <w:t>petitive LFR of small-medium size and modular features will be att</w:t>
      </w:r>
      <w:r w:rsidR="00BD503E" w:rsidRPr="004E6D2B">
        <w:t>racted by the compressed deploy</w:t>
      </w:r>
      <w:r w:rsidRPr="004E6D2B">
        <w:t>ment roadmap and will play a leverage role at national and European level, strengthening synergies and creating public-private-partnership opportunities</w:t>
      </w:r>
      <w:r w:rsidR="004F2EEF" w:rsidRPr="004E6D2B">
        <w:t>.</w:t>
      </w:r>
    </w:p>
    <w:p w14:paraId="56454C34" w14:textId="4501F138" w:rsidR="00E32E2D" w:rsidRPr="004E6D2B" w:rsidRDefault="00E32E2D" w:rsidP="00E32E2D">
      <w:pPr>
        <w:pStyle w:val="Corpotesto"/>
      </w:pPr>
      <w:r w:rsidRPr="004E6D2B">
        <w:t>To support the ALFRED Project, the Fostering AL</w:t>
      </w:r>
      <w:r w:rsidR="009C64FE" w:rsidRPr="004E6D2B">
        <w:t>FRED</w:t>
      </w:r>
      <w:r w:rsidRPr="004E6D2B">
        <w:t xml:space="preserve"> C</w:t>
      </w:r>
      <w:r w:rsidR="009C64FE" w:rsidRPr="004E6D2B">
        <w:t>on</w:t>
      </w:r>
      <w:r w:rsidRPr="004E6D2B">
        <w:t>struction (FALCON) international consortium was set among A</w:t>
      </w:r>
      <w:r w:rsidR="0092655C" w:rsidRPr="004E6D2B">
        <w:t>nsaldo</w:t>
      </w:r>
      <w:r w:rsidRPr="004E6D2B">
        <w:t xml:space="preserve"> </w:t>
      </w:r>
      <w:r w:rsidR="0092655C" w:rsidRPr="004E6D2B">
        <w:t>Nucleare</w:t>
      </w:r>
      <w:r w:rsidRPr="004E6D2B">
        <w:t>, ENEA and RATEN-ICN on December 18</w:t>
      </w:r>
      <w:r w:rsidRPr="00CD3FEE">
        <w:rPr>
          <w:vertAlign w:val="superscript"/>
        </w:rPr>
        <w:t>th</w:t>
      </w:r>
      <w:r w:rsidRPr="004E6D2B">
        <w:t>, 2013 at the presence of the Romanian deputy Ministry for Energy.</w:t>
      </w:r>
    </w:p>
    <w:p w14:paraId="1AF3FCAB" w14:textId="4F6E65E2" w:rsidR="00E32E2D" w:rsidRPr="004E6D2B" w:rsidRDefault="00E32E2D" w:rsidP="00E32E2D">
      <w:pPr>
        <w:pStyle w:val="Corpotesto"/>
      </w:pPr>
      <w:r w:rsidRPr="004E6D2B">
        <w:t>FALCON, born as an un-incorporated consortium, took the role of coordination, promotion and support o</w:t>
      </w:r>
      <w:r w:rsidR="0092655C" w:rsidRPr="004E6D2B">
        <w:t>f</w:t>
      </w:r>
      <w:r w:rsidRPr="004E6D2B">
        <w:t xml:space="preserve"> the ALFRED Project, preparing – through in-kind contributions – the technical, legal, financial and </w:t>
      </w:r>
      <w:r w:rsidRPr="004E6D2B">
        <w:lastRenderedPageBreak/>
        <w:t>administrative frames allowing the construction of the ALFRED reactor and all its supporting infrastructure in Romania.</w:t>
      </w:r>
    </w:p>
    <w:p w14:paraId="15B17BD2" w14:textId="0E3A7DAD" w:rsidR="00BD503E" w:rsidRPr="004E6D2B" w:rsidRDefault="00E32E2D" w:rsidP="00BD503E">
      <w:pPr>
        <w:pStyle w:val="Corpotesto"/>
      </w:pPr>
      <w:r w:rsidRPr="004E6D2B">
        <w:t>In this context</w:t>
      </w:r>
      <w:r w:rsidR="00415685" w:rsidRPr="004E6D2B">
        <w:t>,</w:t>
      </w:r>
      <w:r w:rsidRPr="004E6D2B">
        <w:t xml:space="preserve"> </w:t>
      </w:r>
      <w:r w:rsidR="00F56607" w:rsidRPr="004E6D2B">
        <w:t xml:space="preserve">the </w:t>
      </w:r>
      <w:r w:rsidRPr="004E6D2B">
        <w:t>FALCON Consortium assumed the commitment, among the others, to highlight the technical open issues and existing research infrastructures aiming to support the R&amp;D phase.</w:t>
      </w:r>
    </w:p>
    <w:p w14:paraId="771E5D1A" w14:textId="14DD7B15" w:rsidR="00EE0041" w:rsidRPr="004E6D2B" w:rsidRDefault="00A2642E" w:rsidP="00BD503E">
      <w:pPr>
        <w:pStyle w:val="Corpotesto"/>
      </w:pPr>
      <w:r w:rsidRPr="004E6D2B">
        <w:t xml:space="preserve">ENEA is </w:t>
      </w:r>
      <w:r w:rsidR="004F2EEF" w:rsidRPr="004E6D2B">
        <w:t xml:space="preserve">acting as </w:t>
      </w:r>
      <w:r w:rsidRPr="004E6D2B">
        <w:t xml:space="preserve">leading partner in implementing the R&amp;D activities aiming at supporting the technological development of </w:t>
      </w:r>
      <w:r w:rsidR="0092655C" w:rsidRPr="004E6D2B">
        <w:t>L</w:t>
      </w:r>
      <w:r w:rsidRPr="004E6D2B">
        <w:t>ead</w:t>
      </w:r>
      <w:r w:rsidR="0092655C" w:rsidRPr="004E6D2B">
        <w:t xml:space="preserve"> </w:t>
      </w:r>
      <w:r w:rsidRPr="004E6D2B">
        <w:t>technologies, as well as the responsible for the design of the core and the development of numerical tools and safety approach towards the licensing of the reactor.</w:t>
      </w:r>
    </w:p>
    <w:p w14:paraId="72C7FF07" w14:textId="4E6FAC03" w:rsidR="00A2642E" w:rsidRPr="004E6D2B" w:rsidRDefault="00A2642E" w:rsidP="00537496">
      <w:pPr>
        <w:pStyle w:val="Corpotesto"/>
      </w:pPr>
      <w:r w:rsidRPr="004E6D2B">
        <w:t>The a</w:t>
      </w:r>
      <w:r w:rsidR="00A41DE0" w:rsidRPr="004E6D2B">
        <w:t>ctivities implemented by ENEA</w:t>
      </w:r>
      <w:r w:rsidR="009047FA" w:rsidRPr="004E6D2B">
        <w:t xml:space="preserve"> and presently ongoing </w:t>
      </w:r>
      <w:r w:rsidR="00A41DE0" w:rsidRPr="004E6D2B">
        <w:t xml:space="preserve">are mainly </w:t>
      </w:r>
      <w:r w:rsidR="0092655C" w:rsidRPr="004E6D2B">
        <w:t>supported through</w:t>
      </w:r>
      <w:r w:rsidR="00A41DE0" w:rsidRPr="004E6D2B">
        <w:t xml:space="preserve"> </w:t>
      </w:r>
      <w:r w:rsidR="009047FA" w:rsidRPr="004E6D2B">
        <w:t>EC</w:t>
      </w:r>
      <w:r w:rsidR="0092655C" w:rsidRPr="004E6D2B">
        <w:t>-co-funded</w:t>
      </w:r>
      <w:r w:rsidR="00A41DE0" w:rsidRPr="004E6D2B">
        <w:t xml:space="preserve"> </w:t>
      </w:r>
      <w:r w:rsidR="0092655C" w:rsidRPr="004E6D2B">
        <w:t xml:space="preserve">projects under the </w:t>
      </w:r>
      <w:r w:rsidR="009047FA" w:rsidRPr="004E6D2B">
        <w:t>E</w:t>
      </w:r>
      <w:r w:rsidR="0092655C" w:rsidRPr="004E6D2B">
        <w:t>uratom</w:t>
      </w:r>
      <w:r w:rsidR="009047FA" w:rsidRPr="004E6D2B">
        <w:t xml:space="preserve"> Program</w:t>
      </w:r>
      <w:r w:rsidR="0092655C" w:rsidRPr="004E6D2B">
        <w:t>me</w:t>
      </w:r>
      <w:r w:rsidR="00A41DE0" w:rsidRPr="004E6D2B">
        <w:t xml:space="preserve">. Among the others, the </w:t>
      </w:r>
      <w:r w:rsidR="00857CD7" w:rsidRPr="004E6D2B">
        <w:t xml:space="preserve">ongoing </w:t>
      </w:r>
      <w:r w:rsidR="00A41DE0" w:rsidRPr="004E6D2B">
        <w:t xml:space="preserve">projects </w:t>
      </w:r>
      <w:r w:rsidR="00F208FD" w:rsidRPr="004E6D2B">
        <w:t>sharing synergies</w:t>
      </w:r>
      <w:r w:rsidR="00A41DE0" w:rsidRPr="004E6D2B">
        <w:t xml:space="preserve"> wi</w:t>
      </w:r>
      <w:r w:rsidR="00F208FD" w:rsidRPr="004E6D2B">
        <w:t>t</w:t>
      </w:r>
      <w:r w:rsidR="00A41DE0" w:rsidRPr="004E6D2B">
        <w:t xml:space="preserve">h the </w:t>
      </w:r>
      <w:r w:rsidR="00F208FD" w:rsidRPr="004E6D2B">
        <w:t xml:space="preserve">envisioned R&amp;D </w:t>
      </w:r>
      <w:r w:rsidR="00A41DE0" w:rsidRPr="004E6D2B">
        <w:t>program are:</w:t>
      </w:r>
    </w:p>
    <w:p w14:paraId="37D8B404" w14:textId="0F7ED319" w:rsidR="009C64FE" w:rsidRPr="004E6D2B" w:rsidRDefault="009C64FE" w:rsidP="00537496">
      <w:pPr>
        <w:pStyle w:val="Corpotesto"/>
      </w:pPr>
    </w:p>
    <w:p w14:paraId="1DEBCBE3" w14:textId="0F2B8BA1" w:rsidR="009C64FE" w:rsidRPr="004E6D2B" w:rsidRDefault="009C64FE" w:rsidP="009C64FE">
      <w:pPr>
        <w:pStyle w:val="ListEmdash"/>
      </w:pPr>
      <w:r w:rsidRPr="004E6D2B">
        <w:t>PASCAL: under the coordination of ENEA, the “Proof of Augmented Safety Conditions in Advanced Liquid-Metal-Cooled Systems” project aims at addressing several topics that are requested in order to substantiate the pre-licensing processes that are ongoing in Romania for ALFRED and in Belgium for MYRRHA. The general approach is to perform experimental work, in such a way to provide both data that can be directly used to support the safety claims for the two systems, and data that can be used for the validation of the simulation codes and methods that are used in the evaluation or verification of the safety performance;</w:t>
      </w:r>
    </w:p>
    <w:p w14:paraId="6D55C80B" w14:textId="42969E47" w:rsidR="009C64FE" w:rsidRPr="004E6D2B" w:rsidRDefault="009C64FE" w:rsidP="009C64FE">
      <w:pPr>
        <w:pStyle w:val="ListEmdash"/>
      </w:pPr>
      <w:r w:rsidRPr="004E6D2B">
        <w:t xml:space="preserve">PIACE: under the coordination of ENEA the </w:t>
      </w:r>
      <w:r w:rsidR="0092655C" w:rsidRPr="004E6D2B">
        <w:t>“</w:t>
      </w:r>
      <w:r w:rsidRPr="004E6D2B">
        <w:t xml:space="preserve">Passive Isolation Condenser” </w:t>
      </w:r>
      <w:r w:rsidR="0092655C" w:rsidRPr="004E6D2B">
        <w:t xml:space="preserve">project </w:t>
      </w:r>
      <w:r w:rsidRPr="004E6D2B">
        <w:t xml:space="preserve">aims at supporting the technology transfer from the research to industry in the area of safety of nuclear installations. An </w:t>
      </w:r>
      <w:r w:rsidR="0092655C" w:rsidRPr="004E6D2B">
        <w:t>i</w:t>
      </w:r>
      <w:r w:rsidRPr="004E6D2B">
        <w:t>nnovative Decay Heat Removal System for nuclear reactors, presently under technology validation in relevant environment (SIRIO facility), will be scaled-up to achieve a system prototype demonstration in operational environment, relevant for LFRs/ADSs and LWRs;</w:t>
      </w:r>
    </w:p>
    <w:p w14:paraId="15AA8627" w14:textId="7FB2C57F" w:rsidR="009C64FE" w:rsidRPr="004E6D2B" w:rsidRDefault="009C64FE" w:rsidP="009C64FE">
      <w:pPr>
        <w:pStyle w:val="ListEmdash"/>
      </w:pPr>
      <w:r w:rsidRPr="004E6D2B">
        <w:t xml:space="preserve">PATRICIA: under the coordination of SCK-CEN, the “Partitioning and Transmuter Research Initiative in a Collaborative Innovation Action” project will investigate advanced partitioning to efficiently separate the radioactive chemical americium from spent fuel, and it will study the development of transmutation systems. It will also explore the behaviour of </w:t>
      </w:r>
      <w:r w:rsidR="0092655C" w:rsidRPr="004E6D2B">
        <w:t>A</w:t>
      </w:r>
      <w:r w:rsidRPr="004E6D2B">
        <w:t>mericium-bearing fuel under irradiation and conduct safety-related research;</w:t>
      </w:r>
    </w:p>
    <w:p w14:paraId="556B2D9C" w14:textId="2447E4D7" w:rsidR="009C64FE" w:rsidRPr="004E6D2B" w:rsidRDefault="009C64FE" w:rsidP="009C64FE">
      <w:pPr>
        <w:pStyle w:val="ListEmdash"/>
      </w:pPr>
      <w:r w:rsidRPr="004E6D2B">
        <w:t xml:space="preserve">GEMMA: under the coordination of ENEA, the “GEneration </w:t>
      </w:r>
      <w:r w:rsidR="00552CC3">
        <w:t>IV</w:t>
      </w:r>
      <w:r w:rsidRPr="004E6D2B">
        <w:t xml:space="preserve"> Materials Maturity” </w:t>
      </w:r>
      <w:r w:rsidR="0092655C" w:rsidRPr="004E6D2B">
        <w:t>p</w:t>
      </w:r>
      <w:r w:rsidRPr="004E6D2B">
        <w:t>roject aims at qualifying and codify the selected structural materials for the construction of Generation-IV reactors, as envisaged within the European Sustainable Nuclear Industrial Initiative (ESNII), thus mainly ALFRED, ASTRID and MYRRHA;</w:t>
      </w:r>
    </w:p>
    <w:p w14:paraId="4B69C1AC" w14:textId="4B97B318" w:rsidR="009C64FE" w:rsidRPr="004E6D2B" w:rsidRDefault="009C64FE" w:rsidP="009C64FE">
      <w:pPr>
        <w:pStyle w:val="ListEmdash"/>
      </w:pPr>
      <w:r w:rsidRPr="004E6D2B">
        <w:t xml:space="preserve">PUMMA: under the coordination of CEA, the “Plutonium Management for More Agility” </w:t>
      </w:r>
      <w:r w:rsidR="0092655C" w:rsidRPr="004E6D2B">
        <w:t>p</w:t>
      </w:r>
      <w:r w:rsidRPr="004E6D2B">
        <w:t xml:space="preserve">roject aims to outline various options for </w:t>
      </w:r>
      <w:r w:rsidR="0092655C" w:rsidRPr="004E6D2B">
        <w:t>P</w:t>
      </w:r>
      <w:r w:rsidRPr="004E6D2B">
        <w:t xml:space="preserve">lutonium management in Generation-IV systems. It also aims to assess their impact on the full fuel cycle, taking into account safety and overall performances. In contrast with previous studies involving 15–30 % </w:t>
      </w:r>
      <w:r w:rsidR="0092655C" w:rsidRPr="004E6D2B">
        <w:t>P</w:t>
      </w:r>
      <w:r w:rsidRPr="004E6D2B">
        <w:t xml:space="preserve">lutonium concentrations in MOX fuel, this project will provide results relating to 45 % </w:t>
      </w:r>
      <w:r w:rsidR="0092655C" w:rsidRPr="004E6D2B">
        <w:t>P</w:t>
      </w:r>
      <w:r w:rsidRPr="004E6D2B">
        <w:t>lutonium fuels.</w:t>
      </w:r>
    </w:p>
    <w:p w14:paraId="1AAD0D28" w14:textId="77777777" w:rsidR="009C64FE" w:rsidRPr="004E6D2B" w:rsidRDefault="009C64FE" w:rsidP="009C64FE">
      <w:pPr>
        <w:pStyle w:val="Corpotesto"/>
      </w:pPr>
    </w:p>
    <w:p w14:paraId="3417C5C4" w14:textId="15BE8699" w:rsidR="004F2EEF" w:rsidRPr="004E6D2B" w:rsidRDefault="004F2EEF" w:rsidP="00671318">
      <w:pPr>
        <w:pStyle w:val="Corpotesto"/>
      </w:pPr>
      <w:r w:rsidRPr="004E6D2B">
        <w:t>Hereafter</w:t>
      </w:r>
      <w:r w:rsidR="00823ACD" w:rsidRPr="004E6D2B">
        <w:t>,</w:t>
      </w:r>
      <w:r w:rsidRPr="004E6D2B">
        <w:t xml:space="preserve"> a general, not exhaustive, overview of the main activities ongoing</w:t>
      </w:r>
      <w:r w:rsidR="001170E8" w:rsidRPr="004E6D2B">
        <w:t>/performed</w:t>
      </w:r>
      <w:r w:rsidRPr="004E6D2B">
        <w:t xml:space="preserve"> is depicted.</w:t>
      </w:r>
    </w:p>
    <w:p w14:paraId="771E5D1B" w14:textId="76CE4162" w:rsidR="00E25B68" w:rsidRPr="004E6D2B" w:rsidRDefault="007E43B9" w:rsidP="0026525A">
      <w:pPr>
        <w:pStyle w:val="Titolo2"/>
        <w:numPr>
          <w:ilvl w:val="1"/>
          <w:numId w:val="10"/>
        </w:numPr>
      </w:pPr>
      <w:r w:rsidRPr="004E6D2B">
        <w:t>INTEGRAL EXPERIMENTS</w:t>
      </w:r>
    </w:p>
    <w:p w14:paraId="4461BA08" w14:textId="3CD3DD50" w:rsidR="00E43726" w:rsidRPr="004E6D2B" w:rsidRDefault="00E43726" w:rsidP="00E43726">
      <w:pPr>
        <w:pStyle w:val="Corpotesto"/>
      </w:pPr>
      <w:r w:rsidRPr="004E6D2B">
        <w:t xml:space="preserve">Among the experimental platforms at </w:t>
      </w:r>
      <w:r w:rsidR="00F11690" w:rsidRPr="004E6D2B">
        <w:t xml:space="preserve">the </w:t>
      </w:r>
      <w:r w:rsidRPr="004E6D2B">
        <w:t>ENEA Brasimone Research Centre, the CIRCE (CIRColazione Eutettico) facility</w:t>
      </w:r>
      <w:r w:rsidR="00F11690" w:rsidRPr="004E6D2B">
        <w:t xml:space="preserve"> has large relevance</w:t>
      </w:r>
      <w:r w:rsidRPr="004E6D2B">
        <w:t xml:space="preserve">. CIRCE is a Lead-Bismuth Eutectic (LBE)-cooled pool-type facility </w:t>
      </w:r>
      <w:r w:rsidR="00521033" w:rsidRPr="004E6D2B">
        <w:fldChar w:fldCharType="begin"/>
      </w:r>
      <w:r w:rsidR="00521033" w:rsidRPr="004E6D2B">
        <w:instrText xml:space="preserve"> REF _Ref69996646 \r \h </w:instrText>
      </w:r>
      <w:r w:rsidR="00777EF2" w:rsidRPr="004E6D2B">
        <w:instrText xml:space="preserve"> \* MERGEFORMAT </w:instrText>
      </w:r>
      <w:r w:rsidR="00521033" w:rsidRPr="004E6D2B">
        <w:fldChar w:fldCharType="separate"/>
      </w:r>
      <w:r w:rsidR="00286205" w:rsidRPr="004E6D2B">
        <w:t>[1]</w:t>
      </w:r>
      <w:r w:rsidR="00521033" w:rsidRPr="004E6D2B">
        <w:fldChar w:fldCharType="end"/>
      </w:r>
      <w:r w:rsidR="00521033" w:rsidRPr="004E6D2B">
        <w:fldChar w:fldCharType="begin"/>
      </w:r>
      <w:r w:rsidR="00521033" w:rsidRPr="004E6D2B">
        <w:instrText xml:space="preserve"> REF _Ref69996647 \r \h </w:instrText>
      </w:r>
      <w:r w:rsidR="00777EF2" w:rsidRPr="004E6D2B">
        <w:instrText xml:space="preserve"> \* MERGEFORMAT </w:instrText>
      </w:r>
      <w:r w:rsidR="00521033" w:rsidRPr="004E6D2B">
        <w:fldChar w:fldCharType="separate"/>
      </w:r>
      <w:r w:rsidR="00286205" w:rsidRPr="004E6D2B">
        <w:t>[2]</w:t>
      </w:r>
      <w:r w:rsidR="00521033" w:rsidRPr="004E6D2B">
        <w:fldChar w:fldCharType="end"/>
      </w:r>
      <w:r w:rsidR="008316D3" w:rsidRPr="004E6D2B">
        <w:t xml:space="preserve"> </w:t>
      </w:r>
      <w:r w:rsidRPr="004E6D2B">
        <w:t>used to perform large-scale integral tests and component</w:t>
      </w:r>
      <w:r w:rsidR="0092655C" w:rsidRPr="004E6D2B">
        <w:t>s</w:t>
      </w:r>
      <w:r w:rsidRPr="004E6D2B">
        <w:t xml:space="preserve"> thermal-hydraulic characterization. The facility consists of a cylindrical main vessel</w:t>
      </w:r>
      <w:r w:rsidR="008316D3" w:rsidRPr="004E6D2B">
        <w:t xml:space="preserve"> filled with LBE for a total storage of about 70 tons</w:t>
      </w:r>
      <w:r w:rsidRPr="004E6D2B">
        <w:t>, LBE heating and cooling systems, a storage tank, a transfer tank and auxiliary systems for LBE circulation and the gas recirculation.</w:t>
      </w:r>
      <w:r w:rsidR="003D5AC7" w:rsidRPr="004E6D2B">
        <w:t xml:space="preserve"> The main vessel is conceived to host </w:t>
      </w:r>
      <w:r w:rsidR="00DF30BF" w:rsidRPr="004E6D2B">
        <w:t xml:space="preserve">prototypical </w:t>
      </w:r>
      <w:r w:rsidR="003D5AC7" w:rsidRPr="004E6D2B">
        <w:t xml:space="preserve">tests sections, which are designed time by time on the basis of the requirements of the experiments to be performed. </w:t>
      </w:r>
      <w:r w:rsidR="00200693" w:rsidRPr="004E6D2B">
        <w:t xml:space="preserve">In particular, </w:t>
      </w:r>
      <w:r w:rsidR="00053595" w:rsidRPr="004E6D2B">
        <w:t>one of the latest</w:t>
      </w:r>
      <w:r w:rsidR="00200693" w:rsidRPr="004E6D2B">
        <w:t xml:space="preserve"> test section</w:t>
      </w:r>
      <w:r w:rsidR="00053595" w:rsidRPr="004E6D2B">
        <w:t>s</w:t>
      </w:r>
      <w:r w:rsidR="00200693" w:rsidRPr="004E6D2B">
        <w:t xml:space="preserve"> named HERO has been designed and implemented in the CIRCE facility to perform experiments in the framework of the SESAME </w:t>
      </w:r>
      <w:r w:rsidR="003D606A" w:rsidRPr="004E6D2B">
        <w:t>(Simulations and Experiments for the Safety Assessment of MEtal cooled reactors)</w:t>
      </w:r>
      <w:r w:rsidR="00CB062C" w:rsidRPr="004E6D2B">
        <w:t xml:space="preserve"> </w:t>
      </w:r>
      <w:r w:rsidR="00042974" w:rsidRPr="004E6D2B">
        <w:fldChar w:fldCharType="begin"/>
      </w:r>
      <w:r w:rsidR="00042974" w:rsidRPr="004E6D2B">
        <w:instrText xml:space="preserve"> REF _Ref65748519 \r \h </w:instrText>
      </w:r>
      <w:r w:rsidR="00777EF2" w:rsidRPr="004E6D2B">
        <w:instrText xml:space="preserve"> \* MERGEFORMAT </w:instrText>
      </w:r>
      <w:r w:rsidR="00042974" w:rsidRPr="004E6D2B">
        <w:fldChar w:fldCharType="separate"/>
      </w:r>
      <w:r w:rsidR="00286205" w:rsidRPr="004E6D2B">
        <w:t>[3]</w:t>
      </w:r>
      <w:r w:rsidR="00042974" w:rsidRPr="004E6D2B">
        <w:fldChar w:fldCharType="end"/>
      </w:r>
      <w:r w:rsidR="003D606A" w:rsidRPr="004E6D2B">
        <w:t xml:space="preserve"> </w:t>
      </w:r>
      <w:r w:rsidR="00200693" w:rsidRPr="004E6D2B">
        <w:t>and MYRTE</w:t>
      </w:r>
      <w:r w:rsidR="003D606A" w:rsidRPr="004E6D2B">
        <w:t xml:space="preserve"> (MYRRHA Research and Transmutation Endeavour) </w:t>
      </w:r>
      <w:r w:rsidR="00042974" w:rsidRPr="004E6D2B">
        <w:fldChar w:fldCharType="begin"/>
      </w:r>
      <w:r w:rsidR="00042974" w:rsidRPr="004E6D2B">
        <w:instrText xml:space="preserve"> REF _Ref61971163 \r \h </w:instrText>
      </w:r>
      <w:r w:rsidR="00777EF2" w:rsidRPr="004E6D2B">
        <w:instrText xml:space="preserve"> \* MERGEFORMAT </w:instrText>
      </w:r>
      <w:r w:rsidR="00042974" w:rsidRPr="004E6D2B">
        <w:fldChar w:fldCharType="separate"/>
      </w:r>
      <w:r w:rsidR="00286205" w:rsidRPr="004E6D2B">
        <w:t>[4]</w:t>
      </w:r>
      <w:r w:rsidR="00042974" w:rsidRPr="004E6D2B">
        <w:fldChar w:fldCharType="end"/>
      </w:r>
      <w:r w:rsidR="00042974" w:rsidRPr="004E6D2B">
        <w:t xml:space="preserve"> </w:t>
      </w:r>
      <w:r w:rsidR="00200693" w:rsidRPr="004E6D2B">
        <w:t>E</w:t>
      </w:r>
      <w:r w:rsidR="0092655C" w:rsidRPr="004E6D2B">
        <w:t>uratom</w:t>
      </w:r>
      <w:r w:rsidR="00200693" w:rsidRPr="004E6D2B">
        <w:t xml:space="preserve"> projects.</w:t>
      </w:r>
    </w:p>
    <w:p w14:paraId="4595995A" w14:textId="26ED5E09" w:rsidR="00913F23" w:rsidRPr="004E6D2B" w:rsidRDefault="00DB7A82" w:rsidP="005B3DCC">
      <w:pPr>
        <w:pStyle w:val="Corpotesto"/>
      </w:pPr>
      <w:r w:rsidRPr="004E6D2B">
        <w:lastRenderedPageBreak/>
        <w:t>T</w:t>
      </w:r>
      <w:r w:rsidR="00E43726" w:rsidRPr="004E6D2B">
        <w:t xml:space="preserve">he HERO </w:t>
      </w:r>
      <w:r w:rsidR="009B60F3" w:rsidRPr="004E6D2B">
        <w:t xml:space="preserve">test section </w:t>
      </w:r>
      <w:r w:rsidR="00C73C4D" w:rsidRPr="004E6D2B">
        <w:t>(see</w:t>
      </w:r>
      <w:r w:rsidR="00B160BA" w:rsidRPr="004E6D2B">
        <w:t xml:space="preserve"> </w:t>
      </w:r>
      <w:r w:rsidR="00B160BA" w:rsidRPr="004E6D2B">
        <w:fldChar w:fldCharType="begin"/>
      </w:r>
      <w:r w:rsidR="00B160BA" w:rsidRPr="004E6D2B">
        <w:instrText xml:space="preserve"> REF _Ref65747281 \r \h </w:instrText>
      </w:r>
      <w:r w:rsidR="00777EF2" w:rsidRPr="004E6D2B">
        <w:instrText xml:space="preserve"> \* MERGEFORMAT </w:instrText>
      </w:r>
      <w:r w:rsidR="00B160BA" w:rsidRPr="004E6D2B">
        <w:fldChar w:fldCharType="separate"/>
      </w:r>
      <w:r w:rsidR="00286205" w:rsidRPr="004E6D2B">
        <w:t>[5]</w:t>
      </w:r>
      <w:r w:rsidR="00B160BA" w:rsidRPr="004E6D2B">
        <w:fldChar w:fldCharType="end"/>
      </w:r>
      <w:r w:rsidR="00C73C4D" w:rsidRPr="004E6D2B">
        <w:t>)</w:t>
      </w:r>
      <w:r w:rsidR="00C03773" w:rsidRPr="004E6D2B">
        <w:t xml:space="preserve"> is coupled with a </w:t>
      </w:r>
      <w:r w:rsidRPr="004E6D2B">
        <w:t xml:space="preserve">Fuel Pin Simulator (FPS), consisting </w:t>
      </w:r>
      <w:r w:rsidR="0092655C" w:rsidRPr="004E6D2B">
        <w:t>of</w:t>
      </w:r>
      <w:r w:rsidRPr="004E6D2B">
        <w:t xml:space="preserve"> 37 electrically heated rods arranged in a hexagonal </w:t>
      </w:r>
      <w:r w:rsidR="009B60F3" w:rsidRPr="004E6D2B">
        <w:t>shroud</w:t>
      </w:r>
      <w:r w:rsidRPr="004E6D2B">
        <w:t xml:space="preserve"> </w:t>
      </w:r>
      <w:r w:rsidR="00C03773" w:rsidRPr="004E6D2B">
        <w:t xml:space="preserve">with a power up to 1 MW. </w:t>
      </w:r>
      <w:r w:rsidR="00F6248A" w:rsidRPr="004E6D2B">
        <w:t>The HERO Steam Generator Bayonet Tube (SGBT) consists of a tube bundle of seven bayonet tubes arranged with a triangular</w:t>
      </w:r>
      <w:r w:rsidR="00A73D90" w:rsidRPr="004E6D2B">
        <w:t xml:space="preserve"> pitch in a hexagonal shell and it is connected to a dedicated secondary loop which provides demineralized water at high pressure (up to 180 bar) and high temperature (up to 335°C)</w:t>
      </w:r>
      <w:r w:rsidR="00C03773" w:rsidRPr="004E6D2B">
        <w:t>, reproducing in full length the steam generators of ALFRED.</w:t>
      </w:r>
    </w:p>
    <w:p w14:paraId="2FEB6E9B" w14:textId="5EF954AE" w:rsidR="00F6248A" w:rsidRPr="004E6D2B" w:rsidRDefault="00F6248A" w:rsidP="00FC0302">
      <w:pPr>
        <w:pStyle w:val="Corpotesto"/>
      </w:pPr>
      <w:r w:rsidRPr="004E6D2B">
        <w:t>In this configuration, the CIRCE facility</w:t>
      </w:r>
      <w:r w:rsidR="001F10B0" w:rsidRPr="004E6D2B">
        <w:t xml:space="preserve"> has been employed to perform </w:t>
      </w:r>
      <w:r w:rsidR="001F7E30" w:rsidRPr="004E6D2B">
        <w:t xml:space="preserve">experiments simulating Protected Loss Of Flow </w:t>
      </w:r>
      <w:r w:rsidR="00801539" w:rsidRPr="004E6D2B">
        <w:t>Accident s</w:t>
      </w:r>
      <w:r w:rsidR="001F7E30" w:rsidRPr="004E6D2B">
        <w:t>cenarios (PLOFAs)</w:t>
      </w:r>
      <w:r w:rsidR="00BF2F26" w:rsidRPr="004E6D2B">
        <w:t xml:space="preserve"> </w:t>
      </w:r>
      <w:r w:rsidR="00BF2F26" w:rsidRPr="004E6D2B">
        <w:fldChar w:fldCharType="begin"/>
      </w:r>
      <w:r w:rsidR="00BF2F26" w:rsidRPr="004E6D2B">
        <w:instrText xml:space="preserve"> REF _Ref65749486 \r \h </w:instrText>
      </w:r>
      <w:r w:rsidR="00BF2F26" w:rsidRPr="004E6D2B">
        <w:fldChar w:fldCharType="separate"/>
      </w:r>
      <w:r w:rsidR="00286205" w:rsidRPr="004E6D2B">
        <w:t>[6]</w:t>
      </w:r>
      <w:r w:rsidR="00BF2F26" w:rsidRPr="004E6D2B">
        <w:fldChar w:fldCharType="end"/>
      </w:r>
      <w:r w:rsidR="000D656D" w:rsidRPr="004E6D2B">
        <w:fldChar w:fldCharType="begin"/>
      </w:r>
      <w:r w:rsidR="000D656D" w:rsidRPr="004E6D2B">
        <w:instrText xml:space="preserve"> REF _Ref65749549 \r \h </w:instrText>
      </w:r>
      <w:r w:rsidR="000D656D" w:rsidRPr="004E6D2B">
        <w:fldChar w:fldCharType="separate"/>
      </w:r>
      <w:r w:rsidR="00286205" w:rsidRPr="004E6D2B">
        <w:t>[7]</w:t>
      </w:r>
      <w:r w:rsidR="000D656D" w:rsidRPr="004E6D2B">
        <w:fldChar w:fldCharType="end"/>
      </w:r>
      <w:r w:rsidR="001F7E30" w:rsidRPr="004E6D2B">
        <w:t xml:space="preserve">, reproducing </w:t>
      </w:r>
      <w:r w:rsidR="00627FBC" w:rsidRPr="004E6D2B">
        <w:t xml:space="preserve">the main phenomena occurring during </w:t>
      </w:r>
      <w:r w:rsidR="001F7E30" w:rsidRPr="004E6D2B">
        <w:t xml:space="preserve">the transition from forced to natural circulation scenario in </w:t>
      </w:r>
      <w:r w:rsidR="00C03773" w:rsidRPr="004E6D2B">
        <w:t>LFRs</w:t>
      </w:r>
      <w:r w:rsidR="00627FBC" w:rsidRPr="004E6D2B">
        <w:t xml:space="preserve"> </w:t>
      </w:r>
      <w:r w:rsidR="00E75968" w:rsidRPr="004E6D2B">
        <w:t>(</w:t>
      </w:r>
      <w:r w:rsidR="00627FBC" w:rsidRPr="004E6D2B">
        <w:t>e.g</w:t>
      </w:r>
      <w:r w:rsidR="00EE3BFF" w:rsidRPr="004E6D2B">
        <w:t>.,</w:t>
      </w:r>
      <w:r w:rsidR="00627FBC" w:rsidRPr="004E6D2B">
        <w:t xml:space="preserve"> temperature peaks in the FPS, mixed convection and stratification in the main pool</w:t>
      </w:r>
      <w:r w:rsidR="00E75968" w:rsidRPr="004E6D2B">
        <w:t xml:space="preserve">) and evaluating the performances of the </w:t>
      </w:r>
      <w:r w:rsidR="00C03773" w:rsidRPr="004E6D2B">
        <w:t xml:space="preserve">steam generator even as </w:t>
      </w:r>
      <w:r w:rsidR="00E75968" w:rsidRPr="004E6D2B">
        <w:t xml:space="preserve">Decay Heat Removal </w:t>
      </w:r>
      <w:r w:rsidR="00864F09" w:rsidRPr="004E6D2B">
        <w:t xml:space="preserve">(DHR) </w:t>
      </w:r>
      <w:r w:rsidR="00E75968" w:rsidRPr="004E6D2B">
        <w:t>heat exchanger</w:t>
      </w:r>
      <w:r w:rsidR="001F7E30" w:rsidRPr="004E6D2B">
        <w:t xml:space="preserve">. </w:t>
      </w:r>
      <w:r w:rsidR="00FC0302" w:rsidRPr="004E6D2B">
        <w:t xml:space="preserve">The experimental outcomes show that, despite the loss of the forced circulation regime in the primary loop, the power transient </w:t>
      </w:r>
      <w:r w:rsidR="00703F7A" w:rsidRPr="004E6D2B">
        <w:t xml:space="preserve">(decay heat curve) </w:t>
      </w:r>
      <w:r w:rsidR="00FC0302" w:rsidRPr="004E6D2B">
        <w:t>leads to a sudden decrease of the LBE and pin clad temperatures along the FPS, avoiding dangerous peaks in the active region</w:t>
      </w:r>
      <w:r w:rsidR="000D6174" w:rsidRPr="004E6D2B">
        <w:t xml:space="preserve"> (see </w:t>
      </w:r>
      <w:r w:rsidR="007C22C9" w:rsidRPr="004E6D2B">
        <w:fldChar w:fldCharType="begin"/>
      </w:r>
      <w:r w:rsidR="007C22C9" w:rsidRPr="004E6D2B">
        <w:instrText xml:space="preserve"> REF _Ref70325591 \h </w:instrText>
      </w:r>
      <w:r w:rsidR="007C22C9" w:rsidRPr="004E6D2B">
        <w:fldChar w:fldCharType="separate"/>
      </w:r>
      <w:r w:rsidR="00286205" w:rsidRPr="004E6D2B">
        <w:t>Fig. 1</w:t>
      </w:r>
      <w:r w:rsidR="007C22C9" w:rsidRPr="004E6D2B">
        <w:fldChar w:fldCharType="end"/>
      </w:r>
      <w:r w:rsidR="00972E04" w:rsidRPr="004E6D2B">
        <w:t>, left)</w:t>
      </w:r>
      <w:r w:rsidR="00FC0302" w:rsidRPr="004E6D2B">
        <w:t>.</w:t>
      </w:r>
      <w:r w:rsidR="00972E04" w:rsidRPr="004E6D2B">
        <w:t xml:space="preserve"> Concerning the pool thermal stratification, the tests show that it occurs in vertical direction only, with uniformity along the horizontal planes (see </w:t>
      </w:r>
      <w:r w:rsidR="00C03773" w:rsidRPr="004E6D2B">
        <w:fldChar w:fldCharType="begin"/>
      </w:r>
      <w:r w:rsidR="00C03773" w:rsidRPr="004E6D2B">
        <w:instrText xml:space="preserve"> REF _Ref70325591 \h </w:instrText>
      </w:r>
      <w:r w:rsidR="00C03773" w:rsidRPr="004E6D2B">
        <w:fldChar w:fldCharType="separate"/>
      </w:r>
      <w:r w:rsidR="00286205" w:rsidRPr="004E6D2B">
        <w:t>Fig. 1</w:t>
      </w:r>
      <w:r w:rsidR="00C03773" w:rsidRPr="004E6D2B">
        <w:fldChar w:fldCharType="end"/>
      </w:r>
      <w:r w:rsidR="00972E04" w:rsidRPr="004E6D2B">
        <w:t>, right).</w:t>
      </w:r>
    </w:p>
    <w:p w14:paraId="22B14736" w14:textId="4A0D5D51" w:rsidR="00E43726" w:rsidRPr="004E6D2B" w:rsidRDefault="00701CF7" w:rsidP="00E43726">
      <w:pPr>
        <w:pStyle w:val="Corpotesto"/>
      </w:pPr>
      <w:r w:rsidRPr="004E6D2B">
        <w:t xml:space="preserve">The experimental outcomes </w:t>
      </w:r>
      <w:r w:rsidR="003A7FD9" w:rsidRPr="004E6D2B">
        <w:t xml:space="preserve">on the integral tests in CIRCE </w:t>
      </w:r>
      <w:r w:rsidRPr="004E6D2B">
        <w:t>have been used to support</w:t>
      </w:r>
      <w:r w:rsidR="00E43726" w:rsidRPr="004E6D2B">
        <w:t xml:space="preserve"> the </w:t>
      </w:r>
      <w:r w:rsidR="001F33D0" w:rsidRPr="004E6D2B">
        <w:t xml:space="preserve">qualification and </w:t>
      </w:r>
      <w:r w:rsidR="00E43726" w:rsidRPr="004E6D2B">
        <w:t xml:space="preserve">validation process of numerical tools </w:t>
      </w:r>
      <w:r w:rsidRPr="004E6D2B">
        <w:t xml:space="preserve">for </w:t>
      </w:r>
      <w:r w:rsidR="004E6D2B" w:rsidRPr="004E6D2B">
        <w:t>HLM</w:t>
      </w:r>
      <w:r w:rsidRPr="004E6D2B">
        <w:t xml:space="preserve"> applications </w:t>
      </w:r>
      <w:r w:rsidR="00EE4071" w:rsidRPr="004E6D2B">
        <w:fldChar w:fldCharType="begin"/>
      </w:r>
      <w:r w:rsidR="00EE4071" w:rsidRPr="004E6D2B">
        <w:instrText xml:space="preserve"> REF _Ref65751890 \r \h </w:instrText>
      </w:r>
      <w:r w:rsidR="00EE4071" w:rsidRPr="004E6D2B">
        <w:fldChar w:fldCharType="separate"/>
      </w:r>
      <w:r w:rsidR="00286205" w:rsidRPr="004E6D2B">
        <w:t>[8]</w:t>
      </w:r>
      <w:r w:rsidR="00EE4071" w:rsidRPr="004E6D2B">
        <w:fldChar w:fldCharType="end"/>
      </w:r>
      <w:r w:rsidR="00EE4071" w:rsidRPr="004E6D2B">
        <w:fldChar w:fldCharType="begin"/>
      </w:r>
      <w:r w:rsidR="00EE4071" w:rsidRPr="004E6D2B">
        <w:instrText xml:space="preserve"> REF _Ref55902969 \r \h </w:instrText>
      </w:r>
      <w:r w:rsidR="00EE4071" w:rsidRPr="004E6D2B">
        <w:fldChar w:fldCharType="separate"/>
      </w:r>
      <w:r w:rsidR="00286205" w:rsidRPr="004E6D2B">
        <w:t>[9]</w:t>
      </w:r>
      <w:r w:rsidR="00EE4071" w:rsidRPr="004E6D2B">
        <w:fldChar w:fldCharType="end"/>
      </w:r>
      <w:r w:rsidR="00EE4071" w:rsidRPr="004E6D2B">
        <w:fldChar w:fldCharType="begin"/>
      </w:r>
      <w:r w:rsidR="00EE4071" w:rsidRPr="004E6D2B">
        <w:instrText xml:space="preserve"> REF _Ref55903133 \r \h </w:instrText>
      </w:r>
      <w:r w:rsidR="00EE4071" w:rsidRPr="004E6D2B">
        <w:fldChar w:fldCharType="separate"/>
      </w:r>
      <w:r w:rsidR="00286205" w:rsidRPr="004E6D2B">
        <w:t>[10]</w:t>
      </w:r>
      <w:r w:rsidR="00EE4071" w:rsidRPr="004E6D2B">
        <w:fldChar w:fldCharType="end"/>
      </w:r>
      <w:r w:rsidR="00E43726" w:rsidRPr="004E6D2B">
        <w:t>.</w:t>
      </w:r>
      <w:r w:rsidR="00D32256" w:rsidRPr="004E6D2B">
        <w:t xml:space="preserve"> </w:t>
      </w:r>
      <w:r w:rsidR="003A7FD9" w:rsidRPr="004E6D2B">
        <w:t>A</w:t>
      </w:r>
      <w:r w:rsidR="00D32256" w:rsidRPr="004E6D2B">
        <w:t xml:space="preserve"> numerical benchmark for System Thermal-Hydraulic (STH) codes and coupled STH/CFD codes has been also performed on the basis of the SESAME transient tests</w:t>
      </w:r>
      <w:r w:rsidR="004446A0" w:rsidRPr="004E6D2B">
        <w:t xml:space="preserve"> </w:t>
      </w:r>
      <w:r w:rsidR="004446A0" w:rsidRPr="004E6D2B">
        <w:fldChar w:fldCharType="begin"/>
      </w:r>
      <w:r w:rsidR="004446A0" w:rsidRPr="004E6D2B">
        <w:instrText xml:space="preserve"> REF _Ref65752171 \r \h </w:instrText>
      </w:r>
      <w:r w:rsidR="004446A0" w:rsidRPr="004E6D2B">
        <w:fldChar w:fldCharType="separate"/>
      </w:r>
      <w:r w:rsidR="00286205" w:rsidRPr="004E6D2B">
        <w:t>[11]</w:t>
      </w:r>
      <w:r w:rsidR="004446A0" w:rsidRPr="004E6D2B">
        <w:fldChar w:fldCharType="end"/>
      </w:r>
      <w:r w:rsidR="00903F56" w:rsidRPr="004E6D2B">
        <w:t>.</w:t>
      </w:r>
    </w:p>
    <w:p w14:paraId="346679AE" w14:textId="77777777" w:rsidR="00B10D64" w:rsidRPr="004E6D2B" w:rsidRDefault="00B10D64" w:rsidP="00E43726">
      <w:pPr>
        <w:pStyle w:val="Corpotesto"/>
        <w:rPr>
          <w:highlight w:val="yellow"/>
        </w:rPr>
      </w:pPr>
    </w:p>
    <w:p w14:paraId="5A85B2B3" w14:textId="77777777" w:rsidR="00EA729E" w:rsidRPr="004E6D2B" w:rsidRDefault="00471B1F" w:rsidP="00EA729E">
      <w:pPr>
        <w:keepNext/>
        <w:jc w:val="center"/>
      </w:pPr>
      <w:r w:rsidRPr="004E6D2B">
        <w:rPr>
          <w:noProof/>
          <w:lang w:val="it-IT" w:eastAsia="it-IT"/>
        </w:rPr>
        <w:drawing>
          <wp:inline distT="0" distB="0" distL="0" distR="0" wp14:anchorId="2A2CCE48" wp14:editId="25BE18BD">
            <wp:extent cx="4848446" cy="158384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34" b="11586"/>
                    <a:stretch/>
                  </pic:blipFill>
                  <pic:spPr bwMode="auto">
                    <a:xfrm>
                      <a:off x="0" y="0"/>
                      <a:ext cx="4852610" cy="1585208"/>
                    </a:xfrm>
                    <a:prstGeom prst="rect">
                      <a:avLst/>
                    </a:prstGeom>
                    <a:noFill/>
                    <a:ln>
                      <a:noFill/>
                    </a:ln>
                    <a:extLst>
                      <a:ext uri="{53640926-AAD7-44D8-BBD7-CCE9431645EC}">
                        <a14:shadowObscured xmlns:a14="http://schemas.microsoft.com/office/drawing/2010/main"/>
                      </a:ext>
                    </a:extLst>
                  </pic:spPr>
                </pic:pic>
              </a:graphicData>
            </a:graphic>
          </wp:inline>
        </w:drawing>
      </w:r>
    </w:p>
    <w:p w14:paraId="6DF33836" w14:textId="1A848A48" w:rsidR="00972E04" w:rsidRPr="004E6D2B" w:rsidRDefault="00EA729E" w:rsidP="009C64FE">
      <w:pPr>
        <w:pStyle w:val="Figurecaption"/>
        <w:ind w:firstLine="0"/>
      </w:pPr>
      <w:bookmarkStart w:id="0" w:name="_Ref70325591"/>
      <w:r w:rsidRPr="004E6D2B">
        <w:t>F</w:t>
      </w:r>
      <w:r w:rsidR="00EE3BFF"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1</w:t>
      </w:r>
      <w:r w:rsidR="00164A5C">
        <w:fldChar w:fldCharType="end"/>
      </w:r>
      <w:bookmarkEnd w:id="0"/>
      <w:r w:rsidRPr="004E6D2B">
        <w:t>. FPS pin clad temperature (left) and pool thermal stratification (right)</w:t>
      </w:r>
      <w:r w:rsidR="001775B5" w:rsidRPr="004E6D2B">
        <w:t>.</w:t>
      </w:r>
    </w:p>
    <w:p w14:paraId="1F64F2F9" w14:textId="4EC6C309" w:rsidR="009846EF" w:rsidRPr="004E6D2B" w:rsidRDefault="009846EF" w:rsidP="009846EF">
      <w:pPr>
        <w:pStyle w:val="Corpotesto"/>
      </w:pPr>
    </w:p>
    <w:p w14:paraId="31CB06D3" w14:textId="0F612D2C" w:rsidR="00CF2D56" w:rsidRPr="004E6D2B" w:rsidRDefault="00CF2D56" w:rsidP="0001558E">
      <w:pPr>
        <w:pStyle w:val="Corpotesto"/>
      </w:pPr>
      <w:r w:rsidRPr="004E6D2B">
        <w:t xml:space="preserve">In the framework of </w:t>
      </w:r>
      <w:r w:rsidR="00EE3BFF" w:rsidRPr="004E6D2B">
        <w:t xml:space="preserve">the </w:t>
      </w:r>
      <w:r w:rsidRPr="004E6D2B">
        <w:t xml:space="preserve">MAXSIMA </w:t>
      </w:r>
      <w:r w:rsidR="004E6D2B">
        <w:t xml:space="preserve">Euratom </w:t>
      </w:r>
      <w:r w:rsidRPr="004E6D2B">
        <w:t xml:space="preserve">project </w:t>
      </w:r>
      <w:r w:rsidR="007C7423" w:rsidRPr="004E6D2B">
        <w:fldChar w:fldCharType="begin"/>
      </w:r>
      <w:r w:rsidR="007C7423" w:rsidRPr="004E6D2B">
        <w:instrText xml:space="preserve"> REF _Ref70327519 \r \h </w:instrText>
      </w:r>
      <w:r w:rsidR="006B5ACB" w:rsidRPr="004E6D2B">
        <w:instrText xml:space="preserve"> \* MERGEFORMAT </w:instrText>
      </w:r>
      <w:r w:rsidR="007C7423" w:rsidRPr="004E6D2B">
        <w:fldChar w:fldCharType="separate"/>
      </w:r>
      <w:r w:rsidR="00286205" w:rsidRPr="004E6D2B">
        <w:t>[12]</w:t>
      </w:r>
      <w:r w:rsidR="007C7423" w:rsidRPr="004E6D2B">
        <w:fldChar w:fldCharType="end"/>
      </w:r>
      <w:r w:rsidRPr="004E6D2B">
        <w:t>, the design of a large-scale Test Section</w:t>
      </w:r>
      <w:r w:rsidR="003A3874" w:rsidRPr="004E6D2B">
        <w:t xml:space="preserve"> (TS)</w:t>
      </w:r>
      <w:r w:rsidRPr="004E6D2B">
        <w:t xml:space="preserve">, aiming to experimentally investigate the postulated Steam Generator Tube Rupture (SGTR) event in a relevant configuration for Primary Heat exchanger </w:t>
      </w:r>
      <w:r w:rsidR="002B3525" w:rsidRPr="004E6D2B">
        <w:t xml:space="preserve">(PHX) </w:t>
      </w:r>
      <w:r w:rsidRPr="004E6D2B">
        <w:t xml:space="preserve">of </w:t>
      </w:r>
      <w:r w:rsidR="004E6D2B">
        <w:t>the</w:t>
      </w:r>
      <w:r w:rsidRPr="004E6D2B">
        <w:t xml:space="preserve"> MYRRHA reactor </w:t>
      </w:r>
      <w:r w:rsidR="007C7423" w:rsidRPr="004E6D2B">
        <w:fldChar w:fldCharType="begin"/>
      </w:r>
      <w:r w:rsidR="007C7423" w:rsidRPr="004E6D2B">
        <w:instrText xml:space="preserve"> REF _Ref69116945 \r \h  \* MERGEFORMAT </w:instrText>
      </w:r>
      <w:r w:rsidR="007C7423" w:rsidRPr="004E6D2B">
        <w:fldChar w:fldCharType="separate"/>
      </w:r>
      <w:r w:rsidR="00286205" w:rsidRPr="004E6D2B">
        <w:t>[13]</w:t>
      </w:r>
      <w:r w:rsidR="007C7423" w:rsidRPr="004E6D2B">
        <w:fldChar w:fldCharType="end"/>
      </w:r>
      <w:r w:rsidRPr="004E6D2B">
        <w:t xml:space="preserve">, was carried out. The TS has been implemented in the CIRCE </w:t>
      </w:r>
      <w:r w:rsidR="00864F09" w:rsidRPr="004E6D2B">
        <w:t>main vessel</w:t>
      </w:r>
      <w:r w:rsidRPr="004E6D2B">
        <w:t xml:space="preserve">, and it </w:t>
      </w:r>
      <w:r w:rsidR="004E6D2B">
        <w:t>wa</w:t>
      </w:r>
      <w:r w:rsidRPr="004E6D2B">
        <w:t>s designed for performing 4 SGTR tests, one at a time, without the need to remove the TS from CIRCE. The TS is composed by an LBE and water loop, for simulating the actual condition of tube rupture postulated to occur in MYRRHA PHX. Four full scale portions of PHX bundle, composed by 31 tubes, were implemented conserving height and flowing areas of both tube and shell side. Water flows upwards in the central tube of the bundle (fed by a pressurized tank) and LBE moves downwards in counter-current.</w:t>
      </w:r>
    </w:p>
    <w:p w14:paraId="51CD140B" w14:textId="373C25CB" w:rsidR="00CF2D56" w:rsidRPr="004E6D2B" w:rsidRDefault="00CF2D56" w:rsidP="00CF2D56">
      <w:pPr>
        <w:pStyle w:val="Corpotesto"/>
      </w:pPr>
      <w:r w:rsidRPr="004E6D2B">
        <w:t xml:space="preserve">After reaching the PHX stationary conditions, in terms of water and LBE pressure, temperature and mass flow rate, the tube rupture event is caused by a hydraulic jack pulling up </w:t>
      </w:r>
      <w:r w:rsidR="0001558E" w:rsidRPr="004E6D2B">
        <w:t xml:space="preserve">the </w:t>
      </w:r>
      <w:r w:rsidRPr="004E6D2B">
        <w:t>water tube, from outside CIRCE cover. A wide database of high</w:t>
      </w:r>
      <w:r w:rsidR="0001558E" w:rsidRPr="004E6D2B">
        <w:t>-</w:t>
      </w:r>
      <w:r w:rsidRPr="004E6D2B">
        <w:t xml:space="preserve">quality </w:t>
      </w:r>
      <w:r w:rsidR="0001558E" w:rsidRPr="004E6D2B">
        <w:t xml:space="preserve">measured </w:t>
      </w:r>
      <w:r w:rsidRPr="004E6D2B">
        <w:t xml:space="preserve">data was formed. Steam evolution in two SGTR configurations was acquired. Domino effect did not occur in any test. The post-test analysis was performed by </w:t>
      </w:r>
      <w:r w:rsidR="001775B5" w:rsidRPr="004E6D2B">
        <w:t xml:space="preserve">the </w:t>
      </w:r>
      <w:r w:rsidRPr="004E6D2B">
        <w:t>SIMMER-IV code (</w:t>
      </w:r>
      <w:r w:rsidR="009B0E8E" w:rsidRPr="004E6D2B">
        <w:fldChar w:fldCharType="begin"/>
      </w:r>
      <w:r w:rsidR="009B0E8E" w:rsidRPr="004E6D2B">
        <w:instrText xml:space="preserve"> REF _Ref70328014 \h </w:instrText>
      </w:r>
      <w:r w:rsidR="006B5ACB" w:rsidRPr="004E6D2B">
        <w:instrText xml:space="preserve"> \* MERGEFORMAT </w:instrText>
      </w:r>
      <w:r w:rsidR="009B0E8E" w:rsidRPr="004E6D2B">
        <w:fldChar w:fldCharType="separate"/>
      </w:r>
      <w:r w:rsidR="00286205" w:rsidRPr="004E6D2B">
        <w:t>Fig. 2</w:t>
      </w:r>
      <w:r w:rsidR="009B0E8E" w:rsidRPr="004E6D2B">
        <w:fldChar w:fldCharType="end"/>
      </w:r>
      <w:r w:rsidRPr="004E6D2B">
        <w:t>). The calculated pressure and temperature time trends are in agreement with experimental data, providing a contribution to code validation for water-HLM interaction scenario in a large pool facility. Moreover</w:t>
      </w:r>
      <w:r w:rsidR="001775B5" w:rsidRPr="004E6D2B">
        <w:t>,</w:t>
      </w:r>
      <w:r w:rsidRPr="004E6D2B">
        <w:t xml:space="preserve"> the code was able to predict the right timing and amplitude of pressure oscillations in the cover gas due to sloshing phenomenon in the main LBE pool. SIMMER-IV was also helpful for understanding steam flow path</w:t>
      </w:r>
      <w:r w:rsidR="001775B5" w:rsidRPr="004E6D2B">
        <w:t>s</w:t>
      </w:r>
      <w:r w:rsidRPr="004E6D2B">
        <w:t xml:space="preserve"> in the tube bundle, separator and main pool. </w:t>
      </w:r>
    </w:p>
    <w:p w14:paraId="2D49CEFF" w14:textId="77777777" w:rsidR="00833B4A" w:rsidRPr="004E6D2B" w:rsidRDefault="00833B4A" w:rsidP="00CF2D56">
      <w:pPr>
        <w:pStyle w:val="Corpotesto"/>
        <w:rPr>
          <w:i/>
        </w:rPr>
      </w:pPr>
      <w:bookmarkStart w:id="1" w:name="_Ref69208633"/>
    </w:p>
    <w:p w14:paraId="16B922D7" w14:textId="77777777" w:rsidR="00833B4A" w:rsidRPr="004E6D2B" w:rsidRDefault="00833B4A" w:rsidP="00833B4A">
      <w:pPr>
        <w:pStyle w:val="Corpotesto"/>
        <w:keepNext/>
        <w:ind w:firstLine="0"/>
        <w:jc w:val="center"/>
      </w:pPr>
      <w:r w:rsidRPr="004E6D2B">
        <w:rPr>
          <w:noProof/>
          <w:lang w:val="it-IT" w:eastAsia="it-IT"/>
        </w:rPr>
        <w:lastRenderedPageBreak/>
        <w:drawing>
          <wp:inline distT="0" distB="0" distL="0" distR="0" wp14:anchorId="2A57C9E3" wp14:editId="26D84140">
            <wp:extent cx="5213048" cy="1911927"/>
            <wp:effectExtent l="0" t="0" r="698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5804" cy="1916605"/>
                    </a:xfrm>
                    <a:prstGeom prst="rect">
                      <a:avLst/>
                    </a:prstGeom>
                    <a:noFill/>
                    <a:ln>
                      <a:noFill/>
                    </a:ln>
                  </pic:spPr>
                </pic:pic>
              </a:graphicData>
            </a:graphic>
          </wp:inline>
        </w:drawing>
      </w:r>
    </w:p>
    <w:p w14:paraId="4EB00C85" w14:textId="6D2FA611" w:rsidR="00833B4A" w:rsidRPr="004E6D2B" w:rsidRDefault="00833B4A" w:rsidP="009C64FE">
      <w:pPr>
        <w:pStyle w:val="Figurecaption"/>
        <w:ind w:firstLine="0"/>
      </w:pPr>
      <w:bookmarkStart w:id="2" w:name="_Ref70328014"/>
      <w:r w:rsidRPr="004E6D2B">
        <w:t>F</w:t>
      </w:r>
      <w:r w:rsidR="001775B5"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2</w:t>
      </w:r>
      <w:r w:rsidR="00164A5C">
        <w:fldChar w:fldCharType="end"/>
      </w:r>
      <w:bookmarkEnd w:id="2"/>
      <w:r w:rsidRPr="004E6D2B">
        <w:t>. SGTR-B comparison of numerical and experimental pressure (left) and temperature (right) time trend</w:t>
      </w:r>
      <w:r w:rsidR="001775B5" w:rsidRPr="004E6D2B">
        <w:t>.</w:t>
      </w:r>
    </w:p>
    <w:bookmarkEnd w:id="1"/>
    <w:p w14:paraId="12568CC5" w14:textId="77777777" w:rsidR="00CF2D56" w:rsidRPr="004E6D2B" w:rsidRDefault="00CF2D56" w:rsidP="009C64FE">
      <w:pPr>
        <w:pStyle w:val="Titolo2"/>
        <w:numPr>
          <w:ilvl w:val="1"/>
          <w:numId w:val="10"/>
        </w:numPr>
      </w:pPr>
      <w:r w:rsidRPr="004E6D2B">
        <w:t>SEPARATE EFFECT TESTS ON HLM/WATER INTERACTION</w:t>
      </w:r>
    </w:p>
    <w:p w14:paraId="1D631798" w14:textId="38191E7D" w:rsidR="00CF2D56" w:rsidRPr="004E6D2B" w:rsidRDefault="00CF2D56" w:rsidP="00CF2D56">
      <w:pPr>
        <w:pStyle w:val="Corpotesto"/>
      </w:pPr>
      <w:r w:rsidRPr="004E6D2B">
        <w:t xml:space="preserve">LIFUS5/Mod2 is a separate effect test facility installed at </w:t>
      </w:r>
      <w:r w:rsidR="00DA0449" w:rsidRPr="004E6D2B">
        <w:t xml:space="preserve">the </w:t>
      </w:r>
      <w:r w:rsidRPr="004E6D2B">
        <w:t xml:space="preserve">ENEA Brasimone Research Centre. It is designed to be operated with different </w:t>
      </w:r>
      <w:r w:rsidR="004E6D2B">
        <w:t>HLM</w:t>
      </w:r>
      <w:r w:rsidRPr="004E6D2B">
        <w:t>s like Lithium-Lead alloy</w:t>
      </w:r>
      <w:r w:rsidR="0016371D" w:rsidRPr="004E6D2B">
        <w:t xml:space="preserve"> (LiPb)</w:t>
      </w:r>
      <w:r w:rsidRPr="004E6D2B">
        <w:t xml:space="preserve">, </w:t>
      </w:r>
      <w:r w:rsidR="0016371D" w:rsidRPr="004E6D2B">
        <w:t>LBE</w:t>
      </w:r>
      <w:r w:rsidRPr="004E6D2B">
        <w:t xml:space="preserve"> and pure </w:t>
      </w:r>
      <w:r w:rsidR="00DA0449" w:rsidRPr="004E6D2B">
        <w:t>L</w:t>
      </w:r>
      <w:r w:rsidRPr="004E6D2B">
        <w:t xml:space="preserve">ead. It was employed under the THINS </w:t>
      </w:r>
      <w:r w:rsidR="007C7423" w:rsidRPr="004E6D2B">
        <w:fldChar w:fldCharType="begin"/>
      </w:r>
      <w:r w:rsidR="007C7423" w:rsidRPr="004E6D2B">
        <w:instrText xml:space="preserve"> REF _Ref289785321 \r \h </w:instrText>
      </w:r>
      <w:r w:rsidR="007C7423" w:rsidRPr="004E6D2B">
        <w:fldChar w:fldCharType="separate"/>
      </w:r>
      <w:r w:rsidR="00286205" w:rsidRPr="004E6D2B">
        <w:t>[14]</w:t>
      </w:r>
      <w:r w:rsidR="007C7423" w:rsidRPr="004E6D2B">
        <w:fldChar w:fldCharType="end"/>
      </w:r>
      <w:r w:rsidRPr="004E6D2B">
        <w:t xml:space="preserve"> and LEADER </w:t>
      </w:r>
      <w:r w:rsidR="007C7423" w:rsidRPr="004E6D2B">
        <w:fldChar w:fldCharType="begin"/>
      </w:r>
      <w:r w:rsidR="007C7423" w:rsidRPr="004E6D2B">
        <w:instrText xml:space="preserve"> REF _Ref69120145 \r \h </w:instrText>
      </w:r>
      <w:r w:rsidR="007C7423" w:rsidRPr="004E6D2B">
        <w:fldChar w:fldCharType="separate"/>
      </w:r>
      <w:r w:rsidR="00286205" w:rsidRPr="004E6D2B">
        <w:t>[15]</w:t>
      </w:r>
      <w:r w:rsidR="007C7423" w:rsidRPr="004E6D2B">
        <w:fldChar w:fldCharType="end"/>
      </w:r>
      <w:r w:rsidRPr="004E6D2B">
        <w:t xml:space="preserve"> E</w:t>
      </w:r>
      <w:r w:rsidR="004E6D2B">
        <w:t>uratom</w:t>
      </w:r>
      <w:r w:rsidRPr="004E6D2B">
        <w:t xml:space="preserve"> projects in order to provide experimental data for developing and validating physical modelling and for improving and qualifying computer codes in relation to HLM/water interaction (i.e.</w:t>
      </w:r>
      <w:r w:rsidR="00DA0449" w:rsidRPr="004E6D2B">
        <w:t>,</w:t>
      </w:r>
      <w:r w:rsidRPr="004E6D2B">
        <w:t xml:space="preserve"> SIMMER code in 2D and 3D version). LIFUS5/Mod2</w:t>
      </w:r>
      <w:r w:rsidR="00627505" w:rsidRPr="004E6D2B">
        <w:t xml:space="preserve"> </w:t>
      </w:r>
      <w:r w:rsidRPr="004E6D2B">
        <w:t>consists of two main parts: a reaction vessel (S1),</w:t>
      </w:r>
      <w:r w:rsidR="00DA0449" w:rsidRPr="004E6D2B">
        <w:t xml:space="preserve"> </w:t>
      </w:r>
      <w:r w:rsidRPr="004E6D2B">
        <w:t xml:space="preserve">where HLM/water interactions occur and a water tank (S2) pressurized by means of a gas cylinder connected on the top. The water line connects the tank S2 with the interaction vessel S1. </w:t>
      </w:r>
    </w:p>
    <w:p w14:paraId="79DFD0E5" w14:textId="55481D66" w:rsidR="00CF2D56" w:rsidRPr="004E6D2B" w:rsidRDefault="00CF2D56" w:rsidP="00CF2D56">
      <w:pPr>
        <w:pStyle w:val="Corpotesto"/>
      </w:pPr>
      <w:r w:rsidRPr="004E6D2B">
        <w:t xml:space="preserve">The THINS experimental campaign (Refs </w:t>
      </w:r>
      <w:r w:rsidR="007C7423" w:rsidRPr="004E6D2B">
        <w:fldChar w:fldCharType="begin"/>
      </w:r>
      <w:r w:rsidR="007C7423" w:rsidRPr="004E6D2B">
        <w:instrText xml:space="preserve"> REF _Ref69210258 \r \h </w:instrText>
      </w:r>
      <w:r w:rsidR="007C7423" w:rsidRPr="004E6D2B">
        <w:fldChar w:fldCharType="separate"/>
      </w:r>
      <w:r w:rsidR="00286205" w:rsidRPr="004E6D2B">
        <w:t>[16]</w:t>
      </w:r>
      <w:r w:rsidR="007C7423" w:rsidRPr="004E6D2B">
        <w:fldChar w:fldCharType="end"/>
      </w:r>
      <w:r w:rsidRPr="004E6D2B">
        <w:t>-</w:t>
      </w:r>
      <w:r w:rsidR="007C7423" w:rsidRPr="004E6D2B">
        <w:fldChar w:fldCharType="begin"/>
      </w:r>
      <w:r w:rsidR="007C7423" w:rsidRPr="004E6D2B">
        <w:instrText xml:space="preserve"> REF _Ref69210265 \r \h </w:instrText>
      </w:r>
      <w:r w:rsidR="007C7423" w:rsidRPr="004E6D2B">
        <w:fldChar w:fldCharType="separate"/>
      </w:r>
      <w:r w:rsidR="00286205" w:rsidRPr="004E6D2B">
        <w:t>[21]</w:t>
      </w:r>
      <w:r w:rsidR="007C7423" w:rsidRPr="004E6D2B">
        <w:fldChar w:fldCharType="end"/>
      </w:r>
      <w:r w:rsidRPr="004E6D2B">
        <w:t>) provided high</w:t>
      </w:r>
      <w:r w:rsidR="00DA0449" w:rsidRPr="004E6D2B">
        <w:t>-</w:t>
      </w:r>
      <w:r w:rsidRPr="004E6D2B">
        <w:t xml:space="preserve">quality data, based on well-defined boundary and initial conditions, for thermo-hydraulic characterization of the HLM/water interaction occurring injecting water at 16 and 40 bar, from 180 to 240°C, into a small pool of LBE at higher temperature </w:t>
      </w:r>
      <w:r w:rsidR="00D929ED" w:rsidRPr="004E6D2B">
        <w:t>(</w:t>
      </w:r>
      <w:r w:rsidRPr="004E6D2B">
        <w:t>400°C</w:t>
      </w:r>
      <w:r w:rsidR="00D929ED" w:rsidRPr="004E6D2B">
        <w:t>)</w:t>
      </w:r>
      <w:r w:rsidRPr="004E6D2B">
        <w:t xml:space="preserve">. The measured pressure, temperature, strain, water level and mass flow rate time trends constitute a unique large database. These data are useful to improve the knowledge of the phenomena and in particular to characterise the initial peaks formation, the following jet expansion and fragmentation, the transient and final pressurization of the closed reaction tank. In addition, the LEADER experimental campaign (Refs. </w:t>
      </w:r>
      <w:r w:rsidR="007C7423" w:rsidRPr="004E6D2B">
        <w:fldChar w:fldCharType="begin"/>
      </w:r>
      <w:r w:rsidR="007C7423" w:rsidRPr="004E6D2B">
        <w:instrText xml:space="preserve"> REF _Ref69216393 \r \h </w:instrText>
      </w:r>
      <w:r w:rsidR="007C7423" w:rsidRPr="004E6D2B">
        <w:fldChar w:fldCharType="separate"/>
      </w:r>
      <w:r w:rsidR="00286205" w:rsidRPr="004E6D2B">
        <w:t>[22]</w:t>
      </w:r>
      <w:r w:rsidR="007C7423" w:rsidRPr="004E6D2B">
        <w:fldChar w:fldCharType="end"/>
      </w:r>
      <w:r w:rsidRPr="004E6D2B">
        <w:t>-</w:t>
      </w:r>
      <w:r w:rsidR="007C7423" w:rsidRPr="004E6D2B">
        <w:fldChar w:fldCharType="begin"/>
      </w:r>
      <w:r w:rsidR="007C7423" w:rsidRPr="004E6D2B">
        <w:instrText xml:space="preserve"> REF _Ref69210232 \r \h </w:instrText>
      </w:r>
      <w:r w:rsidR="007C7423" w:rsidRPr="004E6D2B">
        <w:fldChar w:fldCharType="separate"/>
      </w:r>
      <w:r w:rsidR="00286205" w:rsidRPr="004E6D2B">
        <w:t>[25]</w:t>
      </w:r>
      <w:r w:rsidR="007C7423" w:rsidRPr="004E6D2B">
        <w:fldChar w:fldCharType="end"/>
      </w:r>
      <w:r w:rsidRPr="004E6D2B">
        <w:t>) was able to clarify that the domino effect did not occur in the conservative (lower tube thickness) relevant conditions adopted in the experiments. Finally, the performed tests provided detailed and reliable experimental data useful to be adopted as reference to modify, calibrate and validate the SIMMER-III models for improving code capabilities regarding the HLM/water interaction (</w:t>
      </w:r>
      <w:r w:rsidR="009B0E8E" w:rsidRPr="004E6D2B">
        <w:fldChar w:fldCharType="begin"/>
      </w:r>
      <w:r w:rsidR="009B0E8E" w:rsidRPr="004E6D2B">
        <w:instrText xml:space="preserve"> REF _Ref70328089 \h </w:instrText>
      </w:r>
      <w:r w:rsidR="009B0E8E" w:rsidRPr="004E6D2B">
        <w:fldChar w:fldCharType="separate"/>
      </w:r>
      <w:r w:rsidR="00286205" w:rsidRPr="004E6D2B">
        <w:t>Fig. 3</w:t>
      </w:r>
      <w:r w:rsidR="009B0E8E" w:rsidRPr="004E6D2B">
        <w:fldChar w:fldCharType="end"/>
      </w:r>
      <w:r w:rsidRPr="004E6D2B">
        <w:t xml:space="preserve">). More recently, the LIFUS5/Mod3 facility (the third refurbishment) was employed under the MAXSIMA </w:t>
      </w:r>
      <w:r w:rsidR="004E6D2B">
        <w:t xml:space="preserve">Euratom </w:t>
      </w:r>
      <w:r w:rsidRPr="004E6D2B">
        <w:t xml:space="preserve">project </w:t>
      </w:r>
      <w:r w:rsidR="007C7423" w:rsidRPr="004E6D2B">
        <w:fldChar w:fldCharType="begin"/>
      </w:r>
      <w:r w:rsidR="007C7423" w:rsidRPr="004E6D2B">
        <w:instrText xml:space="preserve"> REF _Ref70327519 \r \h </w:instrText>
      </w:r>
      <w:r w:rsidR="007C7423" w:rsidRPr="004E6D2B">
        <w:fldChar w:fldCharType="separate"/>
      </w:r>
      <w:r w:rsidR="00286205" w:rsidRPr="004E6D2B">
        <w:t>[12]</w:t>
      </w:r>
      <w:r w:rsidR="007C7423" w:rsidRPr="004E6D2B">
        <w:fldChar w:fldCharType="end"/>
      </w:r>
      <w:r w:rsidRPr="004E6D2B">
        <w:t>. Water was injected through a laser micro-holed plate in order to characterize and correlate the leak rate through typical cracks occurring in the pressurized tubes with signals detected by proper transducers (microphones and accelerometers), applying the leak</w:t>
      </w:r>
      <w:r w:rsidR="00A24B4E" w:rsidRPr="004E6D2B">
        <w:t>-</w:t>
      </w:r>
      <w:r w:rsidRPr="004E6D2B">
        <w:t>before</w:t>
      </w:r>
      <w:r w:rsidR="00A24B4E" w:rsidRPr="004E6D2B">
        <w:t>-</w:t>
      </w:r>
      <w:r w:rsidRPr="004E6D2B">
        <w:t>break concept to decrease the probability of the pipe break event</w:t>
      </w:r>
      <w:r w:rsidR="00A24B4E" w:rsidRPr="004E6D2B">
        <w:t>s</w:t>
      </w:r>
      <w:r w:rsidRPr="004E6D2B">
        <w:t xml:space="preserve"> </w:t>
      </w:r>
      <w:r w:rsidR="007C7423" w:rsidRPr="004E6D2B">
        <w:fldChar w:fldCharType="begin"/>
      </w:r>
      <w:r w:rsidR="007C7423" w:rsidRPr="004E6D2B">
        <w:instrText xml:space="preserve"> REF _Ref69210237 \r \h </w:instrText>
      </w:r>
      <w:r w:rsidR="007C7423" w:rsidRPr="004E6D2B">
        <w:fldChar w:fldCharType="separate"/>
      </w:r>
      <w:r w:rsidR="00286205" w:rsidRPr="004E6D2B">
        <w:t>[26]</w:t>
      </w:r>
      <w:r w:rsidR="007C7423" w:rsidRPr="004E6D2B">
        <w:fldChar w:fldCharType="end"/>
      </w:r>
      <w:r w:rsidRPr="004E6D2B">
        <w:t xml:space="preserve">. </w:t>
      </w:r>
    </w:p>
    <w:p w14:paraId="1A5DDBC7" w14:textId="77777777" w:rsidR="00CF2D56" w:rsidRPr="004E6D2B" w:rsidRDefault="00CF2D56" w:rsidP="00CF2D56">
      <w:pPr>
        <w:pStyle w:val="Corpotesto"/>
      </w:pPr>
    </w:p>
    <w:p w14:paraId="39DCD3C1" w14:textId="77777777" w:rsidR="00833B4A" w:rsidRPr="004E6D2B" w:rsidRDefault="00833B4A" w:rsidP="00833B4A">
      <w:pPr>
        <w:pStyle w:val="Corpotesto"/>
        <w:keepNext/>
        <w:ind w:firstLine="0"/>
        <w:jc w:val="center"/>
      </w:pPr>
      <w:r w:rsidRPr="004E6D2B">
        <w:rPr>
          <w:noProof/>
          <w:lang w:val="it-IT" w:eastAsia="it-IT"/>
        </w:rPr>
        <w:drawing>
          <wp:inline distT="0" distB="0" distL="0" distR="0" wp14:anchorId="75E94EDC" wp14:editId="5F9A8701">
            <wp:extent cx="5196419" cy="1840675"/>
            <wp:effectExtent l="0" t="0" r="4445" b="76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5220" cy="1840250"/>
                    </a:xfrm>
                    <a:prstGeom prst="rect">
                      <a:avLst/>
                    </a:prstGeom>
                    <a:noFill/>
                    <a:ln>
                      <a:noFill/>
                    </a:ln>
                  </pic:spPr>
                </pic:pic>
              </a:graphicData>
            </a:graphic>
          </wp:inline>
        </w:drawing>
      </w:r>
    </w:p>
    <w:p w14:paraId="06807CFC" w14:textId="26F56F99" w:rsidR="00003A1C" w:rsidRPr="004E6D2B" w:rsidRDefault="00833B4A" w:rsidP="004E6D2B">
      <w:pPr>
        <w:pStyle w:val="Figurecaption"/>
        <w:ind w:firstLine="0"/>
      </w:pPr>
      <w:bookmarkStart w:id="3" w:name="_Ref70328089"/>
      <w:r w:rsidRPr="004E6D2B">
        <w:t>F</w:t>
      </w:r>
      <w:r w:rsidR="00A24B4E" w:rsidRPr="004E6D2B">
        <w:t>IG</w:t>
      </w:r>
      <w:r w:rsidRPr="004E6D2B">
        <w:t xml:space="preserve">. </w:t>
      </w:r>
      <w:r w:rsidR="00BA4A4F" w:rsidRPr="004E6D2B">
        <w:rPr>
          <w:i w:val="0"/>
        </w:rPr>
        <w:fldChar w:fldCharType="begin"/>
      </w:r>
      <w:r w:rsidR="00BA4A4F" w:rsidRPr="004E6D2B">
        <w:rPr>
          <w:i w:val="0"/>
        </w:rPr>
        <w:instrText xml:space="preserve"> SEQ Fig. \* ARABIC </w:instrText>
      </w:r>
      <w:r w:rsidR="00BA4A4F" w:rsidRPr="004E6D2B">
        <w:rPr>
          <w:i w:val="0"/>
        </w:rPr>
        <w:fldChar w:fldCharType="separate"/>
      </w:r>
      <w:r w:rsidR="00286205" w:rsidRPr="004E6D2B">
        <w:t>3</w:t>
      </w:r>
      <w:r w:rsidR="00BA4A4F" w:rsidRPr="004E6D2B">
        <w:rPr>
          <w:i w:val="0"/>
        </w:rPr>
        <w:fldChar w:fldCharType="end"/>
      </w:r>
      <w:bookmarkEnd w:id="3"/>
      <w:r w:rsidRPr="004E6D2B">
        <w:t>. Test A2.3 (THINS) and Test B1.1 (LEADER) comparison of numerical and experimental pressure time trends</w:t>
      </w:r>
      <w:r w:rsidR="00A24B4E" w:rsidRPr="004E6D2B">
        <w:t>.</w:t>
      </w:r>
    </w:p>
    <w:p w14:paraId="0695B670" w14:textId="124942B9" w:rsidR="002159CD" w:rsidRPr="004E6D2B" w:rsidRDefault="002159CD" w:rsidP="004E6D2B">
      <w:pPr>
        <w:pStyle w:val="Titolo2"/>
        <w:keepNext/>
        <w:numPr>
          <w:ilvl w:val="1"/>
          <w:numId w:val="10"/>
        </w:numPr>
      </w:pPr>
      <w:r w:rsidRPr="004E6D2B">
        <w:lastRenderedPageBreak/>
        <w:t>COR</w:t>
      </w:r>
      <w:r w:rsidR="00803776" w:rsidRPr="004E6D2B">
        <w:t>E Design and Safety Assessment</w:t>
      </w:r>
    </w:p>
    <w:p w14:paraId="7B11816C" w14:textId="4FEDF751" w:rsidR="002159CD" w:rsidRPr="004E6D2B" w:rsidRDefault="002159CD" w:rsidP="002159CD">
      <w:pPr>
        <w:pStyle w:val="Corpotesto"/>
      </w:pPr>
      <w:r w:rsidRPr="004E6D2B">
        <w:t xml:space="preserve">ENEA preserves a set of competences on core design, established since the 1970s with </w:t>
      </w:r>
      <w:r w:rsidR="006C7406" w:rsidRPr="004E6D2B">
        <w:t>S</w:t>
      </w:r>
      <w:r w:rsidR="00AD0EE3" w:rsidRPr="004E6D2B">
        <w:t xml:space="preserve">odium-cooled </w:t>
      </w:r>
      <w:r w:rsidR="006C7406" w:rsidRPr="004E6D2B">
        <w:t>FR</w:t>
      </w:r>
      <w:r w:rsidR="003A60C2" w:rsidRPr="004E6D2B">
        <w:t xml:space="preserve"> (SFR)</w:t>
      </w:r>
      <w:r w:rsidR="006C7406" w:rsidRPr="004E6D2B">
        <w:t xml:space="preserve"> development. </w:t>
      </w:r>
      <w:r w:rsidRPr="004E6D2B">
        <w:t xml:space="preserve">Since the shift to a programmatic research on the LFR technology, such competences were specialized to the design of </w:t>
      </w:r>
      <w:r w:rsidR="003E6F42" w:rsidRPr="004E6D2B">
        <w:t>HLM</w:t>
      </w:r>
      <w:r w:rsidRPr="004E6D2B">
        <w:t>-cooled cores, at first within Euratom-funded research projects and then to international development projects, such as in support of industrial designers like Westinghouse Electric Company L.td or with a direct responsibility within the FALCON consortium, relative to ALFRED.</w:t>
      </w:r>
    </w:p>
    <w:p w14:paraId="66FE585C" w14:textId="5AE32F65" w:rsidR="002159CD" w:rsidRPr="004E6D2B" w:rsidRDefault="002159CD" w:rsidP="00B45C20">
      <w:pPr>
        <w:pStyle w:val="Corpotesto"/>
      </w:pPr>
      <w:r w:rsidRPr="004E6D2B">
        <w:t>A capability is acknowledged to ENEA in developing ad-hoc procedures to establish a core design activity based on a clear focus on the driving rationales, including objectives and constraints, so that these could be me</w:t>
      </w:r>
      <w:r w:rsidR="00B45C20" w:rsidRPr="004E6D2B">
        <w:t xml:space="preserve">t </w:t>
      </w:r>
      <w:r w:rsidRPr="004E6D2B">
        <w:t>by the resulting configuration by design. Two remarkable examples, developed in the past, are</w:t>
      </w:r>
      <w:r w:rsidR="00416E21" w:rsidRPr="004E6D2B">
        <w:t xml:space="preserve">: </w:t>
      </w:r>
      <w:r w:rsidR="00DB414E" w:rsidRPr="004E6D2B">
        <w:t xml:space="preserve">1) </w:t>
      </w:r>
      <w:r w:rsidRPr="004E6D2B">
        <w:t xml:space="preserve">the so called “42-0 approach” and the support tool “A-BAQUS” for the design of a Uranium-free, Plutonium isogenerator and minor actinides (MAs) burner core for an ADS </w:t>
      </w:r>
      <w:r w:rsidRPr="004E6D2B">
        <w:fldChar w:fldCharType="begin"/>
      </w:r>
      <w:r w:rsidRPr="004E6D2B">
        <w:instrText xml:space="preserve"> REF _Ref70339302 \r \h </w:instrText>
      </w:r>
      <w:r w:rsidR="00DB414E" w:rsidRPr="004E6D2B">
        <w:instrText xml:space="preserve"> \* MERGEFORMAT </w:instrText>
      </w:r>
      <w:r w:rsidRPr="004E6D2B">
        <w:fldChar w:fldCharType="separate"/>
      </w:r>
      <w:r w:rsidR="00286205" w:rsidRPr="004E6D2B">
        <w:t>[27]</w:t>
      </w:r>
      <w:r w:rsidRPr="004E6D2B">
        <w:fldChar w:fldCharType="end"/>
      </w:r>
      <w:r w:rsidRPr="004E6D2B">
        <w:t>;</w:t>
      </w:r>
      <w:r w:rsidR="00DB414E" w:rsidRPr="004E6D2B">
        <w:t xml:space="preserve"> 2) </w:t>
      </w:r>
      <w:r w:rsidRPr="004E6D2B">
        <w:t>the approach for the so</w:t>
      </w:r>
      <w:r w:rsidR="007C3FE4" w:rsidRPr="004E6D2B">
        <w:t>-</w:t>
      </w:r>
      <w:r w:rsidRPr="004E6D2B">
        <w:t xml:space="preserve">called “adiabatic reactor concept”, to design a critical core that targets isogeneration of Plutonium and of MAs, which therefore operates in closed fuel cycle as a net burner of Uranium only </w:t>
      </w:r>
      <w:r w:rsidRPr="004E6D2B">
        <w:fldChar w:fldCharType="begin"/>
      </w:r>
      <w:r w:rsidRPr="004E6D2B">
        <w:instrText xml:space="preserve"> REF _Ref69839405 \r \h </w:instrText>
      </w:r>
      <w:r w:rsidR="00DB414E" w:rsidRPr="004E6D2B">
        <w:instrText xml:space="preserve"> \* MERGEFORMAT </w:instrText>
      </w:r>
      <w:r w:rsidRPr="004E6D2B">
        <w:fldChar w:fldCharType="separate"/>
      </w:r>
      <w:r w:rsidR="00286205" w:rsidRPr="004E6D2B">
        <w:t>[28]</w:t>
      </w:r>
      <w:r w:rsidRPr="004E6D2B">
        <w:fldChar w:fldCharType="end"/>
      </w:r>
      <w:r w:rsidRPr="004E6D2B">
        <w:t>.</w:t>
      </w:r>
    </w:p>
    <w:p w14:paraId="363C3885" w14:textId="77777777" w:rsidR="002159CD" w:rsidRPr="004E6D2B" w:rsidRDefault="002159CD" w:rsidP="002159CD">
      <w:pPr>
        <w:pStyle w:val="Corpotesto"/>
      </w:pPr>
      <w:r w:rsidRPr="004E6D2B">
        <w:t>Both approaches stand on a different ordering of the steps typically defining the sequence of considerations to set the configuration of a core, according to which elements pertaining to the fuel cycle (i.e., transmutation performances) are moved early in the sequence, before any neutronic analysis, thereby enforced as design objectives so that the resulting configuration could target such aimed performances by design.</w:t>
      </w:r>
    </w:p>
    <w:p w14:paraId="7FE9C22A" w14:textId="537516DE" w:rsidR="003E272D" w:rsidRPr="004E6D2B" w:rsidRDefault="002159CD" w:rsidP="002159CD">
      <w:pPr>
        <w:pStyle w:val="Corpotesto"/>
      </w:pPr>
      <w:r w:rsidRPr="004E6D2B">
        <w:t xml:space="preserve">Along with the general design approach, ENEA develops, validates and uses, according to its software quality assurance programme, scientific codes, tools, methods and models for the analysis of all aspects concurring to the characterization of a reactor core. Besides new codes that are currently being developed for the thermal-hydraulic and thermomechanical analysis of a reactor core, fuel assemblies and fuel and absorber elements, examples of recent releases of legacy codes include ANTEO+ </w:t>
      </w:r>
      <w:r w:rsidRPr="004E6D2B">
        <w:fldChar w:fldCharType="begin"/>
      </w:r>
      <w:r w:rsidRPr="004E6D2B">
        <w:instrText xml:space="preserve"> REF _Ref69847122 \r \h </w:instrText>
      </w:r>
      <w:r w:rsidRPr="004E6D2B">
        <w:fldChar w:fldCharType="separate"/>
      </w:r>
      <w:r w:rsidR="00286205" w:rsidRPr="004E6D2B">
        <w:t>[29]</w:t>
      </w:r>
      <w:r w:rsidRPr="004E6D2B">
        <w:fldChar w:fldCharType="end"/>
      </w:r>
      <w:r w:rsidRPr="004E6D2B">
        <w:t xml:space="preserve"> for the thermal-hydraulic analysis of a fuel assembly by sub-channel method and AMARA+ </w:t>
      </w:r>
      <w:r w:rsidRPr="004E6D2B">
        <w:fldChar w:fldCharType="begin"/>
      </w:r>
      <w:r w:rsidRPr="004E6D2B">
        <w:instrText xml:space="preserve"> REF _Ref69847128 \r \h </w:instrText>
      </w:r>
      <w:r w:rsidRPr="004E6D2B">
        <w:fldChar w:fldCharType="separate"/>
      </w:r>
      <w:r w:rsidR="00286205" w:rsidRPr="004E6D2B">
        <w:t>[30]</w:t>
      </w:r>
      <w:r w:rsidRPr="004E6D2B">
        <w:fldChar w:fldCharType="end"/>
      </w:r>
      <w:r w:rsidRPr="004E6D2B">
        <w:t xml:space="preserve"> for the adjustment of nuclear data libraries based on integral experiments.</w:t>
      </w:r>
    </w:p>
    <w:p w14:paraId="5C073C7C" w14:textId="191008F3" w:rsidR="00546763" w:rsidRPr="004E6D2B" w:rsidRDefault="003E272D" w:rsidP="004F6EF2">
      <w:pPr>
        <w:pStyle w:val="Corpotesto"/>
      </w:pPr>
      <w:r w:rsidRPr="004E6D2B">
        <w:t xml:space="preserve">Concerning safety assessment, </w:t>
      </w:r>
      <w:r w:rsidR="00546763" w:rsidRPr="004E6D2B">
        <w:t xml:space="preserve">large experimental and numerical work was made at ENEA on </w:t>
      </w:r>
      <w:r w:rsidR="00B550CE" w:rsidRPr="004E6D2B">
        <w:t>FPS</w:t>
      </w:r>
      <w:r w:rsidR="00546763" w:rsidRPr="004E6D2B">
        <w:t xml:space="preserve"> technology. The work </w:t>
      </w:r>
      <w:r w:rsidR="00D437D7" w:rsidRPr="004E6D2B">
        <w:t>encompasse</w:t>
      </w:r>
      <w:r w:rsidR="00546763" w:rsidRPr="004E6D2B">
        <w:t>s design of experimental test section</w:t>
      </w:r>
      <w:r w:rsidR="00D437D7" w:rsidRPr="004E6D2B">
        <w:t>s</w:t>
      </w:r>
      <w:r w:rsidR="00546763" w:rsidRPr="004E6D2B">
        <w:t xml:space="preserve"> </w:t>
      </w:r>
      <w:r w:rsidR="00D437D7" w:rsidRPr="004E6D2B">
        <w:t xml:space="preserve">and </w:t>
      </w:r>
      <w:r w:rsidR="00546763" w:rsidRPr="004E6D2B">
        <w:t>experiments with the</w:t>
      </w:r>
      <w:r w:rsidR="00A17C8A" w:rsidRPr="004E6D2B">
        <w:t xml:space="preserve"> selected</w:t>
      </w:r>
      <w:r w:rsidR="00546763" w:rsidRPr="004E6D2B">
        <w:t xml:space="preserve"> numerical tools</w:t>
      </w:r>
      <w:r w:rsidR="00A17C8A" w:rsidRPr="004E6D2B">
        <w:t xml:space="preserve"> so to</w:t>
      </w:r>
      <w:r w:rsidR="00546763" w:rsidRPr="004E6D2B">
        <w:t xml:space="preserve"> validate </w:t>
      </w:r>
      <w:r w:rsidR="00A17C8A" w:rsidRPr="004E6D2B">
        <w:t>their results</w:t>
      </w:r>
      <w:r w:rsidR="00546763" w:rsidRPr="004E6D2B">
        <w:t>. This work concerned mainly the two experimental facilities NACIE</w:t>
      </w:r>
      <w:r w:rsidR="003E6F42" w:rsidRPr="004E6D2B">
        <w:t>-UP</w:t>
      </w:r>
      <w:r w:rsidR="00546763" w:rsidRPr="004E6D2B">
        <w:t xml:space="preserve"> and CIRCE. Both wire-spaced and grid-spaced fuel pin bundles were investigated. Experiments were carried out within EU Projects (THINS, SEARCH, SESAME) and </w:t>
      </w:r>
      <w:r w:rsidR="003E6F42" w:rsidRPr="004E6D2B">
        <w:t xml:space="preserve">the </w:t>
      </w:r>
      <w:r w:rsidR="00546763" w:rsidRPr="004E6D2B">
        <w:t>ADP-PAR National program.</w:t>
      </w:r>
    </w:p>
    <w:p w14:paraId="1CA84EE5" w14:textId="6804BA5C" w:rsidR="00546763" w:rsidRPr="004E6D2B" w:rsidRDefault="00546763" w:rsidP="00546763">
      <w:pPr>
        <w:pStyle w:val="Corpotesto"/>
      </w:pPr>
      <w:r w:rsidRPr="004E6D2B">
        <w:t xml:space="preserve">NACIE-UP is a rectangular loop in which there is a difference in </w:t>
      </w:r>
      <w:r w:rsidR="00154785" w:rsidRPr="004E6D2B">
        <w:t>height</w:t>
      </w:r>
      <w:r w:rsidRPr="004E6D2B">
        <w:t xml:space="preserve"> (5 m) between </w:t>
      </w:r>
      <w:r w:rsidR="003E6F42" w:rsidRPr="004E6D2B">
        <w:t xml:space="preserve">the </w:t>
      </w:r>
      <w:r w:rsidRPr="004E6D2B">
        <w:t xml:space="preserve">heat source (FPS) and heat sink (HX): this allows </w:t>
      </w:r>
      <w:r w:rsidR="00154785" w:rsidRPr="004E6D2B">
        <w:t xml:space="preserve">natural </w:t>
      </w:r>
      <w:r w:rsidRPr="004E6D2B">
        <w:t xml:space="preserve">circulation. Forced circulation </w:t>
      </w:r>
      <w:r w:rsidR="003E6F42" w:rsidRPr="004E6D2B">
        <w:t>can be also simulated</w:t>
      </w:r>
      <w:r w:rsidRPr="004E6D2B">
        <w:t xml:space="preserve"> by gas</w:t>
      </w:r>
      <w:r w:rsidR="003E6F42" w:rsidRPr="004E6D2B">
        <w:t xml:space="preserve"> </w:t>
      </w:r>
      <w:r w:rsidRPr="004E6D2B">
        <w:t>injection (Argon) in the riser of the facility. A prototypical thermal flow meter measure</w:t>
      </w:r>
      <w:r w:rsidR="003E6F42" w:rsidRPr="004E6D2B">
        <w:t>s the</w:t>
      </w:r>
      <w:r w:rsidRPr="004E6D2B">
        <w:t xml:space="preserve"> mass flow rate.</w:t>
      </w:r>
    </w:p>
    <w:p w14:paraId="7FE7659A" w14:textId="0DB58A20" w:rsidR="00546763" w:rsidRPr="004E6D2B" w:rsidRDefault="00546763" w:rsidP="00546763">
      <w:pPr>
        <w:pStyle w:val="Corpotesto"/>
      </w:pPr>
      <w:r w:rsidRPr="004E6D2B">
        <w:t xml:space="preserve">A 19-pin </w:t>
      </w:r>
      <w:r w:rsidR="003E6F42" w:rsidRPr="004E6D2B">
        <w:t xml:space="preserve">wire-spaced </w:t>
      </w:r>
      <w:r w:rsidRPr="004E6D2B">
        <w:t xml:space="preserve">MYRRHA-like 250 kW FPS was designed, procured and installed in the NACIE-UP facility. In a first experimental campaign, data on local and overall heat transfer were produced. Uncertainty analysis was performed on the derived data. For the overall heat transfer, results showed values between the Carelli–Kazimi and the Mikityuk correlations, and the slope of the experimental trend is very similar to the correlations </w:t>
      </w:r>
      <w:r w:rsidR="006A564C" w:rsidRPr="004E6D2B">
        <w:t>(</w:t>
      </w:r>
      <w:r w:rsidRPr="004E6D2B">
        <w:t xml:space="preserve">see </w:t>
      </w:r>
      <w:r w:rsidRPr="004E6D2B">
        <w:fldChar w:fldCharType="begin"/>
      </w:r>
      <w:r w:rsidRPr="004E6D2B">
        <w:instrText xml:space="preserve"> REF _Ref70004340 \r \h </w:instrText>
      </w:r>
      <w:r w:rsidRPr="004E6D2B">
        <w:fldChar w:fldCharType="separate"/>
      </w:r>
      <w:r w:rsidR="00286205" w:rsidRPr="004E6D2B">
        <w:t>[31]</w:t>
      </w:r>
      <w:r w:rsidRPr="004E6D2B">
        <w:fldChar w:fldCharType="end"/>
      </w:r>
      <w:r w:rsidRPr="004E6D2B">
        <w:t xml:space="preserve"> for a complete discussion of the results</w:t>
      </w:r>
      <w:r w:rsidR="006A564C" w:rsidRPr="004E6D2B">
        <w:t>)</w:t>
      </w:r>
      <w:r w:rsidRPr="004E6D2B">
        <w:t>.</w:t>
      </w:r>
    </w:p>
    <w:p w14:paraId="6B31D0E9" w14:textId="70C5582B" w:rsidR="00546763" w:rsidRPr="004E6D2B" w:rsidRDefault="00546763" w:rsidP="00546763">
      <w:pPr>
        <w:pStyle w:val="Corpotesto"/>
      </w:pPr>
      <w:r w:rsidRPr="004E6D2B">
        <w:t xml:space="preserve">With </w:t>
      </w:r>
      <w:r w:rsidR="006A564C" w:rsidRPr="004E6D2B">
        <w:t xml:space="preserve">the </w:t>
      </w:r>
      <w:r w:rsidRPr="004E6D2B">
        <w:t xml:space="preserve">same test section and facility, a few transient experiments were carried out within the SESAME EU project. The three fundamental transient tests concerned respectively </w:t>
      </w:r>
      <w:r w:rsidR="003E6F42" w:rsidRPr="004E6D2B">
        <w:t>the</w:t>
      </w:r>
      <w:r w:rsidRPr="004E6D2B">
        <w:t xml:space="preserve"> gas lift transition, </w:t>
      </w:r>
      <w:r w:rsidR="003E6F42" w:rsidRPr="004E6D2B">
        <w:t xml:space="preserve">the </w:t>
      </w:r>
      <w:r w:rsidRPr="004E6D2B">
        <w:t>power transition and the combination of the two (power and gas reduction, PLOFA) and focus on the study of the thermal-hydraulic behavio</w:t>
      </w:r>
      <w:r w:rsidR="004E6D2B">
        <w:t>u</w:t>
      </w:r>
      <w:r w:rsidRPr="004E6D2B">
        <w:t xml:space="preserve">r of the loop and the bundle during power and mass flow. A strong subchannel rank effect emerges from the experimental data, with the central subchannels hotter than the peripherals ones. Lots of data, both integral and local, were produced and published </w:t>
      </w:r>
      <w:r w:rsidRPr="004E6D2B">
        <w:fldChar w:fldCharType="begin"/>
      </w:r>
      <w:r w:rsidRPr="004E6D2B">
        <w:instrText xml:space="preserve"> REF _Ref69994955 \r \h </w:instrText>
      </w:r>
      <w:r w:rsidRPr="004E6D2B">
        <w:fldChar w:fldCharType="separate"/>
      </w:r>
      <w:r w:rsidR="00286205" w:rsidRPr="004E6D2B">
        <w:t>[32]</w:t>
      </w:r>
      <w:r w:rsidRPr="004E6D2B">
        <w:fldChar w:fldCharType="end"/>
      </w:r>
      <w:r w:rsidR="00154785" w:rsidRPr="004E6D2B">
        <w:t xml:space="preserve"> </w:t>
      </w:r>
      <w:r w:rsidRPr="004E6D2B">
        <w:fldChar w:fldCharType="begin"/>
      </w:r>
      <w:r w:rsidRPr="004E6D2B">
        <w:instrText xml:space="preserve"> REF _Ref69994956 \r \h </w:instrText>
      </w:r>
      <w:r w:rsidRPr="004E6D2B">
        <w:fldChar w:fldCharType="separate"/>
      </w:r>
      <w:r w:rsidR="00286205" w:rsidRPr="004E6D2B">
        <w:t>[33]</w:t>
      </w:r>
      <w:r w:rsidRPr="004E6D2B">
        <w:fldChar w:fldCharType="end"/>
      </w:r>
      <w:r w:rsidRPr="004E6D2B">
        <w:t xml:space="preserve"> and were used as reference data for an international benchmark.</w:t>
      </w:r>
    </w:p>
    <w:p w14:paraId="1C4DD520" w14:textId="0BB1C76E" w:rsidR="00546763" w:rsidRPr="004E6D2B" w:rsidRDefault="00546763" w:rsidP="00546763">
      <w:pPr>
        <w:pStyle w:val="Corpotesto"/>
      </w:pPr>
      <w:r w:rsidRPr="004E6D2B">
        <w:t xml:space="preserve">Additional tests were carried out with just a few pins switched on and results were compared with the uniformly heated case. The obtained experimental data provided useful information for the characterization of the bundle and the computation of the heat transfer coefficient. Moreover, the collected system data can be used to qualify STH codes, whereas the local fuel bundle data, especially the ones from non-uniformly heated tests can be useful for the validation and benchmarking of CFD codes and coupled STH/CFD methods for HLM systems. The CFD post-test analysis exhibited a good agreement with the uniform case </w:t>
      </w:r>
      <w:r w:rsidR="00154785" w:rsidRPr="004E6D2B">
        <w:t>(</w:t>
      </w:r>
      <w:r w:rsidRPr="004E6D2B">
        <w:fldChar w:fldCharType="begin"/>
      </w:r>
      <w:r w:rsidRPr="004E6D2B">
        <w:instrText xml:space="preserve"> REF _Ref70324091 \h </w:instrText>
      </w:r>
      <w:r w:rsidRPr="004E6D2B">
        <w:fldChar w:fldCharType="separate"/>
      </w:r>
      <w:r w:rsidR="00286205" w:rsidRPr="004E6D2B">
        <w:t>Fig. 4</w:t>
      </w:r>
      <w:r w:rsidRPr="004E6D2B">
        <w:fldChar w:fldCharType="end"/>
      </w:r>
      <w:r w:rsidR="00154785" w:rsidRPr="004E6D2B">
        <w:t>)</w:t>
      </w:r>
      <w:r w:rsidRPr="004E6D2B">
        <w:t xml:space="preserve">. Results were published and discussed in </w:t>
      </w:r>
      <w:r w:rsidRPr="004E6D2B">
        <w:fldChar w:fldCharType="begin"/>
      </w:r>
      <w:r w:rsidRPr="004E6D2B">
        <w:instrText xml:space="preserve"> REF _Ref69994964 \r \h </w:instrText>
      </w:r>
      <w:r w:rsidRPr="004E6D2B">
        <w:fldChar w:fldCharType="separate"/>
      </w:r>
      <w:r w:rsidR="00286205" w:rsidRPr="004E6D2B">
        <w:t>[34]</w:t>
      </w:r>
      <w:r w:rsidRPr="004E6D2B">
        <w:fldChar w:fldCharType="end"/>
      </w:r>
      <w:r w:rsidRPr="004E6D2B">
        <w:t>.</w:t>
      </w:r>
      <w:r w:rsidR="00154785" w:rsidRPr="004E6D2B">
        <w:t xml:space="preserve"> </w:t>
      </w:r>
      <w:r w:rsidRPr="004E6D2B">
        <w:t xml:space="preserve">Finally, the experimental data on the CIRCE grid-spaced fuel pin bundle were </w:t>
      </w:r>
      <w:r w:rsidRPr="004E6D2B">
        <w:lastRenderedPageBreak/>
        <w:t xml:space="preserve">compared with numerical simulations and results showed a good agreement with values of the Nusselt number close to the Ushakov correlation </w:t>
      </w:r>
      <w:r w:rsidRPr="004E6D2B">
        <w:fldChar w:fldCharType="begin"/>
      </w:r>
      <w:r w:rsidRPr="004E6D2B">
        <w:instrText xml:space="preserve"> REF _Ref69994997 \r \h </w:instrText>
      </w:r>
      <w:r w:rsidRPr="004E6D2B">
        <w:fldChar w:fldCharType="separate"/>
      </w:r>
      <w:r w:rsidR="00286205" w:rsidRPr="004E6D2B">
        <w:t>[35]</w:t>
      </w:r>
      <w:r w:rsidRPr="004E6D2B">
        <w:fldChar w:fldCharType="end"/>
      </w:r>
      <w:r w:rsidRPr="004E6D2B">
        <w:t>.</w:t>
      </w:r>
    </w:p>
    <w:p w14:paraId="67F0AC81" w14:textId="29BE842A" w:rsidR="002159CD" w:rsidRPr="004E6D2B" w:rsidRDefault="00154785" w:rsidP="002159CD">
      <w:pPr>
        <w:pStyle w:val="Corpotesto"/>
      </w:pPr>
      <w:r w:rsidRPr="004E6D2B">
        <w:t>Concerning flow blockage assessment, t</w:t>
      </w:r>
      <w:r w:rsidR="002159CD" w:rsidRPr="004E6D2B">
        <w:t>he B</w:t>
      </w:r>
      <w:r w:rsidRPr="004E6D2B">
        <w:t xml:space="preserve">locked </w:t>
      </w:r>
      <w:r w:rsidR="002159CD" w:rsidRPr="004E6D2B">
        <w:t xml:space="preserve">FPS </w:t>
      </w:r>
      <w:r w:rsidRPr="004E6D2B">
        <w:t xml:space="preserve">(BFSP) </w:t>
      </w:r>
      <w:r w:rsidR="002159CD" w:rsidRPr="004E6D2B">
        <w:t xml:space="preserve">test section installed into the NACIE-UP loop facility aims to carry out suitable experiments to fully investigate different flow blockage regimes in a 19 fuel pin bundle providing experimental data in support of </w:t>
      </w:r>
      <w:r w:rsidR="000E0E48" w:rsidRPr="004E6D2B">
        <w:t>ALFRED</w:t>
      </w:r>
      <w:r w:rsidR="002159CD" w:rsidRPr="004E6D2B">
        <w:t xml:space="preserve"> development. The procurement and commissioning of the test section was enclosed in the framework of the SESAME </w:t>
      </w:r>
      <w:r w:rsidR="003E6F42" w:rsidRPr="004E6D2B">
        <w:t xml:space="preserve">EU project </w:t>
      </w:r>
      <w:r w:rsidR="002159CD" w:rsidRPr="004E6D2B">
        <w:t>on thermal-hydraulics of liquid metals.</w:t>
      </w:r>
    </w:p>
    <w:p w14:paraId="5F70E117" w14:textId="71357C44" w:rsidR="002159CD" w:rsidRPr="004E6D2B" w:rsidRDefault="002159CD" w:rsidP="002159CD">
      <w:pPr>
        <w:pStyle w:val="Corpotesto"/>
      </w:pPr>
      <w:r w:rsidRPr="004E6D2B">
        <w:t xml:space="preserve">A </w:t>
      </w:r>
      <w:r w:rsidR="00154785" w:rsidRPr="004E6D2B">
        <w:t xml:space="preserve">devoted </w:t>
      </w:r>
      <w:r w:rsidRPr="004E6D2B">
        <w:t xml:space="preserve">experiment was designed in order to describe the thermal-hydraulic </w:t>
      </w:r>
      <w:r w:rsidR="00D661BE" w:rsidRPr="004E6D2B">
        <w:t>behaviour</w:t>
      </w:r>
      <w:r w:rsidRPr="004E6D2B">
        <w:t xml:space="preserve"> of a simplified version of </w:t>
      </w:r>
      <w:r w:rsidR="00014A52" w:rsidRPr="004E6D2B">
        <w:t xml:space="preserve">a </w:t>
      </w:r>
      <w:r w:rsidRPr="004E6D2B">
        <w:t>FA during internal flow blockage accident, simulated by blocking some holes of the first spacer grid (at the beginning of the heated</w:t>
      </w:r>
      <w:r w:rsidR="0016371D" w:rsidRPr="004E6D2B">
        <w:t xml:space="preserve"> length) with appropriate caps.</w:t>
      </w:r>
    </w:p>
    <w:p w14:paraId="4D360FDC" w14:textId="32A68497" w:rsidR="002159CD" w:rsidRPr="004E6D2B" w:rsidRDefault="002159CD" w:rsidP="002159CD">
      <w:pPr>
        <w:pStyle w:val="Corpotesto"/>
      </w:pPr>
      <w:r w:rsidRPr="004E6D2B">
        <w:t>Because of the internal flow blockage, the temperature of the pins near the blockage increases due to a lower cooling rate in th</w:t>
      </w:r>
      <w:r w:rsidR="00014A52" w:rsidRPr="004E6D2B">
        <w:t>e</w:t>
      </w:r>
      <w:r w:rsidRPr="004E6D2B">
        <w:t xml:space="preserve"> region (</w:t>
      </w:r>
      <w:r w:rsidRPr="004E6D2B">
        <w:fldChar w:fldCharType="begin"/>
      </w:r>
      <w:r w:rsidRPr="004E6D2B">
        <w:instrText xml:space="preserve"> REF _Ref70325597 \h </w:instrText>
      </w:r>
      <w:r w:rsidRPr="004E6D2B">
        <w:fldChar w:fldCharType="separate"/>
      </w:r>
      <w:r w:rsidR="00286205" w:rsidRPr="004E6D2B">
        <w:t>Fig. 5</w:t>
      </w:r>
      <w:r w:rsidRPr="004E6D2B">
        <w:fldChar w:fldCharType="end"/>
      </w:r>
      <w:r w:rsidRPr="004E6D2B">
        <w:t>). The extension and magnitude of those hot regions are strictly related to the blockage type and blocked flow area of the grid.</w:t>
      </w:r>
    </w:p>
    <w:p w14:paraId="72D157E7" w14:textId="0BC4E750" w:rsidR="00154785" w:rsidRPr="004E6D2B" w:rsidRDefault="00B550CE" w:rsidP="00154785">
      <w:pPr>
        <w:pStyle w:val="Corpotesto"/>
      </w:pPr>
      <w:r w:rsidRPr="004E6D2B">
        <w:t xml:space="preserve">The experiments investigated the blockage on a spacer grid at the beginning of the active region. A proper pre-test analysis </w:t>
      </w:r>
      <w:r w:rsidRPr="004E6D2B">
        <w:fldChar w:fldCharType="begin"/>
      </w:r>
      <w:r w:rsidRPr="004E6D2B">
        <w:instrText xml:space="preserve"> REF _Ref69994980 \r \h </w:instrText>
      </w:r>
      <w:r w:rsidRPr="004E6D2B">
        <w:fldChar w:fldCharType="separate"/>
      </w:r>
      <w:r w:rsidR="00286205" w:rsidRPr="004E6D2B">
        <w:t>[31]</w:t>
      </w:r>
      <w:r w:rsidRPr="004E6D2B">
        <w:fldChar w:fldCharType="end"/>
      </w:r>
      <w:r w:rsidRPr="004E6D2B">
        <w:t xml:space="preserve"> allowed to fix in the better way the bundle instrumentation. Results showed a local maximum behind the blockage: the experimental results are unique and have been published together with the associated CFD post-test analysis </w:t>
      </w:r>
      <w:r w:rsidRPr="004E6D2B">
        <w:fldChar w:fldCharType="begin"/>
      </w:r>
      <w:r w:rsidRPr="004E6D2B">
        <w:instrText xml:space="preserve"> REF _Ref69994988 \r \h </w:instrText>
      </w:r>
      <w:r w:rsidRPr="004E6D2B">
        <w:fldChar w:fldCharType="separate"/>
      </w:r>
      <w:r w:rsidR="00286205" w:rsidRPr="004E6D2B">
        <w:t>[36]</w:t>
      </w:r>
      <w:r w:rsidRPr="004E6D2B">
        <w:fldChar w:fldCharType="end"/>
      </w:r>
      <w:r w:rsidRPr="004E6D2B">
        <w:t xml:space="preserve">. </w:t>
      </w:r>
      <w:r w:rsidR="00206B3C" w:rsidRPr="004E6D2B">
        <w:t>N</w:t>
      </w:r>
      <w:r w:rsidRPr="004E6D2B">
        <w:t>umerical CFD simulations with RANS and URANS method</w:t>
      </w:r>
      <w:r w:rsidR="00206B3C" w:rsidRPr="004E6D2B">
        <w:t xml:space="preserve"> are in qualitative agreement with experimental data</w:t>
      </w:r>
      <w:r w:rsidRPr="004E6D2B">
        <w:t>. CFD overestimate</w:t>
      </w:r>
      <w:r w:rsidR="003E6F42" w:rsidRPr="004E6D2B">
        <w:t>s</w:t>
      </w:r>
      <w:r w:rsidRPr="004E6D2B">
        <w:t xml:space="preserve"> the peak temperature and probably </w:t>
      </w:r>
      <w:r w:rsidR="003E6F42" w:rsidRPr="004E6D2B">
        <w:t xml:space="preserve">the </w:t>
      </w:r>
      <w:r w:rsidRPr="004E6D2B">
        <w:t>LES method is needed to capture correctly the flow features.</w:t>
      </w:r>
    </w:p>
    <w:p w14:paraId="6CFBE87E" w14:textId="77777777" w:rsidR="00B60389" w:rsidRPr="004E6D2B" w:rsidRDefault="00B60389" w:rsidP="00154785">
      <w:pPr>
        <w:pStyle w:val="Corpotesto"/>
      </w:pPr>
      <w:bookmarkStart w:id="4" w:name="OLE_LINK68"/>
      <w:bookmarkStart w:id="5" w:name="OLE_LINK69"/>
      <w:bookmarkStart w:id="6" w:name="OLE_LINK70"/>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B60389" w:rsidRPr="004E6D2B" w14:paraId="79DC4071" w14:textId="77777777" w:rsidTr="00B60389">
        <w:tc>
          <w:tcPr>
            <w:tcW w:w="4508" w:type="dxa"/>
          </w:tcPr>
          <w:bookmarkEnd w:id="4"/>
          <w:bookmarkEnd w:id="5"/>
          <w:bookmarkEnd w:id="6"/>
          <w:p w14:paraId="50E59ED2" w14:textId="7791B342" w:rsidR="00B60389" w:rsidRPr="004E6D2B" w:rsidRDefault="00B60389" w:rsidP="00B60389">
            <w:pPr>
              <w:pStyle w:val="Corpotesto"/>
              <w:ind w:firstLine="0"/>
              <w:jc w:val="center"/>
            </w:pPr>
            <w:r w:rsidRPr="004E6D2B">
              <w:rPr>
                <w:noProof/>
                <w:lang w:val="it-IT" w:eastAsia="it-IT"/>
              </w:rPr>
              <w:drawing>
                <wp:inline distT="0" distB="0" distL="0" distR="0" wp14:anchorId="2B96D766" wp14:editId="79022E92">
                  <wp:extent cx="2505852" cy="1764000"/>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852" cy="1764000"/>
                          </a:xfrm>
                          <a:prstGeom prst="rect">
                            <a:avLst/>
                          </a:prstGeom>
                          <a:noFill/>
                        </pic:spPr>
                      </pic:pic>
                    </a:graphicData>
                  </a:graphic>
                </wp:inline>
              </w:drawing>
            </w:r>
          </w:p>
        </w:tc>
        <w:tc>
          <w:tcPr>
            <w:tcW w:w="4509" w:type="dxa"/>
          </w:tcPr>
          <w:p w14:paraId="140AB55C" w14:textId="1DC08C16" w:rsidR="00B60389" w:rsidRPr="004E6D2B" w:rsidRDefault="00B60389" w:rsidP="00B60389">
            <w:pPr>
              <w:pStyle w:val="Corpotesto"/>
              <w:ind w:firstLine="0"/>
              <w:jc w:val="center"/>
            </w:pPr>
            <w:r w:rsidRPr="004E6D2B">
              <w:rPr>
                <w:noProof/>
                <w:lang w:val="it-IT" w:eastAsia="it-IT"/>
              </w:rPr>
              <w:drawing>
                <wp:inline distT="0" distB="0" distL="0" distR="0" wp14:anchorId="7ECAF397" wp14:editId="03181394">
                  <wp:extent cx="2101785" cy="1764000"/>
                  <wp:effectExtent l="0" t="0" r="0" b="825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31" r="42096"/>
                          <a:stretch/>
                        </pic:blipFill>
                        <pic:spPr bwMode="auto">
                          <a:xfrm>
                            <a:off x="0" y="0"/>
                            <a:ext cx="2101785"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0389" w:rsidRPr="004E6D2B" w14:paraId="048AC7FE" w14:textId="77777777" w:rsidTr="00B60389">
        <w:tc>
          <w:tcPr>
            <w:tcW w:w="4508" w:type="dxa"/>
          </w:tcPr>
          <w:p w14:paraId="11A12DD5" w14:textId="6AA0F086" w:rsidR="00B60389" w:rsidRPr="004E6D2B" w:rsidRDefault="00B60389" w:rsidP="00B60389">
            <w:pPr>
              <w:pStyle w:val="Figurecaption"/>
              <w:ind w:firstLine="0"/>
            </w:pPr>
            <w:bookmarkStart w:id="7" w:name="_Ref70324091"/>
            <w:r w:rsidRPr="004E6D2B">
              <w:t>F</w:t>
            </w:r>
            <w:r w:rsidR="00486168"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4</w:t>
            </w:r>
            <w:r w:rsidR="00164A5C">
              <w:fldChar w:fldCharType="end"/>
            </w:r>
            <w:bookmarkEnd w:id="7"/>
            <w:r w:rsidRPr="004E6D2B">
              <w:t>. Comparison between experimental and numerical (CFD) analysis for the uniform case.</w:t>
            </w:r>
          </w:p>
        </w:tc>
        <w:tc>
          <w:tcPr>
            <w:tcW w:w="4509" w:type="dxa"/>
          </w:tcPr>
          <w:p w14:paraId="6F6804BD" w14:textId="021E73F2" w:rsidR="00B60389" w:rsidRPr="004E6D2B" w:rsidRDefault="00B60389" w:rsidP="00B60389">
            <w:pPr>
              <w:pStyle w:val="Figurecaption"/>
              <w:ind w:firstLine="0"/>
            </w:pPr>
            <w:bookmarkStart w:id="8" w:name="_Ref70325597"/>
            <w:r w:rsidRPr="004E6D2B">
              <w:t>F</w:t>
            </w:r>
            <w:r w:rsidR="00486168"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5</w:t>
            </w:r>
            <w:r w:rsidR="00164A5C">
              <w:fldChar w:fldCharType="end"/>
            </w:r>
            <w:bookmarkEnd w:id="8"/>
            <w:r w:rsidRPr="004E6D2B">
              <w:t>. Axial peak temperature trend in in a blocked subchannel.</w:t>
            </w:r>
          </w:p>
        </w:tc>
      </w:tr>
    </w:tbl>
    <w:p w14:paraId="12F4A946" w14:textId="7518E727" w:rsidR="008D6467" w:rsidRPr="004E6D2B" w:rsidRDefault="005D2E00" w:rsidP="008D6467">
      <w:pPr>
        <w:pStyle w:val="Titolo2"/>
        <w:numPr>
          <w:ilvl w:val="1"/>
          <w:numId w:val="10"/>
        </w:numPr>
      </w:pPr>
      <w:r w:rsidRPr="004E6D2B">
        <w:t>V&amp;V Activities</w:t>
      </w:r>
    </w:p>
    <w:p w14:paraId="4F0E966E" w14:textId="23C15FCD" w:rsidR="008D6467" w:rsidRPr="004E6D2B" w:rsidRDefault="008D6467" w:rsidP="008D6467">
      <w:pPr>
        <w:pStyle w:val="Corpotesto"/>
      </w:pPr>
      <w:r w:rsidRPr="004E6D2B">
        <w:t xml:space="preserve">In the </w:t>
      </w:r>
      <w:r w:rsidR="00752E7D" w:rsidRPr="004E6D2B">
        <w:t xml:space="preserve">nuclear technology </w:t>
      </w:r>
      <w:r w:rsidRPr="004E6D2B">
        <w:t xml:space="preserve">field, best estimate codes </w:t>
      </w:r>
      <w:r w:rsidRPr="004E6D2B">
        <w:fldChar w:fldCharType="begin"/>
      </w:r>
      <w:r w:rsidRPr="004E6D2B">
        <w:instrText xml:space="preserve"> REF _Ref70343026 \r \h </w:instrText>
      </w:r>
      <w:r w:rsidRPr="004E6D2B">
        <w:fldChar w:fldCharType="separate"/>
      </w:r>
      <w:r w:rsidR="00286205" w:rsidRPr="004E6D2B">
        <w:t>[37]</w:t>
      </w:r>
      <w:r w:rsidRPr="004E6D2B">
        <w:fldChar w:fldCharType="end"/>
      </w:r>
      <w:r w:rsidRPr="004E6D2B">
        <w:t xml:space="preserve"> are employed with broad scopes, ranging from design or safety assessment, including licensing. Their applications to LWR</w:t>
      </w:r>
      <w:r w:rsidR="003E6F42" w:rsidRPr="004E6D2B">
        <w:t>s</w:t>
      </w:r>
      <w:r w:rsidRPr="004E6D2B">
        <w:t xml:space="preserve"> are, in general, recognized and accepted, thanks </w:t>
      </w:r>
      <w:r w:rsidR="00486168" w:rsidRPr="004E6D2B">
        <w:t xml:space="preserve">to </w:t>
      </w:r>
      <w:r w:rsidRPr="004E6D2B">
        <w:t xml:space="preserve">an extensive and well documented qualification database. Best </w:t>
      </w:r>
      <w:r w:rsidR="003E6F42" w:rsidRPr="004E6D2B">
        <w:t>e</w:t>
      </w:r>
      <w:r w:rsidRPr="004E6D2B">
        <w:t xml:space="preserve">stimate computer codes have various levels of qualification: this depends </w:t>
      </w:r>
      <w:r w:rsidR="003E6F42" w:rsidRPr="004E6D2B">
        <w:t>on</w:t>
      </w:r>
      <w:r w:rsidRPr="004E6D2B">
        <w:t xml:space="preserve"> the V&amp;V documentation, the availability of experimental data or </w:t>
      </w:r>
      <w:r w:rsidR="00552CC3">
        <w:t>nuclear power plant (NPP)</w:t>
      </w:r>
      <w:r w:rsidRPr="004E6D2B">
        <w:t xml:space="preserve"> data, and the extent of independent assessment. Experimental data </w:t>
      </w:r>
      <w:r w:rsidRPr="004E6D2B">
        <w:fldChar w:fldCharType="begin"/>
      </w:r>
      <w:r w:rsidRPr="004E6D2B">
        <w:instrText xml:space="preserve"> REF _Ref70343041 \r \h </w:instrText>
      </w:r>
      <w:r w:rsidRPr="004E6D2B">
        <w:fldChar w:fldCharType="separate"/>
      </w:r>
      <w:r w:rsidR="00286205" w:rsidRPr="004E6D2B">
        <w:t>[38]</w:t>
      </w:r>
      <w:r w:rsidRPr="004E6D2B">
        <w:fldChar w:fldCharType="end"/>
      </w:r>
      <w:r w:rsidRPr="004E6D2B">
        <w:t xml:space="preserve"> are fundamental for supporting the development and demonstrating the reliability of computer codes in simulati</w:t>
      </w:r>
      <w:r w:rsidR="00D661BE" w:rsidRPr="004E6D2B">
        <w:t>ng the behavio</w:t>
      </w:r>
      <w:r w:rsidR="004E6D2B">
        <w:t>u</w:t>
      </w:r>
      <w:r w:rsidR="00D661BE" w:rsidRPr="004E6D2B">
        <w:t>r of a</w:t>
      </w:r>
      <w:r w:rsidRPr="004E6D2B">
        <w:t xml:space="preserve"> NPP, or its systems and components, during normal operation or a postulated accident scenario</w:t>
      </w:r>
      <w:r w:rsidR="003E6F42" w:rsidRPr="004E6D2B">
        <w:t>s</w:t>
      </w:r>
      <w:r w:rsidRPr="004E6D2B">
        <w:t xml:space="preserve">: in general, this is a regulatory requirement. However, the user </w:t>
      </w:r>
      <w:r w:rsidRPr="004E6D2B">
        <w:fldChar w:fldCharType="begin"/>
      </w:r>
      <w:r w:rsidRPr="004E6D2B">
        <w:instrText xml:space="preserve"> REF _Ref70084037 \r \h </w:instrText>
      </w:r>
      <w:r w:rsidRPr="004E6D2B">
        <w:fldChar w:fldCharType="separate"/>
      </w:r>
      <w:r w:rsidR="00286205" w:rsidRPr="004E6D2B">
        <w:t>[39]</w:t>
      </w:r>
      <w:r w:rsidRPr="004E6D2B">
        <w:fldChar w:fldCharType="end"/>
      </w:r>
      <w:r w:rsidRPr="004E6D2B">
        <w:t xml:space="preserve"> always has the responsibility of the appropriate use of such codes. Validation and verification </w:t>
      </w:r>
      <w:r w:rsidRPr="004E6D2B">
        <w:fldChar w:fldCharType="begin"/>
      </w:r>
      <w:r w:rsidRPr="004E6D2B">
        <w:instrText xml:space="preserve"> REF _Ref70084346 \r \h </w:instrText>
      </w:r>
      <w:r w:rsidRPr="004E6D2B">
        <w:fldChar w:fldCharType="separate"/>
      </w:r>
      <w:r w:rsidR="00286205" w:rsidRPr="004E6D2B">
        <w:t>[40]</w:t>
      </w:r>
      <w:r w:rsidRPr="004E6D2B">
        <w:fldChar w:fldCharType="end"/>
      </w:r>
      <w:r w:rsidRPr="004E6D2B">
        <w:t xml:space="preserve"> are essential steps in qualifying any computational method and are the primary means of assessing the accuracy of computational simulations. Indeed, when LFR design is concerned, applicability of the code models, frequently relying on empirical correlations, shall be demonstrated.</w:t>
      </w:r>
    </w:p>
    <w:p w14:paraId="7DADD60B" w14:textId="3BF84373" w:rsidR="008D6467" w:rsidRPr="004E6D2B" w:rsidRDefault="008D6467" w:rsidP="008D6467">
      <w:pPr>
        <w:pStyle w:val="Corpotesto"/>
      </w:pPr>
      <w:r w:rsidRPr="004E6D2B">
        <w:t>To fulfil this scope, ENEA has employed R&amp;D efforts on code modifications, models’ improvements and V&amp;V, with particular regards to system thermal-hydraulic (i.e.</w:t>
      </w:r>
      <w:r w:rsidR="00BD1484" w:rsidRPr="004E6D2B">
        <w:t>,</w:t>
      </w:r>
      <w:r w:rsidRPr="004E6D2B">
        <w:t xml:space="preserve"> RELAP</w:t>
      </w:r>
      <w:r w:rsidR="007A6848" w:rsidRPr="004E6D2B">
        <w:t xml:space="preserve">5), severe accident/multifluid </w:t>
      </w:r>
      <w:r w:rsidRPr="004E6D2B">
        <w:t>fuel pin performance (i.e.</w:t>
      </w:r>
      <w:r w:rsidR="00BD1484" w:rsidRPr="004E6D2B">
        <w:t>,</w:t>
      </w:r>
      <w:r w:rsidRPr="004E6D2B">
        <w:t xml:space="preserve"> TRANSURANUS), and computational fluid dynamic.</w:t>
      </w:r>
    </w:p>
    <w:p w14:paraId="10F96D45" w14:textId="3BD39904" w:rsidR="008D6467" w:rsidRPr="004E6D2B" w:rsidRDefault="008D6467" w:rsidP="008D6467">
      <w:pPr>
        <w:pStyle w:val="Corpotesto"/>
      </w:pPr>
      <w:r w:rsidRPr="004E6D2B">
        <w:t>RELAP5 (i.e.</w:t>
      </w:r>
      <w:r w:rsidR="00693D12" w:rsidRPr="004E6D2B">
        <w:t>,</w:t>
      </w:r>
      <w:r w:rsidRPr="004E6D2B">
        <w:t xml:space="preserve"> RELAP5/Mod3 </w:t>
      </w:r>
      <w:r w:rsidRPr="004E6D2B">
        <w:fldChar w:fldCharType="begin"/>
      </w:r>
      <w:r w:rsidRPr="004E6D2B">
        <w:instrText xml:space="preserve"> REF _Ref532050528 \r \h </w:instrText>
      </w:r>
      <w:r w:rsidRPr="004E6D2B">
        <w:fldChar w:fldCharType="separate"/>
      </w:r>
      <w:r w:rsidR="00286205" w:rsidRPr="004E6D2B">
        <w:t>[41]</w:t>
      </w:r>
      <w:r w:rsidRPr="004E6D2B">
        <w:fldChar w:fldCharType="end"/>
      </w:r>
      <w:r w:rsidRPr="004E6D2B">
        <w:t xml:space="preserve"> and RELAP5-3D </w:t>
      </w:r>
      <w:r w:rsidRPr="004E6D2B">
        <w:fldChar w:fldCharType="begin"/>
      </w:r>
      <w:r w:rsidRPr="004E6D2B">
        <w:instrText xml:space="preserve"> REF _Ref498970960 \r \h </w:instrText>
      </w:r>
      <w:r w:rsidRPr="004E6D2B">
        <w:fldChar w:fldCharType="separate"/>
      </w:r>
      <w:r w:rsidR="00286205" w:rsidRPr="004E6D2B">
        <w:t>[42]</w:t>
      </w:r>
      <w:r w:rsidRPr="004E6D2B">
        <w:fldChar w:fldCharType="end"/>
      </w:r>
      <w:r w:rsidRPr="004E6D2B">
        <w:t xml:space="preserve">) has a general structure and can perform simulations with HLMs as working fluids. In order to do this, the code has been modified to simulate the LBE, </w:t>
      </w:r>
      <w:r w:rsidRPr="004E6D2B">
        <w:lastRenderedPageBreak/>
        <w:t xml:space="preserve">Pb and PbLi systems </w:t>
      </w:r>
      <w:r w:rsidRPr="004E6D2B">
        <w:fldChar w:fldCharType="begin"/>
      </w:r>
      <w:r w:rsidRPr="004E6D2B">
        <w:instrText xml:space="preserve"> REF _Ref70343153 \r \h </w:instrText>
      </w:r>
      <w:r w:rsidRPr="004E6D2B">
        <w:fldChar w:fldCharType="separate"/>
      </w:r>
      <w:r w:rsidR="00286205" w:rsidRPr="004E6D2B">
        <w:t>[43]</w:t>
      </w:r>
      <w:r w:rsidRPr="004E6D2B">
        <w:fldChar w:fldCharType="end"/>
      </w:r>
      <w:r w:rsidRPr="004E6D2B">
        <w:t>-</w:t>
      </w:r>
      <w:r w:rsidRPr="004E6D2B">
        <w:fldChar w:fldCharType="begin"/>
      </w:r>
      <w:r w:rsidRPr="004E6D2B">
        <w:instrText xml:space="preserve"> REF _Ref70343163 \r \h </w:instrText>
      </w:r>
      <w:r w:rsidRPr="004E6D2B">
        <w:fldChar w:fldCharType="separate"/>
      </w:r>
      <w:r w:rsidR="00286205" w:rsidRPr="004E6D2B">
        <w:t>[46]</w:t>
      </w:r>
      <w:r w:rsidRPr="004E6D2B">
        <w:fldChar w:fldCharType="end"/>
      </w:r>
      <w:r w:rsidRPr="004E6D2B">
        <w:t>. The modifications were carried out in the framework of a larger activity aimed at setting-up a code capable to deal with HLM</w:t>
      </w:r>
      <w:r w:rsidR="003E6F42" w:rsidRPr="004E6D2B">
        <w:t>s</w:t>
      </w:r>
      <w:r w:rsidRPr="004E6D2B">
        <w:t xml:space="preserve"> for Gen</w:t>
      </w:r>
      <w:r w:rsidR="00693D12" w:rsidRPr="004E6D2B">
        <w:t>eration</w:t>
      </w:r>
      <w:r w:rsidRPr="004E6D2B">
        <w:t xml:space="preserve"> IV and fusion applications (</w:t>
      </w:r>
      <w:r w:rsidR="00693D12" w:rsidRPr="004E6D2B">
        <w:t>e</w:t>
      </w:r>
      <w:r w:rsidRPr="004E6D2B">
        <w:t>.</w:t>
      </w:r>
      <w:r w:rsidR="00693D12" w:rsidRPr="004E6D2B">
        <w:t>g</w:t>
      </w:r>
      <w:r w:rsidRPr="004E6D2B">
        <w:t>.</w:t>
      </w:r>
      <w:r w:rsidR="00693D12" w:rsidRPr="004E6D2B">
        <w:t>,</w:t>
      </w:r>
      <w:r w:rsidRPr="004E6D2B">
        <w:t xml:space="preserve"> implementation of LBE, Pb, PbLi, HITEC properties, helical coils heat exchanger</w:t>
      </w:r>
      <w:r w:rsidR="00722446" w:rsidRPr="004E6D2B">
        <w:t>s</w:t>
      </w:r>
      <w:r w:rsidRPr="004E6D2B">
        <w:t xml:space="preserve"> and </w:t>
      </w:r>
      <w:r w:rsidR="00722446" w:rsidRPr="004E6D2B">
        <w:t>s</w:t>
      </w:r>
      <w:r w:rsidRPr="004E6D2B">
        <w:t xml:space="preserve">team </w:t>
      </w:r>
      <w:r w:rsidR="00722446" w:rsidRPr="004E6D2B">
        <w:t>g</w:t>
      </w:r>
      <w:r w:rsidRPr="004E6D2B">
        <w:t>enerator</w:t>
      </w:r>
      <w:r w:rsidR="00722446" w:rsidRPr="004E6D2B">
        <w:t>s</w:t>
      </w:r>
      <w:r w:rsidRPr="004E6D2B">
        <w:t xml:space="preserve"> heat transfer correlations, etc.).</w:t>
      </w:r>
    </w:p>
    <w:p w14:paraId="4BE19A8D" w14:textId="146D71BA" w:rsidR="008D6467" w:rsidRPr="004E6D2B" w:rsidRDefault="008D6467" w:rsidP="008D6467">
      <w:pPr>
        <w:pStyle w:val="Corpotesto"/>
      </w:pPr>
      <w:r w:rsidRPr="004E6D2B">
        <w:t>Validation activities have been performed, starting from the LFR design and the analysis of phenomena relevant for the simulations. Experimental data have been used to evaluate the reliability of the code results and, t</w:t>
      </w:r>
      <w:r w:rsidR="00722446" w:rsidRPr="004E6D2B">
        <w:t>o</w:t>
      </w:r>
      <w:r w:rsidRPr="004E6D2B">
        <w:t xml:space="preserve"> some extent, also the accuracies of the predictions. Simulations of separate effect test facility data, based on NACIE</w:t>
      </w:r>
      <w:r w:rsidR="00722446" w:rsidRPr="004E6D2B">
        <w:t>-UP</w:t>
      </w:r>
      <w:r w:rsidRPr="004E6D2B">
        <w:t xml:space="preserve"> tests </w:t>
      </w:r>
      <w:r w:rsidRPr="004E6D2B">
        <w:fldChar w:fldCharType="begin"/>
      </w:r>
      <w:r w:rsidRPr="004E6D2B">
        <w:instrText xml:space="preserve"> REF _Ref70085838 \r \h </w:instrText>
      </w:r>
      <w:r w:rsidRPr="004E6D2B">
        <w:fldChar w:fldCharType="separate"/>
      </w:r>
      <w:r w:rsidR="00286205" w:rsidRPr="004E6D2B">
        <w:t>[47]</w:t>
      </w:r>
      <w:r w:rsidRPr="004E6D2B">
        <w:fldChar w:fldCharType="end"/>
      </w:r>
      <w:r w:rsidRPr="004E6D2B">
        <w:t>-</w:t>
      </w:r>
      <w:r w:rsidRPr="004E6D2B">
        <w:fldChar w:fldCharType="begin"/>
      </w:r>
      <w:r w:rsidRPr="004E6D2B">
        <w:instrText xml:space="preserve"> REF _Ref70343253 \r \h </w:instrText>
      </w:r>
      <w:r w:rsidRPr="004E6D2B">
        <w:fldChar w:fldCharType="separate"/>
      </w:r>
      <w:r w:rsidR="00286205" w:rsidRPr="004E6D2B">
        <w:t>[51]</w:t>
      </w:r>
      <w:r w:rsidRPr="004E6D2B">
        <w:fldChar w:fldCharType="end"/>
      </w:r>
      <w:r w:rsidRPr="004E6D2B">
        <w:t>, were aimed at validating core</w:t>
      </w:r>
      <w:r w:rsidR="00722446" w:rsidRPr="004E6D2B">
        <w:t>-</w:t>
      </w:r>
      <w:r w:rsidRPr="004E6D2B">
        <w:t>related thermal-hydraulic phenomena (e.g.</w:t>
      </w:r>
      <w:r w:rsidR="00A9158D" w:rsidRPr="004E6D2B">
        <w:t>,</w:t>
      </w:r>
      <w:r w:rsidRPr="004E6D2B">
        <w:t xml:space="preserve"> heat transfer, wall to fluid friction, transition from forced to natural circulation and </w:t>
      </w:r>
      <w:r w:rsidR="005D2E00" w:rsidRPr="004E6D2B">
        <w:t>single</w:t>
      </w:r>
      <w:r w:rsidR="00A9158D" w:rsidRPr="004E6D2B">
        <w:t>-</w:t>
      </w:r>
      <w:r w:rsidR="005D2E00" w:rsidRPr="004E6D2B">
        <w:t>phase</w:t>
      </w:r>
      <w:r w:rsidRPr="004E6D2B">
        <w:t xml:space="preserve"> natural circulation) occurring in normal operation and accidental conditions (e.g.</w:t>
      </w:r>
      <w:r w:rsidR="00A9158D" w:rsidRPr="004E6D2B">
        <w:t>,</w:t>
      </w:r>
      <w:r w:rsidRPr="004E6D2B">
        <w:t xml:space="preserve"> flow blockage). Other phenomena, such as pool thermal-hydraulics, thermal mixing, </w:t>
      </w:r>
      <w:r w:rsidR="00BD5926" w:rsidRPr="004E6D2B">
        <w:t>non-uniform</w:t>
      </w:r>
      <w:r w:rsidRPr="004E6D2B">
        <w:t xml:space="preserve"> coolant temperatures and flow distributions, and heat transfer in prototypical steam generators have been assessed, together with the overall performances of the code at system level, using integral test facility data based on CIRCE </w:t>
      </w:r>
      <w:r w:rsidRPr="004E6D2B">
        <w:fldChar w:fldCharType="begin"/>
      </w:r>
      <w:r w:rsidRPr="004E6D2B">
        <w:instrText xml:space="preserve"> REF _Ref65752171 \r \h </w:instrText>
      </w:r>
      <w:r w:rsidRPr="004E6D2B">
        <w:fldChar w:fldCharType="separate"/>
      </w:r>
      <w:r w:rsidR="00286205" w:rsidRPr="004E6D2B">
        <w:t>[11]</w:t>
      </w:r>
      <w:r w:rsidRPr="004E6D2B">
        <w:fldChar w:fldCharType="end"/>
      </w:r>
      <w:r w:rsidRPr="004E6D2B">
        <w:fldChar w:fldCharType="begin"/>
      </w:r>
      <w:r w:rsidRPr="004E6D2B">
        <w:instrText xml:space="preserve"> REF _Ref70098137 \r \h </w:instrText>
      </w:r>
      <w:r w:rsidRPr="004E6D2B">
        <w:fldChar w:fldCharType="separate"/>
      </w:r>
      <w:r w:rsidR="00286205" w:rsidRPr="004E6D2B">
        <w:t>[52]</w:t>
      </w:r>
      <w:r w:rsidRPr="004E6D2B">
        <w:fldChar w:fldCharType="end"/>
      </w:r>
      <w:r w:rsidRPr="004E6D2B">
        <w:fldChar w:fldCharType="begin"/>
      </w:r>
      <w:r w:rsidRPr="004E6D2B">
        <w:instrText xml:space="preserve"> REF _Ref70344162 \r \h </w:instrText>
      </w:r>
      <w:r w:rsidRPr="004E6D2B">
        <w:fldChar w:fldCharType="separate"/>
      </w:r>
      <w:r w:rsidR="00286205" w:rsidRPr="004E6D2B">
        <w:t>[53]</w:t>
      </w:r>
      <w:r w:rsidRPr="004E6D2B">
        <w:fldChar w:fldCharType="end"/>
      </w:r>
      <w:r w:rsidRPr="004E6D2B">
        <w:t xml:space="preserve"> experiments (</w:t>
      </w:r>
      <w:r w:rsidR="00460E36" w:rsidRPr="004E6D2B">
        <w:fldChar w:fldCharType="begin"/>
      </w:r>
      <w:r w:rsidR="00460E36" w:rsidRPr="004E6D2B">
        <w:instrText xml:space="preserve"> REF _Ref73263997 \h </w:instrText>
      </w:r>
      <w:r w:rsidR="00460E36" w:rsidRPr="004E6D2B">
        <w:fldChar w:fldCharType="separate"/>
      </w:r>
      <w:r w:rsidR="00286205" w:rsidRPr="004E6D2B">
        <w:t>Fig. 6</w:t>
      </w:r>
      <w:r w:rsidR="00460E36" w:rsidRPr="004E6D2B">
        <w:fldChar w:fldCharType="end"/>
      </w:r>
      <w:r w:rsidRPr="004E6D2B">
        <w:t>) and, in s</w:t>
      </w:r>
      <w:r w:rsidR="00BD5926" w:rsidRPr="004E6D2B">
        <w:t>o</w:t>
      </w:r>
      <w:r w:rsidRPr="004E6D2B">
        <w:t xml:space="preserve">me cases, using Sodium Fast Reactor </w:t>
      </w:r>
      <w:r w:rsidRPr="004E6D2B">
        <w:fldChar w:fldCharType="begin"/>
      </w:r>
      <w:r w:rsidRPr="004E6D2B">
        <w:instrText xml:space="preserve"> REF _Ref70343376 \r \h </w:instrText>
      </w:r>
      <w:r w:rsidRPr="004E6D2B">
        <w:fldChar w:fldCharType="separate"/>
      </w:r>
      <w:r w:rsidR="00286205" w:rsidRPr="004E6D2B">
        <w:t>[54]</w:t>
      </w:r>
      <w:r w:rsidRPr="004E6D2B">
        <w:fldChar w:fldCharType="end"/>
      </w:r>
      <w:r w:rsidRPr="004E6D2B">
        <w:fldChar w:fldCharType="begin"/>
      </w:r>
      <w:r w:rsidRPr="004E6D2B">
        <w:instrText xml:space="preserve"> REF _Ref70343378 \r \h </w:instrText>
      </w:r>
      <w:r w:rsidRPr="004E6D2B">
        <w:fldChar w:fldCharType="separate"/>
      </w:r>
      <w:r w:rsidR="00286205" w:rsidRPr="004E6D2B">
        <w:t>[55]</w:t>
      </w:r>
      <w:r w:rsidRPr="004E6D2B">
        <w:fldChar w:fldCharType="end"/>
      </w:r>
      <w:r w:rsidRPr="004E6D2B">
        <w:t xml:space="preserve"> data</w:t>
      </w:r>
      <w:r w:rsidR="00DB414E" w:rsidRPr="004E6D2B">
        <w:t>,</w:t>
      </w:r>
      <w:r w:rsidRPr="004E6D2B">
        <w:t xml:space="preserve"> released in the framework of international benchmarks (i.e.</w:t>
      </w:r>
      <w:r w:rsidR="00BD5926" w:rsidRPr="004E6D2B">
        <w:t>,</w:t>
      </w:r>
      <w:r w:rsidRPr="004E6D2B">
        <w:t xml:space="preserve"> EBR-II and P</w:t>
      </w:r>
      <w:r w:rsidR="00722446" w:rsidRPr="004E6D2B">
        <w:t>hénix</w:t>
      </w:r>
      <w:r w:rsidRPr="004E6D2B">
        <w:t>).</w:t>
      </w:r>
    </w:p>
    <w:p w14:paraId="0E353EA6" w14:textId="5AE596BA" w:rsidR="008D6467" w:rsidRPr="004E6D2B" w:rsidRDefault="008D6467" w:rsidP="008D6467">
      <w:pPr>
        <w:pStyle w:val="Corpotesto"/>
      </w:pPr>
      <w:r w:rsidRPr="004E6D2B">
        <w:t xml:space="preserve">Concerning fuel performance codes, the main issues to be investigated in </w:t>
      </w:r>
      <w:r w:rsidR="00BD5926" w:rsidRPr="004E6D2B">
        <w:t xml:space="preserve">the </w:t>
      </w:r>
      <w:r w:rsidRPr="004E6D2B">
        <w:t xml:space="preserve">LFR technology are </w:t>
      </w:r>
      <w:r w:rsidRPr="004E6D2B">
        <w:fldChar w:fldCharType="begin"/>
      </w:r>
      <w:r w:rsidRPr="004E6D2B">
        <w:instrText xml:space="preserve"> REF _Ref70343392 \r \h </w:instrText>
      </w:r>
      <w:r w:rsidRPr="004E6D2B">
        <w:fldChar w:fldCharType="separate"/>
      </w:r>
      <w:r w:rsidR="00286205" w:rsidRPr="004E6D2B">
        <w:t>[56]</w:t>
      </w:r>
      <w:r w:rsidRPr="004E6D2B">
        <w:fldChar w:fldCharType="end"/>
      </w:r>
      <w:r w:rsidRPr="004E6D2B">
        <w:t>:</w:t>
      </w:r>
      <w:r w:rsidR="000E5190" w:rsidRPr="004E6D2B">
        <w:t xml:space="preserve"> (i) h</w:t>
      </w:r>
      <w:r w:rsidRPr="004E6D2B">
        <w:t>igh burn-up performance in normal operation</w:t>
      </w:r>
      <w:r w:rsidR="000E5190" w:rsidRPr="004E6D2B">
        <w:t xml:space="preserve">; (ii) </w:t>
      </w:r>
      <w:r w:rsidR="00722446" w:rsidRPr="004E6D2B">
        <w:t>fission gas release</w:t>
      </w:r>
      <w:r w:rsidRPr="004E6D2B">
        <w:t xml:space="preserve"> and inner pin pressurization in steady</w:t>
      </w:r>
      <w:r w:rsidR="000E5190" w:rsidRPr="004E6D2B">
        <w:t xml:space="preserve"> state and transient conditions, (iii) c</w:t>
      </w:r>
      <w:r w:rsidRPr="004E6D2B">
        <w:t xml:space="preserve">ladding performance with respect </w:t>
      </w:r>
      <w:r w:rsidR="00C2132A" w:rsidRPr="004E6D2B">
        <w:t xml:space="preserve">to </w:t>
      </w:r>
      <w:r w:rsidR="00722446" w:rsidRPr="004E6D2B">
        <w:t>f</w:t>
      </w:r>
      <w:r w:rsidRPr="004E6D2B">
        <w:t>uel-</w:t>
      </w:r>
      <w:r w:rsidR="00722446" w:rsidRPr="004E6D2B">
        <w:t>c</w:t>
      </w:r>
      <w:r w:rsidRPr="004E6D2B">
        <w:t xml:space="preserve">lad </w:t>
      </w:r>
      <w:r w:rsidR="00722446" w:rsidRPr="004E6D2B">
        <w:t>m</w:t>
      </w:r>
      <w:r w:rsidRPr="004E6D2B">
        <w:t xml:space="preserve">echanical </w:t>
      </w:r>
      <w:r w:rsidR="00722446" w:rsidRPr="004E6D2B">
        <w:t>and chemical i</w:t>
      </w:r>
      <w:r w:rsidRPr="004E6D2B">
        <w:t>nteraction phenomena (steady state and transient)</w:t>
      </w:r>
      <w:r w:rsidR="000E5190" w:rsidRPr="004E6D2B">
        <w:t>; (iv) f</w:t>
      </w:r>
      <w:r w:rsidRPr="004E6D2B">
        <w:t xml:space="preserve">uel and cladding nuclear qualification in </w:t>
      </w:r>
      <w:r w:rsidR="00C2132A" w:rsidRPr="004E6D2B">
        <w:t xml:space="preserve">Lead </w:t>
      </w:r>
      <w:r w:rsidRPr="004E6D2B">
        <w:t>environment.</w:t>
      </w:r>
      <w:r w:rsidR="00BC1DA1">
        <w:t xml:space="preserve"> </w:t>
      </w:r>
      <w:r w:rsidRPr="004E6D2B">
        <w:t>The first two items can be, in principle, investigated on the basis of the existing SFR experimental databases. The third item requires to select cladding material</w:t>
      </w:r>
      <w:r w:rsidR="00722446" w:rsidRPr="004E6D2B">
        <w:t>s</w:t>
      </w:r>
      <w:r w:rsidRPr="004E6D2B">
        <w:t xml:space="preserve"> that have been tested in the SFR technology in order to take advantage of the existing experimental databases. The fourth item differs because </w:t>
      </w:r>
      <w:r w:rsidR="00C2132A" w:rsidRPr="004E6D2B">
        <w:t>L</w:t>
      </w:r>
      <w:r w:rsidRPr="004E6D2B">
        <w:t>ead-clad compatibility is introduced.</w:t>
      </w:r>
      <w:r w:rsidR="00BC1DA1">
        <w:t xml:space="preserve"> </w:t>
      </w:r>
      <w:r w:rsidR="00C2132A" w:rsidRPr="004E6D2B">
        <w:t xml:space="preserve">The </w:t>
      </w:r>
      <w:r w:rsidRPr="004E6D2B">
        <w:t xml:space="preserve">TRANSURANUS code </w:t>
      </w:r>
      <w:r w:rsidRPr="004E6D2B">
        <w:fldChar w:fldCharType="begin"/>
      </w:r>
      <w:r w:rsidRPr="004E6D2B">
        <w:instrText xml:space="preserve"> REF _Ref70157629 \r \h </w:instrText>
      </w:r>
      <w:r w:rsidRPr="004E6D2B">
        <w:fldChar w:fldCharType="separate"/>
      </w:r>
      <w:r w:rsidR="00286205" w:rsidRPr="004E6D2B">
        <w:t>[57]</w:t>
      </w:r>
      <w:r w:rsidRPr="004E6D2B">
        <w:fldChar w:fldCharType="end"/>
      </w:r>
      <w:r w:rsidR="005D2E00" w:rsidRPr="004E6D2B">
        <w:t xml:space="preserve"> </w:t>
      </w:r>
      <w:r w:rsidRPr="004E6D2B">
        <w:fldChar w:fldCharType="begin"/>
      </w:r>
      <w:r w:rsidRPr="004E6D2B">
        <w:instrText xml:space="preserve"> REF _Ref70157632 \r \h </w:instrText>
      </w:r>
      <w:r w:rsidRPr="004E6D2B">
        <w:fldChar w:fldCharType="separate"/>
      </w:r>
      <w:r w:rsidR="00286205" w:rsidRPr="004E6D2B">
        <w:t>[58]</w:t>
      </w:r>
      <w:r w:rsidRPr="004E6D2B">
        <w:fldChar w:fldCharType="end"/>
      </w:r>
      <w:r w:rsidRPr="004E6D2B">
        <w:t xml:space="preserve">, as fuel pin performance codes in general, relies on empirical models developed on the basis of experiments. It can deal both with LWR and FR fuels and includes </w:t>
      </w:r>
      <w:r w:rsidR="00722446" w:rsidRPr="004E6D2B">
        <w:t>L</w:t>
      </w:r>
      <w:r w:rsidRPr="004E6D2B">
        <w:t>ead and LBE coolants, thanks</w:t>
      </w:r>
      <w:r w:rsidR="006F451F" w:rsidRPr="004E6D2B">
        <w:t xml:space="preserve"> to</w:t>
      </w:r>
      <w:r w:rsidRPr="004E6D2B">
        <w:t xml:space="preserve"> the modelling improvements focused on Gen</w:t>
      </w:r>
      <w:r w:rsidR="006F451F" w:rsidRPr="004E6D2B">
        <w:t>eration</w:t>
      </w:r>
      <w:r w:rsidRPr="004E6D2B">
        <w:t xml:space="preserve"> IV reactors, </w:t>
      </w:r>
      <w:r w:rsidR="006F451F" w:rsidRPr="004E6D2B">
        <w:t xml:space="preserve">like </w:t>
      </w:r>
      <w:r w:rsidRPr="004E6D2B">
        <w:t xml:space="preserve">MYRRHA and ALFRED. These R&amp;D activities are pursued in the framework of EU projects </w:t>
      </w:r>
      <w:r w:rsidRPr="004E6D2B">
        <w:fldChar w:fldCharType="begin"/>
      </w:r>
      <w:r w:rsidRPr="004E6D2B">
        <w:instrText xml:space="preserve"> REF _Ref532039996 \r \h </w:instrText>
      </w:r>
      <w:r w:rsidRPr="004E6D2B">
        <w:fldChar w:fldCharType="separate"/>
      </w:r>
      <w:r w:rsidR="00286205" w:rsidRPr="004E6D2B">
        <w:t>[59]</w:t>
      </w:r>
      <w:r w:rsidRPr="004E6D2B">
        <w:fldChar w:fldCharType="end"/>
      </w:r>
      <w:r w:rsidRPr="004E6D2B">
        <w:t>-</w:t>
      </w:r>
      <w:r w:rsidRPr="004E6D2B">
        <w:fldChar w:fldCharType="begin"/>
      </w:r>
      <w:r w:rsidRPr="004E6D2B">
        <w:instrText xml:space="preserve"> REF _Ref70158081 \r \h </w:instrText>
      </w:r>
      <w:r w:rsidRPr="004E6D2B">
        <w:fldChar w:fldCharType="separate"/>
      </w:r>
      <w:r w:rsidR="00286205" w:rsidRPr="004E6D2B">
        <w:t>[62]</w:t>
      </w:r>
      <w:r w:rsidRPr="004E6D2B">
        <w:fldChar w:fldCharType="end"/>
      </w:r>
      <w:r w:rsidRPr="004E6D2B">
        <w:t xml:space="preserve"> and national programs </w:t>
      </w:r>
      <w:r w:rsidRPr="004E6D2B">
        <w:fldChar w:fldCharType="begin"/>
      </w:r>
      <w:r w:rsidRPr="004E6D2B">
        <w:instrText xml:space="preserve"> REF _Ref532039529 \r \h </w:instrText>
      </w:r>
      <w:r w:rsidRPr="004E6D2B">
        <w:fldChar w:fldCharType="separate"/>
      </w:r>
      <w:r w:rsidR="00286205" w:rsidRPr="004E6D2B">
        <w:t>[63]</w:t>
      </w:r>
      <w:r w:rsidRPr="004E6D2B">
        <w:fldChar w:fldCharType="end"/>
      </w:r>
      <w:r w:rsidRPr="004E6D2B">
        <w:t>-</w:t>
      </w:r>
      <w:r w:rsidRPr="004E6D2B">
        <w:fldChar w:fldCharType="begin"/>
      </w:r>
      <w:r w:rsidRPr="004E6D2B">
        <w:instrText xml:space="preserve"> REF _Ref532124452 \r \h </w:instrText>
      </w:r>
      <w:r w:rsidRPr="004E6D2B">
        <w:fldChar w:fldCharType="separate"/>
      </w:r>
      <w:r w:rsidR="00286205" w:rsidRPr="004E6D2B">
        <w:t>[66]</w:t>
      </w:r>
      <w:r w:rsidRPr="004E6D2B">
        <w:fldChar w:fldCharType="end"/>
      </w:r>
      <w:r w:rsidRPr="004E6D2B">
        <w:t xml:space="preserve"> to cope with g</w:t>
      </w:r>
      <w:r w:rsidR="00F44097" w:rsidRPr="004E6D2B">
        <w:t>aps in simulation performances.</w:t>
      </w:r>
    </w:p>
    <w:p w14:paraId="2BB119A2" w14:textId="77777777" w:rsidR="008D6467" w:rsidRPr="004E6D2B" w:rsidRDefault="008D6467" w:rsidP="008D6467">
      <w:pPr>
        <w:pStyle w:val="Corpotes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09"/>
      </w:tblGrid>
      <w:tr w:rsidR="008D6467" w:rsidRPr="004E6D2B" w14:paraId="1C632D5A" w14:textId="77777777" w:rsidTr="008E3204">
        <w:tc>
          <w:tcPr>
            <w:tcW w:w="4508" w:type="dxa"/>
          </w:tcPr>
          <w:p w14:paraId="44311F96" w14:textId="77777777" w:rsidR="008D6467" w:rsidRPr="004E6D2B" w:rsidRDefault="008D6467" w:rsidP="00953743">
            <w:pPr>
              <w:pStyle w:val="Corpotesto"/>
              <w:keepNext/>
              <w:ind w:firstLine="0"/>
              <w:jc w:val="center"/>
            </w:pPr>
            <w:r w:rsidRPr="004E6D2B">
              <w:rPr>
                <w:noProof/>
                <w:lang w:val="it-IT" w:eastAsia="it-IT"/>
              </w:rPr>
              <w:drawing>
                <wp:inline distT="0" distB="0" distL="0" distR="0" wp14:anchorId="4BE16D18" wp14:editId="222300D8">
                  <wp:extent cx="2815200" cy="1656000"/>
                  <wp:effectExtent l="0" t="0" r="4445" b="190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4"/>
                          <a:stretch/>
                        </pic:blipFill>
                        <pic:spPr bwMode="auto">
                          <a:xfrm>
                            <a:off x="0" y="0"/>
                            <a:ext cx="2815200"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2B959F20" w14:textId="4898498A" w:rsidR="008D6467" w:rsidRPr="004E6D2B" w:rsidRDefault="008D6467" w:rsidP="00953743">
            <w:pPr>
              <w:pStyle w:val="Figurecaption"/>
              <w:rPr>
                <w:sz w:val="20"/>
              </w:rPr>
            </w:pPr>
          </w:p>
        </w:tc>
        <w:tc>
          <w:tcPr>
            <w:tcW w:w="4509" w:type="dxa"/>
          </w:tcPr>
          <w:p w14:paraId="5D08243D" w14:textId="1D2BF6DF" w:rsidR="008D6467" w:rsidRPr="004E6D2B" w:rsidRDefault="008E3204" w:rsidP="00B45C20">
            <w:pPr>
              <w:pStyle w:val="Figurecaption"/>
              <w:ind w:firstLine="0"/>
              <w:jc w:val="left"/>
              <w:rPr>
                <w:sz w:val="20"/>
              </w:rPr>
            </w:pPr>
            <w:r w:rsidRPr="004E6D2B">
              <w:rPr>
                <w:b/>
                <w:bCs/>
                <w:i w:val="0"/>
                <w:noProof/>
                <w:sz w:val="20"/>
                <w:lang w:val="it-IT" w:eastAsia="it-IT"/>
              </w:rPr>
              <w:drawing>
                <wp:inline distT="0" distB="0" distL="0" distR="0" wp14:anchorId="4B5C1F92" wp14:editId="2833F1E4">
                  <wp:extent cx="2559276" cy="1656000"/>
                  <wp:effectExtent l="0" t="0" r="0" b="1905"/>
                  <wp:docPr id="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rotWithShape="1">
                          <a:blip r:embed="rId15" cstate="print">
                            <a:extLst>
                              <a:ext uri="{28A0092B-C50C-407E-A947-70E740481C1C}">
                                <a14:useLocalDpi xmlns:a14="http://schemas.microsoft.com/office/drawing/2010/main" val="0"/>
                              </a:ext>
                            </a:extLst>
                          </a:blip>
                          <a:srcRect l="1027" t="2358" r="8590" b="2203"/>
                          <a:stretch/>
                        </pic:blipFill>
                        <pic:spPr bwMode="auto">
                          <a:xfrm>
                            <a:off x="0" y="0"/>
                            <a:ext cx="2559276"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D6467" w:rsidRPr="004E6D2B" w14:paraId="53FAEF9C" w14:textId="77777777" w:rsidTr="008E3204">
        <w:tc>
          <w:tcPr>
            <w:tcW w:w="4508" w:type="dxa"/>
          </w:tcPr>
          <w:p w14:paraId="23CF8C78" w14:textId="07954A3F" w:rsidR="008D6467" w:rsidRPr="004E6D2B" w:rsidRDefault="008E3204" w:rsidP="00B45C20">
            <w:pPr>
              <w:pStyle w:val="Figurecaption"/>
            </w:pPr>
            <w:bookmarkStart w:id="9" w:name="_Ref73263997"/>
            <w:r w:rsidRPr="004E6D2B">
              <w:t>F</w:t>
            </w:r>
            <w:r w:rsidR="005E4571"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6</w:t>
            </w:r>
            <w:r w:rsidR="00164A5C">
              <w:fldChar w:fldCharType="end"/>
            </w:r>
            <w:bookmarkEnd w:id="9"/>
            <w:r w:rsidRPr="004E6D2B">
              <w:t xml:space="preserve">. CIRCE-HERO SE Test#3. Validation: LBE coolant temperatures </w:t>
            </w:r>
            <w:r w:rsidR="0076784F" w:rsidRPr="004E6D2B">
              <w:t>in</w:t>
            </w:r>
            <w:r w:rsidRPr="004E6D2B">
              <w:t xml:space="preserve"> pool. Exp vs. RELAP5 results.</w:t>
            </w:r>
          </w:p>
        </w:tc>
        <w:tc>
          <w:tcPr>
            <w:tcW w:w="4509" w:type="dxa"/>
          </w:tcPr>
          <w:p w14:paraId="6C4CA8F7" w14:textId="7F26841C" w:rsidR="008D6467" w:rsidRPr="004E6D2B" w:rsidRDefault="008E3204" w:rsidP="00B45C20">
            <w:pPr>
              <w:pStyle w:val="Figurecaption"/>
            </w:pPr>
            <w:r w:rsidRPr="004E6D2B">
              <w:t>F</w:t>
            </w:r>
            <w:r w:rsidR="0076784F"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7</w:t>
            </w:r>
            <w:r w:rsidR="00164A5C">
              <w:fldChar w:fldCharType="end"/>
            </w:r>
            <w:r w:rsidRPr="004E6D2B">
              <w:t>. Fuel melt radius at EoL, at different axial positions. Validation: HEDL P-19-2</w:t>
            </w:r>
            <w:r w:rsidR="0076784F" w:rsidRPr="004E6D2B">
              <w:t xml:space="preserve"> </w:t>
            </w:r>
            <w:r w:rsidRPr="004E6D2B">
              <w:t>rod data vs TRANSURANUS prediction.</w:t>
            </w:r>
          </w:p>
        </w:tc>
      </w:tr>
    </w:tbl>
    <w:p w14:paraId="23DF80DF" w14:textId="589BF73F" w:rsidR="002159CD" w:rsidRPr="004E6D2B" w:rsidRDefault="00B53506" w:rsidP="00B53506">
      <w:pPr>
        <w:pStyle w:val="Titolo2"/>
        <w:numPr>
          <w:ilvl w:val="1"/>
          <w:numId w:val="10"/>
        </w:numPr>
      </w:pPr>
      <w:r w:rsidRPr="004E6D2B">
        <w:t xml:space="preserve">STRUCTURAL MATERIALS </w:t>
      </w:r>
      <w:r w:rsidR="002159CD" w:rsidRPr="004E6D2B">
        <w:t>AND COOLANT CHEMISTRY</w:t>
      </w:r>
    </w:p>
    <w:p w14:paraId="4D1E4768" w14:textId="79B99EBC" w:rsidR="006E01E9" w:rsidRPr="004E6D2B" w:rsidRDefault="00360442" w:rsidP="00360442">
      <w:pPr>
        <w:pStyle w:val="Corpotesto"/>
      </w:pPr>
      <w:r w:rsidRPr="004E6D2B">
        <w:t xml:space="preserve">The </w:t>
      </w:r>
      <w:r w:rsidR="006E01E9" w:rsidRPr="004E6D2B">
        <w:t xml:space="preserve">use of </w:t>
      </w:r>
      <w:r w:rsidRPr="004E6D2B">
        <w:t>HLM</w:t>
      </w:r>
      <w:r w:rsidR="00722446" w:rsidRPr="004E6D2B">
        <w:t>s</w:t>
      </w:r>
      <w:r w:rsidRPr="004E6D2B">
        <w:t xml:space="preserve"> </w:t>
      </w:r>
      <w:r w:rsidR="006E01E9" w:rsidRPr="004E6D2B">
        <w:t>as coolant</w:t>
      </w:r>
      <w:r w:rsidR="00722446" w:rsidRPr="004E6D2B">
        <w:t>s</w:t>
      </w:r>
      <w:r w:rsidR="006E01E9" w:rsidRPr="004E6D2B">
        <w:t xml:space="preserve"> </w:t>
      </w:r>
      <w:r w:rsidRPr="004E6D2B">
        <w:t>deeply affects the behaviour of the steels with which t</w:t>
      </w:r>
      <w:r w:rsidR="00722446" w:rsidRPr="004E6D2B">
        <w:t>hey</w:t>
      </w:r>
      <w:r w:rsidRPr="004E6D2B">
        <w:t xml:space="preserve"> come in contact, not just in terms of corrosion, but also in terms of L</w:t>
      </w:r>
      <w:r w:rsidR="00722446" w:rsidRPr="004E6D2B">
        <w:t xml:space="preserve">iquid </w:t>
      </w:r>
      <w:r w:rsidRPr="004E6D2B">
        <w:t>M</w:t>
      </w:r>
      <w:r w:rsidR="00722446" w:rsidRPr="004E6D2B">
        <w:t xml:space="preserve">etal </w:t>
      </w:r>
      <w:r w:rsidRPr="004E6D2B">
        <w:t>E</w:t>
      </w:r>
      <w:r w:rsidR="00722446" w:rsidRPr="004E6D2B">
        <w:t>mbrittlement</w:t>
      </w:r>
      <w:r w:rsidRPr="004E6D2B">
        <w:t xml:space="preserve"> (LME) </w:t>
      </w:r>
      <w:r w:rsidRPr="004E6D2B">
        <w:fldChar w:fldCharType="begin"/>
      </w:r>
      <w:r w:rsidRPr="004E6D2B">
        <w:instrText xml:space="preserve"> REF _Ref70335944 \r \h </w:instrText>
      </w:r>
      <w:r w:rsidRPr="004E6D2B">
        <w:fldChar w:fldCharType="separate"/>
      </w:r>
      <w:r w:rsidR="00286205" w:rsidRPr="004E6D2B">
        <w:t>[67]</w:t>
      </w:r>
      <w:r w:rsidRPr="004E6D2B">
        <w:fldChar w:fldCharType="end"/>
      </w:r>
      <w:r w:rsidRPr="004E6D2B">
        <w:t xml:space="preserve">. This phenomenon, still nowadays not fully understood, is known to be deeply affected by microstructure, surface conditions, temperature and strain rate </w:t>
      </w:r>
      <w:r w:rsidRPr="004E6D2B">
        <w:fldChar w:fldCharType="begin"/>
      </w:r>
      <w:r w:rsidRPr="004E6D2B">
        <w:instrText xml:space="preserve"> REF _Ref70335950 \r \h </w:instrText>
      </w:r>
      <w:r w:rsidRPr="004E6D2B">
        <w:fldChar w:fldCharType="separate"/>
      </w:r>
      <w:r w:rsidR="00286205" w:rsidRPr="004E6D2B">
        <w:t>[68]</w:t>
      </w:r>
      <w:r w:rsidRPr="004E6D2B">
        <w:fldChar w:fldCharType="end"/>
      </w:r>
      <w:r w:rsidRPr="004E6D2B">
        <w:fldChar w:fldCharType="begin"/>
      </w:r>
      <w:r w:rsidRPr="004E6D2B">
        <w:instrText xml:space="preserve"> REF _Ref70335951 \r \h </w:instrText>
      </w:r>
      <w:r w:rsidRPr="004E6D2B">
        <w:fldChar w:fldCharType="separate"/>
      </w:r>
      <w:r w:rsidR="00286205" w:rsidRPr="004E6D2B">
        <w:t>[69]</w:t>
      </w:r>
      <w:r w:rsidRPr="004E6D2B">
        <w:fldChar w:fldCharType="end"/>
      </w:r>
      <w:r w:rsidRPr="004E6D2B">
        <w:t xml:space="preserve">. Even if the occurrence of LME is mainly related to a range of low temperatures (the so called “ductility through” </w:t>
      </w:r>
      <w:r w:rsidRPr="004E6D2B">
        <w:fldChar w:fldCharType="begin"/>
      </w:r>
      <w:r w:rsidRPr="004E6D2B">
        <w:instrText xml:space="preserve"> REF _Ref70335950 \r \h </w:instrText>
      </w:r>
      <w:r w:rsidRPr="004E6D2B">
        <w:fldChar w:fldCharType="separate"/>
      </w:r>
      <w:r w:rsidR="00286205" w:rsidRPr="004E6D2B">
        <w:t>[68]</w:t>
      </w:r>
      <w:r w:rsidRPr="004E6D2B">
        <w:fldChar w:fldCharType="end"/>
      </w:r>
      <w:r w:rsidR="006E01E9" w:rsidRPr="004E6D2B">
        <w:t xml:space="preserve"> </w:t>
      </w:r>
      <w:r w:rsidRPr="004E6D2B">
        <w:fldChar w:fldCharType="begin"/>
      </w:r>
      <w:r w:rsidRPr="004E6D2B">
        <w:instrText xml:space="preserve"> REF _Ref70335951 \r \h </w:instrText>
      </w:r>
      <w:r w:rsidRPr="004E6D2B">
        <w:fldChar w:fldCharType="separate"/>
      </w:r>
      <w:r w:rsidR="00286205" w:rsidRPr="004E6D2B">
        <w:t>[69]</w:t>
      </w:r>
      <w:r w:rsidRPr="004E6D2B">
        <w:fldChar w:fldCharType="end"/>
      </w:r>
      <w:r w:rsidRPr="004E6D2B">
        <w:t xml:space="preserve">), some literature references </w:t>
      </w:r>
      <w:r w:rsidRPr="004E6D2B">
        <w:fldChar w:fldCharType="begin"/>
      </w:r>
      <w:r w:rsidRPr="004E6D2B">
        <w:instrText xml:space="preserve"> REF _Ref70335993 \r \h </w:instrText>
      </w:r>
      <w:r w:rsidRPr="004E6D2B">
        <w:fldChar w:fldCharType="separate"/>
      </w:r>
      <w:r w:rsidR="00286205" w:rsidRPr="004E6D2B">
        <w:t>[70]</w:t>
      </w:r>
      <w:r w:rsidRPr="004E6D2B">
        <w:fldChar w:fldCharType="end"/>
      </w:r>
      <w:r w:rsidRPr="004E6D2B">
        <w:t xml:space="preserve"> also report detrimental effects of the HLM contact on creep resistance. In order to study LME on austenitic steels (if present), an experimental campaign has been planned (both </w:t>
      </w:r>
      <w:r w:rsidR="00722446" w:rsidRPr="004E6D2B">
        <w:t>slow strain rate</w:t>
      </w:r>
      <w:r w:rsidRPr="004E6D2B">
        <w:t xml:space="preserve"> tests</w:t>
      </w:r>
      <w:r w:rsidR="00722446" w:rsidRPr="004E6D2B">
        <w:t xml:space="preserve"> (SSRTs)</w:t>
      </w:r>
      <w:r w:rsidRPr="004E6D2B">
        <w:t xml:space="preserve"> and creep tests) aimed at comparing mechanical properties in air and in contact with liquid </w:t>
      </w:r>
      <w:r w:rsidR="00722446" w:rsidRPr="004E6D2B">
        <w:t>L</w:t>
      </w:r>
      <w:r w:rsidRPr="004E6D2B">
        <w:t>ead.</w:t>
      </w:r>
    </w:p>
    <w:p w14:paraId="33EEC047" w14:textId="460A39B1" w:rsidR="00360442" w:rsidRPr="004E6D2B" w:rsidRDefault="00360442" w:rsidP="00360442">
      <w:pPr>
        <w:pStyle w:val="Corpotesto"/>
      </w:pPr>
      <w:r w:rsidRPr="004E6D2B">
        <w:lastRenderedPageBreak/>
        <w:t>The SSRTs have been carried out on cylindrical specimens (with the axis of the specimen parallel to the rolling direction) from 316L plate</w:t>
      </w:r>
      <w:r w:rsidR="00722446" w:rsidRPr="004E6D2B">
        <w:t>s</w:t>
      </w:r>
      <w:r w:rsidRPr="004E6D2B">
        <w:t>. The adopted standard is the ASTM G129-00.</w:t>
      </w:r>
      <w:r w:rsidR="00BC1DA1">
        <w:t xml:space="preserve"> </w:t>
      </w:r>
      <w:r w:rsidRPr="004E6D2B">
        <w:t xml:space="preserve">In order to carry out tests in </w:t>
      </w:r>
      <w:r w:rsidR="00443CAF" w:rsidRPr="004E6D2B">
        <w:t>L</w:t>
      </w:r>
      <w:r w:rsidRPr="004E6D2B">
        <w:t>ead with controlled Oxygen content</w:t>
      </w:r>
      <w:r w:rsidR="007A6848" w:rsidRPr="004E6D2B">
        <w:t>,</w:t>
      </w:r>
      <w:r w:rsidRPr="004E6D2B">
        <w:t xml:space="preserve"> a devoted test section has been designed internally in ENEA. The </w:t>
      </w:r>
      <w:r w:rsidR="00722446" w:rsidRPr="004E6D2B">
        <w:t>O</w:t>
      </w:r>
      <w:r w:rsidR="00B60389" w:rsidRPr="004E6D2B">
        <w:t xml:space="preserve">xygen </w:t>
      </w:r>
      <w:r w:rsidRPr="004E6D2B">
        <w:t>measurement is achieved by means of a</w:t>
      </w:r>
      <w:r w:rsidR="00443CAF" w:rsidRPr="004E6D2B">
        <w:t>n</w:t>
      </w:r>
      <w:r w:rsidRPr="004E6D2B">
        <w:t xml:space="preserve"> “ad hoc” </w:t>
      </w:r>
      <w:r w:rsidR="00DB0C44">
        <w:t>potentiometric sensor</w:t>
      </w:r>
      <w:r w:rsidRPr="004E6D2B">
        <w:t>.</w:t>
      </w:r>
      <w:r w:rsidR="00BC1DA1">
        <w:t xml:space="preserve"> </w:t>
      </w:r>
      <w:r w:rsidRPr="004E6D2B">
        <w:t xml:space="preserve">The first tensile curve achieved by SSRT in </w:t>
      </w:r>
      <w:r w:rsidR="00443CAF" w:rsidRPr="004E6D2B">
        <w:t>L</w:t>
      </w:r>
      <w:r w:rsidRPr="004E6D2B">
        <w:t>ead at 550°C on the AISI</w:t>
      </w:r>
      <w:r w:rsidR="00722446" w:rsidRPr="004E6D2B">
        <w:t> </w:t>
      </w:r>
      <w:r w:rsidRPr="004E6D2B">
        <w:t xml:space="preserve">316L base material </w:t>
      </w:r>
      <w:r w:rsidR="008E3204" w:rsidRPr="004E6D2B">
        <w:t xml:space="preserve">shown that there is </w:t>
      </w:r>
      <w:r w:rsidRPr="004E6D2B">
        <w:t xml:space="preserve">no substantial difference with the corresponding tests in air. Therefore, we can state that the 316L base material </w:t>
      </w:r>
      <w:r w:rsidR="0023148A" w:rsidRPr="004E6D2B">
        <w:t xml:space="preserve">does not </w:t>
      </w:r>
      <w:r w:rsidRPr="004E6D2B">
        <w:t>seem affected by LME, at least on the basis of this first test at 550°C.</w:t>
      </w:r>
    </w:p>
    <w:p w14:paraId="6D790BDB" w14:textId="77777777" w:rsidR="00BC1DA1" w:rsidRDefault="00FD37B3" w:rsidP="00FD37B3">
      <w:pPr>
        <w:pStyle w:val="Corpotesto"/>
      </w:pPr>
      <w:r w:rsidRPr="004E6D2B">
        <w:t xml:space="preserve">As for </w:t>
      </w:r>
      <w:r w:rsidR="00722446" w:rsidRPr="004E6D2B">
        <w:t xml:space="preserve">the </w:t>
      </w:r>
      <w:r w:rsidRPr="004E6D2B">
        <w:t xml:space="preserve">corrosion </w:t>
      </w:r>
      <w:r w:rsidR="00722446" w:rsidRPr="004E6D2B">
        <w:t xml:space="preserve">mitigation </w:t>
      </w:r>
      <w:r w:rsidRPr="004E6D2B">
        <w:t>strategy to be applied on structural materials exposed to a liquid metal environment, ENEA is setting up protective coatings by using ceramic compounds deposited via different techniques. The actual candidate material is aluminium oxide (alumina) that has demonstrated high chemical inertia and stability in this specific environment.</w:t>
      </w:r>
      <w:r w:rsidR="00BC1DA1">
        <w:t xml:space="preserve"> </w:t>
      </w:r>
    </w:p>
    <w:p w14:paraId="1AD680D7" w14:textId="54737C6C" w:rsidR="00FD37B3" w:rsidRPr="004E6D2B" w:rsidRDefault="00FD37B3" w:rsidP="00FD37B3">
      <w:pPr>
        <w:pStyle w:val="Corpotesto"/>
      </w:pPr>
      <w:r w:rsidRPr="004E6D2B">
        <w:t>Besides resisting corrosion, ENEA is committed in realising protective coatings that also offer a good adhesion to the underlying substrate accommodating any mechanical stresses (e.g.</w:t>
      </w:r>
      <w:r w:rsidR="00601E19" w:rsidRPr="004E6D2B">
        <w:t>,</w:t>
      </w:r>
      <w:r w:rsidRPr="004E6D2B">
        <w:t xml:space="preserve"> thermal expansion mismatches), a low swelling rate and a stable microstructure that resists high irradiation doses. Furthermore, the self-healing would be a very desirable property as it allows the coating regeneration </w:t>
      </w:r>
      <w:r w:rsidR="00601E19" w:rsidRPr="004E6D2B">
        <w:t>via</w:t>
      </w:r>
      <w:r w:rsidRPr="004E6D2B">
        <w:t xml:space="preserve"> reaction with some environmental components in the case of a surface failure (e.g.</w:t>
      </w:r>
      <w:r w:rsidR="0009102E" w:rsidRPr="004E6D2B">
        <w:t>,</w:t>
      </w:r>
      <w:r w:rsidRPr="004E6D2B">
        <w:t xml:space="preserve"> a crack, a scratch, etc.). The coating deposition should be a low temperature process to avoid steel properties variations that can affect its behaviour under neutron irradiation</w:t>
      </w:r>
      <w:r w:rsidR="00843CC8" w:rsidRPr="004E6D2B">
        <w:t xml:space="preserve"> (i.e.</w:t>
      </w:r>
      <w:r w:rsidR="0009102E" w:rsidRPr="004E6D2B">
        <w:t>,</w:t>
      </w:r>
      <w:r w:rsidR="00843CC8" w:rsidRPr="004E6D2B">
        <w:t xml:space="preserve"> cold worked 15-15Ti)</w:t>
      </w:r>
      <w:r w:rsidRPr="004E6D2B">
        <w:t>. Consequently, protective strategies such as diffusion coating, which involve the exposure to high temperatures for long time to allow for the formation of the diffusion top-layer, have been ruled out</w:t>
      </w:r>
      <w:r w:rsidR="00843CC8" w:rsidRPr="004E6D2B">
        <w:t xml:space="preserve"> for the pin cladding</w:t>
      </w:r>
      <w:r w:rsidRPr="004E6D2B">
        <w:t xml:space="preserve">. On the other hand, some low temperature processes like Fe-Cr-Al pack cementation gave good anti-corrosion performance though with scarce diffused layer thickness and roughness. </w:t>
      </w:r>
    </w:p>
    <w:p w14:paraId="4F931BE4" w14:textId="2B80875A" w:rsidR="00FD37B3" w:rsidRPr="004E6D2B" w:rsidRDefault="00FD37B3" w:rsidP="00FD37B3">
      <w:pPr>
        <w:pStyle w:val="Corpotesto"/>
      </w:pPr>
      <w:r w:rsidRPr="004E6D2B">
        <w:t xml:space="preserve">Among the metallic coatings, both Fe-Cr and Fe-Cr-Al alloying gave excellent anti-corrosion performance in </w:t>
      </w:r>
      <w:r w:rsidR="00722446" w:rsidRPr="004E6D2B">
        <w:t>O</w:t>
      </w:r>
      <w:r w:rsidRPr="004E6D2B">
        <w:t xml:space="preserve">xygen-rich liquid </w:t>
      </w:r>
      <w:r w:rsidR="0009102E" w:rsidRPr="004E6D2B">
        <w:t>L</w:t>
      </w:r>
      <w:r w:rsidRPr="004E6D2B">
        <w:t>ead after 5000 h of exposure at 500 °C. In particular, Fe-Al coatings displayed remarkable resistance with neither erosion nor corrosion signs at the surface (</w:t>
      </w:r>
      <w:r w:rsidRPr="004E6D2B">
        <w:fldChar w:fldCharType="begin"/>
      </w:r>
      <w:r w:rsidRPr="004E6D2B">
        <w:instrText xml:space="preserve"> REF _Ref70325819 \h </w:instrText>
      </w:r>
      <w:r w:rsidRPr="004E6D2B">
        <w:fldChar w:fldCharType="separate"/>
      </w:r>
      <w:r w:rsidR="00286205" w:rsidRPr="004E6D2B">
        <w:t>Fig. 8</w:t>
      </w:r>
      <w:r w:rsidRPr="004E6D2B">
        <w:fldChar w:fldCharType="end"/>
      </w:r>
      <w:r w:rsidRPr="004E6D2B">
        <w:t>).</w:t>
      </w:r>
      <w:r w:rsidR="00BC1DA1">
        <w:t xml:space="preserve"> </w:t>
      </w:r>
      <w:r w:rsidRPr="004E6D2B">
        <w:t>Such coatings have been realised by using different techniques (e.g.</w:t>
      </w:r>
      <w:r w:rsidR="0077623D" w:rsidRPr="004E6D2B">
        <w:t>,</w:t>
      </w:r>
      <w:r w:rsidRPr="004E6D2B">
        <w:t xml:space="preserve"> magnetron sputtering, high velocity </w:t>
      </w:r>
      <w:r w:rsidR="00722446" w:rsidRPr="004E6D2B">
        <w:t>O</w:t>
      </w:r>
      <w:r w:rsidRPr="004E6D2B">
        <w:t xml:space="preserve">xygen fuel thermal spray, arc-PVD) and long-exposure corrosion experiments in flowing liquid </w:t>
      </w:r>
      <w:r w:rsidR="0077623D" w:rsidRPr="004E6D2B">
        <w:t>L</w:t>
      </w:r>
      <w:r w:rsidRPr="004E6D2B">
        <w:t>ead as well as high temperature mechanical tests are currently underway. Besides, there are other critical properties that still need to be assessed such as the resistance to the irradiation structural damage (causing swelling, irradiation creep, instability of the microstructure, changes in mechanical properties) and the adhesion strength. Indeed, in order to protect the underlying structural material from corrosion</w:t>
      </w:r>
      <w:r w:rsidR="00722446" w:rsidRPr="004E6D2B">
        <w:t>,</w:t>
      </w:r>
      <w:r w:rsidRPr="004E6D2B">
        <w:t xml:space="preserve"> the coatings need to maintain unaltered their properties during neutron irradiation.</w:t>
      </w:r>
    </w:p>
    <w:p w14:paraId="40147E1D" w14:textId="251296C7" w:rsidR="00FD37B3" w:rsidRPr="004E6D2B" w:rsidRDefault="00FD37B3" w:rsidP="00FD37B3">
      <w:pPr>
        <w:pStyle w:val="Corpotesto"/>
      </w:pPr>
      <w:r w:rsidRPr="004E6D2B">
        <w:t>Regarding the ceramic coatings, research at ENEA has been focused in particular on the deposition of Al</w:t>
      </w:r>
      <w:r w:rsidRPr="00552CC3">
        <w:rPr>
          <w:vertAlign w:val="subscript"/>
        </w:rPr>
        <w:t>2</w:t>
      </w:r>
      <w:r w:rsidRPr="004E6D2B">
        <w:t>O</w:t>
      </w:r>
      <w:r w:rsidRPr="00552CC3">
        <w:rPr>
          <w:vertAlign w:val="subscript"/>
        </w:rPr>
        <w:t>3</w:t>
      </w:r>
      <w:r w:rsidRPr="004E6D2B">
        <w:t xml:space="preserve"> coatings by detonation gun thermal spray (D</w:t>
      </w:r>
      <w:r w:rsidR="00843CC8" w:rsidRPr="004E6D2B">
        <w:t>-</w:t>
      </w:r>
      <w:r w:rsidRPr="004E6D2B">
        <w:t>Gun), pulsed laser deposition (PLD) and atomic layer deposition (ALD). In particular, D-Gun is a low-cost thermal spray deposition technique that allows to deposit metals and ceramics quickly and in a wide range of thickness</w:t>
      </w:r>
      <w:r w:rsidR="00136AC9" w:rsidRPr="004E6D2B">
        <w:t>es</w:t>
      </w:r>
      <w:r w:rsidRPr="004E6D2B">
        <w:t xml:space="preserve"> (from few up to hundreds of micrometres) providing coatings with </w:t>
      </w:r>
      <w:r w:rsidRPr="004E6D2B">
        <w:rPr>
          <w:iCs/>
        </w:rPr>
        <w:t xml:space="preserve">extremely good adhesive strength, low porosity and some compressive residual stresses. </w:t>
      </w:r>
      <w:r w:rsidRPr="004E6D2B">
        <w:t>In brief, during the process a combustion mixture and the coating precursors powder are fed through a tubular barrel simultaneously. The gas mixture is then ignited generating a high-pressure detonation wave that propagate</w:t>
      </w:r>
      <w:r w:rsidR="00722446" w:rsidRPr="004E6D2B">
        <w:t>s</w:t>
      </w:r>
      <w:r w:rsidRPr="004E6D2B">
        <w:t xml:space="preserve"> through the gas stream. The hot gases with temperature up to 4000 °C travel down the barrel melting and accelerating the powder particles up to about 1200 m/s. Once impacting </w:t>
      </w:r>
      <w:r w:rsidR="00B01892" w:rsidRPr="004E6D2B">
        <w:t xml:space="preserve">on </w:t>
      </w:r>
      <w:r w:rsidRPr="004E6D2B">
        <w:t>the surface to be coated</w:t>
      </w:r>
      <w:r w:rsidR="00B01892" w:rsidRPr="004E6D2B">
        <w:t>,</w:t>
      </w:r>
      <w:r w:rsidRPr="004E6D2B">
        <w:t xml:space="preserve"> the high kinetic energy particles give a very dense, low porosity and strongly adhered coating.</w:t>
      </w:r>
      <w:r w:rsidR="00BC1DA1">
        <w:t xml:space="preserve"> </w:t>
      </w:r>
      <w:r w:rsidRPr="004E6D2B">
        <w:t>Moreover, although the powders reach temperatures up to 4000 °C the substrate temperature remains relatively cold (between 100 – 200 °C) as the deposition advances shot-by-shot by spraying small amounts of powder so leaving time to the underlying steel to cool down. The technique is also versatile because it allows the deposition of layered architectures with alternate composition as well as the deposition of mixed precursors for the tuning of sp</w:t>
      </w:r>
      <w:r w:rsidR="00DB0C44">
        <w:t>ecific coating stoichiometry</w:t>
      </w:r>
      <w:r w:rsidRPr="004E6D2B">
        <w:t>. Importantly, the D</w:t>
      </w:r>
      <w:r w:rsidR="00B01892" w:rsidRPr="004E6D2B">
        <w:t>-</w:t>
      </w:r>
      <w:r w:rsidRPr="004E6D2B">
        <w:t>Gun technique is a fast coating process and thus it is</w:t>
      </w:r>
      <w:r w:rsidR="0023148A" w:rsidRPr="004E6D2B">
        <w:t>,</w:t>
      </w:r>
      <w:r w:rsidRPr="004E6D2B">
        <w:t xml:space="preserve"> for instance</w:t>
      </w:r>
      <w:r w:rsidR="0023148A" w:rsidRPr="004E6D2B">
        <w:t>,</w:t>
      </w:r>
      <w:r w:rsidRPr="004E6D2B">
        <w:t xml:space="preserve"> particularly suitable to cover the large surface of the reactor vessel with a thick alumina protective layer (</w:t>
      </w:r>
      <w:r w:rsidRPr="004E6D2B">
        <w:fldChar w:fldCharType="begin"/>
      </w:r>
      <w:r w:rsidRPr="004E6D2B">
        <w:instrText xml:space="preserve"> REF _Ref70325842 \h </w:instrText>
      </w:r>
      <w:r w:rsidRPr="004E6D2B">
        <w:fldChar w:fldCharType="separate"/>
      </w:r>
      <w:r w:rsidR="00286205" w:rsidRPr="004E6D2B">
        <w:t>Fig. 9</w:t>
      </w:r>
      <w:r w:rsidRPr="004E6D2B">
        <w:fldChar w:fldCharType="end"/>
      </w:r>
      <w:r w:rsidRPr="004E6D2B">
        <w:t>).</w:t>
      </w:r>
    </w:p>
    <w:p w14:paraId="320BA977" w14:textId="77777777" w:rsidR="00BC1DA1" w:rsidRPr="004E6D2B" w:rsidRDefault="00BC1DA1" w:rsidP="00BC1DA1">
      <w:pPr>
        <w:pStyle w:val="Corpotesto"/>
      </w:pPr>
      <w:r w:rsidRPr="004E6D2B">
        <w:t xml:space="preserve">ENEA, in collaboration with the Italian Institute of Technology (IIT), is pursuing the realisation of ceramic oxide anti-corrosion coating also through the pulsed laser deposition technique (PLD). The PLD uses high power laser pulses to enable a laser ablation process that converts the coating precursors into a plasma. When this plasma is directed toward the substrate surface, a thin and compact film is deposited. Pulsed Laser Deposition (PLD) is a versatile technology that allows to deposit thin films of a wide range of materials. By </w:t>
      </w:r>
      <w:r w:rsidRPr="004E6D2B">
        <w:lastRenderedPageBreak/>
        <w:t xml:space="preserve">adjusting the deposition parameters, the coating microstructures can be manipulated spanning from a dense and compact film to a columnar and porous structure </w:t>
      </w:r>
      <w:r w:rsidRPr="004E6D2B">
        <w:rPr>
          <w:highlight w:val="green"/>
        </w:rPr>
        <w:fldChar w:fldCharType="begin"/>
      </w:r>
      <w:r w:rsidRPr="004E6D2B">
        <w:instrText xml:space="preserve"> REF _Ref69984749 \r \h </w:instrText>
      </w:r>
      <w:r w:rsidRPr="004E6D2B">
        <w:rPr>
          <w:highlight w:val="green"/>
        </w:rPr>
      </w:r>
      <w:r w:rsidRPr="004E6D2B">
        <w:rPr>
          <w:highlight w:val="green"/>
        </w:rPr>
        <w:fldChar w:fldCharType="separate"/>
      </w:r>
      <w:r w:rsidRPr="004E6D2B">
        <w:t>[71]</w:t>
      </w:r>
      <w:r w:rsidRPr="004E6D2B">
        <w:rPr>
          <w:highlight w:val="green"/>
        </w:rPr>
        <w:fldChar w:fldCharType="end"/>
      </w:r>
      <w:r w:rsidRPr="004E6D2B">
        <w:t>. In particular, dense and compact Al</w:t>
      </w:r>
      <w:r w:rsidRPr="004E6D2B">
        <w:rPr>
          <w:vertAlign w:val="subscript"/>
        </w:rPr>
        <w:t>2</w:t>
      </w:r>
      <w:r w:rsidRPr="004E6D2B">
        <w:t>O</w:t>
      </w:r>
      <w:r w:rsidRPr="004E6D2B">
        <w:rPr>
          <w:vertAlign w:val="subscript"/>
        </w:rPr>
        <w:t>3</w:t>
      </w:r>
      <w:r w:rsidRPr="004E6D2B">
        <w:t xml:space="preserve"> coatings have been growth by PLD on various steels whose structure consists of a homogeneous dispersion of ultra-fine nanocrystalline domains (6±4 nm) in an amorphous alumina matrix </w:t>
      </w:r>
      <w:r w:rsidRPr="004E6D2B">
        <w:rPr>
          <w:highlight w:val="green"/>
        </w:rPr>
        <w:fldChar w:fldCharType="begin"/>
      </w:r>
      <w:r w:rsidRPr="004E6D2B">
        <w:instrText xml:space="preserve"> REF _Ref69984754 \r \h </w:instrText>
      </w:r>
      <w:r w:rsidRPr="004E6D2B">
        <w:rPr>
          <w:highlight w:val="green"/>
        </w:rPr>
      </w:r>
      <w:r w:rsidRPr="004E6D2B">
        <w:rPr>
          <w:highlight w:val="green"/>
        </w:rPr>
        <w:fldChar w:fldCharType="separate"/>
      </w:r>
      <w:r w:rsidRPr="004E6D2B">
        <w:t>[72]</w:t>
      </w:r>
      <w:r w:rsidRPr="004E6D2B">
        <w:rPr>
          <w:highlight w:val="green"/>
        </w:rPr>
        <w:fldChar w:fldCharType="end"/>
      </w:r>
      <w:r w:rsidRPr="004E6D2B">
        <w:t xml:space="preserve">. Interestingly, this kind of coatings display a metal-like mechanical properties (E=195±9 GPa, ν=0,29±0,02) and a plastic behaviour (unusual for ceramic materials), strong adhesion as well as a relatively high hardness (H=10 GPa) </w:t>
      </w:r>
      <w:r w:rsidRPr="004E6D2B">
        <w:fldChar w:fldCharType="begin"/>
      </w:r>
      <w:r w:rsidRPr="004E6D2B">
        <w:instrText xml:space="preserve"> REF _Ref70340493 \r \h  \* MERGEFORMAT </w:instrText>
      </w:r>
      <w:r w:rsidRPr="004E6D2B">
        <w:fldChar w:fldCharType="separate"/>
      </w:r>
      <w:r w:rsidRPr="004E6D2B">
        <w:t>[71]</w:t>
      </w:r>
      <w:r w:rsidRPr="004E6D2B">
        <w:fldChar w:fldCharType="end"/>
      </w:r>
      <w:r w:rsidRPr="004E6D2B">
        <w:fldChar w:fldCharType="begin"/>
      </w:r>
      <w:r w:rsidRPr="004E6D2B">
        <w:instrText xml:space="preserve"> REF _Ref70340496 \r \h  \* MERGEFORMAT </w:instrText>
      </w:r>
      <w:r w:rsidRPr="004E6D2B">
        <w:fldChar w:fldCharType="separate"/>
      </w:r>
      <w:r w:rsidRPr="004E6D2B">
        <w:t>[72]</w:t>
      </w:r>
      <w:r w:rsidRPr="004E6D2B">
        <w:fldChar w:fldCharType="end"/>
      </w:r>
      <w:r w:rsidRPr="004E6D2B">
        <w:t xml:space="preserve">. Alumina barriers on steel by PLD have been tested against corrosion up to 600°C in stagnant liquid metals with remarkable results </w:t>
      </w:r>
      <w:r w:rsidRPr="004E6D2B">
        <w:rPr>
          <w:highlight w:val="green"/>
        </w:rPr>
        <w:fldChar w:fldCharType="begin"/>
      </w:r>
      <w:r w:rsidRPr="004E6D2B">
        <w:instrText xml:space="preserve"> REF _Ref69984768 \r \h </w:instrText>
      </w:r>
      <w:r w:rsidRPr="004E6D2B">
        <w:rPr>
          <w:highlight w:val="green"/>
        </w:rPr>
      </w:r>
      <w:r w:rsidRPr="004E6D2B">
        <w:rPr>
          <w:highlight w:val="green"/>
        </w:rPr>
        <w:fldChar w:fldCharType="separate"/>
      </w:r>
      <w:r w:rsidRPr="004E6D2B">
        <w:t>[73]</w:t>
      </w:r>
      <w:r w:rsidRPr="004E6D2B">
        <w:rPr>
          <w:highlight w:val="green"/>
        </w:rPr>
        <w:fldChar w:fldCharType="end"/>
      </w:r>
      <w:r w:rsidRPr="004E6D2B">
        <w:t xml:space="preserve"> while long-term (&gt; 10.000 h) exposure in flowing Lead and thermal creep experiments on coated 15-15 Ti specimens are underway. Alumina coatings deposited by PLD are among the most promising solutions to protect the core components from corrosion.</w:t>
      </w:r>
    </w:p>
    <w:p w14:paraId="14801480" w14:textId="77777777" w:rsidR="00134B7B" w:rsidRPr="004E6D2B" w:rsidRDefault="00134B7B" w:rsidP="00FD37B3">
      <w:pPr>
        <w:pStyle w:val="Corpotes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134B7B" w:rsidRPr="004E6D2B" w14:paraId="67ED46A5" w14:textId="77777777" w:rsidTr="00134B7B">
        <w:tc>
          <w:tcPr>
            <w:tcW w:w="4508" w:type="dxa"/>
          </w:tcPr>
          <w:p w14:paraId="443987D6" w14:textId="6A0E63E1" w:rsidR="00134B7B" w:rsidRPr="004E6D2B" w:rsidRDefault="00134B7B" w:rsidP="00134B7B">
            <w:pPr>
              <w:pStyle w:val="Corpotesto"/>
              <w:ind w:firstLine="0"/>
              <w:jc w:val="center"/>
            </w:pPr>
            <w:r w:rsidRPr="004E6D2B">
              <w:rPr>
                <w:noProof/>
                <w:lang w:val="it-IT" w:eastAsia="it-IT"/>
              </w:rPr>
              <w:drawing>
                <wp:inline distT="0" distB="0" distL="0" distR="0" wp14:anchorId="451A9790" wp14:editId="3DAD6926">
                  <wp:extent cx="1553682" cy="1440000"/>
                  <wp:effectExtent l="0" t="0" r="8890" b="8255"/>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l.jpg"/>
                          <pic:cNvPicPr/>
                        </pic:nvPicPr>
                        <pic:blipFill rotWithShape="1">
                          <a:blip r:embed="rId16" cstate="print">
                            <a:extLst>
                              <a:ext uri="{28A0092B-C50C-407E-A947-70E740481C1C}">
                                <a14:useLocalDpi xmlns:a14="http://schemas.microsoft.com/office/drawing/2010/main" val="0"/>
                              </a:ext>
                            </a:extLst>
                          </a:blip>
                          <a:srcRect r="57101" b="29252"/>
                          <a:stretch/>
                        </pic:blipFill>
                        <pic:spPr bwMode="auto">
                          <a:xfrm>
                            <a:off x="0" y="0"/>
                            <a:ext cx="1553682"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09" w:type="dxa"/>
          </w:tcPr>
          <w:p w14:paraId="6E1CF4EE" w14:textId="756204C9" w:rsidR="00134B7B" w:rsidRPr="004E6D2B" w:rsidRDefault="00134B7B" w:rsidP="00134B7B">
            <w:pPr>
              <w:pStyle w:val="Corpotesto"/>
              <w:ind w:firstLine="0"/>
              <w:jc w:val="center"/>
            </w:pPr>
            <w:r w:rsidRPr="004E6D2B">
              <w:rPr>
                <w:noProof/>
                <w:lang w:val="it-IT" w:eastAsia="it-IT"/>
              </w:rPr>
              <w:drawing>
                <wp:inline distT="0" distB="0" distL="0" distR="0" wp14:anchorId="4C5E7985" wp14:editId="30AF0322">
                  <wp:extent cx="1564266" cy="1440000"/>
                  <wp:effectExtent l="19050" t="19050" r="17145" b="27305"/>
                  <wp:docPr id="7" name="Immagine 7" descr="00915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00915_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4266" cy="1440000"/>
                          </a:xfrm>
                          <a:prstGeom prst="rect">
                            <a:avLst/>
                          </a:prstGeom>
                          <a:noFill/>
                          <a:ln w="9525">
                            <a:solidFill>
                              <a:srgbClr val="000000"/>
                            </a:solidFill>
                            <a:miter lim="800000"/>
                            <a:headEnd/>
                            <a:tailEnd/>
                          </a:ln>
                        </pic:spPr>
                      </pic:pic>
                    </a:graphicData>
                  </a:graphic>
                </wp:inline>
              </w:drawing>
            </w:r>
          </w:p>
        </w:tc>
      </w:tr>
      <w:tr w:rsidR="00134B7B" w:rsidRPr="004E6D2B" w14:paraId="307D0F3A" w14:textId="77777777" w:rsidTr="00134B7B">
        <w:tc>
          <w:tcPr>
            <w:tcW w:w="4508" w:type="dxa"/>
          </w:tcPr>
          <w:p w14:paraId="14BC0F45" w14:textId="1E6B5726" w:rsidR="00134B7B" w:rsidRPr="004E6D2B" w:rsidRDefault="00134B7B" w:rsidP="00134B7B">
            <w:pPr>
              <w:pStyle w:val="Figurecaption"/>
            </w:pPr>
            <w:bookmarkStart w:id="10" w:name="_Ref70325819"/>
            <w:r w:rsidRPr="004E6D2B">
              <w:t>F</w:t>
            </w:r>
            <w:r w:rsidR="0029278B"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8</w:t>
            </w:r>
            <w:r w:rsidR="00164A5C">
              <w:fldChar w:fldCharType="end"/>
            </w:r>
            <w:bookmarkEnd w:id="10"/>
            <w:r w:rsidRPr="004E6D2B">
              <w:t>. Fe-Cr coating on T91 steel after 5000 h exposition in flowing Pb at 500 °C in CHEOPE-III loop facility</w:t>
            </w:r>
            <w:r w:rsidR="0029278B" w:rsidRPr="004E6D2B">
              <w:t>.</w:t>
            </w:r>
          </w:p>
        </w:tc>
        <w:tc>
          <w:tcPr>
            <w:tcW w:w="4509" w:type="dxa"/>
          </w:tcPr>
          <w:p w14:paraId="0DA2900E" w14:textId="6C221980" w:rsidR="00134B7B" w:rsidRPr="004E6D2B" w:rsidRDefault="00134B7B" w:rsidP="00134B7B">
            <w:pPr>
              <w:pStyle w:val="Figurecaption"/>
              <w:ind w:firstLine="0"/>
            </w:pPr>
            <w:bookmarkStart w:id="11" w:name="_Ref70325842"/>
            <w:r w:rsidRPr="004E6D2B">
              <w:t>F</w:t>
            </w:r>
            <w:r w:rsidR="0029278B"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9</w:t>
            </w:r>
            <w:r w:rsidR="00164A5C">
              <w:fldChar w:fldCharType="end"/>
            </w:r>
            <w:bookmarkEnd w:id="11"/>
            <w:r w:rsidRPr="004E6D2B">
              <w:t>. Electronic micrograph of an</w:t>
            </w:r>
            <w:r w:rsidR="00A250A9" w:rsidRPr="004E6D2B">
              <w:t xml:space="preserve"> Alumina coating deposited by D-</w:t>
            </w:r>
            <w:r w:rsidRPr="004E6D2B">
              <w:t xml:space="preserve">Gun with an </w:t>
            </w:r>
            <w:r w:rsidR="00B01892" w:rsidRPr="004E6D2B">
              <w:t>A</w:t>
            </w:r>
            <w:r w:rsidRPr="004E6D2B">
              <w:t>lumin</w:t>
            </w:r>
            <w:r w:rsidR="00B01892" w:rsidRPr="004E6D2B">
              <w:t>i</w:t>
            </w:r>
            <w:r w:rsidRPr="004E6D2B">
              <w:t>um intermediate layer. The typical layered structure stemming from the layer-by-layer deposition is visible.</w:t>
            </w:r>
          </w:p>
        </w:tc>
      </w:tr>
    </w:tbl>
    <w:p w14:paraId="20146F61" w14:textId="77777777" w:rsidR="00BC1DA1" w:rsidRDefault="00BC1DA1" w:rsidP="00A34364">
      <w:pPr>
        <w:pStyle w:val="Corpotesto"/>
      </w:pPr>
    </w:p>
    <w:p w14:paraId="165DC229" w14:textId="2D292F9D" w:rsidR="00A34364" w:rsidRPr="004E6D2B" w:rsidRDefault="00B01892" w:rsidP="00A34364">
      <w:pPr>
        <w:pStyle w:val="Corpotesto"/>
      </w:pPr>
      <w:r w:rsidRPr="004E6D2B">
        <w:t>T</w:t>
      </w:r>
      <w:r w:rsidR="00573036" w:rsidRPr="004E6D2B">
        <w:t>o what concern</w:t>
      </w:r>
      <w:r w:rsidR="0060771B" w:rsidRPr="004E6D2B">
        <w:t>s</w:t>
      </w:r>
      <w:r w:rsidR="00573036" w:rsidRPr="004E6D2B">
        <w:t xml:space="preserve"> t</w:t>
      </w:r>
      <w:r w:rsidR="00A34364" w:rsidRPr="004E6D2B">
        <w:t xml:space="preserve">he </w:t>
      </w:r>
      <w:r w:rsidR="00573036" w:rsidRPr="004E6D2B">
        <w:t xml:space="preserve">coolant </w:t>
      </w:r>
      <w:r w:rsidR="00A34364" w:rsidRPr="004E6D2B">
        <w:t xml:space="preserve">chemistry </w:t>
      </w:r>
      <w:r w:rsidR="00573036" w:rsidRPr="004E6D2B">
        <w:t>control</w:t>
      </w:r>
      <w:r w:rsidR="00A34364" w:rsidRPr="004E6D2B">
        <w:t xml:space="preserve">, </w:t>
      </w:r>
      <w:r w:rsidRPr="004E6D2B">
        <w:t>O</w:t>
      </w:r>
      <w:r w:rsidR="00A34364" w:rsidRPr="004E6D2B">
        <w:t xml:space="preserve">xygen concentration and the management of the corrosion products </w:t>
      </w:r>
      <w:r w:rsidR="0060771B" w:rsidRPr="004E6D2B">
        <w:t>are</w:t>
      </w:r>
      <w:r w:rsidR="00A34364" w:rsidRPr="004E6D2B">
        <w:t xml:space="preserve"> fundamental. The </w:t>
      </w:r>
      <w:r w:rsidRPr="004E6D2B">
        <w:t>O</w:t>
      </w:r>
      <w:r w:rsidR="00A34364" w:rsidRPr="004E6D2B">
        <w:t xml:space="preserve">xygen control and the purification system from corrosion products are also strictly linked to each other since the </w:t>
      </w:r>
      <w:r w:rsidRPr="004E6D2B">
        <w:t>O</w:t>
      </w:r>
      <w:r w:rsidR="00A34364" w:rsidRPr="004E6D2B">
        <w:t xml:space="preserve">xygen concentration dissolved in </w:t>
      </w:r>
      <w:r w:rsidR="0060771B" w:rsidRPr="004E6D2B">
        <w:t>L</w:t>
      </w:r>
      <w:r w:rsidR="00A34364" w:rsidRPr="004E6D2B">
        <w:t xml:space="preserve">ead influences the magnitude of the corrosion of structural steels and thus the release of corrosion products </w:t>
      </w:r>
      <w:r w:rsidR="001A7824" w:rsidRPr="004E6D2B">
        <w:fldChar w:fldCharType="begin"/>
      </w:r>
      <w:r w:rsidR="001A7824" w:rsidRPr="004E6D2B">
        <w:instrText xml:space="preserve"> REF _Ref69981649 \r \h </w:instrText>
      </w:r>
      <w:r w:rsidR="001A7824" w:rsidRPr="004E6D2B">
        <w:fldChar w:fldCharType="separate"/>
      </w:r>
      <w:r w:rsidR="00286205" w:rsidRPr="004E6D2B">
        <w:t>[74]</w:t>
      </w:r>
      <w:r w:rsidR="001A7824" w:rsidRPr="004E6D2B">
        <w:fldChar w:fldCharType="end"/>
      </w:r>
      <w:r w:rsidR="00A34364" w:rsidRPr="004E6D2B">
        <w:t>.</w:t>
      </w:r>
    </w:p>
    <w:p w14:paraId="462AD208" w14:textId="1E045A16" w:rsidR="00A34364" w:rsidRPr="004E6D2B" w:rsidRDefault="00A34364" w:rsidP="00A34364">
      <w:pPr>
        <w:pStyle w:val="Corpotesto"/>
      </w:pPr>
      <w:r w:rsidRPr="004E6D2B">
        <w:t xml:space="preserve">In this context, the choice of materials and operating conditions influences the management of the </w:t>
      </w:r>
      <w:r w:rsidR="00B01892" w:rsidRPr="004E6D2B">
        <w:t>O</w:t>
      </w:r>
      <w:r w:rsidRPr="004E6D2B">
        <w:t xml:space="preserve">xygen and corrosion products in the coolant. In general, bare structural steels are sensitive to oxidation/passivation and dissolution whereas alumina-coated steels or alumina-forming steels are not expected to interact with oxygen and </w:t>
      </w:r>
      <w:r w:rsidR="00BC1DA1">
        <w:t>L</w:t>
      </w:r>
      <w:r w:rsidRPr="004E6D2B">
        <w:t>ead significantly. Thus</w:t>
      </w:r>
      <w:r w:rsidR="008F214B" w:rsidRPr="004E6D2B">
        <w:t>,</w:t>
      </w:r>
      <w:r w:rsidRPr="004E6D2B">
        <w:t xml:space="preserve"> the consumption of </w:t>
      </w:r>
      <w:r w:rsidR="00B01892" w:rsidRPr="004E6D2B">
        <w:t>O</w:t>
      </w:r>
      <w:r w:rsidRPr="004E6D2B">
        <w:t xml:space="preserve">xygen and the release of corrosion products is expected to be negligible or low when most of the steel surface are coated or highly corrosion-resistant. To the opposite, high consumption of </w:t>
      </w:r>
      <w:r w:rsidR="00B01892" w:rsidRPr="004E6D2B">
        <w:t>O</w:t>
      </w:r>
      <w:r w:rsidRPr="004E6D2B">
        <w:t xml:space="preserve">xygen for oxidation and dissolution are expected for bare steels, with entity of these effects increasing with the operative temperature. In addition, the protection of bare conventional steels by self-formation of the oxide layer and </w:t>
      </w:r>
      <w:r w:rsidR="00B01892" w:rsidRPr="004E6D2B">
        <w:t>O</w:t>
      </w:r>
      <w:r w:rsidRPr="004E6D2B">
        <w:t>xygen addition to the coolant is reckoned to be effective only in a low temperature window, ranging from 450 °C to about 500 °C.</w:t>
      </w:r>
    </w:p>
    <w:p w14:paraId="444F8AC8" w14:textId="35DA9CEB" w:rsidR="00A34364" w:rsidRPr="004E6D2B" w:rsidRDefault="00A34364" w:rsidP="00A34364">
      <w:pPr>
        <w:pStyle w:val="Corpotesto"/>
      </w:pPr>
      <w:r w:rsidRPr="004E6D2B">
        <w:t xml:space="preserve">The control of the </w:t>
      </w:r>
      <w:r w:rsidR="00B01892" w:rsidRPr="004E6D2B">
        <w:t>O</w:t>
      </w:r>
      <w:r w:rsidRPr="004E6D2B">
        <w:t xml:space="preserve">xygen concentration in </w:t>
      </w:r>
      <w:r w:rsidR="008F214B" w:rsidRPr="004E6D2B">
        <w:t>L</w:t>
      </w:r>
      <w:r w:rsidRPr="004E6D2B">
        <w:t>ead requires procedures and devices to achieve and maintain the target concentration, considering potential deviations towards higher content (e.g.</w:t>
      </w:r>
      <w:r w:rsidR="00912FE8" w:rsidRPr="004E6D2B">
        <w:t>,</w:t>
      </w:r>
      <w:r w:rsidRPr="004E6D2B">
        <w:t xml:space="preserve"> </w:t>
      </w:r>
      <w:r w:rsidR="00B01892" w:rsidRPr="004E6D2B">
        <w:t>O</w:t>
      </w:r>
      <w:r w:rsidRPr="004E6D2B">
        <w:t>xygen contamination) or lower content (e.g.</w:t>
      </w:r>
      <w:r w:rsidR="00912FE8" w:rsidRPr="004E6D2B">
        <w:t>,</w:t>
      </w:r>
      <w:r w:rsidRPr="004E6D2B">
        <w:t xml:space="preserve"> </w:t>
      </w:r>
      <w:r w:rsidR="00B01892" w:rsidRPr="004E6D2B">
        <w:t>O</w:t>
      </w:r>
      <w:r w:rsidRPr="004E6D2B">
        <w:t xml:space="preserve">xygen gettering by steel walls for passivation). In addition, devices are needed to monitor the concentration in </w:t>
      </w:r>
      <w:r w:rsidR="00B01892" w:rsidRPr="004E6D2B">
        <w:t>L</w:t>
      </w:r>
      <w:r w:rsidRPr="004E6D2B">
        <w:t xml:space="preserve">ead coolant during the operation. </w:t>
      </w:r>
      <w:r w:rsidR="00B01892" w:rsidRPr="004E6D2B">
        <w:t>On</w:t>
      </w:r>
      <w:r w:rsidRPr="004E6D2B">
        <w:t xml:space="preserve"> this, ENEA is involved in R&amp;D activities on </w:t>
      </w:r>
      <w:r w:rsidR="00B01892" w:rsidRPr="004E6D2B">
        <w:t>O</w:t>
      </w:r>
      <w:r w:rsidRPr="004E6D2B">
        <w:t>xygen monitoring and control to support the design of a chemistry control system in ALFRED.</w:t>
      </w:r>
      <w:r w:rsidR="00DB0C44">
        <w:t xml:space="preserve"> </w:t>
      </w:r>
      <w:r w:rsidRPr="004E6D2B">
        <w:t xml:space="preserve">Potentiometric sensors based on ceramic solid electrolytes are foreseen to monitor the </w:t>
      </w:r>
      <w:r w:rsidR="00B01892" w:rsidRPr="004E6D2B">
        <w:t>O</w:t>
      </w:r>
      <w:r w:rsidRPr="004E6D2B">
        <w:t xml:space="preserve">xygen concentration in </w:t>
      </w:r>
      <w:r w:rsidR="00912FE8" w:rsidRPr="004E6D2B">
        <w:t>L</w:t>
      </w:r>
      <w:r w:rsidRPr="004E6D2B">
        <w:t xml:space="preserve">ead. The sensors are manufactured and tested in </w:t>
      </w:r>
      <w:r w:rsidR="00912FE8" w:rsidRPr="004E6D2B">
        <w:t xml:space="preserve">the </w:t>
      </w:r>
      <w:r w:rsidRPr="004E6D2B">
        <w:t xml:space="preserve">RACHEL </w:t>
      </w:r>
      <w:r w:rsidR="00DB0C44">
        <w:rPr>
          <w:lang w:val="en-US"/>
        </w:rPr>
        <w:t xml:space="preserve">(Reactions and Advanced CHEmistry of Lead) </w:t>
      </w:r>
      <w:r w:rsidRPr="004E6D2B">
        <w:t>laboratory and different configurations are under implementation for facility scale systems (loop and pool facility).</w:t>
      </w:r>
      <w:r w:rsidR="00DB0C44">
        <w:t xml:space="preserve"> </w:t>
      </w:r>
      <w:r w:rsidRPr="004E6D2B">
        <w:t xml:space="preserve">The </w:t>
      </w:r>
      <w:r w:rsidR="00B01892" w:rsidRPr="004E6D2B">
        <w:t>O</w:t>
      </w:r>
      <w:r w:rsidRPr="004E6D2B">
        <w:t>xygen control methods for Pb/LBE systems include the injection of reactive gases (gas-phase methods) or the use of reactive solids (solid-phase methods). H</w:t>
      </w:r>
      <w:r w:rsidRPr="004E6D2B">
        <w:rPr>
          <w:vertAlign w:val="subscript"/>
        </w:rPr>
        <w:t>2</w:t>
      </w:r>
      <w:r w:rsidRPr="004E6D2B">
        <w:t xml:space="preserve"> and/or O</w:t>
      </w:r>
      <w:r w:rsidRPr="004E6D2B">
        <w:rPr>
          <w:vertAlign w:val="subscript"/>
        </w:rPr>
        <w:t>2</w:t>
      </w:r>
      <w:r w:rsidRPr="004E6D2B">
        <w:t xml:space="preserve"> gases ha</w:t>
      </w:r>
      <w:r w:rsidR="00912FE8" w:rsidRPr="004E6D2B">
        <w:t>ve</w:t>
      </w:r>
      <w:r w:rsidRPr="004E6D2B">
        <w:t xml:space="preserve"> the main advantage to allow efficient adjustment of the </w:t>
      </w:r>
      <w:r w:rsidR="00B01892" w:rsidRPr="004E6D2B">
        <w:t>O</w:t>
      </w:r>
      <w:r w:rsidRPr="004E6D2B">
        <w:t xml:space="preserve">xygen content </w:t>
      </w:r>
      <w:r w:rsidR="00EA1974" w:rsidRPr="004E6D2B">
        <w:fldChar w:fldCharType="begin"/>
      </w:r>
      <w:r w:rsidR="00EA1974" w:rsidRPr="004E6D2B">
        <w:instrText xml:space="preserve"> REF _Ref69983432 \r \h </w:instrText>
      </w:r>
      <w:r w:rsidR="00EA1974" w:rsidRPr="004E6D2B">
        <w:fldChar w:fldCharType="separate"/>
      </w:r>
      <w:r w:rsidR="00286205" w:rsidRPr="004E6D2B">
        <w:t>[75]</w:t>
      </w:r>
      <w:r w:rsidR="00EA1974" w:rsidRPr="004E6D2B">
        <w:fldChar w:fldCharType="end"/>
      </w:r>
      <w:r w:rsidR="00EA1974" w:rsidRPr="004E6D2B">
        <w:fldChar w:fldCharType="begin"/>
      </w:r>
      <w:r w:rsidR="00EA1974" w:rsidRPr="004E6D2B">
        <w:instrText xml:space="preserve"> REF _Ref69983433 \r \h </w:instrText>
      </w:r>
      <w:r w:rsidR="00EA1974" w:rsidRPr="004E6D2B">
        <w:fldChar w:fldCharType="separate"/>
      </w:r>
      <w:r w:rsidR="00286205" w:rsidRPr="004E6D2B">
        <w:t>[76]</w:t>
      </w:r>
      <w:r w:rsidR="00EA1974" w:rsidRPr="004E6D2B">
        <w:fldChar w:fldCharType="end"/>
      </w:r>
      <w:r w:rsidRPr="004E6D2B">
        <w:t xml:space="preserve"> and good control has been obtained in small devices and loop facilities with the injection of the buffer H</w:t>
      </w:r>
      <w:r w:rsidRPr="004E6D2B">
        <w:rPr>
          <w:vertAlign w:val="subscript"/>
        </w:rPr>
        <w:t>2</w:t>
      </w:r>
      <w:r w:rsidRPr="004E6D2B">
        <w:t>/H</w:t>
      </w:r>
      <w:r w:rsidRPr="004E6D2B">
        <w:rPr>
          <w:vertAlign w:val="subscript"/>
        </w:rPr>
        <w:t>2</w:t>
      </w:r>
      <w:r w:rsidRPr="004E6D2B">
        <w:t xml:space="preserve">O mixture </w:t>
      </w:r>
      <w:r w:rsidR="00EA1974" w:rsidRPr="004E6D2B">
        <w:fldChar w:fldCharType="begin"/>
      </w:r>
      <w:r w:rsidR="00EA1974" w:rsidRPr="004E6D2B">
        <w:instrText xml:space="preserve"> REF _Ref69983440 \r \h </w:instrText>
      </w:r>
      <w:r w:rsidR="00EA1974" w:rsidRPr="004E6D2B">
        <w:fldChar w:fldCharType="separate"/>
      </w:r>
      <w:r w:rsidR="00286205" w:rsidRPr="004E6D2B">
        <w:t>[77]</w:t>
      </w:r>
      <w:r w:rsidR="00EA1974" w:rsidRPr="004E6D2B">
        <w:fldChar w:fldCharType="end"/>
      </w:r>
      <w:r w:rsidRPr="004E6D2B">
        <w:t xml:space="preserve">. </w:t>
      </w:r>
      <w:r w:rsidR="00911E4C" w:rsidRPr="004E6D2B">
        <w:t xml:space="preserve">A </w:t>
      </w:r>
      <w:r w:rsidRPr="004E6D2B">
        <w:t xml:space="preserve">PbO </w:t>
      </w:r>
      <w:r w:rsidR="00911E4C" w:rsidRPr="004E6D2B">
        <w:t>mass exchanger</w:t>
      </w:r>
      <w:r w:rsidRPr="004E6D2B">
        <w:t xml:space="preserve"> is used as solid-phase </w:t>
      </w:r>
      <w:r w:rsidR="00B01892" w:rsidRPr="004E6D2B">
        <w:t>O</w:t>
      </w:r>
      <w:r w:rsidRPr="004E6D2B">
        <w:t xml:space="preserve">xygen supply source and has been used and tested in some experiments </w:t>
      </w:r>
      <w:r w:rsidR="00EA1974" w:rsidRPr="004E6D2B">
        <w:fldChar w:fldCharType="begin"/>
      </w:r>
      <w:r w:rsidR="00EA1974" w:rsidRPr="004E6D2B">
        <w:instrText xml:space="preserve"> REF _Ref69983451 \r \h </w:instrText>
      </w:r>
      <w:r w:rsidR="00EA1974" w:rsidRPr="004E6D2B">
        <w:fldChar w:fldCharType="separate"/>
      </w:r>
      <w:r w:rsidR="00286205" w:rsidRPr="004E6D2B">
        <w:t>[78]</w:t>
      </w:r>
      <w:r w:rsidR="00EA1974" w:rsidRPr="004E6D2B">
        <w:fldChar w:fldCharType="end"/>
      </w:r>
      <w:r w:rsidR="00EA1974" w:rsidRPr="004E6D2B">
        <w:fldChar w:fldCharType="begin"/>
      </w:r>
      <w:r w:rsidR="00EA1974" w:rsidRPr="004E6D2B">
        <w:instrText xml:space="preserve"> REF _Ref69983453 \r \h </w:instrText>
      </w:r>
      <w:r w:rsidR="00EA1974" w:rsidRPr="004E6D2B">
        <w:fldChar w:fldCharType="separate"/>
      </w:r>
      <w:r w:rsidR="00286205" w:rsidRPr="004E6D2B">
        <w:t>[79]</w:t>
      </w:r>
      <w:r w:rsidR="00EA1974" w:rsidRPr="004E6D2B">
        <w:fldChar w:fldCharType="end"/>
      </w:r>
      <w:r w:rsidRPr="004E6D2B">
        <w:t xml:space="preserve">. Solid </w:t>
      </w:r>
      <w:r w:rsidR="00B01892" w:rsidRPr="004E6D2B">
        <w:t>O</w:t>
      </w:r>
      <w:r w:rsidRPr="004E6D2B">
        <w:t>xygen getter materials (e.g.</w:t>
      </w:r>
      <w:r w:rsidR="00911E4C" w:rsidRPr="004E6D2B">
        <w:t>,</w:t>
      </w:r>
      <w:r w:rsidRPr="004E6D2B">
        <w:t xml:space="preserve"> Mg) have been used in few experiments to reduce the </w:t>
      </w:r>
      <w:r w:rsidR="00B01892" w:rsidRPr="004E6D2B">
        <w:t>O</w:t>
      </w:r>
      <w:r w:rsidRPr="004E6D2B">
        <w:t xml:space="preserve">xygen content in Pb alloy </w:t>
      </w:r>
      <w:r w:rsidR="00EA1974" w:rsidRPr="004E6D2B">
        <w:fldChar w:fldCharType="begin"/>
      </w:r>
      <w:r w:rsidR="00EA1974" w:rsidRPr="004E6D2B">
        <w:instrText xml:space="preserve"> REF _Ref69983459 \r \h </w:instrText>
      </w:r>
      <w:r w:rsidR="00EA1974" w:rsidRPr="004E6D2B">
        <w:fldChar w:fldCharType="separate"/>
      </w:r>
      <w:r w:rsidR="00286205" w:rsidRPr="004E6D2B">
        <w:t>[80]</w:t>
      </w:r>
      <w:r w:rsidR="00EA1974" w:rsidRPr="004E6D2B">
        <w:fldChar w:fldCharType="end"/>
      </w:r>
      <w:r w:rsidRPr="004E6D2B">
        <w:t xml:space="preserve"> and need further study.</w:t>
      </w:r>
    </w:p>
    <w:p w14:paraId="0CB000F5" w14:textId="47DE9803" w:rsidR="008E3204" w:rsidRPr="004E6D2B" w:rsidRDefault="00B01892" w:rsidP="00A34364">
      <w:pPr>
        <w:pStyle w:val="Corpotesto"/>
      </w:pPr>
      <w:r w:rsidRPr="004E6D2B">
        <w:lastRenderedPageBreak/>
        <w:t>Among</w:t>
      </w:r>
      <w:r w:rsidR="00A34364" w:rsidRPr="004E6D2B">
        <w:t xml:space="preserve"> the various methods, the gas injection with H</w:t>
      </w:r>
      <w:r w:rsidR="00A34364" w:rsidRPr="004E6D2B">
        <w:rPr>
          <w:vertAlign w:val="subscript"/>
        </w:rPr>
        <w:t>2</w:t>
      </w:r>
      <w:r w:rsidR="00A34364" w:rsidRPr="004E6D2B">
        <w:t>+O</w:t>
      </w:r>
      <w:r w:rsidR="00A34364" w:rsidRPr="004E6D2B">
        <w:rPr>
          <w:vertAlign w:val="subscript"/>
        </w:rPr>
        <w:t>2</w:t>
      </w:r>
      <w:r w:rsidR="00A34364" w:rsidRPr="004E6D2B">
        <w:t xml:space="preserve"> is under implementation in ENEA facilities. The combination H</w:t>
      </w:r>
      <w:r w:rsidR="00A34364" w:rsidRPr="004E6D2B">
        <w:rPr>
          <w:vertAlign w:val="subscript"/>
        </w:rPr>
        <w:t>2</w:t>
      </w:r>
      <w:r w:rsidR="00A34364" w:rsidRPr="004E6D2B">
        <w:t>+O</w:t>
      </w:r>
      <w:r w:rsidR="00A34364" w:rsidRPr="004E6D2B">
        <w:rPr>
          <w:vertAlign w:val="subscript"/>
        </w:rPr>
        <w:t>2</w:t>
      </w:r>
      <w:r w:rsidR="00A34364" w:rsidRPr="004E6D2B">
        <w:t xml:space="preserve"> diluted in </w:t>
      </w:r>
      <w:r w:rsidRPr="004E6D2B">
        <w:t>A</w:t>
      </w:r>
      <w:r w:rsidR="00A34364" w:rsidRPr="004E6D2B">
        <w:t>rgon is effective in balancing the concentration, by exploiting automated injection based on sensor output. On the contrary, single Ar-H</w:t>
      </w:r>
      <w:r w:rsidR="00A34364" w:rsidRPr="004E6D2B">
        <w:rPr>
          <w:vertAlign w:val="subscript"/>
        </w:rPr>
        <w:t>2</w:t>
      </w:r>
      <w:r w:rsidR="00A34364" w:rsidRPr="004E6D2B">
        <w:t xml:space="preserve"> injection is not able to control the </w:t>
      </w:r>
      <w:r w:rsidRPr="004E6D2B">
        <w:t>O</w:t>
      </w:r>
      <w:r w:rsidR="00A34364" w:rsidRPr="004E6D2B">
        <w:t xml:space="preserve">xygen concentration to the target value and to balance the </w:t>
      </w:r>
      <w:r w:rsidRPr="004E6D2B">
        <w:t>O</w:t>
      </w:r>
      <w:r w:rsidR="00A34364" w:rsidRPr="004E6D2B">
        <w:t xml:space="preserve">xygen gettering effect of materials in contact with </w:t>
      </w:r>
      <w:r w:rsidR="001A65E9" w:rsidRPr="004E6D2B">
        <w:t>L</w:t>
      </w:r>
      <w:r w:rsidR="00A34364" w:rsidRPr="004E6D2B">
        <w:t xml:space="preserve">ead. An example is given by the </w:t>
      </w:r>
      <w:r w:rsidRPr="004E6D2B">
        <w:t>O</w:t>
      </w:r>
      <w:r w:rsidR="00A34364" w:rsidRPr="004E6D2B">
        <w:t xml:space="preserve">xygen concentration obtained during experiments in capsules in laboratory (5.5 </w:t>
      </w:r>
      <w:r w:rsidR="008E3204" w:rsidRPr="004E6D2B">
        <w:t xml:space="preserve">kg </w:t>
      </w:r>
      <w:r w:rsidR="00A34364" w:rsidRPr="004E6D2B">
        <w:t xml:space="preserve">of liquid </w:t>
      </w:r>
      <w:r w:rsidRPr="004E6D2B">
        <w:t>L</w:t>
      </w:r>
      <w:r w:rsidR="00A34364" w:rsidRPr="004E6D2B">
        <w:t xml:space="preserve">ead), as shown in </w:t>
      </w:r>
      <w:r w:rsidR="00B70A13" w:rsidRPr="004E6D2B">
        <w:fldChar w:fldCharType="begin"/>
      </w:r>
      <w:r w:rsidR="00B70A13" w:rsidRPr="004E6D2B">
        <w:instrText xml:space="preserve"> REF _Ref70325800 \h </w:instrText>
      </w:r>
      <w:r w:rsidR="00B70A13" w:rsidRPr="004E6D2B">
        <w:fldChar w:fldCharType="separate"/>
      </w:r>
      <w:r w:rsidR="00286205" w:rsidRPr="004E6D2B">
        <w:t>Fig. 10</w:t>
      </w:r>
      <w:r w:rsidR="00B70A13" w:rsidRPr="004E6D2B">
        <w:fldChar w:fldCharType="end"/>
      </w:r>
      <w:r w:rsidR="00A34364" w:rsidRPr="004E6D2B">
        <w:t>.</w:t>
      </w:r>
    </w:p>
    <w:p w14:paraId="251C7A2F" w14:textId="77777777" w:rsidR="004E101E" w:rsidRPr="004E6D2B" w:rsidRDefault="004E101E" w:rsidP="00A34364">
      <w:pPr>
        <w:pStyle w:val="Corpotesto"/>
      </w:pPr>
    </w:p>
    <w:p w14:paraId="6569298D" w14:textId="77777777" w:rsidR="008B1495" w:rsidRPr="004E6D2B" w:rsidRDefault="004E101E" w:rsidP="008B1495">
      <w:pPr>
        <w:pStyle w:val="Corpotesto"/>
        <w:keepNext/>
        <w:jc w:val="center"/>
      </w:pPr>
      <w:r w:rsidRPr="004E6D2B">
        <w:rPr>
          <w:noProof/>
          <w:lang w:val="it-IT" w:eastAsia="it-IT"/>
        </w:rPr>
        <w:drawing>
          <wp:inline distT="0" distB="0" distL="0" distR="0" wp14:anchorId="0A15D1F5" wp14:editId="2B752F42">
            <wp:extent cx="4707933" cy="1512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7933" cy="1512000"/>
                    </a:xfrm>
                    <a:prstGeom prst="rect">
                      <a:avLst/>
                    </a:prstGeom>
                    <a:noFill/>
                    <a:ln>
                      <a:noFill/>
                    </a:ln>
                  </pic:spPr>
                </pic:pic>
              </a:graphicData>
            </a:graphic>
          </wp:inline>
        </w:drawing>
      </w:r>
    </w:p>
    <w:p w14:paraId="55AA8A14" w14:textId="28627C18" w:rsidR="004E101E" w:rsidRPr="004E6D2B" w:rsidRDefault="008B1495" w:rsidP="009C64FE">
      <w:pPr>
        <w:pStyle w:val="Figurecaption"/>
        <w:tabs>
          <w:tab w:val="left" w:pos="709"/>
        </w:tabs>
        <w:ind w:left="709" w:hanging="709"/>
        <w:jc w:val="left"/>
      </w:pPr>
      <w:bookmarkStart w:id="12" w:name="_Ref70325800"/>
      <w:r w:rsidRPr="004E6D2B">
        <w:t>F</w:t>
      </w:r>
      <w:r w:rsidR="001A65E9" w:rsidRPr="004E6D2B">
        <w:t>IG</w:t>
      </w:r>
      <w:r w:rsidRPr="004E6D2B">
        <w:t xml:space="preserve">. </w:t>
      </w:r>
      <w:r w:rsidR="00164A5C">
        <w:fldChar w:fldCharType="begin"/>
      </w:r>
      <w:r w:rsidR="00164A5C">
        <w:instrText xml:space="preserve"> SEQ Fig. \* ARABIC </w:instrText>
      </w:r>
      <w:r w:rsidR="00164A5C">
        <w:fldChar w:fldCharType="separate"/>
      </w:r>
      <w:r w:rsidR="00286205" w:rsidRPr="004E6D2B">
        <w:t>10</w:t>
      </w:r>
      <w:r w:rsidR="00164A5C">
        <w:fldChar w:fldCharType="end"/>
      </w:r>
      <w:bookmarkEnd w:id="12"/>
      <w:r w:rsidRPr="004E6D2B">
        <w:t>.</w:t>
      </w:r>
      <w:r w:rsidR="009C64FE" w:rsidRPr="004E6D2B">
        <w:tab/>
      </w:r>
      <w:r w:rsidRPr="004E6D2B">
        <w:t>Oxygen sensor output during tests in Pb showing very low oxygen concentration obtained at 550 °C with Ar-H2 gas (left) and precise oxygen control during the test with Ar-H2-O2 gas (right).</w:t>
      </w:r>
    </w:p>
    <w:p w14:paraId="15506142" w14:textId="6D0BE7A9" w:rsidR="006C7406" w:rsidRPr="004E6D2B" w:rsidRDefault="006C7406" w:rsidP="006C7406">
      <w:pPr>
        <w:pStyle w:val="Titolo2"/>
        <w:numPr>
          <w:ilvl w:val="1"/>
          <w:numId w:val="10"/>
        </w:numPr>
      </w:pPr>
      <w:r w:rsidRPr="004E6D2B">
        <w:t>Final Remarks</w:t>
      </w:r>
    </w:p>
    <w:p w14:paraId="155532A6" w14:textId="57B1E1C2" w:rsidR="004F6EF2" w:rsidRPr="004E6D2B" w:rsidRDefault="004F6EF2" w:rsidP="004F6EF2">
      <w:pPr>
        <w:pStyle w:val="Corpotesto"/>
      </w:pPr>
      <w:r w:rsidRPr="004E6D2B">
        <w:t xml:space="preserve">In the frame of </w:t>
      </w:r>
      <w:r w:rsidR="001A65E9" w:rsidRPr="004E6D2B">
        <w:t xml:space="preserve">the </w:t>
      </w:r>
      <w:r w:rsidRPr="004E6D2B">
        <w:t xml:space="preserve">FALCON Consortium, as in-kind contribution, ENEA is driving the </w:t>
      </w:r>
      <w:r w:rsidR="00B01892" w:rsidRPr="004E6D2B">
        <w:t xml:space="preserve">action on the </w:t>
      </w:r>
      <w:r w:rsidRPr="004E6D2B">
        <w:t xml:space="preserve">R&amp;D needs. </w:t>
      </w:r>
      <w:r w:rsidR="0023148A" w:rsidRPr="004E6D2B">
        <w:t>Such</w:t>
      </w:r>
      <w:r w:rsidRPr="004E6D2B">
        <w:t xml:space="preserve"> needs includ</w:t>
      </w:r>
      <w:r w:rsidR="002C013D" w:rsidRPr="004E6D2B">
        <w:t>e</w:t>
      </w:r>
      <w:r w:rsidRPr="004E6D2B">
        <w:t xml:space="preserve"> studies on materials and physics-chemistry of the coolant, corrosion, erosion and degradation of structural materials, pool thermal-hydraulics, fuel assembly thermal-hydraulics and postulated accidental scenarios. Taking into account </w:t>
      </w:r>
      <w:r w:rsidR="00B01892" w:rsidRPr="004E6D2B">
        <w:t xml:space="preserve">the </w:t>
      </w:r>
      <w:r w:rsidRPr="004E6D2B">
        <w:t xml:space="preserve">existing installations in ENEA, and considering the FALCON vision for the LFR development and deployment, four experimental facilities </w:t>
      </w:r>
      <w:r w:rsidR="00B01892" w:rsidRPr="004E6D2B">
        <w:t xml:space="preserve">– additional to the two currently being realized – </w:t>
      </w:r>
      <w:r w:rsidRPr="004E6D2B">
        <w:t>have been identified to investigate the key points related to the heavy liquid metals and to support the technological development of the LFRs.</w:t>
      </w:r>
    </w:p>
    <w:p w14:paraId="78853989" w14:textId="155FEAF5" w:rsidR="004F6EF2" w:rsidRPr="004E6D2B" w:rsidRDefault="004F6EF2" w:rsidP="004F6EF2">
      <w:pPr>
        <w:pStyle w:val="Corpotesto"/>
      </w:pPr>
      <w:r w:rsidRPr="004E6D2B">
        <w:t>These facilities, HELENA-2, ELF, M</w:t>
      </w:r>
      <w:r w:rsidR="00B01892" w:rsidRPr="004E6D2B">
        <w:t>eltin</w:t>
      </w:r>
      <w:r w:rsidRPr="004E6D2B">
        <w:t>’POT and H</w:t>
      </w:r>
      <w:r w:rsidR="00B01892" w:rsidRPr="004E6D2B">
        <w:t>ands</w:t>
      </w:r>
      <w:r w:rsidRPr="004E6D2B">
        <w:t>-ON, are planned to be constructed in Romania, on the Mioveni site (the same site of ALFRED) with the main goal to complement the activities ongoing or performed in ENEA.</w:t>
      </w:r>
    </w:p>
    <w:p w14:paraId="022ED3C7" w14:textId="1BC582E3" w:rsidR="004F6EF2" w:rsidRPr="004E6D2B" w:rsidRDefault="004F6EF2" w:rsidP="004F6EF2">
      <w:pPr>
        <w:pStyle w:val="Corpotesto"/>
      </w:pPr>
      <w:r w:rsidRPr="004E6D2B">
        <w:t xml:space="preserve">HELENA-2 is a loop type facility, using pure </w:t>
      </w:r>
      <w:r w:rsidR="002C013D" w:rsidRPr="004E6D2B">
        <w:t>L</w:t>
      </w:r>
      <w:r w:rsidRPr="004E6D2B">
        <w:t>ead as primary working fluid under both forced and natural circulation regimes. It is conceived to test components and equipment from a thermal-hydraulic point of view, in relevant conditions for ALFRED and, in particular, the ALFRED hottest fuel assembly, by means of an ad-hoc mock-up. Flow induced vibration experimental validation is foreseen as well on the ALFRED FA. Testing (including reliability qualification) of absorber devices (e.g., control rods) are also embraced in the purpose.</w:t>
      </w:r>
    </w:p>
    <w:p w14:paraId="7D9DAD7A" w14:textId="0566EABE" w:rsidR="004F6EF2" w:rsidRPr="004E6D2B" w:rsidRDefault="004F6EF2" w:rsidP="004F6EF2">
      <w:pPr>
        <w:pStyle w:val="Corpotesto"/>
      </w:pPr>
      <w:r w:rsidRPr="004E6D2B">
        <w:t>ELF (Electrical Long-running Facility) is a large scale pool-type facility, designed to test the endurance and reliability under both forced circulation and natural circulation regimes. Its dimensions and the high power installed (10 MW) allow the investigation in relevant scale of the main thermal-hydraulic phenomena occurring in a pool type configuration, reproducing as much as possible the main coolant flow path of the primary system of ALFRED to obtain information on long</w:t>
      </w:r>
      <w:r w:rsidR="0092655C" w:rsidRPr="004E6D2B">
        <w:t>-</w:t>
      </w:r>
      <w:r w:rsidRPr="004E6D2B">
        <w:t xml:space="preserve">term corrosion and chemistry </w:t>
      </w:r>
      <w:r w:rsidR="0023148A" w:rsidRPr="004E6D2B">
        <w:t>behavio</w:t>
      </w:r>
      <w:r w:rsidR="004E6D2B">
        <w:t>u</w:t>
      </w:r>
      <w:r w:rsidR="0023148A" w:rsidRPr="004E6D2B">
        <w:t>r</w:t>
      </w:r>
      <w:r w:rsidRPr="004E6D2B">
        <w:t xml:space="preserve"> of the </w:t>
      </w:r>
      <w:r w:rsidR="00560F2A" w:rsidRPr="004E6D2B">
        <w:t>L</w:t>
      </w:r>
      <w:r w:rsidRPr="004E6D2B">
        <w:t>ead coolant in relevant and prototypical ALFRED conditions.</w:t>
      </w:r>
    </w:p>
    <w:p w14:paraId="0BD00E2F" w14:textId="55F8C4F5" w:rsidR="009B6368" w:rsidRPr="004E6D2B" w:rsidRDefault="004F6EF2" w:rsidP="00B45C20">
      <w:pPr>
        <w:pStyle w:val="Corpotesto"/>
      </w:pPr>
      <w:r w:rsidRPr="004E6D2B">
        <w:t xml:space="preserve">Meltin’Pot is a research platform consisting of four experimental systems, operating with pure </w:t>
      </w:r>
      <w:r w:rsidR="00560F2A" w:rsidRPr="004E6D2B">
        <w:t>Lead</w:t>
      </w:r>
      <w:r w:rsidRPr="004E6D2B">
        <w:t xml:space="preserve">. The goal of the experimental set-up is the investigation on the fuel-coolant interaction, fuel dispersion and relocation in the coolant resulting from a severe accidental scenario, retention of fission products in </w:t>
      </w:r>
      <w:r w:rsidR="00560F2A" w:rsidRPr="004E6D2B">
        <w:t>L</w:t>
      </w:r>
      <w:r w:rsidRPr="004E6D2B">
        <w:t xml:space="preserve">ead and/or migration in cover gas, retention in </w:t>
      </w:r>
      <w:r w:rsidR="0043090E" w:rsidRPr="004E6D2B">
        <w:t>L</w:t>
      </w:r>
      <w:r w:rsidRPr="004E6D2B">
        <w:t>ead of Polonium isotopes and influence of a gas/steam trapping on its migration.</w:t>
      </w:r>
    </w:p>
    <w:p w14:paraId="11282975" w14:textId="4F96EBE8" w:rsidR="0023148A" w:rsidRDefault="004F6EF2" w:rsidP="00B45C20">
      <w:pPr>
        <w:pStyle w:val="Corpotesto"/>
      </w:pPr>
      <w:r w:rsidRPr="004E6D2B">
        <w:t xml:space="preserve">Hands-ON is a pool type experimental facility, again using pure </w:t>
      </w:r>
      <w:r w:rsidR="0043090E" w:rsidRPr="004E6D2B">
        <w:t>L</w:t>
      </w:r>
      <w:r w:rsidRPr="004E6D2B">
        <w:t>ead. The facility is conceived to accommodate mock-up sub-assemblies (simulators of fuel assemblies, absorber assemblies and/or dummy assemblies) at a full</w:t>
      </w:r>
      <w:r w:rsidR="004E6D2B">
        <w:t>-</w:t>
      </w:r>
      <w:r w:rsidRPr="004E6D2B">
        <w:t>size scale of the ALFRED ones. The purpose of the facility is to simulate the fuel handling operations of such components, providing feedbacks on the proposed strategy and specific guidance for operation</w:t>
      </w:r>
      <w:r w:rsidR="00DD2C17" w:rsidRPr="004E6D2B">
        <w:t>.</w:t>
      </w:r>
    </w:p>
    <w:p w14:paraId="442047D6" w14:textId="30F0D5E9" w:rsidR="00AA5A43" w:rsidRPr="00AA5A43" w:rsidRDefault="00AA5A43" w:rsidP="00AA5A43">
      <w:pPr>
        <w:pStyle w:val="Corpotesto"/>
      </w:pPr>
      <w:r>
        <w:lastRenderedPageBreak/>
        <w:t xml:space="preserve">Once </w:t>
      </w:r>
      <w:r w:rsidR="00CE7EEF">
        <w:t xml:space="preserve">the </w:t>
      </w:r>
      <w:r>
        <w:t xml:space="preserve">ALFRED Research Infrastructure will be completed, leveraging </w:t>
      </w:r>
      <w:r w:rsidR="00CE7EEF">
        <w:t xml:space="preserve">both </w:t>
      </w:r>
      <w:r>
        <w:t xml:space="preserve">on the </w:t>
      </w:r>
      <w:r w:rsidR="00CE7EEF">
        <w:t>existing</w:t>
      </w:r>
      <w:r>
        <w:t xml:space="preserve"> </w:t>
      </w:r>
      <w:r w:rsidR="00CE7EEF">
        <w:t>facilities</w:t>
      </w:r>
      <w:r>
        <w:t xml:space="preserve"> </w:t>
      </w:r>
      <w:r w:rsidR="00CE7EEF">
        <w:t xml:space="preserve">in ENEA and the new facilities being constructed in Romania, the ALFRED R&amp;D plan will </w:t>
      </w:r>
      <w:r w:rsidR="00F724C4">
        <w:t>implemented allowing to get the needed data for the ALFRED construction</w:t>
      </w:r>
      <w:r w:rsidR="008A4D07">
        <w:t>, including validation of numerical tools and modelling needed for the design and safety assessment</w:t>
      </w:r>
      <w:r w:rsidR="00F724C4">
        <w:t>. A</w:t>
      </w:r>
      <w:r w:rsidR="008A4D07" w:rsidRPr="00AA5A43">
        <w:t>LFRED</w:t>
      </w:r>
      <w:r w:rsidR="008A4D07">
        <w:t>, a</w:t>
      </w:r>
      <w:r w:rsidR="008A4D07" w:rsidRPr="00AA5A43">
        <w:t>s integral part of the LFR demonstration programme</w:t>
      </w:r>
      <w:r>
        <w:t xml:space="preserve">, will </w:t>
      </w:r>
      <w:r w:rsidRPr="00AA5A43">
        <w:t>serve as an intermediate step to address licensing challenges and lack of nuclear operational experience.</w:t>
      </w:r>
    </w:p>
    <w:p w14:paraId="2570C562" w14:textId="4B3F6A57" w:rsidR="00AA5A43" w:rsidRPr="00AA5A43" w:rsidRDefault="008A4D07" w:rsidP="00AA5A43">
      <w:pPr>
        <w:pStyle w:val="Corpotesto"/>
      </w:pPr>
      <w:r>
        <w:t>Along the first stage, ALFRED will play</w:t>
      </w:r>
      <w:r w:rsidR="00AA5A43" w:rsidRPr="00AA5A43">
        <w:t xml:space="preserve"> a central role in the qualification of technical options for safety and competitiveness, thanks to the staged approach </w:t>
      </w:r>
      <w:bookmarkStart w:id="13" w:name="_GoBack"/>
      <w:bookmarkEnd w:id="13"/>
      <w:r w:rsidR="00AA5A43" w:rsidRPr="00AA5A43">
        <w:t>proposed. In particular, the use of 15-15Ti (AIM1) coated by nano-scale alumina deposited by PLD is the most promising option for a cladding offering good resistance to fast neutron irradiation and lead corrosion at high temperature. However, its qualification suffers the shortage of neutron irradiation facilities and delays in the construction and operation of new ones increase the risk to impair the proposed shortened deployment roadmap. A mitigation strategy is proposed through the operation of the demonstrator in stages of increasing temperature. Design conditions of following stages will be reproduced in the ALFRED core through an in-pile section to qualify corrosion protective technologies or innovative materials for higher temperatures, before unlocking the following stage by implementing the qualified solution in the reactor.</w:t>
      </w:r>
    </w:p>
    <w:p w14:paraId="7250FA4B" w14:textId="77777777" w:rsidR="00AA5A43" w:rsidRPr="00AA5A43" w:rsidRDefault="00AA5A43" w:rsidP="00AA5A43">
      <w:pPr>
        <w:pStyle w:val="Corpotesto"/>
      </w:pPr>
      <w:r w:rsidRPr="00AA5A43">
        <w:t>A logic diagram is proposed for the selection of the adequate protective measure at component level and walked through for the main components of the ALFRED RCS. Presently available nuclear grade materials and lead chemistry control are shown to be compatible with the first stage of operation. Innovative solutions are proposed for the following stages, highlighting the qualification path selected in the R&amp;D roadmap.</w:t>
      </w:r>
    </w:p>
    <w:p w14:paraId="279F0A35" w14:textId="77777777" w:rsidR="00AA5A43" w:rsidRPr="00AA5A43" w:rsidRDefault="00AA5A43" w:rsidP="00AA5A43">
      <w:pPr>
        <w:pStyle w:val="Corpotesto"/>
      </w:pPr>
      <w:r w:rsidRPr="00AA5A43">
        <w:t>The ALFRED staged approach is intended as the optimum trade-off between the need of a reasonable time-to-market for industrial partners and the desire to maximise the LFR technology attractiveness, in terms of safety, sustainability and competitiveness. The use of the demonstrator as integral part of the qualification programme requires additional flexibility, paid off by an increase of the overall cost due to the potential need for replacement of components, but reduces the overall risk, by not requiring the dependency on irradiation facilities or the addition of a small scaled research reactor as further step in the deployment roadmap.</w:t>
      </w:r>
    </w:p>
    <w:p w14:paraId="6BE5134C" w14:textId="7B05E203" w:rsidR="00AA5A43" w:rsidRDefault="00AA5A43" w:rsidP="00B45C20">
      <w:pPr>
        <w:pStyle w:val="Corpotesto"/>
      </w:pPr>
    </w:p>
    <w:p w14:paraId="421A406B" w14:textId="77777777" w:rsidR="009C64FE" w:rsidRPr="004E6D2B" w:rsidRDefault="009C64FE" w:rsidP="009C64FE">
      <w:pPr>
        <w:pStyle w:val="Otherunnumberedheadings"/>
      </w:pPr>
      <w:r w:rsidRPr="004E6D2B">
        <w:t>References</w:t>
      </w:r>
    </w:p>
    <w:p w14:paraId="04D46545" w14:textId="77777777" w:rsidR="001F0C86" w:rsidRPr="004E6D2B" w:rsidRDefault="001F0C86" w:rsidP="009C64FE">
      <w:pPr>
        <w:pStyle w:val="Referencelist"/>
        <w:ind w:left="714" w:hanging="357"/>
        <w:contextualSpacing w:val="0"/>
      </w:pPr>
      <w:bookmarkStart w:id="14" w:name="_Ref69996646"/>
      <w:bookmarkStart w:id="15" w:name="_Ref69994943"/>
      <w:bookmarkStart w:id="16" w:name="_Ref70323826"/>
      <w:r w:rsidRPr="004E6D2B">
        <w:t xml:space="preserve">LORUSSO, P., et al., GEN-IV LFR development: status &amp; perspectives. Prog. Nucl. Energy 105 (2018), 318–331. </w:t>
      </w:r>
      <w:hyperlink r:id="rId19" w:history="1">
        <w:r w:rsidRPr="004E6D2B">
          <w:rPr>
            <w:rStyle w:val="Collegamentoipertestuale"/>
          </w:rPr>
          <w:t>https://doi.org/10.1016/j.pnucene.2018.02.005</w:t>
        </w:r>
      </w:hyperlink>
      <w:r w:rsidRPr="004E6D2B">
        <w:t>.</w:t>
      </w:r>
      <w:bookmarkEnd w:id="14"/>
      <w:r w:rsidRPr="004E6D2B">
        <w:t xml:space="preserve"> </w:t>
      </w:r>
    </w:p>
    <w:p w14:paraId="633DCB20" w14:textId="77777777" w:rsidR="001F0C86" w:rsidRPr="004E6D2B" w:rsidRDefault="001F0C86" w:rsidP="009C64FE">
      <w:pPr>
        <w:pStyle w:val="Referencelist"/>
        <w:ind w:left="714" w:hanging="357"/>
        <w:contextualSpacing w:val="0"/>
      </w:pPr>
      <w:bookmarkStart w:id="17" w:name="_Ref69996647"/>
      <w:r w:rsidRPr="004E6D2B">
        <w:t xml:space="preserve">TARANTINO, M., et al., Integral Circulation Experiment: Thermal-hydraulic simulator of a heavy liquid metal reactor. Journal of Nuclear Materials, 415 (3), pp. 433-448. </w:t>
      </w:r>
      <w:hyperlink r:id="rId20" w:history="1">
        <w:r w:rsidRPr="004E6D2B">
          <w:rPr>
            <w:rStyle w:val="Collegamentoipertestuale"/>
          </w:rPr>
          <w:t>https://doi.org/10.1016/j.jnucmat.2011.04.033</w:t>
        </w:r>
      </w:hyperlink>
      <w:r w:rsidRPr="004E6D2B">
        <w:t>.</w:t>
      </w:r>
      <w:bookmarkEnd w:id="17"/>
    </w:p>
    <w:p w14:paraId="3B88F07F" w14:textId="77777777" w:rsidR="008916C0" w:rsidRPr="004E6D2B" w:rsidRDefault="008916C0" w:rsidP="009C64FE">
      <w:pPr>
        <w:pStyle w:val="Referencelist"/>
        <w:ind w:left="714" w:hanging="357"/>
        <w:contextualSpacing w:val="0"/>
      </w:pPr>
      <w:bookmarkStart w:id="18" w:name="_Ref65748519"/>
      <w:r w:rsidRPr="004E6D2B">
        <w:t>SESAME Project, EURATOM H2020, Grant Agreement N. 654935, 2015.</w:t>
      </w:r>
      <w:bookmarkEnd w:id="18"/>
    </w:p>
    <w:p w14:paraId="0F7F0A7C" w14:textId="77777777" w:rsidR="008916C0" w:rsidRPr="004E6D2B" w:rsidRDefault="008916C0" w:rsidP="009C64FE">
      <w:pPr>
        <w:pStyle w:val="Referencelist"/>
        <w:ind w:left="714" w:hanging="357"/>
        <w:contextualSpacing w:val="0"/>
      </w:pPr>
      <w:bookmarkStart w:id="19" w:name="_Ref61971163"/>
      <w:r w:rsidRPr="004E6D2B">
        <w:t>MYRTE Project, EURATOM H2020, Grant Agreement N. 662186, 2015.</w:t>
      </w:r>
      <w:bookmarkEnd w:id="19"/>
    </w:p>
    <w:p w14:paraId="53ABC750" w14:textId="77777777" w:rsidR="008916C0" w:rsidRPr="004E6D2B" w:rsidRDefault="008916C0" w:rsidP="009C64FE">
      <w:pPr>
        <w:pStyle w:val="Referencelist"/>
        <w:ind w:left="714" w:hanging="357"/>
        <w:contextualSpacing w:val="0"/>
      </w:pPr>
      <w:bookmarkStart w:id="20" w:name="_Ref65747281"/>
      <w:r w:rsidRPr="004E6D2B">
        <w:t>LORUSSO, P., et al, 2018. ALFRED steam generator assessment: design and pre-test analysis of HERO experiment, Proc. 26th Int. Conf. Nucl. Eng, (ICONE 2018), London, 2018, pp. 22–26 July.</w:t>
      </w:r>
      <w:bookmarkStart w:id="21" w:name="_Ref61971155"/>
      <w:bookmarkEnd w:id="20"/>
      <w:r w:rsidRPr="004E6D2B">
        <w:t xml:space="preserve"> </w:t>
      </w:r>
    </w:p>
    <w:p w14:paraId="773BEAE7" w14:textId="77777777" w:rsidR="00222E8C" w:rsidRPr="004E6D2B" w:rsidRDefault="00222E8C" w:rsidP="009C64FE">
      <w:pPr>
        <w:pStyle w:val="Referencelist"/>
        <w:ind w:left="714" w:hanging="357"/>
        <w:contextualSpacing w:val="0"/>
      </w:pPr>
      <w:bookmarkStart w:id="22" w:name="_Ref65749486"/>
      <w:bookmarkEnd w:id="21"/>
      <w:r w:rsidRPr="004E6D2B">
        <w:t xml:space="preserve">LORUSSO, P., et al., Experimental Analysis Of Stationary And Transient Scenarios Of ALFRED Steam Generator Bayonet Tube In CIRCE-HERO Facility, Nuclear Engineering and Design 352 (2019) 110169, </w:t>
      </w:r>
      <w:hyperlink r:id="rId21" w:history="1">
        <w:r w:rsidRPr="004E6D2B">
          <w:rPr>
            <w:rStyle w:val="Collegamentoipertestuale"/>
          </w:rPr>
          <w:t>https://doi.org/10.1016/j.nucengdes.2019.110169</w:t>
        </w:r>
      </w:hyperlink>
      <w:r w:rsidRPr="004E6D2B">
        <w:t>.</w:t>
      </w:r>
      <w:bookmarkEnd w:id="22"/>
    </w:p>
    <w:p w14:paraId="50AF9C4C" w14:textId="77777777" w:rsidR="00222E8C" w:rsidRPr="004E6D2B" w:rsidRDefault="00222E8C" w:rsidP="009C64FE">
      <w:pPr>
        <w:pStyle w:val="Referencelist"/>
        <w:ind w:left="714" w:hanging="357"/>
        <w:contextualSpacing w:val="0"/>
      </w:pPr>
      <w:bookmarkStart w:id="23" w:name="_Ref65749549"/>
      <w:r w:rsidRPr="004E6D2B">
        <w:t>LORUSSO, P., et al., 2019. Protected Loss Of Flow Accident Simulation In Circe-Hero Facility: Experimental Test And System Code Assessment, Proceedings of the 2019 27th International Conference on Nuclear Engineering, May 19-24, 2019, Tsukuba, Ibaraki, Japan, ICONE27-2269.</w:t>
      </w:r>
      <w:bookmarkEnd w:id="23"/>
    </w:p>
    <w:p w14:paraId="55D2B562" w14:textId="77777777" w:rsidR="00222E8C" w:rsidRPr="004E6D2B" w:rsidRDefault="00222E8C" w:rsidP="009C64FE">
      <w:pPr>
        <w:pStyle w:val="Referencelist"/>
        <w:ind w:left="714" w:hanging="357"/>
        <w:contextualSpacing w:val="0"/>
        <w:rPr>
          <w:lang w:bidi="en-US"/>
        </w:rPr>
      </w:pPr>
      <w:bookmarkStart w:id="24" w:name="_Ref65751890"/>
      <w:r w:rsidRPr="004E6D2B">
        <w:rPr>
          <w:lang w:bidi="en-US"/>
        </w:rPr>
        <w:t>CASTELLITI, D., et al., H2020 MYRTE CIRCE-HERO experimental campaign post-test activity and code validation, 18th International Topical Meeting on Nuclear Reactor Thermal Hydraulics (NURETH-18), Portland, Oregon, August 18-23, 2019, 2-s2.0-85073733801.</w:t>
      </w:r>
      <w:bookmarkEnd w:id="24"/>
    </w:p>
    <w:p w14:paraId="0F85656B" w14:textId="77777777" w:rsidR="00222E8C" w:rsidRPr="004E6D2B" w:rsidRDefault="00222E8C" w:rsidP="009C64FE">
      <w:pPr>
        <w:pStyle w:val="Referencelist"/>
        <w:ind w:left="714" w:hanging="357"/>
        <w:contextualSpacing w:val="0"/>
        <w:rPr>
          <w:lang w:bidi="en-US"/>
        </w:rPr>
      </w:pPr>
      <w:bookmarkStart w:id="25" w:name="_Ref55902969"/>
      <w:r w:rsidRPr="004E6D2B">
        <w:rPr>
          <w:lang w:bidi="en-US"/>
        </w:rPr>
        <w:t xml:space="preserve">NARCISI, V., et al., Post-test simulation of a PLOFA transient test in the CIRCE-HERO facility, Nucl. Eng. Des 355 (2019) 110321, </w:t>
      </w:r>
      <w:hyperlink r:id="rId22" w:history="1">
        <w:r w:rsidRPr="004E6D2B">
          <w:rPr>
            <w:rStyle w:val="Collegamentoipertestuale"/>
            <w:lang w:bidi="en-US"/>
          </w:rPr>
          <w:t>https://doi.org/10.1016/j.nucengdes.2019.110321</w:t>
        </w:r>
      </w:hyperlink>
      <w:r w:rsidRPr="004E6D2B">
        <w:rPr>
          <w:lang w:bidi="en-US"/>
        </w:rPr>
        <w:t>.</w:t>
      </w:r>
      <w:bookmarkEnd w:id="25"/>
      <w:r w:rsidRPr="004E6D2B">
        <w:rPr>
          <w:lang w:bidi="en-US"/>
        </w:rPr>
        <w:t xml:space="preserve"> </w:t>
      </w:r>
    </w:p>
    <w:p w14:paraId="0B90742B" w14:textId="77777777" w:rsidR="00222E8C" w:rsidRPr="004E6D2B" w:rsidRDefault="00222E8C" w:rsidP="009C64FE">
      <w:pPr>
        <w:pStyle w:val="Referencelist"/>
        <w:ind w:left="714" w:hanging="357"/>
        <w:contextualSpacing w:val="0"/>
        <w:rPr>
          <w:lang w:bidi="en-US"/>
        </w:rPr>
      </w:pPr>
      <w:bookmarkStart w:id="26" w:name="_Ref55903133"/>
      <w:r w:rsidRPr="004E6D2B">
        <w:rPr>
          <w:lang w:bidi="en-US"/>
        </w:rPr>
        <w:t xml:space="preserve">GALLENI, F., et al., Simulation of operational conditions of HX-HERO in the CIRCE facility with CFD/STH coupled codes, Nuclear Eng. and Des. 361 (2020) 110552, </w:t>
      </w:r>
      <w:hyperlink r:id="rId23" w:history="1">
        <w:r w:rsidRPr="004E6D2B">
          <w:rPr>
            <w:rStyle w:val="Collegamentoipertestuale"/>
            <w:lang w:bidi="en-US"/>
          </w:rPr>
          <w:t>https://doi.org/10.1016/j.nucengdes.2020.110552</w:t>
        </w:r>
      </w:hyperlink>
      <w:r w:rsidRPr="004E6D2B">
        <w:rPr>
          <w:lang w:bidi="en-US"/>
        </w:rPr>
        <w:t>.</w:t>
      </w:r>
      <w:bookmarkEnd w:id="26"/>
      <w:r w:rsidRPr="004E6D2B">
        <w:rPr>
          <w:lang w:bidi="en-US"/>
        </w:rPr>
        <w:t xml:space="preserve"> </w:t>
      </w:r>
    </w:p>
    <w:p w14:paraId="5BDC583E" w14:textId="77777777" w:rsidR="00222E8C" w:rsidRPr="004E6D2B" w:rsidRDefault="00222E8C" w:rsidP="009C64FE">
      <w:pPr>
        <w:pStyle w:val="Referencelist"/>
        <w:ind w:left="714" w:hanging="357"/>
        <w:contextualSpacing w:val="0"/>
        <w:rPr>
          <w:lang w:bidi="en-US"/>
        </w:rPr>
      </w:pPr>
      <w:bookmarkStart w:id="27" w:name="_Ref65493821"/>
      <w:bookmarkStart w:id="28" w:name="_Ref65752171"/>
      <w:r w:rsidRPr="004E6D2B">
        <w:rPr>
          <w:lang w:bidi="en-US"/>
        </w:rPr>
        <w:t xml:space="preserve">LORUSSO, P., et al., Total Loss of Flow Benchmark in CIRCE-HERO integral test facility, Nuclear Engineering and Design 376 (2021) 111086, </w:t>
      </w:r>
      <w:hyperlink r:id="rId24" w:history="1">
        <w:r w:rsidRPr="004E6D2B">
          <w:rPr>
            <w:rStyle w:val="Collegamentoipertestuale"/>
            <w:lang w:bidi="en-US"/>
          </w:rPr>
          <w:t>https://doi.org/10.1016/j.nucengdes.2021.111086</w:t>
        </w:r>
      </w:hyperlink>
      <w:r w:rsidRPr="004E6D2B">
        <w:rPr>
          <w:lang w:bidi="en-US"/>
        </w:rPr>
        <w:t>.</w:t>
      </w:r>
      <w:bookmarkEnd w:id="27"/>
      <w:bookmarkEnd w:id="28"/>
    </w:p>
    <w:p w14:paraId="1B674D63" w14:textId="77777777" w:rsidR="006B5ACB" w:rsidRPr="004E6D2B" w:rsidRDefault="006B5ACB" w:rsidP="009C64FE">
      <w:pPr>
        <w:pStyle w:val="Referencelist"/>
        <w:ind w:left="714" w:hanging="357"/>
        <w:contextualSpacing w:val="0"/>
        <w:rPr>
          <w:lang w:bidi="en-US"/>
        </w:rPr>
      </w:pPr>
      <w:bookmarkStart w:id="29" w:name="_Ref70327519"/>
      <w:r w:rsidRPr="004E6D2B">
        <w:rPr>
          <w:lang w:bidi="en-US"/>
        </w:rPr>
        <w:lastRenderedPageBreak/>
        <w:t>MAXSIMA Project, 7th FP of Euratom for Nuclear Research and Training Activities (2007-2011), Grant Agreement N. 323312.</w:t>
      </w:r>
      <w:bookmarkEnd w:id="29"/>
    </w:p>
    <w:p w14:paraId="651083A3" w14:textId="77777777" w:rsidR="006B5ACB" w:rsidRPr="004E6D2B" w:rsidRDefault="006B5ACB" w:rsidP="009C64FE">
      <w:pPr>
        <w:pStyle w:val="Referencelist"/>
        <w:ind w:left="714" w:hanging="357"/>
        <w:contextualSpacing w:val="0"/>
        <w:rPr>
          <w:lang w:bidi="en-US"/>
        </w:rPr>
      </w:pPr>
      <w:bookmarkStart w:id="30" w:name="_Ref69116945"/>
      <w:r w:rsidRPr="004E6D2B">
        <w:rPr>
          <w:lang w:bidi="en-US"/>
        </w:rPr>
        <w:t>CASTELLITI, D., MYRRHA Primary Heat Exchanger Technical Description, SCK-CEN-I-400 report, September 2013.</w:t>
      </w:r>
      <w:bookmarkEnd w:id="30"/>
    </w:p>
    <w:p w14:paraId="063A29E1" w14:textId="77777777" w:rsidR="006B5ACB" w:rsidRPr="004E6D2B" w:rsidRDefault="006B5ACB" w:rsidP="009C64FE">
      <w:pPr>
        <w:pStyle w:val="Referencelist"/>
        <w:ind w:left="714" w:hanging="357"/>
        <w:contextualSpacing w:val="0"/>
        <w:rPr>
          <w:lang w:bidi="en-US"/>
        </w:rPr>
      </w:pPr>
      <w:bookmarkStart w:id="31" w:name="_Ref289785321"/>
      <w:r w:rsidRPr="004E6D2B">
        <w:rPr>
          <w:lang w:bidi="en-US"/>
        </w:rPr>
        <w:t>THINS Project, 7th FP of Euratom for Nuclear Research and Training Activities (2007-2011), Grant agreement no.: 249337.</w:t>
      </w:r>
      <w:bookmarkEnd w:id="31"/>
    </w:p>
    <w:p w14:paraId="00654009" w14:textId="77777777" w:rsidR="006B5ACB" w:rsidRPr="004E6D2B" w:rsidRDefault="006B5ACB" w:rsidP="009C64FE">
      <w:pPr>
        <w:pStyle w:val="Referencelist"/>
        <w:ind w:left="714" w:hanging="357"/>
        <w:contextualSpacing w:val="0"/>
        <w:rPr>
          <w:lang w:bidi="en-US"/>
        </w:rPr>
      </w:pPr>
      <w:bookmarkStart w:id="32" w:name="_Ref69120145"/>
      <w:r w:rsidRPr="004E6D2B">
        <w:rPr>
          <w:lang w:bidi="en-US"/>
        </w:rPr>
        <w:t>LEADER Project, 7th FP of Euratom on Advanced nuclear systems for increased sustainability/Fission 2009 2.2.1: Conceptual design of Lead and Gas cooled fast reactor systems, Grant agreement no.:FP7-249668.</w:t>
      </w:r>
      <w:bookmarkEnd w:id="32"/>
    </w:p>
    <w:p w14:paraId="47563B96" w14:textId="77777777" w:rsidR="006B5ACB" w:rsidRPr="004E6D2B" w:rsidRDefault="006B5ACB" w:rsidP="009C64FE">
      <w:pPr>
        <w:pStyle w:val="Referencelist"/>
        <w:ind w:left="714" w:hanging="357"/>
        <w:contextualSpacing w:val="0"/>
        <w:rPr>
          <w:lang w:bidi="en-US"/>
        </w:rPr>
      </w:pPr>
      <w:bookmarkStart w:id="33" w:name="_Ref69210258"/>
      <w:r w:rsidRPr="004E6D2B">
        <w:rPr>
          <w:lang w:bidi="en-US"/>
        </w:rPr>
        <w:t>DEL NEVO, A., et al., Final Report on the Experimental Investigation of the HLM/Water Interaction in A HLM Pool Facility, THINS Deliverable D4.1.04, February 2015.</w:t>
      </w:r>
      <w:bookmarkEnd w:id="33"/>
    </w:p>
    <w:p w14:paraId="5238CAAD" w14:textId="77777777" w:rsidR="006B5ACB" w:rsidRPr="004E6D2B" w:rsidRDefault="006B5ACB" w:rsidP="009C64FE">
      <w:pPr>
        <w:pStyle w:val="Referencelist"/>
        <w:ind w:left="714" w:hanging="357"/>
        <w:contextualSpacing w:val="0"/>
        <w:rPr>
          <w:lang w:bidi="en-US"/>
        </w:rPr>
      </w:pPr>
      <w:r w:rsidRPr="004E6D2B">
        <w:rPr>
          <w:lang w:bidi="en-US"/>
        </w:rPr>
        <w:t xml:space="preserve">PESETTI, A., et al., Assessment of SIMMER-III code based on Steam Generator Tube Rupture experiments in LIFUS5/Mod2 facility, </w:t>
      </w:r>
      <w:bookmarkStart w:id="34" w:name="OLE_LINK419"/>
      <w:bookmarkStart w:id="35" w:name="OLE_LINK420"/>
      <w:bookmarkStart w:id="36" w:name="OLE_LINK421"/>
      <w:r w:rsidRPr="004E6D2B">
        <w:rPr>
          <w:lang w:bidi="en-US"/>
        </w:rPr>
        <w:t xml:space="preserve">24th International Conference on Nuclear Engineering (ICONE24-60711), Charlotte, North Carolina, June 26-30, 2016. </w:t>
      </w:r>
      <w:bookmarkEnd w:id="34"/>
      <w:bookmarkEnd w:id="35"/>
      <w:bookmarkEnd w:id="36"/>
    </w:p>
    <w:p w14:paraId="67C42743" w14:textId="77777777" w:rsidR="006B5ACB" w:rsidRPr="004E6D2B" w:rsidRDefault="006B5ACB" w:rsidP="009C64FE">
      <w:pPr>
        <w:pStyle w:val="Referencelist"/>
        <w:ind w:left="714" w:hanging="357"/>
        <w:contextualSpacing w:val="0"/>
        <w:rPr>
          <w:lang w:bidi="en-US"/>
        </w:rPr>
      </w:pPr>
      <w:r w:rsidRPr="004E6D2B">
        <w:rPr>
          <w:lang w:bidi="en-US"/>
        </w:rPr>
        <w:t xml:space="preserve">PESETTI, A., et al., Experimental investigation and SIMMER-III code modelling of LBE–water interaction in LIFUS5/Mod2 facility, Nucl. Eng. Des 290 (2015) 119–126, </w:t>
      </w:r>
      <w:hyperlink r:id="rId25" w:history="1">
        <w:r w:rsidRPr="004E6D2B">
          <w:rPr>
            <w:rStyle w:val="Collegamentoipertestuale"/>
            <w:lang w:bidi="en-US"/>
          </w:rPr>
          <w:t>http://dx.doi.org/10.1016/j.nucengdes.2014.11.016</w:t>
        </w:r>
      </w:hyperlink>
      <w:r w:rsidRPr="004E6D2B">
        <w:rPr>
          <w:lang w:bidi="en-US"/>
        </w:rPr>
        <w:t xml:space="preserve">.  </w:t>
      </w:r>
    </w:p>
    <w:p w14:paraId="6B231C10" w14:textId="77777777" w:rsidR="006B5ACB" w:rsidRPr="004E6D2B" w:rsidRDefault="006B5ACB" w:rsidP="009C64FE">
      <w:pPr>
        <w:pStyle w:val="Referencelist"/>
        <w:ind w:left="714" w:hanging="357"/>
        <w:contextualSpacing w:val="0"/>
        <w:rPr>
          <w:lang w:bidi="en-US"/>
        </w:rPr>
      </w:pPr>
      <w:r w:rsidRPr="004E6D2B">
        <w:rPr>
          <w:lang w:bidi="en-US"/>
        </w:rPr>
        <w:t>DEL NEVO, A., et al., Investigating HLM-Water Interaction Experiments in LIFUS5/Mod2 Facility, 15th International Topical Meeting on Nuclear Reactor Thermal-Hydraulics (NURETH-15), Pisa, Italy, May 12-17, 2013.</w:t>
      </w:r>
    </w:p>
    <w:p w14:paraId="3CF89324" w14:textId="77777777" w:rsidR="006B5ACB" w:rsidRPr="004E6D2B" w:rsidRDefault="006B5ACB" w:rsidP="009C64FE">
      <w:pPr>
        <w:pStyle w:val="Referencelist"/>
        <w:ind w:left="714" w:hanging="357"/>
        <w:contextualSpacing w:val="0"/>
        <w:rPr>
          <w:lang w:bidi="en-US"/>
        </w:rPr>
      </w:pPr>
      <w:r w:rsidRPr="004E6D2B">
        <w:rPr>
          <w:lang w:bidi="en-US"/>
        </w:rPr>
        <w:t>DEL NEVO, A., et al., LIFUS5/Mod2: The Experimental Facility for HLM/Water Interaction Investigation, 20th International Conference on Nuclear Engineering, (ICONE20-POWER2012-54733), Anaheim, California, July 30-August 3, 2012.</w:t>
      </w:r>
    </w:p>
    <w:p w14:paraId="27319356" w14:textId="77777777" w:rsidR="006B5ACB" w:rsidRPr="004E6D2B" w:rsidRDefault="006B5ACB" w:rsidP="009C64FE">
      <w:pPr>
        <w:pStyle w:val="Referencelist"/>
        <w:ind w:left="714" w:hanging="357"/>
        <w:contextualSpacing w:val="0"/>
        <w:rPr>
          <w:lang w:bidi="en-US"/>
        </w:rPr>
      </w:pPr>
      <w:bookmarkStart w:id="37" w:name="OLE_LINK411"/>
      <w:bookmarkStart w:id="38" w:name="OLE_LINK412"/>
      <w:bookmarkStart w:id="39" w:name="OLE_LINK413"/>
      <w:bookmarkStart w:id="40" w:name="_Ref69210265"/>
      <w:r w:rsidRPr="004E6D2B">
        <w:rPr>
          <w:lang w:bidi="en-US"/>
        </w:rPr>
        <w:t xml:space="preserve">PESETTI, A., et al., </w:t>
      </w:r>
      <w:bookmarkEnd w:id="37"/>
      <w:bookmarkEnd w:id="38"/>
      <w:bookmarkEnd w:id="39"/>
      <w:r w:rsidRPr="004E6D2B">
        <w:rPr>
          <w:lang w:bidi="en-US"/>
        </w:rPr>
        <w:t>Water/Pb-Bi Interaction Experiments in LIFUS5/Mod2 Facility Modelled by SIMMER code, 22th International Conference on Nuclear Engineering, (ICONE22), Prague, Czech Republic, July 7-11,</w:t>
      </w:r>
      <w:r w:rsidRPr="004E6D2B">
        <w:rPr>
          <w:vertAlign w:val="superscript"/>
          <w:lang w:bidi="en-US"/>
        </w:rPr>
        <w:t xml:space="preserve"> </w:t>
      </w:r>
      <w:r w:rsidRPr="004E6D2B">
        <w:rPr>
          <w:lang w:bidi="en-US"/>
        </w:rPr>
        <w:t>2014.</w:t>
      </w:r>
      <w:bookmarkEnd w:id="40"/>
    </w:p>
    <w:p w14:paraId="33EE1A1E" w14:textId="77777777" w:rsidR="006B5ACB" w:rsidRPr="004E6D2B" w:rsidRDefault="006B5ACB" w:rsidP="009C64FE">
      <w:pPr>
        <w:pStyle w:val="Referencelist"/>
        <w:ind w:left="714" w:hanging="357"/>
        <w:contextualSpacing w:val="0"/>
        <w:rPr>
          <w:lang w:bidi="en-US"/>
        </w:rPr>
      </w:pPr>
      <w:bookmarkStart w:id="41" w:name="_Ref69216393"/>
      <w:r w:rsidRPr="004E6D2B">
        <w:rPr>
          <w:lang w:bidi="en-US"/>
        </w:rPr>
        <w:t>DEL NEVO, A., et al., Experimental and numerical investigations of interaction between heavy liquid metal and water for supporting the safety of LFR GEN. IV reactor design, 16th International Topical Meeting on Nuclear Reactor Thermal Hydraulics (NURETH-16), Chicago, Illinois, August 30-September 4, 2015.</w:t>
      </w:r>
      <w:bookmarkEnd w:id="41"/>
    </w:p>
    <w:p w14:paraId="506CBC80" w14:textId="77777777" w:rsidR="006B5ACB" w:rsidRPr="004E6D2B" w:rsidRDefault="006B5ACB" w:rsidP="009C64FE">
      <w:pPr>
        <w:pStyle w:val="Referencelist"/>
        <w:ind w:left="714" w:hanging="357"/>
        <w:contextualSpacing w:val="0"/>
        <w:rPr>
          <w:lang w:bidi="en-US"/>
        </w:rPr>
      </w:pPr>
      <w:bookmarkStart w:id="42" w:name="_Ref69212101"/>
      <w:r w:rsidRPr="004E6D2B">
        <w:rPr>
          <w:lang w:bidi="en-US"/>
        </w:rPr>
        <w:t xml:space="preserve">PESETTI, A., et al., Experimental investigation of Spiral Tubes Steam Generator Rupture Scenarios in LIFUS5/Mod2 facility for ELFR, 24th International Conference on Nuclear Engineering (ICONE24-60715), Charlotte, North Carolina, June 26-30, 2016. </w:t>
      </w:r>
      <w:bookmarkEnd w:id="42"/>
    </w:p>
    <w:p w14:paraId="76885EE7" w14:textId="77777777" w:rsidR="006B5ACB" w:rsidRPr="004E6D2B" w:rsidRDefault="006B5ACB" w:rsidP="009C64FE">
      <w:pPr>
        <w:pStyle w:val="Referencelist"/>
        <w:ind w:left="714" w:hanging="357"/>
        <w:contextualSpacing w:val="0"/>
        <w:rPr>
          <w:lang w:bidi="en-US"/>
        </w:rPr>
      </w:pPr>
      <w:bookmarkStart w:id="43" w:name="_Ref69210231"/>
      <w:r w:rsidRPr="004E6D2B">
        <w:rPr>
          <w:lang w:bidi="en-US"/>
        </w:rPr>
        <w:t>PESETTI, A., et al., Experimental investigation in LIFUS5/MOD2 facility of Spiral-Tube Steam Generator Rupture scenarios for ELFR, 25th International Conference on Nuclear Engineering (ICONE25-67420), Shanghai, China, May 14-18, 2017</w:t>
      </w:r>
      <w:bookmarkEnd w:id="43"/>
    </w:p>
    <w:p w14:paraId="68ADAD0A" w14:textId="77777777" w:rsidR="006B5ACB" w:rsidRPr="004E6D2B" w:rsidRDefault="006B5ACB" w:rsidP="009C64FE">
      <w:pPr>
        <w:pStyle w:val="Referencelist"/>
        <w:ind w:left="714" w:hanging="357"/>
        <w:contextualSpacing w:val="0"/>
        <w:rPr>
          <w:lang w:bidi="en-US"/>
        </w:rPr>
      </w:pPr>
      <w:bookmarkStart w:id="44" w:name="_Ref69210232"/>
      <w:r w:rsidRPr="004E6D2B">
        <w:rPr>
          <w:lang w:bidi="en-US"/>
        </w:rPr>
        <w:t>EBOLI, M., et al., Experimental campaign in support of the safety studies of the SGTR in LFR, 18th International Topical Meeting on Nuclear Reactor Thermal Hydraulics (NURETH-18), Portland, Oregon, August 18-23, 2019.</w:t>
      </w:r>
      <w:bookmarkEnd w:id="44"/>
    </w:p>
    <w:p w14:paraId="7253A351" w14:textId="77777777" w:rsidR="009A3750" w:rsidRPr="004E6D2B" w:rsidRDefault="009A3750" w:rsidP="009C64FE">
      <w:pPr>
        <w:pStyle w:val="Referencelist"/>
        <w:ind w:left="714" w:hanging="357"/>
        <w:contextualSpacing w:val="0"/>
        <w:rPr>
          <w:lang w:bidi="en-US"/>
        </w:rPr>
      </w:pPr>
      <w:bookmarkStart w:id="45" w:name="_Ref69210237"/>
      <w:r w:rsidRPr="004E6D2B">
        <w:rPr>
          <w:lang w:bidi="en-US"/>
        </w:rPr>
        <w:t xml:space="preserve">EBOLI, M, et al., Experimental Characterization of Leak Detection Systems in HLM Pool using LIFUS5/Mod3 Facility, Nuclear Technology, </w:t>
      </w:r>
      <w:hyperlink r:id="rId26" w:history="1">
        <w:r w:rsidRPr="004E6D2B">
          <w:rPr>
            <w:rStyle w:val="Collegamentoipertestuale"/>
            <w:lang w:bidi="en-US"/>
          </w:rPr>
          <w:t>https://doi.org/10.1080/00295450.2020.1749480</w:t>
        </w:r>
      </w:hyperlink>
      <w:r w:rsidRPr="004E6D2B">
        <w:rPr>
          <w:lang w:bidi="en-US"/>
        </w:rPr>
        <w:t>.</w:t>
      </w:r>
      <w:bookmarkEnd w:id="45"/>
    </w:p>
    <w:p w14:paraId="45523A0B" w14:textId="77777777" w:rsidR="00617214" w:rsidRPr="004E6D2B" w:rsidRDefault="00617214" w:rsidP="009C64FE">
      <w:pPr>
        <w:pStyle w:val="Referencelist"/>
        <w:ind w:left="714" w:hanging="357"/>
        <w:contextualSpacing w:val="0"/>
        <w:rPr>
          <w:lang w:bidi="en-US"/>
        </w:rPr>
      </w:pPr>
      <w:bookmarkStart w:id="46" w:name="_Ref70339302"/>
      <w:r w:rsidRPr="004E6D2B">
        <w:rPr>
          <w:lang w:bidi="en-US"/>
        </w:rPr>
        <w:t>ARTIOLI, C., “A-BAQUS; a multi-entry graph assisting the neutronic design of an ADS. Case study: EFIT”, Fifth International Workshop on the Utilisation and Reliability of High Power Proton Accelerator HPPA5 (Proc. Int. Conf., Mol, Belgium, 2007).</w:t>
      </w:r>
      <w:bookmarkEnd w:id="46"/>
    </w:p>
    <w:p w14:paraId="7E89852B" w14:textId="77777777" w:rsidR="00617214" w:rsidRPr="004E6D2B" w:rsidRDefault="00617214" w:rsidP="009C64FE">
      <w:pPr>
        <w:pStyle w:val="Referencelist"/>
        <w:ind w:left="714" w:hanging="357"/>
        <w:contextualSpacing w:val="0"/>
        <w:rPr>
          <w:lang w:bidi="en-US"/>
        </w:rPr>
      </w:pPr>
      <w:bookmarkStart w:id="47" w:name="_Ref68800756"/>
      <w:bookmarkStart w:id="48" w:name="_Ref69839405"/>
      <w:r w:rsidRPr="004E6D2B">
        <w:rPr>
          <w:lang w:bidi="en-US"/>
        </w:rPr>
        <w:t xml:space="preserve">ARTIOLI, C., et al., </w:t>
      </w:r>
      <w:bookmarkStart w:id="49" w:name="OLE_LINK18"/>
      <w:bookmarkStart w:id="50" w:name="OLE_LINK19"/>
      <w:r w:rsidRPr="004E6D2B">
        <w:rPr>
          <w:lang w:bidi="en-US"/>
        </w:rPr>
        <w:t>A new paradigm for core design aimed at the sustainability of nuclear energy: The solution of the extended equilibrium state</w:t>
      </w:r>
      <w:bookmarkEnd w:id="49"/>
      <w:bookmarkEnd w:id="50"/>
      <w:r w:rsidRPr="004E6D2B">
        <w:rPr>
          <w:lang w:bidi="en-US"/>
        </w:rPr>
        <w:t xml:space="preserve">, Ann. Nucl. Energy </w:t>
      </w:r>
      <w:r w:rsidRPr="004E6D2B">
        <w:rPr>
          <w:b/>
          <w:lang w:bidi="en-US"/>
        </w:rPr>
        <w:t>37</w:t>
      </w:r>
      <w:r w:rsidRPr="004E6D2B">
        <w:rPr>
          <w:lang w:bidi="en-US"/>
        </w:rPr>
        <w:t xml:space="preserve"> (2010) 915–922</w:t>
      </w:r>
      <w:bookmarkEnd w:id="47"/>
      <w:r w:rsidRPr="004E6D2B">
        <w:rPr>
          <w:lang w:bidi="en-US"/>
        </w:rPr>
        <w:t>.</w:t>
      </w:r>
      <w:bookmarkEnd w:id="48"/>
      <w:r w:rsidRPr="004E6D2B">
        <w:rPr>
          <w:lang w:bidi="en-US"/>
        </w:rPr>
        <w:t xml:space="preserve"> </w:t>
      </w:r>
      <w:hyperlink r:id="rId27" w:history="1">
        <w:r w:rsidRPr="004E6D2B">
          <w:rPr>
            <w:rStyle w:val="Collegamentoipertestuale"/>
            <w:lang w:bidi="en-US"/>
          </w:rPr>
          <w:t>https://doi.org/10.1016/j.anucene.2010.03.016</w:t>
        </w:r>
      </w:hyperlink>
      <w:r w:rsidRPr="004E6D2B">
        <w:rPr>
          <w:lang w:bidi="en-US"/>
        </w:rPr>
        <w:t xml:space="preserve">. </w:t>
      </w:r>
    </w:p>
    <w:p w14:paraId="7CC6C644" w14:textId="77777777" w:rsidR="00617214" w:rsidRPr="004E6D2B" w:rsidRDefault="00617214" w:rsidP="009C64FE">
      <w:pPr>
        <w:pStyle w:val="Referencelist"/>
        <w:ind w:left="714" w:hanging="357"/>
        <w:contextualSpacing w:val="0"/>
        <w:rPr>
          <w:lang w:bidi="en-US"/>
        </w:rPr>
      </w:pPr>
      <w:bookmarkStart w:id="51" w:name="_Ref69847122"/>
      <w:r w:rsidRPr="004E6D2B">
        <w:rPr>
          <w:lang w:bidi="en-US"/>
        </w:rPr>
        <w:t xml:space="preserve">LODI, F., GRASSO, G., </w:t>
      </w:r>
      <w:bookmarkStart w:id="52" w:name="OLE_LINK20"/>
      <w:r w:rsidRPr="004E6D2B">
        <w:rPr>
          <w:lang w:bidi="en-US"/>
        </w:rPr>
        <w:t>Extension of the sub-channel code ANTEO+ to the mixed convection regime</w:t>
      </w:r>
      <w:bookmarkEnd w:id="52"/>
      <w:r w:rsidRPr="004E6D2B">
        <w:rPr>
          <w:lang w:bidi="en-US"/>
        </w:rPr>
        <w:t>, Nucl. Eng. Des. 322 (2017) 368–378.</w:t>
      </w:r>
      <w:bookmarkEnd w:id="51"/>
      <w:r w:rsidRPr="004E6D2B">
        <w:rPr>
          <w:lang w:bidi="en-US"/>
        </w:rPr>
        <w:t xml:space="preserve"> </w:t>
      </w:r>
      <w:hyperlink r:id="rId28" w:history="1">
        <w:r w:rsidRPr="004E6D2B">
          <w:rPr>
            <w:rStyle w:val="Collegamentoipertestuale"/>
            <w:lang w:bidi="en-US"/>
          </w:rPr>
          <w:t>https://doi.org/10.1016/j.nucengdes.2017.07.018</w:t>
        </w:r>
      </w:hyperlink>
      <w:r w:rsidRPr="004E6D2B">
        <w:rPr>
          <w:lang w:bidi="en-US"/>
        </w:rPr>
        <w:t xml:space="preserve">. </w:t>
      </w:r>
    </w:p>
    <w:p w14:paraId="70B12473" w14:textId="77777777" w:rsidR="00617214" w:rsidRPr="004E6D2B" w:rsidRDefault="00617214" w:rsidP="009C64FE">
      <w:pPr>
        <w:pStyle w:val="Referencelist"/>
        <w:ind w:left="714" w:hanging="357"/>
        <w:contextualSpacing w:val="0"/>
        <w:rPr>
          <w:lang w:bidi="en-US"/>
        </w:rPr>
      </w:pPr>
      <w:bookmarkStart w:id="53" w:name="_Ref69847128"/>
      <w:r w:rsidRPr="004E6D2B">
        <w:rPr>
          <w:lang w:bidi="en-US"/>
        </w:rPr>
        <w:t>CASTELLUCCIO, D., Assessment of the impact of nuclear data uncertainties on the core design of ALFRED, PhD thesis, University of Rome “Tor Vergata”, Rome, Italy (2021).</w:t>
      </w:r>
      <w:bookmarkEnd w:id="53"/>
    </w:p>
    <w:p w14:paraId="6BD2C931" w14:textId="77777777" w:rsidR="0087254E" w:rsidRPr="004E6D2B" w:rsidRDefault="0087254E" w:rsidP="009C64FE">
      <w:pPr>
        <w:pStyle w:val="Referencelist"/>
        <w:ind w:left="714" w:hanging="357"/>
        <w:contextualSpacing w:val="0"/>
      </w:pPr>
      <w:bookmarkStart w:id="54" w:name="_Ref69994980"/>
      <w:bookmarkStart w:id="55" w:name="_Ref70004340"/>
      <w:r w:rsidRPr="004E6D2B">
        <w:t>MARINARI, R., et al., Pre-test CFD simulations of the NACIE-UP BFPS test section, A. Nuc. Energy, Vol.110, pg.1060-1072, 2017.</w:t>
      </w:r>
      <w:bookmarkEnd w:id="54"/>
      <w:r w:rsidRPr="004E6D2B">
        <w:t xml:space="preserve"> </w:t>
      </w:r>
      <w:hyperlink r:id="rId29" w:history="1">
        <w:r w:rsidRPr="004E6D2B">
          <w:rPr>
            <w:rStyle w:val="Collegamentoipertestuale"/>
          </w:rPr>
          <w:t>https://doi.org/10.1016/j.anucene.2017.08.046</w:t>
        </w:r>
      </w:hyperlink>
      <w:r w:rsidRPr="004E6D2B">
        <w:t>.</w:t>
      </w:r>
      <w:bookmarkEnd w:id="55"/>
      <w:r w:rsidRPr="004E6D2B">
        <w:t xml:space="preserve"> </w:t>
      </w:r>
    </w:p>
    <w:p w14:paraId="40D04712" w14:textId="77777777" w:rsidR="0087254E" w:rsidRPr="004E6D2B" w:rsidRDefault="0087254E" w:rsidP="009C64FE">
      <w:pPr>
        <w:pStyle w:val="Referencelist"/>
        <w:ind w:left="714" w:hanging="357"/>
        <w:contextualSpacing w:val="0"/>
      </w:pPr>
      <w:bookmarkStart w:id="56" w:name="_Ref69994955"/>
      <w:r w:rsidRPr="004E6D2B">
        <w:t>ANGELUCCI, M., et al., Experimental campaign on the HLM loop NACIE-UP with instrumented wire-spaced fuel pin simulator, Nucl. Eng. Des., Vol. 332, pg.137-146, 2018.</w:t>
      </w:r>
      <w:bookmarkEnd w:id="56"/>
      <w:r w:rsidRPr="004E6D2B">
        <w:t xml:space="preserve"> </w:t>
      </w:r>
      <w:hyperlink r:id="rId30" w:history="1">
        <w:r w:rsidRPr="004E6D2B">
          <w:rPr>
            <w:rStyle w:val="Collegamentoipertestuale"/>
          </w:rPr>
          <w:t>https://doi.org/10.1016/j.nucengdes.2018.03.031</w:t>
        </w:r>
      </w:hyperlink>
      <w:r w:rsidRPr="004E6D2B">
        <w:t xml:space="preserve">. </w:t>
      </w:r>
    </w:p>
    <w:p w14:paraId="1143658B" w14:textId="77777777" w:rsidR="0087254E" w:rsidRPr="004E6D2B" w:rsidRDefault="0087254E" w:rsidP="009C64FE">
      <w:pPr>
        <w:pStyle w:val="Referencelist"/>
        <w:ind w:left="714" w:hanging="357"/>
        <w:contextualSpacing w:val="0"/>
      </w:pPr>
      <w:bookmarkStart w:id="57" w:name="_Ref69994956"/>
      <w:r w:rsidRPr="004E6D2B">
        <w:t>DI PIAZZA, I., et al., Thermo-fluid dynamic transients in the NACIE-UP facility, Nuclear Engineering and Design, Volume 352, October 2019, Article 110182.</w:t>
      </w:r>
      <w:bookmarkEnd w:id="57"/>
      <w:r w:rsidRPr="004E6D2B">
        <w:t xml:space="preserve"> </w:t>
      </w:r>
      <w:hyperlink r:id="rId31" w:history="1">
        <w:r w:rsidRPr="004E6D2B">
          <w:rPr>
            <w:rStyle w:val="Collegamentoipertestuale"/>
          </w:rPr>
          <w:t>https://doi.org/10.1016/j.nucengdes.2019.110182</w:t>
        </w:r>
      </w:hyperlink>
      <w:r w:rsidRPr="004E6D2B">
        <w:t xml:space="preserve">. </w:t>
      </w:r>
    </w:p>
    <w:p w14:paraId="6F83C3AF" w14:textId="77777777" w:rsidR="0087254E" w:rsidRPr="004E6D2B" w:rsidRDefault="0087254E" w:rsidP="009C64FE">
      <w:pPr>
        <w:pStyle w:val="Referencelist"/>
        <w:ind w:left="714" w:hanging="357"/>
        <w:contextualSpacing w:val="0"/>
      </w:pPr>
      <w:bookmarkStart w:id="58" w:name="_Ref69994964"/>
      <w:r w:rsidRPr="004E6D2B">
        <w:lastRenderedPageBreak/>
        <w:t>MARINARI, R., at al., Experimental tests and post-test analysis of non-uniformly heated 19-pins fuel bundle cooled by Heavy Liquid Metal, Nucl.Eng. Des., Vol. 343, pg. 166-177, 2019.</w:t>
      </w:r>
      <w:bookmarkEnd w:id="58"/>
      <w:r w:rsidRPr="004E6D2B">
        <w:t xml:space="preserve"> </w:t>
      </w:r>
      <w:hyperlink r:id="rId32" w:history="1">
        <w:r w:rsidRPr="004E6D2B">
          <w:rPr>
            <w:rStyle w:val="Collegamentoipertestuale"/>
          </w:rPr>
          <w:t>https://doi.org/10.1016/j.nucengdes.2018.12.024</w:t>
        </w:r>
      </w:hyperlink>
      <w:r w:rsidRPr="004E6D2B">
        <w:t xml:space="preserve">. </w:t>
      </w:r>
    </w:p>
    <w:p w14:paraId="0BC8FAF2" w14:textId="77777777" w:rsidR="0087254E" w:rsidRPr="004E6D2B" w:rsidRDefault="0087254E" w:rsidP="009C64FE">
      <w:pPr>
        <w:pStyle w:val="Referencelist"/>
        <w:ind w:left="714" w:hanging="357"/>
        <w:contextualSpacing w:val="0"/>
      </w:pPr>
      <w:bookmarkStart w:id="59" w:name="_Ref69994997"/>
      <w:bookmarkStart w:id="60" w:name="_Ref70323877"/>
      <w:r w:rsidRPr="004E6D2B">
        <w:t>MARTELLI, D., et al., CFD thermo-hydraulic analysis of the CIRCE fuel bundle, A. Nuc. Energy, Vol.103, pg.294-305, 2017.</w:t>
      </w:r>
      <w:bookmarkEnd w:id="59"/>
      <w:r w:rsidRPr="004E6D2B">
        <w:t xml:space="preserve"> </w:t>
      </w:r>
      <w:hyperlink r:id="rId33" w:history="1">
        <w:r w:rsidRPr="004E6D2B">
          <w:rPr>
            <w:rStyle w:val="Collegamentoipertestuale"/>
          </w:rPr>
          <w:t>https://doi.org/10.1016/j.anucene.2017.01.031</w:t>
        </w:r>
      </w:hyperlink>
      <w:r w:rsidRPr="004E6D2B">
        <w:t>.</w:t>
      </w:r>
      <w:bookmarkEnd w:id="60"/>
    </w:p>
    <w:p w14:paraId="3124D3AD" w14:textId="77777777" w:rsidR="0087254E" w:rsidRPr="004E6D2B" w:rsidRDefault="0087254E" w:rsidP="009C64FE">
      <w:pPr>
        <w:pStyle w:val="Referencelist"/>
        <w:ind w:left="714" w:hanging="357"/>
        <w:contextualSpacing w:val="0"/>
      </w:pPr>
      <w:bookmarkStart w:id="61" w:name="_Ref69994988"/>
      <w:r w:rsidRPr="004E6D2B">
        <w:t>MARINARI, R., et al., Blockage fuel pin simulator experiments and simulation, Nuclear Engineering and Design, Volume 353, November 2019, Article 110215.</w:t>
      </w:r>
      <w:bookmarkEnd w:id="61"/>
      <w:r w:rsidRPr="004E6D2B">
        <w:t xml:space="preserve"> </w:t>
      </w:r>
      <w:hyperlink r:id="rId34" w:history="1">
        <w:r w:rsidRPr="004E6D2B">
          <w:rPr>
            <w:rStyle w:val="Collegamentoipertestuale"/>
          </w:rPr>
          <w:t>https://doi.org/10.1016/j.nucengdes.2019.110215</w:t>
        </w:r>
      </w:hyperlink>
      <w:r w:rsidRPr="004E6D2B">
        <w:t xml:space="preserve">. </w:t>
      </w:r>
    </w:p>
    <w:p w14:paraId="5706F4A4" w14:textId="77777777" w:rsidR="0087254E" w:rsidRPr="004E6D2B" w:rsidRDefault="0087254E" w:rsidP="009C64FE">
      <w:pPr>
        <w:pStyle w:val="Referencelist"/>
        <w:ind w:left="714" w:hanging="357"/>
        <w:contextualSpacing w:val="0"/>
        <w:rPr>
          <w:lang w:bidi="en-US"/>
        </w:rPr>
      </w:pPr>
      <w:bookmarkStart w:id="62" w:name="_Ref501572409"/>
      <w:bookmarkStart w:id="63" w:name="_Ref70343026"/>
      <w:r w:rsidRPr="004E6D2B">
        <w:rPr>
          <w:lang w:bidi="en-US"/>
        </w:rPr>
        <w:t xml:space="preserve">D'AURIA, F., et al., State of the Art in Using Best Estimate Calculation Tools in Nuclear Technology, </w:t>
      </w:r>
      <w:bookmarkEnd w:id="62"/>
      <w:r w:rsidRPr="004E6D2B">
        <w:rPr>
          <w:lang w:bidi="en-US"/>
        </w:rPr>
        <w:t>(2006) Nuc. Eng. and Tech., Vol, 38 (1) , pp. 11-32.</w:t>
      </w:r>
      <w:bookmarkEnd w:id="63"/>
    </w:p>
    <w:p w14:paraId="40E421AD" w14:textId="77777777" w:rsidR="0087254E" w:rsidRPr="004E6D2B" w:rsidRDefault="0087254E" w:rsidP="009C64FE">
      <w:pPr>
        <w:pStyle w:val="Referencelist"/>
        <w:ind w:left="714" w:hanging="357"/>
        <w:contextualSpacing w:val="0"/>
        <w:rPr>
          <w:lang w:bidi="en-US"/>
        </w:rPr>
      </w:pPr>
      <w:bookmarkStart w:id="64" w:name="_Ref501572404"/>
      <w:bookmarkStart w:id="65" w:name="_Ref70343041"/>
      <w:r w:rsidRPr="004E6D2B">
        <w:rPr>
          <w:lang w:bidi="en-US"/>
        </w:rPr>
        <w:t>UMMINGER, K., DEL NEVO, A., Integral Test Facilities and Thermal-Hydraulic System Codes in Nuclear Safety Analysis, Science and Technology of Nuclear Installations (Editorial), vol. 2012, Article ID 826732, 3 pages, 2012.</w:t>
      </w:r>
      <w:bookmarkEnd w:id="64"/>
      <w:r w:rsidRPr="004E6D2B">
        <w:rPr>
          <w:lang w:bidi="en-US"/>
        </w:rPr>
        <w:t xml:space="preserve"> DOI </w:t>
      </w:r>
      <w:hyperlink r:id="rId35" w:history="1">
        <w:r w:rsidRPr="004E6D2B">
          <w:rPr>
            <w:rStyle w:val="Collegamentoipertestuale"/>
            <w:lang w:bidi="en-US"/>
          </w:rPr>
          <w:t>10.1155/2012/826732</w:t>
        </w:r>
      </w:hyperlink>
      <w:bookmarkEnd w:id="65"/>
      <w:r w:rsidRPr="004E6D2B">
        <w:rPr>
          <w:lang w:bidi="en-US"/>
        </w:rPr>
        <w:t xml:space="preserve">. </w:t>
      </w:r>
    </w:p>
    <w:p w14:paraId="0AECCB7C" w14:textId="77777777" w:rsidR="0087254E" w:rsidRPr="004E6D2B" w:rsidRDefault="0087254E" w:rsidP="009C64FE">
      <w:pPr>
        <w:pStyle w:val="Referencelist"/>
        <w:ind w:left="714" w:hanging="357"/>
        <w:contextualSpacing w:val="0"/>
        <w:rPr>
          <w:lang w:bidi="en-US"/>
        </w:rPr>
      </w:pPr>
      <w:bookmarkStart w:id="66" w:name="_Ref70084037"/>
      <w:r w:rsidRPr="004E6D2B">
        <w:rPr>
          <w:lang w:bidi="en-US"/>
        </w:rPr>
        <w:t xml:space="preserve">AKSAN, S. N., et al., </w:t>
      </w:r>
      <w:r w:rsidRPr="004E6D2B">
        <w:rPr>
          <w:bCs/>
          <w:iCs/>
          <w:lang w:bidi="en-US"/>
        </w:rPr>
        <w:t>User effects on the thermal-hydraulic transient system code calculations</w:t>
      </w:r>
      <w:r w:rsidRPr="004E6D2B">
        <w:rPr>
          <w:lang w:bidi="en-US"/>
        </w:rPr>
        <w:t xml:space="preserve">, Nucl. Eng. Des., 145 (1993), pp. 159-174. DOI </w:t>
      </w:r>
      <w:hyperlink r:id="rId36" w:history="1">
        <w:r w:rsidRPr="004E6D2B">
          <w:rPr>
            <w:rStyle w:val="Collegamentoipertestuale"/>
            <w:lang w:bidi="en-US"/>
          </w:rPr>
          <w:t>10.1016/0029-5493(93)90065-H</w:t>
        </w:r>
      </w:hyperlink>
      <w:bookmarkEnd w:id="66"/>
      <w:r w:rsidRPr="004E6D2B">
        <w:rPr>
          <w:lang w:bidi="en-US"/>
        </w:rPr>
        <w:t xml:space="preserve">. </w:t>
      </w:r>
    </w:p>
    <w:p w14:paraId="3946FB29" w14:textId="77777777" w:rsidR="0087254E" w:rsidRPr="004E6D2B" w:rsidRDefault="0087254E" w:rsidP="009C64FE">
      <w:pPr>
        <w:pStyle w:val="Referencelist"/>
        <w:ind w:left="714" w:hanging="357"/>
        <w:contextualSpacing w:val="0"/>
        <w:rPr>
          <w:lang w:bidi="en-US"/>
        </w:rPr>
      </w:pPr>
      <w:bookmarkStart w:id="67" w:name="_Ref70084346"/>
      <w:r w:rsidRPr="004E6D2B">
        <w:rPr>
          <w:lang w:bidi="en-US"/>
        </w:rPr>
        <w:t xml:space="preserve">GLAESER, H., </w:t>
      </w:r>
      <w:r w:rsidRPr="004E6D2B">
        <w:rPr>
          <w:bCs/>
          <w:iCs/>
          <w:lang w:bidi="en-US"/>
        </w:rPr>
        <w:t>13 - Verification and validation of system thermal-hydraulic computer codes, scaling and uncertainty evaluation of calculated code results</w:t>
      </w:r>
      <w:r w:rsidRPr="004E6D2B">
        <w:rPr>
          <w:lang w:bidi="en-US"/>
        </w:rPr>
        <w:t xml:space="preserve">, in F. D’Auria, Thermal-Hydraulics of Water Cooled Nuclear Reactors, 2017, pp. 831-903. DOI </w:t>
      </w:r>
      <w:hyperlink r:id="rId37" w:history="1">
        <w:r w:rsidRPr="004E6D2B">
          <w:rPr>
            <w:rStyle w:val="Collegamentoipertestuale"/>
            <w:lang w:bidi="en-US"/>
          </w:rPr>
          <w:t>10.1016/B978-0-08-100662-7.00013-0</w:t>
        </w:r>
      </w:hyperlink>
      <w:bookmarkEnd w:id="67"/>
      <w:r w:rsidRPr="004E6D2B">
        <w:rPr>
          <w:lang w:bidi="en-US"/>
        </w:rPr>
        <w:t xml:space="preserve">. </w:t>
      </w:r>
    </w:p>
    <w:p w14:paraId="11E239DC" w14:textId="77777777" w:rsidR="0087254E" w:rsidRPr="004E6D2B" w:rsidRDefault="0087254E" w:rsidP="009C64FE">
      <w:pPr>
        <w:pStyle w:val="Referencelist"/>
        <w:ind w:left="714" w:hanging="357"/>
        <w:contextualSpacing w:val="0"/>
        <w:rPr>
          <w:lang w:bidi="en-US"/>
        </w:rPr>
      </w:pPr>
      <w:bookmarkStart w:id="68" w:name="_Ref532050528"/>
      <w:r w:rsidRPr="004E6D2B">
        <w:rPr>
          <w:lang w:bidi="en-US"/>
        </w:rPr>
        <w:t>RELAP5/MOD3 Code Manual, Volume I: Code Structure, System Models and Solution Methods, NUREG/CR-5535, 1995.</w:t>
      </w:r>
      <w:bookmarkEnd w:id="68"/>
    </w:p>
    <w:p w14:paraId="2ED2687E" w14:textId="77777777" w:rsidR="0087254E" w:rsidRPr="004E6D2B" w:rsidRDefault="0087254E" w:rsidP="009C64FE">
      <w:pPr>
        <w:pStyle w:val="Referencelist"/>
        <w:ind w:left="714" w:hanging="357"/>
        <w:contextualSpacing w:val="0"/>
        <w:rPr>
          <w:lang w:bidi="en-US"/>
        </w:rPr>
      </w:pPr>
      <w:bookmarkStart w:id="69" w:name="_Ref498970960"/>
      <w:r w:rsidRPr="004E6D2B">
        <w:rPr>
          <w:lang w:bidi="en-US"/>
        </w:rPr>
        <w:t>INL, The RELAP5-3D© Code Development Team, RELAP5-3D© Code Manual Volume IV: Models and Correlations, INL/MIS-15-36723, Revision 4.3, October 2015.</w:t>
      </w:r>
      <w:bookmarkEnd w:id="69"/>
      <w:r w:rsidRPr="004E6D2B">
        <w:rPr>
          <w:lang w:bidi="en-US"/>
        </w:rPr>
        <w:t xml:space="preserve"> </w:t>
      </w:r>
    </w:p>
    <w:p w14:paraId="58FF6CC2" w14:textId="77777777" w:rsidR="0087254E" w:rsidRPr="004E6D2B" w:rsidRDefault="0087254E" w:rsidP="009C64FE">
      <w:pPr>
        <w:pStyle w:val="Referencelist"/>
        <w:ind w:left="714" w:hanging="357"/>
        <w:contextualSpacing w:val="0"/>
        <w:rPr>
          <w:lang w:bidi="en-US"/>
        </w:rPr>
      </w:pPr>
      <w:bookmarkStart w:id="70" w:name="_Ref532052004"/>
      <w:bookmarkStart w:id="71" w:name="_Ref70343153"/>
      <w:r w:rsidRPr="004E6D2B">
        <w:rPr>
          <w:lang w:bidi="en-US"/>
        </w:rPr>
        <w:t>BALESTRA, P., et al., New RELAP5-3D lead and LBE thermophysical properties implementation for safety analysis of Gen IV reactors, Science and Technology of Nuclear Installations, vol. 2016, Article ID 1687946, 15 pages, 2016.</w:t>
      </w:r>
      <w:bookmarkEnd w:id="70"/>
      <w:r w:rsidRPr="004E6D2B">
        <w:rPr>
          <w:lang w:bidi="en-US"/>
        </w:rPr>
        <w:t xml:space="preserve"> DOI </w:t>
      </w:r>
      <w:hyperlink r:id="rId38" w:history="1">
        <w:r w:rsidRPr="004E6D2B">
          <w:rPr>
            <w:rStyle w:val="Collegamentoipertestuale"/>
            <w:lang w:bidi="en-US"/>
          </w:rPr>
          <w:t>10.1155/2016/1687946</w:t>
        </w:r>
      </w:hyperlink>
      <w:bookmarkEnd w:id="71"/>
      <w:r w:rsidRPr="004E6D2B">
        <w:rPr>
          <w:lang w:bidi="en-US"/>
        </w:rPr>
        <w:t xml:space="preserve">. </w:t>
      </w:r>
    </w:p>
    <w:p w14:paraId="59FC3726" w14:textId="77777777" w:rsidR="0087254E" w:rsidRPr="00BC1DA1" w:rsidRDefault="0087254E" w:rsidP="009C64FE">
      <w:pPr>
        <w:pStyle w:val="Referencelist"/>
        <w:ind w:left="714" w:hanging="357"/>
        <w:contextualSpacing w:val="0"/>
        <w:rPr>
          <w:lang w:val="it-IT" w:bidi="en-US"/>
        </w:rPr>
      </w:pPr>
      <w:bookmarkStart w:id="72" w:name="_Ref494471797"/>
      <w:r w:rsidRPr="00BC1DA1">
        <w:rPr>
          <w:lang w:val="it-IT" w:bidi="en-US"/>
        </w:rPr>
        <w:t>ORIOLO, F., Modifiche del Codice RELAP5 versione MOD3.2 per la Simulazione di Sistemi Refrigerati con leghe di Pb o Pb-Bi, RL 031/00, Università di Pisa, Nov. 2000.</w:t>
      </w:r>
      <w:bookmarkEnd w:id="72"/>
    </w:p>
    <w:p w14:paraId="3BDCA37E" w14:textId="77777777" w:rsidR="0087254E" w:rsidRPr="004E6D2B" w:rsidRDefault="0087254E" w:rsidP="009C64FE">
      <w:pPr>
        <w:pStyle w:val="Referencelist"/>
        <w:ind w:left="714" w:hanging="357"/>
        <w:contextualSpacing w:val="0"/>
        <w:rPr>
          <w:lang w:bidi="en-US"/>
        </w:rPr>
      </w:pPr>
      <w:bookmarkStart w:id="73" w:name="_Ref70002091"/>
      <w:r w:rsidRPr="004E6D2B">
        <w:rPr>
          <w:lang w:bidi="en-US"/>
        </w:rPr>
        <w:t>MARTELLI, E., et al., Study of EU DEMO WCLL breeding blanket and primary heat transfer system integration, Fusion Eng. Des., 136 (2018), pp. 828-833.</w:t>
      </w:r>
      <w:bookmarkEnd w:id="73"/>
      <w:r w:rsidRPr="004E6D2B">
        <w:rPr>
          <w:lang w:bidi="en-US"/>
        </w:rPr>
        <w:t xml:space="preserve"> DOI </w:t>
      </w:r>
      <w:hyperlink r:id="rId39" w:history="1">
        <w:r w:rsidRPr="004E6D2B">
          <w:rPr>
            <w:rStyle w:val="Collegamentoipertestuale"/>
            <w:lang w:bidi="en-US"/>
          </w:rPr>
          <w:t>10.1016/j.fusengdes.2018.04.016</w:t>
        </w:r>
      </w:hyperlink>
      <w:r w:rsidRPr="004E6D2B">
        <w:rPr>
          <w:lang w:bidi="en-US"/>
        </w:rPr>
        <w:t xml:space="preserve">. </w:t>
      </w:r>
    </w:p>
    <w:p w14:paraId="1A78E7D3" w14:textId="77777777" w:rsidR="0087254E" w:rsidRPr="004E6D2B" w:rsidRDefault="0087254E" w:rsidP="009C64FE">
      <w:pPr>
        <w:pStyle w:val="Referencelist"/>
        <w:ind w:left="714" w:hanging="357"/>
        <w:contextualSpacing w:val="0"/>
        <w:rPr>
          <w:lang w:bidi="en-US"/>
        </w:rPr>
      </w:pPr>
      <w:bookmarkStart w:id="74" w:name="_Ref532056846"/>
      <w:bookmarkStart w:id="75" w:name="_Ref70002093"/>
      <w:bookmarkStart w:id="76" w:name="_Ref70343163"/>
      <w:r w:rsidRPr="004E6D2B">
        <w:rPr>
          <w:lang w:bidi="en-US"/>
        </w:rPr>
        <w:t>BARONE, G., et al, Implementation of Lead-Lithium as working fluid in RELAP5/Mod3.3, Proc. of the 30</w:t>
      </w:r>
      <w:r w:rsidRPr="004E6D2B">
        <w:rPr>
          <w:vertAlign w:val="superscript"/>
          <w:lang w:bidi="en-US"/>
        </w:rPr>
        <w:t>th</w:t>
      </w:r>
      <w:r w:rsidRPr="004E6D2B">
        <w:rPr>
          <w:lang w:bidi="en-US"/>
        </w:rPr>
        <w:t xml:space="preserve"> SOFT, Italy, 2018</w:t>
      </w:r>
      <w:bookmarkEnd w:id="74"/>
      <w:r w:rsidRPr="004E6D2B">
        <w:rPr>
          <w:lang w:bidi="en-US"/>
        </w:rPr>
        <w:t>.</w:t>
      </w:r>
      <w:bookmarkEnd w:id="75"/>
      <w:r w:rsidRPr="004E6D2B">
        <w:rPr>
          <w:lang w:bidi="en-US"/>
        </w:rPr>
        <w:t xml:space="preserve"> DOI </w:t>
      </w:r>
      <w:hyperlink r:id="rId40" w:history="1">
        <w:r w:rsidRPr="004E6D2B">
          <w:rPr>
            <w:rStyle w:val="Collegamentoipertestuale"/>
            <w:lang w:bidi="en-US"/>
          </w:rPr>
          <w:t>10.1016/j.fusengdes.2019.02.064</w:t>
        </w:r>
      </w:hyperlink>
      <w:bookmarkEnd w:id="76"/>
      <w:r w:rsidRPr="004E6D2B">
        <w:rPr>
          <w:lang w:bidi="en-US"/>
        </w:rPr>
        <w:t xml:space="preserve">. </w:t>
      </w:r>
    </w:p>
    <w:p w14:paraId="7824C4B7" w14:textId="77777777" w:rsidR="0087254E" w:rsidRPr="004E6D2B" w:rsidRDefault="0087254E" w:rsidP="009C64FE">
      <w:pPr>
        <w:pStyle w:val="Referencelist"/>
        <w:ind w:left="714" w:hanging="357"/>
        <w:contextualSpacing w:val="0"/>
        <w:rPr>
          <w:lang w:bidi="en-US"/>
        </w:rPr>
      </w:pPr>
      <w:bookmarkStart w:id="77" w:name="_Ref70085838"/>
      <w:r w:rsidRPr="004E6D2B">
        <w:rPr>
          <w:lang w:bidi="en-US"/>
        </w:rPr>
        <w:t xml:space="preserve">COCCOLUTO, G., et al., Heavy liquid metal natural circulation in a one-dimensional loop, , Nucl. Eng. Des., 241 (2011), pp. 1301-1309. DOI </w:t>
      </w:r>
      <w:hyperlink r:id="rId41" w:history="1">
        <w:r w:rsidRPr="004E6D2B">
          <w:rPr>
            <w:rStyle w:val="Collegamentoipertestuale"/>
            <w:lang w:bidi="en-US"/>
          </w:rPr>
          <w:t>10.1016/j.nucengdes.2010.06.048</w:t>
        </w:r>
      </w:hyperlink>
      <w:bookmarkEnd w:id="77"/>
      <w:r w:rsidRPr="004E6D2B">
        <w:rPr>
          <w:lang w:bidi="en-US"/>
        </w:rPr>
        <w:t xml:space="preserve">. </w:t>
      </w:r>
    </w:p>
    <w:p w14:paraId="359B9DFC" w14:textId="77777777" w:rsidR="0087254E" w:rsidRPr="004E6D2B" w:rsidRDefault="0087254E" w:rsidP="009C64FE">
      <w:pPr>
        <w:pStyle w:val="Referencelist"/>
        <w:ind w:left="714" w:hanging="357"/>
        <w:contextualSpacing w:val="0"/>
        <w:rPr>
          <w:lang w:bidi="en-US"/>
        </w:rPr>
      </w:pPr>
      <w:bookmarkStart w:id="78" w:name="_Ref70085839"/>
      <w:r w:rsidRPr="004E6D2B">
        <w:rPr>
          <w:lang w:bidi="en-US"/>
        </w:rPr>
        <w:t xml:space="preserve">NARCISI, V., et al., </w:t>
      </w:r>
      <w:bookmarkStart w:id="79" w:name="OLE_LINK43"/>
      <w:bookmarkStart w:id="80" w:name="OLE_LINK44"/>
      <w:r w:rsidRPr="004E6D2B">
        <w:rPr>
          <w:lang w:bidi="en-US"/>
        </w:rPr>
        <w:t xml:space="preserve">Pool temperature stratification analysis in CIRCE-ICE </w:t>
      </w:r>
      <w:bookmarkEnd w:id="79"/>
      <w:bookmarkEnd w:id="80"/>
      <w:r w:rsidRPr="004E6D2B">
        <w:rPr>
          <w:lang w:bidi="en-US"/>
        </w:rPr>
        <w:t>facility with RELAP5-3D © model and comparison with experimental tests, J. of Physics Conference Series 923(1):012006, Nov. 2017.</w:t>
      </w:r>
      <w:bookmarkEnd w:id="78"/>
    </w:p>
    <w:p w14:paraId="2E08AFFA" w14:textId="77777777" w:rsidR="0087254E" w:rsidRPr="004E6D2B" w:rsidRDefault="0087254E" w:rsidP="009C64FE">
      <w:pPr>
        <w:pStyle w:val="Referencelist"/>
        <w:ind w:left="714" w:hanging="357"/>
        <w:contextualSpacing w:val="0"/>
        <w:rPr>
          <w:lang w:bidi="en-US"/>
        </w:rPr>
      </w:pPr>
      <w:bookmarkStart w:id="81" w:name="_Ref70085841"/>
      <w:r w:rsidRPr="004E6D2B">
        <w:rPr>
          <w:lang w:bidi="en-US"/>
        </w:rPr>
        <w:t xml:space="preserve">FORGIONE, N., et al., </w:t>
      </w:r>
      <w:bookmarkStart w:id="82" w:name="OLE_LINK45"/>
      <w:bookmarkStart w:id="83" w:name="OLE_LINK46"/>
      <w:r w:rsidRPr="004E6D2B">
        <w:rPr>
          <w:bCs/>
          <w:iCs/>
          <w:lang w:bidi="en-US"/>
        </w:rPr>
        <w:t>Post-test simulations for the NACIE-UP benchmark by STH codes</w:t>
      </w:r>
      <w:bookmarkEnd w:id="82"/>
      <w:bookmarkEnd w:id="83"/>
      <w:r w:rsidRPr="004E6D2B">
        <w:rPr>
          <w:lang w:bidi="en-US"/>
        </w:rPr>
        <w:t xml:space="preserve">, Nucl. Eng. Des., 353 (2019), pp. 1102789. DOI: </w:t>
      </w:r>
      <w:hyperlink r:id="rId42" w:history="1">
        <w:r w:rsidRPr="004E6D2B">
          <w:rPr>
            <w:rStyle w:val="Collegamentoipertestuale"/>
            <w:lang w:bidi="en-US"/>
          </w:rPr>
          <w:t>10.1016/j.nucengdes.2019.110279</w:t>
        </w:r>
      </w:hyperlink>
      <w:bookmarkEnd w:id="81"/>
      <w:r w:rsidRPr="004E6D2B">
        <w:rPr>
          <w:lang w:bidi="en-US"/>
        </w:rPr>
        <w:t xml:space="preserve">. </w:t>
      </w:r>
    </w:p>
    <w:p w14:paraId="1E53E516" w14:textId="77777777" w:rsidR="0087254E" w:rsidRPr="004E6D2B" w:rsidRDefault="0087254E" w:rsidP="009C64FE">
      <w:pPr>
        <w:pStyle w:val="Referencelist"/>
        <w:ind w:left="714" w:hanging="357"/>
        <w:contextualSpacing w:val="0"/>
        <w:rPr>
          <w:lang w:bidi="en-US"/>
        </w:rPr>
      </w:pPr>
      <w:bookmarkStart w:id="84" w:name="_Ref70085842"/>
      <w:r w:rsidRPr="004E6D2B">
        <w:rPr>
          <w:lang w:bidi="en-US"/>
        </w:rPr>
        <w:t xml:space="preserve">NARCISI, V., et al., </w:t>
      </w:r>
      <w:bookmarkStart w:id="85" w:name="OLE_LINK47"/>
      <w:r w:rsidRPr="004E6D2B">
        <w:rPr>
          <w:bCs/>
          <w:iCs/>
          <w:lang w:bidi="en-US"/>
        </w:rPr>
        <w:t xml:space="preserve">Uncertainty quantification method </w:t>
      </w:r>
      <w:bookmarkEnd w:id="85"/>
      <w:r w:rsidRPr="004E6D2B">
        <w:rPr>
          <w:bCs/>
          <w:iCs/>
          <w:lang w:bidi="en-US"/>
        </w:rPr>
        <w:t>for RELAP5-3D© using RAVEN and application on NACIE experiments</w:t>
      </w:r>
      <w:r w:rsidRPr="004E6D2B">
        <w:rPr>
          <w:lang w:bidi="en-US"/>
        </w:rPr>
        <w:t xml:space="preserve">, Annals of Nuclear Energy 127 (2019) 419–432. DOI </w:t>
      </w:r>
      <w:hyperlink r:id="rId43" w:history="1">
        <w:r w:rsidRPr="004E6D2B">
          <w:rPr>
            <w:rStyle w:val="Collegamentoipertestuale"/>
            <w:lang w:bidi="en-US"/>
          </w:rPr>
          <w:t>10.1016/j.anucene.2018.12.034</w:t>
        </w:r>
      </w:hyperlink>
      <w:bookmarkEnd w:id="84"/>
      <w:r w:rsidRPr="004E6D2B">
        <w:rPr>
          <w:lang w:bidi="en-US"/>
        </w:rPr>
        <w:t xml:space="preserve">. </w:t>
      </w:r>
    </w:p>
    <w:p w14:paraId="1388399D" w14:textId="77777777" w:rsidR="0087254E" w:rsidRPr="004E6D2B" w:rsidRDefault="0087254E" w:rsidP="009C64FE">
      <w:pPr>
        <w:pStyle w:val="Referencelist"/>
        <w:ind w:left="714" w:hanging="357"/>
        <w:contextualSpacing w:val="0"/>
        <w:rPr>
          <w:lang w:bidi="en-US"/>
        </w:rPr>
      </w:pPr>
      <w:bookmarkStart w:id="86" w:name="_Ref532055281"/>
      <w:bookmarkStart w:id="87" w:name="_Ref70343253"/>
      <w:r w:rsidRPr="004E6D2B">
        <w:rPr>
          <w:lang w:bidi="en-US"/>
        </w:rPr>
        <w:t xml:space="preserve">FORGIONE, N., et al., </w:t>
      </w:r>
      <w:bookmarkStart w:id="88" w:name="OLE_LINK48"/>
      <w:r w:rsidRPr="004E6D2B">
        <w:rPr>
          <w:lang w:bidi="en-US"/>
        </w:rPr>
        <w:t>Blind Simulations of NACIE-UP Experimental Tests by STH Codes</w:t>
      </w:r>
      <w:bookmarkEnd w:id="88"/>
      <w:r w:rsidRPr="004E6D2B">
        <w:rPr>
          <w:lang w:bidi="en-US"/>
        </w:rPr>
        <w:t>, Proc. of 26</w:t>
      </w:r>
      <w:r w:rsidRPr="004E6D2B">
        <w:rPr>
          <w:vertAlign w:val="superscript"/>
          <w:lang w:bidi="en-US"/>
        </w:rPr>
        <w:t>th</w:t>
      </w:r>
      <w:r w:rsidRPr="004E6D2B">
        <w:rPr>
          <w:lang w:bidi="en-US"/>
        </w:rPr>
        <w:t xml:space="preserve"> Int. Conf. on Nuc. Eng. (ICONE26), London, England, July 22–26, 2018, Paper No. ICONE26- 81434, 10 pages.</w:t>
      </w:r>
      <w:bookmarkEnd w:id="86"/>
      <w:r w:rsidRPr="004E6D2B">
        <w:rPr>
          <w:lang w:bidi="en-US"/>
        </w:rPr>
        <w:t xml:space="preserve"> DOI: </w:t>
      </w:r>
      <w:hyperlink r:id="rId44" w:history="1">
        <w:r w:rsidRPr="004E6D2B">
          <w:rPr>
            <w:rStyle w:val="Collegamentoipertestuale"/>
            <w:lang w:bidi="en-US"/>
          </w:rPr>
          <w:t>10.1115/ICONE26-81434</w:t>
        </w:r>
      </w:hyperlink>
      <w:bookmarkEnd w:id="87"/>
    </w:p>
    <w:p w14:paraId="35BFD130" w14:textId="77777777" w:rsidR="0087254E" w:rsidRPr="004E6D2B" w:rsidRDefault="0087254E" w:rsidP="009C64FE">
      <w:pPr>
        <w:pStyle w:val="Referencelist"/>
        <w:ind w:left="714" w:hanging="357"/>
        <w:contextualSpacing w:val="0"/>
        <w:rPr>
          <w:lang w:bidi="en-US"/>
        </w:rPr>
      </w:pPr>
      <w:bookmarkStart w:id="89" w:name="_Ref70098137"/>
      <w:r w:rsidRPr="004E6D2B">
        <w:rPr>
          <w:lang w:bidi="en-US"/>
        </w:rPr>
        <w:t xml:space="preserve">TARANTINO, M., et al., </w:t>
      </w:r>
      <w:bookmarkStart w:id="90" w:name="OLE_LINK51"/>
      <w:r w:rsidRPr="004E6D2B">
        <w:rPr>
          <w:lang w:bidi="en-US"/>
        </w:rPr>
        <w:t>Post Test Analysis of ICE Tests</w:t>
      </w:r>
      <w:bookmarkEnd w:id="90"/>
      <w:r w:rsidRPr="004E6D2B">
        <w:rPr>
          <w:lang w:bidi="en-US"/>
        </w:rPr>
        <w:t>, Proc. of 20</w:t>
      </w:r>
      <w:r w:rsidRPr="004E6D2B">
        <w:rPr>
          <w:vertAlign w:val="superscript"/>
          <w:lang w:bidi="en-US"/>
        </w:rPr>
        <w:t>th</w:t>
      </w:r>
      <w:r w:rsidRPr="004E6D2B">
        <w:rPr>
          <w:lang w:bidi="en-US"/>
        </w:rPr>
        <w:t xml:space="preserve"> Int. Conf. on Nuc. Eng. (ICONE20), Anaheim, CA, USA, July 30–August 3, 2012, Paper No. ICONE20-54952, Vol. 2, pp. 703-712, 10 pages.</w:t>
      </w:r>
      <w:bookmarkEnd w:id="89"/>
    </w:p>
    <w:p w14:paraId="1AC8E625" w14:textId="1E54CE15" w:rsidR="0087254E" w:rsidRPr="004E6D2B" w:rsidRDefault="0087254E" w:rsidP="009C64FE">
      <w:pPr>
        <w:pStyle w:val="Referencelist"/>
        <w:ind w:left="714" w:hanging="357"/>
        <w:contextualSpacing w:val="0"/>
        <w:rPr>
          <w:lang w:bidi="en-US"/>
        </w:rPr>
      </w:pPr>
      <w:bookmarkStart w:id="91" w:name="_Ref70344162"/>
      <w:r w:rsidRPr="004E6D2B">
        <w:rPr>
          <w:lang w:bidi="en-US"/>
        </w:rPr>
        <w:t>GONFIOTTI, B., et al., Thermal Hydraulic Analysis of the CIRCE-HERO Pool-Type Facility, Proc. of 26</w:t>
      </w:r>
      <w:r w:rsidRPr="004E6D2B">
        <w:rPr>
          <w:vertAlign w:val="superscript"/>
          <w:lang w:bidi="en-US"/>
        </w:rPr>
        <w:t>th</w:t>
      </w:r>
      <w:r w:rsidRPr="004E6D2B">
        <w:rPr>
          <w:lang w:bidi="en-US"/>
        </w:rPr>
        <w:t xml:space="preserve"> Int. Conf. on Nuc. Eng. (ICONE26), London, England, July 22–26, 2018, Paper No. ICONE26-82419, 9 pages. DOI </w:t>
      </w:r>
      <w:hyperlink r:id="rId45" w:history="1">
        <w:r w:rsidRPr="004E6D2B">
          <w:rPr>
            <w:rStyle w:val="Collegamentoipertestuale"/>
            <w:lang w:bidi="en-US"/>
          </w:rPr>
          <w:t>10.1115/ICONE26-82589</w:t>
        </w:r>
      </w:hyperlink>
      <w:bookmarkEnd w:id="91"/>
    </w:p>
    <w:p w14:paraId="08024853" w14:textId="77777777" w:rsidR="0087254E" w:rsidRPr="004E6D2B" w:rsidRDefault="0087254E" w:rsidP="009C64FE">
      <w:pPr>
        <w:pStyle w:val="Referencelist"/>
        <w:ind w:left="714" w:hanging="357"/>
        <w:contextualSpacing w:val="0"/>
        <w:rPr>
          <w:lang w:bidi="en-US"/>
        </w:rPr>
      </w:pPr>
      <w:bookmarkStart w:id="92" w:name="_Ref70098134"/>
      <w:bookmarkStart w:id="93" w:name="_Ref70343376"/>
      <w:r w:rsidRPr="004E6D2B">
        <w:rPr>
          <w:lang w:bidi="en-US"/>
        </w:rPr>
        <w:t xml:space="preserve">DEL NEVO, A., MARTELLI, E., </w:t>
      </w:r>
      <w:hyperlink r:id="rId46" w:history="1">
        <w:r w:rsidRPr="004E6D2B">
          <w:rPr>
            <w:rStyle w:val="Collegamentoipertestuale"/>
            <w:lang w:bidi="en-US"/>
          </w:rPr>
          <w:t>Validation of a Three-Dimensional Model of EBR-II and Assessment of RELAP5-3D Based on SHRT-17 Test</w:t>
        </w:r>
      </w:hyperlink>
      <w:r w:rsidRPr="004E6D2B">
        <w:rPr>
          <w:lang w:bidi="en-US"/>
        </w:rPr>
        <w:t xml:space="preserve">, (2016) </w:t>
      </w:r>
      <w:bookmarkStart w:id="94" w:name="OLE_LINK153"/>
      <w:bookmarkStart w:id="95" w:name="OLE_LINK152"/>
      <w:r w:rsidRPr="004E6D2B">
        <w:rPr>
          <w:lang w:bidi="en-US"/>
        </w:rPr>
        <w:t>Nuclear Technology</w:t>
      </w:r>
      <w:bookmarkEnd w:id="94"/>
      <w:bookmarkEnd w:id="95"/>
      <w:r w:rsidRPr="004E6D2B">
        <w:rPr>
          <w:lang w:bidi="en-US"/>
        </w:rPr>
        <w:t>, 193:1, 1-14.</w:t>
      </w:r>
      <w:bookmarkEnd w:id="92"/>
      <w:r w:rsidRPr="004E6D2B">
        <w:rPr>
          <w:lang w:bidi="en-US"/>
        </w:rPr>
        <w:t xml:space="preserve"> DOI </w:t>
      </w:r>
      <w:hyperlink r:id="rId47" w:history="1">
        <w:r w:rsidRPr="004E6D2B">
          <w:rPr>
            <w:rStyle w:val="Collegamentoipertestuale"/>
            <w:lang w:bidi="en-US"/>
          </w:rPr>
          <w:t>10.13182/NT14-152</w:t>
        </w:r>
      </w:hyperlink>
      <w:bookmarkEnd w:id="93"/>
      <w:r w:rsidRPr="004E6D2B">
        <w:rPr>
          <w:lang w:bidi="en-US"/>
        </w:rPr>
        <w:t xml:space="preserve">. </w:t>
      </w:r>
    </w:p>
    <w:p w14:paraId="5A9D50B9" w14:textId="77777777" w:rsidR="0087254E" w:rsidRPr="004E6D2B" w:rsidRDefault="0087254E" w:rsidP="009C64FE">
      <w:pPr>
        <w:pStyle w:val="Referencelist"/>
        <w:ind w:left="714" w:hanging="357"/>
        <w:contextualSpacing w:val="0"/>
        <w:rPr>
          <w:lang w:bidi="en-US"/>
        </w:rPr>
      </w:pPr>
      <w:bookmarkStart w:id="96" w:name="_Ref532054744"/>
      <w:bookmarkStart w:id="97" w:name="_Ref70343378"/>
      <w:r w:rsidRPr="004E6D2B">
        <w:rPr>
          <w:lang w:bidi="en-US"/>
        </w:rPr>
        <w:t>GIANNETTI, F. et al., PHÉNIX Transient Analysis for the Assessment of RELAP5-3D based on Dissymmetric Test Benchmark, Proc. of 26</w:t>
      </w:r>
      <w:r w:rsidRPr="004E6D2B">
        <w:rPr>
          <w:vertAlign w:val="superscript"/>
          <w:lang w:bidi="en-US"/>
        </w:rPr>
        <w:t>th</w:t>
      </w:r>
      <w:r w:rsidRPr="004E6D2B">
        <w:rPr>
          <w:lang w:bidi="en-US"/>
        </w:rPr>
        <w:t xml:space="preserve"> Int. Conf. on Nuc. Eng. (ICONE26), London, England, July 22–26, 2018, Paper No. ICONE26-82419, 8 pages.</w:t>
      </w:r>
      <w:bookmarkEnd w:id="96"/>
      <w:r w:rsidRPr="004E6D2B">
        <w:rPr>
          <w:lang w:bidi="en-US"/>
        </w:rPr>
        <w:t xml:space="preserve"> DOI </w:t>
      </w:r>
      <w:hyperlink r:id="rId48" w:history="1">
        <w:r w:rsidRPr="004E6D2B">
          <w:rPr>
            <w:rStyle w:val="Collegamentoipertestuale"/>
            <w:lang w:bidi="en-US"/>
          </w:rPr>
          <w:t>10.1115/ICONE26-82419</w:t>
        </w:r>
      </w:hyperlink>
      <w:bookmarkEnd w:id="97"/>
      <w:r w:rsidRPr="004E6D2B">
        <w:rPr>
          <w:lang w:bidi="en-US"/>
        </w:rPr>
        <w:t xml:space="preserve">. </w:t>
      </w:r>
    </w:p>
    <w:p w14:paraId="6A9F2ED6" w14:textId="77777777" w:rsidR="0087254E" w:rsidRPr="004E6D2B" w:rsidRDefault="0087254E" w:rsidP="009C64FE">
      <w:pPr>
        <w:pStyle w:val="Referencelist"/>
        <w:ind w:left="714" w:hanging="357"/>
        <w:contextualSpacing w:val="0"/>
        <w:rPr>
          <w:lang w:bidi="en-US"/>
        </w:rPr>
      </w:pPr>
      <w:bookmarkStart w:id="98" w:name="_Ref532036093"/>
      <w:bookmarkStart w:id="99" w:name="_Ref70343392"/>
      <w:r w:rsidRPr="004E6D2B">
        <w:rPr>
          <w:lang w:bidi="en-US"/>
        </w:rPr>
        <w:lastRenderedPageBreak/>
        <w:t>ROZZIA, D., et al., Preliminary Discussion on LFR Fuel Pin Design: Current Status, Fuel Modeling and Open Issues, Proc. of 20</w:t>
      </w:r>
      <w:r w:rsidRPr="004E6D2B">
        <w:rPr>
          <w:vertAlign w:val="superscript"/>
          <w:lang w:bidi="en-US"/>
        </w:rPr>
        <w:t>th</w:t>
      </w:r>
      <w:r w:rsidRPr="004E6D2B">
        <w:rPr>
          <w:lang w:bidi="en-US"/>
        </w:rPr>
        <w:t xml:space="preserve"> Int. Conf. on Nuc. Eng. (ICONE20), Anaheim, CA, USA, July 30–August 3, 2012, Paper No. ICONE20-54728, Vol. 1, pp. 467-473, 7 pages.</w:t>
      </w:r>
      <w:bookmarkEnd w:id="98"/>
      <w:r w:rsidRPr="004E6D2B">
        <w:rPr>
          <w:lang w:bidi="en-US"/>
        </w:rPr>
        <w:t xml:space="preserve"> DOI </w:t>
      </w:r>
      <w:hyperlink r:id="rId49" w:history="1">
        <w:r w:rsidRPr="004E6D2B">
          <w:rPr>
            <w:rStyle w:val="Collegamentoipertestuale"/>
            <w:lang w:bidi="en-US"/>
          </w:rPr>
          <w:t>10.1115/ICONE20-POWER2012-54728</w:t>
        </w:r>
      </w:hyperlink>
      <w:bookmarkEnd w:id="99"/>
      <w:r w:rsidRPr="004E6D2B">
        <w:rPr>
          <w:lang w:bidi="en-US"/>
        </w:rPr>
        <w:t xml:space="preserve">. </w:t>
      </w:r>
    </w:p>
    <w:p w14:paraId="77D4C9BD" w14:textId="77777777" w:rsidR="0087254E" w:rsidRPr="004E6D2B" w:rsidRDefault="0087254E" w:rsidP="009C64FE">
      <w:pPr>
        <w:pStyle w:val="Referencelist"/>
        <w:ind w:left="714" w:hanging="357"/>
        <w:contextualSpacing w:val="0"/>
        <w:rPr>
          <w:lang w:bidi="en-US"/>
        </w:rPr>
      </w:pPr>
      <w:bookmarkStart w:id="100" w:name="_Ref70157629"/>
      <w:bookmarkStart w:id="101" w:name="_Ref321293101"/>
      <w:r w:rsidRPr="004E6D2B">
        <w:rPr>
          <w:lang w:bidi="en-US"/>
        </w:rPr>
        <w:t xml:space="preserve">LASSMANN, K., TRANSURANUS: a fuel rod analysis code ready for use, J. of Nuc. Mat. 188 (1992) 295-302. DOI </w:t>
      </w:r>
      <w:hyperlink r:id="rId50" w:history="1">
        <w:r w:rsidRPr="004E6D2B">
          <w:rPr>
            <w:rStyle w:val="Collegamentoipertestuale"/>
            <w:lang w:bidi="en-US"/>
          </w:rPr>
          <w:t>10.1016/0022-3115(92)90487-6</w:t>
        </w:r>
      </w:hyperlink>
      <w:bookmarkEnd w:id="100"/>
      <w:r w:rsidRPr="004E6D2B">
        <w:rPr>
          <w:lang w:bidi="en-US"/>
        </w:rPr>
        <w:t xml:space="preserve">. </w:t>
      </w:r>
    </w:p>
    <w:p w14:paraId="394C5D7C" w14:textId="77777777" w:rsidR="0087254E" w:rsidRPr="004E6D2B" w:rsidRDefault="0087254E" w:rsidP="009C64FE">
      <w:pPr>
        <w:pStyle w:val="Referencelist"/>
        <w:ind w:left="714" w:hanging="357"/>
        <w:contextualSpacing w:val="0"/>
        <w:rPr>
          <w:lang w:bidi="en-US"/>
        </w:rPr>
      </w:pPr>
      <w:bookmarkStart w:id="102" w:name="_Ref70157632"/>
      <w:bookmarkEnd w:id="101"/>
      <w:r w:rsidRPr="004E6D2B">
        <w:rPr>
          <w:lang w:bidi="en-US"/>
        </w:rPr>
        <w:t xml:space="preserve">MAGNI, A., et al., 8 - The TRANSURANUS fuel performance code, in J. Wang, X. Li, C. Allison, J. Hohorst “Nuclear Power Plant Design and Analysis Code”, 2020, pp. 161-205. DOI </w:t>
      </w:r>
      <w:hyperlink r:id="rId51" w:history="1">
        <w:r w:rsidRPr="004E6D2B">
          <w:rPr>
            <w:rStyle w:val="Collegamentoipertestuale"/>
            <w:lang w:bidi="en-US"/>
          </w:rPr>
          <w:t>10.1016/B978-0-12-818190-4.00008-5</w:t>
        </w:r>
      </w:hyperlink>
      <w:bookmarkEnd w:id="102"/>
    </w:p>
    <w:p w14:paraId="41AB2168" w14:textId="77777777" w:rsidR="0087254E" w:rsidRPr="004E6D2B" w:rsidRDefault="00164A5C" w:rsidP="009C64FE">
      <w:pPr>
        <w:pStyle w:val="Referencelist"/>
        <w:ind w:left="714" w:hanging="357"/>
        <w:contextualSpacing w:val="0"/>
        <w:rPr>
          <w:lang w:bidi="en-US"/>
        </w:rPr>
      </w:pPr>
      <w:hyperlink r:id="rId52" w:history="1">
        <w:bookmarkStart w:id="103" w:name="_Ref532039996"/>
        <w:r w:rsidR="0087254E" w:rsidRPr="004E6D2B">
          <w:rPr>
            <w:rStyle w:val="Collegamentoipertestuale"/>
            <w:lang w:bidi="en-US"/>
          </w:rPr>
          <w:t>http://www.pelgrimm.eu/</w:t>
        </w:r>
        <w:bookmarkEnd w:id="103"/>
      </w:hyperlink>
    </w:p>
    <w:p w14:paraId="5D2D77EF" w14:textId="77777777" w:rsidR="0087254E" w:rsidRPr="004E6D2B" w:rsidRDefault="00164A5C" w:rsidP="009C64FE">
      <w:pPr>
        <w:pStyle w:val="Referencelist"/>
        <w:ind w:left="714" w:hanging="357"/>
        <w:contextualSpacing w:val="0"/>
        <w:rPr>
          <w:lang w:bidi="en-US"/>
        </w:rPr>
      </w:pPr>
      <w:hyperlink r:id="rId53" w:history="1">
        <w:bookmarkStart w:id="104" w:name="_Ref532039997"/>
        <w:r w:rsidR="0087254E" w:rsidRPr="004E6D2B">
          <w:rPr>
            <w:rStyle w:val="Collegamentoipertestuale"/>
            <w:lang w:bidi="en-US"/>
          </w:rPr>
          <w:t>http://www.eera-jpnm.eu/inspyre/</w:t>
        </w:r>
        <w:bookmarkEnd w:id="104"/>
      </w:hyperlink>
      <w:r w:rsidR="0087254E" w:rsidRPr="004E6D2B">
        <w:rPr>
          <w:lang w:bidi="en-US"/>
        </w:rPr>
        <w:t xml:space="preserve"> </w:t>
      </w:r>
    </w:p>
    <w:p w14:paraId="345EEDE8" w14:textId="77777777" w:rsidR="0087254E" w:rsidRPr="004E6D2B" w:rsidRDefault="0087254E" w:rsidP="009C64FE">
      <w:pPr>
        <w:pStyle w:val="Referencelist"/>
        <w:ind w:left="714" w:hanging="357"/>
        <w:contextualSpacing w:val="0"/>
        <w:rPr>
          <w:lang w:bidi="en-US"/>
        </w:rPr>
      </w:pPr>
      <w:bookmarkStart w:id="105" w:name="_Ref70158079"/>
      <w:r w:rsidRPr="004E6D2B">
        <w:rPr>
          <w:lang w:bidi="en-US"/>
        </w:rPr>
        <w:t xml:space="preserve">LUZZI, L., et al., </w:t>
      </w:r>
      <w:r w:rsidRPr="004E6D2B">
        <w:rPr>
          <w:bCs/>
          <w:iCs/>
          <w:lang w:bidi="en-US"/>
        </w:rPr>
        <w:t>Assessment of three European fuel performance codes against the SUPERFACT-1 fast reactor irradiation experiment</w:t>
      </w:r>
      <w:r w:rsidRPr="004E6D2B">
        <w:rPr>
          <w:lang w:bidi="en-US"/>
        </w:rPr>
        <w:t xml:space="preserve">, Nucl. Eng. Technol. (2021), in press. DOI </w:t>
      </w:r>
      <w:hyperlink r:id="rId54" w:history="1">
        <w:r w:rsidRPr="004E6D2B">
          <w:rPr>
            <w:rStyle w:val="Collegamentoipertestuale"/>
            <w:lang w:bidi="en-US"/>
          </w:rPr>
          <w:t>10.1016/j.net.2021.04.010</w:t>
        </w:r>
      </w:hyperlink>
      <w:bookmarkEnd w:id="105"/>
      <w:r w:rsidRPr="004E6D2B">
        <w:rPr>
          <w:i/>
          <w:lang w:bidi="en-US"/>
        </w:rPr>
        <w:t xml:space="preserve">. </w:t>
      </w:r>
    </w:p>
    <w:p w14:paraId="38D9AE34" w14:textId="77777777" w:rsidR="0087254E" w:rsidRPr="004E6D2B" w:rsidRDefault="0087254E" w:rsidP="009C64FE">
      <w:pPr>
        <w:pStyle w:val="Referencelist"/>
        <w:ind w:left="714" w:hanging="357"/>
        <w:contextualSpacing w:val="0"/>
        <w:rPr>
          <w:lang w:bidi="en-US"/>
        </w:rPr>
      </w:pPr>
      <w:bookmarkStart w:id="106" w:name="_Ref70158081"/>
      <w:r w:rsidRPr="004E6D2B">
        <w:rPr>
          <w:lang w:bidi="en-US"/>
        </w:rPr>
        <w:t xml:space="preserve">MAGNI, A., et al., Modelling and assessment of thermal conductivity and melting behaviour of MOX fuel for fast reactor applications, J. of Nuc. Mater. 541 (2020), 152410, pp. 1-13. DOI </w:t>
      </w:r>
      <w:hyperlink r:id="rId55" w:history="1">
        <w:r w:rsidRPr="004E6D2B">
          <w:rPr>
            <w:rStyle w:val="Collegamentoipertestuale"/>
            <w:lang w:bidi="en-US"/>
          </w:rPr>
          <w:t>10.1016/j.jnucmat.2020.152410</w:t>
        </w:r>
      </w:hyperlink>
      <w:bookmarkEnd w:id="106"/>
      <w:r w:rsidRPr="004E6D2B">
        <w:rPr>
          <w:lang w:bidi="en-US"/>
        </w:rPr>
        <w:t xml:space="preserve">. </w:t>
      </w:r>
    </w:p>
    <w:p w14:paraId="11FCE154" w14:textId="77777777" w:rsidR="0087254E" w:rsidRPr="004E6D2B" w:rsidRDefault="0087254E" w:rsidP="009C64FE">
      <w:pPr>
        <w:pStyle w:val="Referencelist"/>
        <w:ind w:left="714" w:hanging="357"/>
        <w:contextualSpacing w:val="0"/>
        <w:rPr>
          <w:lang w:bidi="en-US"/>
        </w:rPr>
      </w:pPr>
      <w:bookmarkStart w:id="107" w:name="_Ref532039529"/>
      <w:r w:rsidRPr="004E6D2B">
        <w:rPr>
          <w:lang w:bidi="en-US"/>
        </w:rPr>
        <w:t>DEL NEVO, A., et al., Development of best estimate numerical tools for LFR design and safety analysis, AdP MISE-ENEA, ENEA report, ADPFISS-LP2-144 Rev. 0, Dec. 2017, 300 pages.</w:t>
      </w:r>
      <w:bookmarkEnd w:id="107"/>
    </w:p>
    <w:p w14:paraId="2D5CFE3A" w14:textId="77777777" w:rsidR="0087254E" w:rsidRPr="004E6D2B" w:rsidRDefault="0087254E" w:rsidP="009C64FE">
      <w:pPr>
        <w:pStyle w:val="Referencelist"/>
        <w:ind w:left="714" w:hanging="357"/>
        <w:contextualSpacing w:val="0"/>
        <w:rPr>
          <w:lang w:bidi="en-US"/>
        </w:rPr>
      </w:pPr>
      <w:bookmarkStart w:id="108" w:name="_Ref70158166"/>
      <w:r w:rsidRPr="004E6D2B">
        <w:rPr>
          <w:lang w:bidi="en-US"/>
        </w:rPr>
        <w:t xml:space="preserve">ROZZIA, D., et al., </w:t>
      </w:r>
      <w:r w:rsidRPr="004E6D2B">
        <w:rPr>
          <w:bCs/>
          <w:iCs/>
          <w:lang w:bidi="en-US"/>
        </w:rPr>
        <w:t>Capabilities of TRANSURANUS code in simulating inception of melting in FBR MOX fuel</w:t>
      </w:r>
      <w:r w:rsidRPr="004E6D2B">
        <w:rPr>
          <w:lang w:bidi="en-US"/>
        </w:rPr>
        <w:t>, Proc. of the 22</w:t>
      </w:r>
      <w:r w:rsidRPr="004E6D2B">
        <w:rPr>
          <w:vertAlign w:val="superscript"/>
          <w:lang w:bidi="en-US"/>
        </w:rPr>
        <w:t>nd</w:t>
      </w:r>
      <w:r w:rsidRPr="004E6D2B">
        <w:rPr>
          <w:lang w:bidi="en-US"/>
        </w:rPr>
        <w:t xml:space="preserve"> Int. Conf. Nuc. En. for New Europe (NENE), Bled, Slovenia, Sept. 09-13, 2013. Paper 609, 8 pages.</w:t>
      </w:r>
      <w:bookmarkEnd w:id="108"/>
    </w:p>
    <w:p w14:paraId="6391BF13" w14:textId="77777777" w:rsidR="0087254E" w:rsidRPr="004E6D2B" w:rsidRDefault="0087254E" w:rsidP="009C64FE">
      <w:pPr>
        <w:pStyle w:val="Referencelist"/>
        <w:ind w:left="714" w:hanging="357"/>
        <w:contextualSpacing w:val="0"/>
        <w:rPr>
          <w:lang w:bidi="en-US"/>
        </w:rPr>
      </w:pPr>
      <w:bookmarkStart w:id="109" w:name="_Ref70158162"/>
      <w:r w:rsidRPr="004E6D2B">
        <w:rPr>
          <w:lang w:bidi="en-US"/>
        </w:rPr>
        <w:t xml:space="preserve">LUZZI, L., et al., </w:t>
      </w:r>
      <w:r w:rsidRPr="004E6D2B">
        <w:rPr>
          <w:bCs/>
          <w:iCs/>
          <w:lang w:bidi="en-US"/>
        </w:rPr>
        <w:t>Advancements in FGR modelling for transient analysis of FR fuel</w:t>
      </w:r>
      <w:r w:rsidRPr="004E6D2B">
        <w:rPr>
          <w:lang w:bidi="en-US"/>
        </w:rPr>
        <w:t>, AdP MISE-ENEA, ENEA report, ADPFISS-LP2-118 Rev. 0, Sept. 2016, 116 pages.</w:t>
      </w:r>
      <w:bookmarkEnd w:id="109"/>
    </w:p>
    <w:p w14:paraId="695C2B18" w14:textId="77777777" w:rsidR="0087254E" w:rsidRPr="004E6D2B" w:rsidRDefault="0087254E" w:rsidP="009C64FE">
      <w:pPr>
        <w:pStyle w:val="Referencelist"/>
        <w:ind w:left="714" w:hanging="357"/>
        <w:contextualSpacing w:val="0"/>
        <w:rPr>
          <w:lang w:bidi="en-US"/>
        </w:rPr>
      </w:pPr>
      <w:bookmarkStart w:id="110" w:name="_Ref532043813"/>
      <w:bookmarkStart w:id="111" w:name="_Ref532124452"/>
      <w:r w:rsidRPr="004E6D2B">
        <w:rPr>
          <w:lang w:bidi="en-US"/>
        </w:rPr>
        <w:t>BARANI, T., et al., Development of best estimate numerical tools for LFR design and safety analysis, AdP MISE-ENEA, ENEA report, ADPFISS-LP2-158 Rev. 0, Nov. 2018, 213 pages</w:t>
      </w:r>
      <w:bookmarkEnd w:id="110"/>
      <w:r w:rsidRPr="004E6D2B">
        <w:rPr>
          <w:lang w:bidi="en-US"/>
        </w:rPr>
        <w:t>.</w:t>
      </w:r>
      <w:bookmarkEnd w:id="111"/>
    </w:p>
    <w:p w14:paraId="0C01DAD7" w14:textId="77777777" w:rsidR="0087254E" w:rsidRPr="004E6D2B" w:rsidRDefault="0087254E" w:rsidP="009C64FE">
      <w:pPr>
        <w:pStyle w:val="Referencelist"/>
        <w:ind w:left="714" w:hanging="357"/>
        <w:contextualSpacing w:val="0"/>
        <w:rPr>
          <w:lang w:bidi="en-US"/>
        </w:rPr>
      </w:pPr>
      <w:bookmarkStart w:id="112" w:name="_Ref70335944"/>
      <w:r w:rsidRPr="004E6D2B">
        <w:rPr>
          <w:lang w:bidi="en-US"/>
        </w:rPr>
        <w:t>KAMDAR, M.H., Technical report ARLCB-TR-85013, US ARMY Armament R&amp;D Center, April 1985</w:t>
      </w:r>
      <w:bookmarkEnd w:id="112"/>
      <w:r w:rsidRPr="004E6D2B">
        <w:rPr>
          <w:lang w:bidi="en-US"/>
        </w:rPr>
        <w:t>.</w:t>
      </w:r>
    </w:p>
    <w:p w14:paraId="21995A7A" w14:textId="77777777" w:rsidR="0087254E" w:rsidRPr="004E6D2B" w:rsidRDefault="0087254E" w:rsidP="009C64FE">
      <w:pPr>
        <w:pStyle w:val="Referencelist"/>
        <w:ind w:left="714" w:hanging="357"/>
        <w:contextualSpacing w:val="0"/>
        <w:rPr>
          <w:lang w:bidi="en-US"/>
        </w:rPr>
      </w:pPr>
      <w:bookmarkStart w:id="113" w:name="_Ref70335950"/>
      <w:bookmarkStart w:id="114" w:name="OLE_LINK31"/>
      <w:bookmarkStart w:id="115" w:name="OLE_LINK36"/>
      <w:bookmarkStart w:id="116" w:name="_Ref69839396"/>
      <w:r w:rsidRPr="004E6D2B">
        <w:rPr>
          <w:lang w:bidi="en-US"/>
        </w:rPr>
        <w:t>LONG, B., (Paul Sherrer Institute, Swi); Ph. D. thesis 2009</w:t>
      </w:r>
      <w:bookmarkEnd w:id="113"/>
      <w:bookmarkEnd w:id="114"/>
    </w:p>
    <w:p w14:paraId="1330AEA0" w14:textId="77777777" w:rsidR="0087254E" w:rsidRPr="004E6D2B" w:rsidRDefault="0087254E" w:rsidP="009C64FE">
      <w:pPr>
        <w:pStyle w:val="Referencelist"/>
        <w:ind w:left="714" w:hanging="357"/>
        <w:contextualSpacing w:val="0"/>
        <w:rPr>
          <w:lang w:bidi="en-US"/>
        </w:rPr>
      </w:pPr>
      <w:bookmarkStart w:id="117" w:name="_Ref70335951"/>
      <w:bookmarkStart w:id="118" w:name="OLE_LINK32"/>
      <w:bookmarkStart w:id="119" w:name="OLE_LINK33"/>
      <w:bookmarkEnd w:id="115"/>
      <w:r w:rsidRPr="004E6D2B">
        <w:rPr>
          <w:lang w:bidi="en-US"/>
        </w:rPr>
        <w:t>KASHTANOV, A., (Prometey Institute, Rus); Ph. D. thesis 1997</w:t>
      </w:r>
      <w:bookmarkEnd w:id="117"/>
    </w:p>
    <w:p w14:paraId="4DA7DB5C" w14:textId="77777777" w:rsidR="0087254E" w:rsidRPr="004E6D2B" w:rsidRDefault="0087254E" w:rsidP="009C64FE">
      <w:pPr>
        <w:pStyle w:val="Referencelist"/>
        <w:ind w:left="714" w:hanging="357"/>
        <w:contextualSpacing w:val="0"/>
        <w:rPr>
          <w:lang w:bidi="en-US"/>
        </w:rPr>
      </w:pPr>
      <w:bookmarkStart w:id="120" w:name="_Ref70335993"/>
      <w:bookmarkEnd w:id="118"/>
      <w:bookmarkEnd w:id="119"/>
      <w:r w:rsidRPr="004E6D2B">
        <w:rPr>
          <w:lang w:bidi="en-US"/>
        </w:rPr>
        <w:t>JIANU, A.,</w:t>
      </w:r>
      <w:bookmarkStart w:id="121" w:name="OLE_LINK34"/>
      <w:bookmarkStart w:id="122" w:name="OLE_LINK35"/>
      <w:bookmarkStart w:id="123" w:name="OLE_LINK37"/>
      <w:r w:rsidRPr="004E6D2B">
        <w:rPr>
          <w:lang w:bidi="en-US"/>
        </w:rPr>
        <w:t xml:space="preserve"> et al., Creep-to-rupture tests of T91 steel in flowing Pb–Bi eutectic melt at 550 °C, Journal of Nuclear Materials 394 (2009) 102–108</w:t>
      </w:r>
      <w:bookmarkEnd w:id="120"/>
      <w:bookmarkEnd w:id="121"/>
      <w:bookmarkEnd w:id="122"/>
      <w:bookmarkEnd w:id="123"/>
      <w:r w:rsidRPr="004E6D2B">
        <w:rPr>
          <w:lang w:bidi="en-US"/>
        </w:rPr>
        <w:t xml:space="preserve">. </w:t>
      </w:r>
      <w:hyperlink r:id="rId56" w:history="1">
        <w:r w:rsidRPr="004E6D2B">
          <w:rPr>
            <w:rStyle w:val="Collegamentoipertestuale"/>
            <w:lang w:bidi="en-US"/>
          </w:rPr>
          <w:t>https://doi.org/10.1016/j.jnucmat.2009.08.013</w:t>
        </w:r>
      </w:hyperlink>
      <w:r w:rsidRPr="004E6D2B">
        <w:rPr>
          <w:lang w:bidi="en-US"/>
        </w:rPr>
        <w:t xml:space="preserve">. </w:t>
      </w:r>
    </w:p>
    <w:p w14:paraId="20ABBE23" w14:textId="77777777" w:rsidR="00AB1712" w:rsidRPr="004E6D2B" w:rsidRDefault="00AB1712" w:rsidP="009C64FE">
      <w:pPr>
        <w:pStyle w:val="Referencelist"/>
        <w:ind w:left="714" w:hanging="357"/>
        <w:contextualSpacing w:val="0"/>
        <w:rPr>
          <w:lang w:bidi="en-US"/>
        </w:rPr>
      </w:pPr>
      <w:bookmarkStart w:id="124" w:name="_Ref69984749"/>
      <w:bookmarkStart w:id="125" w:name="_Ref70340493"/>
      <w:bookmarkStart w:id="126" w:name="OLE_LINK23"/>
      <w:bookmarkStart w:id="127" w:name="OLE_LINK24"/>
      <w:bookmarkEnd w:id="116"/>
      <w:r w:rsidRPr="004E6D2B">
        <w:rPr>
          <w:lang w:bidi="en-US"/>
        </w:rPr>
        <w:t xml:space="preserve">DI FONZO, F., et al., </w:t>
      </w:r>
      <w:bookmarkStart w:id="128" w:name="OLE_LINK25"/>
      <w:r w:rsidRPr="004E6D2B">
        <w:rPr>
          <w:lang w:bidi="en-US"/>
        </w:rPr>
        <w:t>Growth regimes in pulsed laser deposition of aluminum oxide films, Appl. Phys. A 93 (2008) 765–769</w:t>
      </w:r>
      <w:bookmarkEnd w:id="124"/>
      <w:bookmarkEnd w:id="128"/>
      <w:r w:rsidRPr="004E6D2B">
        <w:rPr>
          <w:lang w:bidi="en-US"/>
        </w:rPr>
        <w:t xml:space="preserve">. </w:t>
      </w:r>
      <w:hyperlink r:id="rId57" w:history="1">
        <w:r w:rsidRPr="004E6D2B">
          <w:rPr>
            <w:rStyle w:val="Collegamentoipertestuale"/>
            <w:lang w:bidi="en-US"/>
          </w:rPr>
          <w:t>https://doi.org/10.1007/s00339-008-4720-y</w:t>
        </w:r>
      </w:hyperlink>
      <w:r w:rsidRPr="004E6D2B">
        <w:rPr>
          <w:lang w:bidi="en-US"/>
        </w:rPr>
        <w:t>.</w:t>
      </w:r>
      <w:bookmarkEnd w:id="125"/>
      <w:r w:rsidRPr="004E6D2B">
        <w:rPr>
          <w:lang w:bidi="en-US"/>
        </w:rPr>
        <w:t xml:space="preserve"> </w:t>
      </w:r>
    </w:p>
    <w:p w14:paraId="77A9FE68" w14:textId="77777777" w:rsidR="00AB1712" w:rsidRPr="004E6D2B" w:rsidRDefault="00AB1712" w:rsidP="009C64FE">
      <w:pPr>
        <w:pStyle w:val="Referencelist"/>
        <w:ind w:left="714" w:hanging="357"/>
        <w:contextualSpacing w:val="0"/>
        <w:rPr>
          <w:lang w:bidi="en-US"/>
        </w:rPr>
      </w:pPr>
      <w:bookmarkStart w:id="129" w:name="_Ref69984754"/>
      <w:bookmarkStart w:id="130" w:name="_Ref70340496"/>
      <w:bookmarkEnd w:id="126"/>
      <w:bookmarkEnd w:id="127"/>
      <w:r w:rsidRPr="004E6D2B">
        <w:rPr>
          <w:lang w:bidi="en-US"/>
        </w:rPr>
        <w:t xml:space="preserve">GARCÍA FERRÉ, F., et al., </w:t>
      </w:r>
      <w:bookmarkStart w:id="131" w:name="OLE_LINK26"/>
      <w:r w:rsidRPr="004E6D2B">
        <w:rPr>
          <w:lang w:bidi="en-US"/>
        </w:rPr>
        <w:t>The mechanical properties of a nanocrystalline Al</w:t>
      </w:r>
      <w:r w:rsidRPr="004E6D2B">
        <w:rPr>
          <w:vertAlign w:val="subscript"/>
          <w:lang w:bidi="en-US"/>
        </w:rPr>
        <w:t>2</w:t>
      </w:r>
      <w:r w:rsidRPr="004E6D2B">
        <w:rPr>
          <w:lang w:bidi="en-US"/>
        </w:rPr>
        <w:t>O</w:t>
      </w:r>
      <w:r w:rsidRPr="004E6D2B">
        <w:rPr>
          <w:vertAlign w:val="subscript"/>
          <w:lang w:bidi="en-US"/>
        </w:rPr>
        <w:t>3</w:t>
      </w:r>
      <w:r w:rsidRPr="004E6D2B">
        <w:rPr>
          <w:lang w:bidi="en-US"/>
        </w:rPr>
        <w:t>/a-Al</w:t>
      </w:r>
      <w:r w:rsidRPr="004E6D2B">
        <w:rPr>
          <w:vertAlign w:val="subscript"/>
          <w:lang w:bidi="en-US"/>
        </w:rPr>
        <w:t>2</w:t>
      </w:r>
      <w:r w:rsidRPr="004E6D2B">
        <w:rPr>
          <w:lang w:bidi="en-US"/>
        </w:rPr>
        <w:t>O</w:t>
      </w:r>
      <w:r w:rsidRPr="004E6D2B">
        <w:rPr>
          <w:vertAlign w:val="subscript"/>
          <w:lang w:bidi="en-US"/>
        </w:rPr>
        <w:t>3</w:t>
      </w:r>
      <w:r w:rsidRPr="004E6D2B">
        <w:rPr>
          <w:lang w:bidi="en-US"/>
        </w:rPr>
        <w:t> composite coating measured by nanoindentation and Brillouin spectroscopy, Acta Mater. 61 (2013) 2662–2670</w:t>
      </w:r>
      <w:bookmarkEnd w:id="129"/>
      <w:bookmarkEnd w:id="131"/>
      <w:r w:rsidRPr="004E6D2B">
        <w:rPr>
          <w:lang w:bidi="en-US"/>
        </w:rPr>
        <w:t xml:space="preserve">. </w:t>
      </w:r>
      <w:hyperlink r:id="rId58" w:history="1">
        <w:r w:rsidRPr="004E6D2B">
          <w:rPr>
            <w:rStyle w:val="Collegamentoipertestuale"/>
            <w:lang w:bidi="en-US"/>
          </w:rPr>
          <w:t>https://doi.org/10.1016/j.actamat.2013.01.050</w:t>
        </w:r>
      </w:hyperlink>
      <w:r w:rsidRPr="004E6D2B">
        <w:rPr>
          <w:lang w:bidi="en-US"/>
        </w:rPr>
        <w:t>.</w:t>
      </w:r>
      <w:bookmarkEnd w:id="130"/>
    </w:p>
    <w:p w14:paraId="4F91D6BD" w14:textId="77777777" w:rsidR="00AB1712" w:rsidRPr="004E6D2B" w:rsidRDefault="00AB1712" w:rsidP="009C64FE">
      <w:pPr>
        <w:pStyle w:val="Referencelist"/>
        <w:ind w:left="714" w:hanging="357"/>
        <w:contextualSpacing w:val="0"/>
        <w:rPr>
          <w:lang w:bidi="en-US"/>
        </w:rPr>
      </w:pPr>
      <w:bookmarkStart w:id="132" w:name="_Ref69984768"/>
      <w:r w:rsidRPr="004E6D2B">
        <w:rPr>
          <w:lang w:bidi="en-US"/>
        </w:rPr>
        <w:t xml:space="preserve">GARCIA FERRÉ, F., et al., </w:t>
      </w:r>
      <w:bookmarkStart w:id="133" w:name="OLE_LINK30"/>
      <w:r w:rsidRPr="004E6D2B">
        <w:rPr>
          <w:bCs/>
          <w:lang w:bidi="en-US"/>
        </w:rPr>
        <w:t>Advanced Al</w:t>
      </w:r>
      <w:r w:rsidRPr="004E6D2B">
        <w:rPr>
          <w:bCs/>
          <w:vertAlign w:val="subscript"/>
          <w:lang w:bidi="en-US"/>
        </w:rPr>
        <w:t>2</w:t>
      </w:r>
      <w:r w:rsidRPr="004E6D2B">
        <w:rPr>
          <w:bCs/>
          <w:lang w:bidi="en-US"/>
        </w:rPr>
        <w:t>O</w:t>
      </w:r>
      <w:r w:rsidRPr="004E6D2B">
        <w:rPr>
          <w:bCs/>
          <w:vertAlign w:val="subscript"/>
          <w:lang w:bidi="en-US"/>
        </w:rPr>
        <w:t>3</w:t>
      </w:r>
      <w:r w:rsidRPr="004E6D2B">
        <w:rPr>
          <w:bCs/>
          <w:lang w:bidi="en-US"/>
        </w:rPr>
        <w:t xml:space="preserve"> coatings for high temperature operation of steels in heavy liquid metals: a preliminary study, </w:t>
      </w:r>
      <w:r w:rsidRPr="004E6D2B">
        <w:rPr>
          <w:lang w:bidi="en-US"/>
        </w:rPr>
        <w:t>Corrosion Science 77 (2013) 375-378</w:t>
      </w:r>
      <w:bookmarkEnd w:id="132"/>
      <w:bookmarkEnd w:id="133"/>
      <w:r w:rsidRPr="004E6D2B">
        <w:rPr>
          <w:lang w:bidi="en-US"/>
        </w:rPr>
        <w:t xml:space="preserve">. </w:t>
      </w:r>
      <w:hyperlink r:id="rId59" w:history="1">
        <w:r w:rsidRPr="004E6D2B">
          <w:rPr>
            <w:rStyle w:val="Collegamentoipertestuale"/>
            <w:lang w:bidi="en-US"/>
          </w:rPr>
          <w:t>https://doi.org/10.1016/j.corsci.2013.07.039</w:t>
        </w:r>
      </w:hyperlink>
      <w:r w:rsidRPr="004E6D2B">
        <w:rPr>
          <w:lang w:bidi="en-US"/>
        </w:rPr>
        <w:t xml:space="preserve">. </w:t>
      </w:r>
    </w:p>
    <w:p w14:paraId="3946D7EB" w14:textId="77777777" w:rsidR="00AB1712" w:rsidRPr="004E6D2B" w:rsidRDefault="00AB1712" w:rsidP="009C64FE">
      <w:pPr>
        <w:pStyle w:val="Referencelist"/>
        <w:ind w:left="714" w:hanging="357"/>
        <w:contextualSpacing w:val="0"/>
        <w:rPr>
          <w:lang w:bidi="en-US"/>
        </w:rPr>
      </w:pPr>
      <w:bookmarkStart w:id="134" w:name="_Ref20995490"/>
      <w:bookmarkStart w:id="135" w:name="_Ref21016462"/>
      <w:bookmarkStart w:id="136" w:name="_Ref69981649"/>
      <w:r w:rsidRPr="004E6D2B">
        <w:rPr>
          <w:lang w:bidi="en-US"/>
        </w:rPr>
        <w:t xml:space="preserve">OECD/NEA Nuclear Science Committee, 2015. Handbook on Lead-bismuth Eutectic Alloy and Lead Properties, Materials Compatibility, Thermal-hydraulics and Technologies. </w:t>
      </w:r>
      <w:hyperlink r:id="rId60" w:history="1">
        <w:r w:rsidRPr="004E6D2B">
          <w:rPr>
            <w:rStyle w:val="Collegamentoipertestuale"/>
            <w:lang w:bidi="en-US"/>
          </w:rPr>
          <w:t>https://www.oecd-nea.org/science/pubs/2015/7268-leadbismuth-2015.pdf</w:t>
        </w:r>
      </w:hyperlink>
      <w:bookmarkEnd w:id="134"/>
      <w:r w:rsidRPr="004E6D2B">
        <w:rPr>
          <w:lang w:bidi="en-US"/>
        </w:rPr>
        <w:t>.</w:t>
      </w:r>
      <w:bookmarkEnd w:id="135"/>
      <w:bookmarkEnd w:id="136"/>
    </w:p>
    <w:p w14:paraId="15589D37" w14:textId="77777777" w:rsidR="00AB1712" w:rsidRPr="004E6D2B" w:rsidRDefault="00AB1712" w:rsidP="009C64FE">
      <w:pPr>
        <w:pStyle w:val="Referencelist"/>
        <w:ind w:left="714" w:hanging="357"/>
        <w:contextualSpacing w:val="0"/>
        <w:rPr>
          <w:lang w:bidi="en-US"/>
        </w:rPr>
      </w:pPr>
      <w:bookmarkStart w:id="137" w:name="_Ref69983432"/>
      <w:r w:rsidRPr="004E6D2B">
        <w:rPr>
          <w:lang w:bidi="en-US"/>
        </w:rPr>
        <w:t xml:space="preserve">SCHROER, C., et al., Gas/liquid oxygen-transfer to flowing lead alloys, </w:t>
      </w:r>
      <w:bookmarkStart w:id="138" w:name="OLE_LINK12"/>
      <w:bookmarkStart w:id="139" w:name="OLE_LINK13"/>
      <w:r w:rsidRPr="004E6D2B">
        <w:rPr>
          <w:lang w:bidi="en-US"/>
        </w:rPr>
        <w:t>Nucl. Eng. Des.</w:t>
      </w:r>
      <w:bookmarkEnd w:id="138"/>
      <w:bookmarkEnd w:id="139"/>
      <w:r w:rsidRPr="004E6D2B">
        <w:rPr>
          <w:lang w:bidi="en-US"/>
        </w:rPr>
        <w:t xml:space="preserve"> 241 (2011) 1310-1318.</w:t>
      </w:r>
      <w:bookmarkStart w:id="140" w:name="_Ref44950122"/>
      <w:bookmarkEnd w:id="137"/>
      <w:r w:rsidRPr="004E6D2B">
        <w:rPr>
          <w:lang w:bidi="en-US"/>
        </w:rPr>
        <w:t xml:space="preserve"> </w:t>
      </w:r>
      <w:hyperlink r:id="rId61" w:history="1">
        <w:r w:rsidRPr="004E6D2B">
          <w:rPr>
            <w:rStyle w:val="Collegamentoipertestuale"/>
            <w:lang w:bidi="en-US"/>
          </w:rPr>
          <w:t>https://doi.org/10.1016/j.nucengdes.2010.06.047</w:t>
        </w:r>
      </w:hyperlink>
      <w:r w:rsidRPr="004E6D2B">
        <w:rPr>
          <w:lang w:bidi="en-US"/>
        </w:rPr>
        <w:t xml:space="preserve">. </w:t>
      </w:r>
    </w:p>
    <w:p w14:paraId="0394106A" w14:textId="77777777" w:rsidR="00AB1712" w:rsidRPr="004E6D2B" w:rsidRDefault="00AB1712" w:rsidP="009C64FE">
      <w:pPr>
        <w:pStyle w:val="Referencelist"/>
        <w:ind w:left="714" w:hanging="357"/>
        <w:contextualSpacing w:val="0"/>
        <w:rPr>
          <w:lang w:bidi="en-US"/>
        </w:rPr>
      </w:pPr>
      <w:bookmarkStart w:id="141" w:name="_Ref69983433"/>
      <w:r w:rsidRPr="004E6D2B">
        <w:rPr>
          <w:lang w:bidi="en-US"/>
        </w:rPr>
        <w:t xml:space="preserve">NAM, H. O., et al., Dissolved oxygen control and monitoring implementation in the liquid lead-bismuth eutectic loop: HELIOS, </w:t>
      </w:r>
      <w:bookmarkStart w:id="142" w:name="OLE_LINK14"/>
      <w:bookmarkStart w:id="143" w:name="OLE_LINK15"/>
      <w:r w:rsidRPr="004E6D2B">
        <w:rPr>
          <w:lang w:bidi="en-US"/>
        </w:rPr>
        <w:t>J. Nucl. Mater.</w:t>
      </w:r>
      <w:bookmarkEnd w:id="142"/>
      <w:bookmarkEnd w:id="143"/>
      <w:r w:rsidRPr="004E6D2B">
        <w:rPr>
          <w:lang w:bidi="en-US"/>
        </w:rPr>
        <w:t xml:space="preserve"> 376 (2008) 381-385.</w:t>
      </w:r>
      <w:bookmarkStart w:id="144" w:name="_Ref44950103"/>
      <w:bookmarkEnd w:id="140"/>
      <w:bookmarkEnd w:id="141"/>
      <w:r w:rsidRPr="004E6D2B">
        <w:rPr>
          <w:lang w:bidi="en-US"/>
        </w:rPr>
        <w:t xml:space="preserve"> </w:t>
      </w:r>
      <w:hyperlink r:id="rId62" w:history="1">
        <w:r w:rsidRPr="004E6D2B">
          <w:rPr>
            <w:rStyle w:val="Collegamentoipertestuale"/>
            <w:lang w:bidi="en-US"/>
          </w:rPr>
          <w:t>https://doi.org/10.1016/j.jnucmat.2008.02.038</w:t>
        </w:r>
      </w:hyperlink>
      <w:r w:rsidRPr="004E6D2B">
        <w:rPr>
          <w:lang w:bidi="en-US"/>
        </w:rPr>
        <w:t xml:space="preserve">. </w:t>
      </w:r>
    </w:p>
    <w:p w14:paraId="62466648" w14:textId="77777777" w:rsidR="00AB1712" w:rsidRPr="004E6D2B" w:rsidRDefault="00AB1712" w:rsidP="009C64FE">
      <w:pPr>
        <w:pStyle w:val="Referencelist"/>
        <w:ind w:left="714" w:hanging="357"/>
        <w:contextualSpacing w:val="0"/>
        <w:rPr>
          <w:lang w:bidi="en-US"/>
        </w:rPr>
      </w:pPr>
      <w:bookmarkStart w:id="145" w:name="_Ref69983440"/>
      <w:r w:rsidRPr="004E6D2B">
        <w:rPr>
          <w:lang w:bidi="en-US"/>
        </w:rPr>
        <w:t xml:space="preserve">MULLER, G., et al., Control of oxygen concentration in liquid lead and lead-bismuth, </w:t>
      </w:r>
      <w:bookmarkStart w:id="146" w:name="OLE_LINK3"/>
      <w:bookmarkStart w:id="147" w:name="OLE_LINK4"/>
      <w:r w:rsidRPr="004E6D2B">
        <w:rPr>
          <w:lang w:bidi="en-US"/>
        </w:rPr>
        <w:t>J. Nucl. Mater.</w:t>
      </w:r>
      <w:bookmarkEnd w:id="146"/>
      <w:bookmarkEnd w:id="147"/>
      <w:r w:rsidRPr="004E6D2B">
        <w:rPr>
          <w:lang w:bidi="en-US"/>
        </w:rPr>
        <w:t xml:space="preserve"> 321 (2003) 256-262.</w:t>
      </w:r>
      <w:bookmarkStart w:id="148" w:name="_Ref44950131"/>
      <w:bookmarkEnd w:id="144"/>
      <w:bookmarkEnd w:id="145"/>
      <w:r w:rsidRPr="004E6D2B">
        <w:rPr>
          <w:lang w:bidi="en-US"/>
        </w:rPr>
        <w:t xml:space="preserve"> </w:t>
      </w:r>
      <w:hyperlink r:id="rId63" w:history="1">
        <w:r w:rsidRPr="004E6D2B">
          <w:rPr>
            <w:rStyle w:val="Collegamentoipertestuale"/>
            <w:lang w:bidi="en-US"/>
          </w:rPr>
          <w:t>https://doi.org/10.1016/S0022-3115(03)00250-2</w:t>
        </w:r>
      </w:hyperlink>
      <w:r w:rsidRPr="004E6D2B">
        <w:rPr>
          <w:lang w:bidi="en-US"/>
        </w:rPr>
        <w:t xml:space="preserve">. </w:t>
      </w:r>
    </w:p>
    <w:p w14:paraId="41CEC5B4" w14:textId="77777777" w:rsidR="00AB1712" w:rsidRPr="004E6D2B" w:rsidRDefault="00AB1712" w:rsidP="009C64FE">
      <w:pPr>
        <w:pStyle w:val="Referencelist"/>
        <w:ind w:left="714" w:hanging="357"/>
        <w:contextualSpacing w:val="0"/>
        <w:rPr>
          <w:lang w:bidi="en-US"/>
        </w:rPr>
      </w:pPr>
      <w:bookmarkStart w:id="149" w:name="_Ref69983451"/>
      <w:r w:rsidRPr="004E6D2B">
        <w:rPr>
          <w:lang w:bidi="en-US"/>
        </w:rPr>
        <w:t xml:space="preserve">KONDO, M., et al., Study on control of oxygen concentration in lead-bismuth flow using lead oxide particles, </w:t>
      </w:r>
      <w:bookmarkStart w:id="150" w:name="OLE_LINK16"/>
      <w:bookmarkStart w:id="151" w:name="OLE_LINK17"/>
      <w:r w:rsidRPr="004E6D2B">
        <w:rPr>
          <w:lang w:bidi="en-US"/>
        </w:rPr>
        <w:t>J. Nucl. Mater.</w:t>
      </w:r>
      <w:bookmarkEnd w:id="150"/>
      <w:bookmarkEnd w:id="151"/>
      <w:r w:rsidRPr="004E6D2B">
        <w:rPr>
          <w:lang w:bidi="en-US"/>
        </w:rPr>
        <w:t xml:space="preserve"> 357 (2006) 97-104.</w:t>
      </w:r>
      <w:bookmarkStart w:id="152" w:name="_Ref44950135"/>
      <w:bookmarkEnd w:id="148"/>
      <w:bookmarkEnd w:id="149"/>
      <w:r w:rsidRPr="004E6D2B">
        <w:rPr>
          <w:lang w:bidi="en-US"/>
        </w:rPr>
        <w:t xml:space="preserve"> </w:t>
      </w:r>
      <w:hyperlink r:id="rId64" w:history="1">
        <w:r w:rsidRPr="004E6D2B">
          <w:rPr>
            <w:rStyle w:val="Collegamentoipertestuale"/>
            <w:lang w:bidi="en-US"/>
          </w:rPr>
          <w:t>https://doi.org/10.1016/j.jnucmat.2006.05.051</w:t>
        </w:r>
      </w:hyperlink>
      <w:r w:rsidRPr="004E6D2B">
        <w:rPr>
          <w:lang w:bidi="en-US"/>
        </w:rPr>
        <w:t xml:space="preserve">. </w:t>
      </w:r>
    </w:p>
    <w:p w14:paraId="3483534C" w14:textId="77777777" w:rsidR="00AB1712" w:rsidRPr="004E6D2B" w:rsidRDefault="00AB1712" w:rsidP="009C64FE">
      <w:pPr>
        <w:pStyle w:val="Referencelist"/>
        <w:ind w:left="714" w:hanging="357"/>
        <w:contextualSpacing w:val="0"/>
        <w:rPr>
          <w:lang w:bidi="en-US"/>
        </w:rPr>
      </w:pPr>
      <w:bookmarkStart w:id="153" w:name="_Ref69983453"/>
      <w:r w:rsidRPr="004E6D2B">
        <w:rPr>
          <w:lang w:bidi="en-US"/>
        </w:rPr>
        <w:t>LIM, J., et al., Active oxygen control by a PbO mass exchanger in the liquid lead-bismuth eutectic loop: MEXICO, Journal of Nuclear Science and Technology 54:1 (2016) 131-137.</w:t>
      </w:r>
      <w:bookmarkStart w:id="154" w:name="_Ref44950145"/>
      <w:bookmarkEnd w:id="152"/>
      <w:bookmarkEnd w:id="153"/>
      <w:r w:rsidRPr="004E6D2B">
        <w:rPr>
          <w:lang w:bidi="en-US"/>
        </w:rPr>
        <w:t xml:space="preserve"> </w:t>
      </w:r>
      <w:hyperlink r:id="rId65" w:history="1">
        <w:r w:rsidRPr="004E6D2B">
          <w:rPr>
            <w:rStyle w:val="Collegamentoipertestuale"/>
            <w:lang w:bidi="en-US"/>
          </w:rPr>
          <w:t>https://doi.org/10.1080/00223131.2016.1202153</w:t>
        </w:r>
      </w:hyperlink>
      <w:r w:rsidRPr="004E6D2B">
        <w:rPr>
          <w:lang w:bidi="en-US"/>
        </w:rPr>
        <w:t xml:space="preserve">. </w:t>
      </w:r>
    </w:p>
    <w:p w14:paraId="2D1F5A56" w14:textId="77777777" w:rsidR="00AB1712" w:rsidRPr="004E6D2B" w:rsidRDefault="00AB1712" w:rsidP="009C64FE">
      <w:pPr>
        <w:pStyle w:val="Referencelist"/>
        <w:ind w:left="714" w:hanging="357"/>
        <w:contextualSpacing w:val="0"/>
        <w:rPr>
          <w:lang w:bidi="en-US"/>
        </w:rPr>
      </w:pPr>
      <w:bookmarkStart w:id="155" w:name="_Ref69983459"/>
      <w:r w:rsidRPr="004E6D2B">
        <w:rPr>
          <w:lang w:bidi="en-US"/>
        </w:rPr>
        <w:t>FAZIO, C., et al., Corrosion behaviour of steels and refractory metals and tensile features of steels exposed to flowing PbBi in the LECOR loop, J. Nucl. Mater. 318 (2003) 325-332.</w:t>
      </w:r>
      <w:bookmarkEnd w:id="154"/>
      <w:bookmarkEnd w:id="155"/>
      <w:r w:rsidRPr="004E6D2B">
        <w:rPr>
          <w:lang w:bidi="en-US"/>
        </w:rPr>
        <w:t xml:space="preserve"> </w:t>
      </w:r>
      <w:hyperlink r:id="rId66" w:history="1">
        <w:r w:rsidRPr="004E6D2B">
          <w:rPr>
            <w:rStyle w:val="Collegamentoipertestuale"/>
            <w:lang w:bidi="en-US"/>
          </w:rPr>
          <w:t>https://doi.org/10.1016/S0022-3115(03)00009-6</w:t>
        </w:r>
      </w:hyperlink>
      <w:r w:rsidRPr="004E6D2B">
        <w:rPr>
          <w:lang w:bidi="en-US"/>
        </w:rPr>
        <w:t>.</w:t>
      </w:r>
      <w:bookmarkEnd w:id="15"/>
      <w:bookmarkEnd w:id="16"/>
    </w:p>
    <w:sectPr w:rsidR="00AB1712" w:rsidRPr="004E6D2B" w:rsidSect="00B45C20">
      <w:headerReference w:type="even" r:id="rId67"/>
      <w:headerReference w:type="default" r:id="rId68"/>
      <w:footerReference w:type="even" r:id="rId69"/>
      <w:footerReference w:type="default" r:id="rId70"/>
      <w:headerReference w:type="first" r:id="rId71"/>
      <w:footerReference w:type="first" r:id="rId72"/>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2BDF" w16cex:dateUtc="2021-05-31T07:33:00Z"/>
  <w16cex:commentExtensible w16cex:durableId="245F9007" w16cex:dateUtc="2021-05-31T14:40:00Z"/>
  <w16cex:commentExtensible w16cex:durableId="245F3602" w16cex:dateUtc="2021-05-31T08:16:00Z"/>
  <w16cex:commentExtensible w16cex:durableId="245F9208" w16cex:dateUtc="2021-05-31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69AB76" w16cid:durableId="245F2BDF"/>
  <w16cid:commentId w16cid:paraId="6DF8C307" w16cid:durableId="245F9007"/>
  <w16cid:commentId w16cid:paraId="0F423808" w16cid:durableId="245F3602"/>
  <w16cid:commentId w16cid:paraId="2ABAF10F" w16cid:durableId="245F92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C605B" w14:textId="77777777" w:rsidR="00164A5C" w:rsidRDefault="00164A5C">
      <w:r>
        <w:separator/>
      </w:r>
    </w:p>
  </w:endnote>
  <w:endnote w:type="continuationSeparator" w:id="0">
    <w:p w14:paraId="1131CE2C" w14:textId="77777777" w:rsidR="00164A5C" w:rsidRDefault="0016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2" w14:textId="77777777" w:rsidR="00552CC3" w:rsidRDefault="00552CC3">
    <w:pPr>
      <w:pStyle w:val="zyxClassification1"/>
    </w:pPr>
    <w:r>
      <w:fldChar w:fldCharType="begin"/>
    </w:r>
    <w:r>
      <w:instrText xml:space="preserve"> DOCPROPERTY "IaeaClassification"  \* MERGEFORMAT </w:instrText>
    </w:r>
    <w:r>
      <w:fldChar w:fldCharType="end"/>
    </w:r>
  </w:p>
  <w:p w14:paraId="771E5D93" w14:textId="77777777" w:rsidR="00552CC3" w:rsidRDefault="00552CC3">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4" w14:textId="77777777" w:rsidR="00552CC3" w:rsidRDefault="00552CC3">
    <w:pPr>
      <w:pStyle w:val="zyxClassification1"/>
    </w:pPr>
    <w:r>
      <w:fldChar w:fldCharType="begin"/>
    </w:r>
    <w:r>
      <w:instrText xml:space="preserve"> DOCPROPERTY "IaeaClassification"  \* MERGEFORMAT </w:instrText>
    </w:r>
    <w:r>
      <w:fldChar w:fldCharType="end"/>
    </w:r>
  </w:p>
  <w:p w14:paraId="771E5D95" w14:textId="155F480A" w:rsidR="00552CC3" w:rsidRPr="00037321" w:rsidRDefault="00552CC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0A6AEA">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52CC3" w14:paraId="771E5DA4" w14:textId="77777777">
      <w:trPr>
        <w:cantSplit/>
      </w:trPr>
      <w:tc>
        <w:tcPr>
          <w:tcW w:w="4644" w:type="dxa"/>
        </w:tcPr>
        <w:p w14:paraId="771E5DA0" w14:textId="77777777" w:rsidR="00552CC3" w:rsidRDefault="00552CC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71E5DA1" w14:textId="77777777" w:rsidR="00552CC3" w:rsidRDefault="00552CC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57" w:name="DOC_bkmClassification2"/>
      <w:tc>
        <w:tcPr>
          <w:tcW w:w="5670" w:type="dxa"/>
          <w:tcMar>
            <w:right w:w="249" w:type="dxa"/>
          </w:tcMar>
        </w:tcPr>
        <w:p w14:paraId="771E5DA2" w14:textId="77777777" w:rsidR="00552CC3" w:rsidRDefault="00552CC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57"/>
        <w:p w14:paraId="771E5DA3" w14:textId="77777777" w:rsidR="00552CC3" w:rsidRDefault="00552CC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58" w:name="DOC_bkmFileName"/>
  <w:p w14:paraId="771E5DA5" w14:textId="77777777" w:rsidR="00552CC3" w:rsidRDefault="00552CC3">
    <w:r>
      <w:rPr>
        <w:sz w:val="16"/>
      </w:rPr>
      <w:fldChar w:fldCharType="begin"/>
    </w:r>
    <w:r>
      <w:rPr>
        <w:sz w:val="16"/>
      </w:rPr>
      <w:instrText xml:space="preserve"> FILENAME \* MERGEFORMAT </w:instrText>
    </w:r>
    <w:r>
      <w:rPr>
        <w:sz w:val="16"/>
      </w:rPr>
      <w:fldChar w:fldCharType="separate"/>
    </w:r>
    <w:r>
      <w:rPr>
        <w:noProof/>
        <w:sz w:val="16"/>
      </w:rPr>
      <w:t>Tarantino et al., LFR DEVELOPMENT AT ENEA_r01.docx</w:t>
    </w:r>
    <w:r>
      <w:rPr>
        <w:sz w:val="16"/>
      </w:rPr>
      <w:fldChar w:fldCharType="end"/>
    </w:r>
    <w:bookmarkEnd w:id="158"/>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CAAEF" w14:textId="77777777" w:rsidR="00164A5C" w:rsidRDefault="00164A5C">
      <w:r>
        <w:t>___________________________________________________________________________</w:t>
      </w:r>
    </w:p>
  </w:footnote>
  <w:footnote w:type="continuationSeparator" w:id="0">
    <w:p w14:paraId="73DCA36B" w14:textId="77777777" w:rsidR="00164A5C" w:rsidRDefault="00164A5C">
      <w:r>
        <w:t>___________________________________________________________________________</w:t>
      </w:r>
    </w:p>
  </w:footnote>
  <w:footnote w:type="continuationNotice" w:id="1">
    <w:p w14:paraId="3B8DE135" w14:textId="77777777" w:rsidR="00164A5C" w:rsidRDefault="00164A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8E" w14:textId="7B4801B4" w:rsidR="00552CC3" w:rsidRDefault="00552CC3" w:rsidP="00D716D6">
    <w:pPr>
      <w:pStyle w:val="Runninghead"/>
    </w:pPr>
    <w:r>
      <w:tab/>
      <w:t>IAEA-CN-291/468</w:t>
    </w:r>
    <w:r>
      <w:fldChar w:fldCharType="begin"/>
    </w:r>
    <w:r>
      <w:instrText xml:space="preserve"> DOCPROPERTY "IaeaClassification"  \* MERGEFORMAT </w:instrText>
    </w:r>
    <w:r>
      <w:fldChar w:fldCharType="end"/>
    </w:r>
  </w:p>
  <w:p w14:paraId="771E5D8F" w14:textId="77777777" w:rsidR="00552CC3" w:rsidRDefault="00552CC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0" w14:textId="217F9FF3" w:rsidR="00552CC3" w:rsidRDefault="00552CC3" w:rsidP="00B82FA5">
    <w:pPr>
      <w:pStyle w:val="Runninghead"/>
    </w:pPr>
    <w:r>
      <w:t>Tarantino et 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52CC3" w14:paraId="771E5D9A" w14:textId="77777777">
      <w:trPr>
        <w:cantSplit/>
        <w:trHeight w:val="716"/>
      </w:trPr>
      <w:tc>
        <w:tcPr>
          <w:tcW w:w="979" w:type="dxa"/>
          <w:vMerge w:val="restart"/>
        </w:tcPr>
        <w:p w14:paraId="771E5D96" w14:textId="77777777" w:rsidR="00552CC3" w:rsidRDefault="00552CC3">
          <w:pPr>
            <w:spacing w:before="180"/>
            <w:ind w:left="17"/>
          </w:pPr>
        </w:p>
      </w:tc>
      <w:tc>
        <w:tcPr>
          <w:tcW w:w="3638" w:type="dxa"/>
          <w:vAlign w:val="bottom"/>
        </w:tcPr>
        <w:p w14:paraId="771E5D97" w14:textId="77777777" w:rsidR="00552CC3" w:rsidRDefault="00552CC3">
          <w:pPr>
            <w:spacing w:after="20"/>
          </w:pPr>
        </w:p>
      </w:tc>
      <w:bookmarkStart w:id="156" w:name="DOC_bkmClassification1"/>
      <w:tc>
        <w:tcPr>
          <w:tcW w:w="5702" w:type="dxa"/>
          <w:vMerge w:val="restart"/>
          <w:tcMar>
            <w:right w:w="193" w:type="dxa"/>
          </w:tcMar>
        </w:tcPr>
        <w:p w14:paraId="771E5D98" w14:textId="77777777" w:rsidR="00552CC3" w:rsidRDefault="00552CC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56"/>
        <w:p w14:paraId="771E5D99" w14:textId="77777777" w:rsidR="00552CC3" w:rsidRDefault="00552CC3">
          <w:pPr>
            <w:pStyle w:val="zyxConfid2Red"/>
          </w:pPr>
          <w:r>
            <w:fldChar w:fldCharType="begin"/>
          </w:r>
          <w:r>
            <w:instrText>DOCPROPERTY "IaeaClassification2"  \* MERGEFORMAT</w:instrText>
          </w:r>
          <w:r>
            <w:fldChar w:fldCharType="end"/>
          </w:r>
        </w:p>
      </w:tc>
    </w:tr>
    <w:tr w:rsidR="00552CC3" w14:paraId="771E5D9E" w14:textId="77777777">
      <w:trPr>
        <w:cantSplit/>
        <w:trHeight w:val="167"/>
      </w:trPr>
      <w:tc>
        <w:tcPr>
          <w:tcW w:w="979" w:type="dxa"/>
          <w:vMerge/>
        </w:tcPr>
        <w:p w14:paraId="771E5D9B" w14:textId="77777777" w:rsidR="00552CC3" w:rsidRDefault="00552CC3">
          <w:pPr>
            <w:spacing w:before="57"/>
          </w:pPr>
        </w:p>
      </w:tc>
      <w:tc>
        <w:tcPr>
          <w:tcW w:w="3638" w:type="dxa"/>
          <w:vAlign w:val="bottom"/>
        </w:tcPr>
        <w:p w14:paraId="771E5D9C" w14:textId="77777777" w:rsidR="00552CC3" w:rsidRDefault="00552CC3">
          <w:pPr>
            <w:pStyle w:val="Titolo9"/>
            <w:spacing w:before="0" w:after="10"/>
          </w:pPr>
        </w:p>
      </w:tc>
      <w:tc>
        <w:tcPr>
          <w:tcW w:w="5702" w:type="dxa"/>
          <w:vMerge/>
          <w:vAlign w:val="bottom"/>
        </w:tcPr>
        <w:p w14:paraId="771E5D9D" w14:textId="77777777" w:rsidR="00552CC3" w:rsidRDefault="00552CC3">
          <w:pPr>
            <w:pStyle w:val="Titolo9"/>
            <w:spacing w:before="0" w:after="10"/>
          </w:pPr>
        </w:p>
      </w:tc>
    </w:tr>
  </w:tbl>
  <w:p w14:paraId="771E5D9F" w14:textId="77777777" w:rsidR="00552CC3" w:rsidRDefault="00552CC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56BD4"/>
    <w:multiLevelType w:val="hybridMultilevel"/>
    <w:tmpl w:val="D4BA5F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1EF1EA0"/>
    <w:multiLevelType w:val="hybridMultilevel"/>
    <w:tmpl w:val="45C6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481097"/>
    <w:multiLevelType w:val="hybridMultilevel"/>
    <w:tmpl w:val="7834E56C"/>
    <w:lvl w:ilvl="0" w:tplc="0C102C6A">
      <w:start w:val="1"/>
      <w:numFmt w:val="decimal"/>
      <w:lvlText w:val="[%1]"/>
      <w:lvlJc w:val="left"/>
      <w:pPr>
        <w:ind w:left="720" w:hanging="360"/>
      </w:pPr>
    </w:lvl>
    <w:lvl w:ilvl="1" w:tplc="E3003B1A">
      <w:start w:val="1"/>
      <w:numFmt w:val="upp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2D30C83"/>
    <w:multiLevelType w:val="hybridMultilevel"/>
    <w:tmpl w:val="6428DE92"/>
    <w:lvl w:ilvl="0" w:tplc="87540A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E14CBB"/>
    <w:multiLevelType w:val="hybridMultilevel"/>
    <w:tmpl w:val="D1B48210"/>
    <w:lvl w:ilvl="0" w:tplc="1A8274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CF347EA"/>
    <w:multiLevelType w:val="hybridMultilevel"/>
    <w:tmpl w:val="59101D0C"/>
    <w:lvl w:ilvl="0" w:tplc="34F896B8">
      <w:start w:val="1"/>
      <w:numFmt w:val="decimal"/>
      <w:lvlText w:val="[%1]"/>
      <w:lvlJc w:val="left"/>
      <w:pPr>
        <w:ind w:left="780" w:hanging="42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5625B55"/>
    <w:multiLevelType w:val="hybridMultilevel"/>
    <w:tmpl w:val="CA583900"/>
    <w:lvl w:ilvl="0" w:tplc="31BC8696">
      <w:start w:val="1"/>
      <w:numFmt w:val="decimal"/>
      <w:pStyle w:val="Paragrafoelenc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7E21D3"/>
    <w:multiLevelType w:val="hybridMultilevel"/>
    <w:tmpl w:val="C8482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CC20B7"/>
    <w:multiLevelType w:val="hybridMultilevel"/>
    <w:tmpl w:val="77F21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15:restartNumberingAfterBreak="0">
    <w:nsid w:val="75BB59F0"/>
    <w:multiLevelType w:val="hybridMultilevel"/>
    <w:tmpl w:val="2480C864"/>
    <w:lvl w:ilvl="0" w:tplc="E3CA64A4">
      <w:start w:val="168"/>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4"/>
  </w:num>
  <w:num w:numId="2">
    <w:abstractNumId w:val="7"/>
  </w:num>
  <w:num w:numId="3">
    <w:abstractNumId w:val="20"/>
  </w:num>
  <w:num w:numId="4">
    <w:abstractNumId w:val="20"/>
  </w:num>
  <w:num w:numId="5">
    <w:abstractNumId w:val="20"/>
  </w:num>
  <w:num w:numId="6">
    <w:abstractNumId w:val="9"/>
  </w:num>
  <w:num w:numId="7">
    <w:abstractNumId w:val="16"/>
  </w:num>
  <w:num w:numId="8">
    <w:abstractNumId w:val="22"/>
  </w:num>
  <w:num w:numId="9">
    <w:abstractNumId w:val="2"/>
  </w:num>
  <w:num w:numId="10">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20"/>
  </w:num>
  <w:num w:numId="12">
    <w:abstractNumId w:val="20"/>
  </w:num>
  <w:num w:numId="13">
    <w:abstractNumId w:val="20"/>
  </w:num>
  <w:num w:numId="14">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20"/>
  </w:num>
  <w:num w:numId="16">
    <w:abstractNumId w:val="20"/>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4"/>
  </w:num>
  <w:num w:numId="21">
    <w:abstractNumId w:val="20"/>
  </w:num>
  <w:num w:numId="22">
    <w:abstractNumId w:val="6"/>
  </w:num>
  <w:num w:numId="23">
    <w:abstractNumId w:val="1"/>
  </w:num>
  <w:num w:numId="24">
    <w:abstractNumId w:val="19"/>
  </w:num>
  <w:num w:numId="25">
    <w:abstractNumId w:val="20"/>
  </w:num>
  <w:num w:numId="26">
    <w:abstractNumId w:val="20"/>
  </w:num>
  <w:num w:numId="27">
    <w:abstractNumId w:val="20"/>
  </w:num>
  <w:num w:numId="28">
    <w:abstractNumId w:val="20"/>
  </w:num>
  <w:num w:numId="29">
    <w:abstractNumId w:val="20"/>
  </w:num>
  <w:num w:numId="30">
    <w:abstractNumId w:val="11"/>
  </w:num>
  <w:num w:numId="31">
    <w:abstractNumId w:val="11"/>
  </w:num>
  <w:num w:numId="32">
    <w:abstractNumId w:val="20"/>
  </w:num>
  <w:num w:numId="33">
    <w:abstractNumId w:val="18"/>
  </w:num>
  <w:num w:numId="34">
    <w:abstractNumId w:val="13"/>
  </w:num>
  <w:num w:numId="35">
    <w:abstractNumId w:val="20"/>
  </w:num>
  <w:num w:numId="36">
    <w:abstractNumId w:val="15"/>
  </w:num>
  <w:num w:numId="37">
    <w:abstractNumId w:val="10"/>
  </w:num>
  <w:num w:numId="38">
    <w:abstractNumId w:val="12"/>
  </w:num>
  <w:num w:numId="39">
    <w:abstractNumId w:val="5"/>
    <w:lvlOverride w:ilvl="0">
      <w:lvl w:ilvl="0">
        <w:start w:val="6"/>
        <w:numFmt w:val="decimal"/>
        <w:lvlText w:val="[%1]"/>
        <w:legacy w:legacy="1" w:legacySpace="0" w:legacyIndent="567"/>
        <w:lvlJc w:val="left"/>
        <w:pPr>
          <w:ind w:left="567" w:hanging="567"/>
        </w:pPr>
      </w:lvl>
    </w:lvlOverride>
  </w:num>
  <w:num w:numId="40">
    <w:abstractNumId w:val="17"/>
  </w:num>
  <w:num w:numId="41">
    <w:abstractNumId w:val="0"/>
  </w:num>
  <w:num w:numId="42">
    <w:abstractNumId w:val="3"/>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num>
  <w:num w:numId="45">
    <w:abstractNumId w:val="8"/>
  </w:num>
  <w:num w:numId="46">
    <w:abstractNumId w:val="21"/>
  </w:num>
  <w:num w:numId="47">
    <w:abstractNumId w:val="20"/>
  </w:num>
  <w:num w:numId="48">
    <w:abstractNumId w:val="20"/>
  </w:num>
  <w:num w:numId="49">
    <w:abstractNumId w:val="11"/>
    <w:lvlOverride w:ilvl="0">
      <w:startOverride w:val="1"/>
    </w:lvlOverride>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it-I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A1C"/>
    <w:rsid w:val="00014A52"/>
    <w:rsid w:val="0001558E"/>
    <w:rsid w:val="000164F6"/>
    <w:rsid w:val="000226F9"/>
    <w:rsid w:val="000229AB"/>
    <w:rsid w:val="0002569A"/>
    <w:rsid w:val="00037321"/>
    <w:rsid w:val="00037D85"/>
    <w:rsid w:val="00042974"/>
    <w:rsid w:val="00043BDF"/>
    <w:rsid w:val="00053595"/>
    <w:rsid w:val="00055C4D"/>
    <w:rsid w:val="00063D49"/>
    <w:rsid w:val="0006660F"/>
    <w:rsid w:val="00076073"/>
    <w:rsid w:val="00076D64"/>
    <w:rsid w:val="0009102E"/>
    <w:rsid w:val="0009566F"/>
    <w:rsid w:val="000A0299"/>
    <w:rsid w:val="000A18C4"/>
    <w:rsid w:val="000A4311"/>
    <w:rsid w:val="000A6AEA"/>
    <w:rsid w:val="000B0136"/>
    <w:rsid w:val="000C2C76"/>
    <w:rsid w:val="000C4608"/>
    <w:rsid w:val="000D044E"/>
    <w:rsid w:val="000D0767"/>
    <w:rsid w:val="000D41ED"/>
    <w:rsid w:val="000D6174"/>
    <w:rsid w:val="000D656D"/>
    <w:rsid w:val="000E0E48"/>
    <w:rsid w:val="000E5190"/>
    <w:rsid w:val="000F7E94"/>
    <w:rsid w:val="00105CB3"/>
    <w:rsid w:val="00110DA7"/>
    <w:rsid w:val="001119D6"/>
    <w:rsid w:val="001170E8"/>
    <w:rsid w:val="001217F8"/>
    <w:rsid w:val="001308F2"/>
    <w:rsid w:val="001313E8"/>
    <w:rsid w:val="00134B7B"/>
    <w:rsid w:val="00136AC9"/>
    <w:rsid w:val="00144E61"/>
    <w:rsid w:val="00152E10"/>
    <w:rsid w:val="00154785"/>
    <w:rsid w:val="00156BA8"/>
    <w:rsid w:val="0016371D"/>
    <w:rsid w:val="00164A5C"/>
    <w:rsid w:val="00173CF3"/>
    <w:rsid w:val="001775B5"/>
    <w:rsid w:val="00185756"/>
    <w:rsid w:val="00194B33"/>
    <w:rsid w:val="001A65E9"/>
    <w:rsid w:val="001A710A"/>
    <w:rsid w:val="001A7824"/>
    <w:rsid w:val="001B637A"/>
    <w:rsid w:val="001C58F5"/>
    <w:rsid w:val="001D50DF"/>
    <w:rsid w:val="001D5CEE"/>
    <w:rsid w:val="001D5F55"/>
    <w:rsid w:val="001E3EF1"/>
    <w:rsid w:val="001F0C86"/>
    <w:rsid w:val="001F10B0"/>
    <w:rsid w:val="001F33D0"/>
    <w:rsid w:val="001F529C"/>
    <w:rsid w:val="001F7E30"/>
    <w:rsid w:val="00200693"/>
    <w:rsid w:val="00200823"/>
    <w:rsid w:val="00203BDF"/>
    <w:rsid w:val="00206B3C"/>
    <w:rsid w:val="002071D9"/>
    <w:rsid w:val="002159CD"/>
    <w:rsid w:val="002166DB"/>
    <w:rsid w:val="00222C90"/>
    <w:rsid w:val="00222E8C"/>
    <w:rsid w:val="00223347"/>
    <w:rsid w:val="0023148A"/>
    <w:rsid w:val="0023290C"/>
    <w:rsid w:val="0024453F"/>
    <w:rsid w:val="00256822"/>
    <w:rsid w:val="0026525A"/>
    <w:rsid w:val="00271932"/>
    <w:rsid w:val="00274790"/>
    <w:rsid w:val="00274D7F"/>
    <w:rsid w:val="00283A57"/>
    <w:rsid w:val="0028481C"/>
    <w:rsid w:val="00285755"/>
    <w:rsid w:val="00286205"/>
    <w:rsid w:val="0029278B"/>
    <w:rsid w:val="002A1F9C"/>
    <w:rsid w:val="002B1A58"/>
    <w:rsid w:val="002B29C2"/>
    <w:rsid w:val="002B2C9D"/>
    <w:rsid w:val="002B3525"/>
    <w:rsid w:val="002B522D"/>
    <w:rsid w:val="002B5442"/>
    <w:rsid w:val="002C013D"/>
    <w:rsid w:val="002C4208"/>
    <w:rsid w:val="002C7AC2"/>
    <w:rsid w:val="002E18CC"/>
    <w:rsid w:val="002E2B0B"/>
    <w:rsid w:val="002F7394"/>
    <w:rsid w:val="00301211"/>
    <w:rsid w:val="00301CDC"/>
    <w:rsid w:val="003065FC"/>
    <w:rsid w:val="0031535C"/>
    <w:rsid w:val="00333A72"/>
    <w:rsid w:val="00340013"/>
    <w:rsid w:val="00344A94"/>
    <w:rsid w:val="00344CE7"/>
    <w:rsid w:val="00345B47"/>
    <w:rsid w:val="00352DE1"/>
    <w:rsid w:val="00353D90"/>
    <w:rsid w:val="00360442"/>
    <w:rsid w:val="003728E6"/>
    <w:rsid w:val="00385B9B"/>
    <w:rsid w:val="003A3126"/>
    <w:rsid w:val="003A3874"/>
    <w:rsid w:val="003A60C2"/>
    <w:rsid w:val="003A7FD9"/>
    <w:rsid w:val="003B5E0E"/>
    <w:rsid w:val="003C0149"/>
    <w:rsid w:val="003C0C5D"/>
    <w:rsid w:val="003D255A"/>
    <w:rsid w:val="003D5AC7"/>
    <w:rsid w:val="003D606A"/>
    <w:rsid w:val="003E272D"/>
    <w:rsid w:val="003E6D15"/>
    <w:rsid w:val="003E6F42"/>
    <w:rsid w:val="003F54CC"/>
    <w:rsid w:val="004028E5"/>
    <w:rsid w:val="00415685"/>
    <w:rsid w:val="00416949"/>
    <w:rsid w:val="00416E21"/>
    <w:rsid w:val="004250C3"/>
    <w:rsid w:val="004267C3"/>
    <w:rsid w:val="00430013"/>
    <w:rsid w:val="0043090E"/>
    <w:rsid w:val="00435ECC"/>
    <w:rsid w:val="004370D8"/>
    <w:rsid w:val="00440411"/>
    <w:rsid w:val="00440C66"/>
    <w:rsid w:val="00443CAF"/>
    <w:rsid w:val="004446A0"/>
    <w:rsid w:val="00447262"/>
    <w:rsid w:val="00447CA6"/>
    <w:rsid w:val="00453913"/>
    <w:rsid w:val="00460D69"/>
    <w:rsid w:val="00460E36"/>
    <w:rsid w:val="00465931"/>
    <w:rsid w:val="00466354"/>
    <w:rsid w:val="00467EC5"/>
    <w:rsid w:val="004718CB"/>
    <w:rsid w:val="00471B1F"/>
    <w:rsid w:val="00472C43"/>
    <w:rsid w:val="00474CCD"/>
    <w:rsid w:val="00475199"/>
    <w:rsid w:val="00483295"/>
    <w:rsid w:val="00486168"/>
    <w:rsid w:val="004861BF"/>
    <w:rsid w:val="00487EEC"/>
    <w:rsid w:val="004914BD"/>
    <w:rsid w:val="004A161C"/>
    <w:rsid w:val="004B7528"/>
    <w:rsid w:val="004B7F65"/>
    <w:rsid w:val="004C478D"/>
    <w:rsid w:val="004D7775"/>
    <w:rsid w:val="004E101E"/>
    <w:rsid w:val="004E43A7"/>
    <w:rsid w:val="004E5953"/>
    <w:rsid w:val="004E6D2B"/>
    <w:rsid w:val="004F1171"/>
    <w:rsid w:val="004F2EEF"/>
    <w:rsid w:val="004F5CC1"/>
    <w:rsid w:val="004F6EF2"/>
    <w:rsid w:val="004F705C"/>
    <w:rsid w:val="00503234"/>
    <w:rsid w:val="00512F8F"/>
    <w:rsid w:val="00515837"/>
    <w:rsid w:val="00521033"/>
    <w:rsid w:val="00525C9E"/>
    <w:rsid w:val="00530183"/>
    <w:rsid w:val="00532367"/>
    <w:rsid w:val="00535EBC"/>
    <w:rsid w:val="00537496"/>
    <w:rsid w:val="00544ED3"/>
    <w:rsid w:val="00546763"/>
    <w:rsid w:val="005477AB"/>
    <w:rsid w:val="00550278"/>
    <w:rsid w:val="00552CC3"/>
    <w:rsid w:val="00556804"/>
    <w:rsid w:val="00560F2A"/>
    <w:rsid w:val="00570D21"/>
    <w:rsid w:val="0057126F"/>
    <w:rsid w:val="00573036"/>
    <w:rsid w:val="00573779"/>
    <w:rsid w:val="00577ED4"/>
    <w:rsid w:val="00581B45"/>
    <w:rsid w:val="00581CF9"/>
    <w:rsid w:val="0058477B"/>
    <w:rsid w:val="0058654F"/>
    <w:rsid w:val="00596ACA"/>
    <w:rsid w:val="005A703D"/>
    <w:rsid w:val="005B3DCC"/>
    <w:rsid w:val="005D2D96"/>
    <w:rsid w:val="005D2E00"/>
    <w:rsid w:val="005D5068"/>
    <w:rsid w:val="005E39BC"/>
    <w:rsid w:val="005E4451"/>
    <w:rsid w:val="005E4571"/>
    <w:rsid w:val="005F00A0"/>
    <w:rsid w:val="00600763"/>
    <w:rsid w:val="00601E19"/>
    <w:rsid w:val="00606544"/>
    <w:rsid w:val="0060771B"/>
    <w:rsid w:val="0061188E"/>
    <w:rsid w:val="006118BC"/>
    <w:rsid w:val="00617214"/>
    <w:rsid w:val="00627505"/>
    <w:rsid w:val="00627FBC"/>
    <w:rsid w:val="00634139"/>
    <w:rsid w:val="00634F52"/>
    <w:rsid w:val="00641D35"/>
    <w:rsid w:val="00643E95"/>
    <w:rsid w:val="00647F33"/>
    <w:rsid w:val="006512AA"/>
    <w:rsid w:val="00661102"/>
    <w:rsid w:val="00662532"/>
    <w:rsid w:val="006630CE"/>
    <w:rsid w:val="006679D4"/>
    <w:rsid w:val="00671318"/>
    <w:rsid w:val="00675494"/>
    <w:rsid w:val="006772EE"/>
    <w:rsid w:val="00693D12"/>
    <w:rsid w:val="006A1394"/>
    <w:rsid w:val="006A564C"/>
    <w:rsid w:val="006A5AEC"/>
    <w:rsid w:val="006B1B8A"/>
    <w:rsid w:val="006B2274"/>
    <w:rsid w:val="006B5ACB"/>
    <w:rsid w:val="006C2ED9"/>
    <w:rsid w:val="006C7406"/>
    <w:rsid w:val="006D7E83"/>
    <w:rsid w:val="006E01E9"/>
    <w:rsid w:val="006F3247"/>
    <w:rsid w:val="006F451F"/>
    <w:rsid w:val="006F5416"/>
    <w:rsid w:val="006F6EF1"/>
    <w:rsid w:val="00701CF7"/>
    <w:rsid w:val="00703F27"/>
    <w:rsid w:val="00703F7A"/>
    <w:rsid w:val="00707F21"/>
    <w:rsid w:val="00717C6F"/>
    <w:rsid w:val="00722446"/>
    <w:rsid w:val="007303CA"/>
    <w:rsid w:val="007445DA"/>
    <w:rsid w:val="00752E7D"/>
    <w:rsid w:val="0076315D"/>
    <w:rsid w:val="0076784F"/>
    <w:rsid w:val="00770BA7"/>
    <w:rsid w:val="00773A58"/>
    <w:rsid w:val="0077623D"/>
    <w:rsid w:val="00777EF2"/>
    <w:rsid w:val="007807FD"/>
    <w:rsid w:val="007819BB"/>
    <w:rsid w:val="00783A65"/>
    <w:rsid w:val="007A0E90"/>
    <w:rsid w:val="007A6848"/>
    <w:rsid w:val="007B3CE3"/>
    <w:rsid w:val="007B4FD1"/>
    <w:rsid w:val="007C22C9"/>
    <w:rsid w:val="007C3FE4"/>
    <w:rsid w:val="007C56A8"/>
    <w:rsid w:val="007C7423"/>
    <w:rsid w:val="007D64A1"/>
    <w:rsid w:val="007E43B9"/>
    <w:rsid w:val="007F24F3"/>
    <w:rsid w:val="007F2D16"/>
    <w:rsid w:val="00801539"/>
    <w:rsid w:val="00802381"/>
    <w:rsid w:val="00803349"/>
    <w:rsid w:val="00803776"/>
    <w:rsid w:val="00805A24"/>
    <w:rsid w:val="00805F51"/>
    <w:rsid w:val="0082252F"/>
    <w:rsid w:val="00823ACD"/>
    <w:rsid w:val="008316D3"/>
    <w:rsid w:val="00833B4A"/>
    <w:rsid w:val="00843CC8"/>
    <w:rsid w:val="00844451"/>
    <w:rsid w:val="00857CD7"/>
    <w:rsid w:val="00862CEF"/>
    <w:rsid w:val="008633A5"/>
    <w:rsid w:val="00864F09"/>
    <w:rsid w:val="0086691A"/>
    <w:rsid w:val="00866ADD"/>
    <w:rsid w:val="0087254E"/>
    <w:rsid w:val="008778BC"/>
    <w:rsid w:val="00877FB8"/>
    <w:rsid w:val="00883848"/>
    <w:rsid w:val="00884EDB"/>
    <w:rsid w:val="008916C0"/>
    <w:rsid w:val="00897ED5"/>
    <w:rsid w:val="008A4D07"/>
    <w:rsid w:val="008A7583"/>
    <w:rsid w:val="008B033E"/>
    <w:rsid w:val="008B126B"/>
    <w:rsid w:val="008B1495"/>
    <w:rsid w:val="008B2610"/>
    <w:rsid w:val="008B39C9"/>
    <w:rsid w:val="008B6BB9"/>
    <w:rsid w:val="008D2328"/>
    <w:rsid w:val="008D6467"/>
    <w:rsid w:val="008E2F72"/>
    <w:rsid w:val="008E3204"/>
    <w:rsid w:val="008E4737"/>
    <w:rsid w:val="008F214B"/>
    <w:rsid w:val="008F40D3"/>
    <w:rsid w:val="00903F56"/>
    <w:rsid w:val="009047FA"/>
    <w:rsid w:val="00906B2C"/>
    <w:rsid w:val="00911543"/>
    <w:rsid w:val="00911E4C"/>
    <w:rsid w:val="00912FE8"/>
    <w:rsid w:val="00913F23"/>
    <w:rsid w:val="009231D5"/>
    <w:rsid w:val="0092655C"/>
    <w:rsid w:val="00926C98"/>
    <w:rsid w:val="00931DA8"/>
    <w:rsid w:val="009354AC"/>
    <w:rsid w:val="00945DB7"/>
    <w:rsid w:val="009462E8"/>
    <w:rsid w:val="009519C9"/>
    <w:rsid w:val="00953743"/>
    <w:rsid w:val="0096430B"/>
    <w:rsid w:val="00964AE8"/>
    <w:rsid w:val="00972E04"/>
    <w:rsid w:val="009814D6"/>
    <w:rsid w:val="00981BD0"/>
    <w:rsid w:val="00981C55"/>
    <w:rsid w:val="0098382C"/>
    <w:rsid w:val="009846EF"/>
    <w:rsid w:val="009A3750"/>
    <w:rsid w:val="009A57D6"/>
    <w:rsid w:val="009B0E8E"/>
    <w:rsid w:val="009B17F6"/>
    <w:rsid w:val="009B3E94"/>
    <w:rsid w:val="009B60F3"/>
    <w:rsid w:val="009B6368"/>
    <w:rsid w:val="009C1680"/>
    <w:rsid w:val="009C64FE"/>
    <w:rsid w:val="009D0B86"/>
    <w:rsid w:val="009D7467"/>
    <w:rsid w:val="009D7B15"/>
    <w:rsid w:val="009E0D5B"/>
    <w:rsid w:val="009E1558"/>
    <w:rsid w:val="00A03D87"/>
    <w:rsid w:val="00A048E9"/>
    <w:rsid w:val="00A058AD"/>
    <w:rsid w:val="00A17C8A"/>
    <w:rsid w:val="00A22463"/>
    <w:rsid w:val="00A24B4E"/>
    <w:rsid w:val="00A250A9"/>
    <w:rsid w:val="00A2642E"/>
    <w:rsid w:val="00A305EA"/>
    <w:rsid w:val="00A34364"/>
    <w:rsid w:val="00A37894"/>
    <w:rsid w:val="00A41DE0"/>
    <w:rsid w:val="00A42898"/>
    <w:rsid w:val="00A60879"/>
    <w:rsid w:val="00A60B3D"/>
    <w:rsid w:val="00A73D90"/>
    <w:rsid w:val="00A85FFB"/>
    <w:rsid w:val="00A879E4"/>
    <w:rsid w:val="00A9158D"/>
    <w:rsid w:val="00A96D8A"/>
    <w:rsid w:val="00AA569E"/>
    <w:rsid w:val="00AA5A43"/>
    <w:rsid w:val="00AA5FCC"/>
    <w:rsid w:val="00AB1712"/>
    <w:rsid w:val="00AB6601"/>
    <w:rsid w:val="00AB6ACE"/>
    <w:rsid w:val="00AC5A3A"/>
    <w:rsid w:val="00AD0EE3"/>
    <w:rsid w:val="00AD3693"/>
    <w:rsid w:val="00AF1BA2"/>
    <w:rsid w:val="00AF3290"/>
    <w:rsid w:val="00B0015B"/>
    <w:rsid w:val="00B01892"/>
    <w:rsid w:val="00B10D64"/>
    <w:rsid w:val="00B10E4A"/>
    <w:rsid w:val="00B160BA"/>
    <w:rsid w:val="00B26651"/>
    <w:rsid w:val="00B32366"/>
    <w:rsid w:val="00B36B8E"/>
    <w:rsid w:val="00B45C20"/>
    <w:rsid w:val="00B53506"/>
    <w:rsid w:val="00B550CE"/>
    <w:rsid w:val="00B60389"/>
    <w:rsid w:val="00B62B8E"/>
    <w:rsid w:val="00B70A13"/>
    <w:rsid w:val="00B72773"/>
    <w:rsid w:val="00B82FA5"/>
    <w:rsid w:val="00BA2F8C"/>
    <w:rsid w:val="00BA4A4F"/>
    <w:rsid w:val="00BA7599"/>
    <w:rsid w:val="00BB4A87"/>
    <w:rsid w:val="00BC1DA1"/>
    <w:rsid w:val="00BD1400"/>
    <w:rsid w:val="00BD1484"/>
    <w:rsid w:val="00BD503E"/>
    <w:rsid w:val="00BD5926"/>
    <w:rsid w:val="00BD605C"/>
    <w:rsid w:val="00BE2938"/>
    <w:rsid w:val="00BE2A76"/>
    <w:rsid w:val="00BF2F26"/>
    <w:rsid w:val="00C03773"/>
    <w:rsid w:val="00C03C43"/>
    <w:rsid w:val="00C04BDC"/>
    <w:rsid w:val="00C2132A"/>
    <w:rsid w:val="00C223FE"/>
    <w:rsid w:val="00C26955"/>
    <w:rsid w:val="00C3690A"/>
    <w:rsid w:val="00C5062F"/>
    <w:rsid w:val="00C65E60"/>
    <w:rsid w:val="00C66F4F"/>
    <w:rsid w:val="00C73C4D"/>
    <w:rsid w:val="00C74026"/>
    <w:rsid w:val="00C767B3"/>
    <w:rsid w:val="00C933F3"/>
    <w:rsid w:val="00C942CA"/>
    <w:rsid w:val="00C97FB0"/>
    <w:rsid w:val="00CA5EBB"/>
    <w:rsid w:val="00CA7D47"/>
    <w:rsid w:val="00CB062C"/>
    <w:rsid w:val="00CC66D0"/>
    <w:rsid w:val="00CD0D1D"/>
    <w:rsid w:val="00CD3FEE"/>
    <w:rsid w:val="00CE098B"/>
    <w:rsid w:val="00CE0EFA"/>
    <w:rsid w:val="00CE28FA"/>
    <w:rsid w:val="00CE5A52"/>
    <w:rsid w:val="00CE7EEF"/>
    <w:rsid w:val="00CF2D56"/>
    <w:rsid w:val="00CF4FC5"/>
    <w:rsid w:val="00CF7AF3"/>
    <w:rsid w:val="00D06F69"/>
    <w:rsid w:val="00D12D8C"/>
    <w:rsid w:val="00D17B1A"/>
    <w:rsid w:val="00D26ADA"/>
    <w:rsid w:val="00D32256"/>
    <w:rsid w:val="00D35A78"/>
    <w:rsid w:val="00D401A9"/>
    <w:rsid w:val="00D437D7"/>
    <w:rsid w:val="00D50E90"/>
    <w:rsid w:val="00D555A1"/>
    <w:rsid w:val="00D64DC2"/>
    <w:rsid w:val="00D661BE"/>
    <w:rsid w:val="00D67FD6"/>
    <w:rsid w:val="00D716D6"/>
    <w:rsid w:val="00D71D60"/>
    <w:rsid w:val="00D77212"/>
    <w:rsid w:val="00D81FFF"/>
    <w:rsid w:val="00D929ED"/>
    <w:rsid w:val="00D92E42"/>
    <w:rsid w:val="00DA0449"/>
    <w:rsid w:val="00DA1AD9"/>
    <w:rsid w:val="00DA46CA"/>
    <w:rsid w:val="00DA66E8"/>
    <w:rsid w:val="00DB0C44"/>
    <w:rsid w:val="00DB414E"/>
    <w:rsid w:val="00DB7A82"/>
    <w:rsid w:val="00DC4038"/>
    <w:rsid w:val="00DC545F"/>
    <w:rsid w:val="00DD2C17"/>
    <w:rsid w:val="00DF133E"/>
    <w:rsid w:val="00DF21EB"/>
    <w:rsid w:val="00DF30BF"/>
    <w:rsid w:val="00DF7B7F"/>
    <w:rsid w:val="00E0553F"/>
    <w:rsid w:val="00E101AC"/>
    <w:rsid w:val="00E14646"/>
    <w:rsid w:val="00E20E70"/>
    <w:rsid w:val="00E20EF7"/>
    <w:rsid w:val="00E250CA"/>
    <w:rsid w:val="00E25B68"/>
    <w:rsid w:val="00E32E2D"/>
    <w:rsid w:val="00E32F6F"/>
    <w:rsid w:val="00E36204"/>
    <w:rsid w:val="00E367F2"/>
    <w:rsid w:val="00E43726"/>
    <w:rsid w:val="00E45A38"/>
    <w:rsid w:val="00E45BFA"/>
    <w:rsid w:val="00E65F50"/>
    <w:rsid w:val="00E75968"/>
    <w:rsid w:val="00E84003"/>
    <w:rsid w:val="00E844A9"/>
    <w:rsid w:val="00E92BF0"/>
    <w:rsid w:val="00EA1974"/>
    <w:rsid w:val="00EA5826"/>
    <w:rsid w:val="00EA729E"/>
    <w:rsid w:val="00EC10FC"/>
    <w:rsid w:val="00EE0041"/>
    <w:rsid w:val="00EE29B9"/>
    <w:rsid w:val="00EE3BFF"/>
    <w:rsid w:val="00EE4071"/>
    <w:rsid w:val="00EE4508"/>
    <w:rsid w:val="00EF6743"/>
    <w:rsid w:val="00EF7429"/>
    <w:rsid w:val="00F004EE"/>
    <w:rsid w:val="00F104BF"/>
    <w:rsid w:val="00F11690"/>
    <w:rsid w:val="00F16122"/>
    <w:rsid w:val="00F208FD"/>
    <w:rsid w:val="00F23E78"/>
    <w:rsid w:val="00F33623"/>
    <w:rsid w:val="00F42E23"/>
    <w:rsid w:val="00F43C91"/>
    <w:rsid w:val="00F44097"/>
    <w:rsid w:val="00F45EEE"/>
    <w:rsid w:val="00F51E9C"/>
    <w:rsid w:val="00F523CA"/>
    <w:rsid w:val="00F548BC"/>
    <w:rsid w:val="00F56607"/>
    <w:rsid w:val="00F60330"/>
    <w:rsid w:val="00F6248A"/>
    <w:rsid w:val="00F665D3"/>
    <w:rsid w:val="00F713DE"/>
    <w:rsid w:val="00F724C4"/>
    <w:rsid w:val="00F74A9D"/>
    <w:rsid w:val="00F74C60"/>
    <w:rsid w:val="00F85AFC"/>
    <w:rsid w:val="00F87308"/>
    <w:rsid w:val="00F92222"/>
    <w:rsid w:val="00F9739E"/>
    <w:rsid w:val="00FA186A"/>
    <w:rsid w:val="00FA2851"/>
    <w:rsid w:val="00FA3C65"/>
    <w:rsid w:val="00FC0302"/>
    <w:rsid w:val="00FD37B3"/>
    <w:rsid w:val="00FD7DAA"/>
    <w:rsid w:val="00FE0D22"/>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E5D05"/>
  <w15:docId w15:val="{CEA10B34-0FA0-4B79-B7C9-82BBD39B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semiHidden="1" w:uiPriority="4" w:unhideWhenUsed="1"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link w:val="Titolo2Caratter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link w:val="Titolo3Carattere"/>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character" w:styleId="Collegamentoipertestuale">
    <w:name w:val="Hyperlink"/>
    <w:basedOn w:val="Carpredefinitoparagrafo"/>
    <w:uiPriority w:val="49"/>
    <w:unhideWhenUsed/>
    <w:locked/>
    <w:rsid w:val="00D81FFF"/>
    <w:rPr>
      <w:color w:val="0000FF" w:themeColor="hyperlink"/>
      <w:u w:val="single"/>
    </w:rPr>
  </w:style>
  <w:style w:type="paragraph" w:styleId="Paragrafoelenco">
    <w:name w:val="List Paragraph"/>
    <w:basedOn w:val="Normale"/>
    <w:uiPriority w:val="34"/>
    <w:qFormat/>
    <w:locked/>
    <w:rsid w:val="00A34364"/>
    <w:pPr>
      <w:numPr>
        <w:numId w:val="36"/>
      </w:numPr>
      <w:tabs>
        <w:tab w:val="left" w:pos="1134"/>
        <w:tab w:val="left" w:pos="2552"/>
      </w:tabs>
      <w:spacing w:before="120" w:after="120" w:line="360" w:lineRule="auto"/>
      <w:ind w:hanging="720"/>
      <w:contextualSpacing/>
      <w:jc w:val="both"/>
    </w:pPr>
    <w:rPr>
      <w:sz w:val="24"/>
      <w:lang w:val="it-IT" w:eastAsia="it-IT"/>
    </w:rPr>
  </w:style>
  <w:style w:type="paragraph" w:styleId="NormaleWeb">
    <w:name w:val="Normal (Web)"/>
    <w:basedOn w:val="Normale"/>
    <w:uiPriority w:val="49"/>
    <w:semiHidden/>
    <w:unhideWhenUsed/>
    <w:locked/>
    <w:rsid w:val="00F23E78"/>
    <w:rPr>
      <w:sz w:val="24"/>
      <w:szCs w:val="24"/>
    </w:rPr>
  </w:style>
  <w:style w:type="character" w:styleId="Collegamentovisitato">
    <w:name w:val="FollowedHyperlink"/>
    <w:basedOn w:val="Carpredefinitoparagrafo"/>
    <w:uiPriority w:val="49"/>
    <w:semiHidden/>
    <w:unhideWhenUsed/>
    <w:locked/>
    <w:rsid w:val="00B72773"/>
    <w:rPr>
      <w:color w:val="800080" w:themeColor="followedHyperlink"/>
      <w:u w:val="single"/>
    </w:rPr>
  </w:style>
  <w:style w:type="character" w:styleId="Rimandocommento">
    <w:name w:val="annotation reference"/>
    <w:basedOn w:val="Carpredefinitoparagrafo"/>
    <w:uiPriority w:val="49"/>
    <w:semiHidden/>
    <w:unhideWhenUsed/>
    <w:locked/>
    <w:rsid w:val="00862CEF"/>
    <w:rPr>
      <w:sz w:val="16"/>
      <w:szCs w:val="16"/>
    </w:rPr>
  </w:style>
  <w:style w:type="paragraph" w:styleId="Testocommento">
    <w:name w:val="annotation text"/>
    <w:basedOn w:val="Normale"/>
    <w:link w:val="TestocommentoCarattere"/>
    <w:uiPriority w:val="49"/>
    <w:semiHidden/>
    <w:unhideWhenUsed/>
    <w:locked/>
    <w:rsid w:val="00862CEF"/>
    <w:rPr>
      <w:sz w:val="20"/>
    </w:rPr>
  </w:style>
  <w:style w:type="character" w:customStyle="1" w:styleId="TestocommentoCarattere">
    <w:name w:val="Testo commento Carattere"/>
    <w:basedOn w:val="Carpredefinitoparagrafo"/>
    <w:link w:val="Testocommento"/>
    <w:uiPriority w:val="49"/>
    <w:semiHidden/>
    <w:rsid w:val="00862CEF"/>
    <w:rPr>
      <w:lang w:eastAsia="en-US"/>
    </w:rPr>
  </w:style>
  <w:style w:type="character" w:customStyle="1" w:styleId="Titolo2Carattere">
    <w:name w:val="Titolo 2 Carattere"/>
    <w:aliases w:val="1st level paper heading Carattere"/>
    <w:basedOn w:val="Carpredefinitoparagrafo"/>
    <w:link w:val="Titolo2"/>
    <w:uiPriority w:val="4"/>
    <w:rsid w:val="00F87308"/>
    <w:rPr>
      <w:caps/>
      <w:lang w:eastAsia="en-US"/>
    </w:rPr>
  </w:style>
  <w:style w:type="character" w:customStyle="1" w:styleId="Titolo3Carattere">
    <w:name w:val="Titolo 3 Carattere"/>
    <w:aliases w:val="2nd level paper heading Carattere"/>
    <w:basedOn w:val="Carpredefinitoparagrafo"/>
    <w:link w:val="Titolo3"/>
    <w:uiPriority w:val="4"/>
    <w:rsid w:val="00283A57"/>
    <w:rPr>
      <w:b/>
      <w:lang w:eastAsia="en-US"/>
    </w:rPr>
  </w:style>
  <w:style w:type="paragraph" w:styleId="Soggettocommento">
    <w:name w:val="annotation subject"/>
    <w:basedOn w:val="Testocommento"/>
    <w:next w:val="Testocommento"/>
    <w:link w:val="SoggettocommentoCarattere"/>
    <w:uiPriority w:val="49"/>
    <w:semiHidden/>
    <w:unhideWhenUsed/>
    <w:locked/>
    <w:rsid w:val="00483295"/>
    <w:rPr>
      <w:b/>
      <w:bCs/>
    </w:rPr>
  </w:style>
  <w:style w:type="character" w:customStyle="1" w:styleId="SoggettocommentoCarattere">
    <w:name w:val="Soggetto commento Carattere"/>
    <w:basedOn w:val="TestocommentoCarattere"/>
    <w:link w:val="Soggettocommento"/>
    <w:uiPriority w:val="49"/>
    <w:semiHidden/>
    <w:rsid w:val="00483295"/>
    <w:rPr>
      <w:b/>
      <w:bCs/>
      <w:lang w:eastAsia="en-US"/>
    </w:rPr>
  </w:style>
  <w:style w:type="paragraph" w:styleId="Revisione">
    <w:name w:val="Revision"/>
    <w:hidden/>
    <w:uiPriority w:val="99"/>
    <w:semiHidden/>
    <w:rsid w:val="00722446"/>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22017">
      <w:bodyDiv w:val="1"/>
      <w:marLeft w:val="0"/>
      <w:marRight w:val="0"/>
      <w:marTop w:val="0"/>
      <w:marBottom w:val="0"/>
      <w:divBdr>
        <w:top w:val="none" w:sz="0" w:space="0" w:color="auto"/>
        <w:left w:val="none" w:sz="0" w:space="0" w:color="auto"/>
        <w:bottom w:val="none" w:sz="0" w:space="0" w:color="auto"/>
        <w:right w:val="none" w:sz="0" w:space="0" w:color="auto"/>
      </w:divBdr>
    </w:div>
    <w:div w:id="237445489">
      <w:bodyDiv w:val="1"/>
      <w:marLeft w:val="0"/>
      <w:marRight w:val="0"/>
      <w:marTop w:val="0"/>
      <w:marBottom w:val="0"/>
      <w:divBdr>
        <w:top w:val="none" w:sz="0" w:space="0" w:color="auto"/>
        <w:left w:val="none" w:sz="0" w:space="0" w:color="auto"/>
        <w:bottom w:val="none" w:sz="0" w:space="0" w:color="auto"/>
        <w:right w:val="none" w:sz="0" w:space="0" w:color="auto"/>
      </w:divBdr>
    </w:div>
    <w:div w:id="309289976">
      <w:bodyDiv w:val="1"/>
      <w:marLeft w:val="0"/>
      <w:marRight w:val="0"/>
      <w:marTop w:val="0"/>
      <w:marBottom w:val="0"/>
      <w:divBdr>
        <w:top w:val="none" w:sz="0" w:space="0" w:color="auto"/>
        <w:left w:val="none" w:sz="0" w:space="0" w:color="auto"/>
        <w:bottom w:val="none" w:sz="0" w:space="0" w:color="auto"/>
        <w:right w:val="none" w:sz="0" w:space="0" w:color="auto"/>
      </w:divBdr>
    </w:div>
    <w:div w:id="689836280">
      <w:bodyDiv w:val="1"/>
      <w:marLeft w:val="0"/>
      <w:marRight w:val="0"/>
      <w:marTop w:val="0"/>
      <w:marBottom w:val="0"/>
      <w:divBdr>
        <w:top w:val="none" w:sz="0" w:space="0" w:color="auto"/>
        <w:left w:val="none" w:sz="0" w:space="0" w:color="auto"/>
        <w:bottom w:val="none" w:sz="0" w:space="0" w:color="auto"/>
        <w:right w:val="none" w:sz="0" w:space="0" w:color="auto"/>
      </w:divBdr>
    </w:div>
    <w:div w:id="132574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0295450.2020.1749480" TargetMode="External"/><Relationship Id="rId21" Type="http://schemas.openxmlformats.org/officeDocument/2006/relationships/hyperlink" Target="https://doi.org/10.1016/j.nucengdes.2019.110169" TargetMode="External"/><Relationship Id="rId42" Type="http://schemas.openxmlformats.org/officeDocument/2006/relationships/hyperlink" Target="https://doi.org/10.1016/j.nucengdes.2019.110279" TargetMode="External"/><Relationship Id="rId47" Type="http://schemas.openxmlformats.org/officeDocument/2006/relationships/hyperlink" Target="https://dx.doi.org/10.13182/NT14-152" TargetMode="External"/><Relationship Id="rId63" Type="http://schemas.openxmlformats.org/officeDocument/2006/relationships/hyperlink" Target="https://doi.org/10.1016/S0022-3115(03)00250-2"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016/j.anucene.2017.08.046" TargetMode="External"/><Relationship Id="rId11" Type="http://schemas.openxmlformats.org/officeDocument/2006/relationships/image" Target="media/image3.emf"/><Relationship Id="rId24" Type="http://schemas.openxmlformats.org/officeDocument/2006/relationships/hyperlink" Target="https://doi.org/10.1016/j.nucengdes.2021.111086" TargetMode="External"/><Relationship Id="rId32" Type="http://schemas.openxmlformats.org/officeDocument/2006/relationships/hyperlink" Target="https://doi.org/10.1016/j.nucengdes.2018.12.024" TargetMode="External"/><Relationship Id="rId37" Type="http://schemas.openxmlformats.org/officeDocument/2006/relationships/hyperlink" Target="https://doi.org/10.1016/B978-0-08-100662-7.00013-0" TargetMode="External"/><Relationship Id="rId40" Type="http://schemas.openxmlformats.org/officeDocument/2006/relationships/hyperlink" Target="https://doi.org/10.1016/j.fusengdes.2019.02.064" TargetMode="External"/><Relationship Id="rId45" Type="http://schemas.openxmlformats.org/officeDocument/2006/relationships/hyperlink" Target="https://doi.org/10.1115/ICONE26-82589" TargetMode="External"/><Relationship Id="rId53" Type="http://schemas.openxmlformats.org/officeDocument/2006/relationships/hyperlink" Target="http://www.eera-jpnm.eu/inspyre/" TargetMode="External"/><Relationship Id="rId58" Type="http://schemas.openxmlformats.org/officeDocument/2006/relationships/hyperlink" Target="https://doi.org/10.1016/j.actamat.2013.01.050" TargetMode="External"/><Relationship Id="rId66" Type="http://schemas.openxmlformats.org/officeDocument/2006/relationships/hyperlink" Target="https://doi.org/10.1016/S0022-3115(03)00009-6"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j.nucengdes.2010.06.047" TargetMode="External"/><Relationship Id="rId19" Type="http://schemas.openxmlformats.org/officeDocument/2006/relationships/hyperlink" Target="https://doi.org/10.1016/j.pnucene.2018.02.005" TargetMode="External"/><Relationship Id="rId14" Type="http://schemas.openxmlformats.org/officeDocument/2006/relationships/image" Target="media/image6.emf"/><Relationship Id="rId22" Type="http://schemas.openxmlformats.org/officeDocument/2006/relationships/hyperlink" Target="https://doi.org/10.1016/j.nucengdes.2019.110321" TargetMode="External"/><Relationship Id="rId27" Type="http://schemas.openxmlformats.org/officeDocument/2006/relationships/hyperlink" Target="https://doi.org/10.1016/j.anucene.2010.03.016" TargetMode="External"/><Relationship Id="rId30" Type="http://schemas.openxmlformats.org/officeDocument/2006/relationships/hyperlink" Target="https://doi.org/10.1016/j.nucengdes.2018.03.031" TargetMode="External"/><Relationship Id="rId35" Type="http://schemas.openxmlformats.org/officeDocument/2006/relationships/hyperlink" Target="https://doi.org/10.1155/2012/826732" TargetMode="External"/><Relationship Id="rId43" Type="http://schemas.openxmlformats.org/officeDocument/2006/relationships/hyperlink" Target="https://doi.org/10.1016/j.anucene.2018.12.034" TargetMode="External"/><Relationship Id="rId48" Type="http://schemas.openxmlformats.org/officeDocument/2006/relationships/hyperlink" Target="http://dx.doi.org/10.1115/ICONE26-82419" TargetMode="External"/><Relationship Id="rId56" Type="http://schemas.openxmlformats.org/officeDocument/2006/relationships/hyperlink" Target="https://doi.org/10.1016/j.jnucmat.2009.08.013" TargetMode="External"/><Relationship Id="rId64" Type="http://schemas.openxmlformats.org/officeDocument/2006/relationships/hyperlink" Target="https://doi.org/10.1016/j.jnucmat.2006.05.051" TargetMode="External"/><Relationship Id="rId69" Type="http://schemas.openxmlformats.org/officeDocument/2006/relationships/footer" Target="footer1.xml"/><Relationship Id="rId8" Type="http://schemas.openxmlformats.org/officeDocument/2006/relationships/hyperlink" Target="mailto:mariano.tarantino@enea.it" TargetMode="External"/><Relationship Id="rId51" Type="http://schemas.openxmlformats.org/officeDocument/2006/relationships/hyperlink" Target="https://doi.org/10.1016/B978-0-12-818190-4.00008-5"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dx.doi.org/10.1016/j.nucengdes.2014.11.016" TargetMode="External"/><Relationship Id="rId33" Type="http://schemas.openxmlformats.org/officeDocument/2006/relationships/hyperlink" Target="https://doi.org/10.1016/j.anucene.2017.01.031" TargetMode="External"/><Relationship Id="rId38" Type="http://schemas.openxmlformats.org/officeDocument/2006/relationships/hyperlink" Target="https://doi.org/10.1155/2016/1687946" TargetMode="External"/><Relationship Id="rId46" Type="http://schemas.openxmlformats.org/officeDocument/2006/relationships/hyperlink" Target="file:///G:\My-Documents\Pubblicazioni\_Database%20pubblicazioni\RI\2016-DelNevo_Martelli-NucTec-Validation.pdf" TargetMode="External"/><Relationship Id="rId59" Type="http://schemas.openxmlformats.org/officeDocument/2006/relationships/hyperlink" Target="https://doi.org/10.1016/j.corsci.2013.07.039" TargetMode="External"/><Relationship Id="rId67" Type="http://schemas.openxmlformats.org/officeDocument/2006/relationships/header" Target="header1.xml"/><Relationship Id="rId20" Type="http://schemas.openxmlformats.org/officeDocument/2006/relationships/hyperlink" Target="https://doi.org/10.1016/j.jnucmat.2011.04.033" TargetMode="External"/><Relationship Id="rId41" Type="http://schemas.openxmlformats.org/officeDocument/2006/relationships/hyperlink" Target="https://doi.org/10.1016/j.nucengdes.2010.06.048" TargetMode="External"/><Relationship Id="rId54" Type="http://schemas.openxmlformats.org/officeDocument/2006/relationships/hyperlink" Target="https://doi.org/10.1016/j.net.2021.04.010" TargetMode="External"/><Relationship Id="rId62" Type="http://schemas.openxmlformats.org/officeDocument/2006/relationships/hyperlink" Target="https://doi.org/10.1016/j.jnucmat.2008.02.038" TargetMode="External"/><Relationship Id="rId70" Type="http://schemas.openxmlformats.org/officeDocument/2006/relationships/footer" Target="footer2.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16/j.nucengdes.2020.110552" TargetMode="External"/><Relationship Id="rId28" Type="http://schemas.openxmlformats.org/officeDocument/2006/relationships/hyperlink" Target="https://doi.org/10.1016/j.nucengdes.2017.07.018" TargetMode="External"/><Relationship Id="rId36" Type="http://schemas.openxmlformats.org/officeDocument/2006/relationships/hyperlink" Target="https://doi.org/10.1016/0029-5493(93)90065-H" TargetMode="External"/><Relationship Id="rId49" Type="http://schemas.openxmlformats.org/officeDocument/2006/relationships/hyperlink" Target="https://doi.org/10.1115/ICONE20-POWER2012-54728" TargetMode="External"/><Relationship Id="rId57" Type="http://schemas.openxmlformats.org/officeDocument/2006/relationships/hyperlink" Target="https://doi.org/10.1007/s00339-008-4720-y" TargetMode="External"/><Relationship Id="rId10" Type="http://schemas.openxmlformats.org/officeDocument/2006/relationships/image" Target="media/image2.emf"/><Relationship Id="rId31" Type="http://schemas.openxmlformats.org/officeDocument/2006/relationships/hyperlink" Target="https://doi.org/10.1016/j.nucengdes.2019.110182" TargetMode="External"/><Relationship Id="rId44" Type="http://schemas.openxmlformats.org/officeDocument/2006/relationships/hyperlink" Target="http://dx.doi.org/10.1115/ICONE26-81434" TargetMode="External"/><Relationship Id="rId52" Type="http://schemas.openxmlformats.org/officeDocument/2006/relationships/hyperlink" Target="http://www.pelgrimm.eu/" TargetMode="External"/><Relationship Id="rId60" Type="http://schemas.openxmlformats.org/officeDocument/2006/relationships/hyperlink" Target="https://www.oecd-nea.org/science/pubs/2015/7268-leadbismuth-2015.pdf" TargetMode="External"/><Relationship Id="rId65" Type="http://schemas.openxmlformats.org/officeDocument/2006/relationships/hyperlink" Target="https://doi.org/10.1080/00223131.2016.1202153"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hyperlink" Target="https://doi.org/10.1016/j.fusengdes.2018.04.016" TargetMode="External"/><Relationship Id="rId34" Type="http://schemas.openxmlformats.org/officeDocument/2006/relationships/hyperlink" Target="https://doi.org/10.1016/j.nucengdes.2019.110215" TargetMode="External"/><Relationship Id="rId50" Type="http://schemas.openxmlformats.org/officeDocument/2006/relationships/hyperlink" Target="https://doi.org/10.1016/0022-3115(92)90487-6" TargetMode="External"/><Relationship Id="rId55" Type="http://schemas.openxmlformats.org/officeDocument/2006/relationships/hyperlink" Target="https://doi.org/10.1016/j.jnucmat.2020.152410" TargetMode="External"/><Relationship Id="rId76"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3CF713F-B8B7-4E15-A7CD-2A1CB526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57</TotalTime>
  <Pages>14</Pages>
  <Words>9625</Words>
  <Characters>54865</Characters>
  <Application>Microsoft Office Word</Application>
  <DocSecurity>0</DocSecurity>
  <Lines>457</Lines>
  <Paragraphs>128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64362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Mariano Tarantino</cp:lastModifiedBy>
  <cp:revision>10</cp:revision>
  <cp:lastPrinted>2015-12-01T10:27:00Z</cp:lastPrinted>
  <dcterms:created xsi:type="dcterms:W3CDTF">2021-05-31T15:11:00Z</dcterms:created>
  <dcterms:modified xsi:type="dcterms:W3CDTF">2022-04-10T08:48:00Z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