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CBCFF" w14:textId="2CAAE403" w:rsidR="005E27D4" w:rsidRPr="005E27D4" w:rsidRDefault="005E27D4" w:rsidP="009E70A7">
      <w:pPr>
        <w:pStyle w:val="Titre1"/>
        <w:jc w:val="center"/>
      </w:pPr>
      <w:bookmarkStart w:id="0" w:name="_Hlk69130178"/>
      <w:r w:rsidRPr="005E27D4">
        <w:t xml:space="preserve">Presentation of the new European project PUMMA </w:t>
      </w:r>
      <w:r w:rsidRPr="005E27D4">
        <w:br/>
      </w:r>
      <w:r w:rsidRPr="009E70A7">
        <w:t>devoted to Plutonium management in the whole fuel cycle</w:t>
      </w:r>
    </w:p>
    <w:p w14:paraId="433FE03F" w14:textId="77777777" w:rsidR="00802381" w:rsidRDefault="00802381" w:rsidP="00537496">
      <w:pPr>
        <w:pStyle w:val="Authornameandaffiliation"/>
      </w:pPr>
    </w:p>
    <w:p w14:paraId="67250DE4" w14:textId="2C8819C2" w:rsidR="00003206" w:rsidRPr="00A2427F" w:rsidRDefault="00FC7F06" w:rsidP="00003206">
      <w:pPr>
        <w:pStyle w:val="Authornameandaffiliation"/>
        <w:rPr>
          <w:vertAlign w:val="superscript"/>
        </w:rPr>
      </w:pPr>
      <w:r w:rsidRPr="00A2427F">
        <w:t>N. CHAUVIN</w:t>
      </w:r>
      <w:r w:rsidRPr="00A2427F">
        <w:rPr>
          <w:szCs w:val="22"/>
          <w:vertAlign w:val="superscript"/>
        </w:rPr>
        <w:t>1</w:t>
      </w:r>
      <w:r w:rsidRPr="00A2427F">
        <w:rPr>
          <w:szCs w:val="22"/>
        </w:rPr>
        <w:t>, F. ÁLVAREZ-VELARDE</w:t>
      </w:r>
      <w:r w:rsidRPr="00A2427F">
        <w:rPr>
          <w:szCs w:val="22"/>
          <w:vertAlign w:val="superscript"/>
        </w:rPr>
        <w:t>2</w:t>
      </w:r>
      <w:r w:rsidRPr="00A2427F">
        <w:rPr>
          <w:szCs w:val="22"/>
        </w:rPr>
        <w:t>, V. BLANC</w:t>
      </w:r>
      <w:r w:rsidRPr="00A2427F">
        <w:rPr>
          <w:szCs w:val="22"/>
          <w:vertAlign w:val="superscript"/>
        </w:rPr>
        <w:t>1</w:t>
      </w:r>
      <w:r w:rsidRPr="00A2427F">
        <w:rPr>
          <w:szCs w:val="22"/>
        </w:rPr>
        <w:t>, Z. HOZER</w:t>
      </w:r>
      <w:r w:rsidRPr="00A2427F">
        <w:rPr>
          <w:szCs w:val="22"/>
          <w:vertAlign w:val="superscript"/>
        </w:rPr>
        <w:t>3</w:t>
      </w:r>
      <w:r w:rsidRPr="00A2427F">
        <w:rPr>
          <w:szCs w:val="22"/>
        </w:rPr>
        <w:t>, S. VAN TIL</w:t>
      </w:r>
      <w:r w:rsidRPr="00A2427F">
        <w:rPr>
          <w:szCs w:val="22"/>
          <w:vertAlign w:val="superscript"/>
        </w:rPr>
        <w:t>4</w:t>
      </w:r>
      <w:r w:rsidRPr="00A2427F">
        <w:rPr>
          <w:szCs w:val="22"/>
        </w:rPr>
        <w:t>, K. BOBORIDI</w:t>
      </w:r>
      <w:r w:rsidR="00424C7E" w:rsidRPr="00A2427F">
        <w:rPr>
          <w:szCs w:val="22"/>
        </w:rPr>
        <w:t>S</w:t>
      </w:r>
      <w:r w:rsidRPr="00A2427F">
        <w:rPr>
          <w:szCs w:val="22"/>
          <w:vertAlign w:val="superscript"/>
        </w:rPr>
        <w:t>5</w:t>
      </w:r>
      <w:r w:rsidRPr="00A2427F">
        <w:rPr>
          <w:szCs w:val="22"/>
        </w:rPr>
        <w:t>, C. M</w:t>
      </w:r>
      <w:r w:rsidR="00424C7E" w:rsidRPr="00A2427F">
        <w:rPr>
          <w:szCs w:val="22"/>
        </w:rPr>
        <w:t>AHER</w:t>
      </w:r>
      <w:r w:rsidRPr="00A2427F">
        <w:rPr>
          <w:szCs w:val="22"/>
          <w:vertAlign w:val="superscript"/>
        </w:rPr>
        <w:t>6</w:t>
      </w:r>
      <w:r w:rsidR="002F3642" w:rsidRPr="00A2427F">
        <w:t>, N.B KAMPATA</w:t>
      </w:r>
      <w:r w:rsidR="002F3642" w:rsidRPr="00A2427F">
        <w:rPr>
          <w:vertAlign w:val="superscript"/>
        </w:rPr>
        <w:t>7</w:t>
      </w:r>
    </w:p>
    <w:p w14:paraId="2AAFE484" w14:textId="117BE3D4" w:rsidR="00003206" w:rsidRPr="00A2427F" w:rsidRDefault="00003206" w:rsidP="00537496">
      <w:pPr>
        <w:pStyle w:val="Authornameandaffiliation"/>
      </w:pPr>
    </w:p>
    <w:p w14:paraId="223B6337" w14:textId="1602F187" w:rsidR="002D07BB" w:rsidRPr="0021352C" w:rsidRDefault="0021352C" w:rsidP="002D07BB">
      <w:pPr>
        <w:pStyle w:val="Authornameandaffiliation"/>
        <w:rPr>
          <w:lang w:val="fr-FR"/>
        </w:rPr>
      </w:pPr>
      <w:r w:rsidRPr="0021352C">
        <w:rPr>
          <w:vertAlign w:val="superscript"/>
          <w:lang w:val="fr-FR"/>
        </w:rPr>
        <w:t>1</w:t>
      </w:r>
      <w:r w:rsidR="002D07BB" w:rsidRPr="0021352C">
        <w:rPr>
          <w:lang w:val="fr-FR"/>
        </w:rPr>
        <w:t xml:space="preserve">COMMISSARIAT A L’ENERGIE ATOMIQUE ET AUX ENERGIES ALTERNATIVES, Centre de Cadarache, </w:t>
      </w:r>
      <w:r w:rsidR="00E37B1C">
        <w:rPr>
          <w:lang w:val="fr-FR"/>
        </w:rPr>
        <w:t>DES/</w:t>
      </w:r>
      <w:r w:rsidR="002D07BB" w:rsidRPr="0021352C">
        <w:rPr>
          <w:lang w:val="fr-FR"/>
        </w:rPr>
        <w:t xml:space="preserve">IRESNE/DEC/SESC Bat 151 </w:t>
      </w:r>
      <w:r w:rsidR="00E37B1C">
        <w:rPr>
          <w:lang w:val="fr-FR"/>
        </w:rPr>
        <w:t xml:space="preserve">– F </w:t>
      </w:r>
      <w:r w:rsidR="002D07BB" w:rsidRPr="0021352C">
        <w:rPr>
          <w:lang w:val="fr-FR"/>
        </w:rPr>
        <w:t>13108 St Paul Lez Durance, France</w:t>
      </w:r>
    </w:p>
    <w:p w14:paraId="5B59F412" w14:textId="10050346" w:rsidR="002D07BB" w:rsidRPr="0021352C" w:rsidRDefault="0021352C" w:rsidP="002D07BB">
      <w:pPr>
        <w:pStyle w:val="Authornameandaffiliation"/>
        <w:rPr>
          <w:lang w:val="fr-FR"/>
        </w:rPr>
      </w:pPr>
      <w:r w:rsidRPr="0021352C">
        <w:rPr>
          <w:vertAlign w:val="superscript"/>
          <w:lang w:val="fr-FR"/>
        </w:rPr>
        <w:t>2</w:t>
      </w:r>
      <w:r w:rsidR="002D07BB" w:rsidRPr="0021352C">
        <w:rPr>
          <w:lang w:val="fr-FR"/>
        </w:rPr>
        <w:t xml:space="preserve">CENTRO DE INVESTIGACIONES ENERGETICAS, MEDIOAMBIENTALES Y TECNOLOGICAS, CIEMAT, </w:t>
      </w:r>
      <w:proofErr w:type="spellStart"/>
      <w:r w:rsidR="002D07BB" w:rsidRPr="0021352C">
        <w:rPr>
          <w:lang w:val="fr-FR"/>
        </w:rPr>
        <w:t>established</w:t>
      </w:r>
      <w:proofErr w:type="spellEnd"/>
      <w:r w:rsidR="002D07BB" w:rsidRPr="0021352C">
        <w:rPr>
          <w:lang w:val="fr-FR"/>
        </w:rPr>
        <w:t xml:space="preserve"> in </w:t>
      </w:r>
      <w:proofErr w:type="spellStart"/>
      <w:r w:rsidR="002D07BB" w:rsidRPr="0021352C">
        <w:rPr>
          <w:lang w:val="fr-FR"/>
        </w:rPr>
        <w:t>Avenida</w:t>
      </w:r>
      <w:proofErr w:type="spellEnd"/>
      <w:r w:rsidR="002D07BB" w:rsidRPr="0021352C">
        <w:rPr>
          <w:lang w:val="fr-FR"/>
        </w:rPr>
        <w:t xml:space="preserve"> </w:t>
      </w:r>
      <w:proofErr w:type="spellStart"/>
      <w:r w:rsidR="002D07BB" w:rsidRPr="0021352C">
        <w:rPr>
          <w:lang w:val="fr-FR"/>
        </w:rPr>
        <w:t>Complutense</w:t>
      </w:r>
      <w:proofErr w:type="spellEnd"/>
      <w:r w:rsidR="002D07BB" w:rsidRPr="0021352C">
        <w:rPr>
          <w:lang w:val="fr-FR"/>
        </w:rPr>
        <w:t xml:space="preserve"> 40, Madrid 28040, Spain </w:t>
      </w:r>
    </w:p>
    <w:p w14:paraId="352B5927" w14:textId="77777777" w:rsidR="00B27A13" w:rsidRPr="0021352C" w:rsidRDefault="00B27A13" w:rsidP="00B27A13">
      <w:pPr>
        <w:pStyle w:val="Authornameandaffiliation"/>
        <w:rPr>
          <w:lang w:val="fr-FR"/>
        </w:rPr>
      </w:pPr>
      <w:r>
        <w:rPr>
          <w:vertAlign w:val="superscript"/>
          <w:lang w:val="fr-FR"/>
        </w:rPr>
        <w:t>3</w:t>
      </w:r>
      <w:r>
        <w:rPr>
          <w:lang w:val="fr-FR"/>
        </w:rPr>
        <w:t>CENTRE FOR ENERGY RESEARCH</w:t>
      </w:r>
      <w:r w:rsidRPr="0021352C">
        <w:rPr>
          <w:lang w:val="fr-FR"/>
        </w:rPr>
        <w:t xml:space="preserve">, </w:t>
      </w:r>
      <w:proofErr w:type="spellStart"/>
      <w:r w:rsidRPr="0021352C">
        <w:rPr>
          <w:lang w:val="fr-FR"/>
        </w:rPr>
        <w:t>Konkoly</w:t>
      </w:r>
      <w:proofErr w:type="spellEnd"/>
      <w:r w:rsidRPr="0021352C">
        <w:rPr>
          <w:lang w:val="fr-FR"/>
        </w:rPr>
        <w:t xml:space="preserve"> </w:t>
      </w:r>
      <w:proofErr w:type="spellStart"/>
      <w:r w:rsidRPr="0021352C">
        <w:rPr>
          <w:lang w:val="fr-FR"/>
        </w:rPr>
        <w:t>Thege</w:t>
      </w:r>
      <w:proofErr w:type="spellEnd"/>
      <w:r w:rsidRPr="0021352C">
        <w:rPr>
          <w:lang w:val="fr-FR"/>
        </w:rPr>
        <w:t xml:space="preserve"> </w:t>
      </w:r>
      <w:proofErr w:type="spellStart"/>
      <w:r w:rsidRPr="0021352C">
        <w:rPr>
          <w:lang w:val="fr-FR"/>
        </w:rPr>
        <w:t>Miklos</w:t>
      </w:r>
      <w:proofErr w:type="spellEnd"/>
      <w:r>
        <w:rPr>
          <w:lang w:val="fr-FR"/>
        </w:rPr>
        <w:t xml:space="preserve"> </w:t>
      </w:r>
      <w:proofErr w:type="spellStart"/>
      <w:r>
        <w:rPr>
          <w:lang w:val="fr-FR"/>
        </w:rPr>
        <w:t>út</w:t>
      </w:r>
      <w:proofErr w:type="spellEnd"/>
      <w:r w:rsidRPr="0021352C">
        <w:rPr>
          <w:lang w:val="fr-FR"/>
        </w:rPr>
        <w:t xml:space="preserve"> 29-33, Budapest 1121, </w:t>
      </w:r>
      <w:proofErr w:type="spellStart"/>
      <w:r w:rsidRPr="0021352C">
        <w:rPr>
          <w:lang w:val="fr-FR"/>
        </w:rPr>
        <w:t>Hungary</w:t>
      </w:r>
      <w:proofErr w:type="spellEnd"/>
      <w:r w:rsidRPr="0021352C">
        <w:rPr>
          <w:lang w:val="fr-FR"/>
        </w:rPr>
        <w:t xml:space="preserve"> </w:t>
      </w:r>
    </w:p>
    <w:p w14:paraId="6CF78ECA" w14:textId="4FFBD235" w:rsidR="002D07BB" w:rsidRPr="0021352C" w:rsidRDefault="0021352C" w:rsidP="002D07BB">
      <w:pPr>
        <w:pStyle w:val="Authornameandaffiliation"/>
      </w:pPr>
      <w:r w:rsidRPr="0021352C">
        <w:rPr>
          <w:vertAlign w:val="superscript"/>
        </w:rPr>
        <w:t>4</w:t>
      </w:r>
      <w:r w:rsidR="002D07BB" w:rsidRPr="0021352C">
        <w:t xml:space="preserve">NUCLEAR RESEARCH AND CONSULTANCY GROUP, established in </w:t>
      </w:r>
      <w:proofErr w:type="spellStart"/>
      <w:r w:rsidR="002D07BB" w:rsidRPr="0021352C">
        <w:t>Westerduinweg</w:t>
      </w:r>
      <w:proofErr w:type="spellEnd"/>
      <w:r w:rsidR="002D07BB" w:rsidRPr="0021352C">
        <w:t xml:space="preserve"> 3, </w:t>
      </w:r>
      <w:proofErr w:type="spellStart"/>
      <w:r w:rsidR="002D07BB" w:rsidRPr="0021352C">
        <w:t>Petten</w:t>
      </w:r>
      <w:proofErr w:type="spellEnd"/>
      <w:r w:rsidR="002D07BB" w:rsidRPr="0021352C">
        <w:t xml:space="preserve"> 1755 LE, Netherlands</w:t>
      </w:r>
    </w:p>
    <w:p w14:paraId="702DBD50" w14:textId="393BF056" w:rsidR="002D07BB" w:rsidRPr="0021352C" w:rsidRDefault="0021352C" w:rsidP="002D07BB">
      <w:pPr>
        <w:pStyle w:val="Authornameandaffiliation"/>
      </w:pPr>
      <w:r>
        <w:rPr>
          <w:vertAlign w:val="superscript"/>
        </w:rPr>
        <w:t>5</w:t>
      </w:r>
      <w:r w:rsidR="002D07BB" w:rsidRPr="0021352C">
        <w:t>European Commission, Joint Research Centre (JRC), Karlsruhe, Germany</w:t>
      </w:r>
    </w:p>
    <w:p w14:paraId="3B89083B" w14:textId="77777777" w:rsidR="002F3642" w:rsidRDefault="0021352C" w:rsidP="002D07BB">
      <w:pPr>
        <w:pStyle w:val="Authornameandaffiliation"/>
      </w:pPr>
      <w:r>
        <w:rPr>
          <w:vertAlign w:val="superscript"/>
        </w:rPr>
        <w:t>6</w:t>
      </w:r>
      <w:r w:rsidR="002D07BB" w:rsidRPr="0021352C">
        <w:t>NATIONAL NUCLEAR LABORATORY LIMITED, established in Chadwick House Warrington Road, Warrington WA3 6AE</w:t>
      </w:r>
    </w:p>
    <w:p w14:paraId="25C48F7D" w14:textId="3D82CC3F" w:rsidR="002D07BB" w:rsidRPr="00274743" w:rsidRDefault="00A27568" w:rsidP="002D07BB">
      <w:pPr>
        <w:pStyle w:val="Authornameandaffiliation"/>
        <w:rPr>
          <w:lang w:val="fr-FR"/>
        </w:rPr>
      </w:pPr>
      <w:r w:rsidRPr="00A27568">
        <w:rPr>
          <w:vertAlign w:val="superscript"/>
        </w:rPr>
        <w:t>7</w:t>
      </w:r>
      <w:r w:rsidR="002F3642" w:rsidRPr="00274743">
        <w:rPr>
          <w:lang w:val="fr-FR"/>
        </w:rPr>
        <w:t xml:space="preserve">LGI SUSTAINABLE INNOVATION, </w:t>
      </w:r>
      <w:proofErr w:type="spellStart"/>
      <w:r w:rsidR="00274743">
        <w:rPr>
          <w:lang w:val="fr-FR"/>
        </w:rPr>
        <w:t>established</w:t>
      </w:r>
      <w:proofErr w:type="spellEnd"/>
      <w:r w:rsidR="00274743">
        <w:rPr>
          <w:lang w:val="fr-FR"/>
        </w:rPr>
        <w:t xml:space="preserve"> </w:t>
      </w:r>
      <w:proofErr w:type="spellStart"/>
      <w:r w:rsidR="00274743">
        <w:rPr>
          <w:lang w:val="fr-FR"/>
        </w:rPr>
        <w:t>in</w:t>
      </w:r>
      <w:proofErr w:type="spellEnd"/>
      <w:r w:rsidR="00274743">
        <w:rPr>
          <w:lang w:val="fr-FR"/>
        </w:rPr>
        <w:t xml:space="preserve"> 6 Cité de l’Ameublement, 75011 </w:t>
      </w:r>
      <w:r w:rsidR="002F3642" w:rsidRPr="00274743">
        <w:rPr>
          <w:lang w:val="fr-FR"/>
        </w:rPr>
        <w:t>Paris</w:t>
      </w:r>
      <w:r w:rsidR="00274743" w:rsidRPr="00274743">
        <w:rPr>
          <w:lang w:val="fr-FR"/>
        </w:rPr>
        <w:t>, France</w:t>
      </w:r>
      <w:r w:rsidR="002D07BB" w:rsidRPr="00274743">
        <w:rPr>
          <w:lang w:val="fr-FR"/>
        </w:rPr>
        <w:t xml:space="preserve">  </w:t>
      </w:r>
    </w:p>
    <w:p w14:paraId="47497415" w14:textId="67F72CAF" w:rsidR="00003206" w:rsidRPr="00274743" w:rsidRDefault="00003206" w:rsidP="00537496">
      <w:pPr>
        <w:pStyle w:val="Authornameandaffiliation"/>
        <w:rPr>
          <w:lang w:val="fr-FR"/>
        </w:rPr>
      </w:pPr>
    </w:p>
    <w:p w14:paraId="107A145D" w14:textId="77777777" w:rsidR="00003206" w:rsidRPr="00274743" w:rsidRDefault="00003206" w:rsidP="00537496">
      <w:pPr>
        <w:pStyle w:val="Authornameandaffiliation"/>
        <w:rPr>
          <w:lang w:val="fr-FR"/>
        </w:rPr>
      </w:pPr>
    </w:p>
    <w:p w14:paraId="59097656" w14:textId="56FFB9DA" w:rsidR="00001692" w:rsidRPr="005D26F6" w:rsidRDefault="00647F33" w:rsidP="00001692">
      <w:pPr>
        <w:pStyle w:val="Authornameandaffiliation"/>
        <w:rPr>
          <w:b/>
          <w:i/>
        </w:rPr>
      </w:pPr>
      <w:r w:rsidRPr="005D26F6">
        <w:rPr>
          <w:b/>
          <w:i/>
        </w:rPr>
        <w:t>Abstract</w:t>
      </w:r>
      <w:bookmarkEnd w:id="0"/>
    </w:p>
    <w:p w14:paraId="4B0F9CF3" w14:textId="320F6D54" w:rsidR="00001692" w:rsidRPr="00B27A13" w:rsidRDefault="00001692" w:rsidP="00274743">
      <w:pPr>
        <w:pStyle w:val="Abstracttext"/>
        <w:jc w:val="both"/>
        <w:rPr>
          <w:i/>
          <w:lang w:val="en-GB"/>
        </w:rPr>
      </w:pPr>
      <w:r w:rsidRPr="00B27A13">
        <w:rPr>
          <w:i/>
          <w:lang w:val="en-GB"/>
        </w:rPr>
        <w:t>The European project PUMMA (</w:t>
      </w:r>
      <w:r w:rsidR="007744BD">
        <w:rPr>
          <w:i/>
          <w:lang w:val="en-GB"/>
        </w:rPr>
        <w:t>plutonium</w:t>
      </w:r>
      <w:r w:rsidRPr="00B27A13">
        <w:rPr>
          <w:i/>
          <w:lang w:val="en-GB"/>
        </w:rPr>
        <w:t xml:space="preserve"> Management for More Agility) </w:t>
      </w:r>
      <w:proofErr w:type="gramStart"/>
      <w:r w:rsidRPr="00B27A13">
        <w:rPr>
          <w:i/>
          <w:lang w:val="en-GB"/>
        </w:rPr>
        <w:t>is dedicated</w:t>
      </w:r>
      <w:proofErr w:type="gramEnd"/>
      <w:r w:rsidRPr="00B27A13">
        <w:rPr>
          <w:i/>
          <w:lang w:val="en-GB"/>
        </w:rPr>
        <w:t xml:space="preserve"> to the different </w:t>
      </w:r>
      <w:r w:rsidR="007744BD">
        <w:rPr>
          <w:i/>
          <w:lang w:val="en-GB"/>
        </w:rPr>
        <w:t>plutonium</w:t>
      </w:r>
      <w:r w:rsidRPr="00B27A13">
        <w:rPr>
          <w:i/>
          <w:lang w:val="en-GB"/>
        </w:rPr>
        <w:t xml:space="preserve"> management options in 4th generation systems to assess the impact on the entire fuel cycle. Fast neutron reactors with associated fuel cycle strategies </w:t>
      </w:r>
      <w:proofErr w:type="gramStart"/>
      <w:r w:rsidRPr="00B27A13">
        <w:rPr>
          <w:i/>
          <w:lang w:val="en-GB"/>
        </w:rPr>
        <w:t>have been chosen</w:t>
      </w:r>
      <w:proofErr w:type="gramEnd"/>
      <w:r w:rsidRPr="00B27A13">
        <w:rPr>
          <w:i/>
          <w:lang w:val="en-GB"/>
        </w:rPr>
        <w:t xml:space="preserve"> to cope with these options because they are flexible: they offer the possibility of </w:t>
      </w:r>
      <w:proofErr w:type="spellStart"/>
      <w:r w:rsidRPr="00B27A13">
        <w:rPr>
          <w:i/>
          <w:lang w:val="en-GB"/>
        </w:rPr>
        <w:t>isogeneration</w:t>
      </w:r>
      <w:proofErr w:type="spellEnd"/>
      <w:r w:rsidRPr="00B27A13">
        <w:rPr>
          <w:i/>
          <w:lang w:val="en-GB"/>
        </w:rPr>
        <w:t>, burning or breeding of plutonium.</w:t>
      </w:r>
    </w:p>
    <w:p w14:paraId="3104E494" w14:textId="3D180A8B" w:rsidR="00001692" w:rsidRPr="00B27A13" w:rsidRDefault="00001692" w:rsidP="00274743">
      <w:pPr>
        <w:pStyle w:val="Abstracttext"/>
        <w:jc w:val="both"/>
        <w:rPr>
          <w:i/>
          <w:lang w:val="en-GB"/>
        </w:rPr>
      </w:pPr>
      <w:r w:rsidRPr="00B27A13">
        <w:rPr>
          <w:i/>
          <w:lang w:val="en-GB"/>
        </w:rPr>
        <w:t xml:space="preserve">The fuel cycle scenarios associated with the different strategies </w:t>
      </w:r>
      <w:proofErr w:type="gramStart"/>
      <w:r w:rsidRPr="00B27A13">
        <w:rPr>
          <w:i/>
          <w:lang w:val="en-GB"/>
        </w:rPr>
        <w:t>will be evaluated</w:t>
      </w:r>
      <w:proofErr w:type="gramEnd"/>
      <w:r w:rsidRPr="00B27A13">
        <w:rPr>
          <w:i/>
          <w:lang w:val="en-GB"/>
        </w:rPr>
        <w:t xml:space="preserve">. The behaviour of MOX fuel with </w:t>
      </w:r>
      <w:r w:rsidR="007744BD">
        <w:rPr>
          <w:i/>
          <w:lang w:val="en-GB"/>
        </w:rPr>
        <w:t>plutonium</w:t>
      </w:r>
      <w:r w:rsidRPr="00B27A13">
        <w:rPr>
          <w:i/>
          <w:lang w:val="en-GB"/>
        </w:rPr>
        <w:t xml:space="preserve"> contents of 45% will be studied experimentally through the characterizations of fuels from three irradiations carried out under nominal conditions (in MTR and SFR) and incidental (in MTR). PUMMA will provide additional results on the thermo-mechanical properties of this fuel covering the full range of composition and effect of irradiation. These studies </w:t>
      </w:r>
      <w:proofErr w:type="gramStart"/>
      <w:r w:rsidRPr="00B27A13">
        <w:rPr>
          <w:i/>
          <w:lang w:val="en-GB"/>
        </w:rPr>
        <w:t>will be supplemented</w:t>
      </w:r>
      <w:proofErr w:type="gramEnd"/>
      <w:r w:rsidRPr="00B27A13">
        <w:rPr>
          <w:i/>
          <w:lang w:val="en-GB"/>
        </w:rPr>
        <w:t xml:space="preserve"> by dissolution tests on spent fuels with high </w:t>
      </w:r>
      <w:r w:rsidR="007744BD">
        <w:rPr>
          <w:i/>
          <w:lang w:val="en-GB"/>
        </w:rPr>
        <w:t>plutonium</w:t>
      </w:r>
      <w:r w:rsidRPr="00B27A13">
        <w:rPr>
          <w:i/>
          <w:lang w:val="en-GB"/>
        </w:rPr>
        <w:t xml:space="preserve"> contents because to date, the studies have been limited to concentrations below 30%.</w:t>
      </w:r>
    </w:p>
    <w:p w14:paraId="23C1D47D" w14:textId="77777777" w:rsidR="00001692" w:rsidRPr="00B27A13" w:rsidRDefault="00001692" w:rsidP="00274743">
      <w:pPr>
        <w:pStyle w:val="Abstracttext"/>
        <w:jc w:val="both"/>
        <w:rPr>
          <w:i/>
          <w:lang w:val="en-GB"/>
        </w:rPr>
      </w:pPr>
      <w:r w:rsidRPr="00B27A13">
        <w:rPr>
          <w:i/>
          <w:lang w:val="en-GB"/>
        </w:rPr>
        <w:t xml:space="preserve">The construction of this project </w:t>
      </w:r>
      <w:proofErr w:type="gramStart"/>
      <w:r w:rsidRPr="00B27A13">
        <w:rPr>
          <w:i/>
          <w:lang w:val="en-GB"/>
        </w:rPr>
        <w:t>was carried out</w:t>
      </w:r>
      <w:proofErr w:type="gramEnd"/>
      <w:r w:rsidRPr="00B27A13">
        <w:rPr>
          <w:i/>
          <w:lang w:val="en-GB"/>
        </w:rPr>
        <w:t xml:space="preserve"> with complementarity between the disciplines of the fuel cycle and with a close exchange between simulation and experimental verification for each of the fields: fuel behaviour under irradiation, material properties, spent fuel dissolution and partitioning. PUMMA will be the link between Europe and other international organizations: fuel cycle studies at IAEA and OECD, GEN-IV systems at ESNII and GIF, studies on fuel materials at OECD.</w:t>
      </w:r>
    </w:p>
    <w:p w14:paraId="5E018744" w14:textId="77777777" w:rsidR="00001692" w:rsidRPr="00B27A13" w:rsidRDefault="00001692" w:rsidP="00274743">
      <w:pPr>
        <w:pStyle w:val="Abstracttext"/>
        <w:jc w:val="both"/>
        <w:rPr>
          <w:i/>
          <w:lang w:val="en-GB"/>
        </w:rPr>
      </w:pPr>
      <w:r w:rsidRPr="00B27A13">
        <w:rPr>
          <w:i/>
          <w:lang w:val="en-GB"/>
        </w:rPr>
        <w:t>Another objective is to maintain the expertise and skills on the management of plutonium in Europe involving the young generation of researchers with experts who have contributed to these projects for over 20 years.</w:t>
      </w:r>
    </w:p>
    <w:p w14:paraId="7BAF1CF5" w14:textId="2B794FBA" w:rsidR="00001692" w:rsidRPr="00B27A13" w:rsidRDefault="00001692" w:rsidP="00274743">
      <w:pPr>
        <w:pStyle w:val="Abstracttext"/>
        <w:jc w:val="both"/>
        <w:rPr>
          <w:i/>
          <w:lang w:val="en-GB"/>
        </w:rPr>
      </w:pPr>
      <w:proofErr w:type="gramStart"/>
      <w:r w:rsidRPr="00B27A13">
        <w:rPr>
          <w:i/>
          <w:lang w:val="en-GB"/>
        </w:rPr>
        <w:t>22</w:t>
      </w:r>
      <w:proofErr w:type="gramEnd"/>
      <w:r w:rsidRPr="00B27A13">
        <w:rPr>
          <w:i/>
          <w:lang w:val="en-GB"/>
        </w:rPr>
        <w:t xml:space="preserve"> participants will contribute to this project with a total budget of around 7</w:t>
      </w:r>
      <w:r w:rsidR="00003AB0" w:rsidRPr="00B27A13">
        <w:rPr>
          <w:i/>
          <w:lang w:val="en-GB"/>
        </w:rPr>
        <w:t xml:space="preserve"> </w:t>
      </w:r>
      <w:r w:rsidRPr="00B27A13">
        <w:rPr>
          <w:i/>
          <w:lang w:val="en-GB"/>
        </w:rPr>
        <w:t xml:space="preserve">M€. </w:t>
      </w:r>
    </w:p>
    <w:p w14:paraId="60DD5878" w14:textId="4A92BC65" w:rsidR="00001692" w:rsidRDefault="00001692" w:rsidP="005D26F6">
      <w:pPr>
        <w:pStyle w:val="Abstracttext"/>
        <w:ind w:firstLine="0"/>
      </w:pPr>
    </w:p>
    <w:p w14:paraId="433FE04C" w14:textId="15CE6010" w:rsidR="00647F33" w:rsidRDefault="00F523CA" w:rsidP="001D0A59">
      <w:pPr>
        <w:pStyle w:val="Titre2"/>
        <w:numPr>
          <w:ilvl w:val="1"/>
          <w:numId w:val="5"/>
        </w:numPr>
      </w:pPr>
      <w:r>
        <w:t>INTRODUCTION</w:t>
      </w:r>
      <w:r w:rsidR="00A96284">
        <w:t xml:space="preserve"> - CONTEXT</w:t>
      </w:r>
    </w:p>
    <w:p w14:paraId="49BC5663" w14:textId="62CD8013" w:rsidR="00A96284" w:rsidRPr="00A96284" w:rsidRDefault="00A96284" w:rsidP="00A96284">
      <w:pPr>
        <w:pStyle w:val="Corpsdetexte"/>
        <w:rPr>
          <w:lang w:val="en-US"/>
        </w:rPr>
      </w:pPr>
      <w:r w:rsidRPr="00A96284">
        <w:rPr>
          <w:lang w:val="en-US"/>
        </w:rPr>
        <w:t xml:space="preserve">For several decades, the operation of nuclear reactors in Europe has led to the production of several hundred tons of plutonium, which is sometimes partly recycled as MOX fuels in the pressurized water reactors (PWRs). Once through recycling as operated in France allows already saving of about 18% of the natural uranium resources. In the future context of sustainable nuclear energy, fast neutron reactors (FNR) </w:t>
      </w:r>
      <w:proofErr w:type="gramStart"/>
      <w:r w:rsidRPr="00A96284">
        <w:rPr>
          <w:lang w:val="en-US"/>
        </w:rPr>
        <w:t>are needed</w:t>
      </w:r>
      <w:proofErr w:type="gramEnd"/>
      <w:r w:rsidRPr="00A96284">
        <w:rPr>
          <w:lang w:val="en-US"/>
        </w:rPr>
        <w:t xml:space="preserve"> to efficiently multi-recycle plutonium and to reach a close and </w:t>
      </w:r>
      <w:r w:rsidR="00DD64CC">
        <w:rPr>
          <w:lang w:val="en-US"/>
        </w:rPr>
        <w:t xml:space="preserve">fully </w:t>
      </w:r>
      <w:r w:rsidRPr="00A96284">
        <w:rPr>
          <w:lang w:val="en-US"/>
        </w:rPr>
        <w:t xml:space="preserve">sustainable nuclear fuel cycle. </w:t>
      </w:r>
    </w:p>
    <w:p w14:paraId="594AF106" w14:textId="73E836DD" w:rsidR="00A96284" w:rsidRPr="00A96284" w:rsidRDefault="00A96284" w:rsidP="00A96284">
      <w:pPr>
        <w:pStyle w:val="Corpsdetexte"/>
        <w:rPr>
          <w:lang w:val="en-US"/>
        </w:rPr>
      </w:pPr>
      <w:proofErr w:type="gramStart"/>
      <w:r w:rsidRPr="00A96284">
        <w:rPr>
          <w:lang w:val="en-US"/>
        </w:rPr>
        <w:t>The Generation-IV reactors will be able to use and recycle the accumulated plutonium (Pu) but also to overcome the use of fresh uranium (U) coming from ores, given that the conversion ratio in these reactors can be equal or larger than one, reducing hence the use of natural fissile resources (see Figure 1), following the sustainability criteria supported by the SNE-TP.</w:t>
      </w:r>
      <w:proofErr w:type="gramEnd"/>
      <w:r w:rsidRPr="00A96284">
        <w:rPr>
          <w:lang w:val="en-US"/>
        </w:rPr>
        <w:t xml:space="preserve"> The flexibility of </w:t>
      </w:r>
      <w:r w:rsidR="00DD64CC">
        <w:rPr>
          <w:lang w:val="en-US"/>
        </w:rPr>
        <w:t>f</w:t>
      </w:r>
      <w:r w:rsidR="00DD64CC" w:rsidRPr="00A96284">
        <w:rPr>
          <w:lang w:val="en-US"/>
        </w:rPr>
        <w:t xml:space="preserve">ast </w:t>
      </w:r>
      <w:r w:rsidRPr="00A96284">
        <w:rPr>
          <w:lang w:val="en-US"/>
        </w:rPr>
        <w:t xml:space="preserve">neutron reactors towards </w:t>
      </w:r>
      <w:r w:rsidR="00DD64CC">
        <w:rPr>
          <w:lang w:val="en-US"/>
        </w:rPr>
        <w:t>p</w:t>
      </w:r>
      <w:r w:rsidR="00DD64CC" w:rsidRPr="00A96284">
        <w:rPr>
          <w:lang w:val="en-US"/>
        </w:rPr>
        <w:t xml:space="preserve">lutonium </w:t>
      </w:r>
      <w:r w:rsidRPr="00A96284">
        <w:rPr>
          <w:lang w:val="en-US"/>
        </w:rPr>
        <w:t xml:space="preserve">management is due to their ability to burn </w:t>
      </w:r>
      <w:r w:rsidR="007744BD">
        <w:rPr>
          <w:lang w:val="en-US"/>
        </w:rPr>
        <w:t>plutonium</w:t>
      </w:r>
      <w:r w:rsidRPr="00A96284">
        <w:rPr>
          <w:lang w:val="en-US"/>
        </w:rPr>
        <w:t xml:space="preserve"> coming from other systems (with more than 40% loaded in the driver fuel), to </w:t>
      </w:r>
      <w:proofErr w:type="spellStart"/>
      <w:r w:rsidR="005C5F0E" w:rsidRPr="00A96284">
        <w:rPr>
          <w:lang w:val="en-US"/>
        </w:rPr>
        <w:t>multirecycling</w:t>
      </w:r>
      <w:proofErr w:type="spellEnd"/>
      <w:r w:rsidRPr="00A96284">
        <w:rPr>
          <w:lang w:val="en-US"/>
        </w:rPr>
        <w:t xml:space="preserve"> it (increase in </w:t>
      </w:r>
      <w:r w:rsidR="007744BD">
        <w:rPr>
          <w:lang w:val="en-US"/>
        </w:rPr>
        <w:t>plutonium</w:t>
      </w:r>
      <w:r w:rsidRPr="00A96284">
        <w:rPr>
          <w:lang w:val="en-US"/>
        </w:rPr>
        <w:t xml:space="preserve"> content compensating the isotopy) or to equilibrate the production/consumption inventory. </w:t>
      </w:r>
    </w:p>
    <w:p w14:paraId="22D0FABF" w14:textId="77777777" w:rsidR="005C5F0E" w:rsidRDefault="00A96284" w:rsidP="00A96284">
      <w:pPr>
        <w:pStyle w:val="Corpsdetexte"/>
        <w:rPr>
          <w:lang w:val="en-US"/>
        </w:rPr>
      </w:pPr>
      <w:r w:rsidRPr="00A96284">
        <w:rPr>
          <w:lang w:val="en-US"/>
        </w:rPr>
        <w:t xml:space="preserve">The multiple recycling of plutonium and uranium in fast reactors will result in the following fuel cycle improvements: </w:t>
      </w:r>
    </w:p>
    <w:p w14:paraId="2E4F2A40" w14:textId="1AB8CD48" w:rsidR="005C5F0E" w:rsidRDefault="00A96284" w:rsidP="001D0A59">
      <w:pPr>
        <w:pStyle w:val="Corpsdetexte"/>
        <w:numPr>
          <w:ilvl w:val="0"/>
          <w:numId w:val="20"/>
        </w:numPr>
        <w:rPr>
          <w:lang w:val="en-US"/>
        </w:rPr>
      </w:pPr>
      <w:r w:rsidRPr="00A96284">
        <w:rPr>
          <w:lang w:val="en-US"/>
        </w:rPr>
        <w:lastRenderedPageBreak/>
        <w:t>Only use of depleted uranium</w:t>
      </w:r>
      <w:r w:rsidR="00DD64CC">
        <w:rPr>
          <w:lang w:val="en-US"/>
        </w:rPr>
        <w:t>.</w:t>
      </w:r>
    </w:p>
    <w:p w14:paraId="31B2581C" w14:textId="31A258FF" w:rsidR="005C5F0E" w:rsidRDefault="00A96284" w:rsidP="001D0A59">
      <w:pPr>
        <w:pStyle w:val="Corpsdetexte"/>
        <w:numPr>
          <w:ilvl w:val="0"/>
          <w:numId w:val="20"/>
        </w:numPr>
        <w:rPr>
          <w:lang w:val="en-US"/>
        </w:rPr>
      </w:pPr>
      <w:r w:rsidRPr="005C5F0E">
        <w:rPr>
          <w:lang w:val="en-US"/>
        </w:rPr>
        <w:t>Use more than 80% of the uranium natural resource instead of 0.6 – 0.7% in current LWR systems</w:t>
      </w:r>
      <w:r w:rsidR="00DD64CC">
        <w:rPr>
          <w:lang w:val="en-US"/>
        </w:rPr>
        <w:t>.</w:t>
      </w:r>
    </w:p>
    <w:p w14:paraId="73109449" w14:textId="77777777" w:rsidR="005C5F0E" w:rsidRDefault="00A96284" w:rsidP="001D0A59">
      <w:pPr>
        <w:pStyle w:val="Corpsdetexte"/>
        <w:numPr>
          <w:ilvl w:val="0"/>
          <w:numId w:val="20"/>
        </w:numPr>
        <w:rPr>
          <w:lang w:val="en-US"/>
        </w:rPr>
      </w:pPr>
      <w:r w:rsidRPr="005C5F0E">
        <w:rPr>
          <w:lang w:val="en-US"/>
        </w:rPr>
        <w:t>Providing additional burning of fissile plutonium and avoiding its accumulation in spent fuel stockpiles, decreasing the risk of diversion (resistance to proliferation).</w:t>
      </w:r>
    </w:p>
    <w:p w14:paraId="433FE04E" w14:textId="34DAADDF" w:rsidR="00EE0041" w:rsidRPr="005C5F0E" w:rsidRDefault="00A96284" w:rsidP="001D0A59">
      <w:pPr>
        <w:pStyle w:val="Corpsdetexte"/>
        <w:numPr>
          <w:ilvl w:val="0"/>
          <w:numId w:val="20"/>
        </w:numPr>
        <w:rPr>
          <w:lang w:val="en-US"/>
        </w:rPr>
      </w:pPr>
      <w:r w:rsidRPr="005C5F0E">
        <w:rPr>
          <w:lang w:val="en-US"/>
        </w:rPr>
        <w:t>Once through recycling in PWR leads today to a reduction in High Level Waste (HLW) by a factor of 3.6 compared to a LWR fleet operating an open cycle. Used MOX multi recycling in fast reactors will allow an additional reduction by a factor of 2.5. This is a key point for reducing the footprint of the geological repository.</w:t>
      </w:r>
    </w:p>
    <w:p w14:paraId="11CA5BE9" w14:textId="1B34C087" w:rsidR="004F3049" w:rsidRDefault="004F3049" w:rsidP="00A96284">
      <w:pPr>
        <w:pStyle w:val="Corpsdetexte"/>
        <w:rPr>
          <w:lang w:val="en-US"/>
        </w:rPr>
      </w:pPr>
    </w:p>
    <w:p w14:paraId="51CACE70" w14:textId="28179DDB" w:rsidR="004F3049" w:rsidRDefault="004F3049" w:rsidP="00A96284">
      <w:pPr>
        <w:pStyle w:val="Corpsdetexte"/>
        <w:rPr>
          <w:lang w:val="en-US"/>
        </w:rPr>
      </w:pPr>
      <w:r w:rsidRPr="004C0B96">
        <w:rPr>
          <w:b/>
          <w:noProof/>
          <w:lang w:val="fr-FR" w:eastAsia="fr-FR"/>
        </w:rPr>
        <w:drawing>
          <wp:inline distT="0" distB="0" distL="0" distR="0" wp14:anchorId="0036F9BA" wp14:editId="7E51E43A">
            <wp:extent cx="4850295" cy="3120159"/>
            <wp:effectExtent l="0" t="0" r="762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5675" cy="3181516"/>
                    </a:xfrm>
                    <a:prstGeom prst="rect">
                      <a:avLst/>
                    </a:prstGeom>
                    <a:noFill/>
                  </pic:spPr>
                </pic:pic>
              </a:graphicData>
            </a:graphic>
          </wp:inline>
        </w:drawing>
      </w:r>
    </w:p>
    <w:p w14:paraId="2D0F9F1F" w14:textId="740F9851" w:rsidR="0032211E" w:rsidRPr="0053522E" w:rsidRDefault="0032211E" w:rsidP="0032211E">
      <w:pPr>
        <w:pStyle w:val="Corpsdetexte"/>
        <w:jc w:val="center"/>
        <w:rPr>
          <w:rFonts w:eastAsiaTheme="minorEastAsia"/>
          <w:i/>
          <w:iCs/>
          <w:sz w:val="18"/>
          <w:szCs w:val="18"/>
        </w:rPr>
      </w:pPr>
      <w:r w:rsidRPr="0053522E">
        <w:rPr>
          <w:rFonts w:eastAsiaTheme="minorEastAsia"/>
          <w:i/>
          <w:iCs/>
          <w:sz w:val="18"/>
          <w:szCs w:val="18"/>
        </w:rPr>
        <w:t>F</w:t>
      </w:r>
      <w:r w:rsidR="0053522E">
        <w:rPr>
          <w:rFonts w:eastAsiaTheme="minorEastAsia"/>
          <w:i/>
          <w:iCs/>
          <w:sz w:val="18"/>
          <w:szCs w:val="18"/>
        </w:rPr>
        <w:t xml:space="preserve">IG </w:t>
      </w:r>
      <w:r w:rsidRPr="0053522E">
        <w:rPr>
          <w:rFonts w:eastAsiaTheme="minorEastAsia"/>
          <w:i/>
          <w:iCs/>
          <w:sz w:val="18"/>
          <w:szCs w:val="18"/>
        </w:rPr>
        <w:t xml:space="preserve">1: </w:t>
      </w:r>
      <w:r w:rsidR="009B61FD">
        <w:rPr>
          <w:rFonts w:eastAsiaTheme="minorEastAsia"/>
          <w:i/>
          <w:iCs/>
          <w:sz w:val="18"/>
          <w:szCs w:val="18"/>
        </w:rPr>
        <w:t>Plutonium management with a future fleet of GENIV reactors</w:t>
      </w:r>
    </w:p>
    <w:p w14:paraId="29A06CB8" w14:textId="0A77859F" w:rsidR="0032211E" w:rsidRDefault="0032211E" w:rsidP="0032211E">
      <w:pPr>
        <w:pStyle w:val="Corpsdetexte"/>
        <w:jc w:val="center"/>
        <w:rPr>
          <w:lang w:val="en-US"/>
        </w:rPr>
      </w:pPr>
    </w:p>
    <w:p w14:paraId="1F5300F9" w14:textId="1FFBA98A" w:rsidR="00B05F15" w:rsidRDefault="00B05F15" w:rsidP="00B05F15">
      <w:pPr>
        <w:pStyle w:val="Corpsdetexte"/>
      </w:pPr>
      <w:r>
        <w:t xml:space="preserve">Although </w:t>
      </w:r>
      <w:r w:rsidR="007744BD">
        <w:t>plutonium</w:t>
      </w:r>
      <w:r>
        <w:t xml:space="preserve"> can eventually be used in different chemical forms (MOX in SFR, carbide in GFR, nitride in LFR), the foreseen technology demonstrators and prototypes (MYRRHA, ALFRED, ALLEGRO, SMR and SFR prototypes) will use MOX (with various concentration of </w:t>
      </w:r>
      <w:r w:rsidR="007744BD">
        <w:t>plutonium</w:t>
      </w:r>
      <w:r>
        <w:t>) in these reactors concepts as the most mature fuel technology for Generation-IV systems. This choice has been emphasized by past and on-going EU projects, in particular ESNII+, MAXSIMA, MYRTE, ESFR-SMART, etc.</w:t>
      </w:r>
    </w:p>
    <w:p w14:paraId="4E5901D6" w14:textId="14A3C44A" w:rsidR="00B05F15" w:rsidRDefault="00B05F15" w:rsidP="00B05F15">
      <w:pPr>
        <w:pStyle w:val="Corpsdetexte"/>
      </w:pPr>
      <w:r>
        <w:t xml:space="preserve">The evolution of the fuel composition with the increase of </w:t>
      </w:r>
      <w:r w:rsidR="007744BD">
        <w:t>plutonium</w:t>
      </w:r>
      <w:r>
        <w:t xml:space="preserve"> content compared to previous driver fuels (20 to 30</w:t>
      </w:r>
      <w:r w:rsidR="00CD5C2B">
        <w:t>%</w:t>
      </w:r>
      <w:r>
        <w:t xml:space="preserve"> Pu), justify the need to launch new studies in all the fuel cycle step</w:t>
      </w:r>
      <w:r w:rsidR="00CD5C2B">
        <w:t>s</w:t>
      </w:r>
      <w:r>
        <w:t xml:space="preserve"> including reactor</w:t>
      </w:r>
      <w:r w:rsidR="00CD5C2B">
        <w:t>s</w:t>
      </w:r>
      <w:r>
        <w:t xml:space="preserve"> </w:t>
      </w:r>
      <w:r w:rsidR="00CD5C2B">
        <w:t xml:space="preserve">with </w:t>
      </w:r>
      <w:r>
        <w:t>fuel containing more than 30%</w:t>
      </w:r>
      <w:r w:rsidR="00CD5C2B">
        <w:t xml:space="preserve"> </w:t>
      </w:r>
      <w:r>
        <w:t>Pu.</w:t>
      </w:r>
    </w:p>
    <w:p w14:paraId="516DBDD6" w14:textId="7A1898D9" w:rsidR="00D442AC" w:rsidRDefault="00D442AC" w:rsidP="00B05F15">
      <w:pPr>
        <w:pStyle w:val="Corpsdetexte"/>
      </w:pPr>
    </w:p>
    <w:p w14:paraId="1CACC26F" w14:textId="7F922BCE" w:rsidR="00D442AC" w:rsidRDefault="00D442AC" w:rsidP="00D442AC">
      <w:pPr>
        <w:pStyle w:val="Titre2"/>
      </w:pPr>
      <w:r>
        <w:t xml:space="preserve">objectives </w:t>
      </w:r>
    </w:p>
    <w:p w14:paraId="264DCFC6" w14:textId="147B4954" w:rsidR="0032211E" w:rsidRPr="00A27568" w:rsidRDefault="00B05F15" w:rsidP="00B27A13">
      <w:pPr>
        <w:pStyle w:val="Corpsdetexte"/>
        <w:rPr>
          <w:bCs/>
        </w:rPr>
      </w:pPr>
      <w:r w:rsidRPr="00A27568">
        <w:rPr>
          <w:bCs/>
        </w:rPr>
        <w:t xml:space="preserve">The PUMMA project will define different options for </w:t>
      </w:r>
      <w:r w:rsidR="007744BD">
        <w:rPr>
          <w:bCs/>
        </w:rPr>
        <w:t>plutonium</w:t>
      </w:r>
      <w:r w:rsidRPr="00A27568">
        <w:rPr>
          <w:bCs/>
        </w:rPr>
        <w:t xml:space="preserve"> management in Generation-IV systems and evaluate the impact on the whole fuel cycle in addition to safety and performance aspects.</w:t>
      </w:r>
    </w:p>
    <w:p w14:paraId="571ABF25" w14:textId="3EA80578" w:rsidR="00101548" w:rsidRPr="00A27568" w:rsidRDefault="00101548" w:rsidP="00B05F15">
      <w:pPr>
        <w:pStyle w:val="Corpsdetexte"/>
        <w:jc w:val="left"/>
      </w:pPr>
      <w:r w:rsidRPr="00A27568">
        <w:t>The project has determined three High Level Objectives</w:t>
      </w:r>
      <w:r w:rsidR="00B8613C" w:rsidRPr="00A27568">
        <w:t>:</w:t>
      </w:r>
    </w:p>
    <w:p w14:paraId="4EE6A5FC" w14:textId="7B31008B" w:rsidR="00B8613C" w:rsidRPr="00A27568" w:rsidRDefault="00B8613C" w:rsidP="001D0A59">
      <w:pPr>
        <w:pStyle w:val="Corpsdetexte"/>
        <w:numPr>
          <w:ilvl w:val="0"/>
          <w:numId w:val="10"/>
        </w:numPr>
        <w:jc w:val="left"/>
        <w:rPr>
          <w:bCs/>
        </w:rPr>
      </w:pPr>
      <w:r w:rsidRPr="00A27568">
        <w:rPr>
          <w:bCs/>
        </w:rPr>
        <w:t>To study the plutonium management in Generation-IV reactors (SFR, GFR, LFR, FAST-SMR) and to understand its impact on fuel cycle parameters</w:t>
      </w:r>
    </w:p>
    <w:p w14:paraId="21EED394" w14:textId="2399CBB2" w:rsidR="00B8613C" w:rsidRPr="00A27568" w:rsidRDefault="009136B8" w:rsidP="001D0A59">
      <w:pPr>
        <w:pStyle w:val="Corpsdetexte"/>
        <w:numPr>
          <w:ilvl w:val="0"/>
          <w:numId w:val="10"/>
        </w:numPr>
        <w:jc w:val="left"/>
        <w:rPr>
          <w:bCs/>
        </w:rPr>
      </w:pPr>
      <w:r w:rsidRPr="00A27568">
        <w:rPr>
          <w:bCs/>
        </w:rPr>
        <w:t>To assess the impact of plutonium management on fuel safety limits</w:t>
      </w:r>
    </w:p>
    <w:p w14:paraId="5E282761" w14:textId="38C0D1AC" w:rsidR="009136B8" w:rsidRPr="00A27568" w:rsidRDefault="003B3826" w:rsidP="001D0A59">
      <w:pPr>
        <w:pStyle w:val="Corpsdetexte"/>
        <w:numPr>
          <w:ilvl w:val="0"/>
          <w:numId w:val="10"/>
        </w:numPr>
        <w:jc w:val="left"/>
        <w:rPr>
          <w:bCs/>
        </w:rPr>
      </w:pPr>
      <w:r w:rsidRPr="00A27568">
        <w:rPr>
          <w:bCs/>
        </w:rPr>
        <w:t>To share the expertise and the skills on the management of plutonium in fast reactors</w:t>
      </w:r>
    </w:p>
    <w:p w14:paraId="5838944A" w14:textId="0D9DCECD" w:rsidR="00416A7B" w:rsidRPr="00A27568" w:rsidRDefault="00416A7B" w:rsidP="00416A7B">
      <w:pPr>
        <w:pStyle w:val="Corpsdetexte"/>
        <w:jc w:val="left"/>
        <w:rPr>
          <w:bCs/>
        </w:rPr>
      </w:pPr>
    </w:p>
    <w:p w14:paraId="71B2FBA0" w14:textId="799BD260" w:rsidR="00B439EA" w:rsidRPr="00A27568" w:rsidRDefault="00B439EA" w:rsidP="00B439EA">
      <w:pPr>
        <w:rPr>
          <w:sz w:val="20"/>
        </w:rPr>
      </w:pPr>
      <w:r w:rsidRPr="00A27568">
        <w:rPr>
          <w:sz w:val="20"/>
        </w:rPr>
        <w:t xml:space="preserve">The </w:t>
      </w:r>
      <w:r w:rsidRPr="00A27568">
        <w:rPr>
          <w:bCs/>
          <w:sz w:val="20"/>
        </w:rPr>
        <w:t>High-Level Objectives</w:t>
      </w:r>
      <w:r w:rsidRPr="00A27568">
        <w:rPr>
          <w:sz w:val="20"/>
        </w:rPr>
        <w:t xml:space="preserve"> </w:t>
      </w:r>
      <w:proofErr w:type="gramStart"/>
      <w:r w:rsidRPr="00A27568">
        <w:rPr>
          <w:sz w:val="20"/>
        </w:rPr>
        <w:t>will be achieved</w:t>
      </w:r>
      <w:proofErr w:type="gramEnd"/>
      <w:r w:rsidRPr="00A27568">
        <w:rPr>
          <w:sz w:val="20"/>
        </w:rPr>
        <w:t xml:space="preserve"> by performing the Specific Technical Objectives (STO) described in </w:t>
      </w:r>
      <w:r w:rsidRPr="00A27568">
        <w:rPr>
          <w:sz w:val="20"/>
        </w:rPr>
        <w:fldChar w:fldCharType="begin"/>
      </w:r>
      <w:r w:rsidRPr="00A27568">
        <w:rPr>
          <w:sz w:val="20"/>
        </w:rPr>
        <w:instrText xml:space="preserve"> REF _Ref19971987 \h  \* MERGEFORMAT </w:instrText>
      </w:r>
      <w:r w:rsidRPr="00A27568">
        <w:rPr>
          <w:sz w:val="20"/>
        </w:rPr>
      </w:r>
      <w:r w:rsidRPr="00A27568">
        <w:rPr>
          <w:sz w:val="20"/>
        </w:rPr>
        <w:fldChar w:fldCharType="separate"/>
      </w:r>
      <w:r w:rsidR="00031053" w:rsidRPr="00031053">
        <w:rPr>
          <w:sz w:val="20"/>
        </w:rPr>
        <w:t>Table 1</w:t>
      </w:r>
      <w:r w:rsidRPr="00A27568">
        <w:rPr>
          <w:sz w:val="20"/>
        </w:rPr>
        <w:fldChar w:fldCharType="end"/>
      </w:r>
      <w:r w:rsidRPr="00A27568">
        <w:rPr>
          <w:sz w:val="20"/>
        </w:rPr>
        <w:t>.</w:t>
      </w:r>
    </w:p>
    <w:p w14:paraId="7A6C1EC2" w14:textId="77777777" w:rsidR="00B439EA" w:rsidRPr="004C0B96" w:rsidRDefault="00B439EA" w:rsidP="00B439EA">
      <w:pPr>
        <w:rPr>
          <w:b/>
        </w:rPr>
      </w:pPr>
    </w:p>
    <w:tbl>
      <w:tblPr>
        <w:tblStyle w:val="Grilledutableau"/>
        <w:tblW w:w="0" w:type="auto"/>
        <w:tblLook w:val="04A0" w:firstRow="1" w:lastRow="0" w:firstColumn="1" w:lastColumn="0" w:noHBand="0" w:noVBand="1"/>
      </w:tblPr>
      <w:tblGrid>
        <w:gridCol w:w="1641"/>
        <w:gridCol w:w="2914"/>
        <w:gridCol w:w="4462"/>
      </w:tblGrid>
      <w:tr w:rsidR="00B439EA" w:rsidRPr="00B439EA" w14:paraId="1A0B438C" w14:textId="77777777" w:rsidTr="008D4C14">
        <w:tc>
          <w:tcPr>
            <w:tcW w:w="1696" w:type="dxa"/>
            <w:shd w:val="clear" w:color="auto" w:fill="D9D9D9" w:themeFill="background1" w:themeFillShade="D9"/>
          </w:tcPr>
          <w:p w14:paraId="20E4FF93" w14:textId="77777777" w:rsidR="00B439EA" w:rsidRPr="00B439EA" w:rsidRDefault="00B439EA" w:rsidP="00B439EA">
            <w:pPr>
              <w:rPr>
                <w:sz w:val="20"/>
              </w:rPr>
            </w:pPr>
            <w:r w:rsidRPr="00B439EA">
              <w:rPr>
                <w:sz w:val="20"/>
              </w:rPr>
              <w:lastRenderedPageBreak/>
              <w:t>HLO</w:t>
            </w:r>
          </w:p>
        </w:tc>
        <w:tc>
          <w:tcPr>
            <w:tcW w:w="3100" w:type="dxa"/>
            <w:shd w:val="clear" w:color="auto" w:fill="D9D9D9" w:themeFill="background1" w:themeFillShade="D9"/>
          </w:tcPr>
          <w:p w14:paraId="0C2D7110" w14:textId="77777777" w:rsidR="00B439EA" w:rsidRPr="00B439EA" w:rsidRDefault="00B439EA" w:rsidP="00B439EA">
            <w:pPr>
              <w:rPr>
                <w:sz w:val="20"/>
              </w:rPr>
            </w:pPr>
            <w:r w:rsidRPr="00B439EA">
              <w:rPr>
                <w:sz w:val="20"/>
              </w:rPr>
              <w:t xml:space="preserve">Specific technical objective </w:t>
            </w:r>
          </w:p>
        </w:tc>
        <w:tc>
          <w:tcPr>
            <w:tcW w:w="4833" w:type="dxa"/>
            <w:shd w:val="clear" w:color="auto" w:fill="D9D9D9" w:themeFill="background1" w:themeFillShade="D9"/>
          </w:tcPr>
          <w:p w14:paraId="4657314D" w14:textId="77777777" w:rsidR="00B439EA" w:rsidRPr="00B439EA" w:rsidRDefault="00B439EA" w:rsidP="00B439EA">
            <w:pPr>
              <w:rPr>
                <w:sz w:val="20"/>
              </w:rPr>
            </w:pPr>
            <w:r w:rsidRPr="00B439EA">
              <w:rPr>
                <w:sz w:val="20"/>
              </w:rPr>
              <w:t>Expected results</w:t>
            </w:r>
          </w:p>
        </w:tc>
      </w:tr>
      <w:tr w:rsidR="00B439EA" w:rsidRPr="00B439EA" w14:paraId="1CE7732D" w14:textId="77777777" w:rsidTr="008D4C14">
        <w:tc>
          <w:tcPr>
            <w:tcW w:w="1696" w:type="dxa"/>
            <w:vMerge w:val="restart"/>
            <w:vAlign w:val="center"/>
          </w:tcPr>
          <w:p w14:paraId="3D2B0CE7" w14:textId="77777777" w:rsidR="00B439EA" w:rsidRPr="00B439EA" w:rsidRDefault="00B439EA" w:rsidP="00B439EA">
            <w:pPr>
              <w:rPr>
                <w:sz w:val="20"/>
              </w:rPr>
            </w:pPr>
            <w:r w:rsidRPr="00B439EA">
              <w:rPr>
                <w:sz w:val="20"/>
              </w:rPr>
              <w:t>HLO1:</w:t>
            </w:r>
          </w:p>
          <w:p w14:paraId="379AD8DA" w14:textId="72C99E81" w:rsidR="00B439EA" w:rsidRPr="00B439EA" w:rsidRDefault="00B439EA" w:rsidP="00B439EA">
            <w:pPr>
              <w:rPr>
                <w:sz w:val="20"/>
              </w:rPr>
            </w:pPr>
            <w:r w:rsidRPr="00B439EA">
              <w:rPr>
                <w:sz w:val="20"/>
              </w:rPr>
              <w:t>To study the plutonium management in Gen-IV reactors and understand its impact on fuel cycle parameters</w:t>
            </w:r>
          </w:p>
        </w:tc>
        <w:tc>
          <w:tcPr>
            <w:tcW w:w="3100" w:type="dxa"/>
          </w:tcPr>
          <w:p w14:paraId="4A7E025B" w14:textId="77777777" w:rsidR="00B439EA" w:rsidRPr="00B439EA" w:rsidRDefault="00B439EA" w:rsidP="00B439EA">
            <w:pPr>
              <w:rPr>
                <w:sz w:val="20"/>
              </w:rPr>
            </w:pPr>
            <w:r w:rsidRPr="00B439EA">
              <w:rPr>
                <w:sz w:val="20"/>
              </w:rPr>
              <w:t>STO1.1 Identification of fuel cycle scenarios</w:t>
            </w:r>
          </w:p>
        </w:tc>
        <w:tc>
          <w:tcPr>
            <w:tcW w:w="4833" w:type="dxa"/>
            <w:vAlign w:val="center"/>
          </w:tcPr>
          <w:p w14:paraId="5F2D2AC2" w14:textId="77777777" w:rsidR="00B439EA" w:rsidRPr="00B439EA" w:rsidRDefault="00B439EA" w:rsidP="00B439EA">
            <w:pPr>
              <w:rPr>
                <w:sz w:val="20"/>
              </w:rPr>
            </w:pPr>
            <w:r w:rsidRPr="00B439EA">
              <w:rPr>
                <w:sz w:val="20"/>
              </w:rPr>
              <w:t>Choice of scenarios corresponding to each individual EU member states strategies in terms of existing and future fleet, as well as assumption on transition and power demand and production.</w:t>
            </w:r>
          </w:p>
          <w:p w14:paraId="62CE3C2D" w14:textId="77777777" w:rsidR="00B439EA" w:rsidRPr="00B439EA" w:rsidRDefault="00B439EA" w:rsidP="00B439EA">
            <w:pPr>
              <w:rPr>
                <w:sz w:val="20"/>
              </w:rPr>
            </w:pPr>
            <w:r w:rsidRPr="00B439EA">
              <w:rPr>
                <w:sz w:val="20"/>
              </w:rPr>
              <w:t>Description of the characteristics of each scenario (fleet composition, installed nuclear capacity, increase in electrical demand, …)</w:t>
            </w:r>
          </w:p>
        </w:tc>
      </w:tr>
      <w:tr w:rsidR="00B439EA" w:rsidRPr="00B439EA" w14:paraId="1E378B8F" w14:textId="77777777" w:rsidTr="008D4C14">
        <w:tc>
          <w:tcPr>
            <w:tcW w:w="1696" w:type="dxa"/>
            <w:vMerge/>
          </w:tcPr>
          <w:p w14:paraId="763A3D3E" w14:textId="77777777" w:rsidR="00B439EA" w:rsidRPr="00B439EA" w:rsidRDefault="00B439EA" w:rsidP="00B439EA">
            <w:pPr>
              <w:rPr>
                <w:sz w:val="20"/>
              </w:rPr>
            </w:pPr>
          </w:p>
        </w:tc>
        <w:tc>
          <w:tcPr>
            <w:tcW w:w="3100" w:type="dxa"/>
          </w:tcPr>
          <w:p w14:paraId="334C60B2" w14:textId="77777777" w:rsidR="00B439EA" w:rsidRPr="00B439EA" w:rsidRDefault="00B439EA" w:rsidP="00B439EA">
            <w:pPr>
              <w:rPr>
                <w:sz w:val="20"/>
              </w:rPr>
            </w:pPr>
            <w:r w:rsidRPr="00B439EA">
              <w:rPr>
                <w:sz w:val="20"/>
              </w:rPr>
              <w:t>STO1.2 Characterization of scenarios regarding fuel cycle parameters</w:t>
            </w:r>
          </w:p>
        </w:tc>
        <w:tc>
          <w:tcPr>
            <w:tcW w:w="4833" w:type="dxa"/>
            <w:vAlign w:val="center"/>
          </w:tcPr>
          <w:p w14:paraId="1426592B" w14:textId="75EFEB21" w:rsidR="00B439EA" w:rsidRPr="00B439EA" w:rsidRDefault="00B439EA" w:rsidP="00B439EA">
            <w:pPr>
              <w:rPr>
                <w:sz w:val="20"/>
              </w:rPr>
            </w:pPr>
            <w:r w:rsidRPr="00B439EA">
              <w:rPr>
                <w:sz w:val="20"/>
              </w:rPr>
              <w:t>Production of results describing the selected scenarios (in terms of inventory U, Pu, MA, capacities of fuel plants, wastes production, fuel characteristics,…). Sensitivity studies of each scenario</w:t>
            </w:r>
          </w:p>
        </w:tc>
      </w:tr>
      <w:tr w:rsidR="00B439EA" w:rsidRPr="00B439EA" w14:paraId="4DC31129" w14:textId="77777777" w:rsidTr="008D4C14">
        <w:tc>
          <w:tcPr>
            <w:tcW w:w="1696" w:type="dxa"/>
            <w:vMerge/>
          </w:tcPr>
          <w:p w14:paraId="53F1A49F" w14:textId="77777777" w:rsidR="00B439EA" w:rsidRPr="00B439EA" w:rsidRDefault="00B439EA" w:rsidP="00B439EA">
            <w:pPr>
              <w:rPr>
                <w:sz w:val="20"/>
              </w:rPr>
            </w:pPr>
          </w:p>
        </w:tc>
        <w:tc>
          <w:tcPr>
            <w:tcW w:w="3100" w:type="dxa"/>
          </w:tcPr>
          <w:p w14:paraId="78454006" w14:textId="77777777" w:rsidR="00B439EA" w:rsidRPr="00B439EA" w:rsidRDefault="00B439EA" w:rsidP="00B439EA">
            <w:pPr>
              <w:rPr>
                <w:sz w:val="20"/>
              </w:rPr>
            </w:pPr>
            <w:r w:rsidRPr="00B439EA">
              <w:rPr>
                <w:sz w:val="20"/>
              </w:rPr>
              <w:t>STO1.3 Assessment of spent fuel reprocessing with various fuel composition</w:t>
            </w:r>
          </w:p>
        </w:tc>
        <w:tc>
          <w:tcPr>
            <w:tcW w:w="4833" w:type="dxa"/>
            <w:vAlign w:val="center"/>
          </w:tcPr>
          <w:p w14:paraId="13B62556" w14:textId="77777777" w:rsidR="00B439EA" w:rsidRPr="00B439EA" w:rsidRDefault="00B439EA" w:rsidP="00B439EA">
            <w:pPr>
              <w:rPr>
                <w:sz w:val="20"/>
              </w:rPr>
            </w:pPr>
            <w:r w:rsidRPr="00B439EA">
              <w:rPr>
                <w:sz w:val="20"/>
              </w:rPr>
              <w:t>Impact of Pu content on the dissolution in the conditions of the PUREX</w:t>
            </w:r>
            <w:r w:rsidRPr="00B439EA" w:rsidDel="000A723B">
              <w:rPr>
                <w:sz w:val="20"/>
              </w:rPr>
              <w:t xml:space="preserve"> </w:t>
            </w:r>
            <w:r w:rsidRPr="00B439EA">
              <w:rPr>
                <w:sz w:val="20"/>
              </w:rPr>
              <w:t>industrial process (dissolution kinetics, % of Pu left in residues) and test of advanced dissolution steps for Pu quantitative dissolution</w:t>
            </w:r>
          </w:p>
        </w:tc>
      </w:tr>
      <w:tr w:rsidR="00B439EA" w:rsidRPr="00B439EA" w14:paraId="6AD2A469" w14:textId="77777777" w:rsidTr="008D4C14">
        <w:tc>
          <w:tcPr>
            <w:tcW w:w="1696" w:type="dxa"/>
            <w:vMerge/>
          </w:tcPr>
          <w:p w14:paraId="4F761F38" w14:textId="77777777" w:rsidR="00B439EA" w:rsidRPr="00B439EA" w:rsidRDefault="00B439EA" w:rsidP="00B439EA">
            <w:pPr>
              <w:rPr>
                <w:sz w:val="20"/>
              </w:rPr>
            </w:pPr>
          </w:p>
        </w:tc>
        <w:tc>
          <w:tcPr>
            <w:tcW w:w="3100" w:type="dxa"/>
          </w:tcPr>
          <w:p w14:paraId="01989292" w14:textId="77777777" w:rsidR="00B439EA" w:rsidRPr="00B439EA" w:rsidRDefault="00B439EA" w:rsidP="00B439EA">
            <w:pPr>
              <w:rPr>
                <w:sz w:val="20"/>
              </w:rPr>
            </w:pPr>
            <w:r w:rsidRPr="00B439EA">
              <w:rPr>
                <w:sz w:val="20"/>
              </w:rPr>
              <w:t xml:space="preserve">STO1.4 Quantification of fuel cycle options on isotopic inventory </w:t>
            </w:r>
          </w:p>
        </w:tc>
        <w:tc>
          <w:tcPr>
            <w:tcW w:w="4833" w:type="dxa"/>
            <w:vAlign w:val="center"/>
          </w:tcPr>
          <w:p w14:paraId="553B9BBE" w14:textId="16D1EE36" w:rsidR="00B439EA" w:rsidRPr="00B439EA" w:rsidRDefault="00B439EA" w:rsidP="00B439EA">
            <w:pPr>
              <w:rPr>
                <w:sz w:val="20"/>
              </w:rPr>
            </w:pPr>
            <w:r w:rsidRPr="00B439EA">
              <w:rPr>
                <w:sz w:val="20"/>
              </w:rPr>
              <w:t xml:space="preserve">Evaluation of inventories by isotope and for each fuel cycle facility - intermediate and </w:t>
            </w:r>
            <w:r w:rsidR="005C5F0E" w:rsidRPr="00B439EA">
              <w:rPr>
                <w:sz w:val="20"/>
              </w:rPr>
              <w:t>non-intermediate</w:t>
            </w:r>
            <w:r w:rsidRPr="00B439EA">
              <w:rPr>
                <w:sz w:val="20"/>
              </w:rPr>
              <w:t xml:space="preserve"> (fabrication, reprocessing, reactor, transportation, cooling storage, aging storage)</w:t>
            </w:r>
          </w:p>
        </w:tc>
      </w:tr>
      <w:tr w:rsidR="00B439EA" w:rsidRPr="00B439EA" w14:paraId="3FC95295" w14:textId="77777777" w:rsidTr="008D4C14">
        <w:tc>
          <w:tcPr>
            <w:tcW w:w="1696" w:type="dxa"/>
            <w:vMerge/>
          </w:tcPr>
          <w:p w14:paraId="2DFA3406" w14:textId="77777777" w:rsidR="00B439EA" w:rsidRPr="00B439EA" w:rsidRDefault="00B439EA" w:rsidP="00B439EA">
            <w:pPr>
              <w:rPr>
                <w:sz w:val="20"/>
              </w:rPr>
            </w:pPr>
          </w:p>
        </w:tc>
        <w:tc>
          <w:tcPr>
            <w:tcW w:w="3100" w:type="dxa"/>
          </w:tcPr>
          <w:p w14:paraId="72AAA8F6" w14:textId="77777777" w:rsidR="00B439EA" w:rsidRPr="00B439EA" w:rsidRDefault="00B439EA" w:rsidP="00B439EA">
            <w:pPr>
              <w:rPr>
                <w:sz w:val="20"/>
              </w:rPr>
            </w:pPr>
            <w:r w:rsidRPr="00B439EA">
              <w:rPr>
                <w:sz w:val="20"/>
              </w:rPr>
              <w:t>STO1.5 Quantification of fuel cycle options on economy</w:t>
            </w:r>
          </w:p>
        </w:tc>
        <w:tc>
          <w:tcPr>
            <w:tcW w:w="4833" w:type="dxa"/>
            <w:vAlign w:val="center"/>
          </w:tcPr>
          <w:p w14:paraId="1820DCF5" w14:textId="77777777" w:rsidR="00B439EA" w:rsidRPr="00B439EA" w:rsidRDefault="00B439EA" w:rsidP="00B439EA">
            <w:pPr>
              <w:rPr>
                <w:sz w:val="20"/>
              </w:rPr>
            </w:pPr>
            <w:r w:rsidRPr="00B439EA">
              <w:rPr>
                <w:sz w:val="20"/>
              </w:rPr>
              <w:t>Impact on the fuel cycle cost</w:t>
            </w:r>
          </w:p>
        </w:tc>
      </w:tr>
      <w:tr w:rsidR="00B439EA" w:rsidRPr="00B439EA" w14:paraId="1417C1BE" w14:textId="77777777" w:rsidTr="008D4C14">
        <w:tc>
          <w:tcPr>
            <w:tcW w:w="1696" w:type="dxa"/>
            <w:vMerge w:val="restart"/>
            <w:vAlign w:val="center"/>
          </w:tcPr>
          <w:p w14:paraId="29720515" w14:textId="77777777" w:rsidR="00B439EA" w:rsidRPr="00B439EA" w:rsidRDefault="00B439EA" w:rsidP="00B439EA">
            <w:pPr>
              <w:rPr>
                <w:sz w:val="20"/>
              </w:rPr>
            </w:pPr>
            <w:r w:rsidRPr="00B439EA">
              <w:rPr>
                <w:sz w:val="20"/>
              </w:rPr>
              <w:t>HLO2:</w:t>
            </w:r>
          </w:p>
          <w:p w14:paraId="1639C023" w14:textId="77777777" w:rsidR="00B439EA" w:rsidRPr="00B439EA" w:rsidRDefault="00B439EA" w:rsidP="00B439EA">
            <w:pPr>
              <w:rPr>
                <w:sz w:val="20"/>
              </w:rPr>
            </w:pPr>
            <w:r w:rsidRPr="00B439EA">
              <w:rPr>
                <w:sz w:val="20"/>
              </w:rPr>
              <w:t>To assess the impact of plutonium management on fuel safety limits</w:t>
            </w:r>
          </w:p>
        </w:tc>
        <w:tc>
          <w:tcPr>
            <w:tcW w:w="3100" w:type="dxa"/>
          </w:tcPr>
          <w:p w14:paraId="408CB975" w14:textId="5429C008" w:rsidR="00B439EA" w:rsidRPr="00B439EA" w:rsidRDefault="00B439EA" w:rsidP="00B439EA">
            <w:pPr>
              <w:rPr>
                <w:sz w:val="20"/>
              </w:rPr>
            </w:pPr>
            <w:r w:rsidRPr="00B439EA">
              <w:rPr>
                <w:sz w:val="20"/>
              </w:rPr>
              <w:t xml:space="preserve">STO2.1 Assessment of fuel </w:t>
            </w:r>
            <w:r w:rsidR="00CD5C2B" w:rsidRPr="00B439EA">
              <w:rPr>
                <w:sz w:val="20"/>
              </w:rPr>
              <w:t>behaviour</w:t>
            </w:r>
            <w:r w:rsidRPr="00B439EA">
              <w:rPr>
                <w:sz w:val="20"/>
              </w:rPr>
              <w:t xml:space="preserve"> under irradiation with a range of fuel compositions (Pu: 20% to 45%)</w:t>
            </w:r>
          </w:p>
        </w:tc>
        <w:tc>
          <w:tcPr>
            <w:tcW w:w="4833" w:type="dxa"/>
            <w:vAlign w:val="center"/>
          </w:tcPr>
          <w:p w14:paraId="71B3A6ED" w14:textId="7BDFD322" w:rsidR="00B439EA" w:rsidRPr="00B439EA" w:rsidRDefault="00B439EA" w:rsidP="00B439EA">
            <w:pPr>
              <w:rPr>
                <w:sz w:val="20"/>
              </w:rPr>
            </w:pPr>
            <w:r w:rsidRPr="00B439EA">
              <w:rPr>
                <w:sz w:val="20"/>
              </w:rPr>
              <w:t>Benchmark exercise (code to code and code to experiment) on high Pu content with previous set of properties and new one. Impact of Pu content on fuel safety (margin to fuel melt, margin to clad failure)</w:t>
            </w:r>
          </w:p>
        </w:tc>
      </w:tr>
      <w:tr w:rsidR="00B439EA" w:rsidRPr="00B439EA" w14:paraId="13486E2A" w14:textId="77777777" w:rsidTr="008D4C14">
        <w:tc>
          <w:tcPr>
            <w:tcW w:w="1696" w:type="dxa"/>
            <w:vMerge/>
          </w:tcPr>
          <w:p w14:paraId="6E70625F" w14:textId="77777777" w:rsidR="00B439EA" w:rsidRPr="00B439EA" w:rsidRDefault="00B439EA" w:rsidP="00B439EA">
            <w:pPr>
              <w:rPr>
                <w:sz w:val="20"/>
              </w:rPr>
            </w:pPr>
          </w:p>
        </w:tc>
        <w:tc>
          <w:tcPr>
            <w:tcW w:w="3100" w:type="dxa"/>
          </w:tcPr>
          <w:p w14:paraId="687ADA3C" w14:textId="77777777" w:rsidR="00B439EA" w:rsidRPr="00B439EA" w:rsidRDefault="00B439EA" w:rsidP="00B439EA">
            <w:pPr>
              <w:rPr>
                <w:sz w:val="20"/>
              </w:rPr>
            </w:pPr>
            <w:r w:rsidRPr="00B439EA">
              <w:rPr>
                <w:sz w:val="20"/>
              </w:rPr>
              <w:t xml:space="preserve">STO2.2 Extension of validation data base of fuel performance codes with irradiation results </w:t>
            </w:r>
          </w:p>
        </w:tc>
        <w:tc>
          <w:tcPr>
            <w:tcW w:w="4833" w:type="dxa"/>
          </w:tcPr>
          <w:p w14:paraId="4C131639" w14:textId="77777777" w:rsidR="00B439EA" w:rsidRPr="00B439EA" w:rsidRDefault="00B439EA" w:rsidP="00B439EA">
            <w:pPr>
              <w:rPr>
                <w:sz w:val="20"/>
              </w:rPr>
            </w:pPr>
            <w:r w:rsidRPr="00B439EA">
              <w:rPr>
                <w:sz w:val="20"/>
              </w:rPr>
              <w:t xml:space="preserve">Assessment of safety parameters evaluation for fuel with large Pu content under steady state and overpower conditions </w:t>
            </w:r>
          </w:p>
        </w:tc>
      </w:tr>
      <w:tr w:rsidR="00B439EA" w:rsidRPr="00B439EA" w14:paraId="38F57D44" w14:textId="77777777" w:rsidTr="008D4C14">
        <w:tc>
          <w:tcPr>
            <w:tcW w:w="1696" w:type="dxa"/>
            <w:vMerge/>
          </w:tcPr>
          <w:p w14:paraId="5CB6F27C" w14:textId="77777777" w:rsidR="00B439EA" w:rsidRPr="00B439EA" w:rsidRDefault="00B439EA" w:rsidP="00B439EA">
            <w:pPr>
              <w:rPr>
                <w:sz w:val="20"/>
              </w:rPr>
            </w:pPr>
          </w:p>
        </w:tc>
        <w:tc>
          <w:tcPr>
            <w:tcW w:w="3100" w:type="dxa"/>
          </w:tcPr>
          <w:p w14:paraId="718165D9" w14:textId="77777777" w:rsidR="00B439EA" w:rsidRPr="00B439EA" w:rsidRDefault="00B439EA" w:rsidP="00B439EA">
            <w:pPr>
              <w:rPr>
                <w:sz w:val="20"/>
              </w:rPr>
            </w:pPr>
            <w:r w:rsidRPr="00B439EA">
              <w:rPr>
                <w:sz w:val="20"/>
              </w:rPr>
              <w:t>STO2.3 Improvement of reliability of fuel properties with extended fuel composition</w:t>
            </w:r>
          </w:p>
        </w:tc>
        <w:tc>
          <w:tcPr>
            <w:tcW w:w="4833" w:type="dxa"/>
          </w:tcPr>
          <w:p w14:paraId="0C2D17C4" w14:textId="7669B2C5" w:rsidR="00B439EA" w:rsidRPr="00B439EA" w:rsidRDefault="00B439EA" w:rsidP="00B439EA">
            <w:pPr>
              <w:rPr>
                <w:sz w:val="20"/>
              </w:rPr>
            </w:pPr>
            <w:r w:rsidRPr="00B439EA">
              <w:rPr>
                <w:sz w:val="20"/>
              </w:rPr>
              <w:t>Measurements, calculation and updated correlations of thermal and mechanical properties of MOX on a large range of composition (20 to 45% Pu)</w:t>
            </w:r>
          </w:p>
        </w:tc>
      </w:tr>
      <w:tr w:rsidR="00B439EA" w:rsidRPr="00B439EA" w14:paraId="1F42D882" w14:textId="77777777" w:rsidTr="008D4C14">
        <w:tc>
          <w:tcPr>
            <w:tcW w:w="1696" w:type="dxa"/>
            <w:vMerge/>
          </w:tcPr>
          <w:p w14:paraId="3CD362FC" w14:textId="77777777" w:rsidR="00B439EA" w:rsidRPr="00B439EA" w:rsidRDefault="00B439EA" w:rsidP="00B439EA">
            <w:pPr>
              <w:rPr>
                <w:sz w:val="20"/>
              </w:rPr>
            </w:pPr>
          </w:p>
        </w:tc>
        <w:tc>
          <w:tcPr>
            <w:tcW w:w="3100" w:type="dxa"/>
          </w:tcPr>
          <w:p w14:paraId="148929C0" w14:textId="77777777" w:rsidR="00B439EA" w:rsidRPr="00B439EA" w:rsidRDefault="00B439EA" w:rsidP="00B439EA">
            <w:pPr>
              <w:rPr>
                <w:sz w:val="20"/>
              </w:rPr>
            </w:pPr>
            <w:r w:rsidRPr="00B439EA">
              <w:rPr>
                <w:sz w:val="20"/>
              </w:rPr>
              <w:t>STO2.4 Definition of common MOX fuel properties</w:t>
            </w:r>
          </w:p>
        </w:tc>
        <w:tc>
          <w:tcPr>
            <w:tcW w:w="4833" w:type="dxa"/>
          </w:tcPr>
          <w:p w14:paraId="6D137A2C" w14:textId="3A5F0E11" w:rsidR="00B439EA" w:rsidRPr="00B439EA" w:rsidRDefault="00B439EA" w:rsidP="00B439EA">
            <w:pPr>
              <w:rPr>
                <w:sz w:val="20"/>
              </w:rPr>
            </w:pPr>
            <w:r w:rsidRPr="00B439EA">
              <w:rPr>
                <w:sz w:val="20"/>
              </w:rPr>
              <w:t>Common set of MOX properties for all Generation-IV systems and codes</w:t>
            </w:r>
          </w:p>
        </w:tc>
      </w:tr>
      <w:tr w:rsidR="00B439EA" w:rsidRPr="00B439EA" w14:paraId="57349501" w14:textId="77777777" w:rsidTr="008D4C14">
        <w:tc>
          <w:tcPr>
            <w:tcW w:w="1696" w:type="dxa"/>
            <w:vMerge/>
          </w:tcPr>
          <w:p w14:paraId="6278A3B4" w14:textId="77777777" w:rsidR="00B439EA" w:rsidRPr="00B439EA" w:rsidRDefault="00B439EA" w:rsidP="00B439EA">
            <w:pPr>
              <w:rPr>
                <w:sz w:val="20"/>
              </w:rPr>
            </w:pPr>
          </w:p>
        </w:tc>
        <w:tc>
          <w:tcPr>
            <w:tcW w:w="3100" w:type="dxa"/>
          </w:tcPr>
          <w:p w14:paraId="492D1E3C" w14:textId="00DBE143" w:rsidR="00B439EA" w:rsidRPr="00B439EA" w:rsidRDefault="00B439EA" w:rsidP="00B439EA">
            <w:pPr>
              <w:rPr>
                <w:sz w:val="20"/>
              </w:rPr>
            </w:pPr>
            <w:r w:rsidRPr="00B439EA">
              <w:rPr>
                <w:sz w:val="20"/>
              </w:rPr>
              <w:t>STO2.5 Definition of standards for MOX safety evaluation</w:t>
            </w:r>
          </w:p>
        </w:tc>
        <w:tc>
          <w:tcPr>
            <w:tcW w:w="4833" w:type="dxa"/>
          </w:tcPr>
          <w:p w14:paraId="62EDC893" w14:textId="12B9DE87" w:rsidR="00B439EA" w:rsidRPr="00B439EA" w:rsidRDefault="00B439EA" w:rsidP="00B439EA">
            <w:pPr>
              <w:rPr>
                <w:sz w:val="20"/>
              </w:rPr>
            </w:pPr>
            <w:r w:rsidRPr="00B439EA">
              <w:rPr>
                <w:sz w:val="20"/>
              </w:rPr>
              <w:t>Common safety standards for MOX fuel available for all Generation-IV systems</w:t>
            </w:r>
          </w:p>
        </w:tc>
      </w:tr>
      <w:tr w:rsidR="00B439EA" w:rsidRPr="00B439EA" w14:paraId="1AA393B8" w14:textId="77777777" w:rsidTr="008D4C14">
        <w:tc>
          <w:tcPr>
            <w:tcW w:w="1696" w:type="dxa"/>
            <w:vMerge w:val="restart"/>
            <w:vAlign w:val="center"/>
          </w:tcPr>
          <w:p w14:paraId="17452CE5" w14:textId="77777777" w:rsidR="00B439EA" w:rsidRPr="00B439EA" w:rsidRDefault="00B439EA" w:rsidP="00B439EA">
            <w:pPr>
              <w:rPr>
                <w:sz w:val="20"/>
              </w:rPr>
            </w:pPr>
            <w:r w:rsidRPr="00B439EA">
              <w:rPr>
                <w:sz w:val="20"/>
              </w:rPr>
              <w:t>HLO3:</w:t>
            </w:r>
          </w:p>
          <w:p w14:paraId="53D80563" w14:textId="77777777" w:rsidR="00B439EA" w:rsidRPr="00B439EA" w:rsidRDefault="00B439EA" w:rsidP="00B439EA">
            <w:pPr>
              <w:rPr>
                <w:sz w:val="20"/>
              </w:rPr>
            </w:pPr>
            <w:r w:rsidRPr="00B439EA">
              <w:rPr>
                <w:sz w:val="20"/>
              </w:rPr>
              <w:t>To share the expertise and the skills on the management of plutonium in fast reactors</w:t>
            </w:r>
          </w:p>
        </w:tc>
        <w:tc>
          <w:tcPr>
            <w:tcW w:w="3100" w:type="dxa"/>
          </w:tcPr>
          <w:p w14:paraId="215389A6" w14:textId="1063DDD8" w:rsidR="00B439EA" w:rsidRPr="00B439EA" w:rsidRDefault="00B439EA" w:rsidP="00B439EA">
            <w:pPr>
              <w:rPr>
                <w:sz w:val="20"/>
              </w:rPr>
            </w:pPr>
            <w:r w:rsidRPr="00B439EA">
              <w:rPr>
                <w:sz w:val="20"/>
              </w:rPr>
              <w:t>STO3.1 Knowledge transfer and preservation through production of educational tools and young generation involvement</w:t>
            </w:r>
          </w:p>
        </w:tc>
        <w:tc>
          <w:tcPr>
            <w:tcW w:w="4833" w:type="dxa"/>
          </w:tcPr>
          <w:p w14:paraId="1CD46140" w14:textId="77777777" w:rsidR="00B439EA" w:rsidRPr="00B439EA" w:rsidRDefault="00B439EA" w:rsidP="00B439EA">
            <w:pPr>
              <w:rPr>
                <w:sz w:val="20"/>
              </w:rPr>
            </w:pPr>
            <w:r w:rsidRPr="00B439EA">
              <w:rPr>
                <w:sz w:val="20"/>
              </w:rPr>
              <w:t>Production of online courses, and database of courses. Invitation to the workshops. Secondment of students to dedicated experimental facilities</w:t>
            </w:r>
          </w:p>
        </w:tc>
      </w:tr>
      <w:tr w:rsidR="00B439EA" w:rsidRPr="00B439EA" w14:paraId="14388E97" w14:textId="77777777" w:rsidTr="008D4C14">
        <w:tc>
          <w:tcPr>
            <w:tcW w:w="1696" w:type="dxa"/>
            <w:vMerge/>
          </w:tcPr>
          <w:p w14:paraId="1066A78E" w14:textId="77777777" w:rsidR="00B439EA" w:rsidRPr="00B439EA" w:rsidRDefault="00B439EA" w:rsidP="00B439EA">
            <w:pPr>
              <w:rPr>
                <w:sz w:val="20"/>
              </w:rPr>
            </w:pPr>
          </w:p>
        </w:tc>
        <w:tc>
          <w:tcPr>
            <w:tcW w:w="3100" w:type="dxa"/>
          </w:tcPr>
          <w:p w14:paraId="4D369E6B" w14:textId="266349FB" w:rsidR="00B439EA" w:rsidRPr="00B439EA" w:rsidRDefault="00B439EA" w:rsidP="00B439EA">
            <w:pPr>
              <w:rPr>
                <w:sz w:val="20"/>
              </w:rPr>
            </w:pPr>
            <w:r w:rsidRPr="00B439EA">
              <w:rPr>
                <w:sz w:val="20"/>
              </w:rPr>
              <w:t>STO3.2 Effective dissemination to share research and technical expertise on nuclear safety of Generation-IV reactors</w:t>
            </w:r>
          </w:p>
        </w:tc>
        <w:tc>
          <w:tcPr>
            <w:tcW w:w="4833" w:type="dxa"/>
          </w:tcPr>
          <w:p w14:paraId="436852AD" w14:textId="7519639A" w:rsidR="00B439EA" w:rsidRPr="00B439EA" w:rsidRDefault="00B439EA" w:rsidP="00B439EA">
            <w:pPr>
              <w:rPr>
                <w:sz w:val="20"/>
              </w:rPr>
            </w:pPr>
            <w:r w:rsidRPr="00B439EA">
              <w:rPr>
                <w:sz w:val="20"/>
              </w:rPr>
              <w:t>Presentation at dedicated conferences and publications in various scientific journals. 4 workshops on PUMMA’s topics and open to the European and International communities</w:t>
            </w:r>
          </w:p>
        </w:tc>
      </w:tr>
      <w:tr w:rsidR="00B439EA" w:rsidRPr="00B439EA" w14:paraId="1921B00E" w14:textId="77777777" w:rsidTr="008D4C14">
        <w:tc>
          <w:tcPr>
            <w:tcW w:w="1696" w:type="dxa"/>
            <w:vMerge/>
          </w:tcPr>
          <w:p w14:paraId="58C3053B" w14:textId="77777777" w:rsidR="00B439EA" w:rsidRPr="00B439EA" w:rsidRDefault="00B439EA" w:rsidP="00B439EA">
            <w:pPr>
              <w:rPr>
                <w:sz w:val="20"/>
              </w:rPr>
            </w:pPr>
          </w:p>
        </w:tc>
        <w:tc>
          <w:tcPr>
            <w:tcW w:w="3100" w:type="dxa"/>
          </w:tcPr>
          <w:p w14:paraId="4CAC821F" w14:textId="1E6E2F69" w:rsidR="00B439EA" w:rsidRPr="00B439EA" w:rsidRDefault="00B439EA" w:rsidP="00B439EA">
            <w:pPr>
              <w:rPr>
                <w:sz w:val="20"/>
              </w:rPr>
            </w:pPr>
            <w:r w:rsidRPr="00B439EA">
              <w:rPr>
                <w:sz w:val="20"/>
              </w:rPr>
              <w:t>STO3.3 Early involvement of the  stakeholders, TSO and fuel and fuel cycle experts and end-users</w:t>
            </w:r>
          </w:p>
        </w:tc>
        <w:tc>
          <w:tcPr>
            <w:tcW w:w="4833" w:type="dxa"/>
          </w:tcPr>
          <w:p w14:paraId="1108C95D" w14:textId="2D3D57CD" w:rsidR="00B439EA" w:rsidRPr="00B439EA" w:rsidRDefault="00B439EA" w:rsidP="00B27A13">
            <w:pPr>
              <w:rPr>
                <w:sz w:val="20"/>
              </w:rPr>
            </w:pPr>
            <w:r w:rsidRPr="00B439EA">
              <w:rPr>
                <w:sz w:val="20"/>
              </w:rPr>
              <w:t>Creation of an End-users group (EUG) ensuring the link with SNETP, ESNII, GIF, NEA</w:t>
            </w:r>
            <w:r w:rsidR="00B27A13">
              <w:rPr>
                <w:sz w:val="20"/>
              </w:rPr>
              <w:t>, AIEA</w:t>
            </w:r>
            <w:r w:rsidRPr="00B439EA">
              <w:rPr>
                <w:sz w:val="20"/>
              </w:rPr>
              <w:t xml:space="preserve"> and industry in particular. Technical expertise shared effectively within European communities through workshops and meetings dedicated to the EUG</w:t>
            </w:r>
          </w:p>
        </w:tc>
      </w:tr>
    </w:tbl>
    <w:p w14:paraId="23759A73" w14:textId="2A173AEF" w:rsidR="00B439EA" w:rsidRPr="00037F02" w:rsidRDefault="00B439EA" w:rsidP="00037F02">
      <w:pPr>
        <w:pStyle w:val="Corpsdetexte"/>
        <w:jc w:val="center"/>
        <w:rPr>
          <w:rFonts w:eastAsiaTheme="minorEastAsia"/>
          <w:i/>
          <w:iCs/>
          <w:sz w:val="18"/>
          <w:szCs w:val="18"/>
        </w:rPr>
      </w:pPr>
      <w:bookmarkStart w:id="1" w:name="_Ref19971987"/>
      <w:bookmarkStart w:id="2" w:name="_Toc20316001"/>
      <w:r w:rsidRPr="0053522E">
        <w:rPr>
          <w:rFonts w:eastAsiaTheme="minorEastAsia"/>
          <w:i/>
          <w:iCs/>
          <w:sz w:val="18"/>
          <w:szCs w:val="18"/>
        </w:rPr>
        <w:t xml:space="preserve">Table </w:t>
      </w:r>
      <w:r w:rsidRPr="0053522E">
        <w:rPr>
          <w:rFonts w:eastAsiaTheme="minorEastAsia"/>
          <w:i/>
          <w:iCs/>
          <w:sz w:val="18"/>
          <w:szCs w:val="18"/>
        </w:rPr>
        <w:fldChar w:fldCharType="begin"/>
      </w:r>
      <w:r w:rsidRPr="0053522E">
        <w:rPr>
          <w:rFonts w:eastAsiaTheme="minorEastAsia"/>
          <w:i/>
          <w:iCs/>
          <w:sz w:val="18"/>
          <w:szCs w:val="18"/>
        </w:rPr>
        <w:instrText xml:space="preserve"> SEQ Table \* ARABIC </w:instrText>
      </w:r>
      <w:r w:rsidRPr="0053522E">
        <w:rPr>
          <w:rFonts w:eastAsiaTheme="minorEastAsia"/>
          <w:i/>
          <w:iCs/>
          <w:sz w:val="18"/>
          <w:szCs w:val="18"/>
        </w:rPr>
        <w:fldChar w:fldCharType="separate"/>
      </w:r>
      <w:r w:rsidR="00031053">
        <w:rPr>
          <w:rFonts w:eastAsiaTheme="minorEastAsia"/>
          <w:i/>
          <w:iCs/>
          <w:noProof/>
          <w:sz w:val="18"/>
          <w:szCs w:val="18"/>
        </w:rPr>
        <w:t>1</w:t>
      </w:r>
      <w:r w:rsidRPr="0053522E">
        <w:rPr>
          <w:rFonts w:eastAsiaTheme="minorEastAsia"/>
          <w:i/>
          <w:iCs/>
          <w:sz w:val="18"/>
          <w:szCs w:val="18"/>
        </w:rPr>
        <w:fldChar w:fldCharType="end"/>
      </w:r>
      <w:bookmarkEnd w:id="1"/>
      <w:r w:rsidRPr="0053522E">
        <w:rPr>
          <w:rFonts w:eastAsiaTheme="minorEastAsia"/>
          <w:i/>
          <w:iCs/>
          <w:sz w:val="18"/>
          <w:szCs w:val="18"/>
        </w:rPr>
        <w:t xml:space="preserve">: </w:t>
      </w:r>
      <w:bookmarkStart w:id="3" w:name="_Ref19971983"/>
      <w:r w:rsidRPr="0053522E">
        <w:rPr>
          <w:rFonts w:eastAsiaTheme="minorEastAsia"/>
          <w:i/>
          <w:iCs/>
          <w:sz w:val="18"/>
          <w:szCs w:val="18"/>
        </w:rPr>
        <w:t>Objectives</w:t>
      </w:r>
      <w:bookmarkEnd w:id="2"/>
      <w:bookmarkEnd w:id="3"/>
      <w:r w:rsidR="008D4C14">
        <w:rPr>
          <w:rFonts w:eastAsiaTheme="minorEastAsia"/>
          <w:i/>
          <w:iCs/>
          <w:sz w:val="18"/>
          <w:szCs w:val="18"/>
        </w:rPr>
        <w:t xml:space="preserve"> of the PUMMA project</w:t>
      </w:r>
    </w:p>
    <w:p w14:paraId="433FE04F" w14:textId="34AFF618" w:rsidR="00E25B68" w:rsidRDefault="00342835" w:rsidP="001D0A59">
      <w:pPr>
        <w:pStyle w:val="Titre2"/>
        <w:numPr>
          <w:ilvl w:val="1"/>
          <w:numId w:val="5"/>
        </w:numPr>
      </w:pPr>
      <w:r>
        <w:t>CONCEPT</w:t>
      </w:r>
    </w:p>
    <w:p w14:paraId="4C42CA8A" w14:textId="272D872A" w:rsidR="00566CCD" w:rsidRDefault="00566CCD" w:rsidP="00566CCD">
      <w:pPr>
        <w:pStyle w:val="Corpsdetexte"/>
      </w:pPr>
      <w:r>
        <w:t xml:space="preserve">In Europe, each country has a different existing reactor fleet, but the common points are that all of them consume natural uranium and produce plutonium, which can be recycled in order to </w:t>
      </w:r>
      <w:r w:rsidR="00EA746F">
        <w:t>valorise</w:t>
      </w:r>
      <w:r>
        <w:t xml:space="preserve"> its energ</w:t>
      </w:r>
      <w:r w:rsidR="002208C1">
        <w:t>et</w:t>
      </w:r>
      <w:r>
        <w:t>ic potential, to reduce the use of natural resources and the waste long-term radiotoxicity.</w:t>
      </w:r>
    </w:p>
    <w:p w14:paraId="3960DAFD" w14:textId="77777777" w:rsidR="00566CCD" w:rsidRDefault="00566CCD" w:rsidP="00566CCD">
      <w:pPr>
        <w:pStyle w:val="Corpsdetexte"/>
      </w:pPr>
      <w:r>
        <w:lastRenderedPageBreak/>
        <w:t xml:space="preserve">The concept of this project </w:t>
      </w:r>
      <w:proofErr w:type="gramStart"/>
      <w:r>
        <w:t>is built</w:t>
      </w:r>
      <w:proofErr w:type="gramEnd"/>
      <w:r>
        <w:t xml:space="preserve"> on the following facts:  </w:t>
      </w:r>
    </w:p>
    <w:p w14:paraId="51139C22" w14:textId="7ABE0DA1" w:rsidR="00013D51" w:rsidRDefault="00566CCD" w:rsidP="001D0A59">
      <w:pPr>
        <w:pStyle w:val="Corpsdetexte"/>
        <w:numPr>
          <w:ilvl w:val="0"/>
          <w:numId w:val="11"/>
        </w:numPr>
      </w:pPr>
      <w:r>
        <w:t xml:space="preserve">Generation II or III reactors, such as PWRs, currently allow the recycling of </w:t>
      </w:r>
      <w:r w:rsidR="007744BD">
        <w:t>plutonium</w:t>
      </w:r>
      <w:r>
        <w:t xml:space="preserve">. However, this strategy has the limit that Pu can only be recycled once and in limited quantities because the MOX fuel </w:t>
      </w:r>
      <w:proofErr w:type="gramStart"/>
      <w:r>
        <w:t>cannot be loaded</w:t>
      </w:r>
      <w:proofErr w:type="gramEnd"/>
      <w:r>
        <w:t xml:space="preserve"> at more than 12% Pu.</w:t>
      </w:r>
    </w:p>
    <w:p w14:paraId="25EA6AAC" w14:textId="77777777" w:rsidR="00013D51" w:rsidRDefault="00566CCD" w:rsidP="001D0A59">
      <w:pPr>
        <w:pStyle w:val="Corpsdetexte"/>
        <w:numPr>
          <w:ilvl w:val="0"/>
          <w:numId w:val="11"/>
        </w:numPr>
      </w:pPr>
      <w:r>
        <w:t xml:space="preserve">Generation-IV fast neutron spectrum reactors such as SFRs or LFRs are able to integrate large amounts of Pu into their cores, with isotopic compositions that can be </w:t>
      </w:r>
      <w:proofErr w:type="gramStart"/>
      <w:r>
        <w:t>very</w:t>
      </w:r>
      <w:proofErr w:type="gramEnd"/>
      <w:r>
        <w:t xml:space="preserve"> degraded compared to Pu historically used in SFR. In </w:t>
      </w:r>
      <w:proofErr w:type="gramStart"/>
      <w:r>
        <w:t>addition</w:t>
      </w:r>
      <w:proofErr w:type="gramEnd"/>
      <w:r>
        <w:t xml:space="preserve"> fast reactors can recycle Pu many times (multi recycling). This advantage allows </w:t>
      </w:r>
      <w:proofErr w:type="gramStart"/>
      <w:r>
        <w:t>to qualify</w:t>
      </w:r>
      <w:proofErr w:type="gramEnd"/>
      <w:r>
        <w:t xml:space="preserve"> Generation-IV fast reactors of flexible and efficient towards the management of Pu and the sustainability of nuclear energy.</w:t>
      </w:r>
    </w:p>
    <w:p w14:paraId="1C78ACEA" w14:textId="29F11B65" w:rsidR="00566CCD" w:rsidRDefault="002208C1" w:rsidP="001D0A59">
      <w:pPr>
        <w:pStyle w:val="Corpsdetexte"/>
        <w:numPr>
          <w:ilvl w:val="0"/>
          <w:numId w:val="11"/>
        </w:numPr>
      </w:pPr>
      <w:r>
        <w:t>T</w:t>
      </w:r>
      <w:r w:rsidR="00566CCD">
        <w:t>he only industrially mature fuel for all Generation-IV fast reactors is oxide fuel (U, Pu</w:t>
      </w:r>
      <w:proofErr w:type="gramStart"/>
      <w:r w:rsidR="00566CCD">
        <w:t>)O</w:t>
      </w:r>
      <w:r w:rsidR="00566CCD" w:rsidRPr="00B27A13">
        <w:rPr>
          <w:vertAlign w:val="subscript"/>
        </w:rPr>
        <w:t>2</w:t>
      </w:r>
      <w:proofErr w:type="gramEnd"/>
      <w:r w:rsidR="00566CCD">
        <w:t>.</w:t>
      </w:r>
    </w:p>
    <w:p w14:paraId="5C8E402F" w14:textId="77777777" w:rsidR="00566CCD" w:rsidRDefault="00566CCD" w:rsidP="00566CCD">
      <w:pPr>
        <w:pStyle w:val="Corpsdetexte"/>
      </w:pPr>
      <w:r>
        <w:t xml:space="preserve">Thus it can be concluded that even though each European country has its own policy with regard to nuclear energy production, a common fuel and fuel cycle program for this 4th generation is relevant and an opportunity for the European future. This is why many organizations in many European countries have joined to build together this PUMMA </w:t>
      </w:r>
      <w:proofErr w:type="gramStart"/>
      <w:r>
        <w:t>project which</w:t>
      </w:r>
      <w:proofErr w:type="gramEnd"/>
      <w:r>
        <w:t xml:space="preserve"> aims to demonstrate the capacity of fast reactors to manage the Pu and evaluate the performance that could be achieved.</w:t>
      </w:r>
    </w:p>
    <w:p w14:paraId="5841273C" w14:textId="166F6826" w:rsidR="00566CCD" w:rsidRDefault="00566CCD" w:rsidP="00566CCD">
      <w:pPr>
        <w:pStyle w:val="Corpsdetexte"/>
      </w:pPr>
      <w:r>
        <w:t>This demonstration concerns the qualification of the fuel and the qualification of the first step of the fuel treatment (dissolution) on extended domains of composition and conditions. Given that the MOX fuel is qualified on a scale of TRL 7-8 for a limited area of composition and use, the PUMMA project aims to extend this area of qualification for much wider composition and conditions and covering all configurations.</w:t>
      </w:r>
    </w:p>
    <w:p w14:paraId="568B12AB" w14:textId="05FF6705" w:rsidR="00566CCD" w:rsidRDefault="00566CCD" w:rsidP="00566CCD">
      <w:pPr>
        <w:pStyle w:val="Corpsdetexte"/>
      </w:pPr>
      <w:r>
        <w:t xml:space="preserve">This concerns the domain of the </w:t>
      </w:r>
      <w:r w:rsidR="00602EC9">
        <w:t>behaviour</w:t>
      </w:r>
      <w:r>
        <w:t xml:space="preserve"> of fissile materials under irradiation, the properties of the fuels and the reprocessing of these Pu fuels. The scientific issues on these items </w:t>
      </w:r>
      <w:proofErr w:type="gramStart"/>
      <w:r>
        <w:t>have been discussed</w:t>
      </w:r>
      <w:proofErr w:type="gramEnd"/>
      <w:r>
        <w:t xml:space="preserve"> among experts that have built the PUMMA project and integrated in the technical content of the project.</w:t>
      </w:r>
    </w:p>
    <w:p w14:paraId="30581D36" w14:textId="77777777" w:rsidR="00566CCD" w:rsidRDefault="00566CCD" w:rsidP="00566CCD">
      <w:pPr>
        <w:pStyle w:val="Corpsdetexte"/>
      </w:pPr>
      <w:r>
        <w:t xml:space="preserve">This context common to all Gen-IV fast spectrum systems will also make it possible to define a common safety approach applied to MOX fuels. The qualification includes safety analysis in nominal and </w:t>
      </w:r>
      <w:proofErr w:type="gramStart"/>
      <w:r>
        <w:t>off-normal</w:t>
      </w:r>
      <w:proofErr w:type="gramEnd"/>
      <w:r>
        <w:t xml:space="preserve"> based on these new standards.</w:t>
      </w:r>
    </w:p>
    <w:p w14:paraId="3F657A75" w14:textId="11ABCC5B" w:rsidR="00566CCD" w:rsidRDefault="00566CCD" w:rsidP="00566CCD">
      <w:pPr>
        <w:pStyle w:val="Corpsdetexte"/>
      </w:pPr>
      <w:r>
        <w:t xml:space="preserve">The qualification of the MOX </w:t>
      </w:r>
      <w:proofErr w:type="gramStart"/>
      <w:r>
        <w:t>will be revisited</w:t>
      </w:r>
      <w:proofErr w:type="gramEnd"/>
      <w:r>
        <w:t xml:space="preserve"> to meet the safety criteria of the Generation-IV taking into account options on fuel cycle</w:t>
      </w:r>
      <w:r w:rsidR="008C0456">
        <w:t>s</w:t>
      </w:r>
      <w:r>
        <w:t xml:space="preserve"> </w:t>
      </w:r>
      <w:r w:rsidR="008C0456">
        <w:t xml:space="preserve">with </w:t>
      </w:r>
      <w:r>
        <w:t>Pu management.</w:t>
      </w:r>
    </w:p>
    <w:p w14:paraId="1A346C40" w14:textId="77777777" w:rsidR="00013D51" w:rsidRDefault="00013D51" w:rsidP="00566CCD">
      <w:pPr>
        <w:pStyle w:val="Corpsdetexte"/>
      </w:pPr>
    </w:p>
    <w:p w14:paraId="478C6A12" w14:textId="53FDD205" w:rsidR="0032211E" w:rsidRDefault="00566CCD" w:rsidP="00566CCD">
      <w:pPr>
        <w:pStyle w:val="Corpsdetexte"/>
      </w:pPr>
      <w:r>
        <w:t>The Figure 2 illustrates the fuel cycle situation towards Pu management and the main items of PUMMA project.</w:t>
      </w:r>
    </w:p>
    <w:p w14:paraId="76035988" w14:textId="24C3CD6A" w:rsidR="0026528C" w:rsidRDefault="00C3210A" w:rsidP="00566CCD">
      <w:pPr>
        <w:pStyle w:val="Corpsdetexte"/>
      </w:pPr>
      <w:r>
        <w:rPr>
          <w:noProof/>
          <w:lang w:val="fr-FR" w:eastAsia="fr-FR"/>
        </w:rPr>
        <w:drawing>
          <wp:inline distT="0" distB="0" distL="0" distR="0" wp14:anchorId="06AC22B2" wp14:editId="14BBA935">
            <wp:extent cx="5206365" cy="281051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365" cy="2810510"/>
                    </a:xfrm>
                    <a:prstGeom prst="rect">
                      <a:avLst/>
                    </a:prstGeom>
                    <a:noFill/>
                  </pic:spPr>
                </pic:pic>
              </a:graphicData>
            </a:graphic>
          </wp:inline>
        </w:drawing>
      </w:r>
      <w:r>
        <w:rPr>
          <w:noProof/>
          <w:lang w:val="fr-FR" w:eastAsia="fr-FR"/>
        </w:rPr>
        <mc:AlternateContent>
          <mc:Choice Requires="wps">
            <w:drawing>
              <wp:anchor distT="0" distB="0" distL="114300" distR="114300" simplePos="0" relativeHeight="251677696" behindDoc="0" locked="0" layoutInCell="1" allowOverlap="1" wp14:anchorId="560E9F16" wp14:editId="56F93E15">
                <wp:simplePos x="0" y="0"/>
                <wp:positionH relativeFrom="column">
                  <wp:posOffset>1431925</wp:posOffset>
                </wp:positionH>
                <wp:positionV relativeFrom="paragraph">
                  <wp:posOffset>1187450</wp:posOffset>
                </wp:positionV>
                <wp:extent cx="247650" cy="152400"/>
                <wp:effectExtent l="0" t="0" r="0" b="0"/>
                <wp:wrapNone/>
                <wp:docPr id="14" name="Rectangle 14"/>
                <wp:cNvGraphicFramePr/>
                <a:graphic xmlns:a="http://schemas.openxmlformats.org/drawingml/2006/main">
                  <a:graphicData uri="http://schemas.microsoft.com/office/word/2010/wordprocessingShape">
                    <wps:wsp>
                      <wps:cNvSpPr/>
                      <wps:spPr>
                        <a:xfrm>
                          <a:off x="0" y="0"/>
                          <a:ext cx="2476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C5A955" id="Rectangle 14" o:spid="_x0000_s1026" style="position:absolute;margin-left:112.75pt;margin-top:93.5pt;width:19.5pt;height:1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" fillcolor="white [3212]" stroked="f" strokeweight="2pt"/>
            </w:pict>
          </mc:Fallback>
        </mc:AlternateContent>
      </w:r>
      <w:r w:rsidR="00EA5B88">
        <w:rPr>
          <w:noProof/>
          <w:lang w:val="fr-FR" w:eastAsia="fr-FR"/>
        </w:rPr>
        <mc:AlternateContent>
          <mc:Choice Requires="wps">
            <w:drawing>
              <wp:anchor distT="0" distB="0" distL="114300" distR="114300" simplePos="0" relativeHeight="251658239" behindDoc="0" locked="0" layoutInCell="1" allowOverlap="1" wp14:anchorId="6E644E58" wp14:editId="0DCA33F4">
                <wp:simplePos x="0" y="0"/>
                <wp:positionH relativeFrom="column">
                  <wp:posOffset>2286000</wp:posOffset>
                </wp:positionH>
                <wp:positionV relativeFrom="paragraph">
                  <wp:posOffset>655320</wp:posOffset>
                </wp:positionV>
                <wp:extent cx="320040" cy="45719"/>
                <wp:effectExtent l="0" t="0" r="3810" b="0"/>
                <wp:wrapNone/>
                <wp:docPr id="17" name="Rectangle 17"/>
                <wp:cNvGraphicFramePr/>
                <a:graphic xmlns:a="http://schemas.openxmlformats.org/drawingml/2006/main">
                  <a:graphicData uri="http://schemas.microsoft.com/office/word/2010/wordprocessingShape">
                    <wps:wsp>
                      <wps:cNvSpPr/>
                      <wps:spPr>
                        <a:xfrm>
                          <a:off x="0" y="0"/>
                          <a:ext cx="32004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AD724" id="Rectangle 17" o:spid="_x0000_s1026" style="position:absolute;margin-left:180pt;margin-top:51.6pt;width:25.2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" fillcolor="white [3212]" stroked="f" strokeweight="2pt"/>
            </w:pict>
          </mc:Fallback>
        </mc:AlternateContent>
      </w:r>
      <w:r w:rsidR="00EA5B88">
        <w:rPr>
          <w:noProof/>
          <w:lang w:val="fr-FR" w:eastAsia="fr-FR"/>
        </w:rPr>
        <mc:AlternateContent>
          <mc:Choice Requires="wps">
            <w:drawing>
              <wp:anchor distT="0" distB="0" distL="114300" distR="114300" simplePos="0" relativeHeight="251664383" behindDoc="0" locked="0" layoutInCell="1" allowOverlap="1" wp14:anchorId="39D8E915" wp14:editId="3A214D72">
                <wp:simplePos x="0" y="0"/>
                <wp:positionH relativeFrom="column">
                  <wp:posOffset>1619250</wp:posOffset>
                </wp:positionH>
                <wp:positionV relativeFrom="paragraph">
                  <wp:posOffset>826770</wp:posOffset>
                </wp:positionV>
                <wp:extent cx="377190" cy="171450"/>
                <wp:effectExtent l="0" t="0" r="3810" b="0"/>
                <wp:wrapNone/>
                <wp:docPr id="16" name="Ellipse 16"/>
                <wp:cNvGraphicFramePr/>
                <a:graphic xmlns:a="http://schemas.openxmlformats.org/drawingml/2006/main">
                  <a:graphicData uri="http://schemas.microsoft.com/office/word/2010/wordprocessingShape">
                    <wps:wsp>
                      <wps:cNvSpPr/>
                      <wps:spPr>
                        <a:xfrm>
                          <a:off x="0" y="0"/>
                          <a:ext cx="377190" cy="1714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43682" id="Ellipse 16" o:spid="_x0000_s1026" style="position:absolute;margin-left:127.5pt;margin-top:65.1pt;width:29.7pt;height:13.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" fillcolor="white [3212]" stroked="f" strokeweight="2pt"/>
            </w:pict>
          </mc:Fallback>
        </mc:AlternateContent>
      </w:r>
      <w:r w:rsidR="00EA5B88">
        <w:rPr>
          <w:noProof/>
          <w:lang w:val="fr-FR" w:eastAsia="fr-FR"/>
        </w:rPr>
        <mc:AlternateContent>
          <mc:Choice Requires="wps">
            <w:drawing>
              <wp:anchor distT="0" distB="0" distL="114300" distR="114300" simplePos="0" relativeHeight="251670528" behindDoc="0" locked="0" layoutInCell="1" allowOverlap="1" wp14:anchorId="41F5B759" wp14:editId="1654FCB1">
                <wp:simplePos x="0" y="0"/>
                <wp:positionH relativeFrom="column">
                  <wp:posOffset>2781300</wp:posOffset>
                </wp:positionH>
                <wp:positionV relativeFrom="paragraph">
                  <wp:posOffset>701040</wp:posOffset>
                </wp:positionV>
                <wp:extent cx="354330" cy="152400"/>
                <wp:effectExtent l="0" t="0" r="7620" b="0"/>
                <wp:wrapNone/>
                <wp:docPr id="10" name="Rectangle 10"/>
                <wp:cNvGraphicFramePr/>
                <a:graphic xmlns:a="http://schemas.openxmlformats.org/drawingml/2006/main">
                  <a:graphicData uri="http://schemas.microsoft.com/office/word/2010/wordprocessingShape">
                    <wps:wsp>
                      <wps:cNvSpPr/>
                      <wps:spPr>
                        <a:xfrm>
                          <a:off x="0" y="0"/>
                          <a:ext cx="35433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277F6C" id="Rectangle 10" o:spid="_x0000_s1026" style="position:absolute;margin-left:219pt;margin-top:55.2pt;width:27.9pt;height:1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" fillcolor="white [3212]" stroked="f" strokeweight="2pt"/>
            </w:pict>
          </mc:Fallback>
        </mc:AlternateContent>
      </w:r>
      <w:r w:rsidR="00EA5B88" w:rsidRPr="00F759A0">
        <w:rPr>
          <w:noProof/>
          <w:lang w:val="fr-FR" w:eastAsia="fr-FR"/>
        </w:rPr>
        <mc:AlternateContent>
          <mc:Choice Requires="wps">
            <w:drawing>
              <wp:anchor distT="0" distB="0" distL="114300" distR="114300" simplePos="0" relativeHeight="251665408" behindDoc="0" locked="0" layoutInCell="1" allowOverlap="1" wp14:anchorId="78FD9888" wp14:editId="4AB61A9F">
                <wp:simplePos x="0" y="0"/>
                <wp:positionH relativeFrom="column">
                  <wp:posOffset>1592580</wp:posOffset>
                </wp:positionH>
                <wp:positionV relativeFrom="paragraph">
                  <wp:posOffset>830580</wp:posOffset>
                </wp:positionV>
                <wp:extent cx="445770" cy="369332"/>
                <wp:effectExtent l="0" t="0" r="0" b="0"/>
                <wp:wrapNone/>
                <wp:docPr id="6" name="ZoneTexte 6"/>
                <wp:cNvGraphicFramePr/>
                <a:graphic xmlns:a="http://schemas.openxmlformats.org/drawingml/2006/main">
                  <a:graphicData uri="http://schemas.microsoft.com/office/word/2010/wordprocessingShape">
                    <wps:wsp>
                      <wps:cNvSpPr txBox="1"/>
                      <wps:spPr>
                        <a:xfrm>
                          <a:off x="0" y="0"/>
                          <a:ext cx="445770" cy="369332"/>
                        </a:xfrm>
                        <a:prstGeom prst="rect">
                          <a:avLst/>
                        </a:prstGeom>
                        <a:noFill/>
                      </wps:spPr>
                      <wps:txbx>
                        <w:txbxContent>
                          <w:p w14:paraId="702B46A3" w14:textId="6456FFD8" w:rsidR="00EA5B88" w:rsidRPr="00EA5B88" w:rsidRDefault="00EA5B88" w:rsidP="00EA5B88">
                            <w:pPr>
                              <w:pStyle w:val="NormalWeb"/>
                              <w:rPr>
                                <w:sz w:val="8"/>
                              </w:rPr>
                            </w:pPr>
                            <w:r>
                              <w:rPr>
                                <w:rFonts w:asciiTheme="minorHAnsi" w:hAnsi="Calibri" w:cstheme="minorBidi"/>
                                <w:color w:val="000000" w:themeColor="text1"/>
                                <w:kern w:val="24"/>
                                <w:sz w:val="14"/>
                                <w:szCs w:val="36"/>
                              </w:rPr>
                              <w:t>Waste</w:t>
                            </w:r>
                          </w:p>
                        </w:txbxContent>
                      </wps:txbx>
                      <wps:bodyPr wrap="square" rtlCol="0">
                        <a:spAutoFit/>
                      </wps:bodyPr>
                    </wps:wsp>
                  </a:graphicData>
                </a:graphic>
                <wp14:sizeRelH relativeFrom="margin">
                  <wp14:pctWidth>0</wp14:pctWidth>
                </wp14:sizeRelH>
              </wp:anchor>
            </w:drawing>
          </mc:Choice>
          <mc:Fallback>
            <w:pict>
              <v:shapetype w14:anchorId="78FD9888" id="_x0000_t202" coordsize="21600,21600" o:spt="202" path="m,l,21600r21600,l21600,xe">
                <v:stroke joinstyle="miter"/>
                <v:path gradientshapeok="t" o:connecttype="rect"/>
              </v:shapetype>
              <v:shape id="ZoneTexte 6" o:spid="_x0000_s1026" type="#_x0000_t202" style="position:absolute;left:0;text-align:left;margin-left:125.4pt;margin-top:65.4pt;width:35.1pt;height:29.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" filled="f" stroked="f">
                <v:textbox style="mso-fit-shape-to-text:t">
                  <w:txbxContent>
                    <w:p w14:paraId="702B46A3" w14:textId="6456FFD8" w:rsidR="00EA5B88" w:rsidRPr="00EA5B88" w:rsidRDefault="00EA5B88" w:rsidP="00EA5B88">
                      <w:pPr>
                        <w:pStyle w:val="NormalWeb"/>
                        <w:rPr>
                          <w:sz w:val="8"/>
                        </w:rPr>
                      </w:pPr>
                      <w:r>
                        <w:rPr>
                          <w:rFonts w:asciiTheme="minorHAnsi" w:hAnsi="Calibri" w:cstheme="minorBidi"/>
                          <w:color w:val="000000" w:themeColor="text1"/>
                          <w:kern w:val="24"/>
                          <w:sz w:val="14"/>
                          <w:szCs w:val="36"/>
                        </w:rPr>
                        <w:t>Waste</w:t>
                      </w:r>
                    </w:p>
                  </w:txbxContent>
                </v:textbox>
              </v:shape>
            </w:pict>
          </mc:Fallback>
        </mc:AlternateContent>
      </w:r>
      <w:r w:rsidR="00EA5B88" w:rsidRPr="00F759A0">
        <w:rPr>
          <w:noProof/>
          <w:lang w:val="fr-FR" w:eastAsia="fr-FR"/>
        </w:rPr>
        <mc:AlternateContent>
          <mc:Choice Requires="wps">
            <w:drawing>
              <wp:anchor distT="0" distB="0" distL="114300" distR="114300" simplePos="0" relativeHeight="251661312" behindDoc="0" locked="0" layoutInCell="1" allowOverlap="1" wp14:anchorId="4ACF2149" wp14:editId="547E28CF">
                <wp:simplePos x="0" y="0"/>
                <wp:positionH relativeFrom="column">
                  <wp:posOffset>3232241</wp:posOffset>
                </wp:positionH>
                <wp:positionV relativeFrom="paragraph">
                  <wp:posOffset>940889</wp:posOffset>
                </wp:positionV>
                <wp:extent cx="723900" cy="369332"/>
                <wp:effectExtent l="0" t="0" r="0" b="0"/>
                <wp:wrapNone/>
                <wp:docPr id="1" name="ZoneTexte 6"/>
                <wp:cNvGraphicFramePr/>
                <a:graphic xmlns:a="http://schemas.openxmlformats.org/drawingml/2006/main">
                  <a:graphicData uri="http://schemas.microsoft.com/office/word/2010/wordprocessingShape">
                    <wps:wsp>
                      <wps:cNvSpPr txBox="1"/>
                      <wps:spPr>
                        <a:xfrm>
                          <a:off x="0" y="0"/>
                          <a:ext cx="723900" cy="369332"/>
                        </a:xfrm>
                        <a:prstGeom prst="rect">
                          <a:avLst/>
                        </a:prstGeom>
                        <a:noFill/>
                      </wps:spPr>
                      <wps:txbx>
                        <w:txbxContent>
                          <w:p w14:paraId="67DB7A25" w14:textId="67598BAD" w:rsidR="00EA5B88" w:rsidRPr="00EA5B88" w:rsidRDefault="00EA5B88" w:rsidP="00EA5B88">
                            <w:pPr>
                              <w:pStyle w:val="NormalWeb"/>
                              <w:rPr>
                                <w:sz w:val="8"/>
                              </w:rPr>
                            </w:pPr>
                            <w:r w:rsidRPr="00EA5B88">
                              <w:rPr>
                                <w:rFonts w:asciiTheme="minorHAnsi" w:hAnsi="Calibri" w:cstheme="minorBidi"/>
                                <w:color w:val="000000" w:themeColor="text1"/>
                                <w:kern w:val="24"/>
                                <w:sz w:val="14"/>
                                <w:szCs w:val="36"/>
                              </w:rPr>
                              <w:t>Fuel fabrication</w:t>
                            </w:r>
                          </w:p>
                        </w:txbxContent>
                      </wps:txbx>
                      <wps:bodyPr wrap="square" rtlCol="0">
                        <a:spAutoFit/>
                      </wps:bodyPr>
                    </wps:wsp>
                  </a:graphicData>
                </a:graphic>
                <wp14:sizeRelH relativeFrom="margin">
                  <wp14:pctWidth>0</wp14:pctWidth>
                </wp14:sizeRelH>
              </wp:anchor>
            </w:drawing>
          </mc:Choice>
          <mc:Fallback>
            <w:pict>
              <v:shape w14:anchorId="4ACF2149" id="_x0000_s1027" type="#_x0000_t202" style="position:absolute;left:0;text-align:left;margin-left:254.5pt;margin-top:74.1pt;width:57pt;height:29.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" filled="f" stroked="f">
                <v:textbox style="mso-fit-shape-to-text:t">
                  <w:txbxContent>
                    <w:p w14:paraId="67DB7A25" w14:textId="67598BAD" w:rsidR="00EA5B88" w:rsidRPr="00EA5B88" w:rsidRDefault="00EA5B88" w:rsidP="00EA5B88">
                      <w:pPr>
                        <w:pStyle w:val="NormalWeb"/>
                        <w:rPr>
                          <w:sz w:val="8"/>
                        </w:rPr>
                      </w:pPr>
                      <w:r w:rsidRPr="00EA5B88">
                        <w:rPr>
                          <w:rFonts w:asciiTheme="minorHAnsi" w:hAnsi="Calibri" w:cstheme="minorBidi"/>
                          <w:color w:val="000000" w:themeColor="text1"/>
                          <w:kern w:val="24"/>
                          <w:sz w:val="14"/>
                          <w:szCs w:val="36"/>
                        </w:rPr>
                        <w:t>Fuel fabrication</w:t>
                      </w:r>
                    </w:p>
                  </w:txbxContent>
                </v:textbox>
              </v:shape>
            </w:pict>
          </mc:Fallback>
        </mc:AlternateContent>
      </w:r>
    </w:p>
    <w:p w14:paraId="5892D35D" w14:textId="2E1EFA64" w:rsidR="00761A60" w:rsidRPr="0053522E" w:rsidRDefault="00761A60" w:rsidP="0053522E">
      <w:pPr>
        <w:pStyle w:val="Corpsdetexte"/>
        <w:jc w:val="center"/>
        <w:rPr>
          <w:rFonts w:eastAsiaTheme="minorEastAsia"/>
          <w:i/>
          <w:iCs/>
          <w:sz w:val="18"/>
          <w:szCs w:val="18"/>
        </w:rPr>
      </w:pPr>
      <w:bookmarkStart w:id="4" w:name="_Ref20239168"/>
      <w:bookmarkStart w:id="5" w:name="_Toc20315992"/>
      <w:r w:rsidRPr="0053522E">
        <w:rPr>
          <w:rFonts w:eastAsiaTheme="minorEastAsia"/>
          <w:i/>
          <w:iCs/>
          <w:sz w:val="18"/>
          <w:szCs w:val="18"/>
        </w:rPr>
        <w:t>F</w:t>
      </w:r>
      <w:r w:rsidR="0053522E">
        <w:rPr>
          <w:rFonts w:eastAsiaTheme="minorEastAsia"/>
          <w:i/>
          <w:iCs/>
          <w:sz w:val="18"/>
          <w:szCs w:val="18"/>
        </w:rPr>
        <w:t>IG</w:t>
      </w:r>
      <w:r w:rsidRPr="0053522E">
        <w:rPr>
          <w:rFonts w:eastAsiaTheme="minorEastAsia"/>
          <w:i/>
          <w:iCs/>
          <w:sz w:val="18"/>
          <w:szCs w:val="18"/>
        </w:rPr>
        <w:t xml:space="preserve"> </w:t>
      </w:r>
      <w:bookmarkEnd w:id="4"/>
      <w:r w:rsidR="00627115">
        <w:rPr>
          <w:rFonts w:eastAsiaTheme="minorEastAsia"/>
          <w:i/>
          <w:iCs/>
          <w:sz w:val="18"/>
          <w:szCs w:val="18"/>
        </w:rPr>
        <w:t>2</w:t>
      </w:r>
      <w:r w:rsidRPr="0053522E">
        <w:rPr>
          <w:rFonts w:eastAsiaTheme="minorEastAsia"/>
          <w:i/>
          <w:iCs/>
          <w:sz w:val="18"/>
          <w:szCs w:val="18"/>
        </w:rPr>
        <w:t>: PUMMA concept</w:t>
      </w:r>
      <w:bookmarkEnd w:id="5"/>
    </w:p>
    <w:p w14:paraId="433FE053" w14:textId="77469FC1" w:rsidR="00EE0041" w:rsidRDefault="000A5450" w:rsidP="001D0A59">
      <w:pPr>
        <w:pStyle w:val="Titre2"/>
        <w:numPr>
          <w:ilvl w:val="1"/>
          <w:numId w:val="5"/>
        </w:numPr>
      </w:pPr>
      <w:r>
        <w:t>METHODOLOGY</w:t>
      </w:r>
    </w:p>
    <w:p w14:paraId="75D3F6C0" w14:textId="2D788DD2" w:rsidR="001D44D3" w:rsidRDefault="001D44D3" w:rsidP="001D44D3">
      <w:pPr>
        <w:pStyle w:val="Corpsdetexte"/>
      </w:pPr>
      <w:r>
        <w:t xml:space="preserve">PUMMA will apply a new methodology to achieve the goal of demonstrating the management flexibility of Pu in Generation-IV systems assuming that the starting point is the licensing requirements for a safety </w:t>
      </w:r>
      <w:r>
        <w:lastRenderedPageBreak/>
        <w:t>assessment of the whole system (fuel and fuel cycle). This new methodology consists of three sepa</w:t>
      </w:r>
      <w:r w:rsidR="00A27568">
        <w:t>rate phases as shown in Figure 3</w:t>
      </w:r>
      <w:r>
        <w:t xml:space="preserve">.  </w:t>
      </w:r>
      <w:proofErr w:type="gramStart"/>
      <w:r>
        <w:t>First, a licensing qualification process will help to detect the current TRL</w:t>
      </w:r>
      <w:r w:rsidR="002D1349">
        <w:t xml:space="preserve"> (Technological Readiness Level)</w:t>
      </w:r>
      <w:r>
        <w:t xml:space="preserve"> in every field treated by the project; then, a code validation procedure will help to check the current and new capabilities of the computational systems; and finally, an experimental programme will be developed to provide the detected R&amp;D requirements needed to reach the desired objectives.</w:t>
      </w:r>
      <w:proofErr w:type="gramEnd"/>
    </w:p>
    <w:p w14:paraId="5FAE273F" w14:textId="7450D321" w:rsidR="001D44D3" w:rsidRDefault="001D44D3" w:rsidP="001D44D3">
      <w:pPr>
        <w:pStyle w:val="Corpsdetexte"/>
      </w:pPr>
      <w:r>
        <w:t xml:space="preserve">The whole project </w:t>
      </w:r>
      <w:proofErr w:type="gramStart"/>
      <w:r>
        <w:t>is structured</w:t>
      </w:r>
      <w:proofErr w:type="gramEnd"/>
      <w:r>
        <w:t xml:space="preserve"> in three R&amp;D topics (see details in Table </w:t>
      </w:r>
      <w:r w:rsidR="00A27568">
        <w:t>2</w:t>
      </w:r>
      <w:r>
        <w:t xml:space="preserve">): Fuel scenarios, fuel safety and fuel properties. </w:t>
      </w:r>
    </w:p>
    <w:p w14:paraId="372493B3" w14:textId="523531EC" w:rsidR="001D44D3" w:rsidRPr="0053522E" w:rsidRDefault="001D44D3" w:rsidP="0053522E">
      <w:pPr>
        <w:pStyle w:val="Corpsdetexte"/>
        <w:jc w:val="center"/>
        <w:rPr>
          <w:rFonts w:eastAsiaTheme="minorEastAsia"/>
          <w:i/>
          <w:iCs/>
          <w:sz w:val="18"/>
          <w:szCs w:val="18"/>
        </w:rPr>
      </w:pPr>
      <w:r>
        <w:t xml:space="preserve"> </w:t>
      </w:r>
      <w:r w:rsidR="00B0179C" w:rsidRPr="0053522E">
        <w:rPr>
          <w:rFonts w:eastAsiaTheme="minorEastAsia"/>
          <w:i/>
          <w:iCs/>
          <w:noProof/>
          <w:sz w:val="18"/>
          <w:szCs w:val="18"/>
          <w:lang w:val="fr-FR" w:eastAsia="fr-FR"/>
        </w:rPr>
        <w:drawing>
          <wp:inline distT="0" distB="0" distL="0" distR="0" wp14:anchorId="5DC919DA" wp14:editId="60D6867C">
            <wp:extent cx="5425245" cy="1611877"/>
            <wp:effectExtent l="0" t="0" r="4445"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1" cy="1618727"/>
                    </a:xfrm>
                    <a:prstGeom prst="rect">
                      <a:avLst/>
                    </a:prstGeom>
                    <a:noFill/>
                  </pic:spPr>
                </pic:pic>
              </a:graphicData>
            </a:graphic>
          </wp:inline>
        </w:drawing>
      </w:r>
    </w:p>
    <w:p w14:paraId="1142FE84" w14:textId="4412403E" w:rsidR="001D44D3" w:rsidRPr="0053522E" w:rsidRDefault="001D44D3" w:rsidP="004C3E4F">
      <w:pPr>
        <w:pStyle w:val="Corpsdetexte"/>
        <w:jc w:val="center"/>
        <w:rPr>
          <w:rFonts w:eastAsiaTheme="minorEastAsia"/>
          <w:i/>
          <w:iCs/>
          <w:sz w:val="18"/>
          <w:szCs w:val="18"/>
        </w:rPr>
      </w:pPr>
      <w:r w:rsidRPr="0053522E">
        <w:rPr>
          <w:rFonts w:eastAsiaTheme="minorEastAsia"/>
          <w:i/>
          <w:iCs/>
          <w:sz w:val="18"/>
          <w:szCs w:val="18"/>
        </w:rPr>
        <w:t>F</w:t>
      </w:r>
      <w:r w:rsidR="0053522E">
        <w:rPr>
          <w:rFonts w:eastAsiaTheme="minorEastAsia"/>
          <w:i/>
          <w:iCs/>
          <w:sz w:val="18"/>
          <w:szCs w:val="18"/>
        </w:rPr>
        <w:t>IG</w:t>
      </w:r>
      <w:r w:rsidRPr="0053522E">
        <w:rPr>
          <w:rFonts w:eastAsiaTheme="minorEastAsia"/>
          <w:i/>
          <w:iCs/>
          <w:sz w:val="18"/>
          <w:szCs w:val="18"/>
        </w:rPr>
        <w:t xml:space="preserve"> </w:t>
      </w:r>
      <w:r w:rsidR="00A27568">
        <w:rPr>
          <w:rFonts w:eastAsiaTheme="minorEastAsia"/>
          <w:i/>
          <w:iCs/>
          <w:sz w:val="18"/>
          <w:szCs w:val="18"/>
        </w:rPr>
        <w:t>3</w:t>
      </w:r>
      <w:r w:rsidRPr="0053522E">
        <w:rPr>
          <w:rFonts w:eastAsiaTheme="minorEastAsia"/>
          <w:i/>
          <w:iCs/>
          <w:sz w:val="18"/>
          <w:szCs w:val="18"/>
        </w:rPr>
        <w:t>: Methodology of PUMMA</w:t>
      </w:r>
    </w:p>
    <w:p w14:paraId="522AC22D" w14:textId="707C9B74" w:rsidR="001D44D3" w:rsidRDefault="001D44D3" w:rsidP="001D44D3">
      <w:pPr>
        <w:pStyle w:val="Corpsdetexte"/>
      </w:pPr>
      <w:r>
        <w:t>This new methodology will allow reaching high TRL whatever the fuel cycle options.</w:t>
      </w:r>
    </w:p>
    <w:p w14:paraId="2F16BD47" w14:textId="16682044" w:rsidR="009015A4" w:rsidRDefault="009015A4" w:rsidP="00537496">
      <w:pPr>
        <w:pStyle w:val="Corpsdetexte"/>
      </w:pPr>
    </w:p>
    <w:p w14:paraId="33AA9184" w14:textId="351188C7" w:rsidR="009015A4" w:rsidRDefault="009B61FD" w:rsidP="009015A4">
      <w:pPr>
        <w:pStyle w:val="Titre3"/>
      </w:pPr>
      <w:r>
        <w:t>Extension of the</w:t>
      </w:r>
      <w:r w:rsidR="00943B80">
        <w:t xml:space="preserve"> validation</w:t>
      </w:r>
      <w:r w:rsidR="005C4BDB">
        <w:t xml:space="preserve"> </w:t>
      </w:r>
      <w:r>
        <w:t>domain</w:t>
      </w:r>
    </w:p>
    <w:p w14:paraId="151C8B23" w14:textId="77777777" w:rsidR="00814E7C" w:rsidRDefault="00814E7C" w:rsidP="00814E7C">
      <w:pPr>
        <w:pStyle w:val="Corpsdetexte"/>
      </w:pPr>
      <w:r>
        <w:t xml:space="preserve">The licensing domain of fuel and fuel cycle needs to </w:t>
      </w:r>
      <w:proofErr w:type="gramStart"/>
      <w:r>
        <w:t>be extended</w:t>
      </w:r>
      <w:proofErr w:type="gramEnd"/>
      <w:r>
        <w:t xml:space="preserve"> because of the several options for Generation-IV systems and associated fuel cycle. We want to provide data and safety methodology that </w:t>
      </w:r>
      <w:proofErr w:type="gramStart"/>
      <w:r>
        <w:t>will be used by countries or organizations and adapted to their strategies</w:t>
      </w:r>
      <w:proofErr w:type="gramEnd"/>
      <w:r>
        <w:t>.</w:t>
      </w:r>
    </w:p>
    <w:p w14:paraId="774D1072" w14:textId="29ADF843" w:rsidR="00814E7C" w:rsidRDefault="00814E7C" w:rsidP="00814E7C">
      <w:pPr>
        <w:pStyle w:val="Corpsdetexte"/>
      </w:pPr>
      <w:r>
        <w:t xml:space="preserve">As the first step in our methodology, for each topic an in-depth analysis will be performed to </w:t>
      </w:r>
      <w:proofErr w:type="gramStart"/>
      <w:r>
        <w:t>help</w:t>
      </w:r>
      <w:proofErr w:type="gramEnd"/>
      <w:r>
        <w:t xml:space="preserve"> the consortium to understand what is needed to extend the MOX fuel licensing domain. This initial licensing qualification process </w:t>
      </w:r>
      <w:proofErr w:type="gramStart"/>
      <w:r>
        <w:t>is summarized</w:t>
      </w:r>
      <w:proofErr w:type="gramEnd"/>
      <w:r>
        <w:t xml:space="preserve"> in the Table 4.</w:t>
      </w:r>
    </w:p>
    <w:p w14:paraId="4915E30F" w14:textId="77777777" w:rsidR="00814E7C" w:rsidRPr="00814E7C" w:rsidRDefault="00814E7C" w:rsidP="00814E7C">
      <w:pPr>
        <w:pStyle w:val="Corpsdetexte"/>
      </w:pPr>
    </w:p>
    <w:tbl>
      <w:tblPr>
        <w:tblW w:w="9600" w:type="dxa"/>
        <w:tblLayout w:type="fixed"/>
        <w:tblCellMar>
          <w:left w:w="0" w:type="dxa"/>
          <w:right w:w="0" w:type="dxa"/>
        </w:tblCellMar>
        <w:tblLook w:val="0420" w:firstRow="1" w:lastRow="0" w:firstColumn="0" w:lastColumn="0" w:noHBand="0" w:noVBand="1"/>
      </w:tblPr>
      <w:tblGrid>
        <w:gridCol w:w="1584"/>
        <w:gridCol w:w="2077"/>
        <w:gridCol w:w="1858"/>
        <w:gridCol w:w="2925"/>
        <w:gridCol w:w="1156"/>
      </w:tblGrid>
      <w:tr w:rsidR="009015A4" w:rsidRPr="004C0B96" w14:paraId="1E51DF62" w14:textId="77777777" w:rsidTr="00627115">
        <w:trPr>
          <w:trHeight w:val="584"/>
        </w:trPr>
        <w:tc>
          <w:tcPr>
            <w:tcW w:w="1584" w:type="dxa"/>
            <w:tcBorders>
              <w:top w:val="single" w:sz="4" w:space="0" w:color="auto"/>
              <w:bottom w:val="single" w:sz="4" w:space="0" w:color="auto"/>
            </w:tcBorders>
            <w:shd w:val="clear" w:color="auto" w:fill="D9D9D9" w:themeFill="background1" w:themeFillShade="D9"/>
            <w:tcMar>
              <w:top w:w="72" w:type="dxa"/>
              <w:left w:w="144" w:type="dxa"/>
              <w:bottom w:w="72" w:type="dxa"/>
              <w:right w:w="144" w:type="dxa"/>
            </w:tcMar>
            <w:hideMark/>
          </w:tcPr>
          <w:p w14:paraId="47AE60C1" w14:textId="77777777" w:rsidR="009015A4" w:rsidRPr="00C2120D" w:rsidRDefault="009015A4" w:rsidP="008D4C14">
            <w:pPr>
              <w:pStyle w:val="Corpsdetexte"/>
              <w:ind w:firstLine="0"/>
              <w:rPr>
                <w:b/>
                <w:bCs/>
              </w:rPr>
            </w:pPr>
            <w:r w:rsidRPr="00C2120D">
              <w:rPr>
                <w:b/>
                <w:bCs/>
              </w:rPr>
              <w:t>TOPIC</w:t>
            </w:r>
          </w:p>
        </w:tc>
        <w:tc>
          <w:tcPr>
            <w:tcW w:w="2077" w:type="dxa"/>
            <w:tcBorders>
              <w:top w:val="single" w:sz="4" w:space="0" w:color="auto"/>
              <w:bottom w:val="single" w:sz="4" w:space="0" w:color="auto"/>
            </w:tcBorders>
            <w:shd w:val="clear" w:color="auto" w:fill="D9D9D9" w:themeFill="background1" w:themeFillShade="D9"/>
            <w:tcMar>
              <w:top w:w="72" w:type="dxa"/>
              <w:left w:w="144" w:type="dxa"/>
              <w:bottom w:w="72" w:type="dxa"/>
              <w:right w:w="144" w:type="dxa"/>
            </w:tcMar>
            <w:hideMark/>
          </w:tcPr>
          <w:p w14:paraId="07C29FF6" w14:textId="77777777" w:rsidR="009015A4" w:rsidRPr="00C2120D" w:rsidRDefault="009015A4" w:rsidP="008D4C14">
            <w:pPr>
              <w:pStyle w:val="Corpsdetexte"/>
              <w:ind w:firstLine="0"/>
              <w:rPr>
                <w:b/>
                <w:bCs/>
              </w:rPr>
            </w:pPr>
            <w:r w:rsidRPr="00C2120D">
              <w:rPr>
                <w:b/>
                <w:bCs/>
              </w:rPr>
              <w:t>LICENSING TRL</w:t>
            </w:r>
          </w:p>
          <w:p w14:paraId="507F5DA8" w14:textId="77777777" w:rsidR="009015A4" w:rsidRPr="00C2120D" w:rsidRDefault="009015A4" w:rsidP="008D4C14">
            <w:pPr>
              <w:pStyle w:val="Corpsdetexte"/>
              <w:ind w:firstLine="0"/>
              <w:rPr>
                <w:b/>
                <w:bCs/>
              </w:rPr>
            </w:pPr>
            <w:r w:rsidRPr="00C2120D">
              <w:rPr>
                <w:b/>
                <w:bCs/>
              </w:rPr>
              <w:t>Domain of interest</w:t>
            </w:r>
          </w:p>
        </w:tc>
        <w:tc>
          <w:tcPr>
            <w:tcW w:w="1858" w:type="dxa"/>
            <w:tcBorders>
              <w:top w:val="single" w:sz="4" w:space="0" w:color="auto"/>
              <w:bottom w:val="single" w:sz="4" w:space="0" w:color="auto"/>
            </w:tcBorders>
            <w:shd w:val="clear" w:color="auto" w:fill="D9D9D9" w:themeFill="background1" w:themeFillShade="D9"/>
            <w:tcMar>
              <w:top w:w="72" w:type="dxa"/>
              <w:left w:w="144" w:type="dxa"/>
              <w:bottom w:w="72" w:type="dxa"/>
              <w:right w:w="144" w:type="dxa"/>
            </w:tcMar>
            <w:hideMark/>
          </w:tcPr>
          <w:p w14:paraId="4138E633" w14:textId="743CA1C9" w:rsidR="009015A4" w:rsidRPr="00C2120D" w:rsidRDefault="009015A4" w:rsidP="008D4C14">
            <w:pPr>
              <w:pStyle w:val="Corpsdetexte"/>
              <w:ind w:firstLine="0"/>
              <w:rPr>
                <w:b/>
                <w:bCs/>
              </w:rPr>
            </w:pPr>
            <w:r w:rsidRPr="00C2120D">
              <w:rPr>
                <w:b/>
                <w:bCs/>
              </w:rPr>
              <w:t>CODES</w:t>
            </w:r>
          </w:p>
        </w:tc>
        <w:tc>
          <w:tcPr>
            <w:tcW w:w="2925" w:type="dxa"/>
            <w:tcBorders>
              <w:top w:val="single" w:sz="4" w:space="0" w:color="auto"/>
              <w:bottom w:val="single" w:sz="4" w:space="0" w:color="auto"/>
            </w:tcBorders>
            <w:shd w:val="clear" w:color="auto" w:fill="D9D9D9" w:themeFill="background1" w:themeFillShade="D9"/>
            <w:tcMar>
              <w:top w:w="72" w:type="dxa"/>
              <w:left w:w="144" w:type="dxa"/>
              <w:bottom w:w="72" w:type="dxa"/>
              <w:right w:w="144" w:type="dxa"/>
            </w:tcMar>
            <w:hideMark/>
          </w:tcPr>
          <w:p w14:paraId="3EE40925" w14:textId="77777777" w:rsidR="009015A4" w:rsidRPr="00C2120D" w:rsidRDefault="009015A4" w:rsidP="008D4C14">
            <w:pPr>
              <w:pStyle w:val="Corpsdetexte"/>
              <w:ind w:firstLine="0"/>
              <w:rPr>
                <w:b/>
                <w:bCs/>
              </w:rPr>
            </w:pPr>
            <w:r w:rsidRPr="00C2120D">
              <w:rPr>
                <w:b/>
                <w:bCs/>
              </w:rPr>
              <w:t>Experimental data needed for code validation</w:t>
            </w:r>
          </w:p>
        </w:tc>
        <w:tc>
          <w:tcPr>
            <w:tcW w:w="1156" w:type="dxa"/>
            <w:tcBorders>
              <w:top w:val="single" w:sz="4" w:space="0" w:color="auto"/>
              <w:bottom w:val="single" w:sz="4" w:space="0" w:color="auto"/>
            </w:tcBorders>
            <w:shd w:val="clear" w:color="auto" w:fill="D9D9D9" w:themeFill="background1" w:themeFillShade="D9"/>
            <w:tcMar>
              <w:top w:w="72" w:type="dxa"/>
              <w:left w:w="144" w:type="dxa"/>
              <w:bottom w:w="72" w:type="dxa"/>
              <w:right w:w="144" w:type="dxa"/>
            </w:tcMar>
            <w:hideMark/>
          </w:tcPr>
          <w:p w14:paraId="4D3FA961" w14:textId="77777777" w:rsidR="009015A4" w:rsidRPr="00C2120D" w:rsidRDefault="009015A4" w:rsidP="008D4C14">
            <w:pPr>
              <w:pStyle w:val="Corpsdetexte"/>
              <w:ind w:firstLine="0"/>
              <w:rPr>
                <w:b/>
                <w:bCs/>
              </w:rPr>
            </w:pPr>
            <w:r w:rsidRPr="00C2120D">
              <w:rPr>
                <w:b/>
                <w:bCs/>
              </w:rPr>
              <w:t>PUMMA content</w:t>
            </w:r>
          </w:p>
        </w:tc>
      </w:tr>
      <w:tr w:rsidR="009015A4" w:rsidRPr="004C0B96" w14:paraId="1419A434" w14:textId="77777777" w:rsidTr="00627115">
        <w:trPr>
          <w:trHeight w:val="584"/>
        </w:trPr>
        <w:tc>
          <w:tcPr>
            <w:tcW w:w="1584" w:type="dxa"/>
            <w:tcBorders>
              <w:top w:val="single" w:sz="4" w:space="0" w:color="auto"/>
              <w:bottom w:val="single" w:sz="4" w:space="0" w:color="auto"/>
            </w:tcBorders>
            <w:shd w:val="clear" w:color="auto" w:fill="auto"/>
            <w:tcMar>
              <w:top w:w="72" w:type="dxa"/>
              <w:left w:w="144" w:type="dxa"/>
              <w:bottom w:w="72" w:type="dxa"/>
              <w:right w:w="144" w:type="dxa"/>
            </w:tcMar>
            <w:hideMark/>
          </w:tcPr>
          <w:p w14:paraId="45F370B8" w14:textId="1E8F8A1E" w:rsidR="009015A4" w:rsidRPr="00B17AC3" w:rsidRDefault="009015A4" w:rsidP="00C9254E">
            <w:pPr>
              <w:pStyle w:val="Corpsdetexte"/>
              <w:ind w:firstLine="0"/>
              <w:jc w:val="center"/>
            </w:pPr>
            <w:r w:rsidRPr="00B17AC3">
              <w:t>SCENARIO</w:t>
            </w:r>
            <w:r w:rsidR="00C9254E">
              <w:t>, FUEL CYCLE and REPROCESSING</w:t>
            </w:r>
          </w:p>
        </w:tc>
        <w:tc>
          <w:tcPr>
            <w:tcW w:w="2077" w:type="dxa"/>
            <w:tcBorders>
              <w:top w:val="single" w:sz="4" w:space="0" w:color="auto"/>
              <w:bottom w:val="single" w:sz="4" w:space="0" w:color="auto"/>
            </w:tcBorders>
            <w:shd w:val="clear" w:color="auto" w:fill="auto"/>
            <w:tcMar>
              <w:top w:w="72" w:type="dxa"/>
              <w:left w:w="144" w:type="dxa"/>
              <w:bottom w:w="72" w:type="dxa"/>
              <w:right w:w="144" w:type="dxa"/>
            </w:tcMar>
            <w:hideMark/>
          </w:tcPr>
          <w:p w14:paraId="27380C93" w14:textId="4887BA6D" w:rsidR="009015A4" w:rsidRPr="00B17AC3" w:rsidRDefault="009015A4" w:rsidP="008D4C14">
            <w:pPr>
              <w:pStyle w:val="Corpsdetexte"/>
              <w:ind w:firstLine="0"/>
              <w:jc w:val="center"/>
            </w:pPr>
            <w:r w:rsidRPr="00B17AC3">
              <w:t xml:space="preserve">Pu </w:t>
            </w:r>
            <w:proofErr w:type="spellStart"/>
            <w:r w:rsidRPr="00B17AC3">
              <w:t>multirecycling</w:t>
            </w:r>
            <w:proofErr w:type="spellEnd"/>
            <w:r w:rsidR="00C9254E">
              <w:t>&amp; burning</w:t>
            </w:r>
          </w:p>
          <w:p w14:paraId="427E56C9" w14:textId="243816C1" w:rsidR="009015A4" w:rsidRPr="00B17AC3" w:rsidRDefault="009015A4" w:rsidP="00C9254E">
            <w:pPr>
              <w:pStyle w:val="Corpsdetexte"/>
              <w:ind w:firstLine="0"/>
              <w:jc w:val="center"/>
            </w:pPr>
            <w:r w:rsidRPr="00B17AC3">
              <w:t>Generation-IV systems</w:t>
            </w:r>
          </w:p>
        </w:tc>
        <w:tc>
          <w:tcPr>
            <w:tcW w:w="1858" w:type="dxa"/>
            <w:tcBorders>
              <w:top w:val="single" w:sz="4" w:space="0" w:color="auto"/>
              <w:bottom w:val="single" w:sz="4" w:space="0" w:color="auto"/>
            </w:tcBorders>
            <w:shd w:val="clear" w:color="auto" w:fill="auto"/>
            <w:tcMar>
              <w:top w:w="72" w:type="dxa"/>
              <w:left w:w="144" w:type="dxa"/>
              <w:bottom w:w="72" w:type="dxa"/>
              <w:right w:w="144" w:type="dxa"/>
            </w:tcMar>
            <w:hideMark/>
          </w:tcPr>
          <w:p w14:paraId="03D4276D" w14:textId="77777777" w:rsidR="009015A4" w:rsidRPr="00B17AC3" w:rsidRDefault="009015A4" w:rsidP="008D4C14">
            <w:pPr>
              <w:pStyle w:val="Corpsdetexte"/>
              <w:ind w:firstLine="0"/>
              <w:jc w:val="center"/>
            </w:pPr>
            <w:r w:rsidRPr="00B17AC3">
              <w:t>Fuel cycle scenario codes</w:t>
            </w:r>
          </w:p>
        </w:tc>
        <w:tc>
          <w:tcPr>
            <w:tcW w:w="2925" w:type="dxa"/>
            <w:tcBorders>
              <w:top w:val="single" w:sz="4" w:space="0" w:color="auto"/>
              <w:bottom w:val="single" w:sz="4" w:space="0" w:color="auto"/>
            </w:tcBorders>
            <w:shd w:val="clear" w:color="auto" w:fill="auto"/>
            <w:tcMar>
              <w:top w:w="72" w:type="dxa"/>
              <w:left w:w="144" w:type="dxa"/>
              <w:bottom w:w="72" w:type="dxa"/>
              <w:right w:w="144" w:type="dxa"/>
            </w:tcMar>
            <w:hideMark/>
          </w:tcPr>
          <w:p w14:paraId="7CF9423B" w14:textId="5DD2E07C" w:rsidR="009015A4" w:rsidRPr="00E550A0" w:rsidRDefault="009015A4" w:rsidP="00627115">
            <w:pPr>
              <w:pStyle w:val="Corpsdetexte"/>
              <w:ind w:firstLine="0"/>
              <w:jc w:val="center"/>
            </w:pPr>
            <w:r w:rsidRPr="000A4CBA">
              <w:t xml:space="preserve">Dissolution tests for different compositions (Pu%) and performances (burn-up) </w:t>
            </w:r>
          </w:p>
        </w:tc>
        <w:tc>
          <w:tcPr>
            <w:tcW w:w="1156" w:type="dxa"/>
            <w:tcBorders>
              <w:top w:val="single" w:sz="4" w:space="0" w:color="auto"/>
              <w:bottom w:val="single" w:sz="4" w:space="0" w:color="auto"/>
            </w:tcBorders>
            <w:shd w:val="clear" w:color="auto" w:fill="auto"/>
            <w:tcMar>
              <w:top w:w="72" w:type="dxa"/>
              <w:left w:w="144" w:type="dxa"/>
              <w:bottom w:w="72" w:type="dxa"/>
              <w:right w:w="144" w:type="dxa"/>
            </w:tcMar>
            <w:hideMark/>
          </w:tcPr>
          <w:p w14:paraId="016ED623" w14:textId="77777777" w:rsidR="009015A4" w:rsidRPr="00B17AC3" w:rsidRDefault="009015A4" w:rsidP="008D4C14">
            <w:pPr>
              <w:pStyle w:val="Corpsdetexte"/>
              <w:ind w:firstLine="0"/>
              <w:jc w:val="center"/>
            </w:pPr>
            <w:r w:rsidRPr="00B17AC3">
              <w:t>WP1 &amp; WP5</w:t>
            </w:r>
          </w:p>
        </w:tc>
      </w:tr>
      <w:tr w:rsidR="009015A4" w:rsidRPr="004C0B96" w14:paraId="61C0368D" w14:textId="77777777" w:rsidTr="00627115">
        <w:trPr>
          <w:trHeight w:val="584"/>
        </w:trPr>
        <w:tc>
          <w:tcPr>
            <w:tcW w:w="1584" w:type="dxa"/>
            <w:tcBorders>
              <w:top w:val="single" w:sz="4" w:space="0" w:color="auto"/>
              <w:bottom w:val="single" w:sz="4" w:space="0" w:color="auto"/>
            </w:tcBorders>
            <w:shd w:val="clear" w:color="auto" w:fill="auto"/>
            <w:tcMar>
              <w:top w:w="72" w:type="dxa"/>
              <w:left w:w="144" w:type="dxa"/>
              <w:bottom w:w="72" w:type="dxa"/>
              <w:right w:w="144" w:type="dxa"/>
            </w:tcMar>
            <w:hideMark/>
          </w:tcPr>
          <w:p w14:paraId="36BD2E2B" w14:textId="77777777" w:rsidR="009015A4" w:rsidRPr="00B17AC3" w:rsidRDefault="009015A4" w:rsidP="008D4C14">
            <w:pPr>
              <w:pStyle w:val="Corpsdetexte"/>
              <w:ind w:firstLine="0"/>
              <w:jc w:val="center"/>
            </w:pPr>
            <w:r w:rsidRPr="00B17AC3">
              <w:t>FUEL SAFETY</w:t>
            </w:r>
          </w:p>
        </w:tc>
        <w:tc>
          <w:tcPr>
            <w:tcW w:w="2077" w:type="dxa"/>
            <w:tcBorders>
              <w:top w:val="single" w:sz="4" w:space="0" w:color="auto"/>
              <w:bottom w:val="single" w:sz="4" w:space="0" w:color="auto"/>
            </w:tcBorders>
            <w:shd w:val="clear" w:color="auto" w:fill="auto"/>
            <w:tcMar>
              <w:top w:w="72" w:type="dxa"/>
              <w:left w:w="144" w:type="dxa"/>
              <w:bottom w:w="72" w:type="dxa"/>
              <w:right w:w="144" w:type="dxa"/>
            </w:tcMar>
            <w:hideMark/>
          </w:tcPr>
          <w:p w14:paraId="12A0ED58" w14:textId="77777777" w:rsidR="009015A4" w:rsidRPr="00B17AC3" w:rsidRDefault="009015A4" w:rsidP="008D4C14">
            <w:pPr>
              <w:pStyle w:val="Corpsdetexte"/>
              <w:ind w:firstLine="0"/>
              <w:jc w:val="center"/>
            </w:pPr>
            <w:r w:rsidRPr="00B17AC3">
              <w:t>Reactor conditions : nominal &amp; incidental conditions</w:t>
            </w:r>
          </w:p>
        </w:tc>
        <w:tc>
          <w:tcPr>
            <w:tcW w:w="1858" w:type="dxa"/>
            <w:tcBorders>
              <w:top w:val="single" w:sz="4" w:space="0" w:color="auto"/>
              <w:bottom w:val="single" w:sz="4" w:space="0" w:color="auto"/>
            </w:tcBorders>
            <w:shd w:val="clear" w:color="auto" w:fill="auto"/>
            <w:tcMar>
              <w:top w:w="72" w:type="dxa"/>
              <w:left w:w="144" w:type="dxa"/>
              <w:bottom w:w="72" w:type="dxa"/>
              <w:right w:w="144" w:type="dxa"/>
            </w:tcMar>
            <w:hideMark/>
          </w:tcPr>
          <w:p w14:paraId="42BE104D" w14:textId="77777777" w:rsidR="009015A4" w:rsidRPr="00B17AC3" w:rsidRDefault="009015A4" w:rsidP="008D4C14">
            <w:pPr>
              <w:pStyle w:val="Corpsdetexte"/>
              <w:ind w:firstLine="0"/>
              <w:jc w:val="center"/>
            </w:pPr>
            <w:r w:rsidRPr="00B17AC3">
              <w:t>Fuel Performance codes</w:t>
            </w:r>
          </w:p>
        </w:tc>
        <w:tc>
          <w:tcPr>
            <w:tcW w:w="2925" w:type="dxa"/>
            <w:tcBorders>
              <w:top w:val="single" w:sz="4" w:space="0" w:color="auto"/>
              <w:bottom w:val="single" w:sz="4" w:space="0" w:color="auto"/>
            </w:tcBorders>
            <w:shd w:val="clear" w:color="auto" w:fill="auto"/>
            <w:tcMar>
              <w:top w:w="72" w:type="dxa"/>
              <w:left w:w="144" w:type="dxa"/>
              <w:bottom w:w="72" w:type="dxa"/>
              <w:right w:w="144" w:type="dxa"/>
            </w:tcMar>
            <w:hideMark/>
          </w:tcPr>
          <w:p w14:paraId="108430D1" w14:textId="77777777" w:rsidR="009015A4" w:rsidRPr="004C0B96" w:rsidRDefault="009015A4" w:rsidP="008D4C14">
            <w:pPr>
              <w:pStyle w:val="Corpsdetexte"/>
              <w:ind w:firstLine="0"/>
              <w:jc w:val="center"/>
            </w:pPr>
            <w:r w:rsidRPr="004C0B96">
              <w:t>PIE on irradiated fuels with different composition and irradiation conditions</w:t>
            </w:r>
          </w:p>
          <w:p w14:paraId="3A518968" w14:textId="4F157C4E" w:rsidR="009015A4" w:rsidRPr="004C0B96" w:rsidRDefault="009015A4" w:rsidP="00627115">
            <w:pPr>
              <w:pStyle w:val="Corpsdetexte"/>
              <w:ind w:firstLine="0"/>
              <w:jc w:val="center"/>
            </w:pPr>
            <w:r w:rsidRPr="004C0B96">
              <w:t xml:space="preserve">Irradiation needs in Fast Reactors and MTR </w:t>
            </w:r>
          </w:p>
        </w:tc>
        <w:tc>
          <w:tcPr>
            <w:tcW w:w="1156" w:type="dxa"/>
            <w:tcBorders>
              <w:top w:val="single" w:sz="4" w:space="0" w:color="auto"/>
              <w:bottom w:val="single" w:sz="4" w:space="0" w:color="auto"/>
            </w:tcBorders>
            <w:shd w:val="clear" w:color="auto" w:fill="auto"/>
            <w:tcMar>
              <w:top w:w="72" w:type="dxa"/>
              <w:left w:w="144" w:type="dxa"/>
              <w:bottom w:w="72" w:type="dxa"/>
              <w:right w:w="144" w:type="dxa"/>
            </w:tcMar>
            <w:hideMark/>
          </w:tcPr>
          <w:p w14:paraId="65113F8F" w14:textId="77777777" w:rsidR="009015A4" w:rsidRPr="00B17AC3" w:rsidRDefault="009015A4" w:rsidP="008D4C14">
            <w:pPr>
              <w:pStyle w:val="Corpsdetexte"/>
              <w:ind w:firstLine="0"/>
              <w:jc w:val="center"/>
            </w:pPr>
            <w:r w:rsidRPr="00B17AC3">
              <w:t>WP2 &amp; WP4</w:t>
            </w:r>
          </w:p>
        </w:tc>
      </w:tr>
      <w:tr w:rsidR="009015A4" w:rsidRPr="004C0B96" w14:paraId="59D3E33D" w14:textId="77777777" w:rsidTr="00627115">
        <w:trPr>
          <w:trHeight w:val="131"/>
        </w:trPr>
        <w:tc>
          <w:tcPr>
            <w:tcW w:w="1584" w:type="dxa"/>
            <w:tcBorders>
              <w:top w:val="single" w:sz="4" w:space="0" w:color="auto"/>
              <w:bottom w:val="single" w:sz="4" w:space="0" w:color="auto"/>
            </w:tcBorders>
            <w:shd w:val="clear" w:color="auto" w:fill="auto"/>
            <w:tcMar>
              <w:top w:w="72" w:type="dxa"/>
              <w:left w:w="144" w:type="dxa"/>
              <w:bottom w:w="72" w:type="dxa"/>
              <w:right w:w="144" w:type="dxa"/>
            </w:tcMar>
            <w:hideMark/>
          </w:tcPr>
          <w:p w14:paraId="25F9A4C1" w14:textId="77777777" w:rsidR="009015A4" w:rsidRPr="00B17AC3" w:rsidRDefault="009015A4" w:rsidP="008D4C14">
            <w:pPr>
              <w:pStyle w:val="Corpsdetexte"/>
              <w:ind w:firstLine="0"/>
              <w:jc w:val="center"/>
            </w:pPr>
            <w:r w:rsidRPr="00B17AC3">
              <w:t>FUEL PROPERTIES</w:t>
            </w:r>
          </w:p>
        </w:tc>
        <w:tc>
          <w:tcPr>
            <w:tcW w:w="2077" w:type="dxa"/>
            <w:tcBorders>
              <w:top w:val="single" w:sz="4" w:space="0" w:color="auto"/>
              <w:bottom w:val="single" w:sz="4" w:space="0" w:color="auto"/>
            </w:tcBorders>
            <w:shd w:val="clear" w:color="auto" w:fill="auto"/>
            <w:tcMar>
              <w:top w:w="72" w:type="dxa"/>
              <w:left w:w="144" w:type="dxa"/>
              <w:bottom w:w="72" w:type="dxa"/>
              <w:right w:w="144" w:type="dxa"/>
            </w:tcMar>
            <w:hideMark/>
          </w:tcPr>
          <w:p w14:paraId="7532384E" w14:textId="77777777" w:rsidR="009015A4" w:rsidRPr="00B17AC3" w:rsidRDefault="009015A4" w:rsidP="008D4C14">
            <w:pPr>
              <w:pStyle w:val="Corpsdetexte"/>
              <w:ind w:firstLine="0"/>
              <w:jc w:val="center"/>
            </w:pPr>
            <w:r w:rsidRPr="00B17AC3">
              <w:t>Fuel composition</w:t>
            </w:r>
          </w:p>
          <w:p w14:paraId="22A71162" w14:textId="77777777" w:rsidR="009015A4" w:rsidRPr="00B17AC3" w:rsidRDefault="009015A4" w:rsidP="008D4C14">
            <w:pPr>
              <w:pStyle w:val="Corpsdetexte"/>
              <w:ind w:firstLine="0"/>
              <w:jc w:val="center"/>
            </w:pPr>
            <w:r w:rsidRPr="00B17AC3">
              <w:t>Irradiation conditions</w:t>
            </w:r>
          </w:p>
        </w:tc>
        <w:tc>
          <w:tcPr>
            <w:tcW w:w="1858" w:type="dxa"/>
            <w:tcBorders>
              <w:top w:val="single" w:sz="4" w:space="0" w:color="auto"/>
              <w:bottom w:val="single" w:sz="4" w:space="0" w:color="auto"/>
            </w:tcBorders>
            <w:shd w:val="clear" w:color="auto" w:fill="auto"/>
            <w:tcMar>
              <w:top w:w="72" w:type="dxa"/>
              <w:left w:w="144" w:type="dxa"/>
              <w:bottom w:w="72" w:type="dxa"/>
              <w:right w:w="144" w:type="dxa"/>
            </w:tcMar>
            <w:hideMark/>
          </w:tcPr>
          <w:p w14:paraId="7E52989E" w14:textId="77777777" w:rsidR="009015A4" w:rsidRPr="00B17AC3" w:rsidRDefault="009015A4" w:rsidP="008D4C14">
            <w:pPr>
              <w:pStyle w:val="Corpsdetexte"/>
              <w:ind w:firstLine="0"/>
              <w:jc w:val="center"/>
            </w:pPr>
            <w:r w:rsidRPr="00B17AC3">
              <w:t>Atomistic codes</w:t>
            </w:r>
          </w:p>
          <w:p w14:paraId="41B5D232" w14:textId="77777777" w:rsidR="009015A4" w:rsidRPr="00B17AC3" w:rsidRDefault="009015A4" w:rsidP="008D4C14">
            <w:pPr>
              <w:pStyle w:val="Corpsdetexte"/>
              <w:ind w:firstLine="0"/>
              <w:jc w:val="center"/>
            </w:pPr>
            <w:r w:rsidRPr="00B17AC3">
              <w:t>Thermodynamic codes</w:t>
            </w:r>
          </w:p>
        </w:tc>
        <w:tc>
          <w:tcPr>
            <w:tcW w:w="2925" w:type="dxa"/>
            <w:tcBorders>
              <w:top w:val="single" w:sz="4" w:space="0" w:color="auto"/>
              <w:bottom w:val="single" w:sz="4" w:space="0" w:color="auto"/>
            </w:tcBorders>
            <w:shd w:val="clear" w:color="auto" w:fill="auto"/>
            <w:tcMar>
              <w:top w:w="72" w:type="dxa"/>
              <w:left w:w="144" w:type="dxa"/>
              <w:bottom w:w="72" w:type="dxa"/>
              <w:right w:w="144" w:type="dxa"/>
            </w:tcMar>
            <w:hideMark/>
          </w:tcPr>
          <w:p w14:paraId="774D981C" w14:textId="77777777" w:rsidR="009015A4" w:rsidRPr="004C0B96" w:rsidRDefault="009015A4" w:rsidP="008D4C14">
            <w:pPr>
              <w:pStyle w:val="Corpsdetexte"/>
              <w:ind w:firstLine="0"/>
              <w:jc w:val="center"/>
            </w:pPr>
            <w:r w:rsidRPr="004C0B96">
              <w:t>Properties measurements on fresh and irradiated fuel with different compositions</w:t>
            </w:r>
          </w:p>
        </w:tc>
        <w:tc>
          <w:tcPr>
            <w:tcW w:w="1156" w:type="dxa"/>
            <w:tcBorders>
              <w:top w:val="single" w:sz="4" w:space="0" w:color="auto"/>
              <w:bottom w:val="single" w:sz="4" w:space="0" w:color="auto"/>
            </w:tcBorders>
            <w:shd w:val="clear" w:color="auto" w:fill="auto"/>
            <w:tcMar>
              <w:top w:w="72" w:type="dxa"/>
              <w:left w:w="144" w:type="dxa"/>
              <w:bottom w:w="72" w:type="dxa"/>
              <w:right w:w="144" w:type="dxa"/>
            </w:tcMar>
            <w:hideMark/>
          </w:tcPr>
          <w:p w14:paraId="76D1631A" w14:textId="77777777" w:rsidR="009015A4" w:rsidRPr="00B17AC3" w:rsidRDefault="009015A4" w:rsidP="008D4C14">
            <w:pPr>
              <w:pStyle w:val="Corpsdetexte"/>
              <w:ind w:firstLine="0"/>
              <w:jc w:val="center"/>
            </w:pPr>
            <w:r w:rsidRPr="00B17AC3">
              <w:t>WP3</w:t>
            </w:r>
          </w:p>
        </w:tc>
      </w:tr>
    </w:tbl>
    <w:p w14:paraId="4963026A" w14:textId="76F1A301" w:rsidR="00DA1051" w:rsidRPr="0053522E" w:rsidRDefault="00DA1051" w:rsidP="0053522E">
      <w:pPr>
        <w:pStyle w:val="Corpsdetexte"/>
        <w:jc w:val="center"/>
        <w:rPr>
          <w:rFonts w:eastAsiaTheme="minorEastAsia"/>
          <w:i/>
          <w:iCs/>
          <w:sz w:val="18"/>
          <w:szCs w:val="18"/>
        </w:rPr>
      </w:pPr>
      <w:bookmarkStart w:id="6" w:name="_Ref19972350"/>
      <w:bookmarkStart w:id="7" w:name="_Ref19972346"/>
      <w:bookmarkStart w:id="8" w:name="_Toc20316004"/>
      <w:r w:rsidRPr="0053522E">
        <w:rPr>
          <w:rFonts w:eastAsiaTheme="minorEastAsia"/>
          <w:i/>
          <w:iCs/>
          <w:sz w:val="18"/>
          <w:szCs w:val="18"/>
        </w:rPr>
        <w:t xml:space="preserve">Table </w:t>
      </w:r>
      <w:bookmarkEnd w:id="6"/>
      <w:r w:rsidR="0053522E">
        <w:rPr>
          <w:rFonts w:eastAsiaTheme="minorEastAsia"/>
          <w:i/>
          <w:iCs/>
          <w:sz w:val="18"/>
          <w:szCs w:val="18"/>
        </w:rPr>
        <w:t>2</w:t>
      </w:r>
      <w:r w:rsidRPr="0053522E">
        <w:rPr>
          <w:rFonts w:eastAsiaTheme="minorEastAsia"/>
          <w:i/>
          <w:iCs/>
          <w:sz w:val="18"/>
          <w:szCs w:val="18"/>
        </w:rPr>
        <w:t>: Initial licensing qualification process for the Pu management as MOX fuel</w:t>
      </w:r>
      <w:bookmarkEnd w:id="7"/>
      <w:bookmarkEnd w:id="8"/>
    </w:p>
    <w:p w14:paraId="491C9858" w14:textId="77777777" w:rsidR="00961B49" w:rsidRDefault="00961B49" w:rsidP="00961B49">
      <w:pPr>
        <w:pStyle w:val="Corpsdetexte"/>
      </w:pPr>
    </w:p>
    <w:p w14:paraId="690D3332" w14:textId="5DF1F59A" w:rsidR="00961B49" w:rsidRDefault="00961B49" w:rsidP="00961B49">
      <w:pPr>
        <w:pStyle w:val="Corpsdetexte"/>
      </w:pPr>
      <w:r w:rsidRPr="00AD52C5">
        <w:t xml:space="preserve">The Generation-IV reactors and the associated fuel are therefore qualified at a TRL 7-9 scale for SFRs and MOX compositions containing up to 25-28% Pu. In the PUMMA project, this qualified domain </w:t>
      </w:r>
      <w:proofErr w:type="gramStart"/>
      <w:r w:rsidRPr="00AD52C5">
        <w:t>is foreseen to be significantly extended</w:t>
      </w:r>
      <w:proofErr w:type="gramEnd"/>
      <w:r w:rsidRPr="00AD52C5">
        <w:t xml:space="preserve"> as shown in Figure </w:t>
      </w:r>
      <w:r w:rsidR="00A27568">
        <w:t>4</w:t>
      </w:r>
      <w:r w:rsidRPr="00AD52C5">
        <w:t>.</w:t>
      </w:r>
    </w:p>
    <w:p w14:paraId="3FA162B9" w14:textId="6D35619A" w:rsidR="00961B49" w:rsidRDefault="00F759A0" w:rsidP="00627115">
      <w:pPr>
        <w:pStyle w:val="Corpsdetexte"/>
        <w:jc w:val="center"/>
      </w:pPr>
      <w:r w:rsidRPr="00F759A0">
        <w:rPr>
          <w:noProof/>
          <w:lang w:val="fr-FR" w:eastAsia="fr-FR"/>
        </w:rPr>
        <w:lastRenderedPageBreak/>
        <mc:AlternateContent>
          <mc:Choice Requires="wps">
            <w:drawing>
              <wp:anchor distT="0" distB="0" distL="114300" distR="114300" simplePos="0" relativeHeight="251659264" behindDoc="0" locked="0" layoutInCell="1" allowOverlap="1" wp14:anchorId="3E4F1A43" wp14:editId="33EE3FD7">
                <wp:simplePos x="0" y="0"/>
                <wp:positionH relativeFrom="column">
                  <wp:posOffset>386261</wp:posOffset>
                </wp:positionH>
                <wp:positionV relativeFrom="paragraph">
                  <wp:posOffset>-32657</wp:posOffset>
                </wp:positionV>
                <wp:extent cx="1984310" cy="369332"/>
                <wp:effectExtent l="0" t="0" r="0" b="0"/>
                <wp:wrapNone/>
                <wp:docPr id="7" name="ZoneTexte 6"/>
                <wp:cNvGraphicFramePr/>
                <a:graphic xmlns:a="http://schemas.openxmlformats.org/drawingml/2006/main">
                  <a:graphicData uri="http://schemas.microsoft.com/office/word/2010/wordprocessingShape">
                    <wps:wsp>
                      <wps:cNvSpPr txBox="1"/>
                      <wps:spPr>
                        <a:xfrm>
                          <a:off x="0" y="0"/>
                          <a:ext cx="1984310" cy="369332"/>
                        </a:xfrm>
                        <a:prstGeom prst="rect">
                          <a:avLst/>
                        </a:prstGeom>
                        <a:noFill/>
                      </wps:spPr>
                      <wps:txbx>
                        <w:txbxContent>
                          <w:p w14:paraId="7A4F182F" w14:textId="77777777" w:rsidR="00F759A0" w:rsidRPr="00EA5B88" w:rsidRDefault="00F759A0" w:rsidP="00EA5B88">
                            <w:pPr>
                              <w:pStyle w:val="NormalWeb"/>
                              <w:shd w:val="clear" w:color="auto" w:fill="FFFFFF" w:themeFill="background1"/>
                              <w:rPr>
                                <w:sz w:val="12"/>
                              </w:rPr>
                            </w:pPr>
                            <w:r w:rsidRPr="00EA5B88">
                              <w:rPr>
                                <w:rFonts w:asciiTheme="minorHAnsi" w:hAnsi="Calibri" w:cstheme="minorBidi"/>
                                <w:color w:val="000000" w:themeColor="text1"/>
                                <w:kern w:val="24"/>
                                <w:sz w:val="18"/>
                                <w:szCs w:val="36"/>
                              </w:rPr>
                              <w:t>Linear Heat Rate</w:t>
                            </w:r>
                          </w:p>
                        </w:txbxContent>
                      </wps:txbx>
                      <wps:bodyPr wrap="square" rtlCol="0">
                        <a:spAutoFit/>
                      </wps:bodyPr>
                    </wps:wsp>
                  </a:graphicData>
                </a:graphic>
              </wp:anchor>
            </w:drawing>
          </mc:Choice>
          <mc:Fallback>
            <w:pict>
              <v:shape w14:anchorId="3E4F1A43" id="_x0000_s1030" type="#_x0000_t202" style="position:absolute;left:0;text-align:left;margin-left:30.4pt;margin-top:-2.55pt;width:156.25pt;height:2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" filled="f" stroked="f">
                <v:textbox style="mso-fit-shape-to-text:t">
                  <w:txbxContent>
                    <w:p w14:paraId="7A4F182F" w14:textId="77777777" w:rsidR="00F759A0" w:rsidRPr="00EA5B88" w:rsidRDefault="00F759A0" w:rsidP="00EA5B88">
                      <w:pPr>
                        <w:pStyle w:val="NormalWeb"/>
                        <w:shd w:val="clear" w:color="auto" w:fill="FFFFFF" w:themeFill="background1"/>
                        <w:rPr>
                          <w:sz w:val="12"/>
                        </w:rPr>
                      </w:pPr>
                      <w:r w:rsidRPr="00EA5B88">
                        <w:rPr>
                          <w:rFonts w:asciiTheme="minorHAnsi" w:hAnsi="Calibri" w:cstheme="minorBidi"/>
                          <w:color w:val="000000" w:themeColor="text1"/>
                          <w:kern w:val="24"/>
                          <w:sz w:val="18"/>
                          <w:szCs w:val="36"/>
                        </w:rPr>
                        <w:t>Linear Heat Rate</w:t>
                      </w:r>
                    </w:p>
                  </w:txbxContent>
                </v:textbox>
              </v:shape>
            </w:pict>
          </mc:Fallback>
        </mc:AlternateContent>
      </w:r>
      <w:r w:rsidR="00961B49" w:rsidRPr="004C0B96">
        <w:rPr>
          <w:noProof/>
          <w:lang w:val="fr-FR" w:eastAsia="fr-FR"/>
        </w:rPr>
        <w:drawing>
          <wp:inline distT="0" distB="0" distL="0" distR="0" wp14:anchorId="7EC2EEE2" wp14:editId="768D08E0">
            <wp:extent cx="4147457" cy="2381023"/>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93"/>
                    <a:stretch/>
                  </pic:blipFill>
                  <pic:spPr bwMode="auto">
                    <a:xfrm>
                      <a:off x="0" y="0"/>
                      <a:ext cx="4177611" cy="2398334"/>
                    </a:xfrm>
                    <a:prstGeom prst="rect">
                      <a:avLst/>
                    </a:prstGeom>
                    <a:noFill/>
                    <a:ln>
                      <a:noFill/>
                    </a:ln>
                    <a:extLst>
                      <a:ext uri="{53640926-AAD7-44D8-BBD7-CCE9431645EC}">
                        <a14:shadowObscured xmlns:a14="http://schemas.microsoft.com/office/drawing/2010/main"/>
                      </a:ext>
                    </a:extLst>
                  </pic:spPr>
                </pic:pic>
              </a:graphicData>
            </a:graphic>
          </wp:inline>
        </w:drawing>
      </w:r>
    </w:p>
    <w:p w14:paraId="367D44BE" w14:textId="6EE698E8" w:rsidR="00961B49" w:rsidRPr="0053522E" w:rsidRDefault="00961B49" w:rsidP="00961B49">
      <w:pPr>
        <w:pStyle w:val="Corpsdetexte"/>
        <w:jc w:val="center"/>
        <w:rPr>
          <w:rFonts w:eastAsiaTheme="minorEastAsia"/>
          <w:i/>
          <w:iCs/>
          <w:sz w:val="18"/>
          <w:szCs w:val="18"/>
        </w:rPr>
      </w:pPr>
      <w:bookmarkStart w:id="9" w:name="_Ref19972141"/>
      <w:bookmarkStart w:id="10" w:name="_Ref19973070"/>
      <w:bookmarkStart w:id="11" w:name="_Toc20315993"/>
      <w:r w:rsidRPr="0053522E">
        <w:rPr>
          <w:rFonts w:eastAsiaTheme="minorEastAsia"/>
          <w:i/>
          <w:iCs/>
          <w:sz w:val="18"/>
          <w:szCs w:val="18"/>
        </w:rPr>
        <w:t>F</w:t>
      </w:r>
      <w:r>
        <w:rPr>
          <w:rFonts w:eastAsiaTheme="minorEastAsia"/>
          <w:i/>
          <w:iCs/>
          <w:sz w:val="18"/>
          <w:szCs w:val="18"/>
        </w:rPr>
        <w:t>IG</w:t>
      </w:r>
      <w:r w:rsidRPr="0053522E">
        <w:rPr>
          <w:rFonts w:eastAsiaTheme="minorEastAsia"/>
          <w:i/>
          <w:iCs/>
          <w:sz w:val="18"/>
          <w:szCs w:val="18"/>
        </w:rPr>
        <w:t xml:space="preserve"> </w:t>
      </w:r>
      <w:bookmarkEnd w:id="9"/>
      <w:r w:rsidR="00A27568">
        <w:rPr>
          <w:rFonts w:eastAsiaTheme="minorEastAsia"/>
          <w:i/>
          <w:iCs/>
          <w:sz w:val="18"/>
          <w:szCs w:val="18"/>
        </w:rPr>
        <w:t>4</w:t>
      </w:r>
      <w:r w:rsidRPr="0053522E">
        <w:rPr>
          <w:rFonts w:eastAsiaTheme="minorEastAsia"/>
          <w:i/>
          <w:iCs/>
          <w:sz w:val="18"/>
          <w:szCs w:val="18"/>
        </w:rPr>
        <w:t xml:space="preserve">: Generation-IV reactors parameters for PUMMA – </w:t>
      </w:r>
      <w:bookmarkEnd w:id="10"/>
      <w:bookmarkEnd w:id="11"/>
      <w:r>
        <w:rPr>
          <w:rFonts w:eastAsiaTheme="minorEastAsia"/>
          <w:i/>
          <w:iCs/>
          <w:sz w:val="18"/>
          <w:szCs w:val="18"/>
        </w:rPr>
        <w:t>fuel qualification</w:t>
      </w:r>
    </w:p>
    <w:p w14:paraId="1141121D" w14:textId="77777777" w:rsidR="00627115" w:rsidRDefault="00627115" w:rsidP="00A27568">
      <w:pPr>
        <w:pStyle w:val="Corpsdetexte"/>
      </w:pPr>
    </w:p>
    <w:p w14:paraId="3932560D" w14:textId="25643B3B" w:rsidR="00A27568" w:rsidRDefault="00A27568" w:rsidP="00A27568">
      <w:pPr>
        <w:pStyle w:val="Corpsdetexte"/>
      </w:pPr>
      <w:r>
        <w:t xml:space="preserve">Figure </w:t>
      </w:r>
      <w:r w:rsidR="00A15277">
        <w:t xml:space="preserve">5 </w:t>
      </w:r>
      <w:r>
        <w:t>illustrates the compleme</w:t>
      </w:r>
      <w:r w:rsidR="00A15277">
        <w:t>n</w:t>
      </w:r>
      <w:r>
        <w:t xml:space="preserve">tarity of the existing set of MOX properties and the knowledge that will be generated PUMMA’s proposal. With PUMMA we will </w:t>
      </w:r>
      <w:proofErr w:type="gramStart"/>
      <w:r>
        <w:t>cover</w:t>
      </w:r>
      <w:proofErr w:type="gramEnd"/>
      <w:r>
        <w:t xml:space="preserve"> the composition of MOX fuel needed whatever the strategy on the fuel. As thermal and mechanical properties contributes at a primary level on the safety margins, these new data will increase reliability on the safety analysis. </w:t>
      </w:r>
    </w:p>
    <w:p w14:paraId="5C5E1889" w14:textId="77777777" w:rsidR="00A27568" w:rsidRDefault="00A27568" w:rsidP="00A27568">
      <w:pPr>
        <w:spacing w:after="90" w:line="265" w:lineRule="auto"/>
        <w:ind w:left="10" w:right="465" w:hanging="10"/>
        <w:jc w:val="center"/>
        <w:rPr>
          <w:i/>
        </w:rPr>
      </w:pPr>
      <w:r w:rsidRPr="004C0B96">
        <w:rPr>
          <w:noProof/>
          <w:lang w:val="fr-FR" w:eastAsia="fr-FR"/>
        </w:rPr>
        <w:drawing>
          <wp:inline distT="0" distB="0" distL="0" distR="0" wp14:anchorId="5481D675" wp14:editId="4E54B617">
            <wp:extent cx="4555671" cy="2045793"/>
            <wp:effectExtent l="0" t="0" r="0" b="0"/>
            <wp:docPr id="904102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15" cstate="print">
                      <a:extLst>
                        <a:ext uri="{28A0092B-C50C-407E-A947-70E740481C1C}">
                          <a14:useLocalDpi xmlns:a14="http://schemas.microsoft.com/office/drawing/2010/main" val="0"/>
                        </a:ext>
                      </a:extLst>
                    </a:blip>
                    <a:srcRect r="13722"/>
                    <a:stretch/>
                  </pic:blipFill>
                  <pic:spPr bwMode="auto">
                    <a:xfrm>
                      <a:off x="0" y="0"/>
                      <a:ext cx="4582981" cy="2058057"/>
                    </a:xfrm>
                    <a:prstGeom prst="rect">
                      <a:avLst/>
                    </a:prstGeom>
                    <a:ln>
                      <a:noFill/>
                    </a:ln>
                    <a:extLst>
                      <a:ext uri="{53640926-AAD7-44D8-BBD7-CCE9431645EC}">
                        <a14:shadowObscured xmlns:a14="http://schemas.microsoft.com/office/drawing/2010/main"/>
                      </a:ext>
                    </a:extLst>
                  </pic:spPr>
                </pic:pic>
              </a:graphicData>
            </a:graphic>
          </wp:inline>
        </w:drawing>
      </w:r>
      <w:r w:rsidRPr="00A27568">
        <w:rPr>
          <w:i/>
        </w:rPr>
        <w:t xml:space="preserve"> </w:t>
      </w:r>
    </w:p>
    <w:p w14:paraId="20E035EF" w14:textId="2FDE8C7C" w:rsidR="00A27568" w:rsidRDefault="00A27568" w:rsidP="00A27568">
      <w:pPr>
        <w:spacing w:after="90" w:line="265" w:lineRule="auto"/>
        <w:ind w:left="10" w:right="465" w:hanging="10"/>
        <w:jc w:val="center"/>
      </w:pPr>
      <w:r>
        <w:rPr>
          <w:i/>
        </w:rPr>
        <w:t xml:space="preserve">Figure 5: New MOX properties to </w:t>
      </w:r>
      <w:proofErr w:type="gramStart"/>
      <w:r>
        <w:rPr>
          <w:i/>
        </w:rPr>
        <w:t>be covered</w:t>
      </w:r>
      <w:proofErr w:type="gramEnd"/>
      <w:r>
        <w:rPr>
          <w:i/>
        </w:rPr>
        <w:t xml:space="preserve"> by PUMMA. </w:t>
      </w:r>
    </w:p>
    <w:p w14:paraId="211193E1" w14:textId="77777777" w:rsidR="00627115" w:rsidRDefault="00627115" w:rsidP="001157DA">
      <w:pPr>
        <w:pStyle w:val="Corpsdetexte"/>
      </w:pPr>
    </w:p>
    <w:p w14:paraId="03E63E58" w14:textId="388D5563" w:rsidR="001157DA" w:rsidRDefault="001157DA" w:rsidP="001157DA">
      <w:pPr>
        <w:pStyle w:val="Corpsdetexte"/>
      </w:pPr>
      <w:r>
        <w:t>The dissolution of spent MOX fuel is fully qualified (TRL 8-9) for a standard MOX up to 30%</w:t>
      </w:r>
      <w:r w:rsidR="00A15277">
        <w:t xml:space="preserve"> </w:t>
      </w:r>
      <w:r>
        <w:t xml:space="preserve">Pu. For higher Pu content, the PUREX process was not tested and the PUMMA project will provide results to reach a qualification level of around TRL 4 (Figure </w:t>
      </w:r>
      <w:r w:rsidR="00A27568">
        <w:t>6</w:t>
      </w:r>
      <w:r>
        <w:t xml:space="preserve">).  </w:t>
      </w:r>
    </w:p>
    <w:p w14:paraId="47EDAE60" w14:textId="77777777" w:rsidR="00961B49" w:rsidRDefault="00961B49" w:rsidP="00627115">
      <w:pPr>
        <w:pStyle w:val="Corpsdetexte"/>
        <w:jc w:val="center"/>
      </w:pPr>
      <w:r>
        <w:rPr>
          <w:noProof/>
          <w:lang w:val="fr-FR" w:eastAsia="fr-FR"/>
        </w:rPr>
        <w:drawing>
          <wp:inline distT="0" distB="0" distL="0" distR="0" wp14:anchorId="04476BE6" wp14:editId="08E5C3C0">
            <wp:extent cx="3516086" cy="2291732"/>
            <wp:effectExtent l="0" t="0" r="0" b="0"/>
            <wp:docPr id="904102438" name="Image 9041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800"/>
                    <a:stretch/>
                  </pic:blipFill>
                  <pic:spPr bwMode="auto">
                    <a:xfrm>
                      <a:off x="0" y="0"/>
                      <a:ext cx="3567967" cy="2325547"/>
                    </a:xfrm>
                    <a:prstGeom prst="rect">
                      <a:avLst/>
                    </a:prstGeom>
                    <a:noFill/>
                    <a:ln>
                      <a:noFill/>
                    </a:ln>
                    <a:extLst>
                      <a:ext uri="{53640926-AAD7-44D8-BBD7-CCE9431645EC}">
                        <a14:shadowObscured xmlns:a14="http://schemas.microsoft.com/office/drawing/2010/main"/>
                      </a:ext>
                    </a:extLst>
                  </pic:spPr>
                </pic:pic>
              </a:graphicData>
            </a:graphic>
          </wp:inline>
        </w:drawing>
      </w:r>
    </w:p>
    <w:p w14:paraId="16619712" w14:textId="6A6E551E" w:rsidR="00961B49" w:rsidRPr="0053522E" w:rsidRDefault="00961B49" w:rsidP="00961B49">
      <w:pPr>
        <w:pStyle w:val="Corpsdetexte"/>
        <w:jc w:val="center"/>
        <w:rPr>
          <w:rFonts w:eastAsiaTheme="minorEastAsia"/>
          <w:i/>
          <w:iCs/>
          <w:sz w:val="18"/>
          <w:szCs w:val="18"/>
        </w:rPr>
      </w:pPr>
      <w:r w:rsidRPr="0053522E">
        <w:rPr>
          <w:rFonts w:eastAsiaTheme="minorEastAsia"/>
          <w:i/>
          <w:iCs/>
          <w:sz w:val="18"/>
          <w:szCs w:val="18"/>
        </w:rPr>
        <w:t>F</w:t>
      </w:r>
      <w:r>
        <w:rPr>
          <w:rFonts w:eastAsiaTheme="minorEastAsia"/>
          <w:i/>
          <w:iCs/>
          <w:sz w:val="18"/>
          <w:szCs w:val="18"/>
        </w:rPr>
        <w:t>IG</w:t>
      </w:r>
      <w:r w:rsidRPr="0053522E">
        <w:rPr>
          <w:rFonts w:eastAsiaTheme="minorEastAsia"/>
          <w:i/>
          <w:iCs/>
          <w:sz w:val="18"/>
          <w:szCs w:val="18"/>
        </w:rPr>
        <w:t xml:space="preserve"> </w:t>
      </w:r>
      <w:r w:rsidR="00A27568">
        <w:rPr>
          <w:rFonts w:eastAsiaTheme="minorEastAsia"/>
          <w:i/>
          <w:iCs/>
          <w:sz w:val="18"/>
          <w:szCs w:val="18"/>
        </w:rPr>
        <w:t>6</w:t>
      </w:r>
      <w:r w:rsidRPr="0053522E">
        <w:rPr>
          <w:rFonts w:eastAsiaTheme="minorEastAsia"/>
          <w:i/>
          <w:iCs/>
          <w:sz w:val="18"/>
          <w:szCs w:val="18"/>
        </w:rPr>
        <w:t xml:space="preserve">: Generation-IV reactors parameters for PUMMA – </w:t>
      </w:r>
      <w:r>
        <w:rPr>
          <w:rFonts w:eastAsiaTheme="minorEastAsia"/>
          <w:i/>
          <w:iCs/>
          <w:sz w:val="18"/>
          <w:szCs w:val="18"/>
        </w:rPr>
        <w:t>reprocessing qualification</w:t>
      </w:r>
    </w:p>
    <w:p w14:paraId="611921FA" w14:textId="19FDE76A" w:rsidR="005C4BDB" w:rsidRPr="005C4BDB" w:rsidRDefault="005C4BDB" w:rsidP="005C4BDB">
      <w:pPr>
        <w:pStyle w:val="Titre3"/>
        <w:rPr>
          <w:lang w:val="en-US"/>
        </w:rPr>
      </w:pPr>
      <w:r>
        <w:rPr>
          <w:lang w:val="en-US"/>
        </w:rPr>
        <w:lastRenderedPageBreak/>
        <w:t>Codes cali</w:t>
      </w:r>
      <w:r w:rsidR="00FD578B">
        <w:rPr>
          <w:lang w:val="en-US"/>
        </w:rPr>
        <w:t xml:space="preserve">bration and validation methods </w:t>
      </w:r>
    </w:p>
    <w:p w14:paraId="520EDAD7" w14:textId="5520AA9B" w:rsidR="00192FC8" w:rsidRDefault="00192FC8" w:rsidP="00192FC8">
      <w:pPr>
        <w:pStyle w:val="Corpsdetexte"/>
      </w:pPr>
      <w:r>
        <w:t xml:space="preserve">Validation and calibration of the codes </w:t>
      </w:r>
      <w:proofErr w:type="gramStart"/>
      <w:r>
        <w:t>have been achieved</w:t>
      </w:r>
      <w:proofErr w:type="gramEnd"/>
      <w:r>
        <w:t xml:space="preserve"> with the results coming from past projects studying reactors and fuel cycles. </w:t>
      </w:r>
    </w:p>
    <w:p w14:paraId="1EEE4452" w14:textId="77777777" w:rsidR="00192FC8" w:rsidRDefault="00192FC8" w:rsidP="00192FC8">
      <w:pPr>
        <w:pStyle w:val="Corpsdetexte"/>
      </w:pPr>
      <w:r>
        <w:t xml:space="preserve">The extension of validation and calibration will be performed through </w:t>
      </w:r>
      <w:proofErr w:type="gramStart"/>
      <w:r>
        <w:t>3</w:t>
      </w:r>
      <w:proofErr w:type="gramEnd"/>
      <w:r>
        <w:t xml:space="preserve"> different activities:</w:t>
      </w:r>
    </w:p>
    <w:p w14:paraId="35BFCBF1" w14:textId="77777777" w:rsidR="00192FC8" w:rsidRDefault="00192FC8" w:rsidP="00192FC8">
      <w:pPr>
        <w:pStyle w:val="Corpsdetexte"/>
      </w:pPr>
      <w:r>
        <w:t>-</w:t>
      </w:r>
      <w:r>
        <w:tab/>
        <w:t xml:space="preserve">Benchmark exercises between codes </w:t>
      </w:r>
    </w:p>
    <w:p w14:paraId="19FFA156" w14:textId="77777777" w:rsidR="00192FC8" w:rsidRDefault="00192FC8" w:rsidP="00192FC8">
      <w:pPr>
        <w:pStyle w:val="Corpsdetexte"/>
      </w:pPr>
      <w:r>
        <w:t>-</w:t>
      </w:r>
      <w:r>
        <w:tab/>
        <w:t>New experimental results</w:t>
      </w:r>
    </w:p>
    <w:p w14:paraId="7EDD3056" w14:textId="77777777" w:rsidR="00192FC8" w:rsidRDefault="00192FC8" w:rsidP="00192FC8">
      <w:pPr>
        <w:pStyle w:val="Corpsdetexte"/>
      </w:pPr>
      <w:r>
        <w:t>-</w:t>
      </w:r>
      <w:r>
        <w:tab/>
        <w:t>Uncertainties evaluation</w:t>
      </w:r>
    </w:p>
    <w:p w14:paraId="06945A1E" w14:textId="69BE9271" w:rsidR="00192FC8" w:rsidRDefault="00192FC8" w:rsidP="00192FC8">
      <w:pPr>
        <w:pStyle w:val="Corpsdetexte"/>
      </w:pPr>
      <w:r>
        <w:t xml:space="preserve">The list of codes </w:t>
      </w:r>
      <w:proofErr w:type="gramStart"/>
      <w:r>
        <w:t>is given</w:t>
      </w:r>
      <w:proofErr w:type="gramEnd"/>
      <w:r>
        <w:t xml:space="preserve"> in Table </w:t>
      </w:r>
      <w:r w:rsidR="00A15277">
        <w:t xml:space="preserve">3 </w:t>
      </w:r>
      <w:r>
        <w:t xml:space="preserve">together with a very short description of the research area in which the code will be used in the project. All these codes </w:t>
      </w:r>
      <w:proofErr w:type="gramStart"/>
      <w:r>
        <w:t>will be calibrated, validated or at least compared to other codes predictions</w:t>
      </w:r>
      <w:proofErr w:type="gramEnd"/>
      <w:r>
        <w:t>.</w:t>
      </w:r>
    </w:p>
    <w:p w14:paraId="0451E294" w14:textId="501D95A3" w:rsidR="00192FC8" w:rsidRDefault="00192FC8" w:rsidP="00192FC8">
      <w:pPr>
        <w:pStyle w:val="Corpsdetexte"/>
      </w:pPr>
      <w:r>
        <w:t xml:space="preserve">It is necessary to make comparisons between many codes on the same subject because the treated cases are outside the validation domains of these codes. Moreover, the models of each code being different, significant differences in the results </w:t>
      </w:r>
      <w:proofErr w:type="gramStart"/>
      <w:r>
        <w:t>are expected</w:t>
      </w:r>
      <w:proofErr w:type="gramEnd"/>
      <w:r>
        <w:t>, which could be observed in other benchmarking exercises (ESFR-SMART project). It is therefore important for an in-depth analysis to have all these tools available and tested.</w:t>
      </w:r>
    </w:p>
    <w:p w14:paraId="1A025DA4" w14:textId="67CF24BB" w:rsidR="00C2120D" w:rsidRDefault="00C2120D" w:rsidP="00192FC8">
      <w:pPr>
        <w:pStyle w:val="Corpsdetexte"/>
      </w:pPr>
    </w:p>
    <w:tbl>
      <w:tblPr>
        <w:tblStyle w:val="LGItable"/>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2385"/>
        <w:gridCol w:w="5806"/>
      </w:tblGrid>
      <w:tr w:rsidR="00F21AFD" w:rsidRPr="00F417ED" w14:paraId="1E3F9E19" w14:textId="77777777" w:rsidTr="00B27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Borders>
              <w:bottom w:val="single" w:sz="4" w:space="0" w:color="auto"/>
            </w:tcBorders>
            <w:shd w:val="clear" w:color="auto" w:fill="D9D9D9" w:themeFill="background1" w:themeFillShade="D9"/>
          </w:tcPr>
          <w:p w14:paraId="3768CFF8" w14:textId="77777777" w:rsidR="00F21AFD" w:rsidRPr="00F417ED" w:rsidRDefault="00F21AFD" w:rsidP="008D4C14">
            <w:pPr>
              <w:rPr>
                <w:color w:val="auto"/>
              </w:rPr>
            </w:pPr>
            <w:r w:rsidRPr="00F417ED">
              <w:rPr>
                <w:bCs w:val="0"/>
                <w:color w:val="auto"/>
                <w:lang w:eastAsia="fr-FR"/>
              </w:rPr>
              <w:t>TOPIC</w:t>
            </w:r>
          </w:p>
        </w:tc>
        <w:tc>
          <w:tcPr>
            <w:tcW w:w="2385" w:type="dxa"/>
            <w:tcBorders>
              <w:bottom w:val="single" w:sz="4" w:space="0" w:color="auto"/>
            </w:tcBorders>
            <w:shd w:val="clear" w:color="auto" w:fill="D9D9D9" w:themeFill="background1" w:themeFillShade="D9"/>
          </w:tcPr>
          <w:p w14:paraId="4AFF24BA" w14:textId="77777777" w:rsidR="00F21AFD" w:rsidRPr="00F417ED" w:rsidRDefault="00F21AFD" w:rsidP="008D4C14">
            <w:pPr>
              <w:cnfStyle w:val="100000000000" w:firstRow="1" w:lastRow="0" w:firstColumn="0" w:lastColumn="0" w:oddVBand="0" w:evenVBand="0" w:oddHBand="0" w:evenHBand="0" w:firstRowFirstColumn="0" w:firstRowLastColumn="0" w:lastRowFirstColumn="0" w:lastRowLastColumn="0"/>
              <w:rPr>
                <w:color w:val="auto"/>
              </w:rPr>
            </w:pPr>
            <w:r w:rsidRPr="00F417ED">
              <w:rPr>
                <w:color w:val="auto"/>
              </w:rPr>
              <w:t>CODE</w:t>
            </w:r>
          </w:p>
        </w:tc>
        <w:tc>
          <w:tcPr>
            <w:tcW w:w="5806" w:type="dxa"/>
            <w:tcBorders>
              <w:bottom w:val="single" w:sz="4" w:space="0" w:color="auto"/>
            </w:tcBorders>
            <w:shd w:val="clear" w:color="auto" w:fill="D9D9D9" w:themeFill="background1" w:themeFillShade="D9"/>
          </w:tcPr>
          <w:p w14:paraId="3930BFEC" w14:textId="77777777" w:rsidR="00F21AFD" w:rsidRPr="00F417ED" w:rsidRDefault="00F21AFD" w:rsidP="008D4C14">
            <w:pPr>
              <w:cnfStyle w:val="100000000000" w:firstRow="1" w:lastRow="0" w:firstColumn="0" w:lastColumn="0" w:oddVBand="0" w:evenVBand="0" w:oddHBand="0" w:evenHBand="0" w:firstRowFirstColumn="0" w:firstRowLastColumn="0" w:lastRowFirstColumn="0" w:lastRowLastColumn="0"/>
              <w:rPr>
                <w:color w:val="auto"/>
              </w:rPr>
            </w:pPr>
            <w:r w:rsidRPr="00F417ED">
              <w:rPr>
                <w:color w:val="auto"/>
              </w:rPr>
              <w:t>BRIEF DESCRIPTION</w:t>
            </w:r>
          </w:p>
        </w:tc>
      </w:tr>
      <w:tr w:rsidR="00F21AFD" w:rsidRPr="004C0B96" w14:paraId="04DA3022"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val="restart"/>
            <w:tcBorders>
              <w:top w:val="single" w:sz="4" w:space="0" w:color="auto"/>
            </w:tcBorders>
          </w:tcPr>
          <w:p w14:paraId="09A0E500" w14:textId="77777777" w:rsidR="00F21AFD" w:rsidRPr="00C2120D" w:rsidRDefault="00F21AFD" w:rsidP="00A15277">
            <w:pPr>
              <w:pStyle w:val="Corpsdetexte"/>
              <w:ind w:firstLine="0"/>
              <w:rPr>
                <w:rFonts w:eastAsia="Times New Roman"/>
                <w:b w:val="0"/>
                <w:bCs w:val="0"/>
                <w:sz w:val="20"/>
                <w:szCs w:val="20"/>
                <w:lang w:val="en-GB"/>
              </w:rPr>
            </w:pPr>
            <w:r w:rsidRPr="00C2120D">
              <w:rPr>
                <w:rFonts w:eastAsia="Times New Roman"/>
                <w:b w:val="0"/>
                <w:bCs w:val="0"/>
                <w:sz w:val="20"/>
                <w:szCs w:val="20"/>
                <w:lang w:val="en-GB"/>
              </w:rPr>
              <w:t xml:space="preserve">Fuel cycle scenarios </w:t>
            </w:r>
          </w:p>
        </w:tc>
        <w:tc>
          <w:tcPr>
            <w:tcW w:w="2385" w:type="dxa"/>
            <w:tcBorders>
              <w:top w:val="single" w:sz="4" w:space="0" w:color="auto"/>
            </w:tcBorders>
          </w:tcPr>
          <w:p w14:paraId="7C7DE226"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 xml:space="preserve">COSI </w:t>
            </w:r>
          </w:p>
        </w:tc>
        <w:tc>
          <w:tcPr>
            <w:tcW w:w="5806" w:type="dxa"/>
            <w:tcBorders>
              <w:top w:val="single" w:sz="4" w:space="0" w:color="auto"/>
            </w:tcBorders>
          </w:tcPr>
          <w:p w14:paraId="0459D201"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Isotopes inventory in the cycle</w:t>
            </w:r>
          </w:p>
        </w:tc>
      </w:tr>
      <w:tr w:rsidR="00F21AFD" w:rsidRPr="004C0B96" w14:paraId="28410ABE"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41752B91"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471541C0"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COSAC</w:t>
            </w:r>
          </w:p>
        </w:tc>
        <w:tc>
          <w:tcPr>
            <w:tcW w:w="5806" w:type="dxa"/>
          </w:tcPr>
          <w:p w14:paraId="1588480E"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Isotopes inventory in the cycle</w:t>
            </w:r>
          </w:p>
        </w:tc>
      </w:tr>
      <w:tr w:rsidR="00F21AFD" w:rsidRPr="007011FE" w14:paraId="23BAED7C"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6245E3B4"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2E3D5193"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WIMS</w:t>
            </w:r>
          </w:p>
        </w:tc>
        <w:tc>
          <w:tcPr>
            <w:tcW w:w="5806" w:type="dxa"/>
          </w:tcPr>
          <w:p w14:paraId="016F3E70"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Isotopes inventory in the cycle</w:t>
            </w:r>
          </w:p>
        </w:tc>
      </w:tr>
      <w:tr w:rsidR="00F21AFD" w:rsidRPr="007011FE" w14:paraId="4DF1B54C"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55357AA0"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7FAE2386"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MAUA</w:t>
            </w:r>
          </w:p>
        </w:tc>
        <w:tc>
          <w:tcPr>
            <w:tcW w:w="5806" w:type="dxa"/>
          </w:tcPr>
          <w:p w14:paraId="5695DAA4"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sidRPr="00C2120D">
              <w:rPr>
                <w:rFonts w:eastAsia="Times New Roman"/>
                <w:sz w:val="20"/>
                <w:szCs w:val="20"/>
                <w:lang w:val="en-GB"/>
              </w:rPr>
              <w:t>Non proliferation</w:t>
            </w:r>
            <w:proofErr w:type="spellEnd"/>
            <w:r w:rsidRPr="00C2120D">
              <w:rPr>
                <w:rFonts w:eastAsia="Times New Roman"/>
                <w:sz w:val="20"/>
                <w:szCs w:val="20"/>
                <w:lang w:val="en-GB"/>
              </w:rPr>
              <w:t xml:space="preserve"> evaluation in fuel cycle</w:t>
            </w:r>
          </w:p>
        </w:tc>
      </w:tr>
      <w:tr w:rsidR="00F21AFD" w:rsidRPr="007011FE" w14:paraId="341129CD"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4CC4F7C8"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3B627EF6"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SITON</w:t>
            </w:r>
          </w:p>
        </w:tc>
        <w:tc>
          <w:tcPr>
            <w:tcW w:w="5806" w:type="dxa"/>
          </w:tcPr>
          <w:p w14:paraId="4CAD6BE6"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Fuel cycle scenarios</w:t>
            </w:r>
          </w:p>
        </w:tc>
      </w:tr>
      <w:tr w:rsidR="00F21AFD" w:rsidRPr="007011FE" w14:paraId="7CAB6BAE"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117D6FBF"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1434B6CD"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DESAE</w:t>
            </w:r>
          </w:p>
        </w:tc>
        <w:tc>
          <w:tcPr>
            <w:tcW w:w="5806" w:type="dxa"/>
          </w:tcPr>
          <w:p w14:paraId="455583BB" w14:textId="63A29ECC"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Evaluation of resources for given fleet</w:t>
            </w:r>
          </w:p>
        </w:tc>
      </w:tr>
      <w:tr w:rsidR="00F21AFD" w:rsidRPr="007011FE" w14:paraId="386A4184"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574EEEBE"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0A29C4AC"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NFCSS</w:t>
            </w:r>
          </w:p>
        </w:tc>
        <w:tc>
          <w:tcPr>
            <w:tcW w:w="5806" w:type="dxa"/>
          </w:tcPr>
          <w:p w14:paraId="7F6A9F32"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sidRPr="00C2120D">
              <w:rPr>
                <w:rFonts w:eastAsia="Times New Roman"/>
                <w:sz w:val="20"/>
                <w:szCs w:val="20"/>
                <w:lang w:val="en-GB"/>
              </w:rPr>
              <w:t>Neutronic</w:t>
            </w:r>
            <w:proofErr w:type="spellEnd"/>
          </w:p>
        </w:tc>
      </w:tr>
      <w:tr w:rsidR="00F21AFD" w:rsidRPr="004C0B96" w14:paraId="2AAE7D62"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5F6044A3"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0B35F956"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ERANOS</w:t>
            </w:r>
          </w:p>
        </w:tc>
        <w:tc>
          <w:tcPr>
            <w:tcW w:w="5806" w:type="dxa"/>
          </w:tcPr>
          <w:p w14:paraId="30AAFCBC"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sidRPr="00C2120D">
              <w:rPr>
                <w:rFonts w:eastAsia="Times New Roman"/>
                <w:sz w:val="20"/>
                <w:szCs w:val="20"/>
                <w:lang w:val="en-GB"/>
              </w:rPr>
              <w:t>Neutronic</w:t>
            </w:r>
            <w:proofErr w:type="spellEnd"/>
          </w:p>
        </w:tc>
      </w:tr>
      <w:tr w:rsidR="00F21AFD" w:rsidRPr="004C0B96" w14:paraId="277CC011"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030CDE37"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1FB58DA5"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SERPENT</w:t>
            </w:r>
          </w:p>
        </w:tc>
        <w:tc>
          <w:tcPr>
            <w:tcW w:w="5806" w:type="dxa"/>
          </w:tcPr>
          <w:p w14:paraId="1307A61F"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sidRPr="00C2120D">
              <w:rPr>
                <w:rFonts w:eastAsia="Times New Roman"/>
                <w:sz w:val="20"/>
                <w:szCs w:val="20"/>
                <w:lang w:val="en-GB"/>
              </w:rPr>
              <w:t>Neutronic</w:t>
            </w:r>
            <w:proofErr w:type="spellEnd"/>
          </w:p>
        </w:tc>
      </w:tr>
      <w:tr w:rsidR="00F21AFD" w:rsidRPr="004C0B96" w14:paraId="32ADB497"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77E1069E"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0EC7CF51"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TR-EVOL</w:t>
            </w:r>
          </w:p>
        </w:tc>
        <w:tc>
          <w:tcPr>
            <w:tcW w:w="5806" w:type="dxa"/>
          </w:tcPr>
          <w:p w14:paraId="226909E7"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Inventory, costs, optimization, uncertainty propagation</w:t>
            </w:r>
          </w:p>
        </w:tc>
      </w:tr>
      <w:tr w:rsidR="00F21AFD" w:rsidRPr="004C0B96" w14:paraId="3DE1C3DC"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Borders>
              <w:bottom w:val="single" w:sz="4" w:space="0" w:color="auto"/>
            </w:tcBorders>
          </w:tcPr>
          <w:p w14:paraId="4CF5DE3F" w14:textId="77777777" w:rsidR="00F21AFD" w:rsidRPr="00C2120D" w:rsidRDefault="00F21AFD" w:rsidP="00C2120D">
            <w:pPr>
              <w:pStyle w:val="Corpsdetexte"/>
              <w:rPr>
                <w:rFonts w:eastAsia="Times New Roman"/>
                <w:b w:val="0"/>
                <w:bCs w:val="0"/>
                <w:sz w:val="20"/>
                <w:szCs w:val="20"/>
                <w:lang w:val="en-GB"/>
              </w:rPr>
            </w:pPr>
          </w:p>
        </w:tc>
        <w:tc>
          <w:tcPr>
            <w:tcW w:w="2385" w:type="dxa"/>
            <w:tcBorders>
              <w:bottom w:val="single" w:sz="4" w:space="0" w:color="auto"/>
            </w:tcBorders>
          </w:tcPr>
          <w:p w14:paraId="0F5BE51D"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MCNP</w:t>
            </w:r>
          </w:p>
        </w:tc>
        <w:tc>
          <w:tcPr>
            <w:tcW w:w="5806" w:type="dxa"/>
            <w:tcBorders>
              <w:bottom w:val="single" w:sz="4" w:space="0" w:color="auto"/>
            </w:tcBorders>
          </w:tcPr>
          <w:p w14:paraId="53715549"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sidRPr="00C2120D">
              <w:rPr>
                <w:rFonts w:eastAsia="Times New Roman"/>
                <w:sz w:val="20"/>
                <w:szCs w:val="20"/>
                <w:lang w:val="en-GB"/>
              </w:rPr>
              <w:t>Neutronic</w:t>
            </w:r>
            <w:proofErr w:type="spellEnd"/>
          </w:p>
        </w:tc>
      </w:tr>
      <w:tr w:rsidR="00F21AFD" w:rsidRPr="004C0B96" w14:paraId="22765279"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val="restart"/>
            <w:tcBorders>
              <w:top w:val="single" w:sz="4" w:space="0" w:color="auto"/>
            </w:tcBorders>
          </w:tcPr>
          <w:p w14:paraId="1923AFCF" w14:textId="77777777" w:rsidR="00F21AFD" w:rsidRPr="00C2120D" w:rsidRDefault="00F21AFD" w:rsidP="00A15277">
            <w:pPr>
              <w:pStyle w:val="Corpsdetexte"/>
              <w:ind w:firstLine="0"/>
              <w:rPr>
                <w:rFonts w:eastAsia="Times New Roman"/>
                <w:b w:val="0"/>
                <w:bCs w:val="0"/>
                <w:sz w:val="20"/>
                <w:szCs w:val="20"/>
                <w:lang w:val="en-GB"/>
              </w:rPr>
            </w:pPr>
            <w:r w:rsidRPr="00C2120D">
              <w:rPr>
                <w:rFonts w:eastAsia="Times New Roman"/>
                <w:b w:val="0"/>
                <w:bCs w:val="0"/>
                <w:sz w:val="20"/>
                <w:szCs w:val="20"/>
                <w:lang w:val="en-GB"/>
              </w:rPr>
              <w:t>Fuel Performance</w:t>
            </w:r>
          </w:p>
        </w:tc>
        <w:tc>
          <w:tcPr>
            <w:tcW w:w="2385" w:type="dxa"/>
            <w:tcBorders>
              <w:top w:val="single" w:sz="4" w:space="0" w:color="auto"/>
            </w:tcBorders>
          </w:tcPr>
          <w:p w14:paraId="091C465C"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FRED</w:t>
            </w:r>
          </w:p>
        </w:tc>
        <w:tc>
          <w:tcPr>
            <w:tcW w:w="5806" w:type="dxa"/>
            <w:tcBorders>
              <w:top w:val="single" w:sz="4" w:space="0" w:color="auto"/>
            </w:tcBorders>
          </w:tcPr>
          <w:p w14:paraId="1CC3E6B4" w14:textId="6A84741F" w:rsidR="00F21AFD" w:rsidRPr="00C2120D" w:rsidRDefault="00A15277" w:rsidP="00A15277">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Pr>
                <w:rFonts w:eastAsia="Times New Roman"/>
                <w:sz w:val="20"/>
                <w:szCs w:val="20"/>
                <w:lang w:val="en-GB"/>
              </w:rPr>
              <w:t>T</w:t>
            </w:r>
            <w:r w:rsidR="00F21AFD" w:rsidRPr="00C2120D">
              <w:rPr>
                <w:rFonts w:eastAsia="Times New Roman"/>
                <w:sz w:val="20"/>
                <w:szCs w:val="20"/>
                <w:lang w:val="en-GB"/>
              </w:rPr>
              <w:t>hermomechanic</w:t>
            </w:r>
            <w:proofErr w:type="spellEnd"/>
          </w:p>
        </w:tc>
      </w:tr>
      <w:tr w:rsidR="00F21AFD" w:rsidRPr="004C0B96" w14:paraId="1732B12D"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30469F95"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2064F6BD"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FINIX</w:t>
            </w:r>
          </w:p>
        </w:tc>
        <w:tc>
          <w:tcPr>
            <w:tcW w:w="5806" w:type="dxa"/>
          </w:tcPr>
          <w:p w14:paraId="5C5A81CE" w14:textId="79C412CE" w:rsidR="00F21AFD" w:rsidRPr="00C2120D" w:rsidRDefault="00A15277"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Pr>
                <w:rFonts w:eastAsia="Times New Roman"/>
                <w:sz w:val="20"/>
                <w:szCs w:val="20"/>
                <w:lang w:val="en-GB"/>
              </w:rPr>
              <w:t>T</w:t>
            </w:r>
            <w:r w:rsidR="00F21AFD" w:rsidRPr="00C2120D">
              <w:rPr>
                <w:rFonts w:eastAsia="Times New Roman"/>
                <w:sz w:val="20"/>
                <w:szCs w:val="20"/>
                <w:lang w:val="en-GB"/>
              </w:rPr>
              <w:t>hermomechanic</w:t>
            </w:r>
            <w:proofErr w:type="spellEnd"/>
          </w:p>
        </w:tc>
      </w:tr>
      <w:tr w:rsidR="00F21AFD" w:rsidRPr="004C0B96" w14:paraId="2F8DDC5C"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0EC3D00F"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09119895"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FUROM</w:t>
            </w:r>
          </w:p>
        </w:tc>
        <w:tc>
          <w:tcPr>
            <w:tcW w:w="5806" w:type="dxa"/>
          </w:tcPr>
          <w:p w14:paraId="03174A66" w14:textId="0E48C827" w:rsidR="00F21AFD" w:rsidRPr="00C2120D" w:rsidRDefault="00A15277"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Pr>
                <w:rFonts w:eastAsia="Times New Roman"/>
                <w:sz w:val="20"/>
                <w:szCs w:val="20"/>
                <w:lang w:val="en-GB"/>
              </w:rPr>
              <w:t>T</w:t>
            </w:r>
            <w:r w:rsidR="00F21AFD" w:rsidRPr="00C2120D">
              <w:rPr>
                <w:rFonts w:eastAsia="Times New Roman"/>
                <w:sz w:val="20"/>
                <w:szCs w:val="20"/>
                <w:lang w:val="en-GB"/>
              </w:rPr>
              <w:t>hermomechanic</w:t>
            </w:r>
            <w:proofErr w:type="spellEnd"/>
          </w:p>
        </w:tc>
      </w:tr>
      <w:tr w:rsidR="00F21AFD" w:rsidRPr="004C0B96" w14:paraId="5AEB2A55"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704B7CD4"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1B00C5D5"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GERMINAL</w:t>
            </w:r>
          </w:p>
        </w:tc>
        <w:tc>
          <w:tcPr>
            <w:tcW w:w="5806" w:type="dxa"/>
          </w:tcPr>
          <w:p w14:paraId="07B236C0" w14:textId="17BFA4A2" w:rsidR="00F21AFD" w:rsidRPr="00C2120D" w:rsidRDefault="00A15277"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Pr>
                <w:rFonts w:eastAsia="Times New Roman"/>
                <w:sz w:val="20"/>
                <w:szCs w:val="20"/>
                <w:lang w:val="en-GB"/>
              </w:rPr>
              <w:t>T</w:t>
            </w:r>
            <w:r w:rsidR="00F21AFD" w:rsidRPr="00C2120D">
              <w:rPr>
                <w:rFonts w:eastAsia="Times New Roman"/>
                <w:sz w:val="20"/>
                <w:szCs w:val="20"/>
                <w:lang w:val="en-GB"/>
              </w:rPr>
              <w:t>hermomechanic</w:t>
            </w:r>
            <w:proofErr w:type="spellEnd"/>
          </w:p>
        </w:tc>
      </w:tr>
      <w:tr w:rsidR="00F21AFD" w:rsidRPr="004C0B96" w14:paraId="7F112224"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0AC3DCC5"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16F91589"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FEMAXI</w:t>
            </w:r>
          </w:p>
        </w:tc>
        <w:tc>
          <w:tcPr>
            <w:tcW w:w="5806" w:type="dxa"/>
          </w:tcPr>
          <w:p w14:paraId="6CBBE370" w14:textId="33014245" w:rsidR="00F21AFD" w:rsidRPr="00C2120D" w:rsidRDefault="00A15277"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Pr>
                <w:rFonts w:eastAsia="Times New Roman"/>
                <w:sz w:val="20"/>
                <w:szCs w:val="20"/>
                <w:lang w:val="en-GB"/>
              </w:rPr>
              <w:t>T</w:t>
            </w:r>
            <w:r w:rsidR="00F21AFD" w:rsidRPr="00C2120D">
              <w:rPr>
                <w:rFonts w:eastAsia="Times New Roman"/>
                <w:sz w:val="20"/>
                <w:szCs w:val="20"/>
                <w:lang w:val="en-GB"/>
              </w:rPr>
              <w:t>hermomechanic</w:t>
            </w:r>
            <w:proofErr w:type="spellEnd"/>
          </w:p>
        </w:tc>
      </w:tr>
      <w:tr w:rsidR="00F21AFD" w:rsidRPr="004C0B96" w14:paraId="4A0F40CB"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4F57B2FE"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727A941C"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MACROS,</w:t>
            </w:r>
          </w:p>
        </w:tc>
        <w:tc>
          <w:tcPr>
            <w:tcW w:w="5806" w:type="dxa"/>
          </w:tcPr>
          <w:p w14:paraId="6390EE35" w14:textId="68DBB56B" w:rsidR="00F21AFD" w:rsidRPr="00C2120D" w:rsidRDefault="00A15277"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Pr>
                <w:rFonts w:eastAsia="Times New Roman"/>
                <w:sz w:val="20"/>
                <w:szCs w:val="20"/>
                <w:lang w:val="en-GB"/>
              </w:rPr>
              <w:t>T</w:t>
            </w:r>
            <w:r w:rsidR="00F21AFD" w:rsidRPr="00C2120D">
              <w:rPr>
                <w:rFonts w:eastAsia="Times New Roman"/>
                <w:sz w:val="20"/>
                <w:szCs w:val="20"/>
                <w:lang w:val="en-GB"/>
              </w:rPr>
              <w:t>hermomechanic</w:t>
            </w:r>
            <w:proofErr w:type="spellEnd"/>
          </w:p>
        </w:tc>
      </w:tr>
      <w:tr w:rsidR="00F21AFD" w:rsidRPr="004C0B96" w14:paraId="0E75BDD2"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463587E8"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0EABB929"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TRANSURANUS</w:t>
            </w:r>
          </w:p>
        </w:tc>
        <w:tc>
          <w:tcPr>
            <w:tcW w:w="5806" w:type="dxa"/>
          </w:tcPr>
          <w:p w14:paraId="6CEB0041" w14:textId="7FE6EC4C" w:rsidR="00F21AFD" w:rsidRPr="00C2120D" w:rsidRDefault="00A15277"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Pr>
                <w:rFonts w:eastAsia="Times New Roman"/>
                <w:sz w:val="20"/>
                <w:szCs w:val="20"/>
                <w:lang w:val="en-GB"/>
              </w:rPr>
              <w:t>T</w:t>
            </w:r>
            <w:r w:rsidR="00F21AFD" w:rsidRPr="00C2120D">
              <w:rPr>
                <w:rFonts w:eastAsia="Times New Roman"/>
                <w:sz w:val="20"/>
                <w:szCs w:val="20"/>
                <w:lang w:val="en-GB"/>
              </w:rPr>
              <w:t>hermomechanic</w:t>
            </w:r>
            <w:proofErr w:type="spellEnd"/>
          </w:p>
        </w:tc>
      </w:tr>
      <w:tr w:rsidR="00F21AFD" w:rsidRPr="004C0B96" w14:paraId="0BBFAD88"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55FFCCAC"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515BC2D7"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TRAFFIC</w:t>
            </w:r>
          </w:p>
        </w:tc>
        <w:tc>
          <w:tcPr>
            <w:tcW w:w="5806" w:type="dxa"/>
          </w:tcPr>
          <w:p w14:paraId="484EA293" w14:textId="360AE554" w:rsidR="00F21AFD" w:rsidRPr="00C2120D" w:rsidRDefault="00A15277"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Pr>
                <w:rFonts w:eastAsia="Times New Roman"/>
                <w:sz w:val="20"/>
                <w:szCs w:val="20"/>
                <w:lang w:val="en-GB"/>
              </w:rPr>
              <w:t>T</w:t>
            </w:r>
            <w:r w:rsidR="00F21AFD" w:rsidRPr="00C2120D">
              <w:rPr>
                <w:rFonts w:eastAsia="Times New Roman"/>
                <w:sz w:val="20"/>
                <w:szCs w:val="20"/>
                <w:lang w:val="en-GB"/>
              </w:rPr>
              <w:t>hermomechanic</w:t>
            </w:r>
            <w:proofErr w:type="spellEnd"/>
            <w:r w:rsidR="00F21AFD" w:rsidRPr="00C2120D">
              <w:rPr>
                <w:rFonts w:eastAsia="Times New Roman"/>
                <w:sz w:val="20"/>
                <w:szCs w:val="20"/>
                <w:lang w:val="en-GB"/>
              </w:rPr>
              <w:t xml:space="preserve"> + thermochemistry</w:t>
            </w:r>
          </w:p>
        </w:tc>
      </w:tr>
      <w:tr w:rsidR="00F21AFD" w:rsidRPr="004C0B96" w14:paraId="75F829C9"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537102DC"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3187A490"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OFFBEAT 3D</w:t>
            </w:r>
          </w:p>
        </w:tc>
        <w:tc>
          <w:tcPr>
            <w:tcW w:w="5806" w:type="dxa"/>
          </w:tcPr>
          <w:p w14:paraId="3BC0FEB5"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sidRPr="00C2120D">
              <w:rPr>
                <w:rFonts w:eastAsia="Times New Roman"/>
                <w:sz w:val="20"/>
                <w:szCs w:val="20"/>
                <w:lang w:val="en-GB"/>
              </w:rPr>
              <w:t>thermomechanic</w:t>
            </w:r>
            <w:proofErr w:type="spellEnd"/>
          </w:p>
        </w:tc>
      </w:tr>
      <w:tr w:rsidR="00F21AFD" w:rsidRPr="004C0B96" w14:paraId="3607FB4E"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4C680186"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4D0F551C"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OPEN-CALPHAD</w:t>
            </w:r>
          </w:p>
        </w:tc>
        <w:tc>
          <w:tcPr>
            <w:tcW w:w="5806" w:type="dxa"/>
          </w:tcPr>
          <w:p w14:paraId="6040EE6F"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thermochemistry</w:t>
            </w:r>
          </w:p>
        </w:tc>
      </w:tr>
      <w:tr w:rsidR="00F21AFD" w:rsidRPr="004C0B96" w14:paraId="62296BE0"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6B40B726"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2CBF2883"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EVOL-CODE</w:t>
            </w:r>
          </w:p>
        </w:tc>
        <w:tc>
          <w:tcPr>
            <w:tcW w:w="5806" w:type="dxa"/>
          </w:tcPr>
          <w:p w14:paraId="3C81FF3C"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sidRPr="00C2120D">
              <w:rPr>
                <w:rFonts w:eastAsia="Times New Roman"/>
                <w:sz w:val="20"/>
                <w:szCs w:val="20"/>
                <w:lang w:val="en-GB"/>
              </w:rPr>
              <w:t>thermomechanic</w:t>
            </w:r>
            <w:proofErr w:type="spellEnd"/>
          </w:p>
        </w:tc>
      </w:tr>
      <w:tr w:rsidR="00F21AFD" w:rsidRPr="004C0B96" w14:paraId="48A34714"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Borders>
              <w:bottom w:val="single" w:sz="4" w:space="0" w:color="auto"/>
            </w:tcBorders>
          </w:tcPr>
          <w:p w14:paraId="6A1C4A5D" w14:textId="77777777" w:rsidR="00F21AFD" w:rsidRPr="00C2120D" w:rsidRDefault="00F21AFD" w:rsidP="00C2120D">
            <w:pPr>
              <w:pStyle w:val="Corpsdetexte"/>
              <w:rPr>
                <w:rFonts w:eastAsia="Times New Roman"/>
                <w:b w:val="0"/>
                <w:bCs w:val="0"/>
                <w:sz w:val="20"/>
                <w:szCs w:val="20"/>
                <w:lang w:val="en-GB"/>
              </w:rPr>
            </w:pPr>
          </w:p>
        </w:tc>
        <w:tc>
          <w:tcPr>
            <w:tcW w:w="2385" w:type="dxa"/>
            <w:tcBorders>
              <w:bottom w:val="single" w:sz="4" w:space="0" w:color="auto"/>
            </w:tcBorders>
          </w:tcPr>
          <w:p w14:paraId="5A5DB164"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 xml:space="preserve">SIMMER </w:t>
            </w:r>
          </w:p>
        </w:tc>
        <w:tc>
          <w:tcPr>
            <w:tcW w:w="5806" w:type="dxa"/>
            <w:tcBorders>
              <w:bottom w:val="single" w:sz="4" w:space="0" w:color="auto"/>
            </w:tcBorders>
          </w:tcPr>
          <w:p w14:paraId="576B40D6"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proofErr w:type="spellStart"/>
            <w:r w:rsidRPr="00C2120D">
              <w:rPr>
                <w:rFonts w:eastAsia="Times New Roman"/>
                <w:sz w:val="20"/>
                <w:szCs w:val="20"/>
                <w:lang w:val="en-GB"/>
              </w:rPr>
              <w:t>thermomechanic</w:t>
            </w:r>
            <w:proofErr w:type="spellEnd"/>
          </w:p>
        </w:tc>
      </w:tr>
      <w:tr w:rsidR="00F21AFD" w:rsidRPr="004C0B96" w14:paraId="49C896C3"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val="restart"/>
            <w:tcBorders>
              <w:top w:val="single" w:sz="4" w:space="0" w:color="auto"/>
            </w:tcBorders>
          </w:tcPr>
          <w:p w14:paraId="3AEAB557" w14:textId="77777777" w:rsidR="00F21AFD" w:rsidRPr="00C2120D" w:rsidRDefault="00F21AFD" w:rsidP="00B27A13">
            <w:pPr>
              <w:pStyle w:val="Corpsdetexte"/>
              <w:ind w:firstLine="0"/>
              <w:rPr>
                <w:rFonts w:eastAsia="Times New Roman"/>
                <w:b w:val="0"/>
                <w:bCs w:val="0"/>
                <w:sz w:val="20"/>
                <w:szCs w:val="20"/>
                <w:lang w:val="en-GB"/>
              </w:rPr>
            </w:pPr>
            <w:r w:rsidRPr="00C2120D">
              <w:rPr>
                <w:rFonts w:eastAsia="Times New Roman"/>
                <w:b w:val="0"/>
                <w:bCs w:val="0"/>
                <w:sz w:val="20"/>
                <w:szCs w:val="20"/>
                <w:lang w:val="en-GB"/>
              </w:rPr>
              <w:t>Fuel properties</w:t>
            </w:r>
          </w:p>
        </w:tc>
        <w:tc>
          <w:tcPr>
            <w:tcW w:w="2385" w:type="dxa"/>
            <w:tcBorders>
              <w:top w:val="single" w:sz="4" w:space="0" w:color="auto"/>
            </w:tcBorders>
          </w:tcPr>
          <w:p w14:paraId="593B93BC"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LAMPPS</w:t>
            </w:r>
          </w:p>
        </w:tc>
        <w:tc>
          <w:tcPr>
            <w:tcW w:w="5806" w:type="dxa"/>
            <w:tcBorders>
              <w:top w:val="single" w:sz="4" w:space="0" w:color="auto"/>
            </w:tcBorders>
          </w:tcPr>
          <w:p w14:paraId="5D9F77ED"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 xml:space="preserve">Monte Carlo </w:t>
            </w:r>
          </w:p>
        </w:tc>
      </w:tr>
      <w:tr w:rsidR="00F21AFD" w:rsidRPr="004C0B96" w14:paraId="686954EF"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Pr>
          <w:p w14:paraId="2F4CA49C" w14:textId="77777777" w:rsidR="00F21AFD" w:rsidRPr="00C2120D" w:rsidRDefault="00F21AFD" w:rsidP="00C2120D">
            <w:pPr>
              <w:pStyle w:val="Corpsdetexte"/>
              <w:rPr>
                <w:rFonts w:eastAsia="Times New Roman"/>
                <w:b w:val="0"/>
                <w:bCs w:val="0"/>
                <w:sz w:val="20"/>
                <w:szCs w:val="20"/>
                <w:lang w:val="en-GB"/>
              </w:rPr>
            </w:pPr>
          </w:p>
        </w:tc>
        <w:tc>
          <w:tcPr>
            <w:tcW w:w="2385" w:type="dxa"/>
          </w:tcPr>
          <w:p w14:paraId="2A53D27C"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GIBBS</w:t>
            </w:r>
          </w:p>
        </w:tc>
        <w:tc>
          <w:tcPr>
            <w:tcW w:w="5806" w:type="dxa"/>
          </w:tcPr>
          <w:p w14:paraId="6CBEA268"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Monte Carlo</w:t>
            </w:r>
          </w:p>
        </w:tc>
      </w:tr>
      <w:tr w:rsidR="00F21AFD" w:rsidRPr="004C0B96" w14:paraId="15C00BA2" w14:textId="77777777" w:rsidTr="00B27A13">
        <w:tc>
          <w:tcPr>
            <w:cnfStyle w:val="001000000000" w:firstRow="0" w:lastRow="0" w:firstColumn="1" w:lastColumn="0" w:oddVBand="0" w:evenVBand="0" w:oddHBand="0" w:evenHBand="0" w:firstRowFirstColumn="0" w:firstRowLastColumn="0" w:lastRowFirstColumn="0" w:lastRowLastColumn="0"/>
            <w:tcW w:w="1674" w:type="dxa"/>
            <w:vMerge/>
            <w:tcBorders>
              <w:bottom w:val="single" w:sz="4" w:space="0" w:color="auto"/>
            </w:tcBorders>
          </w:tcPr>
          <w:p w14:paraId="2BEC370F" w14:textId="77777777" w:rsidR="00F21AFD" w:rsidRPr="00C2120D" w:rsidRDefault="00F21AFD" w:rsidP="00C2120D">
            <w:pPr>
              <w:pStyle w:val="Corpsdetexte"/>
              <w:rPr>
                <w:rFonts w:eastAsia="Times New Roman"/>
                <w:b w:val="0"/>
                <w:bCs w:val="0"/>
                <w:sz w:val="20"/>
                <w:szCs w:val="20"/>
                <w:lang w:val="en-GB"/>
              </w:rPr>
            </w:pPr>
          </w:p>
        </w:tc>
        <w:tc>
          <w:tcPr>
            <w:tcW w:w="2385" w:type="dxa"/>
            <w:tcBorders>
              <w:bottom w:val="single" w:sz="4" w:space="0" w:color="auto"/>
            </w:tcBorders>
          </w:tcPr>
          <w:p w14:paraId="2008F2F3"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OPENCALPHAD</w:t>
            </w:r>
          </w:p>
        </w:tc>
        <w:tc>
          <w:tcPr>
            <w:tcW w:w="5806" w:type="dxa"/>
            <w:tcBorders>
              <w:bottom w:val="single" w:sz="4" w:space="0" w:color="auto"/>
            </w:tcBorders>
          </w:tcPr>
          <w:p w14:paraId="125D061C" w14:textId="77777777" w:rsidR="00F21AFD" w:rsidRPr="00C2120D" w:rsidRDefault="00F21AFD" w:rsidP="00C2120D">
            <w:pPr>
              <w:pStyle w:val="Corpsdetexte"/>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C2120D">
              <w:rPr>
                <w:rFonts w:eastAsia="Times New Roman"/>
                <w:sz w:val="20"/>
                <w:szCs w:val="20"/>
                <w:lang w:val="en-GB"/>
              </w:rPr>
              <w:t>thermochemistry</w:t>
            </w:r>
          </w:p>
        </w:tc>
      </w:tr>
    </w:tbl>
    <w:p w14:paraId="3F1E0820" w14:textId="49A2E9BB" w:rsidR="00192FC8" w:rsidRPr="0053522E" w:rsidRDefault="00192FC8" w:rsidP="00C2120D">
      <w:pPr>
        <w:pStyle w:val="Corpsdetexte"/>
        <w:jc w:val="center"/>
        <w:rPr>
          <w:rFonts w:eastAsiaTheme="minorEastAsia"/>
          <w:i/>
          <w:iCs/>
          <w:sz w:val="18"/>
          <w:szCs w:val="18"/>
        </w:rPr>
      </w:pPr>
      <w:r w:rsidRPr="0053522E">
        <w:rPr>
          <w:rFonts w:eastAsiaTheme="minorEastAsia"/>
          <w:i/>
          <w:iCs/>
          <w:sz w:val="18"/>
          <w:szCs w:val="18"/>
        </w:rPr>
        <w:t xml:space="preserve">Table </w:t>
      </w:r>
      <w:r w:rsidR="0053522E">
        <w:rPr>
          <w:rFonts w:eastAsiaTheme="minorEastAsia"/>
          <w:i/>
          <w:iCs/>
          <w:sz w:val="18"/>
          <w:szCs w:val="18"/>
        </w:rPr>
        <w:t>3</w:t>
      </w:r>
      <w:r w:rsidRPr="0053522E">
        <w:rPr>
          <w:rFonts w:eastAsiaTheme="minorEastAsia"/>
          <w:i/>
          <w:iCs/>
          <w:sz w:val="18"/>
          <w:szCs w:val="18"/>
        </w:rPr>
        <w:t>: List of codes used in the PUMMA project</w:t>
      </w:r>
    </w:p>
    <w:p w14:paraId="34327776" w14:textId="77777777" w:rsidR="00A15277" w:rsidRDefault="00A15277" w:rsidP="00192FC8">
      <w:pPr>
        <w:pStyle w:val="Corpsdetexte"/>
      </w:pPr>
    </w:p>
    <w:p w14:paraId="724E7A15" w14:textId="5C3BCC27" w:rsidR="009015A4" w:rsidRDefault="00192FC8" w:rsidP="00192FC8">
      <w:pPr>
        <w:pStyle w:val="Corpsdetexte"/>
      </w:pPr>
      <w:r>
        <w:t>The uncertainties in the input parameters prop</w:t>
      </w:r>
      <w:r w:rsidR="00A27568">
        <w:t xml:space="preserve">agated to the whole fuel cycle </w:t>
      </w:r>
      <w:r>
        <w:t xml:space="preserve">can lead to underestimation or overestimation of the capacity of facilities, the inaccuracy to calculate the amount of wastes to manage and hence economic risks. Additionally, when the fuel cycle scenario is very close to having a minimum </w:t>
      </w:r>
      <w:proofErr w:type="gramStart"/>
      <w:r>
        <w:t>in the amount of available</w:t>
      </w:r>
      <w:proofErr w:type="gramEnd"/>
      <w:r>
        <w:t xml:space="preserve"> resources, uncertainties may lead to a </w:t>
      </w:r>
      <w:r w:rsidR="00841C9D">
        <w:t xml:space="preserve">disruption or </w:t>
      </w:r>
      <w:r>
        <w:t xml:space="preserve">broken scenario, causing that there is a lack of material to be reprocessed or fabricated when needed. Uncertainties in the input parameters </w:t>
      </w:r>
      <w:proofErr w:type="gramStart"/>
      <w:r>
        <w:t>are usually chosen</w:t>
      </w:r>
      <w:proofErr w:type="gramEnd"/>
      <w:r>
        <w:t xml:space="preserve"> from expert judgement.</w:t>
      </w:r>
    </w:p>
    <w:p w14:paraId="437E87E8" w14:textId="77777777" w:rsidR="0053522E" w:rsidRDefault="0053522E" w:rsidP="00192FC8">
      <w:pPr>
        <w:pStyle w:val="Corpsdetexte"/>
      </w:pPr>
    </w:p>
    <w:p w14:paraId="4C5643DF" w14:textId="0D5C20DB" w:rsidR="00194230" w:rsidRDefault="00194230" w:rsidP="00192FC8">
      <w:pPr>
        <w:pStyle w:val="Titre3"/>
      </w:pPr>
      <w:r>
        <w:lastRenderedPageBreak/>
        <w:t xml:space="preserve">Experimental programme </w:t>
      </w:r>
    </w:p>
    <w:p w14:paraId="01D82AFF" w14:textId="0214C2AE" w:rsidR="00194230" w:rsidRDefault="00194230" w:rsidP="00194230">
      <w:pPr>
        <w:pStyle w:val="Corpsdetexte"/>
      </w:pPr>
      <w:r w:rsidRPr="004C0B96">
        <w:t xml:space="preserve">PUMMA deals with fuel cycle, fuel behaviour and fuel reprocessing, the facilities involved </w:t>
      </w:r>
      <w:r w:rsidR="00901957">
        <w:t xml:space="preserve">(Table 4) </w:t>
      </w:r>
      <w:r w:rsidRPr="004C0B96">
        <w:t>are mainly: hot cells for irradiated fuels, fabrication and characterisations lab (glove box).</w:t>
      </w:r>
    </w:p>
    <w:p w14:paraId="1B1FD4E7" w14:textId="77777777" w:rsidR="00C2120D" w:rsidRPr="00C2120D" w:rsidRDefault="00C2120D" w:rsidP="00194230">
      <w:pPr>
        <w:pStyle w:val="Corpsdetexte"/>
        <w:rPr>
          <w:b/>
          <w:bCs/>
        </w:rPr>
      </w:pPr>
    </w:p>
    <w:tbl>
      <w:tblPr>
        <w:tblStyle w:val="LGI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119"/>
        <w:gridCol w:w="4065"/>
      </w:tblGrid>
      <w:tr w:rsidR="00C6534F" w:rsidRPr="00C2120D" w14:paraId="1E563EF4" w14:textId="77777777" w:rsidTr="00C92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shd w:val="clear" w:color="auto" w:fill="D9D9D9" w:themeFill="background1" w:themeFillShade="D9"/>
          </w:tcPr>
          <w:p w14:paraId="5CF62E82" w14:textId="77777777" w:rsidR="00194230" w:rsidRPr="00C2120D" w:rsidRDefault="00194230" w:rsidP="00961B49">
            <w:pPr>
              <w:pStyle w:val="Corpsdetexte"/>
              <w:ind w:firstLine="0"/>
              <w:jc w:val="center"/>
              <w:rPr>
                <w:rFonts w:eastAsia="Times New Roman"/>
                <w:color w:val="auto"/>
                <w:sz w:val="20"/>
                <w:szCs w:val="20"/>
                <w:lang w:val="en-GB"/>
              </w:rPr>
            </w:pPr>
            <w:r w:rsidRPr="00C2120D">
              <w:rPr>
                <w:rFonts w:eastAsia="Times New Roman"/>
                <w:color w:val="auto"/>
                <w:sz w:val="20"/>
                <w:szCs w:val="20"/>
                <w:lang w:val="en-GB"/>
              </w:rPr>
              <w:t>Facility</w:t>
            </w:r>
          </w:p>
        </w:tc>
        <w:tc>
          <w:tcPr>
            <w:tcW w:w="3119" w:type="dxa"/>
            <w:tcBorders>
              <w:bottom w:val="single" w:sz="4" w:space="0" w:color="auto"/>
            </w:tcBorders>
            <w:shd w:val="clear" w:color="auto" w:fill="D9D9D9" w:themeFill="background1" w:themeFillShade="D9"/>
          </w:tcPr>
          <w:p w14:paraId="6B632212" w14:textId="77777777" w:rsidR="00194230" w:rsidRPr="00C2120D" w:rsidRDefault="00194230" w:rsidP="00961B49">
            <w:pPr>
              <w:pStyle w:val="Corpsdetexte"/>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val="en-GB"/>
              </w:rPr>
            </w:pPr>
            <w:r w:rsidRPr="00C2120D">
              <w:rPr>
                <w:rFonts w:eastAsia="Times New Roman"/>
                <w:color w:val="auto"/>
                <w:sz w:val="20"/>
                <w:szCs w:val="20"/>
                <w:lang w:val="en-GB"/>
              </w:rPr>
              <w:t>BRIEF DESCRIPTION</w:t>
            </w:r>
          </w:p>
        </w:tc>
        <w:tc>
          <w:tcPr>
            <w:tcW w:w="4065" w:type="dxa"/>
            <w:tcBorders>
              <w:bottom w:val="single" w:sz="4" w:space="0" w:color="auto"/>
            </w:tcBorders>
            <w:shd w:val="clear" w:color="auto" w:fill="D9D9D9" w:themeFill="background1" w:themeFillShade="D9"/>
          </w:tcPr>
          <w:p w14:paraId="551EEC26" w14:textId="77777777" w:rsidR="00194230" w:rsidRPr="00C2120D" w:rsidRDefault="00194230" w:rsidP="00961B49">
            <w:pPr>
              <w:pStyle w:val="Corpsdetexte"/>
              <w:ind w:firstLine="0"/>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val="en-GB"/>
              </w:rPr>
            </w:pPr>
            <w:r w:rsidRPr="00C2120D">
              <w:rPr>
                <w:rFonts w:eastAsia="Times New Roman"/>
                <w:color w:val="auto"/>
                <w:sz w:val="20"/>
                <w:szCs w:val="20"/>
                <w:lang w:val="en-GB"/>
              </w:rPr>
              <w:t>PUMMA actions</w:t>
            </w:r>
          </w:p>
        </w:tc>
      </w:tr>
      <w:tr w:rsidR="00194230" w:rsidRPr="004C0B96" w14:paraId="2F1455A5" w14:textId="77777777" w:rsidTr="00C9254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6DB9E59D" w14:textId="77777777" w:rsidR="00194230" w:rsidRPr="00A26DA9" w:rsidRDefault="00194230" w:rsidP="00961B49">
            <w:pPr>
              <w:pStyle w:val="Corpsdetexte"/>
              <w:ind w:firstLine="0"/>
              <w:jc w:val="center"/>
              <w:rPr>
                <w:rFonts w:eastAsia="Times New Roman"/>
                <w:b w:val="0"/>
                <w:bCs w:val="0"/>
                <w:sz w:val="20"/>
                <w:szCs w:val="20"/>
                <w:lang w:val="en-GB"/>
              </w:rPr>
            </w:pPr>
            <w:r w:rsidRPr="00A26DA9">
              <w:rPr>
                <w:rFonts w:eastAsia="Times New Roman"/>
                <w:b w:val="0"/>
                <w:bCs w:val="0"/>
                <w:sz w:val="20"/>
                <w:szCs w:val="20"/>
                <w:lang w:val="en-GB"/>
              </w:rPr>
              <w:t>NNL</w:t>
            </w:r>
          </w:p>
        </w:tc>
        <w:tc>
          <w:tcPr>
            <w:tcW w:w="3119" w:type="dxa"/>
            <w:tcBorders>
              <w:top w:val="single" w:sz="4" w:space="0" w:color="auto"/>
            </w:tcBorders>
          </w:tcPr>
          <w:p w14:paraId="20403261" w14:textId="3C1310F0" w:rsidR="00194230" w:rsidRPr="00A26DA9" w:rsidRDefault="00194230" w:rsidP="00C9254E">
            <w:pPr>
              <w:pStyle w:val="Corpsdetexte"/>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Fabrication lab</w:t>
            </w:r>
            <w:r w:rsidR="00C9254E">
              <w:rPr>
                <w:rFonts w:eastAsia="Times New Roman"/>
                <w:sz w:val="20"/>
                <w:szCs w:val="20"/>
                <w:lang w:val="en-GB"/>
              </w:rPr>
              <w:t xml:space="preserve"> and h</w:t>
            </w:r>
            <w:r w:rsidRPr="00A26DA9">
              <w:rPr>
                <w:rFonts w:eastAsia="Times New Roman"/>
                <w:sz w:val="20"/>
                <w:szCs w:val="20"/>
                <w:lang w:val="en-GB"/>
              </w:rPr>
              <w:t>ot cells</w:t>
            </w:r>
          </w:p>
        </w:tc>
        <w:tc>
          <w:tcPr>
            <w:tcW w:w="4065" w:type="dxa"/>
            <w:tcBorders>
              <w:top w:val="single" w:sz="4" w:space="0" w:color="auto"/>
            </w:tcBorders>
          </w:tcPr>
          <w:p w14:paraId="59D97879" w14:textId="77777777" w:rsidR="00194230" w:rsidRPr="00A26DA9" w:rsidRDefault="00194230" w:rsidP="00961B49">
            <w:pPr>
              <w:pStyle w:val="Corpsdetexte"/>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Fabrication of high Pu content fuel</w:t>
            </w:r>
          </w:p>
          <w:p w14:paraId="06EF8D82" w14:textId="77777777" w:rsidR="00194230" w:rsidRPr="00A26DA9" w:rsidRDefault="00194230" w:rsidP="00961B49">
            <w:pPr>
              <w:pStyle w:val="Corpsdetexte"/>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Dissolution test on fresh fuels</w:t>
            </w:r>
          </w:p>
        </w:tc>
      </w:tr>
      <w:tr w:rsidR="00194230" w:rsidRPr="004C0B96" w14:paraId="3954F8F4" w14:textId="77777777" w:rsidTr="00C9254E">
        <w:tc>
          <w:tcPr>
            <w:cnfStyle w:val="001000000000" w:firstRow="0" w:lastRow="0" w:firstColumn="1" w:lastColumn="0" w:oddVBand="0" w:evenVBand="0" w:oddHBand="0" w:evenHBand="0" w:firstRowFirstColumn="0" w:firstRowLastColumn="0" w:lastRowFirstColumn="0" w:lastRowLastColumn="0"/>
            <w:tcW w:w="1843" w:type="dxa"/>
          </w:tcPr>
          <w:p w14:paraId="3A26753B" w14:textId="77777777" w:rsidR="00194230" w:rsidRPr="00A26DA9" w:rsidRDefault="00194230" w:rsidP="00961B49">
            <w:pPr>
              <w:pStyle w:val="Corpsdetexte"/>
              <w:ind w:firstLine="0"/>
              <w:jc w:val="center"/>
              <w:rPr>
                <w:rFonts w:eastAsia="Times New Roman"/>
                <w:b w:val="0"/>
                <w:bCs w:val="0"/>
                <w:sz w:val="20"/>
                <w:szCs w:val="20"/>
                <w:lang w:val="en-GB"/>
              </w:rPr>
            </w:pPr>
            <w:proofErr w:type="spellStart"/>
            <w:r w:rsidRPr="00A26DA9">
              <w:rPr>
                <w:rFonts w:eastAsia="Times New Roman"/>
                <w:b w:val="0"/>
                <w:bCs w:val="0"/>
                <w:sz w:val="20"/>
                <w:szCs w:val="20"/>
                <w:lang w:val="en-GB"/>
              </w:rPr>
              <w:t>JRC-Karlsruhe</w:t>
            </w:r>
            <w:proofErr w:type="spellEnd"/>
            <w:r w:rsidRPr="00A26DA9">
              <w:rPr>
                <w:rFonts w:eastAsia="Times New Roman"/>
                <w:b w:val="0"/>
                <w:bCs w:val="0"/>
                <w:sz w:val="20"/>
                <w:szCs w:val="20"/>
                <w:lang w:val="en-GB"/>
              </w:rPr>
              <w:t xml:space="preserve"> (Germany)</w:t>
            </w:r>
          </w:p>
        </w:tc>
        <w:tc>
          <w:tcPr>
            <w:tcW w:w="3119" w:type="dxa"/>
          </w:tcPr>
          <w:p w14:paraId="706C2D8D" w14:textId="77777777" w:rsidR="00194230" w:rsidRPr="00A26DA9" w:rsidRDefault="00194230" w:rsidP="00961B49">
            <w:pPr>
              <w:pStyle w:val="Corpsdetexte"/>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Hot cells on post duel irradiation characterisation</w:t>
            </w:r>
          </w:p>
          <w:p w14:paraId="011C6141" w14:textId="77777777" w:rsidR="00194230" w:rsidRPr="00A26DA9" w:rsidRDefault="00194230" w:rsidP="00961B49">
            <w:pPr>
              <w:pStyle w:val="Corpsdetexte"/>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Hot cells on fuel properties measurement</w:t>
            </w:r>
          </w:p>
        </w:tc>
        <w:tc>
          <w:tcPr>
            <w:tcW w:w="4065" w:type="dxa"/>
          </w:tcPr>
          <w:p w14:paraId="38CBA4CC" w14:textId="77777777" w:rsidR="00194230" w:rsidRPr="00A26DA9" w:rsidRDefault="00194230" w:rsidP="00961B49">
            <w:pPr>
              <w:pStyle w:val="Corpsdetexte"/>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Fuel properties measurement</w:t>
            </w:r>
          </w:p>
          <w:p w14:paraId="777E0A10" w14:textId="77DE63E3" w:rsidR="00194230" w:rsidRPr="00A26DA9" w:rsidRDefault="00C9254E" w:rsidP="00961B49">
            <w:pPr>
              <w:pStyle w:val="Corpsdetexte"/>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Pr>
                <w:rFonts w:eastAsia="Times New Roman"/>
                <w:sz w:val="20"/>
                <w:szCs w:val="20"/>
                <w:lang w:val="en-GB"/>
              </w:rPr>
              <w:t>C</w:t>
            </w:r>
            <w:r w:rsidR="00194230" w:rsidRPr="00A26DA9">
              <w:rPr>
                <w:rFonts w:eastAsia="Times New Roman"/>
                <w:sz w:val="20"/>
                <w:szCs w:val="20"/>
                <w:lang w:val="en-GB"/>
              </w:rPr>
              <w:t>haracterisation of the irradiated fuel</w:t>
            </w:r>
          </w:p>
        </w:tc>
      </w:tr>
      <w:tr w:rsidR="00194230" w:rsidRPr="004C0B96" w14:paraId="59C8FD33" w14:textId="77777777" w:rsidTr="00C9254E">
        <w:tc>
          <w:tcPr>
            <w:cnfStyle w:val="001000000000" w:firstRow="0" w:lastRow="0" w:firstColumn="1" w:lastColumn="0" w:oddVBand="0" w:evenVBand="0" w:oddHBand="0" w:evenHBand="0" w:firstRowFirstColumn="0" w:firstRowLastColumn="0" w:lastRowFirstColumn="0" w:lastRowLastColumn="0"/>
            <w:tcW w:w="1843" w:type="dxa"/>
          </w:tcPr>
          <w:p w14:paraId="0BDF8D46" w14:textId="0E0E4166" w:rsidR="00194230" w:rsidRPr="00A26DA9" w:rsidRDefault="00194230" w:rsidP="00961B49">
            <w:pPr>
              <w:pStyle w:val="Corpsdetexte"/>
              <w:ind w:firstLine="0"/>
              <w:jc w:val="center"/>
              <w:rPr>
                <w:rFonts w:eastAsia="Times New Roman"/>
                <w:b w:val="0"/>
                <w:bCs w:val="0"/>
                <w:sz w:val="20"/>
                <w:szCs w:val="20"/>
                <w:lang w:val="en-GB"/>
              </w:rPr>
            </w:pPr>
            <w:r w:rsidRPr="00A26DA9">
              <w:rPr>
                <w:rFonts w:eastAsia="Times New Roman"/>
                <w:b w:val="0"/>
                <w:bCs w:val="0"/>
                <w:sz w:val="20"/>
                <w:szCs w:val="20"/>
                <w:lang w:val="en-GB"/>
              </w:rPr>
              <w:t>LECA</w:t>
            </w:r>
            <w:r w:rsidR="00C9254E">
              <w:rPr>
                <w:rFonts w:eastAsia="Times New Roman"/>
                <w:b w:val="0"/>
                <w:bCs w:val="0"/>
                <w:sz w:val="20"/>
                <w:szCs w:val="20"/>
                <w:lang w:val="en-GB"/>
              </w:rPr>
              <w:t xml:space="preserve"> CEA-Cadarache (France)</w:t>
            </w:r>
          </w:p>
        </w:tc>
        <w:tc>
          <w:tcPr>
            <w:tcW w:w="3119" w:type="dxa"/>
          </w:tcPr>
          <w:p w14:paraId="1A3B67BC" w14:textId="2FC83415" w:rsidR="00194230" w:rsidRPr="00A26DA9" w:rsidRDefault="00C9254E" w:rsidP="00961B49">
            <w:pPr>
              <w:pStyle w:val="Corpsdetexte"/>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Pr>
                <w:rFonts w:eastAsia="Times New Roman"/>
                <w:sz w:val="20"/>
                <w:szCs w:val="20"/>
                <w:lang w:val="en-GB"/>
              </w:rPr>
              <w:t>Hot cells on post</w:t>
            </w:r>
            <w:r w:rsidR="00194230" w:rsidRPr="00A26DA9">
              <w:rPr>
                <w:rFonts w:eastAsia="Times New Roman"/>
                <w:sz w:val="20"/>
                <w:szCs w:val="20"/>
                <w:lang w:val="en-GB"/>
              </w:rPr>
              <w:t xml:space="preserve"> irradiation characterisation</w:t>
            </w:r>
          </w:p>
        </w:tc>
        <w:tc>
          <w:tcPr>
            <w:tcW w:w="4065" w:type="dxa"/>
          </w:tcPr>
          <w:p w14:paraId="74075EB3" w14:textId="495C015E" w:rsidR="00194230" w:rsidRPr="00A26DA9" w:rsidRDefault="00C9254E" w:rsidP="00C9254E">
            <w:pPr>
              <w:pStyle w:val="Corpsdetexte"/>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Pr>
                <w:rFonts w:eastAsia="Times New Roman"/>
                <w:sz w:val="20"/>
                <w:szCs w:val="20"/>
                <w:lang w:val="en-GB"/>
              </w:rPr>
              <w:t>C</w:t>
            </w:r>
            <w:r w:rsidR="00194230" w:rsidRPr="00A26DA9">
              <w:rPr>
                <w:rFonts w:eastAsia="Times New Roman"/>
                <w:sz w:val="20"/>
                <w:szCs w:val="20"/>
                <w:lang w:val="en-GB"/>
              </w:rPr>
              <w:t>haracterisation of the irradiated fuel</w:t>
            </w:r>
          </w:p>
        </w:tc>
      </w:tr>
      <w:tr w:rsidR="00194230" w:rsidRPr="004C0B96" w14:paraId="35E61745" w14:textId="77777777" w:rsidTr="00C9254E">
        <w:tc>
          <w:tcPr>
            <w:cnfStyle w:val="001000000000" w:firstRow="0" w:lastRow="0" w:firstColumn="1" w:lastColumn="0" w:oddVBand="0" w:evenVBand="0" w:oddHBand="0" w:evenHBand="0" w:firstRowFirstColumn="0" w:firstRowLastColumn="0" w:lastRowFirstColumn="0" w:lastRowLastColumn="0"/>
            <w:tcW w:w="1843" w:type="dxa"/>
          </w:tcPr>
          <w:p w14:paraId="0EA67741" w14:textId="0D5FF71F" w:rsidR="00194230" w:rsidRPr="00A26DA9" w:rsidRDefault="00194230" w:rsidP="00961B49">
            <w:pPr>
              <w:pStyle w:val="Corpsdetexte"/>
              <w:ind w:firstLine="0"/>
              <w:jc w:val="center"/>
              <w:rPr>
                <w:rFonts w:eastAsia="Times New Roman"/>
                <w:b w:val="0"/>
                <w:bCs w:val="0"/>
                <w:sz w:val="20"/>
                <w:szCs w:val="20"/>
                <w:lang w:val="en-GB"/>
              </w:rPr>
            </w:pPr>
            <w:r w:rsidRPr="00A26DA9">
              <w:rPr>
                <w:rFonts w:eastAsia="Times New Roman"/>
                <w:b w:val="0"/>
                <w:bCs w:val="0"/>
                <w:sz w:val="20"/>
                <w:szCs w:val="20"/>
                <w:lang w:val="en-GB"/>
              </w:rPr>
              <w:t>ATALANTE</w:t>
            </w:r>
            <w:r w:rsidR="00C9254E" w:rsidRPr="00A26DA9">
              <w:rPr>
                <w:rFonts w:eastAsia="Times New Roman"/>
                <w:sz w:val="20"/>
                <w:szCs w:val="20"/>
                <w:lang w:val="en-GB"/>
              </w:rPr>
              <w:t xml:space="preserve"> </w:t>
            </w:r>
            <w:r w:rsidR="00C9254E" w:rsidRPr="00C9254E">
              <w:rPr>
                <w:rFonts w:eastAsia="Times New Roman"/>
                <w:b w:val="0"/>
                <w:sz w:val="20"/>
                <w:szCs w:val="20"/>
                <w:lang w:val="en-GB"/>
              </w:rPr>
              <w:t>CEA-</w:t>
            </w:r>
            <w:proofErr w:type="spellStart"/>
            <w:r w:rsidR="00C9254E" w:rsidRPr="00C9254E">
              <w:rPr>
                <w:rFonts w:eastAsia="Times New Roman"/>
                <w:b w:val="0"/>
                <w:sz w:val="20"/>
                <w:szCs w:val="20"/>
                <w:lang w:val="en-GB"/>
              </w:rPr>
              <w:t>Marcoule</w:t>
            </w:r>
            <w:proofErr w:type="spellEnd"/>
            <w:r w:rsidR="00C9254E" w:rsidRPr="00C9254E">
              <w:rPr>
                <w:rFonts w:eastAsia="Times New Roman"/>
                <w:b w:val="0"/>
                <w:sz w:val="20"/>
                <w:szCs w:val="20"/>
                <w:lang w:val="en-GB"/>
              </w:rPr>
              <w:t xml:space="preserve"> (France)</w:t>
            </w:r>
          </w:p>
        </w:tc>
        <w:tc>
          <w:tcPr>
            <w:tcW w:w="3119" w:type="dxa"/>
          </w:tcPr>
          <w:p w14:paraId="2339B768" w14:textId="48270F32" w:rsidR="00194230" w:rsidRPr="00A26DA9" w:rsidRDefault="00194230" w:rsidP="00961B49">
            <w:pPr>
              <w:pStyle w:val="Corpsdetexte"/>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Fabrication lab and hot cells</w:t>
            </w:r>
          </w:p>
        </w:tc>
        <w:tc>
          <w:tcPr>
            <w:tcW w:w="4065" w:type="dxa"/>
          </w:tcPr>
          <w:p w14:paraId="783DCC7F" w14:textId="77777777" w:rsidR="00194230" w:rsidRPr="00A26DA9" w:rsidRDefault="00194230" w:rsidP="00961B49">
            <w:pPr>
              <w:pStyle w:val="Corpsdetexte"/>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Dissolution test on fresh and irradiated fuels</w:t>
            </w:r>
          </w:p>
          <w:p w14:paraId="75DB1B6B" w14:textId="77777777" w:rsidR="00194230" w:rsidRPr="00A26DA9" w:rsidRDefault="00194230" w:rsidP="00961B49">
            <w:pPr>
              <w:pStyle w:val="Corpsdetexte"/>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Isotopic and elementary analysis after dissolution of the irradiated fuel</w:t>
            </w:r>
          </w:p>
          <w:p w14:paraId="71B7DEAA" w14:textId="77777777" w:rsidR="00194230" w:rsidRPr="00A26DA9" w:rsidRDefault="00194230" w:rsidP="00961B49">
            <w:pPr>
              <w:pStyle w:val="Corpsdetexte"/>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A26DA9">
              <w:rPr>
                <w:rFonts w:eastAsia="Times New Roman"/>
                <w:sz w:val="20"/>
                <w:szCs w:val="20"/>
                <w:lang w:val="en-GB"/>
              </w:rPr>
              <w:t>Spent fuel characterisations</w:t>
            </w:r>
          </w:p>
        </w:tc>
      </w:tr>
      <w:tr w:rsidR="00194230" w:rsidRPr="004C0B96" w14:paraId="443B19EF" w14:textId="77777777" w:rsidTr="00C9254E">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tcPr>
          <w:p w14:paraId="5717811D" w14:textId="77777777" w:rsidR="00194230" w:rsidRPr="00A26DA9" w:rsidRDefault="00194230" w:rsidP="00961B49">
            <w:pPr>
              <w:pStyle w:val="Corpsdetexte"/>
              <w:ind w:firstLine="0"/>
              <w:jc w:val="center"/>
              <w:rPr>
                <w:rFonts w:eastAsia="Times New Roman"/>
                <w:b w:val="0"/>
                <w:bCs w:val="0"/>
                <w:sz w:val="20"/>
                <w:szCs w:val="20"/>
                <w:lang w:val="en-GB"/>
              </w:rPr>
            </w:pPr>
            <w:r w:rsidRPr="00A26DA9">
              <w:rPr>
                <w:rFonts w:eastAsia="Times New Roman"/>
                <w:b w:val="0"/>
                <w:bCs w:val="0"/>
                <w:sz w:val="20"/>
                <w:szCs w:val="20"/>
                <w:lang w:val="en-GB"/>
              </w:rPr>
              <w:t>NRG</w:t>
            </w:r>
          </w:p>
        </w:tc>
        <w:tc>
          <w:tcPr>
            <w:tcW w:w="3119" w:type="dxa"/>
            <w:tcBorders>
              <w:bottom w:val="single" w:sz="4" w:space="0" w:color="auto"/>
            </w:tcBorders>
          </w:tcPr>
          <w:p w14:paraId="3BC12794" w14:textId="02B830B8" w:rsidR="00194230" w:rsidRPr="00A26DA9" w:rsidRDefault="00901957" w:rsidP="00961B49">
            <w:pPr>
              <w:pStyle w:val="Corpsdetexte"/>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Pr>
                <w:rFonts w:eastAsia="Times New Roman"/>
                <w:sz w:val="20"/>
                <w:szCs w:val="20"/>
                <w:lang w:val="en-GB"/>
              </w:rPr>
              <w:t>H</w:t>
            </w:r>
            <w:r w:rsidRPr="00A26DA9">
              <w:rPr>
                <w:rFonts w:eastAsia="Times New Roman"/>
                <w:sz w:val="20"/>
                <w:szCs w:val="20"/>
                <w:lang w:val="en-GB"/>
              </w:rPr>
              <w:t xml:space="preserve">ot </w:t>
            </w:r>
            <w:r w:rsidR="00194230" w:rsidRPr="00A26DA9">
              <w:rPr>
                <w:rFonts w:eastAsia="Times New Roman"/>
                <w:sz w:val="20"/>
                <w:szCs w:val="20"/>
                <w:lang w:val="en-GB"/>
              </w:rPr>
              <w:t>cells</w:t>
            </w:r>
          </w:p>
        </w:tc>
        <w:tc>
          <w:tcPr>
            <w:tcW w:w="4065" w:type="dxa"/>
            <w:tcBorders>
              <w:bottom w:val="single" w:sz="4" w:space="0" w:color="auto"/>
            </w:tcBorders>
          </w:tcPr>
          <w:p w14:paraId="7C181DC5" w14:textId="0C73A69F" w:rsidR="00194230" w:rsidRPr="00A26DA9" w:rsidRDefault="00C9254E" w:rsidP="00C9254E">
            <w:pPr>
              <w:pStyle w:val="Corpsdetexte"/>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Pr>
                <w:rFonts w:eastAsia="Times New Roman"/>
                <w:sz w:val="20"/>
                <w:szCs w:val="20"/>
                <w:lang w:val="en-GB"/>
              </w:rPr>
              <w:t>C</w:t>
            </w:r>
            <w:r w:rsidR="00194230" w:rsidRPr="00A26DA9">
              <w:rPr>
                <w:rFonts w:eastAsia="Times New Roman"/>
                <w:sz w:val="20"/>
                <w:szCs w:val="20"/>
                <w:lang w:val="en-GB"/>
              </w:rPr>
              <w:t>haracterisation of the irradiated fuel</w:t>
            </w:r>
          </w:p>
        </w:tc>
      </w:tr>
    </w:tbl>
    <w:p w14:paraId="2A5EB9F8" w14:textId="759BADAA" w:rsidR="00194230" w:rsidRPr="0053522E" w:rsidRDefault="00194230" w:rsidP="0053522E">
      <w:pPr>
        <w:pStyle w:val="Corpsdetexte"/>
        <w:jc w:val="center"/>
        <w:rPr>
          <w:rFonts w:eastAsiaTheme="minorEastAsia"/>
          <w:i/>
          <w:iCs/>
          <w:sz w:val="18"/>
          <w:szCs w:val="18"/>
        </w:rPr>
      </w:pPr>
      <w:bookmarkStart w:id="12" w:name="_Ref19973753"/>
      <w:bookmarkStart w:id="13" w:name="_Ref19989672"/>
      <w:bookmarkStart w:id="14" w:name="_Ref19989897"/>
      <w:bookmarkStart w:id="15" w:name="_Toc20316007"/>
      <w:r w:rsidRPr="0053522E">
        <w:rPr>
          <w:rFonts w:eastAsiaTheme="minorEastAsia"/>
          <w:i/>
          <w:iCs/>
          <w:sz w:val="18"/>
          <w:szCs w:val="18"/>
        </w:rPr>
        <w:t xml:space="preserve">Table </w:t>
      </w:r>
      <w:bookmarkEnd w:id="12"/>
      <w:r w:rsidR="0053522E">
        <w:rPr>
          <w:rFonts w:eastAsiaTheme="minorEastAsia"/>
          <w:i/>
          <w:iCs/>
          <w:sz w:val="18"/>
          <w:szCs w:val="18"/>
        </w:rPr>
        <w:t>4</w:t>
      </w:r>
      <w:r w:rsidRPr="0053522E">
        <w:rPr>
          <w:rFonts w:eastAsiaTheme="minorEastAsia"/>
          <w:i/>
          <w:iCs/>
          <w:sz w:val="18"/>
          <w:szCs w:val="18"/>
        </w:rPr>
        <w:t>: List of the facilities involved in the experimental programme of PUMMA</w:t>
      </w:r>
      <w:bookmarkEnd w:id="13"/>
      <w:bookmarkEnd w:id="14"/>
      <w:bookmarkEnd w:id="15"/>
    </w:p>
    <w:p w14:paraId="54485D98" w14:textId="77777777" w:rsidR="0053522E" w:rsidRPr="00194230" w:rsidRDefault="0053522E" w:rsidP="00192FC8">
      <w:pPr>
        <w:pStyle w:val="Corpsdetexte"/>
        <w:rPr>
          <w:lang w:val="en-US"/>
        </w:rPr>
      </w:pPr>
    </w:p>
    <w:p w14:paraId="433FE059" w14:textId="0BE945F7" w:rsidR="00F004EE" w:rsidRDefault="00F004EE" w:rsidP="00537496">
      <w:pPr>
        <w:pStyle w:val="Titre2"/>
      </w:pPr>
      <w:r>
        <w:t>P</w:t>
      </w:r>
      <w:r w:rsidR="00037F02">
        <w:t xml:space="preserve">roject IMPLEMENTATION </w:t>
      </w:r>
    </w:p>
    <w:p w14:paraId="2E8C34E0" w14:textId="09C2AEF8" w:rsidR="002A05CB" w:rsidRDefault="002E66B9" w:rsidP="002E66B9">
      <w:pPr>
        <w:pStyle w:val="Corpsdetexte"/>
      </w:pPr>
      <w:r>
        <w:t xml:space="preserve">The project work plan is composed of seven inter-linked </w:t>
      </w:r>
      <w:proofErr w:type="spellStart"/>
      <w:r w:rsidR="00037F02">
        <w:t>workpackages</w:t>
      </w:r>
      <w:proofErr w:type="spellEnd"/>
      <w:r w:rsidR="00037F02">
        <w:t xml:space="preserve"> (WP)</w:t>
      </w:r>
      <w:r w:rsidR="005D26F6">
        <w:t xml:space="preserve"> as </w:t>
      </w:r>
      <w:r w:rsidR="00901957">
        <w:t xml:space="preserve">partially </w:t>
      </w:r>
      <w:r w:rsidR="005D26F6">
        <w:t xml:space="preserve">described in </w:t>
      </w:r>
      <w:r w:rsidR="00901957">
        <w:t>F</w:t>
      </w:r>
      <w:r w:rsidR="005D26F6">
        <w:t>igure 2</w:t>
      </w:r>
      <w:r>
        <w:t xml:space="preserve">. </w:t>
      </w:r>
    </w:p>
    <w:p w14:paraId="74C9CD04" w14:textId="77777777" w:rsidR="00981296" w:rsidRDefault="00981296" w:rsidP="002E66B9">
      <w:pPr>
        <w:pStyle w:val="Corpsdetexte"/>
      </w:pPr>
    </w:p>
    <w:p w14:paraId="49519481" w14:textId="3E5249E5" w:rsidR="005D26F6" w:rsidRPr="005D26F6" w:rsidRDefault="002E66B9" w:rsidP="001D0A59">
      <w:pPr>
        <w:pStyle w:val="Titre3"/>
        <w:numPr>
          <w:ilvl w:val="1"/>
          <w:numId w:val="21"/>
        </w:numPr>
      </w:pPr>
      <w:r>
        <w:t>WP1</w:t>
      </w:r>
      <w:r>
        <w:tab/>
        <w:t>Study of plutonium management in connection with the fuel cycle: scenario studies</w:t>
      </w:r>
    </w:p>
    <w:p w14:paraId="468FA6C4" w14:textId="18CDAD91" w:rsidR="002E66B9" w:rsidRDefault="008C09DC" w:rsidP="008C09DC">
      <w:pPr>
        <w:pStyle w:val="Corpsdetexte"/>
        <w:rPr>
          <w:color w:val="000000"/>
        </w:rPr>
      </w:pPr>
      <w:r w:rsidRPr="004C0B96">
        <w:rPr>
          <w:color w:val="000000"/>
        </w:rPr>
        <w:t xml:space="preserve">The main objective of WP1 is to highlight the flexibility of the </w:t>
      </w:r>
      <w:r>
        <w:rPr>
          <w:color w:val="000000"/>
        </w:rPr>
        <w:t>Gen-IV</w:t>
      </w:r>
      <w:r w:rsidRPr="004C0B96">
        <w:rPr>
          <w:color w:val="000000"/>
        </w:rPr>
        <w:t xml:space="preserve"> reactors on the management of the plutonium (breeding, burning or </w:t>
      </w:r>
      <w:proofErr w:type="spellStart"/>
      <w:r w:rsidRPr="004C0B96">
        <w:rPr>
          <w:color w:val="000000"/>
        </w:rPr>
        <w:t>iso</w:t>
      </w:r>
      <w:proofErr w:type="spellEnd"/>
      <w:r w:rsidRPr="004C0B96">
        <w:rPr>
          <w:color w:val="000000"/>
        </w:rPr>
        <w:t xml:space="preserve">-generation). This objective </w:t>
      </w:r>
      <w:proofErr w:type="gramStart"/>
      <w:r w:rsidRPr="004C0B96">
        <w:rPr>
          <w:color w:val="000000"/>
        </w:rPr>
        <w:t>will be achieved</w:t>
      </w:r>
      <w:proofErr w:type="gramEnd"/>
      <w:r w:rsidRPr="004C0B96">
        <w:rPr>
          <w:color w:val="000000"/>
        </w:rPr>
        <w:t xml:space="preserve"> by means of the study of the performances and impact of these plutonium management options on all the operations involved on the fuel cycle scenario (manufacturing, storage, transportation, reprocessing, core design, and fuel behaviour).</w:t>
      </w:r>
    </w:p>
    <w:p w14:paraId="132844D1" w14:textId="77777777" w:rsidR="00535F0F" w:rsidRDefault="00535F0F" w:rsidP="008C09DC">
      <w:pPr>
        <w:pStyle w:val="Corpsdetexte"/>
      </w:pPr>
    </w:p>
    <w:p w14:paraId="0FFD822D" w14:textId="711FCD33" w:rsidR="002E66B9" w:rsidRDefault="002E66B9" w:rsidP="001D0A59">
      <w:pPr>
        <w:pStyle w:val="Titre3"/>
        <w:numPr>
          <w:ilvl w:val="1"/>
          <w:numId w:val="21"/>
        </w:numPr>
      </w:pPr>
      <w:r>
        <w:t>WP2</w:t>
      </w:r>
      <w:r>
        <w:tab/>
        <w:t xml:space="preserve">Fuel PIN </w:t>
      </w:r>
      <w:r w:rsidR="00901957">
        <w:t>behaviour</w:t>
      </w:r>
      <w:r>
        <w:t xml:space="preserve"> in reactor with high P</w:t>
      </w:r>
      <w:r w:rsidR="00C530A9">
        <w:t>u</w:t>
      </w:r>
      <w:r>
        <w:t xml:space="preserve"> content: Nominal and transient </w:t>
      </w:r>
    </w:p>
    <w:p w14:paraId="0B77AB14" w14:textId="7B777DF7" w:rsidR="002E66B9" w:rsidRDefault="008B7E84" w:rsidP="002E66B9">
      <w:pPr>
        <w:pStyle w:val="Corpsdetexte"/>
        <w:rPr>
          <w:bCs/>
          <w:color w:val="000000"/>
        </w:rPr>
      </w:pPr>
      <w:r w:rsidRPr="004C0B96">
        <w:rPr>
          <w:bCs/>
          <w:color w:val="000000"/>
        </w:rPr>
        <w:t xml:space="preserve">The WP2 is devoted to the behaviour of SFR fuel with high </w:t>
      </w:r>
      <w:r w:rsidR="007744BD">
        <w:rPr>
          <w:bCs/>
          <w:color w:val="000000"/>
        </w:rPr>
        <w:t>plutonium</w:t>
      </w:r>
      <w:r w:rsidRPr="004C0B96">
        <w:rPr>
          <w:bCs/>
          <w:color w:val="000000"/>
        </w:rPr>
        <w:t xml:space="preserve"> content, including simulation and experimentations, and the sizing associated methodology. This goal will be achieved by doing PIE on three experimental fuel pins, comparing a large set of simulations of these experiments obtained with various fuel performance code</w:t>
      </w:r>
      <w:r w:rsidR="00C530A9">
        <w:rPr>
          <w:bCs/>
          <w:color w:val="000000"/>
        </w:rPr>
        <w:t>s</w:t>
      </w:r>
      <w:r w:rsidRPr="004C0B96">
        <w:rPr>
          <w:bCs/>
          <w:color w:val="000000"/>
        </w:rPr>
        <w:t xml:space="preserve">, and </w:t>
      </w:r>
      <w:proofErr w:type="gramStart"/>
      <w:r w:rsidRPr="004C0B96">
        <w:rPr>
          <w:bCs/>
          <w:color w:val="000000"/>
        </w:rPr>
        <w:t>on the basis of</w:t>
      </w:r>
      <w:proofErr w:type="gramEnd"/>
      <w:r w:rsidRPr="004C0B96">
        <w:rPr>
          <w:bCs/>
          <w:color w:val="000000"/>
        </w:rPr>
        <w:t xml:space="preserve"> the results comparisons, propose safety analysis methodology and recommendations.</w:t>
      </w:r>
    </w:p>
    <w:p w14:paraId="03D37108" w14:textId="77777777" w:rsidR="00E071B0" w:rsidRDefault="00E071B0" w:rsidP="002E66B9">
      <w:pPr>
        <w:pStyle w:val="Corpsdetexte"/>
      </w:pPr>
    </w:p>
    <w:p w14:paraId="1FF09E2E" w14:textId="2B52C13D" w:rsidR="002E66B9" w:rsidRDefault="002E66B9" w:rsidP="001D0A59">
      <w:pPr>
        <w:pStyle w:val="Titre3"/>
        <w:numPr>
          <w:ilvl w:val="1"/>
          <w:numId w:val="21"/>
        </w:numPr>
      </w:pPr>
      <w:r>
        <w:t>WP3</w:t>
      </w:r>
      <w:r>
        <w:tab/>
        <w:t xml:space="preserve">Fuel properties with high </w:t>
      </w:r>
      <w:r w:rsidR="007744BD">
        <w:t>plutonium</w:t>
      </w:r>
      <w:r>
        <w:t xml:space="preserve"> content: Measurements and modelling</w:t>
      </w:r>
    </w:p>
    <w:p w14:paraId="6F3E7CB5" w14:textId="29DA37FE" w:rsidR="00433EE2" w:rsidRDefault="00FC7E8A" w:rsidP="00FC7E8A">
      <w:pPr>
        <w:pStyle w:val="Corpsdetexte"/>
      </w:pPr>
      <w:r>
        <w:t>WP3 will be devoted to the evaluation of the main properties of irradiated and non-irradiated MOX fuel in order to reduce the significant sources of uncertainty in the safety evaluation:</w:t>
      </w:r>
    </w:p>
    <w:p w14:paraId="4A5EAA8C" w14:textId="77777777" w:rsidR="00433EE2" w:rsidRDefault="00FC7E8A" w:rsidP="001D0A59">
      <w:pPr>
        <w:pStyle w:val="Corpsdetexte"/>
        <w:numPr>
          <w:ilvl w:val="0"/>
          <w:numId w:val="19"/>
        </w:numPr>
      </w:pPr>
      <w:r>
        <w:t xml:space="preserve">In nominal </w:t>
      </w:r>
      <w:proofErr w:type="gramStart"/>
      <w:r>
        <w:t>conditions</w:t>
      </w:r>
      <w:proofErr w:type="gramEnd"/>
      <w:r>
        <w:t xml:space="preserve"> uncertainties of thermal and mechanical properties will be reviewed and the margin to melting of pellet will estimated.</w:t>
      </w:r>
    </w:p>
    <w:p w14:paraId="6CF10B5F" w14:textId="77A6858F" w:rsidR="002E66B9" w:rsidRDefault="00FC7E8A" w:rsidP="001D0A59">
      <w:pPr>
        <w:pStyle w:val="Corpsdetexte"/>
        <w:numPr>
          <w:ilvl w:val="0"/>
          <w:numId w:val="19"/>
        </w:numPr>
      </w:pPr>
      <w:r>
        <w:t>In transients, incidents and accidents the effect of uncertainties of mechanical properties on cladding  failure and the uncertainties of thermal properties on fuel melting fraction will be evaluated.</w:t>
      </w:r>
    </w:p>
    <w:p w14:paraId="37A7E773" w14:textId="77777777" w:rsidR="0053522E" w:rsidRDefault="0053522E" w:rsidP="00FC7E8A">
      <w:pPr>
        <w:pStyle w:val="Corpsdetexte"/>
      </w:pPr>
    </w:p>
    <w:p w14:paraId="225A16FE" w14:textId="77777777" w:rsidR="002E66B9" w:rsidRDefault="002E66B9" w:rsidP="00B27A13">
      <w:pPr>
        <w:pStyle w:val="Titre3"/>
        <w:numPr>
          <w:ilvl w:val="1"/>
          <w:numId w:val="21"/>
        </w:numPr>
      </w:pPr>
      <w:r>
        <w:t>WP4</w:t>
      </w:r>
      <w:r>
        <w:tab/>
        <w:t>Comparison of irradiation results in fast spectrum vs thermal spectrum</w:t>
      </w:r>
    </w:p>
    <w:p w14:paraId="4EEDEF31" w14:textId="77777777" w:rsidR="00433EE2" w:rsidRDefault="002E66B9" w:rsidP="00FA5D04">
      <w:pPr>
        <w:pStyle w:val="Corpsdetexte"/>
      </w:pPr>
      <w:r>
        <w:t>Objectives:</w:t>
      </w:r>
      <w:r w:rsidR="00FA5D04" w:rsidRPr="00FA5D04">
        <w:t xml:space="preserve"> </w:t>
      </w:r>
      <w:r w:rsidR="00FA5D04">
        <w:t>This WP is intended to go further in the analysis on how MTR fuel irradiations can be compared to irradiation in a fast reactor, i.e. to what extent are MTR irradiations representative for performance in a fast neutron spectrum. The main objectives of this WP are:</w:t>
      </w:r>
    </w:p>
    <w:p w14:paraId="6D09A224" w14:textId="77777777" w:rsidR="00433EE2" w:rsidRDefault="00FA5D04" w:rsidP="001D0A59">
      <w:pPr>
        <w:pStyle w:val="Corpsdetexte"/>
        <w:numPr>
          <w:ilvl w:val="0"/>
          <w:numId w:val="18"/>
        </w:numPr>
      </w:pPr>
      <w:r>
        <w:t>Study of the design differences of the irradiation devices in MTR vs FR</w:t>
      </w:r>
    </w:p>
    <w:p w14:paraId="53AC4433" w14:textId="77777777" w:rsidR="00433EE2" w:rsidRDefault="00FA5D04" w:rsidP="001D0A59">
      <w:pPr>
        <w:pStyle w:val="Corpsdetexte"/>
        <w:numPr>
          <w:ilvl w:val="0"/>
          <w:numId w:val="18"/>
        </w:numPr>
      </w:pPr>
      <w:r>
        <w:t>Interpretation of irradiation results in MTR and FR; starting at core characteristics and including experiment designs</w:t>
      </w:r>
    </w:p>
    <w:p w14:paraId="6EFA036D" w14:textId="77777777" w:rsidR="00433EE2" w:rsidRDefault="00FA5D04" w:rsidP="001D0A59">
      <w:pPr>
        <w:pStyle w:val="Corpsdetexte"/>
        <w:numPr>
          <w:ilvl w:val="0"/>
          <w:numId w:val="18"/>
        </w:numPr>
      </w:pPr>
      <w:r>
        <w:t>Analysis of the advantages / disadvantages of irradiations in FRs / MTRs for future programs</w:t>
      </w:r>
    </w:p>
    <w:p w14:paraId="3E4E3472" w14:textId="5F26CC54" w:rsidR="009B61FD" w:rsidRDefault="00FA5D04" w:rsidP="001D0A59">
      <w:pPr>
        <w:pStyle w:val="Corpsdetexte"/>
        <w:numPr>
          <w:ilvl w:val="0"/>
          <w:numId w:val="18"/>
        </w:numPr>
      </w:pPr>
      <w:r>
        <w:t>Contribution of MTR and experimental FR irradiations to the fuel qualification (steady state and transients)</w:t>
      </w:r>
    </w:p>
    <w:p w14:paraId="26724CA4" w14:textId="7C838593" w:rsidR="002E66B9" w:rsidRDefault="002E66B9" w:rsidP="00B27A13">
      <w:pPr>
        <w:pStyle w:val="Titre3"/>
        <w:numPr>
          <w:ilvl w:val="1"/>
          <w:numId w:val="21"/>
        </w:numPr>
      </w:pPr>
      <w:r>
        <w:t>WP5</w:t>
      </w:r>
      <w:r>
        <w:tab/>
        <w:t xml:space="preserve">Impact of Impact of </w:t>
      </w:r>
      <w:r w:rsidR="007744BD">
        <w:t>plutonium</w:t>
      </w:r>
      <w:r>
        <w:t xml:space="preserve"> content on reprocessing</w:t>
      </w:r>
    </w:p>
    <w:p w14:paraId="203B3383" w14:textId="780FA000" w:rsidR="00433EE2" w:rsidRDefault="008E10FF" w:rsidP="008E10FF">
      <w:pPr>
        <w:pStyle w:val="Corpsdetexte"/>
      </w:pPr>
      <w:r>
        <w:t>It is assumed that plutonium contents will be in the range of 10-45</w:t>
      </w:r>
      <w:proofErr w:type="gramStart"/>
      <w:r>
        <w:t>%, that</w:t>
      </w:r>
      <w:proofErr w:type="gramEnd"/>
      <w:r>
        <w:t xml:space="preserve"> is typical fuels for Generation IV fast reactors. The factors that </w:t>
      </w:r>
      <w:proofErr w:type="gramStart"/>
      <w:r>
        <w:t>will be investigated</w:t>
      </w:r>
      <w:proofErr w:type="gramEnd"/>
      <w:r>
        <w:t xml:space="preserve"> are:</w:t>
      </w:r>
    </w:p>
    <w:p w14:paraId="373E404F" w14:textId="77777777" w:rsidR="00433EE2" w:rsidRDefault="008E10FF" w:rsidP="001D0A59">
      <w:pPr>
        <w:pStyle w:val="Corpsdetexte"/>
        <w:numPr>
          <w:ilvl w:val="0"/>
          <w:numId w:val="17"/>
        </w:numPr>
      </w:pPr>
      <w:r>
        <w:t>Pu dissolution rate</w:t>
      </w:r>
    </w:p>
    <w:p w14:paraId="23123609" w14:textId="77777777" w:rsidR="00433EE2" w:rsidRDefault="008E10FF" w:rsidP="001D0A59">
      <w:pPr>
        <w:pStyle w:val="Corpsdetexte"/>
        <w:numPr>
          <w:ilvl w:val="0"/>
          <w:numId w:val="17"/>
        </w:numPr>
      </w:pPr>
      <w:r>
        <w:t>Pu and FP distribution in solid residues</w:t>
      </w:r>
    </w:p>
    <w:p w14:paraId="13C058BC" w14:textId="4271CEAA" w:rsidR="008E10FF" w:rsidRDefault="008E10FF" w:rsidP="001D0A59">
      <w:pPr>
        <w:pStyle w:val="Corpsdetexte"/>
        <w:numPr>
          <w:ilvl w:val="0"/>
          <w:numId w:val="17"/>
        </w:numPr>
      </w:pPr>
      <w:r>
        <w:t>Impact of irradiation of high Pu content fuel in SFR on Pu dissolution behaviour</w:t>
      </w:r>
    </w:p>
    <w:p w14:paraId="30AFD6F6" w14:textId="354ADB00" w:rsidR="002E66B9" w:rsidRDefault="002E66B9" w:rsidP="00B27A13">
      <w:pPr>
        <w:pStyle w:val="Titre3"/>
        <w:numPr>
          <w:ilvl w:val="1"/>
          <w:numId w:val="21"/>
        </w:numPr>
      </w:pPr>
      <w:r>
        <w:t>WP6</w:t>
      </w:r>
      <w:r>
        <w:tab/>
        <w:t xml:space="preserve">Education and training, dissemination and communication </w:t>
      </w:r>
    </w:p>
    <w:p w14:paraId="4E5E0B2A" w14:textId="33A16B46" w:rsidR="00433EE2" w:rsidRDefault="001B5B36" w:rsidP="00433EE2">
      <w:pPr>
        <w:pStyle w:val="Corpsdetexte"/>
      </w:pPr>
      <w:r>
        <w:t>Education and Training is essential for future development of fast reactors systems and associated fuel cycles. The main objectives of this WP6 are:</w:t>
      </w:r>
    </w:p>
    <w:p w14:paraId="7BFAB790" w14:textId="77777777" w:rsidR="00433EE2" w:rsidRDefault="001B5B36" w:rsidP="001D0A59">
      <w:pPr>
        <w:pStyle w:val="Corpsdetexte"/>
        <w:numPr>
          <w:ilvl w:val="0"/>
          <w:numId w:val="14"/>
        </w:numPr>
      </w:pPr>
      <w:proofErr w:type="gramStart"/>
      <w:r>
        <w:t>to</w:t>
      </w:r>
      <w:proofErr w:type="gramEnd"/>
      <w:r>
        <w:t xml:space="preserve"> encourage mobility of PhD students, post-doc...;</w:t>
      </w:r>
    </w:p>
    <w:p w14:paraId="25DC81E7" w14:textId="77777777" w:rsidR="00433EE2" w:rsidRDefault="001B5B36" w:rsidP="001D0A59">
      <w:pPr>
        <w:pStyle w:val="Corpsdetexte"/>
        <w:numPr>
          <w:ilvl w:val="0"/>
          <w:numId w:val="14"/>
        </w:numPr>
      </w:pPr>
      <w:r>
        <w:t xml:space="preserve">to organize workshops for PhD students, post-docs, designers, stakeholders, etc., highlighting the issues related to fuel cycle scenarios, fuel </w:t>
      </w:r>
      <w:proofErr w:type="spellStart"/>
      <w:r>
        <w:t>behavior</w:t>
      </w:r>
      <w:proofErr w:type="spellEnd"/>
      <w:r>
        <w:t xml:space="preserve"> and spent fuel reprocessing;</w:t>
      </w:r>
    </w:p>
    <w:p w14:paraId="2D8EA311" w14:textId="77777777" w:rsidR="00433EE2" w:rsidRDefault="001B5B36" w:rsidP="001D0A59">
      <w:pPr>
        <w:pStyle w:val="Corpsdetexte"/>
        <w:numPr>
          <w:ilvl w:val="0"/>
          <w:numId w:val="14"/>
        </w:numPr>
      </w:pPr>
      <w:r>
        <w:t>to improve educational tools and learning methodologies taking advantage of past workshops and seminars organized over the last 30 years in the various European projects related to multi-recycling and closed fuel cycles;</w:t>
      </w:r>
    </w:p>
    <w:p w14:paraId="0319FC20" w14:textId="4BB46362" w:rsidR="001676A7" w:rsidRDefault="001B5B36" w:rsidP="001D0A59">
      <w:pPr>
        <w:pStyle w:val="Corpsdetexte"/>
        <w:numPr>
          <w:ilvl w:val="0"/>
          <w:numId w:val="14"/>
        </w:numPr>
      </w:pPr>
      <w:r>
        <w:t>Disseminate the outcomes of the project to a larger audience.</w:t>
      </w:r>
    </w:p>
    <w:p w14:paraId="62558649" w14:textId="06150C18" w:rsidR="00C530A9" w:rsidRDefault="00C530A9" w:rsidP="00B27A13">
      <w:pPr>
        <w:pStyle w:val="Corpsdetexte"/>
      </w:pPr>
    </w:p>
    <w:p w14:paraId="707DAC03" w14:textId="2C34A4EE" w:rsidR="00C530A9" w:rsidRDefault="00C530A9" w:rsidP="00B27A13">
      <w:pPr>
        <w:pStyle w:val="Titre3"/>
        <w:numPr>
          <w:ilvl w:val="1"/>
          <w:numId w:val="21"/>
        </w:numPr>
      </w:pPr>
      <w:r>
        <w:t>WP7</w:t>
      </w:r>
      <w:r>
        <w:tab/>
        <w:t>Project Management</w:t>
      </w:r>
    </w:p>
    <w:p w14:paraId="7AA8185F" w14:textId="11E40063" w:rsidR="00C530A9" w:rsidRPr="00C530A9" w:rsidRDefault="00C530A9" w:rsidP="00B27A13">
      <w:pPr>
        <w:pStyle w:val="Corpsdetexte"/>
      </w:pPr>
      <w:r>
        <w:t>This WP ensures the achievement of the project’s objectives, in terms of scientific quality, timely delivery, and contribution to the expected impact of the project.</w:t>
      </w:r>
    </w:p>
    <w:p w14:paraId="3A16E517" w14:textId="61EF3CF3" w:rsidR="00EF3B13" w:rsidRPr="00EF3B13" w:rsidRDefault="00F07089" w:rsidP="00EF3B13">
      <w:pPr>
        <w:pStyle w:val="Titre2"/>
      </w:pPr>
      <w:r w:rsidRPr="00EF3B13">
        <w:t xml:space="preserve">Impacts </w:t>
      </w:r>
    </w:p>
    <w:p w14:paraId="4D17B88F" w14:textId="33CFAC7E" w:rsidR="00D71B90" w:rsidRPr="00EF3B13" w:rsidRDefault="005139E3" w:rsidP="001D0A59">
      <w:pPr>
        <w:pStyle w:val="Titre3"/>
        <w:numPr>
          <w:ilvl w:val="1"/>
          <w:numId w:val="22"/>
        </w:numPr>
      </w:pPr>
      <w:r w:rsidRPr="00EF3B13">
        <w:t>Scientific and technical impact</w:t>
      </w:r>
    </w:p>
    <w:p w14:paraId="4CD7ED23" w14:textId="77777777" w:rsidR="00433EE2" w:rsidRDefault="00AF3A43" w:rsidP="00AF3A43">
      <w:pPr>
        <w:pStyle w:val="Corpsdetexte"/>
        <w:rPr>
          <w:lang w:val="en-US"/>
        </w:rPr>
      </w:pPr>
      <w:r w:rsidRPr="00AF3A43">
        <w:rPr>
          <w:lang w:val="en-US"/>
        </w:rPr>
        <w:t>The impact at the scientific level will be:</w:t>
      </w:r>
    </w:p>
    <w:p w14:paraId="502B5117" w14:textId="196BC9B1" w:rsidR="00433EE2" w:rsidRDefault="00AF3A43" w:rsidP="001D0A59">
      <w:pPr>
        <w:pStyle w:val="Corpsdetexte"/>
        <w:numPr>
          <w:ilvl w:val="0"/>
          <w:numId w:val="15"/>
        </w:numPr>
        <w:rPr>
          <w:lang w:val="en-US"/>
        </w:rPr>
      </w:pPr>
      <w:r w:rsidRPr="00AF3A43">
        <w:rPr>
          <w:lang w:val="en-US"/>
        </w:rPr>
        <w:t xml:space="preserve">Thermal and mechanical properties of the fuel: new measurements with extended parameters </w:t>
      </w:r>
    </w:p>
    <w:p w14:paraId="59C9F670" w14:textId="6413BBDC" w:rsidR="00433EE2" w:rsidRDefault="00AF3A43" w:rsidP="001D0A59">
      <w:pPr>
        <w:pStyle w:val="Corpsdetexte"/>
        <w:numPr>
          <w:ilvl w:val="0"/>
          <w:numId w:val="15"/>
        </w:numPr>
        <w:rPr>
          <w:lang w:val="en-US"/>
        </w:rPr>
      </w:pPr>
      <w:r w:rsidRPr="00433EE2">
        <w:rPr>
          <w:lang w:val="en-US"/>
        </w:rPr>
        <w:t>Coupling of thermomechanical and thermochemical simulation for fuel behavior to improve the consideration of coupled phenomena</w:t>
      </w:r>
    </w:p>
    <w:p w14:paraId="0D137175" w14:textId="0788AD44" w:rsidR="00433EE2" w:rsidRDefault="00AF3A43" w:rsidP="001D0A59">
      <w:pPr>
        <w:pStyle w:val="Corpsdetexte"/>
        <w:numPr>
          <w:ilvl w:val="0"/>
          <w:numId w:val="15"/>
        </w:numPr>
        <w:rPr>
          <w:lang w:val="en-US"/>
        </w:rPr>
      </w:pPr>
      <w:r w:rsidRPr="00433EE2">
        <w:rPr>
          <w:lang w:val="en-US"/>
        </w:rPr>
        <w:t>Contribution of atomistic and thermodynamic modelling in the evaluation of thermal properties</w:t>
      </w:r>
    </w:p>
    <w:p w14:paraId="3D7356D8" w14:textId="378ECD9A" w:rsidR="00AF3A43" w:rsidRPr="00433EE2" w:rsidRDefault="00AF3A43" w:rsidP="001D0A59">
      <w:pPr>
        <w:pStyle w:val="Corpsdetexte"/>
        <w:numPr>
          <w:ilvl w:val="0"/>
          <w:numId w:val="15"/>
        </w:numPr>
        <w:rPr>
          <w:lang w:val="en-US"/>
        </w:rPr>
      </w:pPr>
      <w:r w:rsidRPr="00433EE2">
        <w:rPr>
          <w:lang w:val="en-US"/>
        </w:rPr>
        <w:t>Better knowledge of the dissolution of Pu-rich MOX fuels (rate, kinetics, residues)</w:t>
      </w:r>
    </w:p>
    <w:p w14:paraId="25BB87BF" w14:textId="77777777" w:rsidR="00A26DA9" w:rsidRDefault="00A26DA9" w:rsidP="00537496">
      <w:pPr>
        <w:pStyle w:val="Corpsdetexte"/>
        <w:ind w:firstLine="0"/>
      </w:pPr>
    </w:p>
    <w:p w14:paraId="54B4238D" w14:textId="13B81D0E" w:rsidR="00433EE2" w:rsidRDefault="00850F28" w:rsidP="001D0A59">
      <w:pPr>
        <w:pStyle w:val="Titre3"/>
        <w:numPr>
          <w:ilvl w:val="1"/>
          <w:numId w:val="22"/>
        </w:numPr>
      </w:pPr>
      <w:r w:rsidRPr="00850F28">
        <w:t>Technological impact</w:t>
      </w:r>
    </w:p>
    <w:p w14:paraId="193F696C" w14:textId="3131B0E6" w:rsidR="004B74A7" w:rsidRPr="004B74A7" w:rsidRDefault="004B74A7" w:rsidP="004B74A7">
      <w:pPr>
        <w:pStyle w:val="Corpsdetexte"/>
        <w:ind w:left="360" w:firstLine="0"/>
        <w:rPr>
          <w:lang w:val="en-US"/>
        </w:rPr>
      </w:pPr>
      <w:r w:rsidRPr="00AF3A43">
        <w:rPr>
          <w:lang w:val="en-US"/>
        </w:rPr>
        <w:lastRenderedPageBreak/>
        <w:t xml:space="preserve">The impact at the </w:t>
      </w:r>
      <w:r>
        <w:rPr>
          <w:lang w:val="en-US"/>
        </w:rPr>
        <w:t>technological</w:t>
      </w:r>
      <w:r w:rsidRPr="00AF3A43">
        <w:rPr>
          <w:lang w:val="en-US"/>
        </w:rPr>
        <w:t xml:space="preserve"> level will be:</w:t>
      </w:r>
    </w:p>
    <w:p w14:paraId="166CE3BA" w14:textId="40656EC5" w:rsidR="00433EE2" w:rsidRDefault="00C929A2" w:rsidP="001D0A59">
      <w:pPr>
        <w:pStyle w:val="Corpsdetexte"/>
        <w:numPr>
          <w:ilvl w:val="0"/>
          <w:numId w:val="13"/>
        </w:numPr>
      </w:pPr>
      <w:r>
        <w:t>Impact of fuel cycle options on reactor, cycle and waste performance</w:t>
      </w:r>
    </w:p>
    <w:p w14:paraId="426169B5" w14:textId="2FFA26AE" w:rsidR="00433EE2" w:rsidRDefault="00C929A2" w:rsidP="001D0A59">
      <w:pPr>
        <w:pStyle w:val="Corpsdetexte"/>
        <w:numPr>
          <w:ilvl w:val="0"/>
          <w:numId w:val="13"/>
        </w:numPr>
      </w:pPr>
      <w:r>
        <w:t>Impact on the cycle facilities (manufacturing, reprocessing, intermediate storage) and transport</w:t>
      </w:r>
    </w:p>
    <w:p w14:paraId="3D252BF0" w14:textId="63333C07" w:rsidR="00433EE2" w:rsidRDefault="00C929A2" w:rsidP="001D0A59">
      <w:pPr>
        <w:pStyle w:val="Corpsdetexte"/>
        <w:numPr>
          <w:ilvl w:val="0"/>
          <w:numId w:val="13"/>
        </w:numPr>
      </w:pPr>
      <w:r>
        <w:t>Analysis and recommendations on MTR irradiation devices for qualification of fast fuels</w:t>
      </w:r>
    </w:p>
    <w:p w14:paraId="0FEDE430" w14:textId="2B0D461B" w:rsidR="00C929A2" w:rsidRDefault="00C929A2" w:rsidP="001D0A59">
      <w:pPr>
        <w:pStyle w:val="Corpsdetexte"/>
        <w:numPr>
          <w:ilvl w:val="0"/>
          <w:numId w:val="13"/>
        </w:numPr>
      </w:pPr>
      <w:r>
        <w:t xml:space="preserve">Evaluation of the performance of the industrial process for the </w:t>
      </w:r>
      <w:r w:rsidR="004B74A7">
        <w:t>dissolution of irradiated fuel</w:t>
      </w:r>
    </w:p>
    <w:p w14:paraId="32985CD0" w14:textId="6324473E" w:rsidR="00C929A2" w:rsidRDefault="00C929A2" w:rsidP="004B74A7">
      <w:pPr>
        <w:pStyle w:val="Corpsdetexte"/>
        <w:ind w:firstLine="0"/>
      </w:pPr>
    </w:p>
    <w:p w14:paraId="1A2D5CE0" w14:textId="77777777" w:rsidR="00C929A2" w:rsidRDefault="00C929A2" w:rsidP="001D0A59">
      <w:pPr>
        <w:pStyle w:val="Titre3"/>
        <w:numPr>
          <w:ilvl w:val="1"/>
          <w:numId w:val="22"/>
        </w:numPr>
      </w:pPr>
      <w:r>
        <w:t xml:space="preserve">Political impact </w:t>
      </w:r>
    </w:p>
    <w:p w14:paraId="3847D1AF" w14:textId="27994107" w:rsidR="00C929A2" w:rsidRDefault="00C929A2" w:rsidP="004B74A7">
      <w:pPr>
        <w:pStyle w:val="Corpsdetexte"/>
      </w:pPr>
      <w:r>
        <w:t>The study of all cycle options allows each EU nation to have data in support of the decisions on nuclear strategy.</w:t>
      </w:r>
      <w:r w:rsidR="004B74A7">
        <w:t xml:space="preserve"> </w:t>
      </w:r>
      <w:r>
        <w:t xml:space="preserve">Decisions about reactor types and cycles </w:t>
      </w:r>
      <w:proofErr w:type="gramStart"/>
      <w:r>
        <w:t>are taken</w:t>
      </w:r>
      <w:proofErr w:type="gramEnd"/>
      <w:r>
        <w:t xml:space="preserve"> into account on safety and cost, facilitating coherence and a hope for a better acceptance of the public.</w:t>
      </w:r>
      <w:r w:rsidR="004B74A7">
        <w:t xml:space="preserve"> </w:t>
      </w:r>
      <w:r>
        <w:t xml:space="preserve">Proliferation is one of the main concerns when new nuclear technologies are in debate. The inclusion of greater extent of plutonium in the fresh fuel increases the radiological </w:t>
      </w:r>
      <w:proofErr w:type="gramStart"/>
      <w:r>
        <w:t>barrier which</w:t>
      </w:r>
      <w:proofErr w:type="gramEnd"/>
      <w:r>
        <w:t xml:space="preserve"> contributes </w:t>
      </w:r>
      <w:r w:rsidR="00365D00">
        <w:t xml:space="preserve">to </w:t>
      </w:r>
      <w:r>
        <w:t xml:space="preserve">proliferation resistance. The absence of uranium enrichment also contributes to proliferation resistance. Moreover, PUMMA studying the feasibility of higher burn up rate with greater content of plutonium will place the EU at the forefront of using existing plutonium </w:t>
      </w:r>
      <w:proofErr w:type="gramStart"/>
      <w:r>
        <w:t>stockpile which</w:t>
      </w:r>
      <w:proofErr w:type="gramEnd"/>
      <w:r>
        <w:t xml:space="preserve"> can affect other States to take a step for deployment of such reactors.</w:t>
      </w:r>
    </w:p>
    <w:p w14:paraId="3643F8FF" w14:textId="77777777" w:rsidR="00C929A2" w:rsidRDefault="00C929A2" w:rsidP="001D0A59">
      <w:pPr>
        <w:pStyle w:val="Titre3"/>
        <w:numPr>
          <w:ilvl w:val="1"/>
          <w:numId w:val="22"/>
        </w:numPr>
      </w:pPr>
      <w:r>
        <w:t>Economic impact</w:t>
      </w:r>
    </w:p>
    <w:p w14:paraId="61622EEC" w14:textId="580F0A08" w:rsidR="00C929A2" w:rsidRDefault="00C929A2" w:rsidP="004B74A7">
      <w:pPr>
        <w:pStyle w:val="Corpsdetexte"/>
      </w:pPr>
      <w:r>
        <w:t xml:space="preserve">The different fuel cycle choices </w:t>
      </w:r>
      <w:proofErr w:type="gramStart"/>
      <w:r>
        <w:t>will be evaluated</w:t>
      </w:r>
      <w:proofErr w:type="gramEnd"/>
      <w:r>
        <w:t xml:space="preserve"> from an installation and performance impact perspective with a cost analysis on all stations. PUMMA evaluating the cost of each fuel cycle scenario will highlight the feasible solutions that are favourable for the decision makers for the deployment of Generation-IV. </w:t>
      </w:r>
    </w:p>
    <w:p w14:paraId="046DD398" w14:textId="3B96142B" w:rsidR="00433EE2" w:rsidRDefault="00C929A2" w:rsidP="00C929A2">
      <w:pPr>
        <w:pStyle w:val="Corpsdetexte"/>
      </w:pPr>
      <w:r>
        <w:t xml:space="preserve">In addition, PUMMA evaluating </w:t>
      </w:r>
      <w:r w:rsidR="00365D00">
        <w:t>p</w:t>
      </w:r>
      <w:r>
        <w:t>lutonium management as a whole with reduction of resources use (</w:t>
      </w:r>
      <w:r w:rsidR="00365D00">
        <w:t xml:space="preserve">need only </w:t>
      </w:r>
      <w:proofErr w:type="gramStart"/>
      <w:r w:rsidR="00365D00">
        <w:t>of</w:t>
      </w:r>
      <w:proofErr w:type="gramEnd"/>
      <w:r w:rsidR="00365D00">
        <w:t xml:space="preserve"> </w:t>
      </w:r>
      <w:r>
        <w:t>depleted uranium that comes from reprocessing), it will result in reduction of the fuel cycle cost with:</w:t>
      </w:r>
    </w:p>
    <w:p w14:paraId="6A172D4B" w14:textId="77777777" w:rsidR="00433EE2" w:rsidRDefault="00C929A2" w:rsidP="001D0A59">
      <w:pPr>
        <w:pStyle w:val="Corpsdetexte"/>
        <w:numPr>
          <w:ilvl w:val="0"/>
          <w:numId w:val="12"/>
        </w:numPr>
      </w:pPr>
      <w:r>
        <w:t>No new uranium needs, no enrichment</w:t>
      </w:r>
    </w:p>
    <w:p w14:paraId="3776CD85" w14:textId="396ABF6C" w:rsidR="00AF3A43" w:rsidRDefault="00C929A2" w:rsidP="001D0A59">
      <w:pPr>
        <w:pStyle w:val="Corpsdetexte"/>
        <w:numPr>
          <w:ilvl w:val="0"/>
          <w:numId w:val="12"/>
        </w:numPr>
      </w:pPr>
      <w:r>
        <w:t xml:space="preserve">Reduction of High Level </w:t>
      </w:r>
      <w:r w:rsidR="00365D00">
        <w:t>W</w:t>
      </w:r>
      <w:r>
        <w:t>a</w:t>
      </w:r>
      <w:r w:rsidR="00365D00">
        <w:t>s</w:t>
      </w:r>
      <w:r>
        <w:t>te by a factor 9 compared to open cycle.</w:t>
      </w:r>
    </w:p>
    <w:p w14:paraId="17B66570" w14:textId="272DEA4F" w:rsidR="00307CA9" w:rsidRPr="00EF3B13" w:rsidRDefault="00307CA9" w:rsidP="00307CA9">
      <w:pPr>
        <w:pStyle w:val="Titre2"/>
      </w:pPr>
      <w:r>
        <w:t>Conclusion and perspectives</w:t>
      </w:r>
      <w:r w:rsidRPr="00EF3B13">
        <w:t xml:space="preserve"> </w:t>
      </w:r>
    </w:p>
    <w:p w14:paraId="282BDFC2" w14:textId="02008EA8" w:rsidR="00307CA9" w:rsidRPr="00627115" w:rsidRDefault="00307CA9" w:rsidP="00627115">
      <w:pPr>
        <w:pStyle w:val="Referencelist"/>
        <w:numPr>
          <w:ilvl w:val="0"/>
          <w:numId w:val="0"/>
        </w:numPr>
        <w:ind w:firstLine="588"/>
        <w:rPr>
          <w:sz w:val="20"/>
          <w:szCs w:val="20"/>
        </w:rPr>
      </w:pPr>
      <w:r w:rsidRPr="00627115">
        <w:rPr>
          <w:sz w:val="20"/>
          <w:szCs w:val="20"/>
        </w:rPr>
        <w:t>PUMMA star</w:t>
      </w:r>
      <w:r w:rsidR="00E607DE">
        <w:rPr>
          <w:sz w:val="20"/>
          <w:szCs w:val="20"/>
        </w:rPr>
        <w:t>ted in October 2020 for 4 years and</w:t>
      </w:r>
      <w:bookmarkStart w:id="16" w:name="_GoBack"/>
      <w:bookmarkEnd w:id="16"/>
      <w:r w:rsidR="008B2002">
        <w:rPr>
          <w:sz w:val="20"/>
          <w:szCs w:val="20"/>
        </w:rPr>
        <w:t xml:space="preserve"> </w:t>
      </w:r>
      <w:r w:rsidRPr="00627115">
        <w:rPr>
          <w:sz w:val="20"/>
          <w:szCs w:val="20"/>
        </w:rPr>
        <w:t>22 organizations are involved in this project.</w:t>
      </w:r>
    </w:p>
    <w:p w14:paraId="2ABBEBB8" w14:textId="77777777" w:rsidR="008B2002" w:rsidRDefault="008B2002" w:rsidP="00627115">
      <w:pPr>
        <w:pStyle w:val="Referencelist"/>
        <w:numPr>
          <w:ilvl w:val="0"/>
          <w:numId w:val="0"/>
        </w:numPr>
        <w:ind w:firstLine="588"/>
        <w:rPr>
          <w:sz w:val="20"/>
          <w:szCs w:val="20"/>
        </w:rPr>
      </w:pPr>
    </w:p>
    <w:p w14:paraId="1441F3DB" w14:textId="7C06C4E1" w:rsidR="008B2002" w:rsidRDefault="00307CA9" w:rsidP="00627115">
      <w:pPr>
        <w:pStyle w:val="Referencelist"/>
        <w:numPr>
          <w:ilvl w:val="0"/>
          <w:numId w:val="0"/>
        </w:numPr>
        <w:ind w:firstLine="588"/>
        <w:rPr>
          <w:sz w:val="20"/>
          <w:szCs w:val="20"/>
        </w:rPr>
      </w:pPr>
      <w:r w:rsidRPr="00627115">
        <w:rPr>
          <w:sz w:val="20"/>
          <w:szCs w:val="20"/>
        </w:rPr>
        <w:t xml:space="preserve">The experimental programme started </w:t>
      </w:r>
      <w:proofErr w:type="gramStart"/>
      <w:r w:rsidRPr="00627115">
        <w:rPr>
          <w:sz w:val="20"/>
          <w:szCs w:val="20"/>
        </w:rPr>
        <w:t xml:space="preserve">with </w:t>
      </w:r>
      <w:r w:rsidR="008B2002">
        <w:rPr>
          <w:sz w:val="20"/>
          <w:szCs w:val="20"/>
        </w:rPr>
        <w:t>:</w:t>
      </w:r>
      <w:proofErr w:type="gramEnd"/>
    </w:p>
    <w:p w14:paraId="650F9CAC" w14:textId="6C7B329D" w:rsidR="008B2002" w:rsidRDefault="008B2002" w:rsidP="008B2002">
      <w:pPr>
        <w:pStyle w:val="Referencelist"/>
        <w:numPr>
          <w:ilvl w:val="0"/>
          <w:numId w:val="28"/>
        </w:numPr>
        <w:rPr>
          <w:sz w:val="20"/>
          <w:szCs w:val="20"/>
        </w:rPr>
      </w:pPr>
      <w:r>
        <w:rPr>
          <w:sz w:val="20"/>
          <w:szCs w:val="20"/>
        </w:rPr>
        <w:t xml:space="preserve">the </w:t>
      </w:r>
      <w:r w:rsidR="00EA30E8" w:rsidRPr="00627115">
        <w:rPr>
          <w:sz w:val="20"/>
          <w:szCs w:val="20"/>
        </w:rPr>
        <w:t>post irradiation examinations of CAPRIX, TRABANT1 and TRABANT2</w:t>
      </w:r>
      <w:r>
        <w:rPr>
          <w:sz w:val="20"/>
          <w:szCs w:val="20"/>
        </w:rPr>
        <w:t xml:space="preserve"> experiments</w:t>
      </w:r>
      <w:r w:rsidR="00EA30E8" w:rsidRPr="00627115">
        <w:rPr>
          <w:sz w:val="20"/>
          <w:szCs w:val="20"/>
        </w:rPr>
        <w:t xml:space="preserve">, </w:t>
      </w:r>
    </w:p>
    <w:p w14:paraId="47FBCC07" w14:textId="77777777" w:rsidR="008B2002" w:rsidRDefault="00EA30E8" w:rsidP="008B2002">
      <w:pPr>
        <w:pStyle w:val="Referencelist"/>
        <w:numPr>
          <w:ilvl w:val="0"/>
          <w:numId w:val="28"/>
        </w:numPr>
        <w:rPr>
          <w:sz w:val="20"/>
          <w:szCs w:val="20"/>
        </w:rPr>
      </w:pPr>
      <w:r w:rsidRPr="00627115">
        <w:rPr>
          <w:sz w:val="20"/>
          <w:szCs w:val="20"/>
        </w:rPr>
        <w:t xml:space="preserve">the fabrication of MOX samples at different Pu content for the properties measurements </w:t>
      </w:r>
    </w:p>
    <w:p w14:paraId="18B2F39A" w14:textId="73A2B773" w:rsidR="00307CA9" w:rsidRPr="00627115" w:rsidRDefault="00EA30E8" w:rsidP="008B2002">
      <w:pPr>
        <w:pStyle w:val="Referencelist"/>
        <w:numPr>
          <w:ilvl w:val="0"/>
          <w:numId w:val="28"/>
        </w:numPr>
        <w:rPr>
          <w:sz w:val="20"/>
          <w:szCs w:val="20"/>
        </w:rPr>
      </w:pPr>
      <w:proofErr w:type="gramStart"/>
      <w:r w:rsidRPr="00627115">
        <w:rPr>
          <w:sz w:val="20"/>
          <w:szCs w:val="20"/>
        </w:rPr>
        <w:t>the</w:t>
      </w:r>
      <w:proofErr w:type="gramEnd"/>
      <w:r w:rsidRPr="00627115">
        <w:rPr>
          <w:sz w:val="20"/>
          <w:szCs w:val="20"/>
        </w:rPr>
        <w:t xml:space="preserve"> first reprocessing test</w:t>
      </w:r>
      <w:r w:rsidR="008B2002">
        <w:rPr>
          <w:sz w:val="20"/>
          <w:szCs w:val="20"/>
        </w:rPr>
        <w:t>s</w:t>
      </w:r>
      <w:r w:rsidRPr="00627115">
        <w:rPr>
          <w:sz w:val="20"/>
          <w:szCs w:val="20"/>
        </w:rPr>
        <w:t xml:space="preserve"> on fresh and irradiated </w:t>
      </w:r>
      <w:r w:rsidR="008B2002">
        <w:rPr>
          <w:sz w:val="20"/>
          <w:szCs w:val="20"/>
        </w:rPr>
        <w:t>MOX fuel at 45%Pu</w:t>
      </w:r>
      <w:r w:rsidRPr="00627115">
        <w:rPr>
          <w:sz w:val="20"/>
          <w:szCs w:val="20"/>
        </w:rPr>
        <w:t>.</w:t>
      </w:r>
    </w:p>
    <w:p w14:paraId="1B661F25" w14:textId="77777777" w:rsidR="008B2002" w:rsidRDefault="008B2002" w:rsidP="00627115">
      <w:pPr>
        <w:pStyle w:val="Referencelist"/>
        <w:numPr>
          <w:ilvl w:val="0"/>
          <w:numId w:val="0"/>
        </w:numPr>
        <w:ind w:firstLine="588"/>
        <w:rPr>
          <w:sz w:val="20"/>
          <w:szCs w:val="20"/>
        </w:rPr>
      </w:pPr>
    </w:p>
    <w:p w14:paraId="0F3A5222" w14:textId="0D29E5EB" w:rsidR="008B2002" w:rsidRDefault="00EA30E8" w:rsidP="00627115">
      <w:pPr>
        <w:pStyle w:val="Referencelist"/>
        <w:numPr>
          <w:ilvl w:val="0"/>
          <w:numId w:val="0"/>
        </w:numPr>
        <w:ind w:firstLine="588"/>
        <w:rPr>
          <w:sz w:val="20"/>
          <w:szCs w:val="20"/>
        </w:rPr>
      </w:pPr>
      <w:r w:rsidRPr="00627115">
        <w:rPr>
          <w:sz w:val="20"/>
          <w:szCs w:val="20"/>
        </w:rPr>
        <w:t xml:space="preserve">The calculations also started with benchmark activities </w:t>
      </w:r>
      <w:proofErr w:type="gramStart"/>
      <w:r w:rsidRPr="00627115">
        <w:rPr>
          <w:sz w:val="20"/>
          <w:szCs w:val="20"/>
        </w:rPr>
        <w:t xml:space="preserve">on </w:t>
      </w:r>
      <w:r w:rsidR="008B2002">
        <w:rPr>
          <w:sz w:val="20"/>
          <w:szCs w:val="20"/>
        </w:rPr>
        <w:t>:</w:t>
      </w:r>
      <w:proofErr w:type="gramEnd"/>
    </w:p>
    <w:p w14:paraId="67C3E203" w14:textId="77777777" w:rsidR="008B2002" w:rsidRDefault="00EA30E8" w:rsidP="008B2002">
      <w:pPr>
        <w:pStyle w:val="Referencelist"/>
        <w:numPr>
          <w:ilvl w:val="0"/>
          <w:numId w:val="28"/>
        </w:numPr>
        <w:rPr>
          <w:sz w:val="20"/>
          <w:szCs w:val="20"/>
        </w:rPr>
      </w:pPr>
      <w:r w:rsidRPr="00627115">
        <w:rPr>
          <w:sz w:val="20"/>
          <w:szCs w:val="20"/>
        </w:rPr>
        <w:t xml:space="preserve">the impact of Pu management on the whole fuel cycle, </w:t>
      </w:r>
    </w:p>
    <w:p w14:paraId="15DBB985" w14:textId="77777777" w:rsidR="008B2002" w:rsidRDefault="00EA30E8" w:rsidP="008B2002">
      <w:pPr>
        <w:pStyle w:val="Referencelist"/>
        <w:numPr>
          <w:ilvl w:val="0"/>
          <w:numId w:val="28"/>
        </w:numPr>
        <w:rPr>
          <w:sz w:val="20"/>
          <w:szCs w:val="20"/>
        </w:rPr>
      </w:pPr>
      <w:r w:rsidRPr="00627115">
        <w:rPr>
          <w:sz w:val="20"/>
          <w:szCs w:val="20"/>
        </w:rPr>
        <w:t xml:space="preserve">the behaviour of high Pu content MOX with fuel performance codes </w:t>
      </w:r>
    </w:p>
    <w:p w14:paraId="2E20C30E" w14:textId="32B5F8C8" w:rsidR="00EA30E8" w:rsidRPr="00627115" w:rsidRDefault="00EA30E8" w:rsidP="008B2002">
      <w:pPr>
        <w:pStyle w:val="Referencelist"/>
        <w:numPr>
          <w:ilvl w:val="0"/>
          <w:numId w:val="28"/>
        </w:numPr>
        <w:rPr>
          <w:sz w:val="20"/>
          <w:szCs w:val="20"/>
        </w:rPr>
      </w:pPr>
      <w:proofErr w:type="gramStart"/>
      <w:r w:rsidRPr="00627115">
        <w:rPr>
          <w:sz w:val="20"/>
          <w:szCs w:val="20"/>
        </w:rPr>
        <w:t>the</w:t>
      </w:r>
      <w:proofErr w:type="gramEnd"/>
      <w:r w:rsidRPr="00627115">
        <w:rPr>
          <w:sz w:val="20"/>
          <w:szCs w:val="20"/>
        </w:rPr>
        <w:t xml:space="preserve"> prediction of fuel properties with atomistic calculations.</w:t>
      </w:r>
    </w:p>
    <w:p w14:paraId="0A71595E" w14:textId="77777777" w:rsidR="008B2002" w:rsidRDefault="008B2002" w:rsidP="00627115">
      <w:pPr>
        <w:pStyle w:val="Referencelist"/>
        <w:numPr>
          <w:ilvl w:val="0"/>
          <w:numId w:val="0"/>
        </w:numPr>
        <w:ind w:firstLine="588"/>
        <w:rPr>
          <w:sz w:val="20"/>
          <w:szCs w:val="20"/>
        </w:rPr>
      </w:pPr>
    </w:p>
    <w:p w14:paraId="709B79B2" w14:textId="0153E47E" w:rsidR="00EA30E8" w:rsidRPr="00627115" w:rsidRDefault="00EA30E8" w:rsidP="00627115">
      <w:pPr>
        <w:pStyle w:val="Referencelist"/>
        <w:numPr>
          <w:ilvl w:val="0"/>
          <w:numId w:val="0"/>
        </w:numPr>
        <w:ind w:firstLine="588"/>
        <w:rPr>
          <w:sz w:val="20"/>
          <w:szCs w:val="20"/>
        </w:rPr>
      </w:pPr>
      <w:r w:rsidRPr="00627115">
        <w:rPr>
          <w:sz w:val="20"/>
          <w:szCs w:val="20"/>
        </w:rPr>
        <w:t>The in-depth analysis of ir</w:t>
      </w:r>
      <w:r w:rsidR="004A65A5" w:rsidRPr="00627115">
        <w:rPr>
          <w:sz w:val="20"/>
          <w:szCs w:val="20"/>
        </w:rPr>
        <w:t>ra</w:t>
      </w:r>
      <w:r w:rsidRPr="00627115">
        <w:rPr>
          <w:sz w:val="20"/>
          <w:szCs w:val="20"/>
        </w:rPr>
        <w:t>diation conditions and device</w:t>
      </w:r>
      <w:r w:rsidR="008B2002">
        <w:rPr>
          <w:sz w:val="20"/>
          <w:szCs w:val="20"/>
        </w:rPr>
        <w:t>s</w:t>
      </w:r>
      <w:r w:rsidRPr="00627115">
        <w:rPr>
          <w:sz w:val="20"/>
          <w:szCs w:val="20"/>
        </w:rPr>
        <w:t xml:space="preserve"> in MTR and SFR has started</w:t>
      </w:r>
      <w:r w:rsidR="008B2002">
        <w:rPr>
          <w:sz w:val="20"/>
          <w:szCs w:val="20"/>
        </w:rPr>
        <w:t xml:space="preserve"> also</w:t>
      </w:r>
      <w:r w:rsidRPr="00627115">
        <w:rPr>
          <w:sz w:val="20"/>
          <w:szCs w:val="20"/>
        </w:rPr>
        <w:t>.</w:t>
      </w:r>
    </w:p>
    <w:p w14:paraId="6DE9C0E1" w14:textId="77777777" w:rsidR="008B2002" w:rsidRDefault="008B2002" w:rsidP="00627115">
      <w:pPr>
        <w:pStyle w:val="Referencelist"/>
        <w:numPr>
          <w:ilvl w:val="0"/>
          <w:numId w:val="0"/>
        </w:numPr>
        <w:ind w:firstLine="588"/>
        <w:rPr>
          <w:sz w:val="20"/>
          <w:szCs w:val="20"/>
        </w:rPr>
      </w:pPr>
    </w:p>
    <w:p w14:paraId="7BD92DC5" w14:textId="2AF0AB56" w:rsidR="00EA30E8" w:rsidRPr="00627115" w:rsidRDefault="00EA30E8" w:rsidP="00627115">
      <w:pPr>
        <w:pStyle w:val="Referencelist"/>
        <w:numPr>
          <w:ilvl w:val="0"/>
          <w:numId w:val="0"/>
        </w:numPr>
        <w:ind w:firstLine="588"/>
        <w:rPr>
          <w:sz w:val="20"/>
          <w:szCs w:val="20"/>
        </w:rPr>
      </w:pPr>
      <w:r w:rsidRPr="00627115">
        <w:rPr>
          <w:sz w:val="20"/>
          <w:szCs w:val="20"/>
        </w:rPr>
        <w:t xml:space="preserve">Training the young generation </w:t>
      </w:r>
      <w:r w:rsidR="004A65A5" w:rsidRPr="00627115">
        <w:rPr>
          <w:sz w:val="20"/>
          <w:szCs w:val="20"/>
        </w:rPr>
        <w:t xml:space="preserve">on these subjects </w:t>
      </w:r>
      <w:r w:rsidRPr="00627115">
        <w:rPr>
          <w:sz w:val="20"/>
          <w:szCs w:val="20"/>
        </w:rPr>
        <w:t xml:space="preserve">is </w:t>
      </w:r>
      <w:r w:rsidR="004A65A5" w:rsidRPr="00627115">
        <w:rPr>
          <w:sz w:val="20"/>
          <w:szCs w:val="20"/>
        </w:rPr>
        <w:t xml:space="preserve">implemented at all levels (workshop, secondments, PhD </w:t>
      </w:r>
      <w:proofErr w:type="gramStart"/>
      <w:r w:rsidR="004A65A5" w:rsidRPr="00627115">
        <w:rPr>
          <w:sz w:val="20"/>
          <w:szCs w:val="20"/>
        </w:rPr>
        <w:t>funded, …)</w:t>
      </w:r>
      <w:proofErr w:type="gramEnd"/>
      <w:r w:rsidR="004A65A5" w:rsidRPr="00627115">
        <w:rPr>
          <w:sz w:val="20"/>
          <w:szCs w:val="20"/>
        </w:rPr>
        <w:t xml:space="preserve"> </w:t>
      </w:r>
    </w:p>
    <w:sectPr w:rsidR="00EA30E8" w:rsidRPr="00627115"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87E30" w14:textId="77777777" w:rsidR="004C16B8" w:rsidRDefault="004C16B8">
      <w:r>
        <w:separator/>
      </w:r>
    </w:p>
  </w:endnote>
  <w:endnote w:type="continuationSeparator" w:id="0">
    <w:p w14:paraId="729868AB" w14:textId="77777777" w:rsidR="004C16B8" w:rsidRDefault="004C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E76F4E8" w:rsidR="009B61FD" w:rsidRDefault="009B61FD">
    <w:pPr>
      <w:pStyle w:val="zyxClassification1"/>
    </w:pPr>
    <w:r>
      <w:fldChar w:fldCharType="begin"/>
    </w:r>
    <w:r>
      <w:instrText xml:space="preserve"> DOCPROPERTY "IaeaClassification"  \* MERGEFORMAT </w:instrText>
    </w:r>
    <w:r>
      <w:fldChar w:fldCharType="end"/>
    </w:r>
  </w:p>
  <w:p w14:paraId="433FE0C7" w14:textId="38F09344" w:rsidR="009B61FD" w:rsidRDefault="009B61FD">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595036BB" w:rsidR="009B61FD" w:rsidRDefault="009B61FD">
    <w:pPr>
      <w:pStyle w:val="zyxClassification1"/>
    </w:pPr>
    <w:r>
      <w:fldChar w:fldCharType="begin"/>
    </w:r>
    <w:r>
      <w:instrText xml:space="preserve"> DOCPROPERTY "IaeaClassification"  \* MERGEFORMAT </w:instrText>
    </w:r>
    <w:r>
      <w:fldChar w:fldCharType="end"/>
    </w:r>
  </w:p>
  <w:p w14:paraId="433FE0C9" w14:textId="2D98405F" w:rsidR="009B61FD" w:rsidRPr="00037321" w:rsidRDefault="009B61FD">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607DE">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9B61FD" w14:paraId="433FE0D8" w14:textId="77777777">
      <w:trPr>
        <w:cantSplit/>
      </w:trPr>
      <w:tc>
        <w:tcPr>
          <w:tcW w:w="4644" w:type="dxa"/>
        </w:tcPr>
        <w:p w14:paraId="433FE0D4" w14:textId="1CCE8CF9" w:rsidR="009B61FD" w:rsidRDefault="009B61FD">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BF05BFB" w:rsidR="009B61FD" w:rsidRDefault="009B61FD">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8" w:name="DOC_bkmClassification2"/>
      <w:tc>
        <w:tcPr>
          <w:tcW w:w="5670" w:type="dxa"/>
          <w:tcMar>
            <w:right w:w="249" w:type="dxa"/>
          </w:tcMar>
        </w:tcPr>
        <w:p w14:paraId="433FE0D6" w14:textId="24DBE482" w:rsidR="009B61FD" w:rsidRDefault="009B61F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8"/>
        <w:p w14:paraId="433FE0D7" w14:textId="46143F71" w:rsidR="009B61FD" w:rsidRDefault="009B61FD">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9" w:name="DOC_bkmFileName"/>
  <w:p w14:paraId="433FE0D9" w14:textId="7BC75911" w:rsidR="009B61FD" w:rsidRDefault="009B61FD">
    <w:r>
      <w:rPr>
        <w:sz w:val="16"/>
      </w:rPr>
      <w:fldChar w:fldCharType="begin"/>
    </w:r>
    <w:r>
      <w:rPr>
        <w:sz w:val="16"/>
      </w:rPr>
      <w:instrText xml:space="preserve"> FILENAME \* MERGEFORMAT </w:instrText>
    </w:r>
    <w:r>
      <w:rPr>
        <w:sz w:val="16"/>
      </w:rPr>
      <w:fldChar w:fldCharType="separate"/>
    </w:r>
    <w:r w:rsidR="00031053">
      <w:rPr>
        <w:noProof/>
        <w:sz w:val="16"/>
      </w:rPr>
      <w:t>PUMMA_CN291-IDNUMBER - version 30 june</w:t>
    </w:r>
    <w:r>
      <w:rPr>
        <w:sz w:val="16"/>
      </w:rPr>
      <w:fldChar w:fldCharType="end"/>
    </w:r>
    <w:bookmarkEnd w:id="19"/>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EE0BC" w14:textId="77777777" w:rsidR="004C16B8" w:rsidRDefault="004C16B8">
      <w:r>
        <w:t>___________________________________________________________________________</w:t>
      </w:r>
    </w:p>
  </w:footnote>
  <w:footnote w:type="continuationSeparator" w:id="0">
    <w:p w14:paraId="7D05948E" w14:textId="77777777" w:rsidR="004C16B8" w:rsidRDefault="004C16B8">
      <w:r>
        <w:t>___________________________________________________________________________</w:t>
      </w:r>
    </w:p>
  </w:footnote>
  <w:footnote w:type="continuationNotice" w:id="1">
    <w:p w14:paraId="3FCB61C5" w14:textId="77777777" w:rsidR="004C16B8" w:rsidRDefault="004C16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2F728B3A" w:rsidR="009B61FD" w:rsidRDefault="009B61FD" w:rsidP="00CF7AF3">
    <w:pPr>
      <w:pStyle w:val="Runninghead"/>
    </w:pPr>
    <w:r>
      <w:tab/>
      <w:t>FR21: IAEA-CN-291/## (Replace ## with contribution ID Number)</w:t>
    </w:r>
  </w:p>
  <w:p w14:paraId="433FE0C1" w14:textId="77777777" w:rsidR="009B61FD" w:rsidRPr="009E1558" w:rsidRDefault="009B61FD"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1AA943CC" w:rsidR="009B61FD" w:rsidRDefault="009B61FD"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4ACEBD22" w:rsidR="009B61FD" w:rsidRDefault="009B61FD">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6EAACDAF" w:rsidR="009B61FD" w:rsidRDefault="00A2427F" w:rsidP="00B82FA5">
    <w:pPr>
      <w:pStyle w:val="Runninghead"/>
    </w:pPr>
    <w:r>
      <w:t>N. CHAUVIN et al.</w:t>
    </w:r>
  </w:p>
  <w:p w14:paraId="433FE0C5" w14:textId="7EAC5167" w:rsidR="009B61FD" w:rsidRPr="009E1558" w:rsidRDefault="009B61FD"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9B61FD" w14:paraId="433FE0CE" w14:textId="77777777">
      <w:trPr>
        <w:cantSplit/>
        <w:trHeight w:val="716"/>
      </w:trPr>
      <w:tc>
        <w:tcPr>
          <w:tcW w:w="979" w:type="dxa"/>
          <w:vMerge w:val="restart"/>
        </w:tcPr>
        <w:p w14:paraId="433FE0CA" w14:textId="77777777" w:rsidR="009B61FD" w:rsidRDefault="009B61FD">
          <w:pPr>
            <w:spacing w:before="180"/>
            <w:ind w:left="17"/>
          </w:pPr>
        </w:p>
      </w:tc>
      <w:tc>
        <w:tcPr>
          <w:tcW w:w="3638" w:type="dxa"/>
          <w:vAlign w:val="bottom"/>
        </w:tcPr>
        <w:p w14:paraId="433FE0CB" w14:textId="77777777" w:rsidR="009B61FD" w:rsidRDefault="009B61FD">
          <w:pPr>
            <w:spacing w:after="20"/>
          </w:pPr>
        </w:p>
      </w:tc>
      <w:bookmarkStart w:id="17" w:name="DOC_bkmClassification1"/>
      <w:tc>
        <w:tcPr>
          <w:tcW w:w="5702" w:type="dxa"/>
          <w:vMerge w:val="restart"/>
          <w:tcMar>
            <w:right w:w="193" w:type="dxa"/>
          </w:tcMar>
        </w:tcPr>
        <w:p w14:paraId="433FE0CC" w14:textId="27CF924C" w:rsidR="009B61FD" w:rsidRDefault="009B61F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7"/>
        <w:p w14:paraId="433FE0CD" w14:textId="07CB3331" w:rsidR="009B61FD" w:rsidRDefault="009B61FD">
          <w:pPr>
            <w:pStyle w:val="zyxConfid2Red"/>
          </w:pPr>
          <w:r>
            <w:fldChar w:fldCharType="begin"/>
          </w:r>
          <w:r>
            <w:instrText>DOCPROPERTY "IaeaClassification2"  \* MERGEFORMAT</w:instrText>
          </w:r>
          <w:r>
            <w:fldChar w:fldCharType="end"/>
          </w:r>
        </w:p>
      </w:tc>
    </w:tr>
    <w:tr w:rsidR="009B61FD" w14:paraId="433FE0D2" w14:textId="77777777">
      <w:trPr>
        <w:cantSplit/>
        <w:trHeight w:val="167"/>
      </w:trPr>
      <w:tc>
        <w:tcPr>
          <w:tcW w:w="979" w:type="dxa"/>
          <w:vMerge/>
        </w:tcPr>
        <w:p w14:paraId="433FE0CF" w14:textId="77777777" w:rsidR="009B61FD" w:rsidRDefault="009B61FD">
          <w:pPr>
            <w:spacing w:before="57"/>
          </w:pPr>
        </w:p>
      </w:tc>
      <w:tc>
        <w:tcPr>
          <w:tcW w:w="3638" w:type="dxa"/>
          <w:vAlign w:val="bottom"/>
        </w:tcPr>
        <w:p w14:paraId="433FE0D0" w14:textId="77777777" w:rsidR="009B61FD" w:rsidRDefault="009B61FD">
          <w:pPr>
            <w:pStyle w:val="Titre9"/>
            <w:spacing w:before="0" w:after="10"/>
          </w:pPr>
        </w:p>
      </w:tc>
      <w:tc>
        <w:tcPr>
          <w:tcW w:w="5702" w:type="dxa"/>
          <w:vMerge/>
          <w:vAlign w:val="bottom"/>
        </w:tcPr>
        <w:p w14:paraId="433FE0D1" w14:textId="77777777" w:rsidR="009B61FD" w:rsidRDefault="009B61FD">
          <w:pPr>
            <w:pStyle w:val="Titre9"/>
            <w:spacing w:before="0" w:after="10"/>
          </w:pPr>
        </w:p>
      </w:tc>
    </w:tr>
  </w:tbl>
  <w:p w14:paraId="433FE0D3" w14:textId="77777777" w:rsidR="009B61FD" w:rsidRDefault="009B61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387B"/>
    <w:multiLevelType w:val="hybridMultilevel"/>
    <w:tmpl w:val="FA7AB2F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8DF7696"/>
    <w:multiLevelType w:val="hybridMultilevel"/>
    <w:tmpl w:val="6D96B0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C054FF9"/>
    <w:multiLevelType w:val="multilevel"/>
    <w:tmpl w:val="61EAC2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2B132AC"/>
    <w:multiLevelType w:val="hybridMultilevel"/>
    <w:tmpl w:val="660409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8FD6488"/>
    <w:multiLevelType w:val="hybridMultilevel"/>
    <w:tmpl w:val="F36AC3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A335759"/>
    <w:multiLevelType w:val="hybridMultilevel"/>
    <w:tmpl w:val="4E4C16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3368E0"/>
    <w:multiLevelType w:val="hybridMultilevel"/>
    <w:tmpl w:val="71AC69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3C3371"/>
    <w:multiLevelType w:val="hybridMultilevel"/>
    <w:tmpl w:val="56009B88"/>
    <w:lvl w:ilvl="0" w:tplc="85429F22">
      <w:numFmt w:val="bullet"/>
      <w:lvlText w:val="-"/>
      <w:lvlJc w:val="left"/>
      <w:pPr>
        <w:ind w:left="948" w:hanging="360"/>
      </w:pPr>
      <w:rPr>
        <w:rFonts w:ascii="Times New Roman" w:eastAsia="Times New Roman" w:hAnsi="Times New Roman" w:cs="Times New Roman" w:hint="default"/>
      </w:rPr>
    </w:lvl>
    <w:lvl w:ilvl="1" w:tplc="040C0003" w:tentative="1">
      <w:start w:val="1"/>
      <w:numFmt w:val="bullet"/>
      <w:lvlText w:val="o"/>
      <w:lvlJc w:val="left"/>
      <w:pPr>
        <w:ind w:left="1668" w:hanging="360"/>
      </w:pPr>
      <w:rPr>
        <w:rFonts w:ascii="Courier New" w:hAnsi="Courier New" w:cs="Courier New" w:hint="default"/>
      </w:rPr>
    </w:lvl>
    <w:lvl w:ilvl="2" w:tplc="040C0005" w:tentative="1">
      <w:start w:val="1"/>
      <w:numFmt w:val="bullet"/>
      <w:lvlText w:val=""/>
      <w:lvlJc w:val="left"/>
      <w:pPr>
        <w:ind w:left="2388" w:hanging="360"/>
      </w:pPr>
      <w:rPr>
        <w:rFonts w:ascii="Wingdings" w:hAnsi="Wingdings" w:hint="default"/>
      </w:rPr>
    </w:lvl>
    <w:lvl w:ilvl="3" w:tplc="040C0001" w:tentative="1">
      <w:start w:val="1"/>
      <w:numFmt w:val="bullet"/>
      <w:lvlText w:val=""/>
      <w:lvlJc w:val="left"/>
      <w:pPr>
        <w:ind w:left="3108" w:hanging="360"/>
      </w:pPr>
      <w:rPr>
        <w:rFonts w:ascii="Symbol" w:hAnsi="Symbol" w:hint="default"/>
      </w:rPr>
    </w:lvl>
    <w:lvl w:ilvl="4" w:tplc="040C0003" w:tentative="1">
      <w:start w:val="1"/>
      <w:numFmt w:val="bullet"/>
      <w:lvlText w:val="o"/>
      <w:lvlJc w:val="left"/>
      <w:pPr>
        <w:ind w:left="3828" w:hanging="360"/>
      </w:pPr>
      <w:rPr>
        <w:rFonts w:ascii="Courier New" w:hAnsi="Courier New" w:cs="Courier New" w:hint="default"/>
      </w:rPr>
    </w:lvl>
    <w:lvl w:ilvl="5" w:tplc="040C0005" w:tentative="1">
      <w:start w:val="1"/>
      <w:numFmt w:val="bullet"/>
      <w:lvlText w:val=""/>
      <w:lvlJc w:val="left"/>
      <w:pPr>
        <w:ind w:left="4548" w:hanging="360"/>
      </w:pPr>
      <w:rPr>
        <w:rFonts w:ascii="Wingdings" w:hAnsi="Wingdings" w:hint="default"/>
      </w:rPr>
    </w:lvl>
    <w:lvl w:ilvl="6" w:tplc="040C0001" w:tentative="1">
      <w:start w:val="1"/>
      <w:numFmt w:val="bullet"/>
      <w:lvlText w:val=""/>
      <w:lvlJc w:val="left"/>
      <w:pPr>
        <w:ind w:left="5268" w:hanging="360"/>
      </w:pPr>
      <w:rPr>
        <w:rFonts w:ascii="Symbol" w:hAnsi="Symbol" w:hint="default"/>
      </w:rPr>
    </w:lvl>
    <w:lvl w:ilvl="7" w:tplc="040C0003" w:tentative="1">
      <w:start w:val="1"/>
      <w:numFmt w:val="bullet"/>
      <w:lvlText w:val="o"/>
      <w:lvlJc w:val="left"/>
      <w:pPr>
        <w:ind w:left="5988" w:hanging="360"/>
      </w:pPr>
      <w:rPr>
        <w:rFonts w:ascii="Courier New" w:hAnsi="Courier New" w:cs="Courier New" w:hint="default"/>
      </w:rPr>
    </w:lvl>
    <w:lvl w:ilvl="8" w:tplc="040C0005" w:tentative="1">
      <w:start w:val="1"/>
      <w:numFmt w:val="bullet"/>
      <w:lvlText w:val=""/>
      <w:lvlJc w:val="left"/>
      <w:pPr>
        <w:ind w:left="6708" w:hanging="360"/>
      </w:pPr>
      <w:rPr>
        <w:rFonts w:ascii="Wingdings" w:hAnsi="Wingdings" w:hint="default"/>
      </w:rPr>
    </w:lvl>
  </w:abstractNum>
  <w:abstractNum w:abstractNumId="12"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3"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187E1A"/>
    <w:multiLevelType w:val="multilevel"/>
    <w:tmpl w:val="61EAC2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62F40C0"/>
    <w:multiLevelType w:val="hybridMultilevel"/>
    <w:tmpl w:val="79C4D3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68F1A7B"/>
    <w:multiLevelType w:val="hybridMultilevel"/>
    <w:tmpl w:val="22D822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4B426B66"/>
    <w:multiLevelType w:val="hybridMultilevel"/>
    <w:tmpl w:val="F08CD6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4E624DB9"/>
    <w:multiLevelType w:val="hybridMultilevel"/>
    <w:tmpl w:val="D33A05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82841D8"/>
    <w:multiLevelType w:val="hybridMultilevel"/>
    <w:tmpl w:val="55DEA0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2" w15:restartNumberingAfterBreak="0">
    <w:nsid w:val="7E2C2AA4"/>
    <w:multiLevelType w:val="hybridMultilevel"/>
    <w:tmpl w:val="1D0EF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2"/>
  </w:num>
  <w:num w:numId="4">
    <w:abstractNumId w:val="3"/>
  </w:num>
  <w:num w:numId="5">
    <w:abstractNumId w:val="2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21"/>
  </w:num>
  <w:num w:numId="7">
    <w:abstractNumId w:val="5"/>
  </w:num>
  <w:num w:numId="8">
    <w:abstractNumId w:val="8"/>
  </w:num>
  <w:num w:numId="9">
    <w:abstractNumId w:val="13"/>
  </w:num>
  <w:num w:numId="10">
    <w:abstractNumId w:val="9"/>
  </w:num>
  <w:num w:numId="11">
    <w:abstractNumId w:val="16"/>
  </w:num>
  <w:num w:numId="12">
    <w:abstractNumId w:val="0"/>
  </w:num>
  <w:num w:numId="13">
    <w:abstractNumId w:val="18"/>
  </w:num>
  <w:num w:numId="14">
    <w:abstractNumId w:val="1"/>
  </w:num>
  <w:num w:numId="15">
    <w:abstractNumId w:val="4"/>
  </w:num>
  <w:num w:numId="16">
    <w:abstractNumId w:val="20"/>
  </w:num>
  <w:num w:numId="17">
    <w:abstractNumId w:val="7"/>
  </w:num>
  <w:num w:numId="18">
    <w:abstractNumId w:val="6"/>
  </w:num>
  <w:num w:numId="19">
    <w:abstractNumId w:val="17"/>
  </w:num>
  <w:num w:numId="20">
    <w:abstractNumId w:val="15"/>
  </w:num>
  <w:num w:numId="21">
    <w:abstractNumId w:val="2"/>
  </w:num>
  <w:num w:numId="22">
    <w:abstractNumId w:val="14"/>
  </w:num>
  <w:num w:numId="23">
    <w:abstractNumId w:val="21"/>
  </w:num>
  <w:num w:numId="24">
    <w:abstractNumId w:val="21"/>
  </w:num>
  <w:num w:numId="25">
    <w:abstractNumId w:val="21"/>
  </w:num>
  <w:num w:numId="26">
    <w:abstractNumId w:val="21"/>
  </w:num>
  <w:num w:numId="27">
    <w:abstractNumId w:val="22"/>
  </w:num>
  <w:num w:numId="2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1692"/>
    <w:rsid w:val="00003206"/>
    <w:rsid w:val="00003AB0"/>
    <w:rsid w:val="0001029C"/>
    <w:rsid w:val="00013D51"/>
    <w:rsid w:val="000229AB"/>
    <w:rsid w:val="0002569A"/>
    <w:rsid w:val="00031053"/>
    <w:rsid w:val="00037321"/>
    <w:rsid w:val="00037F02"/>
    <w:rsid w:val="00093A64"/>
    <w:rsid w:val="000A0299"/>
    <w:rsid w:val="000A2990"/>
    <w:rsid w:val="000A5450"/>
    <w:rsid w:val="000A78CC"/>
    <w:rsid w:val="000C4332"/>
    <w:rsid w:val="000F7E94"/>
    <w:rsid w:val="00101548"/>
    <w:rsid w:val="001119D6"/>
    <w:rsid w:val="001157DA"/>
    <w:rsid w:val="001308F2"/>
    <w:rsid w:val="001313E8"/>
    <w:rsid w:val="001460DD"/>
    <w:rsid w:val="001676A7"/>
    <w:rsid w:val="00173667"/>
    <w:rsid w:val="00183BC4"/>
    <w:rsid w:val="00192FC8"/>
    <w:rsid w:val="00194230"/>
    <w:rsid w:val="001B5B36"/>
    <w:rsid w:val="001C58F5"/>
    <w:rsid w:val="001D0A59"/>
    <w:rsid w:val="001D44D3"/>
    <w:rsid w:val="001D5CEE"/>
    <w:rsid w:val="002071D9"/>
    <w:rsid w:val="0021352C"/>
    <w:rsid w:val="002208C1"/>
    <w:rsid w:val="0023450F"/>
    <w:rsid w:val="00256822"/>
    <w:rsid w:val="0026525A"/>
    <w:rsid w:val="0026528C"/>
    <w:rsid w:val="00274743"/>
    <w:rsid w:val="00274790"/>
    <w:rsid w:val="0028013A"/>
    <w:rsid w:val="00285755"/>
    <w:rsid w:val="002A05CB"/>
    <w:rsid w:val="002A1F9C"/>
    <w:rsid w:val="002B29C2"/>
    <w:rsid w:val="002C29DB"/>
    <w:rsid w:val="002C4208"/>
    <w:rsid w:val="002D07BB"/>
    <w:rsid w:val="002D1349"/>
    <w:rsid w:val="002E66B9"/>
    <w:rsid w:val="002F3642"/>
    <w:rsid w:val="003032B0"/>
    <w:rsid w:val="00303A33"/>
    <w:rsid w:val="00307CA9"/>
    <w:rsid w:val="0032211E"/>
    <w:rsid w:val="00342835"/>
    <w:rsid w:val="003462CF"/>
    <w:rsid w:val="00352DE1"/>
    <w:rsid w:val="00365D00"/>
    <w:rsid w:val="003728E6"/>
    <w:rsid w:val="003864F4"/>
    <w:rsid w:val="003A21BB"/>
    <w:rsid w:val="003B3826"/>
    <w:rsid w:val="003B5E0E"/>
    <w:rsid w:val="003D255A"/>
    <w:rsid w:val="00416949"/>
    <w:rsid w:val="00416A7B"/>
    <w:rsid w:val="00424C7E"/>
    <w:rsid w:val="00433EE2"/>
    <w:rsid w:val="004370D8"/>
    <w:rsid w:val="00465BE4"/>
    <w:rsid w:val="00472C43"/>
    <w:rsid w:val="004A65A5"/>
    <w:rsid w:val="004B74A7"/>
    <w:rsid w:val="004C16B8"/>
    <w:rsid w:val="004C3E4F"/>
    <w:rsid w:val="004D3D3A"/>
    <w:rsid w:val="004F1141"/>
    <w:rsid w:val="004F3049"/>
    <w:rsid w:val="004F4510"/>
    <w:rsid w:val="00503B71"/>
    <w:rsid w:val="005139E3"/>
    <w:rsid w:val="0053522E"/>
    <w:rsid w:val="00535F0F"/>
    <w:rsid w:val="00537496"/>
    <w:rsid w:val="00544ED3"/>
    <w:rsid w:val="00566CCD"/>
    <w:rsid w:val="0057314A"/>
    <w:rsid w:val="0058477B"/>
    <w:rsid w:val="0058654F"/>
    <w:rsid w:val="00596ACA"/>
    <w:rsid w:val="0059738B"/>
    <w:rsid w:val="005C4BDB"/>
    <w:rsid w:val="005C5F0E"/>
    <w:rsid w:val="005D26F6"/>
    <w:rsid w:val="005E27D4"/>
    <w:rsid w:val="005E39BC"/>
    <w:rsid w:val="005F00A0"/>
    <w:rsid w:val="00602EC9"/>
    <w:rsid w:val="006155E0"/>
    <w:rsid w:val="00620329"/>
    <w:rsid w:val="00627115"/>
    <w:rsid w:val="00633DC2"/>
    <w:rsid w:val="00647F33"/>
    <w:rsid w:val="00662532"/>
    <w:rsid w:val="00691947"/>
    <w:rsid w:val="006B2274"/>
    <w:rsid w:val="006B3476"/>
    <w:rsid w:val="006B711B"/>
    <w:rsid w:val="006C4A9E"/>
    <w:rsid w:val="00717C6F"/>
    <w:rsid w:val="007445DA"/>
    <w:rsid w:val="00761A60"/>
    <w:rsid w:val="007744BD"/>
    <w:rsid w:val="007B4FD1"/>
    <w:rsid w:val="00802381"/>
    <w:rsid w:val="00814E7C"/>
    <w:rsid w:val="00815134"/>
    <w:rsid w:val="0083096A"/>
    <w:rsid w:val="00841C9D"/>
    <w:rsid w:val="00850F28"/>
    <w:rsid w:val="0085242C"/>
    <w:rsid w:val="0086759F"/>
    <w:rsid w:val="00871F40"/>
    <w:rsid w:val="0088207B"/>
    <w:rsid w:val="00883848"/>
    <w:rsid w:val="00897ED5"/>
    <w:rsid w:val="008B2002"/>
    <w:rsid w:val="008B6BB9"/>
    <w:rsid w:val="008B7E84"/>
    <w:rsid w:val="008C0456"/>
    <w:rsid w:val="008C09DC"/>
    <w:rsid w:val="008D276E"/>
    <w:rsid w:val="008D4C14"/>
    <w:rsid w:val="008E10FF"/>
    <w:rsid w:val="009015A4"/>
    <w:rsid w:val="00901957"/>
    <w:rsid w:val="00902074"/>
    <w:rsid w:val="00911543"/>
    <w:rsid w:val="009136B8"/>
    <w:rsid w:val="0094383D"/>
    <w:rsid w:val="00943B80"/>
    <w:rsid w:val="009519C9"/>
    <w:rsid w:val="00961B49"/>
    <w:rsid w:val="00981296"/>
    <w:rsid w:val="00981D98"/>
    <w:rsid w:val="009B61FD"/>
    <w:rsid w:val="009D0302"/>
    <w:rsid w:val="009D0B86"/>
    <w:rsid w:val="009E0D5B"/>
    <w:rsid w:val="009E1558"/>
    <w:rsid w:val="009E70A7"/>
    <w:rsid w:val="009F0DB0"/>
    <w:rsid w:val="00A15277"/>
    <w:rsid w:val="00A233D1"/>
    <w:rsid w:val="00A2427F"/>
    <w:rsid w:val="00A26DA9"/>
    <w:rsid w:val="00A27568"/>
    <w:rsid w:val="00A42898"/>
    <w:rsid w:val="00A57919"/>
    <w:rsid w:val="00A8111A"/>
    <w:rsid w:val="00A96284"/>
    <w:rsid w:val="00AB6ACE"/>
    <w:rsid w:val="00AC5A3A"/>
    <w:rsid w:val="00AD52C5"/>
    <w:rsid w:val="00AD6B2A"/>
    <w:rsid w:val="00AF3A43"/>
    <w:rsid w:val="00B0179C"/>
    <w:rsid w:val="00B05F15"/>
    <w:rsid w:val="00B166B5"/>
    <w:rsid w:val="00B17AC3"/>
    <w:rsid w:val="00B27A13"/>
    <w:rsid w:val="00B439EA"/>
    <w:rsid w:val="00B46210"/>
    <w:rsid w:val="00B604BE"/>
    <w:rsid w:val="00B82FA5"/>
    <w:rsid w:val="00B8613C"/>
    <w:rsid w:val="00BA0DC4"/>
    <w:rsid w:val="00BD1400"/>
    <w:rsid w:val="00BD605C"/>
    <w:rsid w:val="00BE2A76"/>
    <w:rsid w:val="00BF1901"/>
    <w:rsid w:val="00C2120D"/>
    <w:rsid w:val="00C3210A"/>
    <w:rsid w:val="00C50BEA"/>
    <w:rsid w:val="00C530A9"/>
    <w:rsid w:val="00C6534F"/>
    <w:rsid w:val="00C65E60"/>
    <w:rsid w:val="00C9254E"/>
    <w:rsid w:val="00C929A2"/>
    <w:rsid w:val="00CA0102"/>
    <w:rsid w:val="00CA65CA"/>
    <w:rsid w:val="00CB5530"/>
    <w:rsid w:val="00CD5C2B"/>
    <w:rsid w:val="00CE5A52"/>
    <w:rsid w:val="00CF7AF3"/>
    <w:rsid w:val="00D26ADA"/>
    <w:rsid w:val="00D35A78"/>
    <w:rsid w:val="00D442AC"/>
    <w:rsid w:val="00D555A1"/>
    <w:rsid w:val="00D64DC2"/>
    <w:rsid w:val="00D71B90"/>
    <w:rsid w:val="00D92A4D"/>
    <w:rsid w:val="00DA1051"/>
    <w:rsid w:val="00DA46CA"/>
    <w:rsid w:val="00DD64CC"/>
    <w:rsid w:val="00DF21EB"/>
    <w:rsid w:val="00E071B0"/>
    <w:rsid w:val="00E15C1D"/>
    <w:rsid w:val="00E20E70"/>
    <w:rsid w:val="00E25B68"/>
    <w:rsid w:val="00E37B1C"/>
    <w:rsid w:val="00E607DE"/>
    <w:rsid w:val="00E830CC"/>
    <w:rsid w:val="00E84003"/>
    <w:rsid w:val="00EA30E8"/>
    <w:rsid w:val="00EA5B88"/>
    <w:rsid w:val="00EA746F"/>
    <w:rsid w:val="00EC10FC"/>
    <w:rsid w:val="00ED0A99"/>
    <w:rsid w:val="00EE0041"/>
    <w:rsid w:val="00EE29B9"/>
    <w:rsid w:val="00EF3B13"/>
    <w:rsid w:val="00F004EE"/>
    <w:rsid w:val="00F07089"/>
    <w:rsid w:val="00F21AFD"/>
    <w:rsid w:val="00F42E23"/>
    <w:rsid w:val="00F45EEE"/>
    <w:rsid w:val="00F51E9C"/>
    <w:rsid w:val="00F523CA"/>
    <w:rsid w:val="00F64EA2"/>
    <w:rsid w:val="00F73892"/>
    <w:rsid w:val="00F74A9D"/>
    <w:rsid w:val="00F759A0"/>
    <w:rsid w:val="00F75DDA"/>
    <w:rsid w:val="00F860F8"/>
    <w:rsid w:val="00FA5D04"/>
    <w:rsid w:val="00FB43D9"/>
    <w:rsid w:val="00FC7E8A"/>
    <w:rsid w:val="00FC7F06"/>
    <w:rsid w:val="00FD578B"/>
    <w:rsid w:val="00FF082B"/>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link w:val="Titre2Car"/>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6"/>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qFormat/>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7"/>
      </w:numPr>
      <w:ind w:left="709"/>
    </w:pPr>
  </w:style>
  <w:style w:type="paragraph" w:customStyle="1" w:styleId="ListNumbered">
    <w:name w:val="List Numbered"/>
    <w:basedOn w:val="Corpsdetexte"/>
    <w:uiPriority w:val="5"/>
    <w:qFormat/>
    <w:locked/>
    <w:rsid w:val="00717C6F"/>
    <w:pPr>
      <w:numPr>
        <w:numId w:val="8"/>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Policepardfaut"/>
    <w:link w:val="FIG-LONG"/>
    <w:rsid w:val="002C29DB"/>
    <w:rPr>
      <w:rFonts w:eastAsiaTheme="minorEastAsia"/>
      <w:i/>
      <w:iCs/>
      <w:sz w:val="18"/>
      <w:szCs w:val="18"/>
      <w:lang w:eastAsia="en-US"/>
    </w:rPr>
  </w:style>
  <w:style w:type="table" w:customStyle="1" w:styleId="TableGrid1">
    <w:name w:val="Table Grid1"/>
    <w:basedOn w:val="TableauNormal"/>
    <w:next w:val="Grilledutableau"/>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49"/>
    <w:semiHidden/>
    <w:unhideWhenUsed/>
    <w:locked/>
    <w:rsid w:val="00A233D1"/>
    <w:rPr>
      <w:sz w:val="16"/>
      <w:szCs w:val="16"/>
    </w:rPr>
  </w:style>
  <w:style w:type="paragraph" w:styleId="Commentaire">
    <w:name w:val="annotation text"/>
    <w:basedOn w:val="Normal"/>
    <w:link w:val="CommentaireCar"/>
    <w:uiPriority w:val="49"/>
    <w:semiHidden/>
    <w:unhideWhenUsed/>
    <w:locked/>
    <w:rsid w:val="00A233D1"/>
    <w:rPr>
      <w:sz w:val="20"/>
    </w:rPr>
  </w:style>
  <w:style w:type="character" w:customStyle="1" w:styleId="CommentaireCar">
    <w:name w:val="Commentaire Car"/>
    <w:basedOn w:val="Policepardfaut"/>
    <w:link w:val="Commentaire"/>
    <w:uiPriority w:val="49"/>
    <w:semiHidden/>
    <w:rsid w:val="00A233D1"/>
    <w:rPr>
      <w:lang w:eastAsia="en-US"/>
    </w:rPr>
  </w:style>
  <w:style w:type="paragraph" w:styleId="Objetducommentaire">
    <w:name w:val="annotation subject"/>
    <w:basedOn w:val="Commentaire"/>
    <w:next w:val="Commentaire"/>
    <w:link w:val="ObjetducommentaireCar"/>
    <w:uiPriority w:val="49"/>
    <w:semiHidden/>
    <w:unhideWhenUsed/>
    <w:locked/>
    <w:rsid w:val="00A233D1"/>
    <w:rPr>
      <w:b/>
      <w:bCs/>
    </w:rPr>
  </w:style>
  <w:style w:type="character" w:customStyle="1" w:styleId="ObjetducommentaireCar">
    <w:name w:val="Objet du commentaire Car"/>
    <w:basedOn w:val="CommentaireCar"/>
    <w:link w:val="Objetducommentaire"/>
    <w:uiPriority w:val="49"/>
    <w:semiHidden/>
    <w:rsid w:val="00A233D1"/>
    <w:rPr>
      <w:b/>
      <w:bCs/>
      <w:lang w:eastAsia="en-US"/>
    </w:rPr>
  </w:style>
  <w:style w:type="paragraph" w:customStyle="1" w:styleId="BodyText2">
    <w:name w:val="Body Text2"/>
    <w:basedOn w:val="Normal"/>
    <w:qFormat/>
    <w:rsid w:val="002D07BB"/>
    <w:pPr>
      <w:overflowPunct/>
      <w:autoSpaceDE/>
      <w:autoSpaceDN/>
      <w:adjustRightInd/>
      <w:spacing w:after="120"/>
      <w:ind w:firstLine="369"/>
      <w:jc w:val="both"/>
      <w:textAlignment w:val="auto"/>
    </w:pPr>
    <w:rPr>
      <w:rFonts w:ascii="Calibri" w:eastAsia="PMingLiU" w:hAnsi="Calibri" w:cs="Arial"/>
      <w:szCs w:val="18"/>
      <w:lang w:eastAsia="zh-TW"/>
    </w:rPr>
  </w:style>
  <w:style w:type="paragraph" w:styleId="Paragraphedeliste">
    <w:name w:val="List Paragraph"/>
    <w:aliases w:val="Numbered Para 1,Dot pt,No Spacing1,List Paragraph Char Char Char,Indicator Text,Bullet Points,MAIN CONTENT,List Paragraph12,F5 List Paragraph,OBC Bullet,Colorful List - Accent 11,Normal numbered,List Paragraph11,Párrafo de lista1"/>
    <w:basedOn w:val="Normal"/>
    <w:link w:val="ParagraphedelisteCar"/>
    <w:uiPriority w:val="34"/>
    <w:qFormat/>
    <w:locked/>
    <w:rsid w:val="00B17AC3"/>
    <w:pPr>
      <w:overflowPunct/>
      <w:autoSpaceDE/>
      <w:autoSpaceDN/>
      <w:adjustRightInd/>
      <w:ind w:left="720"/>
      <w:contextualSpacing/>
      <w:jc w:val="both"/>
      <w:textAlignment w:val="auto"/>
    </w:pPr>
    <w:rPr>
      <w:szCs w:val="22"/>
      <w:lang w:val="en-US" w:eastAsia="en-GB"/>
    </w:rPr>
  </w:style>
  <w:style w:type="character" w:customStyle="1" w:styleId="ParagraphedelisteCar">
    <w:name w:val="Paragraphe de liste Car"/>
    <w:aliases w:val="Numbered Para 1 Car,Dot pt Car,No Spacing1 Car,List Paragraph Char Char Char Car,Indicator Text Car,Bullet Points Car,MAIN CONTENT Car,List Paragraph12 Car,F5 List Paragraph Car,OBC Bullet Car,Colorful List - Accent 11 Car"/>
    <w:link w:val="Paragraphedeliste"/>
    <w:uiPriority w:val="34"/>
    <w:qFormat/>
    <w:locked/>
    <w:rsid w:val="00B17AC3"/>
    <w:rPr>
      <w:sz w:val="22"/>
      <w:szCs w:val="22"/>
      <w:lang w:val="en-US"/>
    </w:rPr>
  </w:style>
  <w:style w:type="table" w:customStyle="1" w:styleId="LGItable">
    <w:name w:val="LGI table"/>
    <w:basedOn w:val="TableauNormal"/>
    <w:uiPriority w:val="49"/>
    <w:rsid w:val="00F21AFD"/>
    <w:pPr>
      <w:jc w:val="center"/>
    </w:pPr>
    <w:rPr>
      <w:rFonts w:eastAsia="Calibri"/>
      <w:sz w:val="22"/>
      <w:szCs w:val="22"/>
      <w:lang w:val="fr-FR" w:eastAsia="en-US"/>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Times New Roman" w:hAnsi="Times New Roman"/>
        <w:b/>
        <w:bCs/>
        <w:color w:val="FFFFFF" w:themeColor="background1"/>
        <w:sz w:val="24"/>
      </w:rPr>
      <w:tblPr/>
      <w:tcPr>
        <w:shd w:val="clear" w:color="auto" w:fill="2F90C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style>
  <w:style w:type="paragraph" w:customStyle="1" w:styleId="paragraph">
    <w:name w:val="paragraph"/>
    <w:basedOn w:val="Normal"/>
    <w:rsid w:val="00B439EA"/>
    <w:pPr>
      <w:overflowPunct/>
      <w:autoSpaceDE/>
      <w:autoSpaceDN/>
      <w:adjustRightInd/>
      <w:spacing w:before="100" w:beforeAutospacing="1" w:after="100" w:afterAutospacing="1"/>
      <w:textAlignment w:val="auto"/>
    </w:pPr>
    <w:rPr>
      <w:sz w:val="24"/>
      <w:szCs w:val="24"/>
      <w:lang w:val="fr-FR" w:eastAsia="fr-FR"/>
    </w:rPr>
  </w:style>
  <w:style w:type="character" w:customStyle="1" w:styleId="normaltextrun">
    <w:name w:val="normaltextrun"/>
    <w:basedOn w:val="Policepardfaut"/>
    <w:rsid w:val="00B439EA"/>
  </w:style>
  <w:style w:type="paragraph" w:styleId="Rvision">
    <w:name w:val="Revision"/>
    <w:hidden/>
    <w:uiPriority w:val="99"/>
    <w:semiHidden/>
    <w:rsid w:val="00031053"/>
    <w:rPr>
      <w:sz w:val="22"/>
      <w:lang w:eastAsia="en-US"/>
    </w:rPr>
  </w:style>
  <w:style w:type="character" w:customStyle="1" w:styleId="Titre2Car">
    <w:name w:val="Titre 2 Car"/>
    <w:aliases w:val="1st level paper heading Car"/>
    <w:basedOn w:val="Policepardfaut"/>
    <w:link w:val="Titre2"/>
    <w:uiPriority w:val="4"/>
    <w:rsid w:val="00307CA9"/>
    <w:rPr>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1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èce jointe de notice" ma:contentTypeID="0x010100D14D93242A0E4F2C80D6AFEF30EB1A1500BE69CDFA5C58F143BB1EBC1C45F0BEC9" ma:contentTypeVersion="6" ma:contentTypeDescription="Pièce jointe d'une notice" ma:contentTypeScope="" ma:versionID="18495aa5cd7d8bae8c93dc2f8c4e4cbd">
  <xsd:schema xmlns:xsd="http://www.w3.org/2001/XMLSchema" xmlns:xs="http://www.w3.org/2001/XMLSchema" xmlns:p="http://schemas.microsoft.com/office/2006/metadata/properties" xmlns:ns2="973304b3-49da-4ec9-a2e5-447ae1692b7f" xmlns:ns3="53b49842-386e-469d-987c-aff09ea91675" targetNamespace="http://schemas.microsoft.com/office/2006/metadata/properties" ma:root="true" ma:fieldsID="81af4cf6e8f57c762d5a8271c1fbbbc0" ns2:_="" ns3:_="">
    <xsd:import namespace="973304b3-49da-4ec9-a2e5-447ae1692b7f"/>
    <xsd:import namespace="53b49842-386e-469d-987c-aff09ea91675"/>
    <xsd:element name="properties">
      <xsd:complexType>
        <xsd:sequence>
          <xsd:element name="documentManagement">
            <xsd:complexType>
              <xsd:all>
                <xsd:element ref="ns2:map_field_global_docType" minOccurs="0"/>
                <xsd:element ref="ns2:map_field_global_docDiffHAL" minOccurs="0"/>
                <xsd:element ref="ns3:map_field_global_emailAv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304b3-49da-4ec9-a2e5-447ae1692b7f" elementFormDefault="qualified">
    <xsd:import namespace="http://schemas.microsoft.com/office/2006/documentManagement/types"/>
    <xsd:import namespace="http://schemas.microsoft.com/office/infopath/2007/PartnerControls"/>
    <xsd:element name="map_field_global_docType" ma:index="8" nillable="true" ma:displayName="Type de pièce jointe" ma:internalName="map_field_global_docType">
      <xsd:simpleType>
        <xsd:restriction base="dms:Choice">
          <xsd:enumeration value="préprint"/>
          <xsd:enumeration value="postprint auteur / manuscrit auteur accepté"/>
          <xsd:enumeration value="version éditeur"/>
          <xsd:enumeration value="accord éditeur"/>
          <xsd:enumeration value="avis"/>
        </xsd:restriction>
      </xsd:simpleType>
    </xsd:element>
    <xsd:element name="map_field_global_docDiffHAL" ma:index="9" nillable="true" ma:displayName="Texte intégral diffusable sur HAL" ma:internalName="map_field_global_docDiffH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b49842-386e-469d-987c-aff09ea91675" elementFormDefault="qualified">
    <xsd:import namespace="http://schemas.microsoft.com/office/2006/documentManagement/types"/>
    <xsd:import namespace="http://schemas.microsoft.com/office/infopath/2007/PartnerControls"/>
    <xsd:element name="map_field_global_emailAvis" ma:index="10" nillable="true" ma:displayName="Adresse Email de l'avis" ma:internalName="map_field_global_emailAvi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p_field_global_docType xmlns="973304b3-49da-4ec9-a2e5-447ae1692b7f">préprint</map_field_global_docType>
    <map_field_global_emailAvis xmlns="53b49842-386e-469d-987c-aff09ea91675" xsi:nil="true"/>
    <map_field_global_docDiffHAL xmlns="973304b3-49da-4ec9-a2e5-447ae1692b7f" xsi:nil="true"/>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CCB97B38-6ECC-4EE1-BF1E-9041FC583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304b3-49da-4ec9-a2e5-447ae1692b7f"/>
    <ds:schemaRef ds:uri="53b49842-386e-469d-987c-aff09ea916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73304b3-49da-4ec9-a2e5-447ae1692b7f"/>
    <ds:schemaRef ds:uri="53b49842-386e-469d-987c-aff09ea91675"/>
  </ds:schemaRefs>
</ds:datastoreItem>
</file>

<file path=customXml/itemProps4.xml><?xml version="1.0" encoding="utf-8"?>
<ds:datastoreItem xmlns:ds="http://schemas.openxmlformats.org/officeDocument/2006/customXml" ds:itemID="{2201F174-2061-49A9-A143-06121C4E9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4</TotalTime>
  <Pages>10</Pages>
  <Words>4135</Words>
  <Characters>22745</Characters>
  <Application>Microsoft Office Word</Application>
  <DocSecurity>0</DocSecurity>
  <Lines>189</Lines>
  <Paragraphs>53</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IAEA</vt:lpstr>
      <vt:lpstr>IAEA</vt:lpstr>
      <vt:lpstr>IAEA</vt:lpstr>
    </vt:vector>
  </TitlesOfParts>
  <Company>IAEA</Company>
  <LinksUpToDate>false</LinksUpToDate>
  <CharactersWithSpaces>26827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CHAUVIN Nathalie 124497</cp:lastModifiedBy>
  <cp:revision>4</cp:revision>
  <cp:lastPrinted>2021-07-02T08:34:00Z</cp:lastPrinted>
  <dcterms:created xsi:type="dcterms:W3CDTF">2022-03-29T07:54:00Z</dcterms:created>
  <dcterms:modified xsi:type="dcterms:W3CDTF">2022-03-29T07:58:00Z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0x010100D14D93242A0E4F2C80D6AFEF30EB1A1500BE69CDFA5C58F143BB1EBC1C45F0BEC9</vt:lpwstr>
  </property>
  <property fmtid="{D5CDD505-2E9C-101B-9397-08002B2CF9AE}" pid="12" name="_dlc_DocIdItemGuid">
    <vt:lpwstr>624d8e63-e3f6-4681-83c2-57c583c02431</vt:lpwstr>
  </property>
</Properties>
</file>