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79" w:rsidRPr="00027B98" w:rsidRDefault="008E36D9" w:rsidP="00AA5A17">
      <w:pPr>
        <w:spacing w:line="240" w:lineRule="atLeast"/>
        <w:ind w:left="567"/>
        <w:jc w:val="left"/>
        <w:rPr>
          <w:b/>
          <w:szCs w:val="24"/>
          <w:lang w:val="en-US"/>
        </w:rPr>
      </w:pPr>
      <w:r w:rsidRPr="008E36D9">
        <w:rPr>
          <w:b/>
          <w:szCs w:val="24"/>
          <w:lang w:val="en-US"/>
        </w:rPr>
        <w:t xml:space="preserve">ON THE POSSIBILITY TO CHANGE </w:t>
      </w:r>
      <w:r w:rsidR="00637F79" w:rsidRPr="008E36D9">
        <w:rPr>
          <w:b/>
          <w:szCs w:val="24"/>
          <w:lang w:val="en-US"/>
        </w:rPr>
        <w:t xml:space="preserve">THE </w:t>
      </w:r>
    </w:p>
    <w:p w:rsidR="00637F79" w:rsidRPr="00637F79" w:rsidRDefault="00637F79" w:rsidP="00AA5A17">
      <w:pPr>
        <w:spacing w:line="240" w:lineRule="atLeast"/>
        <w:ind w:left="567"/>
        <w:jc w:val="left"/>
        <w:rPr>
          <w:b/>
          <w:szCs w:val="24"/>
          <w:lang w:val="en-US"/>
        </w:rPr>
      </w:pPr>
      <w:r w:rsidRPr="008E36D9">
        <w:rPr>
          <w:b/>
          <w:szCs w:val="24"/>
          <w:lang w:val="en-US"/>
        </w:rPr>
        <w:t>ISOTOPIC</w:t>
      </w:r>
      <w:r w:rsidRPr="00637F79">
        <w:rPr>
          <w:b/>
          <w:szCs w:val="24"/>
          <w:lang w:val="en-US"/>
        </w:rPr>
        <w:t xml:space="preserve"> </w:t>
      </w:r>
      <w:r w:rsidR="008E36D9" w:rsidRPr="008E36D9">
        <w:rPr>
          <w:b/>
          <w:szCs w:val="24"/>
          <w:lang w:val="en-US"/>
        </w:rPr>
        <w:t>COMPOSITION OF PLUTONIUM FROM</w:t>
      </w:r>
    </w:p>
    <w:p w:rsidR="00637F79" w:rsidRPr="00027B98" w:rsidRDefault="008E36D9" w:rsidP="00AA5A17">
      <w:pPr>
        <w:spacing w:line="240" w:lineRule="atLeast"/>
        <w:ind w:left="567"/>
        <w:jc w:val="left"/>
        <w:rPr>
          <w:b/>
          <w:szCs w:val="24"/>
          <w:lang w:val="en-US"/>
        </w:rPr>
      </w:pPr>
      <w:r w:rsidRPr="008E36D9">
        <w:rPr>
          <w:b/>
          <w:szCs w:val="24"/>
          <w:lang w:val="en-US"/>
        </w:rPr>
        <w:t xml:space="preserve">THE SPENT MOX FUEL OF PWRs IN FAST </w:t>
      </w:r>
    </w:p>
    <w:p w:rsidR="00AA5A17" w:rsidRPr="008E36D9" w:rsidRDefault="008E36D9" w:rsidP="00AA5A17">
      <w:pPr>
        <w:spacing w:line="240" w:lineRule="atLeast"/>
        <w:ind w:left="567"/>
        <w:jc w:val="left"/>
        <w:rPr>
          <w:b/>
          <w:i/>
          <w:szCs w:val="24"/>
          <w:lang w:val="en-US"/>
        </w:rPr>
      </w:pPr>
      <w:r w:rsidRPr="008E36D9">
        <w:rPr>
          <w:b/>
          <w:szCs w:val="24"/>
          <w:lang w:val="en-US"/>
        </w:rPr>
        <w:t>REACTORS</w:t>
      </w:r>
      <w:r w:rsidR="00AA5A17" w:rsidRPr="008E36D9">
        <w:rPr>
          <w:b/>
          <w:i/>
          <w:szCs w:val="24"/>
          <w:lang w:val="en-US"/>
        </w:rPr>
        <w:t xml:space="preserve"> </w:t>
      </w:r>
    </w:p>
    <w:p w:rsidR="00167AD6" w:rsidRPr="008E36D9" w:rsidRDefault="00167AD6" w:rsidP="00167AD6">
      <w:pPr>
        <w:pStyle w:val="Authornameandaffiliation"/>
      </w:pPr>
    </w:p>
    <w:p w:rsidR="00AA5A17" w:rsidRPr="008E36D9" w:rsidRDefault="008E36D9" w:rsidP="00AA5A17">
      <w:pPr>
        <w:pStyle w:val="Authornameandaffiliation"/>
      </w:pPr>
      <w:r>
        <w:t>A</w:t>
      </w:r>
      <w:r w:rsidR="00AA5A17" w:rsidRPr="008E36D9">
        <w:t>.</w:t>
      </w:r>
      <w:r>
        <w:t>V</w:t>
      </w:r>
      <w:r w:rsidR="00AA5A17" w:rsidRPr="008E36D9">
        <w:t xml:space="preserve">. </w:t>
      </w:r>
      <w:r>
        <w:t>GULEVICH</w:t>
      </w:r>
      <w:r w:rsidR="00AA5A17" w:rsidRPr="008E36D9">
        <w:t xml:space="preserve">, </w:t>
      </w:r>
      <w:r>
        <w:t>D</w:t>
      </w:r>
      <w:r w:rsidR="00030B0C" w:rsidRPr="008E36D9">
        <w:t>.</w:t>
      </w:r>
      <w:r>
        <w:t>A</w:t>
      </w:r>
      <w:r w:rsidR="00030B0C" w:rsidRPr="008E36D9">
        <w:t xml:space="preserve">. </w:t>
      </w:r>
      <w:r>
        <w:t>KLINOV</w:t>
      </w:r>
      <w:r w:rsidR="00030B0C" w:rsidRPr="008E36D9">
        <w:t xml:space="preserve">, </w:t>
      </w:r>
      <w:r>
        <w:t>V</w:t>
      </w:r>
      <w:r w:rsidR="00030B0C" w:rsidRPr="008E36D9">
        <w:t>.</w:t>
      </w:r>
      <w:r>
        <w:t>A</w:t>
      </w:r>
      <w:r w:rsidR="00030B0C" w:rsidRPr="008E36D9">
        <w:t xml:space="preserve">. </w:t>
      </w:r>
      <w:r>
        <w:t>ELISEEV</w:t>
      </w:r>
      <w:r w:rsidR="00030B0C" w:rsidRPr="008E36D9">
        <w:t xml:space="preserve">, </w:t>
      </w:r>
      <w:r>
        <w:t>I</w:t>
      </w:r>
      <w:r w:rsidR="00030B0C" w:rsidRPr="008E36D9">
        <w:t>.</w:t>
      </w:r>
      <w:r>
        <w:t>V</w:t>
      </w:r>
      <w:r w:rsidR="00030B0C" w:rsidRPr="008E36D9">
        <w:t xml:space="preserve">. </w:t>
      </w:r>
      <w:r>
        <w:t>BURIEVSKY</w:t>
      </w:r>
      <w:r w:rsidR="00030B0C" w:rsidRPr="008E36D9">
        <w:t xml:space="preserve">, </w:t>
      </w:r>
      <w:r w:rsidR="00030B0C" w:rsidRPr="00030B0C">
        <w:rPr>
          <w:lang w:val="ru-RU"/>
        </w:rPr>
        <w:t>О</w:t>
      </w:r>
      <w:r w:rsidR="00030B0C" w:rsidRPr="008E36D9">
        <w:t>.</w:t>
      </w:r>
      <w:r>
        <w:t>S</w:t>
      </w:r>
      <w:r w:rsidR="00030B0C" w:rsidRPr="008E36D9">
        <w:t xml:space="preserve">. </w:t>
      </w:r>
      <w:r>
        <w:t>GURSKAYA</w:t>
      </w:r>
      <w:r w:rsidR="00030B0C" w:rsidRPr="008E36D9">
        <w:t xml:space="preserve"> </w:t>
      </w:r>
    </w:p>
    <w:p w:rsidR="00AA5A17" w:rsidRPr="00E11DEF" w:rsidRDefault="008E36D9" w:rsidP="00AA5A17">
      <w:pPr>
        <w:pStyle w:val="Authornameandaffiliation"/>
      </w:pPr>
      <w:r>
        <w:t>JSC</w:t>
      </w:r>
      <w:r w:rsidR="00AA5A17" w:rsidRPr="00E11DEF">
        <w:t xml:space="preserve"> «</w:t>
      </w:r>
      <w:r>
        <w:t>SSC</w:t>
      </w:r>
      <w:r w:rsidRPr="00E11DEF">
        <w:t xml:space="preserve"> </w:t>
      </w:r>
      <w:r>
        <w:t>RF</w:t>
      </w:r>
      <w:r w:rsidR="00AA5A17" w:rsidRPr="00E11DEF">
        <w:t>-</w:t>
      </w:r>
      <w:r>
        <w:t>IPPE</w:t>
      </w:r>
      <w:r w:rsidR="00AA5A17" w:rsidRPr="00E11DEF">
        <w:t>»</w:t>
      </w:r>
    </w:p>
    <w:p w:rsidR="00AA5A17" w:rsidRPr="008E36D9" w:rsidRDefault="008E36D9" w:rsidP="00AA5A17">
      <w:pPr>
        <w:pStyle w:val="Authornameandaffiliation"/>
      </w:pPr>
      <w:proofErr w:type="spellStart"/>
      <w:r>
        <w:t>Obninsk</w:t>
      </w:r>
      <w:proofErr w:type="spellEnd"/>
      <w:r w:rsidR="00AA5A17" w:rsidRPr="00E11DEF">
        <w:t xml:space="preserve">, </w:t>
      </w:r>
      <w:r>
        <w:t>Russian Federation</w:t>
      </w:r>
    </w:p>
    <w:p w:rsidR="00030B0C" w:rsidRPr="00E11DEF" w:rsidRDefault="00030B0C" w:rsidP="00AA5A17">
      <w:pPr>
        <w:pStyle w:val="Authornameandaffiliation"/>
      </w:pPr>
      <w:r>
        <w:t>Email</w:t>
      </w:r>
      <w:r w:rsidRPr="00E11DEF">
        <w:t xml:space="preserve">: </w:t>
      </w:r>
      <w:hyperlink r:id="rId8" w:history="1">
        <w:r w:rsidRPr="00751722">
          <w:rPr>
            <w:rStyle w:val="afe"/>
          </w:rPr>
          <w:t>gulevich</w:t>
        </w:r>
        <w:r w:rsidRPr="00E11DEF">
          <w:rPr>
            <w:rStyle w:val="afe"/>
          </w:rPr>
          <w:t>@</w:t>
        </w:r>
        <w:r w:rsidRPr="00751722">
          <w:rPr>
            <w:rStyle w:val="afe"/>
          </w:rPr>
          <w:t>ippe</w:t>
        </w:r>
        <w:r w:rsidRPr="00E11DEF">
          <w:rPr>
            <w:rStyle w:val="afe"/>
          </w:rPr>
          <w:t>.</w:t>
        </w:r>
        <w:r w:rsidRPr="00751722">
          <w:rPr>
            <w:rStyle w:val="afe"/>
          </w:rPr>
          <w:t>ru</w:t>
        </w:r>
      </w:hyperlink>
    </w:p>
    <w:p w:rsidR="00030B0C" w:rsidRPr="00E11DEF" w:rsidRDefault="00030B0C" w:rsidP="00AA5A17">
      <w:pPr>
        <w:pStyle w:val="Authornameandaffiliation"/>
      </w:pPr>
    </w:p>
    <w:p w:rsidR="00030B0C" w:rsidRPr="008E36D9" w:rsidRDefault="008E36D9" w:rsidP="00AA5A17">
      <w:pPr>
        <w:pStyle w:val="Authornameandaffiliation"/>
      </w:pPr>
      <w:r>
        <w:t>V</w:t>
      </w:r>
      <w:r w:rsidR="00030B0C" w:rsidRPr="008E36D9">
        <w:t>.</w:t>
      </w:r>
      <w:r>
        <w:t>A</w:t>
      </w:r>
      <w:r w:rsidR="00030B0C" w:rsidRPr="008E36D9">
        <w:t xml:space="preserve">. </w:t>
      </w:r>
      <w:r>
        <w:t>PERSHUKOV</w:t>
      </w:r>
    </w:p>
    <w:p w:rsidR="00030B0C" w:rsidRPr="008E36D9" w:rsidRDefault="008E36D9" w:rsidP="00AA5A17">
      <w:pPr>
        <w:pStyle w:val="Authornameandaffiliation"/>
      </w:pPr>
      <w:r>
        <w:t xml:space="preserve">State </w:t>
      </w:r>
      <w:proofErr w:type="gramStart"/>
      <w:r>
        <w:t>corporation</w:t>
      </w:r>
      <w:proofErr w:type="gramEnd"/>
      <w:r w:rsidR="00030B0C" w:rsidRPr="008E36D9">
        <w:t xml:space="preserve"> «</w:t>
      </w:r>
      <w:r>
        <w:t>ROSATOM</w:t>
      </w:r>
      <w:r w:rsidR="00030B0C" w:rsidRPr="008E36D9">
        <w:t>»</w:t>
      </w:r>
    </w:p>
    <w:p w:rsidR="00030B0C" w:rsidRPr="008E36D9" w:rsidRDefault="008E36D9" w:rsidP="00AA5A17">
      <w:pPr>
        <w:pStyle w:val="Authornameandaffiliation"/>
      </w:pPr>
      <w:r>
        <w:t>Moscow</w:t>
      </w:r>
      <w:r w:rsidR="00AD6286" w:rsidRPr="008E36D9">
        <w:t xml:space="preserve">, </w:t>
      </w:r>
      <w:r>
        <w:t>Russian Federation</w:t>
      </w:r>
    </w:p>
    <w:p w:rsidR="00030B0C" w:rsidRPr="008E36D9" w:rsidRDefault="00030B0C" w:rsidP="00AA5A17">
      <w:pPr>
        <w:pStyle w:val="Authornameandaffiliation"/>
      </w:pPr>
    </w:p>
    <w:p w:rsidR="00030B0C" w:rsidRPr="004771BB" w:rsidRDefault="008E36D9" w:rsidP="00030B0C">
      <w:pPr>
        <w:pStyle w:val="Authornameandaffiliation"/>
      </w:pPr>
      <w:r w:rsidRPr="004771BB">
        <w:t>D</w:t>
      </w:r>
      <w:r w:rsidR="00030B0C" w:rsidRPr="004771BB">
        <w:t xml:space="preserve">. </w:t>
      </w:r>
      <w:r w:rsidRPr="004771BB">
        <w:t>LEMASSON</w:t>
      </w:r>
      <w:r w:rsidR="00030B0C" w:rsidRPr="004771BB">
        <w:t xml:space="preserve">, </w:t>
      </w:r>
      <w:r w:rsidRPr="004771BB">
        <w:t>C</w:t>
      </w:r>
      <w:r w:rsidR="00030B0C" w:rsidRPr="004771BB">
        <w:t xml:space="preserve">. </w:t>
      </w:r>
      <w:r w:rsidR="005E7E48" w:rsidRPr="004771BB">
        <w:t>MERIOT</w:t>
      </w:r>
    </w:p>
    <w:p w:rsidR="00030B0C" w:rsidRPr="004771BB" w:rsidRDefault="00030B0C" w:rsidP="00030B0C">
      <w:pPr>
        <w:pStyle w:val="Authornameandaffiliation"/>
      </w:pPr>
      <w:proofErr w:type="spellStart"/>
      <w:r w:rsidRPr="004771BB">
        <w:t>Electricite</w:t>
      </w:r>
      <w:proofErr w:type="spellEnd"/>
      <w:r w:rsidRPr="004771BB">
        <w:t xml:space="preserve"> De France (EDF), EDF Lab Paris-</w:t>
      </w:r>
      <w:proofErr w:type="spellStart"/>
      <w:r w:rsidRPr="004771BB">
        <w:t>Saclay</w:t>
      </w:r>
      <w:proofErr w:type="spellEnd"/>
      <w:r w:rsidRPr="004771BB">
        <w:t xml:space="preserve"> </w:t>
      </w:r>
    </w:p>
    <w:p w:rsidR="00030B0C" w:rsidRPr="004771BB" w:rsidRDefault="005E7E48" w:rsidP="00030B0C">
      <w:pPr>
        <w:pStyle w:val="Authornameandaffiliation"/>
      </w:pPr>
      <w:r w:rsidRPr="004771BB">
        <w:t>Paris</w:t>
      </w:r>
      <w:r w:rsidR="00030B0C" w:rsidRPr="004771BB">
        <w:t xml:space="preserve">, </w:t>
      </w:r>
      <w:r w:rsidRPr="004771BB">
        <w:t>France</w:t>
      </w:r>
      <w:r w:rsidR="00030B0C" w:rsidRPr="004771BB">
        <w:t xml:space="preserve"> </w:t>
      </w:r>
    </w:p>
    <w:p w:rsidR="00030B0C" w:rsidRPr="004771BB" w:rsidRDefault="00030B0C" w:rsidP="00AA5A17">
      <w:pPr>
        <w:pStyle w:val="Authornameandaffiliation"/>
      </w:pPr>
    </w:p>
    <w:p w:rsidR="00030B0C" w:rsidRPr="005E7E48" w:rsidRDefault="005E7E48" w:rsidP="00030B0C">
      <w:pPr>
        <w:pStyle w:val="Authornameandaffiliation"/>
      </w:pPr>
      <w:r w:rsidRPr="004771BB">
        <w:t>H</w:t>
      </w:r>
      <w:r w:rsidR="00030B0C" w:rsidRPr="004771BB">
        <w:t xml:space="preserve">. </w:t>
      </w:r>
      <w:r w:rsidRPr="004771BB">
        <w:t>VELARDO</w:t>
      </w:r>
      <w:r w:rsidR="00030B0C" w:rsidRPr="005E7E48">
        <w:t xml:space="preserve">, </w:t>
      </w:r>
      <w:r>
        <w:t>N</w:t>
      </w:r>
      <w:r w:rsidR="00030B0C" w:rsidRPr="005E7E48">
        <w:t xml:space="preserve">. </w:t>
      </w:r>
      <w:r>
        <w:t>CAMARCAT</w:t>
      </w:r>
    </w:p>
    <w:p w:rsidR="00030B0C" w:rsidRPr="00E11DEF" w:rsidRDefault="00030B0C" w:rsidP="00030B0C">
      <w:pPr>
        <w:pStyle w:val="Authornameandaffiliation"/>
      </w:pPr>
      <w:r w:rsidRPr="00447EE7">
        <w:t>MINES</w:t>
      </w:r>
      <w:r w:rsidRPr="00E11DEF">
        <w:t xml:space="preserve"> </w:t>
      </w:r>
      <w:proofErr w:type="spellStart"/>
      <w:r w:rsidRPr="00447EE7">
        <w:t>ParisTech</w:t>
      </w:r>
      <w:proofErr w:type="spellEnd"/>
      <w:r w:rsidRPr="00E11DEF">
        <w:t xml:space="preserve"> </w:t>
      </w:r>
    </w:p>
    <w:p w:rsidR="00167AD6" w:rsidRPr="00E11DEF" w:rsidRDefault="005E7E48" w:rsidP="00030B0C">
      <w:pPr>
        <w:pStyle w:val="Authornameandaffiliation"/>
      </w:pPr>
      <w:r>
        <w:t>Paris</w:t>
      </w:r>
      <w:r w:rsidRPr="00E11DEF">
        <w:t xml:space="preserve">, </w:t>
      </w:r>
      <w:r>
        <w:t>France</w:t>
      </w:r>
    </w:p>
    <w:p w:rsidR="00030B0C" w:rsidRPr="00E11DEF" w:rsidRDefault="00030B0C" w:rsidP="00167AD6">
      <w:pPr>
        <w:pStyle w:val="Authornameandaffiliation"/>
      </w:pPr>
    </w:p>
    <w:p w:rsidR="00167AD6" w:rsidRPr="005E7E48" w:rsidRDefault="005E7E48" w:rsidP="00167AD6">
      <w:pPr>
        <w:pStyle w:val="Authornameandaffiliation"/>
        <w:rPr>
          <w:b/>
        </w:rPr>
      </w:pPr>
      <w:r>
        <w:rPr>
          <w:b/>
        </w:rPr>
        <w:t>Abstract</w:t>
      </w:r>
    </w:p>
    <w:p w:rsidR="00167AD6" w:rsidRPr="00E11DEF" w:rsidRDefault="00167AD6" w:rsidP="00167AD6">
      <w:pPr>
        <w:pStyle w:val="Authornameandaffiliation"/>
      </w:pPr>
    </w:p>
    <w:p w:rsidR="000C291E" w:rsidRPr="000C291E" w:rsidRDefault="000C291E" w:rsidP="000C291E">
      <w:pPr>
        <w:spacing w:line="240" w:lineRule="atLeast"/>
        <w:ind w:firstLine="567"/>
        <w:rPr>
          <w:rFonts w:eastAsia="Times New Roman"/>
          <w:sz w:val="18"/>
          <w:lang w:val="en-US"/>
        </w:rPr>
      </w:pPr>
      <w:r w:rsidRPr="00A872C7">
        <w:rPr>
          <w:sz w:val="18"/>
          <w:szCs w:val="18"/>
          <w:lang w:val="en-US"/>
        </w:rPr>
        <w:t xml:space="preserve">The </w:t>
      </w:r>
      <w:r w:rsidRPr="000C291E">
        <w:rPr>
          <w:sz w:val="18"/>
          <w:szCs w:val="18"/>
          <w:lang w:val="en-US"/>
        </w:rPr>
        <w:t>purpose of th</w:t>
      </w:r>
      <w:r w:rsidR="00637F79">
        <w:rPr>
          <w:sz w:val="18"/>
          <w:szCs w:val="18"/>
          <w:lang w:val="en-US"/>
        </w:rPr>
        <w:t>e paper</w:t>
      </w:r>
      <w:r w:rsidRPr="000C291E">
        <w:rPr>
          <w:sz w:val="18"/>
          <w:szCs w:val="18"/>
          <w:lang w:val="en-US"/>
        </w:rPr>
        <w:t xml:space="preserve"> is to investigate the use of fast reactors for changing the isotopic composition of Pu for a better reuse in thermal reactors. The possibility to change or adjust (the term «improve» can also be used) the isotopic composition of Pu from MOX SNF of thermal reactors is determined by the fundamental characteristic of fast reactors – their capability for nuclear breeding, and is directly related to the conversion ratio (CR)</w:t>
      </w:r>
      <w:r w:rsidRPr="000C291E">
        <w:rPr>
          <w:rFonts w:eastAsia="Times New Roman"/>
          <w:sz w:val="18"/>
          <w:lang w:val="en-US"/>
        </w:rPr>
        <w:t xml:space="preserve">. </w:t>
      </w:r>
    </w:p>
    <w:p w:rsidR="000C291E" w:rsidRPr="000C291E" w:rsidRDefault="000C291E" w:rsidP="000C291E">
      <w:pPr>
        <w:spacing w:line="240" w:lineRule="atLeast"/>
        <w:ind w:firstLine="567"/>
        <w:rPr>
          <w:rFonts w:eastAsia="Times New Roman"/>
          <w:sz w:val="18"/>
          <w:lang w:val="en-US"/>
        </w:rPr>
      </w:pPr>
      <w:r w:rsidRPr="000C291E">
        <w:rPr>
          <w:sz w:val="18"/>
          <w:szCs w:val="18"/>
          <w:lang w:val="en-US"/>
        </w:rPr>
        <w:t>It is obvious that in order to be effective for the whole two-component nuclear power, the change in Pu isotopic composition should not cause shortage of plutonium for fast reactors themselves. Therefore, fast reactors should have a high enough CR as well as fertile blankets. The only current technology to meet these requirements is that of fast sodium cooled reactors</w:t>
      </w:r>
      <w:r w:rsidRPr="000C291E">
        <w:rPr>
          <w:rFonts w:eastAsia="Times New Roman"/>
          <w:sz w:val="18"/>
          <w:lang w:val="en-US"/>
        </w:rPr>
        <w:t xml:space="preserve">.  </w:t>
      </w:r>
    </w:p>
    <w:p w:rsidR="000C291E" w:rsidRPr="000C291E" w:rsidRDefault="000C291E" w:rsidP="000C291E">
      <w:pPr>
        <w:spacing w:line="240" w:lineRule="atLeast"/>
        <w:ind w:firstLine="567"/>
        <w:rPr>
          <w:rFonts w:eastAsia="Times New Roman"/>
          <w:sz w:val="18"/>
          <w:lang w:val="en-US"/>
        </w:rPr>
      </w:pPr>
      <w:r w:rsidRPr="000C291E">
        <w:rPr>
          <w:sz w:val="18"/>
          <w:szCs w:val="18"/>
          <w:lang w:val="en-US"/>
        </w:rPr>
        <w:t>Single or multiple recycle of plutonium from thermal reactors in the fast reactor fuel, use of uranium-235 or special (target) assemblies with reduced plutonium content are the possible ways to achieve the purpose in the operating BN-800</w:t>
      </w:r>
      <w:r w:rsidRPr="000C291E">
        <w:rPr>
          <w:rFonts w:eastAsia="Times New Roman"/>
          <w:sz w:val="18"/>
          <w:lang w:val="en-US"/>
        </w:rPr>
        <w:t xml:space="preserve">. </w:t>
      </w:r>
    </w:p>
    <w:p w:rsidR="000C291E" w:rsidRPr="0011210A" w:rsidRDefault="000C291E" w:rsidP="000C291E">
      <w:pPr>
        <w:spacing w:line="240" w:lineRule="atLeast"/>
        <w:ind w:firstLine="567"/>
        <w:rPr>
          <w:lang w:val="en-US"/>
        </w:rPr>
      </w:pPr>
      <w:r w:rsidRPr="000C291E">
        <w:rPr>
          <w:sz w:val="18"/>
          <w:szCs w:val="18"/>
          <w:lang w:val="en-US"/>
        </w:rPr>
        <w:t>Th</w:t>
      </w:r>
      <w:r w:rsidR="00637F79">
        <w:rPr>
          <w:sz w:val="18"/>
          <w:szCs w:val="18"/>
          <w:lang w:val="en-US"/>
        </w:rPr>
        <w:t>e paper</w:t>
      </w:r>
      <w:r w:rsidRPr="000C291E">
        <w:rPr>
          <w:sz w:val="18"/>
          <w:szCs w:val="18"/>
          <w:lang w:val="en-US"/>
        </w:rPr>
        <w:t xml:space="preserve"> examines the possibility of large-scale Pu improvement in commercial fast BN-type reactors with increased conversion ratio. Th</w:t>
      </w:r>
      <w:r w:rsidRPr="00CB34D6">
        <w:rPr>
          <w:sz w:val="18"/>
          <w:szCs w:val="18"/>
          <w:lang w:val="en-US"/>
        </w:rPr>
        <w:t>e perspective of an experiment on the BN-800</w:t>
      </w:r>
      <w:r w:rsidRPr="00F828A2">
        <w:rPr>
          <w:sz w:val="18"/>
          <w:szCs w:val="18"/>
          <w:lang w:val="en-US"/>
        </w:rPr>
        <w:t xml:space="preserve"> reactor that would let one demonstrate this possibility in the experimental way is also discussed.</w:t>
      </w:r>
      <w:r w:rsidRPr="00F828A2">
        <w:rPr>
          <w:lang w:val="en-US"/>
        </w:rPr>
        <w:t xml:space="preserve"> </w:t>
      </w:r>
    </w:p>
    <w:p w:rsidR="00D65247" w:rsidRPr="000C291E" w:rsidRDefault="000C291E" w:rsidP="000C291E">
      <w:pPr>
        <w:spacing w:line="240" w:lineRule="atLeast"/>
        <w:ind w:firstLine="567"/>
        <w:rPr>
          <w:sz w:val="18"/>
          <w:szCs w:val="18"/>
          <w:lang w:val="en-US"/>
        </w:rPr>
      </w:pPr>
      <w:r w:rsidRPr="00F828A2">
        <w:rPr>
          <w:sz w:val="18"/>
          <w:szCs w:val="18"/>
          <w:lang w:val="en-US"/>
        </w:rPr>
        <w:t xml:space="preserve">Measurable parameters of the change in the isotopic composition of plutonium in BN-800 are discussed in the </w:t>
      </w:r>
      <w:r w:rsidR="00637F79">
        <w:rPr>
          <w:sz w:val="18"/>
          <w:szCs w:val="18"/>
          <w:lang w:val="en-US"/>
        </w:rPr>
        <w:t>paper</w:t>
      </w:r>
      <w:r w:rsidRPr="00F828A2">
        <w:rPr>
          <w:sz w:val="18"/>
          <w:szCs w:val="18"/>
          <w:lang w:val="en-US"/>
        </w:rPr>
        <w:t>.</w:t>
      </w:r>
    </w:p>
    <w:p w:rsidR="00AC41B5" w:rsidRPr="00AD6286" w:rsidRDefault="00AE07F0" w:rsidP="00637F79">
      <w:pPr>
        <w:pStyle w:val="1"/>
        <w:numPr>
          <w:ilvl w:val="0"/>
          <w:numId w:val="11"/>
        </w:numPr>
        <w:tabs>
          <w:tab w:val="left" w:pos="284"/>
        </w:tabs>
        <w:spacing w:before="100" w:beforeAutospacing="1" w:after="100" w:afterAutospacing="1"/>
        <w:ind w:left="567" w:hanging="567"/>
        <w:rPr>
          <w:rFonts w:ascii="Times New Roman" w:eastAsia="Times New Roman" w:hAnsi="Times New Roman" w:cs="Times New Roman"/>
          <w:bCs w:val="0"/>
          <w:caps/>
          <w:kern w:val="0"/>
          <w:sz w:val="20"/>
          <w:szCs w:val="20"/>
          <w:lang w:val="en-GB"/>
        </w:rPr>
      </w:pPr>
      <w:r>
        <w:rPr>
          <w:rFonts w:ascii="Times New Roman" w:eastAsia="Times New Roman" w:hAnsi="Times New Roman" w:cs="Times New Roman"/>
          <w:bCs w:val="0"/>
          <w:caps/>
          <w:kern w:val="0"/>
          <w:sz w:val="20"/>
          <w:szCs w:val="20"/>
          <w:lang w:val="en-GB"/>
        </w:rPr>
        <w:t>INTRODUCTION</w:t>
      </w:r>
    </w:p>
    <w:p w:rsidR="004B4A61" w:rsidRPr="00687E65" w:rsidRDefault="0062477B" w:rsidP="00ED75B5">
      <w:pPr>
        <w:spacing w:line="260" w:lineRule="atLeast"/>
        <w:ind w:firstLine="567"/>
        <w:rPr>
          <w:sz w:val="20"/>
          <w:lang w:val="en-US"/>
        </w:rPr>
      </w:pPr>
      <w:r w:rsidRPr="000C291E">
        <w:rPr>
          <w:rFonts w:eastAsia="Calibri"/>
          <w:sz w:val="20"/>
          <w:lang w:val="en-US"/>
        </w:rPr>
        <w:t>Today</w:t>
      </w:r>
      <w:r w:rsidR="00AE07F0" w:rsidRPr="000C291E">
        <w:rPr>
          <w:rFonts w:eastAsia="Calibri"/>
          <w:sz w:val="20"/>
          <w:lang w:val="en-US"/>
        </w:rPr>
        <w:t>,</w:t>
      </w:r>
      <w:r w:rsidRPr="000C291E">
        <w:rPr>
          <w:rFonts w:eastAsia="Calibri"/>
          <w:sz w:val="20"/>
          <w:lang w:val="en-US"/>
        </w:rPr>
        <w:t xml:space="preserve"> the world’s</w:t>
      </w:r>
      <w:r w:rsidR="00AE07F0" w:rsidRPr="000C291E">
        <w:rPr>
          <w:rFonts w:eastAsia="Calibri"/>
          <w:sz w:val="20"/>
          <w:lang w:val="en-US"/>
        </w:rPr>
        <w:t xml:space="preserve"> nuclear power rests on thermal pressurized water reactors </w:t>
      </w:r>
      <w:r w:rsidRPr="000C291E">
        <w:rPr>
          <w:rFonts w:eastAsia="Calibri"/>
          <w:sz w:val="20"/>
          <w:lang w:val="en-US"/>
        </w:rPr>
        <w:t>that use</w:t>
      </w:r>
      <w:r w:rsidR="00AE07F0" w:rsidRPr="000C291E">
        <w:rPr>
          <w:rFonts w:eastAsia="Calibri"/>
          <w:sz w:val="20"/>
          <w:lang w:val="en-US"/>
        </w:rPr>
        <w:t xml:space="preserve"> uranium fuel.</w:t>
      </w:r>
      <w:r w:rsidR="00AE07F0" w:rsidRPr="00687E65">
        <w:rPr>
          <w:rFonts w:eastAsia="Calibri"/>
          <w:sz w:val="20"/>
          <w:lang w:val="en-US"/>
        </w:rPr>
        <w:t xml:space="preserve"> </w:t>
      </w:r>
      <w:r w:rsidRPr="00687E65">
        <w:rPr>
          <w:rFonts w:eastAsia="Calibri"/>
          <w:sz w:val="20"/>
          <w:lang w:val="en-US"/>
        </w:rPr>
        <w:t>However, natural uranium resources are limited.</w:t>
      </w:r>
      <w:r w:rsidR="00AE07F0" w:rsidRPr="00687E65">
        <w:rPr>
          <w:rFonts w:eastAsia="Calibri"/>
          <w:sz w:val="20"/>
          <w:lang w:val="en-US"/>
        </w:rPr>
        <w:t xml:space="preserve"> </w:t>
      </w:r>
      <w:r w:rsidR="00687E65" w:rsidRPr="00687E65">
        <w:rPr>
          <w:rFonts w:eastAsia="Calibri"/>
          <w:sz w:val="20"/>
          <w:lang w:val="en-US"/>
        </w:rPr>
        <w:t>Besides, a</w:t>
      </w:r>
      <w:r w:rsidR="00AE07F0" w:rsidRPr="00687E65">
        <w:rPr>
          <w:rFonts w:eastAsia="Calibri"/>
          <w:sz w:val="20"/>
          <w:lang w:val="en-US"/>
        </w:rPr>
        <w:t xml:space="preserve">fter the </w:t>
      </w:r>
      <w:r w:rsidR="00687E65" w:rsidRPr="00687E65">
        <w:rPr>
          <w:rFonts w:eastAsia="Calibri"/>
          <w:sz w:val="20"/>
          <w:lang w:val="en-US"/>
        </w:rPr>
        <w:t xml:space="preserve">uranium </w:t>
      </w:r>
      <w:r w:rsidR="00AE07F0" w:rsidRPr="00687E65">
        <w:rPr>
          <w:rFonts w:eastAsia="Calibri"/>
          <w:sz w:val="20"/>
          <w:lang w:val="en-US"/>
        </w:rPr>
        <w:t>fuel lifetime is spent in a power reactor, such fuel contains fission products and high-radiation</w:t>
      </w:r>
      <w:r w:rsidR="00E11DEF">
        <w:rPr>
          <w:rFonts w:eastAsia="Calibri"/>
          <w:sz w:val="20"/>
          <w:lang w:val="en-US"/>
        </w:rPr>
        <w:t xml:space="preserve"> (reactor grade)</w:t>
      </w:r>
      <w:r w:rsidR="00AE07F0" w:rsidRPr="00687E65">
        <w:rPr>
          <w:rFonts w:eastAsia="Calibri"/>
          <w:sz w:val="20"/>
          <w:lang w:val="en-US"/>
        </w:rPr>
        <w:t xml:space="preserve"> plutonium</w:t>
      </w:r>
      <w:r w:rsidR="009B3123" w:rsidRPr="00687E65">
        <w:rPr>
          <w:sz w:val="20"/>
          <w:lang w:val="en-US"/>
        </w:rPr>
        <w:t xml:space="preserve">. </w:t>
      </w:r>
    </w:p>
    <w:p w:rsidR="009B3123" w:rsidRPr="00A24707" w:rsidRDefault="00E11DEF" w:rsidP="00ED75B5">
      <w:pPr>
        <w:spacing w:line="260" w:lineRule="atLeast"/>
        <w:ind w:firstLine="567"/>
        <w:rPr>
          <w:sz w:val="20"/>
          <w:lang w:val="en-US"/>
        </w:rPr>
      </w:pPr>
      <w:r w:rsidRPr="00B7235B">
        <w:rPr>
          <w:rFonts w:eastAsia="Times New Roman"/>
          <w:sz w:val="20"/>
          <w:lang w:val="en-US"/>
        </w:rPr>
        <w:t xml:space="preserve">Leading nuclear </w:t>
      </w:r>
      <w:r w:rsidRPr="00A24707">
        <w:rPr>
          <w:rFonts w:eastAsia="Times New Roman"/>
          <w:sz w:val="20"/>
          <w:lang w:val="en-US"/>
        </w:rPr>
        <w:t xml:space="preserve">power countries (France, Japan) have been trying to solve the problems of Pu accumulation in the </w:t>
      </w:r>
      <w:r w:rsidRPr="00A24707">
        <w:rPr>
          <w:rFonts w:eastAsia="Calibri"/>
          <w:sz w:val="20"/>
          <w:lang w:val="en-US"/>
        </w:rPr>
        <w:t xml:space="preserve">SNF </w:t>
      </w:r>
      <w:r w:rsidR="00C11DA2" w:rsidRPr="00A24707">
        <w:rPr>
          <w:rFonts w:eastAsia="Calibri"/>
          <w:sz w:val="20"/>
          <w:lang w:val="en-US"/>
        </w:rPr>
        <w:t xml:space="preserve">(spent nuclear fuel) </w:t>
      </w:r>
      <w:r w:rsidRPr="00A24707">
        <w:rPr>
          <w:rFonts w:eastAsia="Calibri"/>
          <w:sz w:val="20"/>
          <w:lang w:val="en-US"/>
        </w:rPr>
        <w:t>of light water reactors</w:t>
      </w:r>
      <w:r w:rsidRPr="00A24707">
        <w:rPr>
          <w:sz w:val="20"/>
          <w:lang w:val="en-US"/>
        </w:rPr>
        <w:t xml:space="preserve"> and saving of natural uranium resources</w:t>
      </w:r>
      <w:r w:rsidR="00B7235B" w:rsidRPr="00A24707">
        <w:rPr>
          <w:sz w:val="20"/>
          <w:lang w:val="en-US"/>
        </w:rPr>
        <w:t xml:space="preserve"> by</w:t>
      </w:r>
      <w:r w:rsidR="009B3123" w:rsidRPr="00A24707">
        <w:rPr>
          <w:sz w:val="20"/>
          <w:lang w:val="en-US"/>
        </w:rPr>
        <w:t xml:space="preserve"> </w:t>
      </w:r>
      <w:r w:rsidR="00003077" w:rsidRPr="00A24707">
        <w:rPr>
          <w:sz w:val="20"/>
          <w:lang w:val="en-US"/>
        </w:rPr>
        <w:t>implementing partial nuclear fuel cycle closure</w:t>
      </w:r>
      <w:r w:rsidR="0003445F" w:rsidRPr="00A24707">
        <w:rPr>
          <w:sz w:val="20"/>
          <w:lang w:val="en-US"/>
        </w:rPr>
        <w:t xml:space="preserve"> </w:t>
      </w:r>
      <w:r w:rsidR="00003077" w:rsidRPr="00A24707">
        <w:rPr>
          <w:sz w:val="20"/>
          <w:lang w:val="en-US"/>
        </w:rPr>
        <w:t>due to</w:t>
      </w:r>
      <w:r w:rsidR="009B3123" w:rsidRPr="00A24707">
        <w:rPr>
          <w:sz w:val="20"/>
          <w:lang w:val="en-US"/>
        </w:rPr>
        <w:t xml:space="preserve"> </w:t>
      </w:r>
      <w:r w:rsidR="00507400" w:rsidRPr="00A24707">
        <w:rPr>
          <w:rFonts w:eastAsia="Times New Roman"/>
          <w:sz w:val="20"/>
          <w:lang w:val="en-US"/>
        </w:rPr>
        <w:t>transition to mixed uranium-plutonium MOX</w:t>
      </w:r>
      <w:r w:rsidR="00C11DA2" w:rsidRPr="00A24707">
        <w:rPr>
          <w:rFonts w:eastAsia="Times New Roman"/>
          <w:sz w:val="20"/>
          <w:lang w:val="en-US"/>
        </w:rPr>
        <w:t xml:space="preserve"> </w:t>
      </w:r>
      <w:r w:rsidR="00507400" w:rsidRPr="00A24707">
        <w:rPr>
          <w:rFonts w:eastAsia="Times New Roman"/>
          <w:sz w:val="20"/>
          <w:lang w:val="en-US"/>
        </w:rPr>
        <w:t xml:space="preserve">fuel </w:t>
      </w:r>
      <w:r w:rsidR="00C11DA2" w:rsidRPr="00A24707">
        <w:rPr>
          <w:rFonts w:eastAsia="Times New Roman"/>
          <w:sz w:val="20"/>
          <w:lang w:val="en-US"/>
        </w:rPr>
        <w:t xml:space="preserve">(mixed oxide fuel) </w:t>
      </w:r>
      <w:r w:rsidR="00507400" w:rsidRPr="00A24707">
        <w:rPr>
          <w:rFonts w:eastAsia="Times New Roman"/>
          <w:sz w:val="20"/>
          <w:lang w:val="en-US"/>
        </w:rPr>
        <w:t>in thermal reactors</w:t>
      </w:r>
      <w:r w:rsidR="009B3123" w:rsidRPr="00A24707">
        <w:rPr>
          <w:sz w:val="20"/>
          <w:lang w:val="en-US"/>
        </w:rPr>
        <w:t xml:space="preserve"> [1—3].</w:t>
      </w:r>
      <w:r w:rsidR="002F267E" w:rsidRPr="00A24707">
        <w:rPr>
          <w:sz w:val="20"/>
          <w:lang w:val="en-US"/>
        </w:rPr>
        <w:t xml:space="preserve"> </w:t>
      </w:r>
      <w:r w:rsidR="00DF47E9" w:rsidRPr="00A24707">
        <w:rPr>
          <w:rFonts w:eastAsia="Calibri"/>
          <w:sz w:val="20"/>
          <w:lang w:val="en-US"/>
        </w:rPr>
        <w:t xml:space="preserve">MOX fuel </w:t>
      </w:r>
      <w:proofErr w:type="gramStart"/>
      <w:r w:rsidR="00DF47E9" w:rsidRPr="00A24707">
        <w:rPr>
          <w:rFonts w:eastAsia="Calibri"/>
          <w:sz w:val="20"/>
          <w:lang w:val="en-US"/>
        </w:rPr>
        <w:t>is fabricated</w:t>
      </w:r>
      <w:proofErr w:type="gramEnd"/>
      <w:r w:rsidR="00DF47E9" w:rsidRPr="00A24707">
        <w:rPr>
          <w:rFonts w:eastAsia="Calibri"/>
          <w:sz w:val="20"/>
          <w:lang w:val="en-US"/>
        </w:rPr>
        <w:t xml:space="preserve"> from plutonium extracted from uranium SNF</w:t>
      </w:r>
      <w:r w:rsidR="00DF47E9" w:rsidRPr="00A24707">
        <w:rPr>
          <w:rFonts w:eastAsia="Times New Roman"/>
          <w:sz w:val="20"/>
          <w:lang w:val="en-US" w:eastAsia="ru-RU"/>
        </w:rPr>
        <w:t xml:space="preserve"> after the </w:t>
      </w:r>
      <w:r w:rsidR="00DF47E9" w:rsidRPr="00A24707">
        <w:rPr>
          <w:rFonts w:eastAsia="Calibri"/>
          <w:sz w:val="20"/>
          <w:lang w:val="en-US"/>
        </w:rPr>
        <w:t>required cooling decay time</w:t>
      </w:r>
      <w:r w:rsidR="00DF47E9" w:rsidRPr="00A24707">
        <w:rPr>
          <w:rFonts w:eastAsia="Times New Roman"/>
          <w:sz w:val="20"/>
          <w:lang w:val="en-US" w:eastAsia="ru-RU"/>
        </w:rPr>
        <w:t xml:space="preserve"> in spent fuel storage pools</w:t>
      </w:r>
      <w:r w:rsidR="002F267E" w:rsidRPr="00A24707">
        <w:rPr>
          <w:sz w:val="20"/>
          <w:lang w:val="en-US"/>
        </w:rPr>
        <w:t>.</w:t>
      </w:r>
    </w:p>
    <w:p w:rsidR="00F367D2" w:rsidRPr="00A24707" w:rsidRDefault="00F70570" w:rsidP="00ED75B5">
      <w:pPr>
        <w:spacing w:line="260" w:lineRule="atLeast"/>
        <w:ind w:firstLine="567"/>
        <w:rPr>
          <w:sz w:val="20"/>
          <w:lang w:val="en-US"/>
        </w:rPr>
      </w:pPr>
      <w:r w:rsidRPr="00A24707">
        <w:rPr>
          <w:sz w:val="20"/>
          <w:lang w:val="en-US"/>
        </w:rPr>
        <w:t>However, practical experience has shown that</w:t>
      </w:r>
      <w:r w:rsidR="009B3123" w:rsidRPr="00A24707">
        <w:rPr>
          <w:sz w:val="20"/>
          <w:lang w:val="en-US"/>
        </w:rPr>
        <w:t xml:space="preserve"> </w:t>
      </w:r>
      <w:r w:rsidRPr="00A24707">
        <w:rPr>
          <w:rFonts w:eastAsia="Times New Roman"/>
          <w:sz w:val="20"/>
          <w:lang w:val="en-US"/>
        </w:rPr>
        <w:t>it is only possible to use such MOX fuel in thermal reactors once</w:t>
      </w:r>
      <w:r w:rsidRPr="00A24707">
        <w:rPr>
          <w:rFonts w:eastAsia="Times New Roman"/>
          <w:szCs w:val="24"/>
          <w:lang w:val="en-US"/>
        </w:rPr>
        <w:t xml:space="preserve"> </w:t>
      </w:r>
      <w:r w:rsidRPr="00A24707">
        <w:rPr>
          <w:rFonts w:eastAsia="Times New Roman"/>
          <w:sz w:val="20"/>
          <w:lang w:val="en-US"/>
        </w:rPr>
        <w:t xml:space="preserve">because </w:t>
      </w:r>
      <w:r w:rsidR="001326AE" w:rsidRPr="00A24707">
        <w:rPr>
          <w:rFonts w:eastAsia="Times New Roman"/>
          <w:sz w:val="20"/>
          <w:lang w:val="en-US"/>
        </w:rPr>
        <w:t>it accumulates</w:t>
      </w:r>
      <w:r w:rsidR="001326AE" w:rsidRPr="00A24707">
        <w:rPr>
          <w:rFonts w:eastAsia="Times New Roman"/>
          <w:sz w:val="20"/>
          <w:lang w:val="en-US" w:eastAsia="ru-RU"/>
        </w:rPr>
        <w:t xml:space="preserve"> heavy Pu isotopes that do not fission in the thermal-neutron spectrum</w:t>
      </w:r>
      <w:r w:rsidR="009B3123" w:rsidRPr="00A24707">
        <w:rPr>
          <w:sz w:val="20"/>
          <w:lang w:val="en-US"/>
        </w:rPr>
        <w:t xml:space="preserve">. </w:t>
      </w:r>
      <w:r w:rsidR="009C01A8" w:rsidRPr="00A24707">
        <w:rPr>
          <w:rFonts w:eastAsia="Times New Roman"/>
          <w:sz w:val="20"/>
          <w:lang w:val="en-US"/>
        </w:rPr>
        <w:t>The content of fissile is</w:t>
      </w:r>
      <w:r w:rsidR="00C11DA2" w:rsidRPr="00A24707">
        <w:rPr>
          <w:rFonts w:eastAsia="Times New Roman"/>
          <w:sz w:val="20"/>
          <w:lang w:val="en-US"/>
        </w:rPr>
        <w:t xml:space="preserve">otopes in Pu to </w:t>
      </w:r>
      <w:proofErr w:type="gramStart"/>
      <w:r w:rsidR="00C11DA2" w:rsidRPr="00A24707">
        <w:rPr>
          <w:rFonts w:eastAsia="Times New Roman"/>
          <w:sz w:val="20"/>
          <w:lang w:val="en-US"/>
        </w:rPr>
        <w:t>be used</w:t>
      </w:r>
      <w:proofErr w:type="gramEnd"/>
      <w:r w:rsidR="00C11DA2" w:rsidRPr="00A24707">
        <w:rPr>
          <w:rFonts w:eastAsia="Times New Roman"/>
          <w:sz w:val="20"/>
          <w:lang w:val="en-US"/>
        </w:rPr>
        <w:t xml:space="preserve"> in PWRs (pressurized water reactors) </w:t>
      </w:r>
      <w:r w:rsidR="009C01A8" w:rsidRPr="00A24707">
        <w:rPr>
          <w:rFonts w:eastAsia="Times New Roman"/>
          <w:sz w:val="20"/>
          <w:lang w:val="en-US"/>
        </w:rPr>
        <w:t>should be at least 61%</w:t>
      </w:r>
      <w:r w:rsidR="009C01A8" w:rsidRPr="00A24707">
        <w:rPr>
          <w:rFonts w:eastAsia="Times New Roman"/>
          <w:szCs w:val="24"/>
          <w:lang w:val="en-US"/>
        </w:rPr>
        <w:t xml:space="preserve"> </w:t>
      </w:r>
      <w:r w:rsidR="00F367D2" w:rsidRPr="00A24707">
        <w:rPr>
          <w:sz w:val="20"/>
          <w:lang w:val="en-US"/>
        </w:rPr>
        <w:t>[</w:t>
      </w:r>
      <w:r w:rsidR="00D86C8C" w:rsidRPr="00A24707">
        <w:rPr>
          <w:sz w:val="20"/>
          <w:lang w:val="en-US"/>
        </w:rPr>
        <w:t>4</w:t>
      </w:r>
      <w:r w:rsidR="00F367D2" w:rsidRPr="00A24707">
        <w:rPr>
          <w:sz w:val="20"/>
          <w:lang w:val="en-US"/>
        </w:rPr>
        <w:t xml:space="preserve">], </w:t>
      </w:r>
      <w:r w:rsidR="009C01A8" w:rsidRPr="00A24707">
        <w:rPr>
          <w:rFonts w:eastAsia="Times New Roman"/>
          <w:sz w:val="20"/>
          <w:lang w:val="en-US"/>
        </w:rPr>
        <w:t>whereas this content in plutonium from MOX SNF of PWRs is less than 50%</w:t>
      </w:r>
      <w:r w:rsidR="00F367D2" w:rsidRPr="00A24707">
        <w:rPr>
          <w:sz w:val="20"/>
          <w:lang w:val="en-US"/>
        </w:rPr>
        <w:t>.</w:t>
      </w:r>
    </w:p>
    <w:p w:rsidR="00FA74DD" w:rsidRPr="00B33B7B" w:rsidRDefault="0023361F" w:rsidP="00ED75B5">
      <w:pPr>
        <w:spacing w:line="260" w:lineRule="atLeast"/>
        <w:ind w:firstLine="567"/>
        <w:rPr>
          <w:sz w:val="20"/>
          <w:lang w:val="en-US"/>
        </w:rPr>
      </w:pPr>
      <w:r w:rsidRPr="00A24707">
        <w:rPr>
          <w:sz w:val="20"/>
          <w:lang w:val="en-US"/>
        </w:rPr>
        <w:t xml:space="preserve">Recycled Pu from PWRs </w:t>
      </w:r>
      <w:proofErr w:type="gramStart"/>
      <w:r w:rsidRPr="00A24707">
        <w:rPr>
          <w:sz w:val="20"/>
          <w:lang w:val="en-US"/>
        </w:rPr>
        <w:t>can be utilized</w:t>
      </w:r>
      <w:proofErr w:type="gramEnd"/>
      <w:r w:rsidRPr="00A24707">
        <w:rPr>
          <w:sz w:val="20"/>
          <w:lang w:val="en-US"/>
        </w:rPr>
        <w:t xml:space="preserve"> by its irradiation in fast reacto</w:t>
      </w:r>
      <w:r>
        <w:rPr>
          <w:sz w:val="20"/>
          <w:lang w:val="en-US"/>
        </w:rPr>
        <w:t>rs</w:t>
      </w:r>
      <w:r w:rsidR="00B121B0" w:rsidRPr="0023361F">
        <w:rPr>
          <w:sz w:val="20"/>
          <w:lang w:val="en-US"/>
        </w:rPr>
        <w:t>.</w:t>
      </w:r>
      <w:r w:rsidR="00A21EC1" w:rsidRPr="0023361F">
        <w:rPr>
          <w:sz w:val="20"/>
          <w:lang w:val="en-US"/>
        </w:rPr>
        <w:t xml:space="preserve"> </w:t>
      </w:r>
      <w:r w:rsidR="00AA7A7D" w:rsidRPr="00AA7A7D">
        <w:rPr>
          <w:rFonts w:eastAsia="Times New Roman"/>
          <w:color w:val="000000" w:themeColor="text1"/>
          <w:sz w:val="20"/>
          <w:lang w:val="en-US"/>
        </w:rPr>
        <w:t>The possibility to change (</w:t>
      </w:r>
      <w:r w:rsidR="00AA7A7D">
        <w:rPr>
          <w:rFonts w:eastAsia="Times New Roman"/>
          <w:color w:val="000000" w:themeColor="text1"/>
          <w:sz w:val="20"/>
          <w:lang w:val="en-US"/>
        </w:rPr>
        <w:t>or</w:t>
      </w:r>
      <w:r w:rsidR="00AA7A7D" w:rsidRPr="00AA7A7D">
        <w:rPr>
          <w:rFonts w:eastAsia="Times New Roman"/>
          <w:color w:val="000000" w:themeColor="text1"/>
          <w:sz w:val="20"/>
          <w:lang w:val="en-US"/>
        </w:rPr>
        <w:t xml:space="preserve"> </w:t>
      </w:r>
      <w:r w:rsidR="00AA7A7D">
        <w:rPr>
          <w:rFonts w:eastAsia="Times New Roman"/>
          <w:color w:val="000000" w:themeColor="text1"/>
          <w:sz w:val="20"/>
          <w:lang w:val="en-US"/>
        </w:rPr>
        <w:t>adjust</w:t>
      </w:r>
      <w:r w:rsidR="00835013" w:rsidRPr="00AA7A7D">
        <w:rPr>
          <w:sz w:val="20"/>
          <w:lang w:val="en-US"/>
        </w:rPr>
        <w:t xml:space="preserve">) </w:t>
      </w:r>
      <w:r w:rsidR="00AA7A7D">
        <w:rPr>
          <w:sz w:val="20"/>
          <w:lang w:val="en-US"/>
        </w:rPr>
        <w:t>the</w:t>
      </w:r>
      <w:r w:rsidR="00AA7A7D" w:rsidRPr="00AA7A7D">
        <w:rPr>
          <w:sz w:val="20"/>
          <w:lang w:val="en-US"/>
        </w:rPr>
        <w:t xml:space="preserve"> </w:t>
      </w:r>
      <w:r w:rsidR="00AA7A7D">
        <w:rPr>
          <w:sz w:val="20"/>
          <w:lang w:val="en-US"/>
        </w:rPr>
        <w:t>isotopic</w:t>
      </w:r>
      <w:r w:rsidR="00AA7A7D" w:rsidRPr="00AA7A7D">
        <w:rPr>
          <w:sz w:val="20"/>
          <w:lang w:val="en-US"/>
        </w:rPr>
        <w:t xml:space="preserve"> </w:t>
      </w:r>
      <w:r w:rsidR="00AA7A7D">
        <w:rPr>
          <w:sz w:val="20"/>
          <w:lang w:val="en-US"/>
        </w:rPr>
        <w:t>composition</w:t>
      </w:r>
      <w:r w:rsidR="00AA7A7D" w:rsidRPr="00AA7A7D">
        <w:rPr>
          <w:sz w:val="20"/>
          <w:lang w:val="en-US"/>
        </w:rPr>
        <w:t xml:space="preserve"> </w:t>
      </w:r>
      <w:r w:rsidR="00AA7A7D">
        <w:rPr>
          <w:sz w:val="20"/>
          <w:lang w:val="en-US"/>
        </w:rPr>
        <w:t>of</w:t>
      </w:r>
      <w:r w:rsidR="00AA7A7D" w:rsidRPr="00AA7A7D">
        <w:rPr>
          <w:sz w:val="20"/>
          <w:lang w:val="en-US"/>
        </w:rPr>
        <w:t xml:space="preserve"> </w:t>
      </w:r>
      <w:r w:rsidR="00AA7A7D" w:rsidRPr="00AA7A7D">
        <w:rPr>
          <w:rFonts w:eastAsia="Times New Roman"/>
          <w:sz w:val="20"/>
          <w:lang w:val="en-US"/>
        </w:rPr>
        <w:t>Pu</w:t>
      </w:r>
      <w:r w:rsidR="00AA7A7D" w:rsidRPr="00AA7A7D">
        <w:rPr>
          <w:rFonts w:eastAsia="Times New Roman"/>
          <w:color w:val="000000" w:themeColor="text1"/>
          <w:sz w:val="20"/>
          <w:lang w:val="en-US"/>
        </w:rPr>
        <w:t xml:space="preserve"> from spent </w:t>
      </w:r>
      <w:r w:rsidR="00AA7A7D">
        <w:rPr>
          <w:rFonts w:eastAsia="Times New Roman"/>
          <w:sz w:val="20"/>
          <w:lang w:val="en-US"/>
        </w:rPr>
        <w:t>uranium-plutonium</w:t>
      </w:r>
      <w:r w:rsidR="00AA7A7D" w:rsidRPr="00AA7A7D">
        <w:rPr>
          <w:rFonts w:eastAsia="Times New Roman"/>
          <w:color w:val="000000" w:themeColor="text1"/>
          <w:sz w:val="20"/>
          <w:lang w:val="en-US"/>
        </w:rPr>
        <w:t xml:space="preserve"> fuel of thermal reactors is determined by the </w:t>
      </w:r>
      <w:r w:rsidR="00AA7A7D">
        <w:rPr>
          <w:rFonts w:eastAsia="Times New Roman"/>
          <w:color w:val="000000" w:themeColor="text1"/>
          <w:sz w:val="20"/>
          <w:lang w:val="en-US"/>
        </w:rPr>
        <w:t>capability</w:t>
      </w:r>
      <w:r w:rsidR="00AA7A7D" w:rsidRPr="00AA7A7D">
        <w:rPr>
          <w:rFonts w:eastAsia="Times New Roman"/>
          <w:color w:val="000000" w:themeColor="text1"/>
          <w:sz w:val="20"/>
          <w:lang w:val="en-US"/>
        </w:rPr>
        <w:t xml:space="preserve"> of fast reactors</w:t>
      </w:r>
      <w:r w:rsidR="00835013" w:rsidRPr="00AA7A7D">
        <w:rPr>
          <w:sz w:val="20"/>
          <w:lang w:val="en-US"/>
        </w:rPr>
        <w:t xml:space="preserve"> </w:t>
      </w:r>
      <w:r w:rsidR="00AA7A7D">
        <w:rPr>
          <w:sz w:val="20"/>
          <w:lang w:val="en-US"/>
        </w:rPr>
        <w:t>for nuclear breeding</w:t>
      </w:r>
      <w:r w:rsidR="00835013" w:rsidRPr="00AA7A7D">
        <w:rPr>
          <w:sz w:val="20"/>
          <w:lang w:val="en-US"/>
        </w:rPr>
        <w:t xml:space="preserve"> </w:t>
      </w:r>
      <w:r w:rsidR="00AA7A7D" w:rsidRPr="00AA7A7D">
        <w:rPr>
          <w:rFonts w:eastAsia="Times New Roman"/>
          <w:color w:val="000000" w:themeColor="text1"/>
          <w:sz w:val="20"/>
          <w:lang w:val="en-US"/>
        </w:rPr>
        <w:t>and is directly related to the</w:t>
      </w:r>
      <w:r w:rsidR="00835013" w:rsidRPr="00AA7A7D">
        <w:rPr>
          <w:sz w:val="20"/>
          <w:lang w:val="en-US"/>
        </w:rPr>
        <w:t xml:space="preserve"> </w:t>
      </w:r>
      <w:r w:rsidR="00AA7A7D">
        <w:rPr>
          <w:sz w:val="20"/>
          <w:lang w:val="en-US"/>
        </w:rPr>
        <w:t>conversion ratio CR</w:t>
      </w:r>
      <w:r w:rsidR="00835013" w:rsidRPr="00AA7A7D">
        <w:rPr>
          <w:sz w:val="20"/>
          <w:lang w:val="en-US"/>
        </w:rPr>
        <w:t xml:space="preserve"> [</w:t>
      </w:r>
      <w:r w:rsidR="00D86C8C" w:rsidRPr="00AA7A7D">
        <w:rPr>
          <w:sz w:val="20"/>
          <w:lang w:val="en-US"/>
        </w:rPr>
        <w:t>5</w:t>
      </w:r>
      <w:r w:rsidR="00835013" w:rsidRPr="00AA7A7D">
        <w:rPr>
          <w:sz w:val="20"/>
          <w:lang w:val="en-US"/>
        </w:rPr>
        <w:t xml:space="preserve">]. </w:t>
      </w:r>
      <w:r w:rsidR="00AA7A7D">
        <w:rPr>
          <w:sz w:val="20"/>
          <w:lang w:val="en-US"/>
        </w:rPr>
        <w:t>If</w:t>
      </w:r>
      <w:r w:rsidR="00AA7A7D" w:rsidRPr="00B33B7B">
        <w:rPr>
          <w:sz w:val="20"/>
          <w:lang w:val="en-US"/>
        </w:rPr>
        <w:t xml:space="preserve"> </w:t>
      </w:r>
      <w:r w:rsidR="00AA7A7D">
        <w:rPr>
          <w:sz w:val="20"/>
          <w:lang w:val="en-US"/>
        </w:rPr>
        <w:t>the</w:t>
      </w:r>
      <w:r w:rsidR="00AA7A7D" w:rsidRPr="00B33B7B">
        <w:rPr>
          <w:sz w:val="20"/>
          <w:lang w:val="en-US"/>
        </w:rPr>
        <w:t xml:space="preserve"> </w:t>
      </w:r>
      <w:r w:rsidR="00AA7A7D">
        <w:rPr>
          <w:sz w:val="20"/>
          <w:lang w:val="en-US"/>
        </w:rPr>
        <w:lastRenderedPageBreak/>
        <w:t>reactor</w:t>
      </w:r>
      <w:r w:rsidR="00AA7A7D" w:rsidRPr="00B33B7B">
        <w:rPr>
          <w:sz w:val="20"/>
          <w:lang w:val="en-US"/>
        </w:rPr>
        <w:t>’</w:t>
      </w:r>
      <w:r w:rsidR="00AA7A7D">
        <w:rPr>
          <w:sz w:val="20"/>
          <w:lang w:val="en-US"/>
        </w:rPr>
        <w:t>s</w:t>
      </w:r>
      <w:r w:rsidR="00AA7A7D" w:rsidRPr="00B33B7B">
        <w:rPr>
          <w:sz w:val="20"/>
          <w:lang w:val="en-US"/>
        </w:rPr>
        <w:t xml:space="preserve"> </w:t>
      </w:r>
      <w:r w:rsidR="00AA7A7D">
        <w:rPr>
          <w:sz w:val="20"/>
          <w:lang w:val="en-US"/>
        </w:rPr>
        <w:t>CR</w:t>
      </w:r>
      <w:r w:rsidR="00835013" w:rsidRPr="00B33B7B">
        <w:rPr>
          <w:sz w:val="20"/>
          <w:lang w:val="en-US"/>
        </w:rPr>
        <w:t xml:space="preserve"> </w:t>
      </w:r>
      <w:r w:rsidR="00AA7A7D" w:rsidRPr="00B33B7B">
        <w:rPr>
          <w:rFonts w:eastAsia="Times New Roman"/>
          <w:color w:val="000000" w:themeColor="text1"/>
          <w:sz w:val="20"/>
          <w:lang w:val="en-US"/>
        </w:rPr>
        <w:t>is more than</w:t>
      </w:r>
      <w:r w:rsidR="00794226">
        <w:rPr>
          <w:rFonts w:eastAsia="Times New Roman"/>
          <w:color w:val="000000" w:themeColor="text1"/>
          <w:sz w:val="20"/>
          <w:lang w:val="en-US"/>
        </w:rPr>
        <w:t xml:space="preserve"> 1</w:t>
      </w:r>
      <w:r w:rsidR="00AA7A7D" w:rsidRPr="00B33B7B">
        <w:rPr>
          <w:rFonts w:eastAsia="Times New Roman"/>
          <w:color w:val="000000" w:themeColor="text1"/>
          <w:sz w:val="20"/>
          <w:lang w:val="en-US"/>
        </w:rPr>
        <w:t>, it is possible to change Pu isotopic composition</w:t>
      </w:r>
      <w:r w:rsidR="00835013" w:rsidRPr="00B33B7B">
        <w:rPr>
          <w:sz w:val="20"/>
          <w:lang w:val="en-US"/>
        </w:rPr>
        <w:t xml:space="preserve">, </w:t>
      </w:r>
      <w:r w:rsidR="00B33B7B">
        <w:rPr>
          <w:sz w:val="20"/>
          <w:lang w:val="en-US"/>
        </w:rPr>
        <w:t>if</w:t>
      </w:r>
      <w:r w:rsidR="00835013" w:rsidRPr="00B33B7B">
        <w:rPr>
          <w:sz w:val="20"/>
          <w:lang w:val="en-US"/>
        </w:rPr>
        <w:t xml:space="preserve"> </w:t>
      </w:r>
      <w:r w:rsidR="00B33B7B">
        <w:rPr>
          <w:sz w:val="20"/>
          <w:lang w:val="en-US"/>
        </w:rPr>
        <w:t>it is</w:t>
      </w:r>
      <w:r w:rsidR="00835013" w:rsidRPr="00B33B7B">
        <w:rPr>
          <w:sz w:val="20"/>
          <w:lang w:val="en-US"/>
        </w:rPr>
        <w:t xml:space="preserve"> </w:t>
      </w:r>
      <w:r w:rsidR="00B33B7B" w:rsidRPr="00B33B7B">
        <w:rPr>
          <w:rFonts w:eastAsia="Times New Roman"/>
          <w:color w:val="000000" w:themeColor="text1"/>
          <w:sz w:val="20"/>
          <w:lang w:val="en-US"/>
        </w:rPr>
        <w:t>less than or equals 1, the change is either ineffective or will require external fuel</w:t>
      </w:r>
      <w:r w:rsidR="00835013" w:rsidRPr="00B33B7B">
        <w:rPr>
          <w:sz w:val="20"/>
          <w:lang w:val="en-US"/>
        </w:rPr>
        <w:t>.</w:t>
      </w:r>
    </w:p>
    <w:p w:rsidR="00835013" w:rsidRPr="00A50F5B" w:rsidRDefault="00B16C7B" w:rsidP="00ED75B5">
      <w:pPr>
        <w:spacing w:line="260" w:lineRule="atLeast"/>
        <w:ind w:firstLine="567"/>
        <w:rPr>
          <w:sz w:val="20"/>
          <w:lang w:val="en-US"/>
        </w:rPr>
      </w:pPr>
      <w:r>
        <w:rPr>
          <w:rFonts w:eastAsia="Times New Roman"/>
          <w:color w:val="000000" w:themeColor="text1"/>
          <w:sz w:val="20"/>
          <w:lang w:val="en-US"/>
        </w:rPr>
        <w:t>In general</w:t>
      </w:r>
      <w:r w:rsidRPr="00B16C7B">
        <w:rPr>
          <w:rFonts w:eastAsia="Times New Roman"/>
          <w:color w:val="000000" w:themeColor="text1"/>
          <w:sz w:val="20"/>
          <w:lang w:val="en-US"/>
        </w:rPr>
        <w:t>, t</w:t>
      </w:r>
      <w:r w:rsidR="00794226" w:rsidRPr="00B16C7B">
        <w:rPr>
          <w:rFonts w:eastAsia="Times New Roman"/>
          <w:color w:val="000000" w:themeColor="text1"/>
          <w:sz w:val="20"/>
          <w:lang w:val="en-US"/>
        </w:rPr>
        <w:t xml:space="preserve">he change in Pu isotopic composition will be </w:t>
      </w:r>
      <w:r w:rsidRPr="00B16C7B">
        <w:rPr>
          <w:rFonts w:eastAsia="Times New Roman"/>
          <w:color w:val="000000" w:themeColor="text1"/>
          <w:sz w:val="20"/>
          <w:lang w:val="en-US"/>
        </w:rPr>
        <w:t xml:space="preserve">effective </w:t>
      </w:r>
      <w:r w:rsidR="00794226" w:rsidRPr="00B16C7B">
        <w:rPr>
          <w:rFonts w:eastAsia="Times New Roman"/>
          <w:color w:val="000000" w:themeColor="text1"/>
          <w:sz w:val="20"/>
          <w:lang w:val="en-US"/>
        </w:rPr>
        <w:t xml:space="preserve">for the two-component nuclear power </w:t>
      </w:r>
      <w:r w:rsidRPr="00B16C7B">
        <w:rPr>
          <w:rFonts w:eastAsia="Times New Roman"/>
          <w:color w:val="000000" w:themeColor="text1"/>
          <w:sz w:val="20"/>
          <w:lang w:val="en-US"/>
        </w:rPr>
        <w:t xml:space="preserve">if it does </w:t>
      </w:r>
      <w:r w:rsidR="00794226" w:rsidRPr="00B16C7B">
        <w:rPr>
          <w:rFonts w:eastAsia="Times New Roman"/>
          <w:color w:val="000000" w:themeColor="text1"/>
          <w:sz w:val="20"/>
          <w:lang w:val="en-US"/>
        </w:rPr>
        <w:t>not cause shortage of plutonium for fast reactors themselves. T</w:t>
      </w:r>
      <w:r w:rsidRPr="00B16C7B">
        <w:rPr>
          <w:rFonts w:eastAsia="Times New Roman"/>
          <w:color w:val="000000" w:themeColor="text1"/>
          <w:sz w:val="20"/>
          <w:lang w:val="en-US"/>
        </w:rPr>
        <w:t>o this end</w:t>
      </w:r>
      <w:r w:rsidR="00794226" w:rsidRPr="00B16C7B">
        <w:rPr>
          <w:rFonts w:eastAsia="Times New Roman"/>
          <w:color w:val="000000" w:themeColor="text1"/>
          <w:sz w:val="20"/>
          <w:lang w:val="en-US"/>
        </w:rPr>
        <w:t xml:space="preserve">, fast reactors should have </w:t>
      </w:r>
      <w:r w:rsidRPr="00B16C7B">
        <w:rPr>
          <w:rFonts w:eastAsia="Times New Roman"/>
          <w:color w:val="000000" w:themeColor="text1"/>
          <w:sz w:val="20"/>
          <w:lang w:val="en-US"/>
        </w:rPr>
        <w:t xml:space="preserve">fertile blankets and </w:t>
      </w:r>
      <w:r w:rsidR="00794226" w:rsidRPr="00B16C7B">
        <w:rPr>
          <w:rFonts w:eastAsia="Times New Roman"/>
          <w:color w:val="000000" w:themeColor="text1"/>
          <w:sz w:val="20"/>
          <w:lang w:val="en-US"/>
        </w:rPr>
        <w:t>a high enough CR. The only current technology to meet these requirements is that of fast sodium cooled reactors</w:t>
      </w:r>
      <w:r w:rsidR="00835013" w:rsidRPr="00A50F5B">
        <w:rPr>
          <w:sz w:val="20"/>
          <w:lang w:val="en-US"/>
        </w:rPr>
        <w:t>.</w:t>
      </w:r>
    </w:p>
    <w:p w:rsidR="000A1CBF" w:rsidRPr="00A50F5B" w:rsidRDefault="00A50F5B" w:rsidP="000A1CBF">
      <w:pPr>
        <w:pStyle w:val="1"/>
        <w:numPr>
          <w:ilvl w:val="0"/>
          <w:numId w:val="11"/>
        </w:numPr>
        <w:spacing w:before="100" w:beforeAutospacing="1" w:after="100" w:afterAutospacing="1"/>
        <w:ind w:left="567" w:hanging="567"/>
        <w:rPr>
          <w:rFonts w:ascii="Times New Roman" w:hAnsi="Times New Roman" w:cs="Times New Roman"/>
          <w:sz w:val="20"/>
          <w:szCs w:val="20"/>
          <w:lang w:val="en-US"/>
        </w:rPr>
      </w:pPr>
      <w:r>
        <w:rPr>
          <w:rFonts w:ascii="Times New Roman" w:hAnsi="Times New Roman" w:cs="Times New Roman"/>
          <w:sz w:val="20"/>
          <w:szCs w:val="20"/>
          <w:lang w:val="en-US"/>
        </w:rPr>
        <w:t>WAYS OF CHANGING THE ISOTOPIC COMPOSITION OF</w:t>
      </w:r>
      <w:r w:rsidR="000A1CBF" w:rsidRPr="00A50F5B">
        <w:rPr>
          <w:rFonts w:ascii="Times New Roman" w:hAnsi="Times New Roman" w:cs="Times New Roman"/>
          <w:sz w:val="20"/>
          <w:szCs w:val="20"/>
          <w:lang w:val="en-US"/>
        </w:rPr>
        <w:t xml:space="preserve"> </w:t>
      </w:r>
      <w:r>
        <w:rPr>
          <w:rFonts w:ascii="Times New Roman" w:hAnsi="Times New Roman" w:cs="Times New Roman"/>
          <w:sz w:val="20"/>
          <w:szCs w:val="20"/>
          <w:lang w:val="en-US"/>
        </w:rPr>
        <w:t>PLUTONIUM</w:t>
      </w:r>
      <w:r w:rsidR="000A1CBF" w:rsidRPr="00A50F5B">
        <w:rPr>
          <w:rFonts w:ascii="Times New Roman" w:hAnsi="Times New Roman" w:cs="Times New Roman"/>
          <w:sz w:val="20"/>
          <w:szCs w:val="20"/>
          <w:lang w:val="en-US"/>
        </w:rPr>
        <w:t xml:space="preserve"> </w:t>
      </w:r>
    </w:p>
    <w:p w:rsidR="00B121B0" w:rsidRPr="00252A75" w:rsidRDefault="00A50F5B" w:rsidP="00ED75B5">
      <w:pPr>
        <w:spacing w:line="260" w:lineRule="atLeast"/>
        <w:ind w:firstLine="567"/>
        <w:rPr>
          <w:sz w:val="20"/>
          <w:lang w:val="en-US"/>
        </w:rPr>
      </w:pPr>
      <w:r>
        <w:rPr>
          <w:sz w:val="20"/>
          <w:lang w:val="en-US"/>
        </w:rPr>
        <w:t>Fast</w:t>
      </w:r>
      <w:r w:rsidRPr="00A50F5B">
        <w:rPr>
          <w:sz w:val="20"/>
          <w:lang w:val="en-US"/>
        </w:rPr>
        <w:t xml:space="preserve"> </w:t>
      </w:r>
      <w:r>
        <w:rPr>
          <w:sz w:val="20"/>
          <w:lang w:val="en-US"/>
        </w:rPr>
        <w:t>reactors</w:t>
      </w:r>
      <w:r w:rsidR="002F267E" w:rsidRPr="00A50F5B">
        <w:rPr>
          <w:sz w:val="20"/>
          <w:lang w:val="en-US"/>
        </w:rPr>
        <w:t xml:space="preserve">, </w:t>
      </w:r>
      <w:r>
        <w:rPr>
          <w:sz w:val="20"/>
          <w:lang w:val="en-US"/>
        </w:rPr>
        <w:t>unlike</w:t>
      </w:r>
      <w:r w:rsidR="002F267E" w:rsidRPr="00A50F5B">
        <w:rPr>
          <w:sz w:val="20"/>
          <w:lang w:val="en-US"/>
        </w:rPr>
        <w:t xml:space="preserve"> </w:t>
      </w:r>
      <w:r w:rsidRPr="00A50F5B">
        <w:rPr>
          <w:rFonts w:eastAsia="Times New Roman"/>
          <w:sz w:val="20"/>
          <w:lang w:val="en-US" w:eastAsia="ru-RU"/>
        </w:rPr>
        <w:t>thermal reactors, take plutonium of any isotopic composition</w:t>
      </w:r>
      <w:r w:rsidR="002F267E" w:rsidRPr="00A50F5B">
        <w:rPr>
          <w:sz w:val="20"/>
          <w:lang w:val="en-US"/>
        </w:rPr>
        <w:t xml:space="preserve">. </w:t>
      </w:r>
      <w:r w:rsidRPr="00A50F5B">
        <w:rPr>
          <w:rFonts w:eastAsia="Times New Roman"/>
          <w:sz w:val="20"/>
          <w:lang w:val="en-US" w:eastAsia="ru-RU"/>
        </w:rPr>
        <w:t>Even isotopes (</w:t>
      </w:r>
      <w:r w:rsidRPr="00A50F5B">
        <w:rPr>
          <w:sz w:val="20"/>
          <w:vertAlign w:val="superscript"/>
          <w:lang w:val="en-US"/>
        </w:rPr>
        <w:t>238</w:t>
      </w:r>
      <w:r w:rsidRPr="00A50F5B">
        <w:rPr>
          <w:sz w:val="20"/>
          <w:lang w:val="en-US"/>
        </w:rPr>
        <w:t xml:space="preserve">Pu, </w:t>
      </w:r>
      <w:r w:rsidRPr="00A50F5B">
        <w:rPr>
          <w:sz w:val="20"/>
          <w:vertAlign w:val="superscript"/>
          <w:lang w:val="en-US"/>
        </w:rPr>
        <w:t>240</w:t>
      </w:r>
      <w:r w:rsidRPr="00A50F5B">
        <w:rPr>
          <w:sz w:val="20"/>
          <w:lang w:val="en-US"/>
        </w:rPr>
        <w:t xml:space="preserve">Pu, </w:t>
      </w:r>
      <w:r w:rsidRPr="00A50F5B">
        <w:rPr>
          <w:sz w:val="20"/>
          <w:vertAlign w:val="superscript"/>
          <w:lang w:val="en-US"/>
        </w:rPr>
        <w:t>242</w:t>
      </w:r>
      <w:r w:rsidRPr="00A50F5B">
        <w:rPr>
          <w:sz w:val="20"/>
          <w:lang w:val="en-US"/>
        </w:rPr>
        <w:t>Pu</w:t>
      </w:r>
      <w:r w:rsidRPr="00A50F5B">
        <w:rPr>
          <w:rFonts w:eastAsia="Times New Roman"/>
          <w:sz w:val="20"/>
          <w:lang w:val="en-US" w:eastAsia="ru-RU"/>
        </w:rPr>
        <w:t>) fission in the fast-neutron spectrum, though not so effectively as odd (</w:t>
      </w:r>
      <w:r w:rsidRPr="00A50F5B">
        <w:rPr>
          <w:sz w:val="20"/>
          <w:vertAlign w:val="superscript"/>
          <w:lang w:val="en-US"/>
        </w:rPr>
        <w:t>239</w:t>
      </w:r>
      <w:r w:rsidRPr="00A50F5B">
        <w:rPr>
          <w:sz w:val="20"/>
          <w:lang w:val="en-US"/>
        </w:rPr>
        <w:t xml:space="preserve">Pu, </w:t>
      </w:r>
      <w:r w:rsidRPr="00A50F5B">
        <w:rPr>
          <w:sz w:val="20"/>
          <w:vertAlign w:val="superscript"/>
          <w:lang w:val="en-US"/>
        </w:rPr>
        <w:t>241</w:t>
      </w:r>
      <w:r w:rsidRPr="00A50F5B">
        <w:rPr>
          <w:sz w:val="20"/>
          <w:lang w:val="en-US"/>
        </w:rPr>
        <w:t>Pu</w:t>
      </w:r>
      <w:r w:rsidRPr="00A50F5B">
        <w:rPr>
          <w:rFonts w:eastAsia="Times New Roman"/>
          <w:sz w:val="20"/>
          <w:lang w:val="en-US" w:eastAsia="ru-RU"/>
        </w:rPr>
        <w:t>) isotopes do</w:t>
      </w:r>
      <w:r>
        <w:rPr>
          <w:rFonts w:eastAsia="Times New Roman"/>
          <w:sz w:val="20"/>
          <w:lang w:val="en-US" w:eastAsia="ru-RU"/>
        </w:rPr>
        <w:t xml:space="preserve"> </w:t>
      </w:r>
      <w:r w:rsidRPr="00A50F5B">
        <w:rPr>
          <w:sz w:val="20"/>
          <w:lang w:val="en-US"/>
        </w:rPr>
        <w:t>[6]</w:t>
      </w:r>
      <w:r w:rsidRPr="00A50F5B">
        <w:rPr>
          <w:rFonts w:eastAsia="Times New Roman"/>
          <w:sz w:val="20"/>
          <w:lang w:val="en-US" w:eastAsia="ru-RU"/>
        </w:rPr>
        <w:t xml:space="preserve">, their content tends to the so-called </w:t>
      </w:r>
      <w:r w:rsidR="000C291E" w:rsidRPr="000C291E">
        <w:rPr>
          <w:rFonts w:eastAsia="Times New Roman"/>
          <w:sz w:val="20"/>
          <w:lang w:val="en-US" w:eastAsia="ru-RU"/>
        </w:rPr>
        <w:t>«</w:t>
      </w:r>
      <w:r w:rsidRPr="00A50F5B">
        <w:rPr>
          <w:rFonts w:eastAsia="Times New Roman"/>
          <w:sz w:val="20"/>
          <w:lang w:val="en-US" w:eastAsia="ru-RU"/>
        </w:rPr>
        <w:t>equilibrium</w:t>
      </w:r>
      <w:r w:rsidR="000C291E" w:rsidRPr="000C291E">
        <w:rPr>
          <w:rFonts w:eastAsia="Times New Roman"/>
          <w:sz w:val="20"/>
          <w:lang w:val="en-US" w:eastAsia="ru-RU"/>
        </w:rPr>
        <w:t>»</w:t>
      </w:r>
      <w:r w:rsidR="002F267E" w:rsidRPr="00A50F5B">
        <w:rPr>
          <w:sz w:val="20"/>
          <w:lang w:val="en-US"/>
        </w:rPr>
        <w:t>.</w:t>
      </w:r>
      <w:r>
        <w:rPr>
          <w:sz w:val="20"/>
          <w:lang w:val="en-US"/>
        </w:rPr>
        <w:t xml:space="preserve"> </w:t>
      </w:r>
      <w:r w:rsidRPr="00B56EA8">
        <w:rPr>
          <w:rFonts w:eastAsia="Times New Roman"/>
          <w:sz w:val="20"/>
          <w:lang w:val="en-US" w:eastAsia="ru-RU"/>
        </w:rPr>
        <w:t xml:space="preserve">If a fast reactor is loaded with fuel based on plutonium with a high content of even isotopes (unsuitable for a thermal reactor), the isotopic composition of such plutonium will change after irradiation in the fast-neutron spectrum and can become suitable for reuse </w:t>
      </w:r>
      <w:r w:rsidRPr="000C291E">
        <w:rPr>
          <w:rFonts w:eastAsia="Times New Roman"/>
          <w:sz w:val="20"/>
          <w:lang w:val="en-US" w:eastAsia="ru-RU"/>
        </w:rPr>
        <w:t>in light</w:t>
      </w:r>
      <w:r w:rsidR="00B56EA8" w:rsidRPr="000C291E">
        <w:rPr>
          <w:rFonts w:eastAsia="Times New Roman"/>
          <w:sz w:val="20"/>
          <w:lang w:val="en-US" w:eastAsia="ru-RU"/>
        </w:rPr>
        <w:t xml:space="preserve"> water</w:t>
      </w:r>
      <w:r w:rsidRPr="000C291E">
        <w:rPr>
          <w:rFonts w:eastAsia="Times New Roman"/>
          <w:sz w:val="20"/>
          <w:lang w:val="en-US" w:eastAsia="ru-RU"/>
        </w:rPr>
        <w:t xml:space="preserve"> reactors</w:t>
      </w:r>
      <w:r w:rsidR="002F267E" w:rsidRPr="00A50F5B">
        <w:rPr>
          <w:sz w:val="20"/>
          <w:lang w:val="en-US"/>
        </w:rPr>
        <w:t xml:space="preserve">. </w:t>
      </w:r>
      <w:r w:rsidR="009E1E0B" w:rsidRPr="009E1E0B">
        <w:rPr>
          <w:rFonts w:eastAsia="Times New Roman"/>
          <w:sz w:val="20"/>
          <w:lang w:val="en-US" w:eastAsia="ru-RU"/>
        </w:rPr>
        <w:t>Conversely, if low-radiation plutonium is used, the content of even isotopes in it will increase after irradiation in the fast reactor</w:t>
      </w:r>
      <w:r w:rsidR="002F267E" w:rsidRPr="009E1E0B">
        <w:rPr>
          <w:sz w:val="20"/>
          <w:lang w:val="en-US"/>
        </w:rPr>
        <w:t xml:space="preserve">. </w:t>
      </w:r>
      <w:r w:rsidR="009E1E0B" w:rsidRPr="009E1E0B">
        <w:rPr>
          <w:rFonts w:eastAsia="Times New Roman"/>
          <w:sz w:val="20"/>
          <w:lang w:val="en-US" w:eastAsia="ru-RU"/>
        </w:rPr>
        <w:t>This idea to control the isotopic composition of plutonium by means of its irradiation in fast reactors (taking the ASTRID reactor as an example) was put forward by French specialists in 2017</w:t>
      </w:r>
      <w:r w:rsidR="002F267E" w:rsidRPr="009E1E0B">
        <w:rPr>
          <w:sz w:val="20"/>
          <w:lang w:val="en-US"/>
        </w:rPr>
        <w:t xml:space="preserve"> [</w:t>
      </w:r>
      <w:r w:rsidR="00D22E4F" w:rsidRPr="009E1E0B">
        <w:rPr>
          <w:sz w:val="20"/>
          <w:lang w:val="en-US"/>
        </w:rPr>
        <w:t>7</w:t>
      </w:r>
      <w:r w:rsidR="002F267E" w:rsidRPr="009E1E0B">
        <w:rPr>
          <w:sz w:val="20"/>
          <w:lang w:val="en-US"/>
        </w:rPr>
        <w:t>].</w:t>
      </w:r>
      <w:r w:rsidR="003D5599" w:rsidRPr="009E1E0B">
        <w:rPr>
          <w:sz w:val="20"/>
          <w:lang w:val="en-US"/>
        </w:rPr>
        <w:t xml:space="preserve">  </w:t>
      </w:r>
      <w:r w:rsidR="009E1E0B">
        <w:rPr>
          <w:sz w:val="20"/>
          <w:lang w:val="en-US"/>
        </w:rPr>
        <w:t>However</w:t>
      </w:r>
      <w:r w:rsidR="009E1E0B" w:rsidRPr="00252A75">
        <w:rPr>
          <w:sz w:val="20"/>
          <w:lang w:val="en-US"/>
        </w:rPr>
        <w:t>,</w:t>
      </w:r>
      <w:r w:rsidR="003D5599" w:rsidRPr="00252A75">
        <w:rPr>
          <w:sz w:val="20"/>
          <w:lang w:val="en-US"/>
        </w:rPr>
        <w:t xml:space="preserve"> </w:t>
      </w:r>
      <w:r w:rsidR="009E1E0B">
        <w:rPr>
          <w:sz w:val="20"/>
          <w:lang w:val="en-US"/>
        </w:rPr>
        <w:t>there</w:t>
      </w:r>
      <w:r w:rsidR="009E1E0B" w:rsidRPr="00252A75">
        <w:rPr>
          <w:sz w:val="20"/>
          <w:lang w:val="en-US"/>
        </w:rPr>
        <w:t xml:space="preserve"> </w:t>
      </w:r>
      <w:r w:rsidR="009E1E0B">
        <w:rPr>
          <w:sz w:val="20"/>
          <w:lang w:val="en-US"/>
        </w:rPr>
        <w:t>are</w:t>
      </w:r>
      <w:r w:rsidR="009E1E0B" w:rsidRPr="00252A75">
        <w:rPr>
          <w:sz w:val="20"/>
          <w:lang w:val="en-US"/>
        </w:rPr>
        <w:t xml:space="preserve"> </w:t>
      </w:r>
      <w:r w:rsidR="009E1E0B">
        <w:rPr>
          <w:sz w:val="20"/>
          <w:lang w:val="en-US"/>
        </w:rPr>
        <w:t>only</w:t>
      </w:r>
      <w:r w:rsidR="009E1E0B" w:rsidRPr="00252A75">
        <w:rPr>
          <w:sz w:val="20"/>
          <w:lang w:val="en-US"/>
        </w:rPr>
        <w:t xml:space="preserve"> </w:t>
      </w:r>
      <w:r w:rsidR="009E1E0B">
        <w:rPr>
          <w:sz w:val="20"/>
          <w:lang w:val="en-US"/>
        </w:rPr>
        <w:t>two</w:t>
      </w:r>
      <w:r w:rsidR="009E1E0B" w:rsidRPr="00252A75">
        <w:rPr>
          <w:sz w:val="20"/>
          <w:lang w:val="en-US"/>
        </w:rPr>
        <w:t xml:space="preserve"> </w:t>
      </w:r>
      <w:r w:rsidR="00252A75">
        <w:rPr>
          <w:sz w:val="20"/>
          <w:lang w:val="en-US"/>
        </w:rPr>
        <w:t>operating sodium</w:t>
      </w:r>
      <w:r w:rsidR="00252A75" w:rsidRPr="00252A75">
        <w:rPr>
          <w:sz w:val="20"/>
          <w:lang w:val="en-US"/>
        </w:rPr>
        <w:t xml:space="preserve"> </w:t>
      </w:r>
      <w:r w:rsidR="00252A75">
        <w:rPr>
          <w:sz w:val="20"/>
          <w:lang w:val="en-US"/>
        </w:rPr>
        <w:t>cooled</w:t>
      </w:r>
      <w:r w:rsidR="00252A75" w:rsidRPr="00252A75">
        <w:rPr>
          <w:sz w:val="20"/>
          <w:lang w:val="en-US"/>
        </w:rPr>
        <w:t xml:space="preserve"> </w:t>
      </w:r>
      <w:r w:rsidR="00252A75">
        <w:rPr>
          <w:sz w:val="20"/>
          <w:lang w:val="en-US"/>
        </w:rPr>
        <w:t>fast</w:t>
      </w:r>
      <w:r w:rsidR="00252A75" w:rsidRPr="00252A75">
        <w:rPr>
          <w:sz w:val="20"/>
          <w:lang w:val="en-US"/>
        </w:rPr>
        <w:t xml:space="preserve"> </w:t>
      </w:r>
      <w:r w:rsidR="00252A75">
        <w:rPr>
          <w:sz w:val="20"/>
          <w:lang w:val="en-US"/>
        </w:rPr>
        <w:t>power</w:t>
      </w:r>
      <w:r w:rsidR="00252A75" w:rsidRPr="00252A75">
        <w:rPr>
          <w:sz w:val="20"/>
          <w:lang w:val="en-US"/>
        </w:rPr>
        <w:t xml:space="preserve"> </w:t>
      </w:r>
      <w:r w:rsidR="00252A75">
        <w:rPr>
          <w:sz w:val="20"/>
          <w:lang w:val="en-US"/>
        </w:rPr>
        <w:t>reactors</w:t>
      </w:r>
      <w:r w:rsidR="00252A75" w:rsidRPr="00252A75">
        <w:rPr>
          <w:sz w:val="20"/>
          <w:lang w:val="en-US"/>
        </w:rPr>
        <w:t xml:space="preserve"> </w:t>
      </w:r>
      <w:r w:rsidR="00252A75">
        <w:rPr>
          <w:sz w:val="20"/>
          <w:lang w:val="en-US"/>
        </w:rPr>
        <w:t>in the world</w:t>
      </w:r>
      <w:r w:rsidR="009E1E0B" w:rsidRPr="00252A75">
        <w:rPr>
          <w:sz w:val="20"/>
          <w:lang w:val="en-US"/>
        </w:rPr>
        <w:t xml:space="preserve"> </w:t>
      </w:r>
      <w:r w:rsidR="00252A75">
        <w:rPr>
          <w:sz w:val="20"/>
          <w:lang w:val="en-US"/>
        </w:rPr>
        <w:t>now</w:t>
      </w:r>
      <w:r w:rsidR="002F267E" w:rsidRPr="00252A75">
        <w:rPr>
          <w:sz w:val="20"/>
          <w:lang w:val="en-US"/>
        </w:rPr>
        <w:t xml:space="preserve"> </w:t>
      </w:r>
      <w:r w:rsidR="00D55A7C" w:rsidRPr="00252A75">
        <w:rPr>
          <w:sz w:val="20"/>
          <w:lang w:val="en-US"/>
        </w:rPr>
        <w:t xml:space="preserve">– </w:t>
      </w:r>
      <w:r w:rsidR="00252A75">
        <w:rPr>
          <w:sz w:val="20"/>
          <w:lang w:val="en-US"/>
        </w:rPr>
        <w:t>BN</w:t>
      </w:r>
      <w:r w:rsidR="00B121B0" w:rsidRPr="00252A75">
        <w:rPr>
          <w:sz w:val="20"/>
          <w:lang w:val="en-US"/>
        </w:rPr>
        <w:t xml:space="preserve">-600 </w:t>
      </w:r>
      <w:r w:rsidR="00252A75">
        <w:rPr>
          <w:sz w:val="20"/>
          <w:lang w:val="en-US"/>
        </w:rPr>
        <w:t>and</w:t>
      </w:r>
      <w:r w:rsidR="00B121B0" w:rsidRPr="00252A75">
        <w:rPr>
          <w:sz w:val="20"/>
          <w:lang w:val="en-US"/>
        </w:rPr>
        <w:t xml:space="preserve"> </w:t>
      </w:r>
      <w:r w:rsidR="00252A75">
        <w:rPr>
          <w:sz w:val="20"/>
          <w:lang w:val="en-US"/>
        </w:rPr>
        <w:t>BN</w:t>
      </w:r>
      <w:r w:rsidR="00B121B0" w:rsidRPr="00252A75">
        <w:rPr>
          <w:sz w:val="20"/>
          <w:lang w:val="en-US"/>
        </w:rPr>
        <w:t>-800</w:t>
      </w:r>
      <w:r w:rsidR="003D5599" w:rsidRPr="00252A75">
        <w:rPr>
          <w:sz w:val="20"/>
          <w:lang w:val="en-US"/>
        </w:rPr>
        <w:t>,</w:t>
      </w:r>
      <w:r w:rsidR="002F267E" w:rsidRPr="00252A75">
        <w:rPr>
          <w:sz w:val="20"/>
          <w:lang w:val="en-US"/>
        </w:rPr>
        <w:t xml:space="preserve"> </w:t>
      </w:r>
      <w:r w:rsidR="00252A75">
        <w:rPr>
          <w:sz w:val="20"/>
          <w:lang w:val="en-US"/>
        </w:rPr>
        <w:t>and they are operating in Russia</w:t>
      </w:r>
      <w:r w:rsidR="00D55A7C" w:rsidRPr="00252A75">
        <w:rPr>
          <w:sz w:val="20"/>
          <w:lang w:val="en-US"/>
        </w:rPr>
        <w:t>.</w:t>
      </w:r>
    </w:p>
    <w:p w:rsidR="00A327B4" w:rsidRPr="00A24707" w:rsidRDefault="001117FC" w:rsidP="00A327B4">
      <w:pPr>
        <w:spacing w:line="260" w:lineRule="atLeast"/>
        <w:ind w:firstLine="567"/>
        <w:rPr>
          <w:rFonts w:eastAsia="Times New Roman"/>
          <w:sz w:val="20"/>
          <w:lang w:val="en-US" w:eastAsia="ru-RU"/>
        </w:rPr>
      </w:pPr>
      <w:r>
        <w:rPr>
          <w:sz w:val="20"/>
          <w:lang w:val="en-US"/>
        </w:rPr>
        <w:t>C</w:t>
      </w:r>
      <w:r w:rsidR="00292470">
        <w:rPr>
          <w:sz w:val="20"/>
          <w:lang w:val="en-US"/>
        </w:rPr>
        <w:t xml:space="preserve">hanging the isotopic composition of Pu </w:t>
      </w:r>
      <w:r>
        <w:rPr>
          <w:sz w:val="20"/>
          <w:lang w:val="en-US"/>
        </w:rPr>
        <w:t xml:space="preserve">is important </w:t>
      </w:r>
      <w:r w:rsidR="00292470">
        <w:rPr>
          <w:sz w:val="20"/>
          <w:lang w:val="en-US"/>
        </w:rPr>
        <w:t>for nuclear power</w:t>
      </w:r>
      <w:r w:rsidR="006F3A14" w:rsidRPr="00292470">
        <w:rPr>
          <w:sz w:val="20"/>
          <w:lang w:val="en-US"/>
        </w:rPr>
        <w:t xml:space="preserve"> </w:t>
      </w:r>
      <w:r>
        <w:rPr>
          <w:sz w:val="20"/>
          <w:lang w:val="en-US"/>
        </w:rPr>
        <w:t>because of</w:t>
      </w:r>
      <w:r w:rsidR="00292470">
        <w:rPr>
          <w:sz w:val="20"/>
          <w:lang w:val="en-US"/>
        </w:rPr>
        <w:t xml:space="preserve"> the </w:t>
      </w:r>
      <w:r w:rsidR="00292470" w:rsidRPr="00292470">
        <w:rPr>
          <w:sz w:val="20"/>
          <w:lang w:val="en-US"/>
        </w:rPr>
        <w:t xml:space="preserve">operational activities </w:t>
      </w:r>
      <w:r w:rsidR="00292470">
        <w:rPr>
          <w:sz w:val="20"/>
          <w:lang w:val="en-US"/>
        </w:rPr>
        <w:t>of</w:t>
      </w:r>
      <w:r w:rsidR="00292470" w:rsidRPr="00292470">
        <w:rPr>
          <w:rFonts w:eastAsia="Times New Roman"/>
          <w:sz w:val="20"/>
          <w:lang w:val="en-US"/>
        </w:rPr>
        <w:t xml:space="preserve"> supply</w:t>
      </w:r>
      <w:r w:rsidR="00292470">
        <w:rPr>
          <w:rFonts w:eastAsia="Times New Roman"/>
          <w:sz w:val="20"/>
          <w:lang w:val="en-US"/>
        </w:rPr>
        <w:t>ing fuel to the thermal-</w:t>
      </w:r>
      <w:r w:rsidR="00292470" w:rsidRPr="00292470">
        <w:rPr>
          <w:rFonts w:eastAsia="Times New Roman"/>
          <w:sz w:val="20"/>
          <w:lang w:val="en-US"/>
        </w:rPr>
        <w:t>fast reactors</w:t>
      </w:r>
      <w:r w:rsidR="00292470" w:rsidRPr="00292470">
        <w:rPr>
          <w:sz w:val="20"/>
          <w:lang w:val="en-US"/>
        </w:rPr>
        <w:t xml:space="preserve"> </w:t>
      </w:r>
      <w:r w:rsidR="00292470">
        <w:rPr>
          <w:sz w:val="20"/>
          <w:lang w:val="en-US"/>
        </w:rPr>
        <w:t>system</w:t>
      </w:r>
      <w:r w:rsidR="002F267E" w:rsidRPr="00292470">
        <w:rPr>
          <w:sz w:val="20"/>
          <w:lang w:val="en-US"/>
        </w:rPr>
        <w:t xml:space="preserve">. </w:t>
      </w:r>
      <w:r w:rsidRPr="001117FC">
        <w:rPr>
          <w:rFonts w:eastAsia="Times New Roman"/>
          <w:sz w:val="20"/>
          <w:lang w:val="en-US" w:eastAsia="ru-RU"/>
        </w:rPr>
        <w:t>Fast reactors aim at reducing Pu isotopic composition to equilibrium, when it remains unchanged despite Pu multiple recycle through the core</w:t>
      </w:r>
      <w:r w:rsidR="002F267E" w:rsidRPr="001117FC">
        <w:rPr>
          <w:sz w:val="20"/>
          <w:lang w:val="en-US"/>
        </w:rPr>
        <w:t xml:space="preserve">. </w:t>
      </w:r>
      <w:r w:rsidR="003861E7" w:rsidRPr="000C291E">
        <w:rPr>
          <w:rFonts w:eastAsia="Times New Roman"/>
          <w:sz w:val="20"/>
          <w:lang w:val="en-US" w:eastAsia="ru-RU"/>
        </w:rPr>
        <w:t>If the isotopic composition of plutonium loaded into a fast reactor contains more threshold isotopes than the equilibrium composition, then its irradiation in a fast reactor will lead to a decrease in the fraction of threshold isotopes, and, acco</w:t>
      </w:r>
      <w:r w:rsidR="003861E7" w:rsidRPr="00A24707">
        <w:rPr>
          <w:rFonts w:eastAsia="Times New Roman"/>
          <w:sz w:val="20"/>
          <w:lang w:val="en-US" w:eastAsia="ru-RU"/>
        </w:rPr>
        <w:t>rdingly, vice versa.</w:t>
      </w:r>
    </w:p>
    <w:p w:rsidR="005E281E" w:rsidRPr="00A24707" w:rsidRDefault="00CB7CD7" w:rsidP="005E281E">
      <w:pPr>
        <w:spacing w:line="260" w:lineRule="atLeast"/>
        <w:ind w:firstLine="567"/>
        <w:rPr>
          <w:sz w:val="20"/>
          <w:lang w:val="en-US"/>
        </w:rPr>
      </w:pPr>
      <w:r w:rsidRPr="00A24707">
        <w:rPr>
          <w:rFonts w:eastAsia="Times New Roman"/>
          <w:sz w:val="20"/>
          <w:lang w:val="en-US"/>
        </w:rPr>
        <w:t xml:space="preserve">Analysis has shown that it is production of fissile </w:t>
      </w:r>
      <w:r w:rsidRPr="00A24707">
        <w:rPr>
          <w:sz w:val="20"/>
          <w:vertAlign w:val="superscript"/>
          <w:lang w:val="en-US"/>
        </w:rPr>
        <w:t>239</w:t>
      </w:r>
      <w:r w:rsidRPr="00A24707">
        <w:rPr>
          <w:sz w:val="20"/>
          <w:lang w:val="en-US"/>
        </w:rPr>
        <w:t>Pu</w:t>
      </w:r>
      <w:r w:rsidRPr="00A24707">
        <w:rPr>
          <w:rFonts w:eastAsia="Times New Roman"/>
          <w:sz w:val="20"/>
          <w:lang w:val="en-US"/>
        </w:rPr>
        <w:t xml:space="preserve"> from fertile </w:t>
      </w:r>
      <w:r w:rsidRPr="00A24707">
        <w:rPr>
          <w:sz w:val="20"/>
          <w:vertAlign w:val="superscript"/>
          <w:lang w:val="en-US"/>
        </w:rPr>
        <w:t>238</w:t>
      </w:r>
      <w:r w:rsidRPr="00A24707">
        <w:rPr>
          <w:sz w:val="20"/>
          <w:lang w:val="en-US"/>
        </w:rPr>
        <w:t>U</w:t>
      </w:r>
      <w:r w:rsidRPr="00A24707">
        <w:rPr>
          <w:rFonts w:eastAsia="Times New Roman"/>
          <w:sz w:val="20"/>
          <w:lang w:val="en-US"/>
        </w:rPr>
        <w:t xml:space="preserve"> that makes a decisive contribution to the change in Pu isotopic composition, rather than </w:t>
      </w:r>
      <w:proofErr w:type="spellStart"/>
      <w:r w:rsidRPr="00A24707">
        <w:rPr>
          <w:rFonts w:eastAsia="Times New Roman"/>
          <w:sz w:val="20"/>
          <w:lang w:val="en-US"/>
        </w:rPr>
        <w:t>fissioning</w:t>
      </w:r>
      <w:proofErr w:type="spellEnd"/>
      <w:r w:rsidRPr="00A24707">
        <w:rPr>
          <w:rFonts w:eastAsia="Times New Roman"/>
          <w:sz w:val="20"/>
          <w:lang w:val="en-US"/>
        </w:rPr>
        <w:t xml:space="preserve"> of even Pu isotopes</w:t>
      </w:r>
      <w:r w:rsidR="005E281E" w:rsidRPr="00A24707">
        <w:rPr>
          <w:sz w:val="20"/>
          <w:lang w:val="en-US"/>
        </w:rPr>
        <w:t xml:space="preserve">. </w:t>
      </w:r>
      <w:r w:rsidRPr="00A24707">
        <w:rPr>
          <w:sz w:val="20"/>
          <w:lang w:val="en-US"/>
        </w:rPr>
        <w:t>However,</w:t>
      </w:r>
      <w:r w:rsidR="00AB713B" w:rsidRPr="00A24707">
        <w:rPr>
          <w:sz w:val="20"/>
          <w:lang w:val="en-US"/>
        </w:rPr>
        <w:t xml:space="preserve"> within one </w:t>
      </w:r>
      <w:r w:rsidR="00CF6814" w:rsidRPr="00A24707">
        <w:rPr>
          <w:sz w:val="20"/>
          <w:lang w:val="en-US"/>
        </w:rPr>
        <w:t xml:space="preserve">fuel service </w:t>
      </w:r>
      <w:r w:rsidR="00AB713B" w:rsidRPr="00A24707">
        <w:rPr>
          <w:sz w:val="20"/>
          <w:lang w:val="en-US"/>
        </w:rPr>
        <w:t>lifetime, it is impossible to make Pu suitable for reuse in thermal reactors (achieve the</w:t>
      </w:r>
      <w:r w:rsidR="00B41449" w:rsidRPr="00A24707">
        <w:rPr>
          <w:sz w:val="20"/>
          <w:lang w:val="en-US"/>
        </w:rPr>
        <w:t xml:space="preserve"> required 61%</w:t>
      </w:r>
      <w:r w:rsidR="00AB713B" w:rsidRPr="00A24707">
        <w:rPr>
          <w:sz w:val="20"/>
          <w:lang w:val="en-US"/>
        </w:rPr>
        <w:t xml:space="preserve"> fraction)</w:t>
      </w:r>
      <w:r w:rsidR="00B41449" w:rsidRPr="00A24707">
        <w:rPr>
          <w:sz w:val="20"/>
          <w:lang w:val="en-US"/>
        </w:rPr>
        <w:t xml:space="preserve"> as</w:t>
      </w:r>
      <w:r w:rsidRPr="00A24707">
        <w:rPr>
          <w:rFonts w:eastAsia="Times New Roman"/>
          <w:sz w:val="20"/>
          <w:lang w:val="en-US"/>
        </w:rPr>
        <w:t xml:space="preserve"> the rate of production of fissile plutonium isotopes in the cores of power fast reactors with MOX fuel is not high enough</w:t>
      </w:r>
      <w:r w:rsidR="005E281E" w:rsidRPr="00A24707">
        <w:rPr>
          <w:sz w:val="20"/>
          <w:lang w:val="en-US"/>
        </w:rPr>
        <w:t>.</w:t>
      </w:r>
    </w:p>
    <w:p w:rsidR="005E281E" w:rsidRPr="00DC220D" w:rsidRDefault="00DC220D" w:rsidP="005E281E">
      <w:pPr>
        <w:spacing w:line="260" w:lineRule="atLeast"/>
        <w:ind w:firstLine="567"/>
        <w:rPr>
          <w:sz w:val="20"/>
          <w:lang w:val="en-US"/>
        </w:rPr>
      </w:pPr>
      <w:r w:rsidRPr="00A24707">
        <w:rPr>
          <w:rFonts w:eastAsia="Times New Roman"/>
          <w:sz w:val="20"/>
          <w:lang w:val="en-US"/>
        </w:rPr>
        <w:t xml:space="preserve">The possible ways to </w:t>
      </w:r>
      <w:r w:rsidRPr="00DC220D">
        <w:rPr>
          <w:rFonts w:eastAsia="Times New Roman"/>
          <w:sz w:val="20"/>
          <w:lang w:val="en-US"/>
        </w:rPr>
        <w:t>achieve the required content of fissile Pu isotopes in a fast BN800-type reactor</w:t>
      </w:r>
      <w:r w:rsidRPr="00DC220D">
        <w:rPr>
          <w:sz w:val="20"/>
          <w:lang w:val="en-US"/>
        </w:rPr>
        <w:t xml:space="preserve"> </w:t>
      </w:r>
      <w:r w:rsidR="005E281E" w:rsidRPr="00DC220D">
        <w:rPr>
          <w:sz w:val="20"/>
          <w:lang w:val="en-US"/>
        </w:rPr>
        <w:t>[</w:t>
      </w:r>
      <w:r w:rsidR="003C6B6E" w:rsidRPr="00DC220D">
        <w:rPr>
          <w:sz w:val="20"/>
          <w:lang w:val="en-US"/>
        </w:rPr>
        <w:t>8</w:t>
      </w:r>
      <w:r w:rsidR="005E281E" w:rsidRPr="00DC220D">
        <w:rPr>
          <w:sz w:val="20"/>
          <w:lang w:val="en-US"/>
        </w:rPr>
        <w:t xml:space="preserve">, </w:t>
      </w:r>
      <w:r w:rsidR="003C6B6E" w:rsidRPr="00DC220D">
        <w:rPr>
          <w:sz w:val="20"/>
          <w:lang w:val="en-US"/>
        </w:rPr>
        <w:t>9</w:t>
      </w:r>
      <w:r w:rsidR="005E281E" w:rsidRPr="00DC220D">
        <w:rPr>
          <w:sz w:val="20"/>
          <w:lang w:val="en-US"/>
        </w:rPr>
        <w:t>]</w:t>
      </w:r>
      <w:r>
        <w:rPr>
          <w:sz w:val="20"/>
          <w:lang w:val="en-US"/>
        </w:rPr>
        <w:t xml:space="preserve"> are as follows</w:t>
      </w:r>
      <w:r w:rsidR="005E281E" w:rsidRPr="00DC220D">
        <w:rPr>
          <w:sz w:val="20"/>
          <w:lang w:val="en-US"/>
        </w:rPr>
        <w:t>:</w:t>
      </w:r>
    </w:p>
    <w:p w:rsidR="005E281E" w:rsidRPr="00B37D0A" w:rsidRDefault="00B37D0A" w:rsidP="000A1CBF">
      <w:pPr>
        <w:pStyle w:val="ac"/>
        <w:numPr>
          <w:ilvl w:val="0"/>
          <w:numId w:val="29"/>
        </w:numPr>
        <w:tabs>
          <w:tab w:val="left" w:pos="851"/>
        </w:tabs>
        <w:spacing w:line="260" w:lineRule="atLeast"/>
        <w:ind w:left="0" w:firstLine="567"/>
        <w:rPr>
          <w:sz w:val="20"/>
          <w:lang w:val="en-US"/>
        </w:rPr>
      </w:pPr>
      <w:r w:rsidRPr="00B37D0A">
        <w:rPr>
          <w:rFonts w:eastAsia="Times New Roman"/>
          <w:sz w:val="20"/>
          <w:lang w:val="en-US"/>
        </w:rPr>
        <w:t>several consecutive recycles of plutonium through the reactor</w:t>
      </w:r>
      <w:r w:rsidR="005E281E" w:rsidRPr="00B37D0A">
        <w:rPr>
          <w:sz w:val="20"/>
          <w:lang w:val="en-US"/>
        </w:rPr>
        <w:t>;</w:t>
      </w:r>
    </w:p>
    <w:p w:rsidR="004F5902" w:rsidRPr="00805CDE" w:rsidRDefault="00B37D0A" w:rsidP="005E281E">
      <w:pPr>
        <w:pStyle w:val="ac"/>
        <w:numPr>
          <w:ilvl w:val="0"/>
          <w:numId w:val="29"/>
        </w:numPr>
        <w:tabs>
          <w:tab w:val="left" w:pos="851"/>
        </w:tabs>
        <w:spacing w:line="260" w:lineRule="atLeast"/>
        <w:ind w:left="0" w:firstLine="567"/>
        <w:rPr>
          <w:sz w:val="20"/>
          <w:lang w:val="en-US"/>
        </w:rPr>
      </w:pPr>
      <w:proofErr w:type="gramStart"/>
      <w:r w:rsidRPr="00B37D0A">
        <w:rPr>
          <w:rFonts w:eastAsia="Times New Roman"/>
          <w:sz w:val="20"/>
          <w:lang w:val="en-US"/>
        </w:rPr>
        <w:t>increase</w:t>
      </w:r>
      <w:proofErr w:type="gramEnd"/>
      <w:r w:rsidRPr="00B37D0A">
        <w:rPr>
          <w:rFonts w:eastAsia="Times New Roman"/>
          <w:sz w:val="20"/>
          <w:lang w:val="en-US"/>
        </w:rPr>
        <w:t xml:space="preserve"> in the relative contribution of </w:t>
      </w:r>
      <w:r w:rsidRPr="00B37D0A">
        <w:rPr>
          <w:sz w:val="20"/>
          <w:vertAlign w:val="superscript"/>
          <w:lang w:val="en-US"/>
        </w:rPr>
        <w:t>239</w:t>
      </w:r>
      <w:r w:rsidRPr="00B37D0A">
        <w:rPr>
          <w:sz w:val="20"/>
          <w:lang w:val="en-US"/>
        </w:rPr>
        <w:t>Pu</w:t>
      </w:r>
      <w:r w:rsidRPr="00B37D0A">
        <w:rPr>
          <w:rFonts w:eastAsia="Times New Roman"/>
          <w:sz w:val="20"/>
          <w:lang w:val="en-US"/>
        </w:rPr>
        <w:t xml:space="preserve"> production</w:t>
      </w:r>
      <w:r w:rsidRPr="00B37D0A">
        <w:rPr>
          <w:sz w:val="20"/>
          <w:lang w:val="en-US"/>
        </w:rPr>
        <w:t xml:space="preserve"> </w:t>
      </w:r>
      <w:r>
        <w:rPr>
          <w:sz w:val="20"/>
          <w:lang w:val="en-US"/>
        </w:rPr>
        <w:t xml:space="preserve">due to decrease in the </w:t>
      </w:r>
      <w:r w:rsidRPr="00B37D0A">
        <w:rPr>
          <w:rFonts w:eastAsia="Times New Roman"/>
          <w:sz w:val="20"/>
          <w:lang w:val="en-US"/>
        </w:rPr>
        <w:t>fraction of plutonium in the fuel</w:t>
      </w:r>
      <w:r w:rsidR="005E281E" w:rsidRPr="00B37D0A">
        <w:rPr>
          <w:sz w:val="20"/>
          <w:lang w:val="en-US"/>
        </w:rPr>
        <w:t xml:space="preserve">. </w:t>
      </w:r>
      <w:r>
        <w:rPr>
          <w:sz w:val="20"/>
          <w:lang w:val="en-US"/>
        </w:rPr>
        <w:t>It</w:t>
      </w:r>
      <w:r w:rsidRPr="00825262">
        <w:rPr>
          <w:sz w:val="20"/>
          <w:lang w:val="en-US"/>
        </w:rPr>
        <w:t xml:space="preserve"> </w:t>
      </w:r>
      <w:r>
        <w:rPr>
          <w:sz w:val="20"/>
          <w:lang w:val="en-US"/>
        </w:rPr>
        <w:t>can</w:t>
      </w:r>
      <w:r w:rsidRPr="00825262">
        <w:rPr>
          <w:sz w:val="20"/>
          <w:lang w:val="en-US"/>
        </w:rPr>
        <w:t xml:space="preserve"> </w:t>
      </w:r>
      <w:r>
        <w:rPr>
          <w:sz w:val="20"/>
          <w:lang w:val="en-US"/>
        </w:rPr>
        <w:t>be</w:t>
      </w:r>
      <w:r w:rsidRPr="00825262">
        <w:rPr>
          <w:sz w:val="20"/>
          <w:lang w:val="en-US"/>
        </w:rPr>
        <w:t xml:space="preserve"> </w:t>
      </w:r>
      <w:r>
        <w:rPr>
          <w:sz w:val="20"/>
          <w:lang w:val="en-US"/>
        </w:rPr>
        <w:t>done</w:t>
      </w:r>
      <w:r w:rsidR="005E281E" w:rsidRPr="00825262">
        <w:rPr>
          <w:sz w:val="20"/>
          <w:lang w:val="en-US"/>
        </w:rPr>
        <w:t xml:space="preserve"> </w:t>
      </w:r>
      <w:r w:rsidRPr="00B37D0A">
        <w:rPr>
          <w:rFonts w:eastAsia="Times New Roman"/>
          <w:sz w:val="20"/>
          <w:lang w:val="en-US"/>
        </w:rPr>
        <w:t>by</w:t>
      </w:r>
      <w:r w:rsidRPr="00825262">
        <w:rPr>
          <w:rFonts w:eastAsia="Times New Roman"/>
          <w:sz w:val="20"/>
          <w:lang w:val="en-US"/>
        </w:rPr>
        <w:t xml:space="preserve"> </w:t>
      </w:r>
      <w:r w:rsidRPr="00B37D0A">
        <w:rPr>
          <w:rFonts w:eastAsia="Times New Roman"/>
          <w:sz w:val="20"/>
          <w:lang w:val="en-US"/>
        </w:rPr>
        <w:t>replacing</w:t>
      </w:r>
      <w:r w:rsidRPr="00825262">
        <w:rPr>
          <w:rFonts w:eastAsia="Times New Roman"/>
          <w:sz w:val="20"/>
          <w:lang w:val="en-US"/>
        </w:rPr>
        <w:t xml:space="preserve"> </w:t>
      </w:r>
      <w:r w:rsidRPr="00B37D0A">
        <w:rPr>
          <w:rFonts w:eastAsia="Times New Roman"/>
          <w:sz w:val="20"/>
          <w:lang w:val="en-US"/>
        </w:rPr>
        <w:t>part</w:t>
      </w:r>
      <w:r w:rsidRPr="00825262">
        <w:rPr>
          <w:rFonts w:eastAsia="Times New Roman"/>
          <w:sz w:val="20"/>
          <w:lang w:val="en-US"/>
        </w:rPr>
        <w:t xml:space="preserve"> </w:t>
      </w:r>
      <w:r w:rsidRPr="00B37D0A">
        <w:rPr>
          <w:rFonts w:eastAsia="Times New Roman"/>
          <w:sz w:val="20"/>
          <w:lang w:val="en-US"/>
        </w:rPr>
        <w:t>of</w:t>
      </w:r>
      <w:r w:rsidRPr="00825262">
        <w:rPr>
          <w:rFonts w:eastAsia="Times New Roman"/>
          <w:sz w:val="20"/>
          <w:lang w:val="en-US"/>
        </w:rPr>
        <w:t xml:space="preserve"> </w:t>
      </w:r>
      <w:r w:rsidRPr="00B37D0A">
        <w:rPr>
          <w:rFonts w:eastAsia="Times New Roman"/>
          <w:sz w:val="20"/>
          <w:lang w:val="en-US"/>
        </w:rPr>
        <w:t>plutonium</w:t>
      </w:r>
      <w:r w:rsidRPr="00825262">
        <w:rPr>
          <w:rFonts w:eastAsia="Times New Roman"/>
          <w:sz w:val="20"/>
          <w:lang w:val="en-US"/>
        </w:rPr>
        <w:t xml:space="preserve"> </w:t>
      </w:r>
      <w:r w:rsidRPr="00B37D0A">
        <w:rPr>
          <w:rFonts w:eastAsia="Times New Roman"/>
          <w:sz w:val="20"/>
          <w:lang w:val="en-US"/>
        </w:rPr>
        <w:t>with</w:t>
      </w:r>
      <w:r w:rsidRPr="00825262">
        <w:rPr>
          <w:rFonts w:eastAsia="Times New Roman"/>
          <w:szCs w:val="24"/>
          <w:lang w:val="en-US"/>
        </w:rPr>
        <w:t xml:space="preserve"> </w:t>
      </w:r>
      <w:r w:rsidRPr="00825262">
        <w:rPr>
          <w:sz w:val="20"/>
          <w:vertAlign w:val="superscript"/>
          <w:lang w:val="en-US"/>
        </w:rPr>
        <w:t>235</w:t>
      </w:r>
      <w:r w:rsidRPr="00825262">
        <w:rPr>
          <w:sz w:val="20"/>
          <w:lang w:val="en-US"/>
        </w:rPr>
        <w:t>U</w:t>
      </w:r>
      <w:r w:rsidR="005E281E" w:rsidRPr="00825262">
        <w:rPr>
          <w:sz w:val="20"/>
          <w:lang w:val="en-US"/>
        </w:rPr>
        <w:t xml:space="preserve"> </w:t>
      </w:r>
      <w:r>
        <w:rPr>
          <w:sz w:val="20"/>
          <w:lang w:val="en-US"/>
        </w:rPr>
        <w:t>or</w:t>
      </w:r>
      <w:r w:rsidRPr="00825262">
        <w:rPr>
          <w:sz w:val="20"/>
          <w:lang w:val="en-US"/>
        </w:rPr>
        <w:t xml:space="preserve"> </w:t>
      </w:r>
      <w:r>
        <w:rPr>
          <w:sz w:val="20"/>
          <w:lang w:val="en-US"/>
        </w:rPr>
        <w:t>by</w:t>
      </w:r>
      <w:r w:rsidR="005E281E" w:rsidRPr="00825262">
        <w:rPr>
          <w:sz w:val="20"/>
          <w:lang w:val="en-US"/>
        </w:rPr>
        <w:t xml:space="preserve"> </w:t>
      </w:r>
      <w:r w:rsidR="00825262" w:rsidRPr="00825262">
        <w:rPr>
          <w:rFonts w:eastAsia="Times New Roman"/>
          <w:sz w:val="20"/>
          <w:lang w:val="en-US"/>
        </w:rPr>
        <w:t>reducing Pu mass fraction in a few core fuel assemblies (special (target) assemblies) and increasing Pu mass fraction in the remaining fuel assemblies to achieve criticality</w:t>
      </w:r>
      <w:r w:rsidR="0084197B" w:rsidRPr="00825262">
        <w:rPr>
          <w:sz w:val="20"/>
          <w:lang w:val="en-US"/>
        </w:rPr>
        <w:t>.</w:t>
      </w:r>
      <w:r w:rsidR="00EC66EC" w:rsidRPr="00825262">
        <w:rPr>
          <w:sz w:val="20"/>
          <w:lang w:val="en-US"/>
        </w:rPr>
        <w:t xml:space="preserve"> </w:t>
      </w:r>
      <w:r w:rsidR="00805CDE">
        <w:rPr>
          <w:sz w:val="20"/>
          <w:lang w:val="en-US"/>
        </w:rPr>
        <w:t>Let us assess the effectiveness of these ways</w:t>
      </w:r>
      <w:r w:rsidR="005E281E" w:rsidRPr="00805CDE">
        <w:rPr>
          <w:sz w:val="20"/>
          <w:lang w:val="en-US"/>
        </w:rPr>
        <w:t>.</w:t>
      </w:r>
    </w:p>
    <w:p w:rsidR="0084197B" w:rsidRPr="009B371A" w:rsidRDefault="00D74325" w:rsidP="0084197B">
      <w:pPr>
        <w:pStyle w:val="3"/>
        <w:keepNext w:val="0"/>
        <w:widowControl w:val="0"/>
        <w:numPr>
          <w:ilvl w:val="0"/>
          <w:numId w:val="0"/>
        </w:numPr>
        <w:spacing w:after="240" w:line="240" w:lineRule="exact"/>
        <w:jc w:val="left"/>
        <w:rPr>
          <w:rFonts w:ascii="Times New Roman" w:eastAsia="Times New Roman" w:hAnsi="Times New Roman" w:cs="Times New Roman"/>
          <w:bCs w:val="0"/>
          <w:sz w:val="20"/>
          <w:szCs w:val="20"/>
          <w:lang w:val="en-US"/>
        </w:rPr>
      </w:pPr>
      <w:r w:rsidRPr="009B371A">
        <w:rPr>
          <w:rFonts w:ascii="Times New Roman" w:eastAsia="Times New Roman" w:hAnsi="Times New Roman" w:cs="Times New Roman"/>
          <w:bCs w:val="0"/>
          <w:sz w:val="20"/>
          <w:szCs w:val="20"/>
          <w:lang w:val="en-US"/>
        </w:rPr>
        <w:t>2</w:t>
      </w:r>
      <w:r w:rsidR="0084197B" w:rsidRPr="009B371A">
        <w:rPr>
          <w:rFonts w:ascii="Times New Roman" w:eastAsia="Times New Roman" w:hAnsi="Times New Roman" w:cs="Times New Roman"/>
          <w:bCs w:val="0"/>
          <w:sz w:val="20"/>
          <w:szCs w:val="20"/>
          <w:lang w:val="en-US"/>
        </w:rPr>
        <w:t xml:space="preserve">.1. </w:t>
      </w:r>
      <w:r w:rsidR="009B371A" w:rsidRPr="009B371A">
        <w:rPr>
          <w:rFonts w:ascii="Times New Roman" w:eastAsia="Times New Roman" w:hAnsi="Times New Roman" w:cs="Times New Roman"/>
          <w:sz w:val="20"/>
          <w:szCs w:val="20"/>
          <w:lang w:val="en-US"/>
        </w:rPr>
        <w:t>Multiple recycle of Pu through BN</w:t>
      </w:r>
      <w:r w:rsidR="009B371A">
        <w:rPr>
          <w:rFonts w:ascii="Times New Roman" w:eastAsia="Times New Roman" w:hAnsi="Times New Roman" w:cs="Times New Roman"/>
          <w:sz w:val="20"/>
          <w:szCs w:val="20"/>
          <w:lang w:val="en-US"/>
        </w:rPr>
        <w:t>-</w:t>
      </w:r>
      <w:r w:rsidR="009B371A" w:rsidRPr="009B371A">
        <w:rPr>
          <w:rFonts w:ascii="Times New Roman" w:eastAsia="Times New Roman" w:hAnsi="Times New Roman" w:cs="Times New Roman"/>
          <w:sz w:val="20"/>
          <w:szCs w:val="20"/>
          <w:lang w:val="en-US"/>
        </w:rPr>
        <w:t>800</w:t>
      </w:r>
    </w:p>
    <w:p w:rsidR="002C5B55" w:rsidRPr="00DA6ED1" w:rsidRDefault="00DA6ED1" w:rsidP="002C5B55">
      <w:pPr>
        <w:spacing w:line="260" w:lineRule="atLeast"/>
        <w:ind w:firstLine="567"/>
        <w:rPr>
          <w:sz w:val="20"/>
          <w:lang w:val="en-US"/>
        </w:rPr>
      </w:pPr>
      <w:r>
        <w:rPr>
          <w:sz w:val="20"/>
          <w:lang w:val="en-US"/>
        </w:rPr>
        <w:t>The</w:t>
      </w:r>
      <w:r w:rsidRPr="00DA6ED1">
        <w:rPr>
          <w:sz w:val="20"/>
          <w:lang w:val="en-US"/>
        </w:rPr>
        <w:t xml:space="preserve"> </w:t>
      </w:r>
      <w:r>
        <w:rPr>
          <w:sz w:val="20"/>
          <w:lang w:val="en-US"/>
        </w:rPr>
        <w:t>calculations</w:t>
      </w:r>
      <w:r w:rsidRPr="00DA6ED1">
        <w:rPr>
          <w:sz w:val="20"/>
          <w:lang w:val="en-US"/>
        </w:rPr>
        <w:t xml:space="preserve"> </w:t>
      </w:r>
      <w:r>
        <w:rPr>
          <w:sz w:val="20"/>
          <w:lang w:val="en-US"/>
        </w:rPr>
        <w:t>suggested</w:t>
      </w:r>
      <w:r w:rsidRPr="00DA6ED1">
        <w:rPr>
          <w:sz w:val="20"/>
          <w:lang w:val="en-US"/>
        </w:rPr>
        <w:t xml:space="preserve"> </w:t>
      </w:r>
      <w:r>
        <w:rPr>
          <w:sz w:val="20"/>
          <w:lang w:val="en-US"/>
        </w:rPr>
        <w:t>that</w:t>
      </w:r>
      <w:r w:rsidR="002C5B55" w:rsidRPr="00DA6ED1">
        <w:rPr>
          <w:sz w:val="20"/>
          <w:lang w:val="en-US"/>
        </w:rPr>
        <w:t xml:space="preserve"> </w:t>
      </w:r>
      <w:r>
        <w:rPr>
          <w:sz w:val="20"/>
          <w:lang w:val="en-US"/>
        </w:rPr>
        <w:t>BN</w:t>
      </w:r>
      <w:r w:rsidR="002C5B55" w:rsidRPr="00DA6ED1">
        <w:rPr>
          <w:sz w:val="20"/>
          <w:lang w:val="en-US"/>
        </w:rPr>
        <w:t xml:space="preserve">-800 </w:t>
      </w:r>
      <w:r>
        <w:rPr>
          <w:sz w:val="20"/>
          <w:lang w:val="en-US"/>
        </w:rPr>
        <w:t>core should be first loaded with fuel based on plutonium</w:t>
      </w:r>
      <w:r w:rsidR="002C5B55" w:rsidRPr="00DA6ED1">
        <w:rPr>
          <w:sz w:val="20"/>
          <w:lang w:val="en-US"/>
        </w:rPr>
        <w:t xml:space="preserve"> </w:t>
      </w:r>
      <w:r w:rsidRPr="00DA6ED1">
        <w:rPr>
          <w:rFonts w:eastAsia="Calibri"/>
          <w:sz w:val="20"/>
          <w:lang w:val="en-US"/>
        </w:rPr>
        <w:t>e</w:t>
      </w:r>
      <w:r>
        <w:rPr>
          <w:rFonts w:eastAsia="Calibri"/>
          <w:sz w:val="20"/>
          <w:lang w:val="en-US"/>
        </w:rPr>
        <w:t>xtracted from the MOX SNF of PW</w:t>
      </w:r>
      <w:r w:rsidR="002C5B55" w:rsidRPr="00DA6ED1">
        <w:rPr>
          <w:sz w:val="20"/>
          <w:lang w:val="en-US"/>
        </w:rPr>
        <w:t>R [</w:t>
      </w:r>
      <w:r w:rsidR="003C6B6E" w:rsidRPr="00DA6ED1">
        <w:rPr>
          <w:sz w:val="20"/>
          <w:lang w:val="en-US"/>
        </w:rPr>
        <w:t>10</w:t>
      </w:r>
      <w:r w:rsidR="002C5B55" w:rsidRPr="00DA6ED1">
        <w:rPr>
          <w:sz w:val="20"/>
          <w:lang w:val="en-US"/>
        </w:rPr>
        <w:t xml:space="preserve">]. </w:t>
      </w:r>
      <w:r w:rsidRPr="00263EA4">
        <w:rPr>
          <w:rFonts w:eastAsia="Times New Roman"/>
          <w:sz w:val="20"/>
          <w:lang w:val="en-US"/>
        </w:rPr>
        <w:t xml:space="preserve">Ignoring the presence of americium in the fuel </w:t>
      </w:r>
      <w:r>
        <w:rPr>
          <w:sz w:val="20"/>
          <w:lang w:val="en-US"/>
        </w:rPr>
        <w:t>and</w:t>
      </w:r>
      <w:r w:rsidR="00C60F7B" w:rsidRPr="00DA6ED1">
        <w:rPr>
          <w:sz w:val="20"/>
          <w:lang w:val="en-US"/>
        </w:rPr>
        <w:t xml:space="preserve"> </w:t>
      </w:r>
      <w:r>
        <w:rPr>
          <w:sz w:val="20"/>
          <w:lang w:val="en-US"/>
        </w:rPr>
        <w:t>decay of</w:t>
      </w:r>
      <w:r w:rsidR="002C5B55" w:rsidRPr="00DA6ED1">
        <w:rPr>
          <w:sz w:val="20"/>
          <w:lang w:val="en-US"/>
        </w:rPr>
        <w:t xml:space="preserve"> </w:t>
      </w:r>
      <w:r w:rsidR="002C5B55" w:rsidRPr="00DA6ED1">
        <w:rPr>
          <w:sz w:val="20"/>
          <w:vertAlign w:val="superscript"/>
          <w:lang w:val="en-US"/>
        </w:rPr>
        <w:t>241</w:t>
      </w:r>
      <w:r w:rsidR="002C5B55" w:rsidRPr="00DA6ED1">
        <w:rPr>
          <w:sz w:val="20"/>
          <w:lang w:val="en-US"/>
        </w:rPr>
        <w:t xml:space="preserve">Pu </w:t>
      </w:r>
      <w:r w:rsidR="00263EA4">
        <w:rPr>
          <w:sz w:val="20"/>
          <w:lang w:val="en-US"/>
        </w:rPr>
        <w:t>over lifetime</w:t>
      </w:r>
      <w:r w:rsidR="002C5B55" w:rsidRPr="00DA6ED1">
        <w:rPr>
          <w:sz w:val="20"/>
          <w:lang w:val="en-US"/>
        </w:rPr>
        <w:t xml:space="preserve">, </w:t>
      </w:r>
      <w:r w:rsidR="00263EA4" w:rsidRPr="00263EA4">
        <w:rPr>
          <w:rFonts w:eastAsia="Times New Roman"/>
          <w:sz w:val="20"/>
          <w:lang w:val="en-US"/>
        </w:rPr>
        <w:t xml:space="preserve">Pu effectiveness (in relation to the fission process) is assessed for the </w:t>
      </w:r>
      <w:r w:rsidR="00263EA4" w:rsidRPr="00263EA4">
        <w:rPr>
          <w:rFonts w:eastAsia="Times New Roman"/>
          <w:i/>
          <w:sz w:val="20"/>
          <w:lang w:val="en-US"/>
        </w:rPr>
        <w:t>j</w:t>
      </w:r>
      <w:r w:rsidR="00263EA4" w:rsidRPr="00263EA4">
        <w:rPr>
          <w:rFonts w:eastAsia="Times New Roman"/>
          <w:sz w:val="20"/>
          <w:lang w:val="en-US"/>
        </w:rPr>
        <w:t>-</w:t>
      </w:r>
      <w:proofErr w:type="spellStart"/>
      <w:r w:rsidR="00263EA4" w:rsidRPr="00263EA4">
        <w:rPr>
          <w:rFonts w:eastAsia="Times New Roman"/>
          <w:sz w:val="20"/>
          <w:lang w:val="en-US"/>
        </w:rPr>
        <w:t>th</w:t>
      </w:r>
      <w:proofErr w:type="spellEnd"/>
      <w:r w:rsidR="00263EA4" w:rsidRPr="00263EA4">
        <w:rPr>
          <w:rFonts w:eastAsia="Times New Roman"/>
          <w:sz w:val="20"/>
          <w:lang w:val="en-US"/>
        </w:rPr>
        <w:t xml:space="preserve"> recycle by using the formula</w:t>
      </w:r>
      <w:r w:rsidR="00263EA4" w:rsidRPr="00263EA4">
        <w:rPr>
          <w:sz w:val="20"/>
          <w:lang w:val="en-US"/>
        </w:rPr>
        <w:t xml:space="preserve"> </w:t>
      </w:r>
      <w:r w:rsidR="002C5B55" w:rsidRPr="00DA6ED1">
        <w:rPr>
          <w:sz w:val="20"/>
          <w:lang w:val="en-US"/>
        </w:rPr>
        <w:t>[</w:t>
      </w:r>
      <w:r w:rsidR="003C6B6E" w:rsidRPr="00DA6ED1">
        <w:rPr>
          <w:sz w:val="20"/>
          <w:lang w:val="en-US"/>
        </w:rPr>
        <w:t>10</w:t>
      </w:r>
      <w:r w:rsidR="002C5B55" w:rsidRPr="00DA6ED1">
        <w:rPr>
          <w:sz w:val="20"/>
          <w:lang w:val="en-US"/>
        </w:rPr>
        <w:t>]</w:t>
      </w:r>
      <w:r w:rsidR="00981683" w:rsidRPr="00DA6ED1">
        <w:rPr>
          <w:sz w:val="20"/>
          <w:lang w:val="en-US"/>
        </w:rPr>
        <w:t>:</w:t>
      </w:r>
    </w:p>
    <w:p w:rsidR="003C6B6E" w:rsidRPr="00DA6ED1" w:rsidRDefault="003C6B6E" w:rsidP="002C5B55">
      <w:pPr>
        <w:spacing w:line="260" w:lineRule="atLeast"/>
        <w:ind w:firstLine="567"/>
        <w:rPr>
          <w:sz w:val="20"/>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gridCol w:w="678"/>
      </w:tblGrid>
      <w:tr w:rsidR="007B2C22" w:rsidRPr="00871F40" w:rsidTr="007B2C22">
        <w:tc>
          <w:tcPr>
            <w:tcW w:w="4633" w:type="pct"/>
            <w:vAlign w:val="center"/>
          </w:tcPr>
          <w:p w:rsidR="007B2C22" w:rsidRPr="00871F40" w:rsidRDefault="00EB37BD" w:rsidP="00981683">
            <w:pPr>
              <w:jc w:val="center"/>
              <w:rPr>
                <w:rFonts w:ascii="Cambria Math" w:hAnsi="Cambria Math"/>
                <w:szCs w:val="22"/>
              </w:rPr>
            </w:pPr>
            <w:r w:rsidRPr="005164F3">
              <w:rPr>
                <w:rFonts w:eastAsiaTheme="minorHAnsi" w:cs="Times New Roman"/>
                <w:position w:val="-28"/>
                <w:lang w:val="ru-RU"/>
              </w:rPr>
              <w:object w:dxaOrig="243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28.2pt" o:ole="">
                  <v:imagedata r:id="rId9" o:title=""/>
                </v:shape>
                <o:OLEObject Type="Embed" ProgID="Equation.3" ShapeID="_x0000_i1025" DrawAspect="Content" ObjectID="_1707739814" r:id="rId10"/>
              </w:object>
            </w:r>
            <w:r w:rsidR="007B2C22" w:rsidRPr="00871F40">
              <w:rPr>
                <w:rFonts w:ascii="Cambria Math" w:hAnsi="Cambria Math"/>
                <w:szCs w:val="22"/>
              </w:rPr>
              <w:t>,</w:t>
            </w:r>
          </w:p>
        </w:tc>
        <w:tc>
          <w:tcPr>
            <w:tcW w:w="367" w:type="pct"/>
            <w:vAlign w:val="center"/>
            <w:hideMark/>
          </w:tcPr>
          <w:p w:rsidR="007B2C22" w:rsidRPr="007B2C22" w:rsidRDefault="007B2C22" w:rsidP="00981683">
            <w:pPr>
              <w:jc w:val="right"/>
              <w:rPr>
                <w:rFonts w:cs="Times New Roman"/>
                <w:sz w:val="20"/>
              </w:rPr>
            </w:pPr>
            <w:r w:rsidRPr="007B2C22">
              <w:rPr>
                <w:rFonts w:cs="Times New Roman"/>
                <w:sz w:val="20"/>
              </w:rPr>
              <w:t>(</w:t>
            </w:r>
            <w:r w:rsidR="008B6AD9" w:rsidRPr="007B2C22">
              <w:rPr>
                <w:sz w:val="20"/>
              </w:rPr>
              <w:fldChar w:fldCharType="begin"/>
            </w:r>
            <w:r w:rsidRPr="007B2C22">
              <w:rPr>
                <w:rFonts w:cs="Times New Roman"/>
                <w:sz w:val="20"/>
              </w:rPr>
              <w:instrText xml:space="preserve"> SEQ ( \* ARABIC </w:instrText>
            </w:r>
            <w:r w:rsidR="008B6AD9" w:rsidRPr="007B2C22">
              <w:rPr>
                <w:sz w:val="20"/>
              </w:rPr>
              <w:fldChar w:fldCharType="separate"/>
            </w:r>
            <w:r w:rsidR="006A51E2">
              <w:rPr>
                <w:rFonts w:cs="Times New Roman"/>
                <w:noProof/>
                <w:sz w:val="20"/>
              </w:rPr>
              <w:t>1</w:t>
            </w:r>
            <w:r w:rsidR="008B6AD9" w:rsidRPr="007B2C22">
              <w:rPr>
                <w:sz w:val="20"/>
              </w:rPr>
              <w:fldChar w:fldCharType="end"/>
            </w:r>
            <w:r w:rsidRPr="007B2C22">
              <w:rPr>
                <w:rFonts w:cs="Times New Roman"/>
                <w:sz w:val="20"/>
              </w:rPr>
              <w:t>)</w:t>
            </w:r>
          </w:p>
        </w:tc>
      </w:tr>
    </w:tbl>
    <w:p w:rsidR="007B2C22" w:rsidRPr="002C5B55" w:rsidRDefault="007B2C22" w:rsidP="00393FA8">
      <w:pPr>
        <w:spacing w:line="260" w:lineRule="atLeast"/>
        <w:ind w:firstLine="567"/>
        <w:rPr>
          <w:sz w:val="20"/>
        </w:rPr>
      </w:pPr>
    </w:p>
    <w:p w:rsidR="007B2C22" w:rsidRPr="00FD745F" w:rsidRDefault="00FD745F" w:rsidP="00981683">
      <w:pPr>
        <w:spacing w:line="260" w:lineRule="atLeast"/>
        <w:rPr>
          <w:sz w:val="20"/>
          <w:lang w:val="en-US"/>
        </w:rPr>
      </w:pPr>
      <w:proofErr w:type="gramStart"/>
      <w:r>
        <w:rPr>
          <w:sz w:val="20"/>
          <w:lang w:val="en-US"/>
        </w:rPr>
        <w:t>where</w:t>
      </w:r>
      <w:proofErr w:type="gramEnd"/>
      <w:r w:rsidR="002C5B55" w:rsidRPr="00FD745F">
        <w:rPr>
          <w:sz w:val="20"/>
          <w:lang w:val="en-US"/>
        </w:rPr>
        <w:t xml:space="preserve"> </w:t>
      </w:r>
      <w:r w:rsidR="007B2C22" w:rsidRPr="005164F3">
        <w:rPr>
          <w:position w:val="-12"/>
        </w:rPr>
        <w:object w:dxaOrig="300" w:dyaOrig="400">
          <v:shape id="_x0000_i1026" type="#_x0000_t75" style="width:15pt;height:19.8pt" o:ole="">
            <v:imagedata r:id="rId11" o:title=""/>
          </v:shape>
          <o:OLEObject Type="Embed" ProgID="Equation.3" ShapeID="_x0000_i1026" DrawAspect="Content" ObjectID="_1707739815" r:id="rId12"/>
        </w:object>
      </w:r>
      <w:r w:rsidR="002C5B55" w:rsidRPr="00FD745F">
        <w:rPr>
          <w:sz w:val="20"/>
          <w:lang w:val="en-US"/>
        </w:rPr>
        <w:t xml:space="preserve"> </w:t>
      </w:r>
      <w:r w:rsidRPr="00FD745F">
        <w:rPr>
          <w:sz w:val="20"/>
          <w:lang w:val="en-US"/>
        </w:rPr>
        <w:t xml:space="preserve">is the relative content of the </w:t>
      </w:r>
      <w:proofErr w:type="spellStart"/>
      <w:r w:rsidRPr="00FD745F">
        <w:rPr>
          <w:i/>
          <w:sz w:val="20"/>
          <w:lang w:val="en-US"/>
        </w:rPr>
        <w:t>i</w:t>
      </w:r>
      <w:r w:rsidRPr="00FD745F">
        <w:rPr>
          <w:sz w:val="20"/>
          <w:lang w:val="en-US"/>
        </w:rPr>
        <w:t>-th</w:t>
      </w:r>
      <w:proofErr w:type="spellEnd"/>
      <w:r w:rsidRPr="00FD745F">
        <w:rPr>
          <w:sz w:val="20"/>
          <w:lang w:val="en-US"/>
        </w:rPr>
        <w:t xml:space="preserve"> Pu isotope in the fuel for the </w:t>
      </w:r>
      <w:r w:rsidRPr="00FD745F">
        <w:rPr>
          <w:i/>
          <w:sz w:val="20"/>
          <w:lang w:val="en-US"/>
        </w:rPr>
        <w:t>j</w:t>
      </w:r>
      <w:r w:rsidRPr="00FD745F">
        <w:rPr>
          <w:sz w:val="20"/>
          <w:lang w:val="en-US"/>
        </w:rPr>
        <w:t>-</w:t>
      </w:r>
      <w:proofErr w:type="spellStart"/>
      <w:r w:rsidRPr="00FD745F">
        <w:rPr>
          <w:sz w:val="20"/>
          <w:lang w:val="en-US"/>
        </w:rPr>
        <w:t>th</w:t>
      </w:r>
      <w:proofErr w:type="spellEnd"/>
      <w:r w:rsidRPr="00FD745F">
        <w:rPr>
          <w:sz w:val="20"/>
          <w:lang w:val="en-US"/>
        </w:rPr>
        <w:t xml:space="preserve"> recycle</w:t>
      </w:r>
      <w:r w:rsidR="002C5B55" w:rsidRPr="00FD745F">
        <w:rPr>
          <w:sz w:val="20"/>
          <w:lang w:val="en-US"/>
        </w:rPr>
        <w:t xml:space="preserve"> (</w:t>
      </w:r>
      <w:r w:rsidR="007B2C22" w:rsidRPr="005164F3">
        <w:rPr>
          <w:position w:val="-12"/>
        </w:rPr>
        <w:object w:dxaOrig="300" w:dyaOrig="400">
          <v:shape id="_x0000_i1027" type="#_x0000_t75" style="width:15pt;height:19.8pt" o:ole="">
            <v:imagedata r:id="rId13" o:title=""/>
          </v:shape>
          <o:OLEObject Type="Embed" ProgID="Equation.3" ShapeID="_x0000_i1027" DrawAspect="Content" ObjectID="_1707739816" r:id="rId14"/>
        </w:object>
      </w:r>
      <w:r>
        <w:rPr>
          <w:sz w:val="20"/>
          <w:lang w:val="en-US"/>
        </w:rPr>
        <w:t>corresponds</w:t>
      </w:r>
      <w:r w:rsidR="002C5B55" w:rsidRPr="00FD745F">
        <w:rPr>
          <w:sz w:val="20"/>
          <w:lang w:val="en-US"/>
        </w:rPr>
        <w:t xml:space="preserve"> </w:t>
      </w:r>
      <w:r>
        <w:rPr>
          <w:sz w:val="20"/>
          <w:lang w:val="en-US"/>
        </w:rPr>
        <w:t>to the isotopic</w:t>
      </w:r>
      <w:r w:rsidR="002C5B55" w:rsidRPr="00FD745F">
        <w:rPr>
          <w:sz w:val="20"/>
          <w:lang w:val="en-US"/>
        </w:rPr>
        <w:t xml:space="preserve"> </w:t>
      </w:r>
      <w:r w:rsidRPr="00FD745F">
        <w:rPr>
          <w:sz w:val="20"/>
          <w:lang w:val="en-US"/>
        </w:rPr>
        <w:t>composition of MOX SNF of PWRs</w:t>
      </w:r>
      <w:r w:rsidR="002C5B55" w:rsidRPr="00FD745F">
        <w:rPr>
          <w:sz w:val="20"/>
          <w:lang w:val="en-US"/>
        </w:rPr>
        <w:t>);</w:t>
      </w:r>
      <w:r w:rsidR="007B2C22" w:rsidRPr="005164F3">
        <w:rPr>
          <w:position w:val="-12"/>
        </w:rPr>
        <w:object w:dxaOrig="240" w:dyaOrig="360">
          <v:shape id="_x0000_i1028" type="#_x0000_t75" style="width:12pt;height:18pt" o:ole="">
            <v:imagedata r:id="rId15" o:title=""/>
          </v:shape>
          <o:OLEObject Type="Embed" ProgID="Equation.3" ShapeID="_x0000_i1028" DrawAspect="Content" ObjectID="_1707739817" r:id="rId16"/>
        </w:object>
      </w:r>
      <w:r w:rsidR="002C5B55" w:rsidRPr="00FD745F">
        <w:rPr>
          <w:sz w:val="20"/>
          <w:lang w:val="en-US"/>
        </w:rPr>
        <w:t xml:space="preserve"> </w:t>
      </w:r>
      <w:r>
        <w:rPr>
          <w:sz w:val="20"/>
          <w:lang w:val="en-US"/>
        </w:rPr>
        <w:t>are the mass coefficients of reactivity for corresponding</w:t>
      </w:r>
      <w:r w:rsidR="002C5B55" w:rsidRPr="00FD745F">
        <w:rPr>
          <w:sz w:val="20"/>
          <w:lang w:val="en-US"/>
        </w:rPr>
        <w:t xml:space="preserve"> </w:t>
      </w:r>
      <w:r>
        <w:rPr>
          <w:sz w:val="20"/>
          <w:lang w:val="en-US"/>
        </w:rPr>
        <w:t>Pu isotopes</w:t>
      </w:r>
      <w:r w:rsidR="002C5B55" w:rsidRPr="00FD745F">
        <w:rPr>
          <w:sz w:val="20"/>
          <w:lang w:val="en-US"/>
        </w:rPr>
        <w:t xml:space="preserve"> </w:t>
      </w:r>
      <w:r>
        <w:rPr>
          <w:sz w:val="20"/>
          <w:lang w:val="en-US"/>
        </w:rPr>
        <w:t>in BN</w:t>
      </w:r>
      <w:r w:rsidR="002C5B55" w:rsidRPr="00FD745F">
        <w:rPr>
          <w:sz w:val="20"/>
          <w:lang w:val="en-US"/>
        </w:rPr>
        <w:t>-800</w:t>
      </w:r>
      <w:r>
        <w:rPr>
          <w:sz w:val="20"/>
          <w:lang w:val="en-US"/>
        </w:rPr>
        <w:t xml:space="preserve"> spectrum</w:t>
      </w:r>
      <w:r w:rsidR="007B2C22" w:rsidRPr="00FD745F">
        <w:rPr>
          <w:sz w:val="20"/>
          <w:lang w:val="en-US"/>
        </w:rPr>
        <w:t xml:space="preserve">. </w:t>
      </w:r>
    </w:p>
    <w:p w:rsidR="002C5B55" w:rsidRPr="00FD745F" w:rsidRDefault="00FD745F" w:rsidP="007B2C22">
      <w:pPr>
        <w:spacing w:line="260" w:lineRule="atLeast"/>
        <w:ind w:firstLine="567"/>
        <w:rPr>
          <w:sz w:val="20"/>
          <w:lang w:val="en-US"/>
        </w:rPr>
      </w:pPr>
      <w:r>
        <w:rPr>
          <w:sz w:val="20"/>
          <w:lang w:val="en-US"/>
        </w:rPr>
        <w:t xml:space="preserve">Mass coefficients of reactivity for </w:t>
      </w:r>
      <w:r w:rsidR="003D6100">
        <w:rPr>
          <w:sz w:val="20"/>
          <w:lang w:val="en-US"/>
        </w:rPr>
        <w:t xml:space="preserve">Pu, </w:t>
      </w:r>
      <w:r w:rsidR="003D6100" w:rsidRPr="003D6100">
        <w:rPr>
          <w:rFonts w:eastAsia="Calibri"/>
          <w:color w:val="000000"/>
          <w:sz w:val="18"/>
          <w:szCs w:val="18"/>
          <w:vertAlign w:val="superscript"/>
          <w:lang w:val="en-US"/>
        </w:rPr>
        <w:t>235</w:t>
      </w:r>
      <w:r w:rsidR="003D6100" w:rsidRPr="007B2C22">
        <w:rPr>
          <w:sz w:val="18"/>
          <w:szCs w:val="18"/>
          <w:lang w:val="en-US"/>
        </w:rPr>
        <w:t>U</w:t>
      </w:r>
      <w:r w:rsidR="003D6100">
        <w:rPr>
          <w:sz w:val="20"/>
          <w:lang w:val="en-US"/>
        </w:rPr>
        <w:t xml:space="preserve"> and Am </w:t>
      </w:r>
      <w:r>
        <w:rPr>
          <w:sz w:val="20"/>
          <w:lang w:val="en-US"/>
        </w:rPr>
        <w:t>isotopes are given in</w:t>
      </w:r>
      <w:r w:rsidR="007B2C22" w:rsidRPr="00FD745F">
        <w:rPr>
          <w:sz w:val="20"/>
          <w:lang w:val="en-US"/>
        </w:rPr>
        <w:t xml:space="preserve"> </w:t>
      </w:r>
      <w:r>
        <w:rPr>
          <w:sz w:val="20"/>
          <w:lang w:val="en-US"/>
        </w:rPr>
        <w:t>Table</w:t>
      </w:r>
      <w:r w:rsidR="007B2C22" w:rsidRPr="00FD745F">
        <w:rPr>
          <w:sz w:val="20"/>
          <w:lang w:val="en-US"/>
        </w:rPr>
        <w:t xml:space="preserve"> 1.</w:t>
      </w:r>
    </w:p>
    <w:p w:rsidR="00D27C98" w:rsidRDefault="00D27C98" w:rsidP="007B2C22">
      <w:pPr>
        <w:pStyle w:val="afb"/>
        <w:ind w:firstLine="0"/>
        <w:rPr>
          <w:lang w:val="en-US"/>
        </w:rPr>
      </w:pPr>
    </w:p>
    <w:p w:rsidR="007B2C22" w:rsidRPr="003D6100" w:rsidRDefault="00FD745F" w:rsidP="007B2C22">
      <w:pPr>
        <w:pStyle w:val="afb"/>
        <w:ind w:firstLine="0"/>
        <w:rPr>
          <w:lang w:val="en-US"/>
        </w:rPr>
      </w:pPr>
      <w:r>
        <w:rPr>
          <w:lang w:val="en-US"/>
        </w:rPr>
        <w:t>TABLE</w:t>
      </w:r>
      <w:r w:rsidR="007B2C22" w:rsidRPr="003D6100">
        <w:rPr>
          <w:lang w:val="en-US"/>
        </w:rPr>
        <w:t xml:space="preserve"> 1. </w:t>
      </w:r>
      <w:r>
        <w:rPr>
          <w:lang w:val="en-US"/>
        </w:rPr>
        <w:t>MASS COEFFICIENTS OF</w:t>
      </w:r>
      <w:r w:rsidR="003D6100">
        <w:rPr>
          <w:lang w:val="en-US"/>
        </w:rPr>
        <w:t xml:space="preserve"> REACTIVITY OF ISOTOPES IN</w:t>
      </w:r>
      <w:r w:rsidR="003D6100" w:rsidRPr="003D6100">
        <w:rPr>
          <w:lang w:val="en-US"/>
        </w:rPr>
        <w:t xml:space="preserve"> </w:t>
      </w:r>
      <w:r w:rsidR="003D6100">
        <w:rPr>
          <w:lang w:val="en-US"/>
        </w:rPr>
        <w:t>BN</w:t>
      </w:r>
      <w:r w:rsidR="007B2C22" w:rsidRPr="003D6100">
        <w:rPr>
          <w:lang w:val="en-US"/>
        </w:rPr>
        <w:t>-800</w:t>
      </w:r>
      <w:r w:rsidR="003D6100">
        <w:rPr>
          <w:lang w:val="en-US"/>
        </w:rPr>
        <w:t xml:space="preserve"> SPECTRUM</w:t>
      </w:r>
    </w:p>
    <w:p w:rsidR="007B2C22" w:rsidRPr="003D6100" w:rsidRDefault="007B2C22" w:rsidP="007B2C22">
      <w:pPr>
        <w:pStyle w:val="afb"/>
        <w:ind w:firstLine="0"/>
        <w:rPr>
          <w:lang w:val="en-US"/>
        </w:rPr>
      </w:pPr>
    </w:p>
    <w:tbl>
      <w:tblPr>
        <w:tblW w:w="4140"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128"/>
        <w:gridCol w:w="906"/>
        <w:gridCol w:w="907"/>
        <w:gridCol w:w="907"/>
        <w:gridCol w:w="906"/>
        <w:gridCol w:w="907"/>
        <w:gridCol w:w="907"/>
        <w:gridCol w:w="906"/>
      </w:tblGrid>
      <w:tr w:rsidR="00981683" w:rsidRPr="007B2C22" w:rsidTr="00981683">
        <w:trPr>
          <w:trHeight w:val="300"/>
          <w:jc w:val="center"/>
        </w:trPr>
        <w:tc>
          <w:tcPr>
            <w:tcW w:w="754" w:type="pct"/>
            <w:vAlign w:val="center"/>
          </w:tcPr>
          <w:p w:rsidR="007B2C22" w:rsidRPr="003D6100" w:rsidRDefault="003D6100" w:rsidP="00981683">
            <w:pPr>
              <w:ind w:left="47"/>
              <w:rPr>
                <w:rFonts w:eastAsia="Calibri"/>
                <w:color w:val="000000"/>
                <w:sz w:val="18"/>
                <w:szCs w:val="18"/>
                <w:lang w:val="en-US"/>
              </w:rPr>
            </w:pPr>
            <w:r>
              <w:rPr>
                <w:rFonts w:eastAsia="Calibri"/>
                <w:color w:val="000000"/>
                <w:sz w:val="18"/>
                <w:szCs w:val="18"/>
                <w:lang w:val="en-US"/>
              </w:rPr>
              <w:t>Isotope</w:t>
            </w:r>
          </w:p>
        </w:tc>
        <w:tc>
          <w:tcPr>
            <w:tcW w:w="606" w:type="pct"/>
            <w:noWrap/>
            <w:tcMar>
              <w:top w:w="0" w:type="dxa"/>
              <w:left w:w="108" w:type="dxa"/>
              <w:bottom w:w="0" w:type="dxa"/>
              <w:right w:w="108" w:type="dxa"/>
            </w:tcMar>
            <w:vAlign w:val="center"/>
            <w:hideMark/>
          </w:tcPr>
          <w:p w:rsidR="007B2C22" w:rsidRPr="007B2C22" w:rsidRDefault="007B2C22" w:rsidP="00D27C98">
            <w:pPr>
              <w:jc w:val="center"/>
              <w:rPr>
                <w:rFonts w:eastAsia="Calibri"/>
                <w:color w:val="000000"/>
                <w:sz w:val="18"/>
                <w:szCs w:val="18"/>
              </w:rPr>
            </w:pPr>
            <w:r>
              <w:rPr>
                <w:rFonts w:eastAsia="Calibri"/>
                <w:color w:val="000000"/>
                <w:sz w:val="18"/>
                <w:szCs w:val="18"/>
                <w:vertAlign w:val="superscript"/>
              </w:rPr>
              <w:t>238</w:t>
            </w:r>
            <w:r w:rsidRPr="007B2C22">
              <w:rPr>
                <w:rFonts w:eastAsia="Calibri"/>
                <w:color w:val="000000"/>
                <w:sz w:val="18"/>
                <w:szCs w:val="18"/>
                <w:lang w:val="en-US"/>
              </w:rPr>
              <w:t>Pu</w:t>
            </w:r>
          </w:p>
        </w:tc>
        <w:tc>
          <w:tcPr>
            <w:tcW w:w="607" w:type="pct"/>
            <w:vAlign w:val="center"/>
          </w:tcPr>
          <w:p w:rsidR="007B2C22" w:rsidRPr="007B2C22" w:rsidRDefault="007B2C22" w:rsidP="00D27C98">
            <w:pPr>
              <w:jc w:val="center"/>
              <w:rPr>
                <w:rFonts w:eastAsia="Calibri"/>
                <w:color w:val="000000"/>
                <w:sz w:val="18"/>
                <w:szCs w:val="18"/>
              </w:rPr>
            </w:pPr>
            <w:r>
              <w:rPr>
                <w:rFonts w:eastAsia="Calibri"/>
                <w:color w:val="000000"/>
                <w:sz w:val="18"/>
                <w:szCs w:val="18"/>
                <w:vertAlign w:val="superscript"/>
              </w:rPr>
              <w:t>239</w:t>
            </w:r>
            <w:r w:rsidRPr="007B2C22">
              <w:rPr>
                <w:rFonts w:eastAsia="Calibri"/>
                <w:color w:val="000000"/>
                <w:sz w:val="18"/>
                <w:szCs w:val="18"/>
                <w:lang w:val="en-US"/>
              </w:rPr>
              <w:t>Pu</w:t>
            </w:r>
          </w:p>
        </w:tc>
        <w:tc>
          <w:tcPr>
            <w:tcW w:w="607" w:type="pct"/>
            <w:vAlign w:val="center"/>
          </w:tcPr>
          <w:p w:rsidR="007B2C22" w:rsidRPr="007B2C22" w:rsidRDefault="007B2C22" w:rsidP="00D27C98">
            <w:pPr>
              <w:jc w:val="center"/>
              <w:rPr>
                <w:color w:val="000000" w:themeColor="text1"/>
                <w:sz w:val="18"/>
                <w:szCs w:val="18"/>
              </w:rPr>
            </w:pPr>
            <w:r>
              <w:rPr>
                <w:rFonts w:eastAsia="Calibri"/>
                <w:color w:val="000000"/>
                <w:sz w:val="18"/>
                <w:szCs w:val="18"/>
                <w:vertAlign w:val="superscript"/>
              </w:rPr>
              <w:t>240</w:t>
            </w:r>
            <w:r w:rsidRPr="007B2C22">
              <w:rPr>
                <w:rFonts w:eastAsia="Calibri"/>
                <w:color w:val="000000"/>
                <w:sz w:val="18"/>
                <w:szCs w:val="18"/>
                <w:lang w:val="en-US"/>
              </w:rPr>
              <w:t>Pu</w:t>
            </w:r>
          </w:p>
        </w:tc>
        <w:tc>
          <w:tcPr>
            <w:tcW w:w="606" w:type="pct"/>
            <w:vAlign w:val="center"/>
          </w:tcPr>
          <w:p w:rsidR="007B2C22" w:rsidRPr="007B2C22" w:rsidRDefault="007B2C22" w:rsidP="00D27C98">
            <w:pPr>
              <w:jc w:val="center"/>
              <w:rPr>
                <w:rFonts w:eastAsia="Calibri"/>
                <w:color w:val="000000"/>
                <w:sz w:val="18"/>
                <w:szCs w:val="18"/>
              </w:rPr>
            </w:pPr>
            <w:r>
              <w:rPr>
                <w:rFonts w:eastAsia="Calibri"/>
                <w:color w:val="000000"/>
                <w:sz w:val="18"/>
                <w:szCs w:val="18"/>
                <w:vertAlign w:val="superscript"/>
              </w:rPr>
              <w:t>241</w:t>
            </w:r>
            <w:r w:rsidRPr="007B2C22">
              <w:rPr>
                <w:rFonts w:eastAsia="Calibri"/>
                <w:color w:val="000000"/>
                <w:sz w:val="18"/>
                <w:szCs w:val="18"/>
                <w:lang w:val="en-US"/>
              </w:rPr>
              <w:t>Pu</w:t>
            </w:r>
          </w:p>
        </w:tc>
        <w:tc>
          <w:tcPr>
            <w:tcW w:w="607" w:type="pct"/>
            <w:vAlign w:val="center"/>
          </w:tcPr>
          <w:p w:rsidR="007B2C22" w:rsidRPr="007B2C22" w:rsidRDefault="007B2C22" w:rsidP="00D27C98">
            <w:pPr>
              <w:jc w:val="center"/>
              <w:rPr>
                <w:sz w:val="18"/>
                <w:szCs w:val="18"/>
              </w:rPr>
            </w:pPr>
            <w:r>
              <w:rPr>
                <w:rFonts w:eastAsia="Calibri"/>
                <w:color w:val="000000"/>
                <w:sz w:val="18"/>
                <w:szCs w:val="18"/>
                <w:vertAlign w:val="superscript"/>
              </w:rPr>
              <w:t>242</w:t>
            </w:r>
            <w:r w:rsidRPr="007B2C22">
              <w:rPr>
                <w:rFonts w:eastAsia="Calibri"/>
                <w:color w:val="000000"/>
                <w:sz w:val="18"/>
                <w:szCs w:val="18"/>
                <w:lang w:val="en-US"/>
              </w:rPr>
              <w:t>Pu</w:t>
            </w:r>
          </w:p>
        </w:tc>
        <w:tc>
          <w:tcPr>
            <w:tcW w:w="607" w:type="pct"/>
            <w:vAlign w:val="center"/>
          </w:tcPr>
          <w:p w:rsidR="007B2C22" w:rsidRPr="007B2C22" w:rsidRDefault="007B2C22" w:rsidP="00D27C98">
            <w:pPr>
              <w:jc w:val="center"/>
              <w:rPr>
                <w:sz w:val="18"/>
                <w:szCs w:val="18"/>
              </w:rPr>
            </w:pPr>
            <w:r>
              <w:rPr>
                <w:rFonts w:eastAsia="Calibri"/>
                <w:color w:val="000000"/>
                <w:sz w:val="18"/>
                <w:szCs w:val="18"/>
                <w:vertAlign w:val="superscript"/>
              </w:rPr>
              <w:t>235</w:t>
            </w:r>
            <w:r w:rsidRPr="007B2C22">
              <w:rPr>
                <w:sz w:val="18"/>
                <w:szCs w:val="18"/>
                <w:lang w:val="en-US"/>
              </w:rPr>
              <w:t>U</w:t>
            </w:r>
          </w:p>
        </w:tc>
        <w:tc>
          <w:tcPr>
            <w:tcW w:w="607" w:type="pct"/>
            <w:vAlign w:val="center"/>
          </w:tcPr>
          <w:p w:rsidR="007B2C22" w:rsidRPr="007B2C22" w:rsidRDefault="007B2C22" w:rsidP="00D27C98">
            <w:pPr>
              <w:jc w:val="center"/>
              <w:rPr>
                <w:sz w:val="18"/>
                <w:szCs w:val="18"/>
              </w:rPr>
            </w:pPr>
            <w:r>
              <w:rPr>
                <w:rFonts w:eastAsia="Calibri"/>
                <w:color w:val="000000"/>
                <w:sz w:val="18"/>
                <w:szCs w:val="18"/>
                <w:vertAlign w:val="superscript"/>
              </w:rPr>
              <w:t>241</w:t>
            </w:r>
            <w:r w:rsidRPr="007B2C22">
              <w:rPr>
                <w:sz w:val="18"/>
                <w:szCs w:val="18"/>
                <w:lang w:val="en-US"/>
              </w:rPr>
              <w:t>Am</w:t>
            </w:r>
          </w:p>
        </w:tc>
      </w:tr>
      <w:tr w:rsidR="00981683" w:rsidRPr="007B2C22" w:rsidTr="00981683">
        <w:trPr>
          <w:trHeight w:val="300"/>
          <w:jc w:val="center"/>
        </w:trPr>
        <w:tc>
          <w:tcPr>
            <w:tcW w:w="754" w:type="pct"/>
            <w:vAlign w:val="center"/>
          </w:tcPr>
          <w:p w:rsidR="007B2C22" w:rsidRPr="007B2C22" w:rsidRDefault="003D6100" w:rsidP="00D27C98">
            <w:pPr>
              <w:ind w:left="47"/>
              <w:jc w:val="left"/>
              <w:rPr>
                <w:rFonts w:eastAsia="Calibri"/>
                <w:color w:val="000000"/>
                <w:sz w:val="18"/>
                <w:szCs w:val="18"/>
              </w:rPr>
            </w:pPr>
            <w:r>
              <w:rPr>
                <w:rFonts w:eastAsia="Calibri"/>
                <w:color w:val="000000"/>
                <w:sz w:val="18"/>
                <w:szCs w:val="18"/>
                <w:lang w:val="en-US"/>
              </w:rPr>
              <w:t xml:space="preserve">Value of </w:t>
            </w:r>
            <m:oMath>
              <m:sSub>
                <m:sSubPr>
                  <m:ctrlPr>
                    <w:rPr>
                      <w:rFonts w:ascii="Cambria Math" w:eastAsia="Times New Roman" w:hAnsi="Cambria Math"/>
                      <w:bCs/>
                      <w:i/>
                      <w:iCs/>
                      <w:color w:val="000000" w:themeColor="text1"/>
                      <w:kern w:val="24"/>
                      <w:sz w:val="18"/>
                      <w:szCs w:val="18"/>
                    </w:rPr>
                  </m:ctrlPr>
                </m:sSubPr>
                <m:e>
                  <m:r>
                    <w:rPr>
                      <w:rFonts w:ascii="Cambria Math" w:eastAsia="Times New Roman"/>
                      <w:color w:val="000000" w:themeColor="text1"/>
                      <w:kern w:val="24"/>
                      <w:sz w:val="18"/>
                      <w:szCs w:val="18"/>
                    </w:rPr>
                    <m:t xml:space="preserve"> </m:t>
                  </m:r>
                  <m:r>
                    <w:rPr>
                      <w:rFonts w:ascii="Cambria Math" w:eastAsia="Times New Roman" w:hAnsi="Cambria Math"/>
                      <w:color w:val="000000" w:themeColor="text1"/>
                      <w:kern w:val="24"/>
                      <w:sz w:val="18"/>
                      <w:szCs w:val="18"/>
                    </w:rPr>
                    <m:t>γ</m:t>
                  </m:r>
                </m:e>
                <m:sub>
                  <m:r>
                    <w:rPr>
                      <w:rFonts w:ascii="Cambria Math" w:eastAsia="Times New Roman" w:hAnsi="Cambria Math"/>
                      <w:color w:val="000000" w:themeColor="text1"/>
                      <w:kern w:val="24"/>
                      <w:sz w:val="18"/>
                      <w:szCs w:val="18"/>
                    </w:rPr>
                    <m:t>i</m:t>
                  </m:r>
                </m:sub>
              </m:sSub>
            </m:oMath>
          </w:p>
        </w:tc>
        <w:tc>
          <w:tcPr>
            <w:tcW w:w="606" w:type="pct"/>
            <w:noWrap/>
            <w:tcMar>
              <w:top w:w="0" w:type="dxa"/>
              <w:left w:w="108" w:type="dxa"/>
              <w:bottom w:w="0" w:type="dxa"/>
              <w:right w:w="108" w:type="dxa"/>
            </w:tcMar>
            <w:vAlign w:val="center"/>
          </w:tcPr>
          <w:p w:rsidR="007B2C22" w:rsidRPr="007B2C22" w:rsidRDefault="007B2C22" w:rsidP="00D27C98">
            <w:pPr>
              <w:jc w:val="center"/>
              <w:rPr>
                <w:rFonts w:eastAsia="Calibri"/>
                <w:color w:val="000000"/>
                <w:sz w:val="18"/>
                <w:szCs w:val="18"/>
              </w:rPr>
            </w:pPr>
            <w:r w:rsidRPr="007B2C22">
              <w:rPr>
                <w:rFonts w:eastAsia="Times New Roman"/>
                <w:color w:val="000000" w:themeColor="text1"/>
                <w:kern w:val="24"/>
                <w:sz w:val="18"/>
                <w:szCs w:val="18"/>
              </w:rPr>
              <w:t>0,686</w:t>
            </w:r>
          </w:p>
        </w:tc>
        <w:tc>
          <w:tcPr>
            <w:tcW w:w="607" w:type="pct"/>
            <w:vAlign w:val="center"/>
          </w:tcPr>
          <w:p w:rsidR="007B2C22" w:rsidRPr="007B2C22" w:rsidRDefault="007B2C22" w:rsidP="00D27C98">
            <w:pPr>
              <w:jc w:val="center"/>
              <w:rPr>
                <w:rFonts w:eastAsia="Calibri"/>
                <w:color w:val="000000"/>
                <w:sz w:val="18"/>
                <w:szCs w:val="18"/>
              </w:rPr>
            </w:pPr>
            <w:r w:rsidRPr="007B2C22">
              <w:rPr>
                <w:rFonts w:eastAsia="Times New Roman"/>
                <w:color w:val="000000" w:themeColor="text1"/>
                <w:kern w:val="24"/>
                <w:sz w:val="18"/>
                <w:szCs w:val="18"/>
              </w:rPr>
              <w:t>1,000</w:t>
            </w:r>
          </w:p>
        </w:tc>
        <w:tc>
          <w:tcPr>
            <w:tcW w:w="607" w:type="pct"/>
            <w:vAlign w:val="center"/>
          </w:tcPr>
          <w:p w:rsidR="007B2C22" w:rsidRPr="007B2C22" w:rsidRDefault="007B2C22" w:rsidP="00D27C98">
            <w:pPr>
              <w:jc w:val="center"/>
              <w:rPr>
                <w:color w:val="000000" w:themeColor="text1"/>
                <w:sz w:val="18"/>
                <w:szCs w:val="18"/>
              </w:rPr>
            </w:pPr>
            <w:r w:rsidRPr="007B2C22">
              <w:rPr>
                <w:rFonts w:eastAsia="Times New Roman"/>
                <w:color w:val="000000" w:themeColor="text1"/>
                <w:kern w:val="24"/>
                <w:sz w:val="18"/>
                <w:szCs w:val="18"/>
              </w:rPr>
              <w:t>0,229</w:t>
            </w:r>
          </w:p>
        </w:tc>
        <w:tc>
          <w:tcPr>
            <w:tcW w:w="606" w:type="pct"/>
            <w:vAlign w:val="center"/>
          </w:tcPr>
          <w:p w:rsidR="007B2C22" w:rsidRPr="007B2C22" w:rsidRDefault="007B2C22" w:rsidP="00D27C98">
            <w:pPr>
              <w:jc w:val="center"/>
              <w:rPr>
                <w:sz w:val="18"/>
                <w:szCs w:val="18"/>
              </w:rPr>
            </w:pPr>
            <w:r w:rsidRPr="007B2C22">
              <w:rPr>
                <w:rFonts w:eastAsia="Times New Roman"/>
                <w:color w:val="000000" w:themeColor="text1"/>
                <w:kern w:val="24"/>
                <w:sz w:val="18"/>
                <w:szCs w:val="18"/>
              </w:rPr>
              <w:t>1,347</w:t>
            </w:r>
          </w:p>
        </w:tc>
        <w:tc>
          <w:tcPr>
            <w:tcW w:w="607" w:type="pct"/>
            <w:vAlign w:val="center"/>
          </w:tcPr>
          <w:p w:rsidR="007B2C22" w:rsidRPr="007B2C22" w:rsidRDefault="007B2C22" w:rsidP="00D27C98">
            <w:pPr>
              <w:jc w:val="center"/>
              <w:rPr>
                <w:sz w:val="18"/>
                <w:szCs w:val="18"/>
              </w:rPr>
            </w:pPr>
            <w:r w:rsidRPr="007B2C22">
              <w:rPr>
                <w:rFonts w:eastAsia="Times New Roman"/>
                <w:color w:val="000000" w:themeColor="text1"/>
                <w:kern w:val="24"/>
                <w:sz w:val="18"/>
                <w:szCs w:val="18"/>
              </w:rPr>
              <w:t>0,101</w:t>
            </w:r>
          </w:p>
        </w:tc>
        <w:tc>
          <w:tcPr>
            <w:tcW w:w="607" w:type="pct"/>
            <w:vAlign w:val="center"/>
          </w:tcPr>
          <w:p w:rsidR="007B2C22" w:rsidRPr="007B2C22" w:rsidRDefault="007B2C22" w:rsidP="00D27C98">
            <w:pPr>
              <w:jc w:val="center"/>
              <w:rPr>
                <w:rFonts w:eastAsia="Times New Roman"/>
                <w:color w:val="000000" w:themeColor="text1"/>
                <w:kern w:val="24"/>
                <w:sz w:val="18"/>
                <w:szCs w:val="18"/>
              </w:rPr>
            </w:pPr>
            <w:r w:rsidRPr="007B2C22">
              <w:rPr>
                <w:rFonts w:eastAsia="Times New Roman"/>
                <w:color w:val="000000" w:themeColor="text1"/>
                <w:kern w:val="24"/>
                <w:sz w:val="18"/>
                <w:szCs w:val="18"/>
              </w:rPr>
              <w:t>0,78</w:t>
            </w:r>
          </w:p>
        </w:tc>
        <w:tc>
          <w:tcPr>
            <w:tcW w:w="607" w:type="pct"/>
            <w:vAlign w:val="center"/>
          </w:tcPr>
          <w:p w:rsidR="007B2C22" w:rsidRPr="007B2C22" w:rsidRDefault="007B2C22" w:rsidP="00D27C98">
            <w:pPr>
              <w:jc w:val="center"/>
              <w:rPr>
                <w:sz w:val="18"/>
                <w:szCs w:val="18"/>
              </w:rPr>
            </w:pPr>
            <w:r w:rsidRPr="007B2C22">
              <w:rPr>
                <w:rFonts w:eastAsia="Times New Roman"/>
                <w:color w:val="000000" w:themeColor="text1"/>
                <w:kern w:val="24"/>
                <w:sz w:val="18"/>
                <w:szCs w:val="18"/>
              </w:rPr>
              <w:t>-0,013</w:t>
            </w:r>
          </w:p>
        </w:tc>
      </w:tr>
    </w:tbl>
    <w:p w:rsidR="007B2C22" w:rsidRPr="002C5B55" w:rsidRDefault="007B2C22" w:rsidP="007B2C22">
      <w:pPr>
        <w:spacing w:line="260" w:lineRule="atLeast"/>
        <w:rPr>
          <w:sz w:val="20"/>
        </w:rPr>
      </w:pPr>
    </w:p>
    <w:p w:rsidR="002C5B55" w:rsidRPr="00971AEC" w:rsidRDefault="00A861AF" w:rsidP="00981683">
      <w:pPr>
        <w:ind w:firstLine="567"/>
        <w:rPr>
          <w:sz w:val="20"/>
          <w:lang w:val="en-US"/>
        </w:rPr>
      </w:pPr>
      <w:r>
        <w:rPr>
          <w:sz w:val="20"/>
          <w:lang w:val="en-US"/>
        </w:rPr>
        <w:t>The</w:t>
      </w:r>
      <w:r w:rsidRPr="00A861AF">
        <w:rPr>
          <w:sz w:val="20"/>
          <w:lang w:val="en-US"/>
        </w:rPr>
        <w:t xml:space="preserve"> </w:t>
      </w:r>
      <w:r>
        <w:rPr>
          <w:sz w:val="20"/>
          <w:lang w:val="en-US"/>
        </w:rPr>
        <w:t>coefficient</w:t>
      </w:r>
      <w:r w:rsidR="002C5B55" w:rsidRPr="00A861AF">
        <w:rPr>
          <w:sz w:val="20"/>
          <w:lang w:val="en-US"/>
        </w:rPr>
        <w:t xml:space="preserve"> </w:t>
      </w:r>
      <w:r w:rsidR="00103559" w:rsidRPr="005164F3">
        <w:rPr>
          <w:position w:val="-12"/>
        </w:rPr>
        <w:object w:dxaOrig="420" w:dyaOrig="400">
          <v:shape id="_x0000_i1029" type="#_x0000_t75" style="width:19.2pt;height:18pt" o:ole="">
            <v:imagedata r:id="rId17" o:title=""/>
          </v:shape>
          <o:OLEObject Type="Embed" ProgID="Equation.3" ShapeID="_x0000_i1029" DrawAspect="Content" ObjectID="_1707739818" r:id="rId18"/>
        </w:object>
      </w:r>
      <w:r w:rsidR="002C5B55" w:rsidRPr="00A861AF">
        <w:rPr>
          <w:sz w:val="20"/>
          <w:lang w:val="en-US"/>
        </w:rPr>
        <w:t xml:space="preserve"> </w:t>
      </w:r>
      <w:r>
        <w:rPr>
          <w:sz w:val="20"/>
          <w:lang w:val="en-US"/>
        </w:rPr>
        <w:t>shows</w:t>
      </w:r>
      <w:r w:rsidRPr="00A861AF">
        <w:rPr>
          <w:sz w:val="20"/>
          <w:lang w:val="en-US"/>
        </w:rPr>
        <w:t xml:space="preserve"> </w:t>
      </w:r>
      <w:r>
        <w:rPr>
          <w:sz w:val="20"/>
          <w:lang w:val="en-US"/>
        </w:rPr>
        <w:t>the</w:t>
      </w:r>
      <w:r w:rsidR="002C5B55" w:rsidRPr="00A861AF">
        <w:rPr>
          <w:sz w:val="20"/>
          <w:lang w:val="en-US"/>
        </w:rPr>
        <w:t xml:space="preserve"> </w:t>
      </w:r>
      <w:r w:rsidRPr="00A861AF">
        <w:rPr>
          <w:rFonts w:eastAsia="Times New Roman"/>
          <w:bCs/>
          <w:iCs/>
          <w:color w:val="000000" w:themeColor="text1"/>
          <w:kern w:val="24"/>
          <w:sz w:val="20"/>
          <w:lang w:val="en-US"/>
        </w:rPr>
        <w:t>effectiveness of the change in the isotopic composition of Pu over one lifetime</w:t>
      </w:r>
      <w:r w:rsidR="002C5B55" w:rsidRPr="00A861AF">
        <w:rPr>
          <w:sz w:val="20"/>
          <w:lang w:val="en-US"/>
        </w:rPr>
        <w:t xml:space="preserve">. </w:t>
      </w:r>
      <w:r w:rsidR="00971AEC">
        <w:rPr>
          <w:sz w:val="20"/>
          <w:lang w:val="en-US"/>
        </w:rPr>
        <w:t>The coefficient calculated</w:t>
      </w:r>
      <w:r w:rsidR="00971AEC" w:rsidRPr="00971AEC">
        <w:rPr>
          <w:sz w:val="20"/>
          <w:lang w:val="en-US"/>
        </w:rPr>
        <w:t xml:space="preserve"> </w:t>
      </w:r>
      <w:r w:rsidR="00971AEC">
        <w:rPr>
          <w:sz w:val="20"/>
          <w:lang w:val="en-US"/>
        </w:rPr>
        <w:t>by</w:t>
      </w:r>
      <w:r w:rsidR="00971AEC" w:rsidRPr="00971AEC">
        <w:rPr>
          <w:sz w:val="20"/>
          <w:lang w:val="en-US"/>
        </w:rPr>
        <w:t xml:space="preserve"> </w:t>
      </w:r>
      <w:r w:rsidR="00971AEC">
        <w:rPr>
          <w:sz w:val="20"/>
          <w:lang w:val="en-US"/>
        </w:rPr>
        <w:t>the</w:t>
      </w:r>
      <w:r w:rsidR="00971AEC" w:rsidRPr="00971AEC">
        <w:rPr>
          <w:sz w:val="20"/>
          <w:lang w:val="en-US"/>
        </w:rPr>
        <w:t xml:space="preserve"> </w:t>
      </w:r>
      <w:r w:rsidR="00971AEC">
        <w:rPr>
          <w:sz w:val="20"/>
          <w:lang w:val="en-US"/>
        </w:rPr>
        <w:t>formula</w:t>
      </w:r>
      <w:r w:rsidR="00EB37BD" w:rsidRPr="00971AEC">
        <w:rPr>
          <w:sz w:val="20"/>
          <w:lang w:val="en-US"/>
        </w:rPr>
        <w:t xml:space="preserve"> (1) </w:t>
      </w:r>
      <w:r w:rsidR="00971AEC">
        <w:rPr>
          <w:sz w:val="20"/>
          <w:lang w:val="en-US"/>
        </w:rPr>
        <w:t>is</w:t>
      </w:r>
      <w:r w:rsidR="002C5B55" w:rsidRPr="00971AEC">
        <w:rPr>
          <w:sz w:val="20"/>
          <w:lang w:val="en-US"/>
        </w:rPr>
        <w:t xml:space="preserve"> 1</w:t>
      </w:r>
      <w:proofErr w:type="gramStart"/>
      <w:r w:rsidR="002C5B55" w:rsidRPr="00971AEC">
        <w:rPr>
          <w:sz w:val="20"/>
          <w:lang w:val="en-US"/>
        </w:rPr>
        <w:t>,0195</w:t>
      </w:r>
      <w:proofErr w:type="gramEnd"/>
      <w:r w:rsidR="00971AEC">
        <w:rPr>
          <w:sz w:val="20"/>
          <w:lang w:val="en-US"/>
        </w:rPr>
        <w:t xml:space="preserve"> for the first lifetime</w:t>
      </w:r>
      <w:r w:rsidR="002C5B55" w:rsidRPr="00971AEC">
        <w:rPr>
          <w:sz w:val="20"/>
          <w:lang w:val="en-US"/>
        </w:rPr>
        <w:t xml:space="preserve">. </w:t>
      </w:r>
    </w:p>
    <w:p w:rsidR="002C5B55" w:rsidRPr="000F25BB" w:rsidRDefault="00271CBA" w:rsidP="00981683">
      <w:pPr>
        <w:spacing w:line="260" w:lineRule="atLeast"/>
        <w:ind w:firstLine="567"/>
        <w:rPr>
          <w:sz w:val="20"/>
          <w:lang w:val="en-US"/>
        </w:rPr>
      </w:pPr>
      <w:r w:rsidRPr="00265B01">
        <w:rPr>
          <w:rFonts w:eastAsia="Times New Roman"/>
          <w:bCs/>
          <w:iCs/>
          <w:color w:val="000000" w:themeColor="text1"/>
          <w:kern w:val="24"/>
          <w:sz w:val="20"/>
          <w:lang w:val="en-US"/>
        </w:rPr>
        <w:t>If the CR over a lifetime is  the ratio of the mass of Pu discharged from the core (including Pu from the lower axial blanket) to the mass of loaded Pu, the overall breeding effectiveness of Pu characterized by improved isotopic composition</w:t>
      </w:r>
      <w:r w:rsidR="00265B01">
        <w:rPr>
          <w:rFonts w:eastAsia="Times New Roman"/>
          <w:bCs/>
          <w:iCs/>
          <w:color w:val="000000" w:themeColor="text1"/>
          <w:kern w:val="24"/>
          <w:sz w:val="20"/>
          <w:lang w:val="en-US"/>
        </w:rPr>
        <w:t xml:space="preserve"> </w:t>
      </w:r>
      <w:r w:rsidR="00393FA8" w:rsidRPr="00393FA8">
        <w:rPr>
          <w:position w:val="-14"/>
        </w:rPr>
        <w:object w:dxaOrig="499" w:dyaOrig="420">
          <v:shape id="_x0000_i1030" type="#_x0000_t75" style="width:21pt;height:17.4pt" o:ole="">
            <v:imagedata r:id="rId19" o:title=""/>
          </v:shape>
          <o:OLEObject Type="Embed" ProgID="Equation.3" ShapeID="_x0000_i1030" DrawAspect="Content" ObjectID="_1707739819" r:id="rId20"/>
        </w:object>
      </w:r>
      <w:r w:rsidR="002C5B55" w:rsidRPr="00271CBA">
        <w:rPr>
          <w:sz w:val="20"/>
          <w:lang w:val="en-US"/>
        </w:rPr>
        <w:t xml:space="preserve"> </w:t>
      </w:r>
      <w:r w:rsidR="00265B01" w:rsidRPr="00265B01">
        <w:rPr>
          <w:sz w:val="20"/>
          <w:lang w:val="en-US"/>
        </w:rPr>
        <w:t>can be calculated for the</w:t>
      </w:r>
      <w:r w:rsidR="00265B01" w:rsidRPr="00265B01">
        <w:rPr>
          <w:rFonts w:eastAsia="Times New Roman"/>
          <w:bCs/>
          <w:iCs/>
          <w:color w:val="000000" w:themeColor="text1"/>
          <w:kern w:val="24"/>
          <w:sz w:val="20"/>
          <w:lang w:val="en-US"/>
        </w:rPr>
        <w:t xml:space="preserve"> j-</w:t>
      </w:r>
      <w:proofErr w:type="spellStart"/>
      <w:r w:rsidR="00265B01" w:rsidRPr="00265B01">
        <w:rPr>
          <w:rFonts w:eastAsia="Times New Roman"/>
          <w:bCs/>
          <w:iCs/>
          <w:color w:val="000000" w:themeColor="text1"/>
          <w:kern w:val="24"/>
          <w:sz w:val="20"/>
          <w:lang w:val="en-US"/>
        </w:rPr>
        <w:t>th</w:t>
      </w:r>
      <w:proofErr w:type="spellEnd"/>
      <w:r w:rsidR="00265B01" w:rsidRPr="00265B01">
        <w:rPr>
          <w:rFonts w:eastAsia="Times New Roman"/>
          <w:bCs/>
          <w:iCs/>
          <w:color w:val="000000" w:themeColor="text1"/>
          <w:kern w:val="24"/>
          <w:sz w:val="20"/>
          <w:lang w:val="en-US"/>
        </w:rPr>
        <w:t xml:space="preserve"> recycle as the product of </w:t>
      </w:r>
      <w:r w:rsidR="00265B01">
        <w:rPr>
          <w:rFonts w:eastAsia="Times New Roman"/>
          <w:bCs/>
          <w:iCs/>
          <w:color w:val="000000" w:themeColor="text1"/>
          <w:kern w:val="24"/>
          <w:sz w:val="20"/>
          <w:lang w:val="en-US"/>
        </w:rPr>
        <w:t>Pu effectiveness</w:t>
      </w:r>
      <w:r w:rsidR="002C5B55" w:rsidRPr="00271CBA">
        <w:rPr>
          <w:sz w:val="20"/>
          <w:lang w:val="en-US"/>
        </w:rPr>
        <w:t xml:space="preserve"> </w:t>
      </w:r>
      <w:r w:rsidR="00EB37BD" w:rsidRPr="005164F3">
        <w:rPr>
          <w:position w:val="-12"/>
        </w:rPr>
        <w:object w:dxaOrig="420" w:dyaOrig="400">
          <v:shape id="_x0000_i1031" type="#_x0000_t75" style="width:18pt;height:16.8pt" o:ole="">
            <v:imagedata r:id="rId21" o:title=""/>
          </v:shape>
          <o:OLEObject Type="Embed" ProgID="Equation.3" ShapeID="_x0000_i1031" DrawAspect="Content" ObjectID="_1707739820" r:id="rId22"/>
        </w:object>
      </w:r>
      <w:r w:rsidR="002C5B55" w:rsidRPr="00271CBA">
        <w:rPr>
          <w:sz w:val="20"/>
          <w:lang w:val="en-US"/>
        </w:rPr>
        <w:t xml:space="preserve"> </w:t>
      </w:r>
      <w:r w:rsidR="00265B01" w:rsidRPr="00265B01">
        <w:rPr>
          <w:rFonts w:eastAsia="Times New Roman"/>
          <w:bCs/>
          <w:iCs/>
          <w:color w:val="000000" w:themeColor="text1"/>
          <w:kern w:val="24"/>
          <w:sz w:val="20"/>
          <w:lang w:val="en-US"/>
        </w:rPr>
        <w:t>and Pu conversion ratio</w:t>
      </w:r>
      <w:r w:rsidR="002C5B55" w:rsidRPr="00271CBA">
        <w:rPr>
          <w:sz w:val="20"/>
          <w:lang w:val="en-US"/>
        </w:rPr>
        <w:t xml:space="preserve"> </w:t>
      </w:r>
      <w:r w:rsidR="00265B01" w:rsidRPr="00265B01">
        <w:rPr>
          <w:i/>
          <w:sz w:val="20"/>
          <w:lang w:val="en-US"/>
        </w:rPr>
        <w:t>CR</w:t>
      </w:r>
      <w:r w:rsidR="00EB37BD" w:rsidRPr="00271CBA">
        <w:rPr>
          <w:sz w:val="20"/>
          <w:lang w:val="en-US"/>
        </w:rPr>
        <w:t xml:space="preserve">. </w:t>
      </w:r>
      <w:r w:rsidR="00265B01">
        <w:rPr>
          <w:sz w:val="20"/>
          <w:lang w:val="en-US"/>
        </w:rPr>
        <w:t>For</w:t>
      </w:r>
      <w:r w:rsidR="00265B01" w:rsidRPr="00265B01">
        <w:rPr>
          <w:sz w:val="20"/>
          <w:lang w:val="en-US"/>
        </w:rPr>
        <w:t xml:space="preserve"> </w:t>
      </w:r>
      <w:r w:rsidR="00265B01">
        <w:rPr>
          <w:sz w:val="20"/>
          <w:lang w:val="en-US"/>
        </w:rPr>
        <w:t>the</w:t>
      </w:r>
      <w:r w:rsidR="00265B01" w:rsidRPr="00265B01">
        <w:rPr>
          <w:sz w:val="20"/>
          <w:lang w:val="en-US"/>
        </w:rPr>
        <w:t xml:space="preserve"> </w:t>
      </w:r>
      <w:r w:rsidR="00265B01">
        <w:rPr>
          <w:sz w:val="20"/>
          <w:lang w:val="en-US"/>
        </w:rPr>
        <w:t>first</w:t>
      </w:r>
      <w:r w:rsidR="00265B01" w:rsidRPr="00265B01">
        <w:rPr>
          <w:sz w:val="20"/>
          <w:lang w:val="en-US"/>
        </w:rPr>
        <w:t xml:space="preserve"> </w:t>
      </w:r>
      <w:r w:rsidR="00265B01">
        <w:rPr>
          <w:sz w:val="20"/>
          <w:lang w:val="en-US"/>
        </w:rPr>
        <w:t>lifetime</w:t>
      </w:r>
      <w:r w:rsidR="00265B01" w:rsidRPr="00265B01">
        <w:rPr>
          <w:sz w:val="20"/>
          <w:lang w:val="en-US"/>
        </w:rPr>
        <w:t>,</w:t>
      </w:r>
      <w:r w:rsidR="002C5B55" w:rsidRPr="00265B01">
        <w:rPr>
          <w:sz w:val="20"/>
          <w:lang w:val="en-US"/>
        </w:rPr>
        <w:t xml:space="preserve"> </w:t>
      </w:r>
      <w:r w:rsidR="00265B01">
        <w:rPr>
          <w:sz w:val="20"/>
          <w:lang w:val="en-US"/>
        </w:rPr>
        <w:t>the conversion ratio is</w:t>
      </w:r>
      <w:r w:rsidR="00EB37BD" w:rsidRPr="00265B01">
        <w:rPr>
          <w:sz w:val="20"/>
          <w:lang w:val="en-US"/>
        </w:rPr>
        <w:t xml:space="preserve"> </w:t>
      </w:r>
      <w:r w:rsidR="00265B01">
        <w:rPr>
          <w:i/>
          <w:sz w:val="20"/>
          <w:lang w:val="en-US"/>
        </w:rPr>
        <w:t>CR</w:t>
      </w:r>
      <w:r w:rsidR="00EB37BD" w:rsidRPr="00265B01">
        <w:rPr>
          <w:sz w:val="20"/>
          <w:vertAlign w:val="superscript"/>
          <w:lang w:val="en-US"/>
        </w:rPr>
        <w:t>1</w:t>
      </w:r>
      <w:r w:rsidR="00EB37BD" w:rsidRPr="00265B01">
        <w:rPr>
          <w:sz w:val="20"/>
          <w:lang w:val="en-US"/>
        </w:rPr>
        <w:t>=0</w:t>
      </w:r>
      <w:proofErr w:type="gramStart"/>
      <w:r w:rsidR="00EB37BD" w:rsidRPr="00265B01">
        <w:rPr>
          <w:sz w:val="20"/>
          <w:lang w:val="en-US"/>
        </w:rPr>
        <w:t>,9588</w:t>
      </w:r>
      <w:proofErr w:type="gramEnd"/>
      <w:r w:rsidR="00265B01">
        <w:rPr>
          <w:sz w:val="20"/>
          <w:lang w:val="en-US"/>
        </w:rPr>
        <w:t xml:space="preserve"> for the core</w:t>
      </w:r>
      <w:r w:rsidR="002C5B55" w:rsidRPr="00265B01">
        <w:rPr>
          <w:sz w:val="20"/>
          <w:lang w:val="en-US"/>
        </w:rPr>
        <w:t xml:space="preserve">. </w:t>
      </w:r>
      <w:r w:rsidR="000F25BB">
        <w:rPr>
          <w:sz w:val="20"/>
          <w:lang w:val="en-US"/>
        </w:rPr>
        <w:t>Then,</w:t>
      </w:r>
      <w:r w:rsidR="00981683" w:rsidRPr="000F25BB">
        <w:rPr>
          <w:sz w:val="20"/>
          <w:lang w:val="en-US"/>
        </w:rPr>
        <w:t xml:space="preserve"> </w:t>
      </w:r>
      <w:r w:rsidR="000F25BB" w:rsidRPr="00265B01">
        <w:rPr>
          <w:rFonts w:eastAsia="Times New Roman"/>
          <w:bCs/>
          <w:iCs/>
          <w:color w:val="000000" w:themeColor="text1"/>
          <w:kern w:val="24"/>
          <w:sz w:val="20"/>
          <w:lang w:val="en-US"/>
        </w:rPr>
        <w:t>the overall breeding effectiveness of Pu</w:t>
      </w:r>
      <w:r w:rsidR="002C5B55" w:rsidRPr="000F25BB">
        <w:rPr>
          <w:sz w:val="20"/>
          <w:lang w:val="en-US"/>
        </w:rPr>
        <w:t xml:space="preserve"> </w:t>
      </w:r>
      <w:r w:rsidR="000F25BB">
        <w:rPr>
          <w:sz w:val="20"/>
          <w:lang w:val="en-US"/>
        </w:rPr>
        <w:t>for the first lifetime is</w:t>
      </w:r>
      <w:r w:rsidR="00745006" w:rsidRPr="000F25BB">
        <w:rPr>
          <w:sz w:val="20"/>
          <w:lang w:val="en-US"/>
        </w:rPr>
        <w:t>:</w:t>
      </w:r>
      <w:r w:rsidR="002C5B55" w:rsidRPr="000F25BB">
        <w:rPr>
          <w:sz w:val="20"/>
          <w:lang w:val="en-US"/>
        </w:rPr>
        <w:t xml:space="preserve"> </w:t>
      </w:r>
    </w:p>
    <w:p w:rsidR="00981683" w:rsidRPr="000F25BB" w:rsidRDefault="00981683" w:rsidP="00393FA8">
      <w:pPr>
        <w:spacing w:line="260" w:lineRule="atLeast"/>
        <w:ind w:firstLine="567"/>
        <w:rPr>
          <w:sz w:val="20"/>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gridCol w:w="678"/>
      </w:tblGrid>
      <w:tr w:rsidR="00981683" w:rsidRPr="007B2C22" w:rsidTr="00601A91">
        <w:tc>
          <w:tcPr>
            <w:tcW w:w="4633" w:type="pct"/>
            <w:vAlign w:val="center"/>
          </w:tcPr>
          <w:p w:rsidR="00981683" w:rsidRPr="00981683" w:rsidRDefault="00393FA8" w:rsidP="00393FA8">
            <w:pPr>
              <w:spacing w:line="260" w:lineRule="atLeast"/>
              <w:jc w:val="center"/>
              <w:rPr>
                <w:rFonts w:ascii="Cambria Math" w:hAnsi="Cambria Math"/>
                <w:sz w:val="20"/>
              </w:rPr>
            </w:pPr>
            <w:r w:rsidRPr="00981683">
              <w:rPr>
                <w:rFonts w:eastAsiaTheme="minorHAnsi" w:cs="Times New Roman"/>
                <w:position w:val="-28"/>
                <w:sz w:val="20"/>
                <w:lang w:val="ru-RU"/>
              </w:rPr>
              <w:object w:dxaOrig="7440" w:dyaOrig="560">
                <v:shape id="_x0000_i1032" type="#_x0000_t75" style="width:329.4pt;height:24.6pt" o:ole="">
                  <v:imagedata r:id="rId23" o:title=""/>
                </v:shape>
                <o:OLEObject Type="Embed" ProgID="Equation.3" ShapeID="_x0000_i1032" DrawAspect="Content" ObjectID="_1707739821" r:id="rId24"/>
              </w:object>
            </w:r>
            <w:r w:rsidR="00981683" w:rsidRPr="00981683">
              <w:rPr>
                <w:rFonts w:cs="Times New Roman"/>
                <w:sz w:val="20"/>
              </w:rPr>
              <w:t>,</w:t>
            </w:r>
          </w:p>
        </w:tc>
        <w:tc>
          <w:tcPr>
            <w:tcW w:w="367" w:type="pct"/>
            <w:vAlign w:val="center"/>
            <w:hideMark/>
          </w:tcPr>
          <w:p w:rsidR="00981683" w:rsidRPr="00981683" w:rsidRDefault="00981683" w:rsidP="00393FA8">
            <w:pPr>
              <w:spacing w:line="260" w:lineRule="atLeast"/>
              <w:jc w:val="right"/>
              <w:rPr>
                <w:rFonts w:cs="Times New Roman"/>
                <w:sz w:val="20"/>
              </w:rPr>
            </w:pPr>
            <w:r w:rsidRPr="00981683">
              <w:rPr>
                <w:rFonts w:cs="Times New Roman"/>
                <w:sz w:val="20"/>
              </w:rPr>
              <w:t>(</w:t>
            </w:r>
            <w:r w:rsidRPr="00981683">
              <w:rPr>
                <w:rFonts w:cs="Times New Roman"/>
                <w:sz w:val="20"/>
                <w:lang w:val="ru-RU"/>
              </w:rPr>
              <w:t>2</w:t>
            </w:r>
            <w:r w:rsidRPr="00981683">
              <w:rPr>
                <w:rFonts w:cs="Times New Roman"/>
                <w:sz w:val="20"/>
              </w:rPr>
              <w:t>)</w:t>
            </w:r>
          </w:p>
        </w:tc>
      </w:tr>
    </w:tbl>
    <w:p w:rsidR="00981683" w:rsidRPr="002C5B55" w:rsidRDefault="00981683" w:rsidP="00393FA8">
      <w:pPr>
        <w:spacing w:line="260" w:lineRule="atLeast"/>
        <w:ind w:firstLine="567"/>
        <w:rPr>
          <w:sz w:val="20"/>
        </w:rPr>
      </w:pPr>
    </w:p>
    <w:p w:rsidR="002C5B55" w:rsidRPr="00560D7E" w:rsidRDefault="00CD7227" w:rsidP="00393FA8">
      <w:pPr>
        <w:spacing w:line="260" w:lineRule="atLeast"/>
        <w:ind w:firstLine="567"/>
        <w:rPr>
          <w:sz w:val="20"/>
          <w:lang w:val="en-US"/>
        </w:rPr>
      </w:pPr>
      <w:r>
        <w:rPr>
          <w:sz w:val="20"/>
          <w:lang w:val="en-US"/>
        </w:rPr>
        <w:t>This</w:t>
      </w:r>
      <w:r w:rsidRPr="00CD7227">
        <w:rPr>
          <w:sz w:val="20"/>
          <w:lang w:val="en-US"/>
        </w:rPr>
        <w:t xml:space="preserve"> </w:t>
      </w:r>
      <w:r>
        <w:rPr>
          <w:sz w:val="20"/>
          <w:lang w:val="en-US"/>
        </w:rPr>
        <w:t>value</w:t>
      </w:r>
      <w:r w:rsidR="00981683" w:rsidRPr="00CD7227">
        <w:rPr>
          <w:sz w:val="20"/>
          <w:lang w:val="en-US"/>
        </w:rPr>
        <w:t xml:space="preserve"> </w:t>
      </w:r>
      <w:r>
        <w:rPr>
          <w:sz w:val="20"/>
          <w:lang w:val="en-US"/>
        </w:rPr>
        <w:t>indicates</w:t>
      </w:r>
      <w:r w:rsidRPr="00CD7227">
        <w:rPr>
          <w:sz w:val="20"/>
          <w:lang w:val="en-US"/>
        </w:rPr>
        <w:t xml:space="preserve"> </w:t>
      </w:r>
      <w:r>
        <w:rPr>
          <w:sz w:val="20"/>
          <w:lang w:val="en-US"/>
        </w:rPr>
        <w:t>that</w:t>
      </w:r>
      <w:r w:rsidR="002C5B55" w:rsidRPr="00CD7227">
        <w:rPr>
          <w:sz w:val="20"/>
          <w:lang w:val="en-US"/>
        </w:rPr>
        <w:t xml:space="preserve"> </w:t>
      </w:r>
      <w:r>
        <w:rPr>
          <w:sz w:val="20"/>
          <w:lang w:val="en-US"/>
        </w:rPr>
        <w:t>changing the isotopic composition of Pu in</w:t>
      </w:r>
      <w:r w:rsidR="002C5B55" w:rsidRPr="00CD7227">
        <w:rPr>
          <w:sz w:val="20"/>
          <w:lang w:val="en-US"/>
        </w:rPr>
        <w:t xml:space="preserve"> </w:t>
      </w:r>
      <w:r>
        <w:rPr>
          <w:sz w:val="20"/>
          <w:lang w:val="en-US"/>
        </w:rPr>
        <w:t>BN</w:t>
      </w:r>
      <w:r w:rsidR="002C5B55" w:rsidRPr="00CD7227">
        <w:rPr>
          <w:sz w:val="20"/>
          <w:lang w:val="en-US"/>
        </w:rPr>
        <w:t xml:space="preserve">-800 </w:t>
      </w:r>
      <w:r>
        <w:rPr>
          <w:sz w:val="20"/>
          <w:lang w:val="en-US"/>
        </w:rPr>
        <w:t>is not effective</w:t>
      </w:r>
      <w:r w:rsidR="002C5B55" w:rsidRPr="00CD7227">
        <w:rPr>
          <w:sz w:val="20"/>
          <w:lang w:val="en-US"/>
        </w:rPr>
        <w:t xml:space="preserve">. </w:t>
      </w:r>
      <w:r>
        <w:rPr>
          <w:sz w:val="20"/>
          <w:lang w:val="en-US"/>
        </w:rPr>
        <w:t>By</w:t>
      </w:r>
      <w:r w:rsidRPr="00CD7227">
        <w:rPr>
          <w:sz w:val="20"/>
          <w:lang w:val="en-US"/>
        </w:rPr>
        <w:t xml:space="preserve"> </w:t>
      </w:r>
      <w:r>
        <w:rPr>
          <w:sz w:val="20"/>
          <w:lang w:val="en-US"/>
        </w:rPr>
        <w:t>the</w:t>
      </w:r>
      <w:r w:rsidRPr="00CD7227">
        <w:rPr>
          <w:sz w:val="20"/>
          <w:lang w:val="en-US"/>
        </w:rPr>
        <w:t xml:space="preserve"> </w:t>
      </w:r>
      <w:r>
        <w:rPr>
          <w:sz w:val="20"/>
          <w:lang w:val="en-US"/>
        </w:rPr>
        <w:t>start of the second lifetime there is a shortage</w:t>
      </w:r>
      <w:r w:rsidR="002C5B55" w:rsidRPr="00CD7227">
        <w:rPr>
          <w:sz w:val="20"/>
          <w:lang w:val="en-US"/>
        </w:rPr>
        <w:t xml:space="preserve"> </w:t>
      </w:r>
      <w:r>
        <w:rPr>
          <w:sz w:val="20"/>
          <w:lang w:val="en-US"/>
        </w:rPr>
        <w:t>of plutonium</w:t>
      </w:r>
      <w:r w:rsidR="002C5B55" w:rsidRPr="00CD7227">
        <w:rPr>
          <w:sz w:val="20"/>
          <w:lang w:val="en-US"/>
        </w:rPr>
        <w:t xml:space="preserve"> (</w:t>
      </w:r>
      <w:r>
        <w:rPr>
          <w:sz w:val="20"/>
          <w:lang w:val="en-US"/>
        </w:rPr>
        <w:t>over</w:t>
      </w:r>
      <w:r w:rsidR="002C5B55" w:rsidRPr="00CD7227">
        <w:rPr>
          <w:sz w:val="20"/>
          <w:lang w:val="en-US"/>
        </w:rPr>
        <w:t xml:space="preserve"> 2%), </w:t>
      </w:r>
      <w:r>
        <w:rPr>
          <w:sz w:val="20"/>
          <w:lang w:val="en-US"/>
        </w:rPr>
        <w:t>that is why addition of external plutonium is required</w:t>
      </w:r>
      <w:r w:rsidR="002C5B55" w:rsidRPr="00CD7227">
        <w:rPr>
          <w:sz w:val="20"/>
          <w:lang w:val="en-US"/>
        </w:rPr>
        <w:t xml:space="preserve">. </w:t>
      </w:r>
      <w:r w:rsidR="00F77759" w:rsidRPr="00F77759">
        <w:rPr>
          <w:rFonts w:eastAsia="Times New Roman"/>
          <w:bCs/>
          <w:iCs/>
          <w:color w:val="000000" w:themeColor="text1"/>
          <w:kern w:val="24"/>
          <w:sz w:val="20"/>
          <w:lang w:val="en-US"/>
        </w:rPr>
        <w:t>The same is true for all the subsequent recycles</w:t>
      </w:r>
      <w:r w:rsidR="002C5B55" w:rsidRPr="00E110F7">
        <w:rPr>
          <w:sz w:val="20"/>
          <w:lang w:val="en-US"/>
        </w:rPr>
        <w:t xml:space="preserve">. </w:t>
      </w:r>
      <w:r w:rsidR="00E110F7" w:rsidRPr="00E63EC2">
        <w:rPr>
          <w:sz w:val="20"/>
          <w:lang w:val="en-US"/>
        </w:rPr>
        <w:t>The fuel from the core and the material from the lower axial blanket are supposed to be reprocessed together. The contained plutonium is mixed, whereas plutonium produced in the radial blanket is not taken into account</w:t>
      </w:r>
      <w:r w:rsidR="002C5B55" w:rsidRPr="00E110F7">
        <w:rPr>
          <w:sz w:val="20"/>
          <w:lang w:val="en-US"/>
        </w:rPr>
        <w:t xml:space="preserve">. </w:t>
      </w:r>
      <w:r w:rsidR="00560D7E">
        <w:rPr>
          <w:sz w:val="20"/>
          <w:lang w:val="en-US"/>
        </w:rPr>
        <w:t>Table</w:t>
      </w:r>
      <w:r w:rsidR="00560D7E" w:rsidRPr="00560D7E">
        <w:rPr>
          <w:sz w:val="20"/>
          <w:lang w:val="en-US"/>
        </w:rPr>
        <w:t xml:space="preserve"> 2 </w:t>
      </w:r>
      <w:r w:rsidR="00560D7E">
        <w:rPr>
          <w:sz w:val="20"/>
          <w:lang w:val="en-US"/>
        </w:rPr>
        <w:t>shows</w:t>
      </w:r>
      <w:r w:rsidR="00560D7E" w:rsidRPr="00560D7E">
        <w:rPr>
          <w:sz w:val="20"/>
          <w:lang w:val="en-US"/>
        </w:rPr>
        <w:t xml:space="preserve"> </w:t>
      </w:r>
      <w:r w:rsidR="00560D7E">
        <w:rPr>
          <w:sz w:val="20"/>
          <w:lang w:val="en-US"/>
        </w:rPr>
        <w:t>c</w:t>
      </w:r>
      <w:r w:rsidR="00E63EC2">
        <w:rPr>
          <w:sz w:val="20"/>
          <w:lang w:val="en-US"/>
        </w:rPr>
        <w:t>hange</w:t>
      </w:r>
      <w:r w:rsidR="00E63EC2" w:rsidRPr="00560D7E">
        <w:rPr>
          <w:sz w:val="20"/>
          <w:lang w:val="en-US"/>
        </w:rPr>
        <w:t xml:space="preserve"> </w:t>
      </w:r>
      <w:r w:rsidR="00E63EC2">
        <w:rPr>
          <w:sz w:val="20"/>
          <w:lang w:val="en-US"/>
        </w:rPr>
        <w:t>in</w:t>
      </w:r>
      <w:r w:rsidR="00E63EC2" w:rsidRPr="00560D7E">
        <w:rPr>
          <w:sz w:val="20"/>
          <w:lang w:val="en-US"/>
        </w:rPr>
        <w:t xml:space="preserve"> </w:t>
      </w:r>
      <w:r w:rsidR="00E63EC2">
        <w:rPr>
          <w:sz w:val="20"/>
          <w:lang w:val="en-US"/>
        </w:rPr>
        <w:t>the</w:t>
      </w:r>
      <w:r w:rsidR="00E63EC2" w:rsidRPr="00560D7E">
        <w:rPr>
          <w:sz w:val="20"/>
          <w:lang w:val="en-US"/>
        </w:rPr>
        <w:t xml:space="preserve"> </w:t>
      </w:r>
      <w:r w:rsidR="00E63EC2">
        <w:rPr>
          <w:sz w:val="20"/>
          <w:lang w:val="en-US"/>
        </w:rPr>
        <w:t>isotopic</w:t>
      </w:r>
      <w:r w:rsidR="00E63EC2" w:rsidRPr="00560D7E">
        <w:rPr>
          <w:sz w:val="20"/>
          <w:lang w:val="en-US"/>
        </w:rPr>
        <w:t xml:space="preserve"> </w:t>
      </w:r>
      <w:r w:rsidR="00E63EC2">
        <w:rPr>
          <w:sz w:val="20"/>
          <w:lang w:val="en-US"/>
        </w:rPr>
        <w:t>composition</w:t>
      </w:r>
      <w:r w:rsidR="00E63EC2" w:rsidRPr="00560D7E">
        <w:rPr>
          <w:sz w:val="20"/>
          <w:lang w:val="en-US"/>
        </w:rPr>
        <w:t xml:space="preserve"> </w:t>
      </w:r>
      <w:r w:rsidR="00E63EC2">
        <w:rPr>
          <w:sz w:val="20"/>
          <w:lang w:val="en-US"/>
        </w:rPr>
        <w:t>of</w:t>
      </w:r>
      <w:r w:rsidR="00E63EC2" w:rsidRPr="00560D7E">
        <w:rPr>
          <w:sz w:val="20"/>
          <w:lang w:val="en-US"/>
        </w:rPr>
        <w:t xml:space="preserve"> </w:t>
      </w:r>
      <w:r w:rsidR="00E63EC2">
        <w:rPr>
          <w:sz w:val="20"/>
          <w:lang w:val="en-US"/>
        </w:rPr>
        <w:t>plutonium</w:t>
      </w:r>
      <w:r w:rsidR="002C5B55" w:rsidRPr="00560D7E">
        <w:rPr>
          <w:sz w:val="20"/>
          <w:lang w:val="en-US"/>
        </w:rPr>
        <w:t xml:space="preserve"> </w:t>
      </w:r>
      <w:r w:rsidR="00E63EC2" w:rsidRPr="00DA6ED1">
        <w:rPr>
          <w:rFonts w:eastAsia="Calibri"/>
          <w:sz w:val="20"/>
          <w:lang w:val="en-US"/>
        </w:rPr>
        <w:t>e</w:t>
      </w:r>
      <w:r w:rsidR="00E63EC2">
        <w:rPr>
          <w:rFonts w:eastAsia="Calibri"/>
          <w:sz w:val="20"/>
          <w:lang w:val="en-US"/>
        </w:rPr>
        <w:t>xtracted</w:t>
      </w:r>
      <w:r w:rsidR="00E63EC2" w:rsidRPr="00560D7E">
        <w:rPr>
          <w:rFonts w:eastAsia="Calibri"/>
          <w:sz w:val="20"/>
          <w:lang w:val="en-US"/>
        </w:rPr>
        <w:t xml:space="preserve"> </w:t>
      </w:r>
      <w:r w:rsidR="00E63EC2">
        <w:rPr>
          <w:rFonts w:eastAsia="Calibri"/>
          <w:sz w:val="20"/>
          <w:lang w:val="en-US"/>
        </w:rPr>
        <w:t>from</w:t>
      </w:r>
      <w:r w:rsidR="00E63EC2" w:rsidRPr="00560D7E">
        <w:rPr>
          <w:rFonts w:eastAsia="Calibri"/>
          <w:sz w:val="20"/>
          <w:lang w:val="en-US"/>
        </w:rPr>
        <w:t xml:space="preserve"> </w:t>
      </w:r>
      <w:r w:rsidR="00E63EC2">
        <w:rPr>
          <w:rFonts w:eastAsia="Calibri"/>
          <w:sz w:val="20"/>
          <w:lang w:val="en-US"/>
        </w:rPr>
        <w:t>the</w:t>
      </w:r>
      <w:r w:rsidR="00E63EC2" w:rsidRPr="00560D7E">
        <w:rPr>
          <w:rFonts w:eastAsia="Calibri"/>
          <w:sz w:val="20"/>
          <w:lang w:val="en-US"/>
        </w:rPr>
        <w:t xml:space="preserve"> </w:t>
      </w:r>
      <w:r w:rsidR="00E63EC2">
        <w:rPr>
          <w:rFonts w:eastAsia="Calibri"/>
          <w:sz w:val="20"/>
          <w:lang w:val="en-US"/>
        </w:rPr>
        <w:t>MOX</w:t>
      </w:r>
      <w:r w:rsidR="00E63EC2" w:rsidRPr="00560D7E">
        <w:rPr>
          <w:rFonts w:eastAsia="Calibri"/>
          <w:sz w:val="20"/>
          <w:lang w:val="en-US"/>
        </w:rPr>
        <w:t xml:space="preserve"> </w:t>
      </w:r>
      <w:r w:rsidR="00E63EC2">
        <w:rPr>
          <w:rFonts w:eastAsia="Calibri"/>
          <w:sz w:val="20"/>
          <w:lang w:val="en-US"/>
        </w:rPr>
        <w:t>SNF</w:t>
      </w:r>
      <w:r w:rsidR="00E63EC2" w:rsidRPr="00560D7E">
        <w:rPr>
          <w:rFonts w:eastAsia="Calibri"/>
          <w:sz w:val="20"/>
          <w:lang w:val="en-US"/>
        </w:rPr>
        <w:t xml:space="preserve"> </w:t>
      </w:r>
      <w:r w:rsidR="00E63EC2">
        <w:rPr>
          <w:rFonts w:eastAsia="Calibri"/>
          <w:sz w:val="20"/>
          <w:lang w:val="en-US"/>
        </w:rPr>
        <w:t>of</w:t>
      </w:r>
      <w:r w:rsidR="00E63EC2" w:rsidRPr="00560D7E">
        <w:rPr>
          <w:rFonts w:eastAsia="Calibri"/>
          <w:sz w:val="20"/>
          <w:lang w:val="en-US"/>
        </w:rPr>
        <w:t xml:space="preserve"> </w:t>
      </w:r>
      <w:r w:rsidR="00E63EC2">
        <w:rPr>
          <w:rFonts w:eastAsia="Calibri"/>
          <w:sz w:val="20"/>
          <w:lang w:val="en-US"/>
        </w:rPr>
        <w:t>PW</w:t>
      </w:r>
      <w:r w:rsidR="00E63EC2" w:rsidRPr="00DA6ED1">
        <w:rPr>
          <w:sz w:val="20"/>
          <w:lang w:val="en-US"/>
        </w:rPr>
        <w:t>R</w:t>
      </w:r>
      <w:r w:rsidR="002C5B55" w:rsidRPr="00560D7E">
        <w:rPr>
          <w:sz w:val="20"/>
          <w:lang w:val="en-US"/>
        </w:rPr>
        <w:t xml:space="preserve"> </w:t>
      </w:r>
      <w:r w:rsidR="00560D7E">
        <w:rPr>
          <w:sz w:val="20"/>
          <w:lang w:val="en-US"/>
        </w:rPr>
        <w:t>when it is irradiated in BN</w:t>
      </w:r>
      <w:r w:rsidR="002C5B55" w:rsidRPr="00560D7E">
        <w:rPr>
          <w:sz w:val="20"/>
          <w:lang w:val="en-US"/>
        </w:rPr>
        <w:t>-800</w:t>
      </w:r>
      <w:r w:rsidR="00560D7E">
        <w:rPr>
          <w:sz w:val="20"/>
          <w:lang w:val="en-US"/>
        </w:rPr>
        <w:t xml:space="preserve">. </w:t>
      </w:r>
      <w:r w:rsidR="00560D7E" w:rsidRPr="00560D7E">
        <w:rPr>
          <w:rFonts w:eastAsia="Times New Roman"/>
          <w:bCs/>
          <w:iCs/>
          <w:color w:val="000000" w:themeColor="text1"/>
          <w:kern w:val="24"/>
          <w:sz w:val="20"/>
          <w:lang w:val="en-US"/>
        </w:rPr>
        <w:t>It can be seen that despite a significant increase in the amount of fissile isotopes</w:t>
      </w:r>
      <w:r w:rsidR="00560D7E" w:rsidRPr="00560D7E">
        <w:rPr>
          <w:rFonts w:eastAsia="Times New Roman"/>
          <w:sz w:val="20"/>
          <w:lang w:val="en-US"/>
        </w:rPr>
        <w:t xml:space="preserve"> (by 3.1%) during the first </w:t>
      </w:r>
      <w:r w:rsidR="00560D7E" w:rsidRPr="00560D7E">
        <w:rPr>
          <w:rFonts w:eastAsia="Times New Roman"/>
          <w:bCs/>
          <w:iCs/>
          <w:color w:val="000000" w:themeColor="text1"/>
          <w:kern w:val="24"/>
          <w:sz w:val="20"/>
          <w:lang w:val="en-US"/>
        </w:rPr>
        <w:t>recycle</w:t>
      </w:r>
      <w:r w:rsidR="00560D7E" w:rsidRPr="00560D7E">
        <w:rPr>
          <w:rFonts w:eastAsia="Times New Roman"/>
          <w:sz w:val="20"/>
          <w:lang w:val="en-US"/>
        </w:rPr>
        <w:t>, the necessary fraction of fissile isotopes (not less than 61%) cannot be achieved after a series of 6 recycles of plutonium through the core of BN-800</w:t>
      </w:r>
      <w:r w:rsidR="00103559" w:rsidRPr="00560D7E">
        <w:rPr>
          <w:sz w:val="20"/>
          <w:lang w:val="en-US"/>
        </w:rPr>
        <w:t>.</w:t>
      </w:r>
      <w:r w:rsidR="002C5B55" w:rsidRPr="00560D7E">
        <w:rPr>
          <w:sz w:val="20"/>
          <w:lang w:val="en-US"/>
        </w:rPr>
        <w:t xml:space="preserve"> </w:t>
      </w:r>
    </w:p>
    <w:p w:rsidR="00D27C98" w:rsidRDefault="00D27C98" w:rsidP="00C60F7B">
      <w:pPr>
        <w:pStyle w:val="afb"/>
        <w:ind w:firstLine="0"/>
        <w:rPr>
          <w:lang w:val="en-US"/>
        </w:rPr>
      </w:pPr>
    </w:p>
    <w:p w:rsidR="00C60F7B" w:rsidRPr="006A7C9C" w:rsidRDefault="006A7C9C" w:rsidP="00C60F7B">
      <w:pPr>
        <w:pStyle w:val="afb"/>
        <w:ind w:firstLine="0"/>
        <w:rPr>
          <w:lang w:val="en-US"/>
        </w:rPr>
      </w:pPr>
      <w:r>
        <w:rPr>
          <w:lang w:val="en-US"/>
        </w:rPr>
        <w:t>TABLE</w:t>
      </w:r>
      <w:r w:rsidR="00C60F7B" w:rsidRPr="006A7C9C">
        <w:rPr>
          <w:lang w:val="en-US"/>
        </w:rPr>
        <w:t xml:space="preserve"> </w:t>
      </w:r>
      <w:r w:rsidR="004E387A" w:rsidRPr="006A7C9C">
        <w:rPr>
          <w:lang w:val="en-US"/>
        </w:rPr>
        <w:t>2</w:t>
      </w:r>
      <w:r w:rsidR="00C60F7B" w:rsidRPr="006A7C9C">
        <w:rPr>
          <w:lang w:val="en-US"/>
        </w:rPr>
        <w:t xml:space="preserve">. </w:t>
      </w:r>
      <w:r>
        <w:rPr>
          <w:lang w:val="en-US"/>
        </w:rPr>
        <w:t>CHANGE IN THE ISOTOPIC COMPOSITION OF PLUTONIUM IN</w:t>
      </w:r>
      <w:r w:rsidR="00C60F7B" w:rsidRPr="006A7C9C">
        <w:rPr>
          <w:lang w:val="en-US"/>
        </w:rPr>
        <w:t xml:space="preserve"> </w:t>
      </w:r>
      <w:r>
        <w:rPr>
          <w:lang w:val="en-US"/>
        </w:rPr>
        <w:t>THE BN</w:t>
      </w:r>
      <w:r w:rsidR="00C60F7B" w:rsidRPr="006A7C9C">
        <w:rPr>
          <w:lang w:val="en-US"/>
        </w:rPr>
        <w:t>-800</w:t>
      </w:r>
      <w:r>
        <w:rPr>
          <w:lang w:val="en-US"/>
        </w:rPr>
        <w:t xml:space="preserve"> CORE</w:t>
      </w:r>
      <w:r w:rsidR="00C60F7B" w:rsidRPr="006A7C9C">
        <w:rPr>
          <w:lang w:val="en-US"/>
        </w:rPr>
        <w:t>, %</w:t>
      </w:r>
    </w:p>
    <w:p w:rsidR="00C60F7B" w:rsidRPr="006A7C9C" w:rsidRDefault="00C60F7B" w:rsidP="00C60F7B">
      <w:pPr>
        <w:pStyle w:val="afb"/>
        <w:ind w:firstLine="0"/>
        <w:rPr>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1276"/>
        <w:gridCol w:w="1275"/>
        <w:gridCol w:w="1134"/>
        <w:gridCol w:w="1843"/>
      </w:tblGrid>
      <w:tr w:rsidR="00C60F7B" w:rsidRPr="00C60F7B" w:rsidTr="00C60F7B">
        <w:trPr>
          <w:trHeight w:val="300"/>
          <w:jc w:val="center"/>
        </w:trPr>
        <w:tc>
          <w:tcPr>
            <w:tcW w:w="2552" w:type="dxa"/>
            <w:vMerge w:val="restart"/>
            <w:tcBorders>
              <w:top w:val="single" w:sz="4" w:space="0" w:color="auto"/>
              <w:left w:val="nil"/>
            </w:tcBorders>
            <w:noWrap/>
            <w:tcMar>
              <w:top w:w="0" w:type="dxa"/>
              <w:left w:w="108" w:type="dxa"/>
              <w:bottom w:w="0" w:type="dxa"/>
              <w:right w:w="108" w:type="dxa"/>
            </w:tcMar>
            <w:vAlign w:val="center"/>
          </w:tcPr>
          <w:p w:rsidR="00C60F7B" w:rsidRPr="006A7C9C" w:rsidRDefault="006A7C9C" w:rsidP="00745006">
            <w:pPr>
              <w:jc w:val="center"/>
              <w:rPr>
                <w:rFonts w:eastAsia="Calibri"/>
                <w:color w:val="000000"/>
                <w:sz w:val="18"/>
                <w:szCs w:val="18"/>
                <w:lang w:val="en-US" w:eastAsia="ru-RU"/>
              </w:rPr>
            </w:pPr>
            <w:r>
              <w:rPr>
                <w:color w:val="000000"/>
                <w:sz w:val="18"/>
                <w:szCs w:val="18"/>
                <w:lang w:val="en-US" w:eastAsia="ru-RU"/>
              </w:rPr>
              <w:t>Isotope</w:t>
            </w:r>
          </w:p>
        </w:tc>
        <w:tc>
          <w:tcPr>
            <w:tcW w:w="1276" w:type="dxa"/>
            <w:vMerge w:val="restart"/>
            <w:tcBorders>
              <w:top w:val="single" w:sz="4" w:space="0" w:color="auto"/>
            </w:tcBorders>
            <w:vAlign w:val="center"/>
          </w:tcPr>
          <w:p w:rsidR="00C60F7B" w:rsidRDefault="00C60F7B" w:rsidP="00C60F7B">
            <w:pPr>
              <w:jc w:val="center"/>
              <w:rPr>
                <w:rFonts w:eastAsia="Calibri"/>
                <w:color w:val="000000"/>
                <w:sz w:val="18"/>
                <w:szCs w:val="18"/>
                <w:lang w:eastAsia="ru-RU"/>
              </w:rPr>
            </w:pPr>
            <w:r>
              <w:rPr>
                <w:rFonts w:eastAsia="Calibri"/>
                <w:color w:val="000000"/>
                <w:sz w:val="18"/>
                <w:szCs w:val="18"/>
                <w:lang w:val="en-US" w:eastAsia="ru-RU"/>
              </w:rPr>
              <w:t>Pu</w:t>
            </w:r>
            <w:r w:rsidR="006A7C9C" w:rsidRPr="006A7C9C">
              <w:rPr>
                <w:rFonts w:eastAsia="Calibri"/>
                <w:color w:val="000000"/>
                <w:sz w:val="18"/>
                <w:szCs w:val="18"/>
                <w:lang w:eastAsia="ru-RU"/>
              </w:rPr>
              <w:t xml:space="preserve"> </w:t>
            </w:r>
            <w:r w:rsidR="006A7C9C">
              <w:rPr>
                <w:rFonts w:eastAsia="Calibri"/>
                <w:color w:val="000000"/>
                <w:sz w:val="18"/>
                <w:szCs w:val="18"/>
                <w:lang w:val="en-US" w:eastAsia="ru-RU"/>
              </w:rPr>
              <w:t>loaded</w:t>
            </w:r>
            <w:r w:rsidR="006A7C9C" w:rsidRPr="006A7C9C">
              <w:rPr>
                <w:rFonts w:eastAsia="Calibri"/>
                <w:color w:val="000000"/>
                <w:sz w:val="18"/>
                <w:szCs w:val="18"/>
                <w:lang w:eastAsia="ru-RU"/>
              </w:rPr>
              <w:t xml:space="preserve"> </w:t>
            </w:r>
            <w:r w:rsidR="006A7C9C">
              <w:rPr>
                <w:rFonts w:eastAsia="Calibri"/>
                <w:color w:val="000000"/>
                <w:sz w:val="18"/>
                <w:szCs w:val="18"/>
                <w:lang w:val="en-US" w:eastAsia="ru-RU"/>
              </w:rPr>
              <w:t>into</w:t>
            </w:r>
            <w:r w:rsidRPr="006A7C9C">
              <w:rPr>
                <w:rFonts w:eastAsia="Calibri"/>
                <w:color w:val="000000"/>
                <w:sz w:val="18"/>
                <w:szCs w:val="18"/>
                <w:lang w:eastAsia="ru-RU"/>
              </w:rPr>
              <w:t xml:space="preserve"> </w:t>
            </w:r>
          </w:p>
          <w:p w:rsidR="00C60F7B" w:rsidRPr="00C60F7B" w:rsidRDefault="006A7C9C" w:rsidP="00C60F7B">
            <w:pPr>
              <w:jc w:val="center"/>
              <w:rPr>
                <w:rFonts w:eastAsia="Calibri"/>
                <w:color w:val="000000"/>
                <w:sz w:val="18"/>
                <w:szCs w:val="18"/>
                <w:lang w:eastAsia="ru-RU"/>
              </w:rPr>
            </w:pPr>
            <w:r>
              <w:rPr>
                <w:rFonts w:eastAsia="Calibri"/>
                <w:color w:val="000000"/>
                <w:sz w:val="18"/>
                <w:szCs w:val="18"/>
                <w:lang w:val="en-US" w:eastAsia="ru-RU"/>
              </w:rPr>
              <w:t>BN</w:t>
            </w:r>
            <w:r w:rsidR="00C60F7B" w:rsidRPr="00C60F7B">
              <w:rPr>
                <w:rFonts w:eastAsia="Calibri"/>
                <w:color w:val="000000"/>
                <w:sz w:val="18"/>
                <w:szCs w:val="18"/>
                <w:lang w:eastAsia="ru-RU"/>
              </w:rPr>
              <w:t>-800</w:t>
            </w:r>
            <w:r w:rsidR="00745006">
              <w:rPr>
                <w:rFonts w:eastAsia="Calibri"/>
                <w:color w:val="000000"/>
                <w:sz w:val="18"/>
                <w:szCs w:val="18"/>
                <w:lang w:eastAsia="ru-RU"/>
              </w:rPr>
              <w:t>, %</w:t>
            </w:r>
          </w:p>
        </w:tc>
        <w:tc>
          <w:tcPr>
            <w:tcW w:w="4252" w:type="dxa"/>
            <w:gridSpan w:val="3"/>
            <w:tcBorders>
              <w:top w:val="single" w:sz="4" w:space="0" w:color="auto"/>
              <w:right w:val="nil"/>
            </w:tcBorders>
            <w:vAlign w:val="center"/>
          </w:tcPr>
          <w:p w:rsidR="00C60F7B" w:rsidRPr="00C60F7B" w:rsidRDefault="00C60F7B" w:rsidP="006A7C9C">
            <w:pPr>
              <w:jc w:val="center"/>
              <w:rPr>
                <w:sz w:val="18"/>
                <w:szCs w:val="18"/>
              </w:rPr>
            </w:pPr>
            <w:r>
              <w:rPr>
                <w:rFonts w:eastAsia="Calibri"/>
                <w:color w:val="000000"/>
                <w:sz w:val="18"/>
                <w:szCs w:val="18"/>
                <w:lang w:val="en-US" w:eastAsia="ru-RU"/>
              </w:rPr>
              <w:t>Pu</w:t>
            </w:r>
            <w:r>
              <w:rPr>
                <w:rFonts w:eastAsia="Calibri"/>
                <w:color w:val="000000"/>
                <w:sz w:val="18"/>
                <w:szCs w:val="18"/>
                <w:lang w:eastAsia="ru-RU"/>
              </w:rPr>
              <w:t xml:space="preserve"> </w:t>
            </w:r>
            <w:r w:rsidR="006A7C9C">
              <w:rPr>
                <w:rFonts w:eastAsia="Calibri"/>
                <w:color w:val="000000"/>
                <w:sz w:val="18"/>
                <w:szCs w:val="18"/>
                <w:lang w:val="en-US" w:eastAsia="ru-RU"/>
              </w:rPr>
              <w:t>discharged from BN</w:t>
            </w:r>
            <w:r w:rsidRPr="00C60F7B">
              <w:rPr>
                <w:rFonts w:eastAsia="Calibri"/>
                <w:color w:val="000000"/>
                <w:sz w:val="18"/>
                <w:szCs w:val="18"/>
                <w:lang w:eastAsia="ru-RU"/>
              </w:rPr>
              <w:t>-800</w:t>
            </w:r>
            <w:r w:rsidR="00745006">
              <w:rPr>
                <w:rFonts w:eastAsia="Calibri"/>
                <w:color w:val="000000"/>
                <w:sz w:val="18"/>
                <w:szCs w:val="18"/>
                <w:lang w:eastAsia="ru-RU"/>
              </w:rPr>
              <w:t>, %</w:t>
            </w:r>
          </w:p>
        </w:tc>
      </w:tr>
      <w:tr w:rsidR="00C60F7B" w:rsidRPr="00A24707" w:rsidTr="00C60F7B">
        <w:trPr>
          <w:trHeight w:val="300"/>
          <w:jc w:val="center"/>
        </w:trPr>
        <w:tc>
          <w:tcPr>
            <w:tcW w:w="2552" w:type="dxa"/>
            <w:vMerge/>
            <w:tcBorders>
              <w:left w:val="nil"/>
            </w:tcBorders>
            <w:noWrap/>
            <w:tcMar>
              <w:top w:w="0" w:type="dxa"/>
              <w:left w:w="108" w:type="dxa"/>
              <w:bottom w:w="0" w:type="dxa"/>
              <w:right w:w="108" w:type="dxa"/>
            </w:tcMar>
            <w:vAlign w:val="center"/>
            <w:hideMark/>
          </w:tcPr>
          <w:p w:rsidR="00C60F7B" w:rsidRPr="00C60F7B" w:rsidRDefault="00C60F7B" w:rsidP="00C60F7B">
            <w:pPr>
              <w:jc w:val="center"/>
              <w:rPr>
                <w:rFonts w:eastAsia="Calibri"/>
                <w:color w:val="000000"/>
                <w:sz w:val="18"/>
                <w:szCs w:val="18"/>
                <w:lang w:eastAsia="ru-RU"/>
              </w:rPr>
            </w:pPr>
          </w:p>
        </w:tc>
        <w:tc>
          <w:tcPr>
            <w:tcW w:w="1276" w:type="dxa"/>
            <w:vMerge/>
            <w:vAlign w:val="center"/>
          </w:tcPr>
          <w:p w:rsidR="00C60F7B" w:rsidRPr="00C60F7B" w:rsidRDefault="00C60F7B" w:rsidP="00C60F7B">
            <w:pPr>
              <w:jc w:val="center"/>
              <w:rPr>
                <w:rFonts w:eastAsia="Calibri"/>
                <w:color w:val="000000"/>
                <w:sz w:val="18"/>
                <w:szCs w:val="18"/>
                <w:lang w:eastAsia="ru-RU"/>
              </w:rPr>
            </w:pPr>
          </w:p>
        </w:tc>
        <w:tc>
          <w:tcPr>
            <w:tcW w:w="1275" w:type="dxa"/>
            <w:vAlign w:val="center"/>
          </w:tcPr>
          <w:p w:rsidR="00C60F7B" w:rsidRPr="006A7C9C" w:rsidRDefault="006A7C9C" w:rsidP="006A7C9C">
            <w:pPr>
              <w:jc w:val="center"/>
              <w:rPr>
                <w:rFonts w:eastAsia="Calibri"/>
                <w:color w:val="000000"/>
                <w:sz w:val="18"/>
                <w:szCs w:val="18"/>
                <w:lang w:val="en-US" w:eastAsia="ru-RU"/>
              </w:rPr>
            </w:pPr>
            <w:r>
              <w:rPr>
                <w:rFonts w:eastAsia="Calibri"/>
                <w:color w:val="000000"/>
                <w:sz w:val="18"/>
                <w:szCs w:val="18"/>
                <w:lang w:val="en-US" w:eastAsia="ru-RU"/>
              </w:rPr>
              <w:t xml:space="preserve">After </w:t>
            </w:r>
            <w:r w:rsidR="00745006">
              <w:rPr>
                <w:rFonts w:eastAsia="Calibri"/>
                <w:color w:val="000000"/>
                <w:sz w:val="18"/>
                <w:szCs w:val="18"/>
                <w:lang w:eastAsia="ru-RU"/>
              </w:rPr>
              <w:t>1</w:t>
            </w:r>
            <w:r w:rsidR="00C60F7B" w:rsidRPr="00C60F7B">
              <w:rPr>
                <w:rFonts w:eastAsia="Calibri"/>
                <w:color w:val="000000"/>
                <w:sz w:val="18"/>
                <w:szCs w:val="18"/>
                <w:lang w:eastAsia="ru-RU"/>
              </w:rPr>
              <w:t xml:space="preserve"> </w:t>
            </w:r>
            <w:r>
              <w:rPr>
                <w:rFonts w:eastAsia="Calibri"/>
                <w:color w:val="000000"/>
                <w:sz w:val="18"/>
                <w:szCs w:val="18"/>
                <w:lang w:val="en-US" w:eastAsia="ru-RU"/>
              </w:rPr>
              <w:t>recycle</w:t>
            </w:r>
          </w:p>
        </w:tc>
        <w:tc>
          <w:tcPr>
            <w:tcW w:w="1134" w:type="dxa"/>
            <w:vAlign w:val="center"/>
          </w:tcPr>
          <w:p w:rsidR="00C60F7B" w:rsidRPr="006A7C9C" w:rsidRDefault="006A7C9C" w:rsidP="006A7C9C">
            <w:pPr>
              <w:jc w:val="center"/>
              <w:rPr>
                <w:rFonts w:eastAsia="Calibri"/>
                <w:color w:val="000000" w:themeColor="text1"/>
                <w:sz w:val="18"/>
                <w:szCs w:val="18"/>
                <w:lang w:val="en-US" w:eastAsia="ru-RU"/>
              </w:rPr>
            </w:pPr>
            <w:r>
              <w:rPr>
                <w:rFonts w:eastAsia="Calibri"/>
                <w:color w:val="000000" w:themeColor="text1"/>
                <w:sz w:val="18"/>
                <w:szCs w:val="18"/>
                <w:lang w:val="en-US" w:eastAsia="ru-RU"/>
              </w:rPr>
              <w:t xml:space="preserve">After </w:t>
            </w:r>
            <w:r w:rsidR="00745006">
              <w:rPr>
                <w:rFonts w:eastAsia="Calibri"/>
                <w:color w:val="000000" w:themeColor="text1"/>
                <w:sz w:val="18"/>
                <w:szCs w:val="18"/>
                <w:lang w:eastAsia="ru-RU"/>
              </w:rPr>
              <w:t>6</w:t>
            </w:r>
            <w:r w:rsidR="00C60F7B" w:rsidRPr="00C60F7B">
              <w:rPr>
                <w:rFonts w:eastAsia="Calibri"/>
                <w:color w:val="000000" w:themeColor="text1"/>
                <w:sz w:val="18"/>
                <w:szCs w:val="18"/>
                <w:lang w:eastAsia="ru-RU"/>
              </w:rPr>
              <w:t xml:space="preserve"> </w:t>
            </w:r>
            <w:r>
              <w:rPr>
                <w:rFonts w:eastAsia="Calibri"/>
                <w:color w:val="000000" w:themeColor="text1"/>
                <w:sz w:val="18"/>
                <w:szCs w:val="18"/>
                <w:lang w:val="en-US" w:eastAsia="ru-RU"/>
              </w:rPr>
              <w:t>recycles</w:t>
            </w:r>
          </w:p>
        </w:tc>
        <w:tc>
          <w:tcPr>
            <w:tcW w:w="1843" w:type="dxa"/>
            <w:tcBorders>
              <w:right w:val="nil"/>
            </w:tcBorders>
            <w:vAlign w:val="center"/>
          </w:tcPr>
          <w:p w:rsidR="00C60F7B" w:rsidRPr="00C93D16" w:rsidRDefault="00C93D16" w:rsidP="00C93D16">
            <w:pPr>
              <w:jc w:val="center"/>
              <w:rPr>
                <w:color w:val="000000" w:themeColor="text1"/>
                <w:sz w:val="18"/>
                <w:szCs w:val="18"/>
                <w:lang w:val="en-US"/>
              </w:rPr>
            </w:pPr>
            <w:r>
              <w:rPr>
                <w:rFonts w:eastAsia="Calibri"/>
                <w:color w:val="000000" w:themeColor="text1"/>
                <w:sz w:val="18"/>
                <w:szCs w:val="18"/>
                <w:lang w:val="en-US" w:eastAsia="ru-RU"/>
              </w:rPr>
              <w:t>After</w:t>
            </w:r>
            <w:r w:rsidR="00C60F7B" w:rsidRPr="00C93D16">
              <w:rPr>
                <w:rFonts w:eastAsia="Calibri"/>
                <w:color w:val="000000" w:themeColor="text1"/>
                <w:sz w:val="18"/>
                <w:szCs w:val="18"/>
                <w:lang w:val="en-US" w:eastAsia="ru-RU"/>
              </w:rPr>
              <w:t xml:space="preserve"> </w:t>
            </w:r>
            <w:r w:rsidR="00745006" w:rsidRPr="00C93D16">
              <w:rPr>
                <w:rFonts w:eastAsia="Calibri"/>
                <w:color w:val="000000" w:themeColor="text1"/>
                <w:sz w:val="18"/>
                <w:szCs w:val="18"/>
                <w:lang w:val="en-US" w:eastAsia="ru-RU"/>
              </w:rPr>
              <w:t>6</w:t>
            </w:r>
            <w:r w:rsidR="00C60F7B" w:rsidRPr="00C93D16">
              <w:rPr>
                <w:rFonts w:eastAsia="Calibri"/>
                <w:color w:val="000000" w:themeColor="text1"/>
                <w:sz w:val="18"/>
                <w:szCs w:val="18"/>
                <w:lang w:val="en-US" w:eastAsia="ru-RU"/>
              </w:rPr>
              <w:t xml:space="preserve"> </w:t>
            </w:r>
            <w:r>
              <w:rPr>
                <w:rFonts w:eastAsia="Calibri"/>
                <w:sz w:val="18"/>
                <w:szCs w:val="18"/>
                <w:lang w:val="en-US" w:eastAsia="ru-RU"/>
              </w:rPr>
              <w:t>recycles with Pu added from the radial blanket</w:t>
            </w:r>
          </w:p>
        </w:tc>
      </w:tr>
      <w:tr w:rsidR="00C60F7B" w:rsidRPr="00C60F7B" w:rsidTr="00C60F7B">
        <w:trPr>
          <w:trHeight w:val="300"/>
          <w:jc w:val="center"/>
        </w:trPr>
        <w:tc>
          <w:tcPr>
            <w:tcW w:w="2552" w:type="dxa"/>
            <w:tcBorders>
              <w:left w:val="nil"/>
              <w:bottom w:val="nil"/>
            </w:tcBorders>
            <w:noWrap/>
            <w:tcMar>
              <w:top w:w="0" w:type="dxa"/>
              <w:left w:w="108" w:type="dxa"/>
              <w:bottom w:w="0" w:type="dxa"/>
              <w:right w:w="108" w:type="dxa"/>
            </w:tcMar>
            <w:vAlign w:val="bottom"/>
            <w:hideMark/>
          </w:tcPr>
          <w:p w:rsidR="00C60F7B" w:rsidRPr="00C60F7B" w:rsidRDefault="00C60F7B" w:rsidP="00C60F7B">
            <w:pPr>
              <w:ind w:left="318"/>
              <w:jc w:val="left"/>
              <w:rPr>
                <w:rFonts w:eastAsia="Calibri"/>
                <w:color w:val="000000"/>
                <w:sz w:val="18"/>
                <w:szCs w:val="18"/>
                <w:lang w:eastAsia="ru-RU"/>
              </w:rPr>
            </w:pPr>
            <w:r w:rsidRPr="00C60F7B">
              <w:rPr>
                <w:rFonts w:eastAsia="Calibri"/>
                <w:color w:val="000000"/>
                <w:sz w:val="18"/>
                <w:szCs w:val="18"/>
                <w:vertAlign w:val="superscript"/>
                <w:lang w:eastAsia="ru-RU"/>
              </w:rPr>
              <w:t>238</w:t>
            </w:r>
            <w:r w:rsidRPr="00C60F7B">
              <w:rPr>
                <w:rFonts w:eastAsia="Calibri"/>
                <w:color w:val="000000"/>
                <w:sz w:val="18"/>
                <w:szCs w:val="18"/>
                <w:lang w:eastAsia="ru-RU"/>
              </w:rPr>
              <w:t>P</w:t>
            </w:r>
            <w:r w:rsidRPr="00C60F7B">
              <w:rPr>
                <w:rFonts w:eastAsia="Calibri"/>
                <w:color w:val="000000"/>
                <w:sz w:val="18"/>
                <w:szCs w:val="18"/>
                <w:lang w:val="en-US" w:eastAsia="ru-RU"/>
              </w:rPr>
              <w:t>u</w:t>
            </w:r>
          </w:p>
        </w:tc>
        <w:tc>
          <w:tcPr>
            <w:tcW w:w="1276" w:type="dxa"/>
            <w:tcBorders>
              <w:bottom w:val="nil"/>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4,02</w:t>
            </w:r>
          </w:p>
        </w:tc>
        <w:tc>
          <w:tcPr>
            <w:tcW w:w="1275" w:type="dxa"/>
            <w:tcBorders>
              <w:bottom w:val="nil"/>
            </w:tcBorders>
            <w:vAlign w:val="bottom"/>
          </w:tcPr>
          <w:p w:rsidR="00C60F7B" w:rsidRPr="00C60F7B" w:rsidRDefault="00C60F7B" w:rsidP="00C60F7B">
            <w:pPr>
              <w:jc w:val="center"/>
              <w:rPr>
                <w:color w:val="000000" w:themeColor="text1"/>
                <w:sz w:val="18"/>
                <w:szCs w:val="18"/>
              </w:rPr>
            </w:pPr>
            <w:r w:rsidRPr="00C60F7B">
              <w:rPr>
                <w:rFonts w:eastAsia="Times New Roman"/>
                <w:color w:val="000000"/>
                <w:sz w:val="18"/>
                <w:szCs w:val="18"/>
                <w:lang w:eastAsia="ru-RU"/>
              </w:rPr>
              <w:t>3,14</w:t>
            </w:r>
          </w:p>
        </w:tc>
        <w:tc>
          <w:tcPr>
            <w:tcW w:w="1134" w:type="dxa"/>
            <w:tcBorders>
              <w:bottom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0,68</w:t>
            </w:r>
          </w:p>
        </w:tc>
        <w:tc>
          <w:tcPr>
            <w:tcW w:w="1843" w:type="dxa"/>
            <w:tcBorders>
              <w:bottom w:val="nil"/>
              <w:right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0,66</w:t>
            </w:r>
          </w:p>
        </w:tc>
      </w:tr>
      <w:tr w:rsidR="00C60F7B" w:rsidRPr="00C60F7B" w:rsidTr="00C60F7B">
        <w:trPr>
          <w:trHeight w:val="300"/>
          <w:jc w:val="center"/>
        </w:trPr>
        <w:tc>
          <w:tcPr>
            <w:tcW w:w="2552" w:type="dxa"/>
            <w:tcBorders>
              <w:top w:val="nil"/>
              <w:left w:val="nil"/>
              <w:bottom w:val="nil"/>
            </w:tcBorders>
            <w:noWrap/>
            <w:tcMar>
              <w:top w:w="0" w:type="dxa"/>
              <w:left w:w="108" w:type="dxa"/>
              <w:bottom w:w="0" w:type="dxa"/>
              <w:right w:w="108" w:type="dxa"/>
            </w:tcMar>
            <w:vAlign w:val="bottom"/>
            <w:hideMark/>
          </w:tcPr>
          <w:p w:rsidR="00C60F7B" w:rsidRPr="00C60F7B" w:rsidRDefault="00C60F7B" w:rsidP="00C60F7B">
            <w:pPr>
              <w:ind w:left="318"/>
              <w:jc w:val="left"/>
              <w:rPr>
                <w:rFonts w:eastAsia="Calibri"/>
                <w:color w:val="000000"/>
                <w:sz w:val="18"/>
                <w:szCs w:val="18"/>
                <w:lang w:val="en-US" w:eastAsia="ru-RU"/>
              </w:rPr>
            </w:pPr>
            <w:r w:rsidRPr="00C60F7B">
              <w:rPr>
                <w:rFonts w:eastAsia="Calibri"/>
                <w:color w:val="000000"/>
                <w:sz w:val="18"/>
                <w:szCs w:val="18"/>
                <w:vertAlign w:val="superscript"/>
                <w:lang w:eastAsia="ru-RU"/>
              </w:rPr>
              <w:t>23</w:t>
            </w:r>
            <w:r w:rsidRPr="00C60F7B">
              <w:rPr>
                <w:rFonts w:eastAsia="Calibri"/>
                <w:color w:val="000000"/>
                <w:sz w:val="18"/>
                <w:szCs w:val="18"/>
                <w:vertAlign w:val="superscript"/>
                <w:lang w:val="en-US" w:eastAsia="ru-RU"/>
              </w:rPr>
              <w:t>9</w:t>
            </w:r>
            <w:r w:rsidRPr="00C60F7B">
              <w:rPr>
                <w:rFonts w:eastAsia="Calibri"/>
                <w:color w:val="000000"/>
                <w:sz w:val="18"/>
                <w:szCs w:val="18"/>
                <w:lang w:eastAsia="ru-RU"/>
              </w:rPr>
              <w:t>P</w:t>
            </w:r>
            <w:r w:rsidRPr="00C60F7B">
              <w:rPr>
                <w:rFonts w:eastAsia="Calibri"/>
                <w:color w:val="000000"/>
                <w:sz w:val="18"/>
                <w:szCs w:val="18"/>
                <w:lang w:val="en-US" w:eastAsia="ru-RU"/>
              </w:rPr>
              <w:t>u</w:t>
            </w:r>
          </w:p>
        </w:tc>
        <w:tc>
          <w:tcPr>
            <w:tcW w:w="1276" w:type="dxa"/>
            <w:tcBorders>
              <w:top w:val="nil"/>
              <w:bottom w:val="nil"/>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37,88</w:t>
            </w:r>
          </w:p>
        </w:tc>
        <w:tc>
          <w:tcPr>
            <w:tcW w:w="1275" w:type="dxa"/>
            <w:tcBorders>
              <w:top w:val="nil"/>
              <w:bottom w:val="nil"/>
            </w:tcBorders>
            <w:vAlign w:val="bottom"/>
          </w:tcPr>
          <w:p w:rsidR="00C60F7B" w:rsidRPr="00C60F7B" w:rsidRDefault="00C60F7B" w:rsidP="00C60F7B">
            <w:pPr>
              <w:jc w:val="center"/>
              <w:rPr>
                <w:color w:val="000000" w:themeColor="text1"/>
                <w:sz w:val="18"/>
                <w:szCs w:val="18"/>
              </w:rPr>
            </w:pPr>
            <w:r w:rsidRPr="00C60F7B">
              <w:rPr>
                <w:rFonts w:eastAsia="Times New Roman"/>
                <w:color w:val="000000"/>
                <w:sz w:val="18"/>
                <w:szCs w:val="18"/>
                <w:lang w:eastAsia="ru-RU"/>
              </w:rPr>
              <w:t>43,95</w:t>
            </w:r>
          </w:p>
        </w:tc>
        <w:tc>
          <w:tcPr>
            <w:tcW w:w="1134" w:type="dxa"/>
            <w:tcBorders>
              <w:top w:val="nil"/>
              <w:bottom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53,90</w:t>
            </w:r>
          </w:p>
        </w:tc>
        <w:tc>
          <w:tcPr>
            <w:tcW w:w="1843" w:type="dxa"/>
            <w:tcBorders>
              <w:top w:val="nil"/>
              <w:bottom w:val="nil"/>
              <w:right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56,74</w:t>
            </w:r>
          </w:p>
        </w:tc>
      </w:tr>
      <w:tr w:rsidR="00C60F7B" w:rsidRPr="00C60F7B" w:rsidTr="00C60F7B">
        <w:trPr>
          <w:trHeight w:val="300"/>
          <w:jc w:val="center"/>
        </w:trPr>
        <w:tc>
          <w:tcPr>
            <w:tcW w:w="2552" w:type="dxa"/>
            <w:tcBorders>
              <w:top w:val="nil"/>
              <w:left w:val="nil"/>
              <w:bottom w:val="nil"/>
            </w:tcBorders>
            <w:noWrap/>
            <w:tcMar>
              <w:top w:w="0" w:type="dxa"/>
              <w:left w:w="108" w:type="dxa"/>
              <w:bottom w:w="0" w:type="dxa"/>
              <w:right w:w="108" w:type="dxa"/>
            </w:tcMar>
            <w:vAlign w:val="bottom"/>
            <w:hideMark/>
          </w:tcPr>
          <w:p w:rsidR="00C60F7B" w:rsidRPr="00C60F7B" w:rsidRDefault="00C60F7B" w:rsidP="00C60F7B">
            <w:pPr>
              <w:ind w:left="318"/>
              <w:jc w:val="left"/>
              <w:rPr>
                <w:rFonts w:eastAsia="Calibri"/>
                <w:color w:val="000000"/>
                <w:sz w:val="18"/>
                <w:szCs w:val="18"/>
                <w:lang w:eastAsia="ru-RU"/>
              </w:rPr>
            </w:pPr>
            <w:r w:rsidRPr="00C60F7B">
              <w:rPr>
                <w:rFonts w:eastAsia="Calibri"/>
                <w:color w:val="000000"/>
                <w:sz w:val="18"/>
                <w:szCs w:val="18"/>
                <w:vertAlign w:val="superscript"/>
                <w:lang w:eastAsia="ru-RU"/>
              </w:rPr>
              <w:t>2</w:t>
            </w:r>
            <w:r w:rsidRPr="00C60F7B">
              <w:rPr>
                <w:rFonts w:eastAsia="Calibri"/>
                <w:color w:val="000000"/>
                <w:sz w:val="18"/>
                <w:szCs w:val="18"/>
                <w:vertAlign w:val="superscript"/>
                <w:lang w:val="en-US" w:eastAsia="ru-RU"/>
              </w:rPr>
              <w:t>40</w:t>
            </w:r>
            <w:r w:rsidRPr="00C60F7B">
              <w:rPr>
                <w:rFonts w:eastAsia="Calibri"/>
                <w:color w:val="000000"/>
                <w:sz w:val="18"/>
                <w:szCs w:val="18"/>
                <w:lang w:eastAsia="ru-RU"/>
              </w:rPr>
              <w:t>P</w:t>
            </w:r>
            <w:r w:rsidRPr="00C60F7B">
              <w:rPr>
                <w:rFonts w:eastAsia="Calibri"/>
                <w:color w:val="000000"/>
                <w:sz w:val="18"/>
                <w:szCs w:val="18"/>
                <w:lang w:val="en-US" w:eastAsia="ru-RU"/>
              </w:rPr>
              <w:t>u</w:t>
            </w:r>
          </w:p>
        </w:tc>
        <w:tc>
          <w:tcPr>
            <w:tcW w:w="1276" w:type="dxa"/>
            <w:tcBorders>
              <w:top w:val="nil"/>
              <w:bottom w:val="nil"/>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33,48</w:t>
            </w:r>
          </w:p>
        </w:tc>
        <w:tc>
          <w:tcPr>
            <w:tcW w:w="1275" w:type="dxa"/>
            <w:tcBorders>
              <w:top w:val="nil"/>
              <w:bottom w:val="nil"/>
            </w:tcBorders>
            <w:vAlign w:val="bottom"/>
          </w:tcPr>
          <w:p w:rsidR="00C60F7B" w:rsidRPr="00C60F7B" w:rsidRDefault="00C60F7B" w:rsidP="00C60F7B">
            <w:pPr>
              <w:jc w:val="center"/>
              <w:rPr>
                <w:color w:val="000000" w:themeColor="text1"/>
                <w:sz w:val="18"/>
                <w:szCs w:val="18"/>
              </w:rPr>
            </w:pPr>
            <w:r w:rsidRPr="00C60F7B">
              <w:rPr>
                <w:rFonts w:eastAsia="Times New Roman"/>
                <w:color w:val="000000"/>
                <w:sz w:val="18"/>
                <w:szCs w:val="18"/>
                <w:lang w:eastAsia="ru-RU"/>
              </w:rPr>
              <w:t>32,80</w:t>
            </w:r>
          </w:p>
        </w:tc>
        <w:tc>
          <w:tcPr>
            <w:tcW w:w="1134" w:type="dxa"/>
            <w:tcBorders>
              <w:top w:val="nil"/>
              <w:bottom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32,13</w:t>
            </w:r>
          </w:p>
        </w:tc>
        <w:tc>
          <w:tcPr>
            <w:tcW w:w="1843" w:type="dxa"/>
            <w:tcBorders>
              <w:top w:val="nil"/>
              <w:bottom w:val="nil"/>
              <w:right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29,43</w:t>
            </w:r>
          </w:p>
        </w:tc>
      </w:tr>
      <w:tr w:rsidR="00C60F7B" w:rsidRPr="00C60F7B" w:rsidTr="00C60F7B">
        <w:trPr>
          <w:trHeight w:val="300"/>
          <w:jc w:val="center"/>
        </w:trPr>
        <w:tc>
          <w:tcPr>
            <w:tcW w:w="2552" w:type="dxa"/>
            <w:tcBorders>
              <w:top w:val="nil"/>
              <w:left w:val="nil"/>
              <w:bottom w:val="nil"/>
            </w:tcBorders>
            <w:noWrap/>
            <w:tcMar>
              <w:top w:w="0" w:type="dxa"/>
              <w:left w:w="108" w:type="dxa"/>
              <w:bottom w:w="0" w:type="dxa"/>
              <w:right w:w="108" w:type="dxa"/>
            </w:tcMar>
            <w:vAlign w:val="bottom"/>
            <w:hideMark/>
          </w:tcPr>
          <w:p w:rsidR="00C60F7B" w:rsidRPr="00C60F7B" w:rsidRDefault="00C60F7B" w:rsidP="00C60F7B">
            <w:pPr>
              <w:ind w:left="318"/>
              <w:jc w:val="left"/>
              <w:rPr>
                <w:rFonts w:eastAsia="Calibri"/>
                <w:color w:val="000000"/>
                <w:sz w:val="18"/>
                <w:szCs w:val="18"/>
                <w:lang w:eastAsia="ru-RU"/>
              </w:rPr>
            </w:pPr>
            <w:r w:rsidRPr="00C60F7B">
              <w:rPr>
                <w:rFonts w:eastAsia="Calibri"/>
                <w:color w:val="000000"/>
                <w:sz w:val="18"/>
                <w:szCs w:val="18"/>
                <w:vertAlign w:val="superscript"/>
                <w:lang w:eastAsia="ru-RU"/>
              </w:rPr>
              <w:t>2</w:t>
            </w:r>
            <w:r w:rsidRPr="00C60F7B">
              <w:rPr>
                <w:rFonts w:eastAsia="Calibri"/>
                <w:color w:val="000000"/>
                <w:sz w:val="18"/>
                <w:szCs w:val="18"/>
                <w:vertAlign w:val="superscript"/>
                <w:lang w:val="en-US" w:eastAsia="ru-RU"/>
              </w:rPr>
              <w:t>41</w:t>
            </w:r>
            <w:r w:rsidRPr="00C60F7B">
              <w:rPr>
                <w:rFonts w:eastAsia="Calibri"/>
                <w:color w:val="000000"/>
                <w:sz w:val="18"/>
                <w:szCs w:val="18"/>
                <w:lang w:eastAsia="ru-RU"/>
              </w:rPr>
              <w:t>P</w:t>
            </w:r>
            <w:r w:rsidRPr="00C60F7B">
              <w:rPr>
                <w:rFonts w:eastAsia="Calibri"/>
                <w:color w:val="000000"/>
                <w:sz w:val="18"/>
                <w:szCs w:val="18"/>
                <w:lang w:val="en-US" w:eastAsia="ru-RU"/>
              </w:rPr>
              <w:t>u</w:t>
            </w:r>
          </w:p>
        </w:tc>
        <w:tc>
          <w:tcPr>
            <w:tcW w:w="1276" w:type="dxa"/>
            <w:tcBorders>
              <w:top w:val="nil"/>
              <w:bottom w:val="nil"/>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11,42</w:t>
            </w:r>
          </w:p>
        </w:tc>
        <w:tc>
          <w:tcPr>
            <w:tcW w:w="1275" w:type="dxa"/>
            <w:tcBorders>
              <w:top w:val="nil"/>
              <w:bottom w:val="nil"/>
            </w:tcBorders>
            <w:vAlign w:val="bottom"/>
          </w:tcPr>
          <w:p w:rsidR="00C60F7B" w:rsidRPr="00C60F7B" w:rsidRDefault="00C60F7B" w:rsidP="00C60F7B">
            <w:pPr>
              <w:jc w:val="center"/>
              <w:rPr>
                <w:color w:val="000000" w:themeColor="text1"/>
                <w:sz w:val="18"/>
                <w:szCs w:val="18"/>
              </w:rPr>
            </w:pPr>
            <w:r w:rsidRPr="00C60F7B">
              <w:rPr>
                <w:rFonts w:eastAsia="Times New Roman"/>
                <w:color w:val="000000"/>
                <w:sz w:val="18"/>
                <w:szCs w:val="18"/>
                <w:lang w:eastAsia="ru-RU"/>
              </w:rPr>
              <w:t>8,42</w:t>
            </w:r>
          </w:p>
        </w:tc>
        <w:tc>
          <w:tcPr>
            <w:tcW w:w="1134" w:type="dxa"/>
            <w:tcBorders>
              <w:top w:val="nil"/>
              <w:bottom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5,12</w:t>
            </w:r>
          </w:p>
        </w:tc>
        <w:tc>
          <w:tcPr>
            <w:tcW w:w="1843" w:type="dxa"/>
            <w:tcBorders>
              <w:top w:val="nil"/>
              <w:bottom w:val="nil"/>
              <w:right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4,99</w:t>
            </w:r>
          </w:p>
        </w:tc>
      </w:tr>
      <w:tr w:rsidR="00C60F7B" w:rsidRPr="00C60F7B" w:rsidTr="00C60F7B">
        <w:trPr>
          <w:trHeight w:val="300"/>
          <w:jc w:val="center"/>
        </w:trPr>
        <w:tc>
          <w:tcPr>
            <w:tcW w:w="2552" w:type="dxa"/>
            <w:tcBorders>
              <w:top w:val="nil"/>
              <w:left w:val="nil"/>
              <w:bottom w:val="nil"/>
            </w:tcBorders>
            <w:noWrap/>
            <w:tcMar>
              <w:top w:w="0" w:type="dxa"/>
              <w:left w:w="108" w:type="dxa"/>
              <w:bottom w:w="0" w:type="dxa"/>
              <w:right w:w="108" w:type="dxa"/>
            </w:tcMar>
            <w:vAlign w:val="bottom"/>
            <w:hideMark/>
          </w:tcPr>
          <w:p w:rsidR="00C60F7B" w:rsidRPr="00C60F7B" w:rsidRDefault="00C60F7B" w:rsidP="00C60F7B">
            <w:pPr>
              <w:ind w:left="318"/>
              <w:jc w:val="left"/>
              <w:rPr>
                <w:rFonts w:eastAsia="Calibri"/>
                <w:color w:val="000000"/>
                <w:sz w:val="18"/>
                <w:szCs w:val="18"/>
                <w:lang w:eastAsia="ru-RU"/>
              </w:rPr>
            </w:pPr>
            <w:r w:rsidRPr="00C60F7B">
              <w:rPr>
                <w:rFonts w:eastAsia="Calibri"/>
                <w:color w:val="000000"/>
                <w:sz w:val="18"/>
                <w:szCs w:val="18"/>
                <w:vertAlign w:val="superscript"/>
                <w:lang w:eastAsia="ru-RU"/>
              </w:rPr>
              <w:t>2</w:t>
            </w:r>
            <w:r w:rsidRPr="00C60F7B">
              <w:rPr>
                <w:rFonts w:eastAsia="Calibri"/>
                <w:color w:val="000000"/>
                <w:sz w:val="18"/>
                <w:szCs w:val="18"/>
                <w:vertAlign w:val="superscript"/>
                <w:lang w:val="en-US" w:eastAsia="ru-RU"/>
              </w:rPr>
              <w:t>42</w:t>
            </w:r>
            <w:r w:rsidRPr="00C60F7B">
              <w:rPr>
                <w:rFonts w:eastAsia="Calibri"/>
                <w:color w:val="000000"/>
                <w:sz w:val="18"/>
                <w:szCs w:val="18"/>
                <w:lang w:eastAsia="ru-RU"/>
              </w:rPr>
              <w:t>P</w:t>
            </w:r>
            <w:r w:rsidRPr="00C60F7B">
              <w:rPr>
                <w:rFonts w:eastAsia="Calibri"/>
                <w:color w:val="000000"/>
                <w:sz w:val="18"/>
                <w:szCs w:val="18"/>
                <w:lang w:val="en-US" w:eastAsia="ru-RU"/>
              </w:rPr>
              <w:t>u</w:t>
            </w:r>
          </w:p>
        </w:tc>
        <w:tc>
          <w:tcPr>
            <w:tcW w:w="1276" w:type="dxa"/>
            <w:tcBorders>
              <w:top w:val="nil"/>
              <w:bottom w:val="nil"/>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12,04</w:t>
            </w:r>
          </w:p>
        </w:tc>
        <w:tc>
          <w:tcPr>
            <w:tcW w:w="1275" w:type="dxa"/>
            <w:tcBorders>
              <w:top w:val="nil"/>
              <w:bottom w:val="nil"/>
            </w:tcBorders>
            <w:vAlign w:val="bottom"/>
          </w:tcPr>
          <w:p w:rsidR="00C60F7B" w:rsidRPr="00C60F7B" w:rsidRDefault="00C60F7B" w:rsidP="00C60F7B">
            <w:pPr>
              <w:jc w:val="center"/>
              <w:rPr>
                <w:color w:val="000000" w:themeColor="text1"/>
                <w:sz w:val="18"/>
                <w:szCs w:val="18"/>
              </w:rPr>
            </w:pPr>
            <w:r w:rsidRPr="00C60F7B">
              <w:rPr>
                <w:rFonts w:eastAsia="Times New Roman"/>
                <w:color w:val="000000"/>
                <w:sz w:val="18"/>
                <w:szCs w:val="18"/>
                <w:lang w:eastAsia="ru-RU"/>
              </w:rPr>
              <w:t>11,69</w:t>
            </w:r>
          </w:p>
        </w:tc>
        <w:tc>
          <w:tcPr>
            <w:tcW w:w="1134" w:type="dxa"/>
            <w:tcBorders>
              <w:top w:val="nil"/>
              <w:bottom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8,17</w:t>
            </w:r>
          </w:p>
        </w:tc>
        <w:tc>
          <w:tcPr>
            <w:tcW w:w="1843" w:type="dxa"/>
            <w:tcBorders>
              <w:top w:val="nil"/>
              <w:bottom w:val="nil"/>
              <w:right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7,97</w:t>
            </w:r>
          </w:p>
        </w:tc>
      </w:tr>
      <w:tr w:rsidR="00C60F7B" w:rsidRPr="00C60F7B" w:rsidTr="00C60F7B">
        <w:trPr>
          <w:trHeight w:val="300"/>
          <w:jc w:val="center"/>
        </w:trPr>
        <w:tc>
          <w:tcPr>
            <w:tcW w:w="2552" w:type="dxa"/>
            <w:tcBorders>
              <w:top w:val="nil"/>
              <w:left w:val="nil"/>
              <w:bottom w:val="nil"/>
            </w:tcBorders>
            <w:noWrap/>
            <w:tcMar>
              <w:top w:w="0" w:type="dxa"/>
              <w:left w:w="108" w:type="dxa"/>
              <w:bottom w:w="0" w:type="dxa"/>
              <w:right w:w="108" w:type="dxa"/>
            </w:tcMar>
            <w:vAlign w:val="bottom"/>
            <w:hideMark/>
          </w:tcPr>
          <w:p w:rsidR="00C60F7B" w:rsidRPr="00C60F7B" w:rsidRDefault="00C60F7B" w:rsidP="00C60F7B">
            <w:pPr>
              <w:ind w:left="318"/>
              <w:jc w:val="left"/>
              <w:rPr>
                <w:rFonts w:eastAsia="Calibri"/>
                <w:color w:val="000000"/>
                <w:sz w:val="18"/>
                <w:szCs w:val="18"/>
                <w:lang w:val="en-US" w:eastAsia="ru-RU"/>
              </w:rPr>
            </w:pPr>
            <w:r w:rsidRPr="00C60F7B">
              <w:rPr>
                <w:rFonts w:eastAsia="Calibri"/>
                <w:color w:val="000000"/>
                <w:sz w:val="18"/>
                <w:szCs w:val="18"/>
                <w:vertAlign w:val="superscript"/>
                <w:lang w:eastAsia="ru-RU"/>
              </w:rPr>
              <w:t>2</w:t>
            </w:r>
            <w:r w:rsidRPr="00C60F7B">
              <w:rPr>
                <w:rFonts w:eastAsia="Calibri"/>
                <w:color w:val="000000"/>
                <w:sz w:val="18"/>
                <w:szCs w:val="18"/>
                <w:vertAlign w:val="superscript"/>
                <w:lang w:val="en-US" w:eastAsia="ru-RU"/>
              </w:rPr>
              <w:t>41</w:t>
            </w:r>
            <w:r w:rsidRPr="00C60F7B">
              <w:rPr>
                <w:rFonts w:eastAsia="Calibri"/>
                <w:color w:val="000000"/>
                <w:sz w:val="18"/>
                <w:szCs w:val="18"/>
                <w:lang w:val="en-US" w:eastAsia="ru-RU"/>
              </w:rPr>
              <w:t>Am</w:t>
            </w:r>
          </w:p>
        </w:tc>
        <w:tc>
          <w:tcPr>
            <w:tcW w:w="1276" w:type="dxa"/>
            <w:tcBorders>
              <w:top w:val="nil"/>
              <w:bottom w:val="nil"/>
            </w:tcBorders>
            <w:vAlign w:val="center"/>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1,16</w:t>
            </w:r>
          </w:p>
        </w:tc>
        <w:tc>
          <w:tcPr>
            <w:tcW w:w="1275" w:type="dxa"/>
            <w:tcBorders>
              <w:top w:val="nil"/>
              <w:bottom w:val="nil"/>
            </w:tcBorders>
            <w:vAlign w:val="center"/>
          </w:tcPr>
          <w:p w:rsidR="00C60F7B" w:rsidRPr="00C60F7B" w:rsidRDefault="00C60F7B" w:rsidP="00745006">
            <w:pPr>
              <w:jc w:val="center"/>
              <w:rPr>
                <w:color w:val="000000" w:themeColor="text1"/>
                <w:sz w:val="18"/>
                <w:szCs w:val="18"/>
              </w:rPr>
            </w:pPr>
            <w:r w:rsidRPr="00C60F7B">
              <w:rPr>
                <w:color w:val="000000" w:themeColor="text1"/>
                <w:sz w:val="18"/>
                <w:szCs w:val="18"/>
              </w:rPr>
              <w:t>0,39</w:t>
            </w:r>
            <w:r w:rsidRPr="00C60F7B">
              <w:rPr>
                <w:color w:val="000000" w:themeColor="text1"/>
                <w:sz w:val="18"/>
                <w:szCs w:val="18"/>
                <w:vertAlign w:val="superscript"/>
              </w:rPr>
              <w:t>*</w:t>
            </w:r>
          </w:p>
        </w:tc>
        <w:tc>
          <w:tcPr>
            <w:tcW w:w="1134" w:type="dxa"/>
            <w:tcBorders>
              <w:top w:val="nil"/>
              <w:bottom w:val="nil"/>
            </w:tcBorders>
            <w:vAlign w:val="center"/>
          </w:tcPr>
          <w:p w:rsidR="00C60F7B" w:rsidRPr="00C60F7B" w:rsidRDefault="00C60F7B" w:rsidP="00C60F7B">
            <w:pPr>
              <w:jc w:val="center"/>
              <w:rPr>
                <w:rFonts w:eastAsia="Calibri"/>
                <w:color w:val="000000"/>
                <w:sz w:val="18"/>
                <w:szCs w:val="18"/>
              </w:rPr>
            </w:pPr>
            <w:r w:rsidRPr="00C60F7B">
              <w:rPr>
                <w:rFonts w:eastAsia="Calibri"/>
                <w:color w:val="000000"/>
                <w:sz w:val="18"/>
                <w:szCs w:val="18"/>
              </w:rPr>
              <w:t>0,24</w:t>
            </w:r>
            <w:r w:rsidRPr="00C60F7B">
              <w:rPr>
                <w:rFonts w:eastAsia="Calibri"/>
                <w:color w:val="000000"/>
                <w:sz w:val="18"/>
                <w:szCs w:val="18"/>
                <w:vertAlign w:val="superscript"/>
              </w:rPr>
              <w:t>*</w:t>
            </w:r>
          </w:p>
        </w:tc>
        <w:tc>
          <w:tcPr>
            <w:tcW w:w="1843" w:type="dxa"/>
            <w:tcBorders>
              <w:top w:val="nil"/>
              <w:bottom w:val="nil"/>
              <w:right w:val="nil"/>
            </w:tcBorders>
            <w:vAlign w:val="center"/>
          </w:tcPr>
          <w:p w:rsidR="00C60F7B" w:rsidRPr="00C60F7B" w:rsidRDefault="00C60F7B" w:rsidP="00C60F7B">
            <w:pPr>
              <w:jc w:val="center"/>
              <w:rPr>
                <w:sz w:val="18"/>
                <w:szCs w:val="18"/>
              </w:rPr>
            </w:pPr>
            <w:r w:rsidRPr="00C60F7B">
              <w:rPr>
                <w:sz w:val="18"/>
                <w:szCs w:val="18"/>
              </w:rPr>
              <w:t>0,23</w:t>
            </w:r>
            <w:r w:rsidRPr="00C60F7B">
              <w:rPr>
                <w:sz w:val="18"/>
                <w:szCs w:val="18"/>
                <w:vertAlign w:val="superscript"/>
              </w:rPr>
              <w:t>*</w:t>
            </w:r>
          </w:p>
        </w:tc>
      </w:tr>
      <w:tr w:rsidR="00C60F7B" w:rsidRPr="00C60F7B" w:rsidTr="00C60F7B">
        <w:trPr>
          <w:trHeight w:val="300"/>
          <w:jc w:val="center"/>
        </w:trPr>
        <w:tc>
          <w:tcPr>
            <w:tcW w:w="2552" w:type="dxa"/>
            <w:tcBorders>
              <w:top w:val="nil"/>
              <w:left w:val="nil"/>
              <w:bottom w:val="nil"/>
              <w:right w:val="single" w:sz="4" w:space="0" w:color="auto"/>
            </w:tcBorders>
            <w:noWrap/>
            <w:tcMar>
              <w:top w:w="0" w:type="dxa"/>
              <w:left w:w="108" w:type="dxa"/>
              <w:bottom w:w="0" w:type="dxa"/>
              <w:right w:w="108" w:type="dxa"/>
            </w:tcMar>
            <w:vAlign w:val="bottom"/>
          </w:tcPr>
          <w:p w:rsidR="00C60F7B" w:rsidRPr="00C93D16" w:rsidRDefault="00C93D16" w:rsidP="00C60F7B">
            <w:pPr>
              <w:ind w:left="318"/>
              <w:jc w:val="left"/>
              <w:rPr>
                <w:rFonts w:eastAsia="Calibri"/>
                <w:color w:val="000000"/>
                <w:sz w:val="18"/>
                <w:szCs w:val="18"/>
                <w:lang w:val="en-US" w:eastAsia="ru-RU"/>
              </w:rPr>
            </w:pPr>
            <w:r>
              <w:rPr>
                <w:rFonts w:eastAsia="Calibri"/>
                <w:color w:val="000000"/>
                <w:sz w:val="18"/>
                <w:szCs w:val="18"/>
                <w:lang w:val="en-US" w:eastAsia="ru-RU"/>
              </w:rPr>
              <w:t>Fissile isotopes</w:t>
            </w:r>
          </w:p>
        </w:tc>
        <w:tc>
          <w:tcPr>
            <w:tcW w:w="1276" w:type="dxa"/>
            <w:tcBorders>
              <w:top w:val="nil"/>
              <w:left w:val="single" w:sz="4" w:space="0" w:color="auto"/>
              <w:bottom w:val="nil"/>
              <w:right w:val="single" w:sz="4" w:space="0" w:color="auto"/>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49,3</w:t>
            </w:r>
          </w:p>
        </w:tc>
        <w:tc>
          <w:tcPr>
            <w:tcW w:w="1275" w:type="dxa"/>
            <w:tcBorders>
              <w:top w:val="nil"/>
              <w:left w:val="single" w:sz="4" w:space="0" w:color="auto"/>
              <w:bottom w:val="nil"/>
              <w:right w:val="single" w:sz="4" w:space="0" w:color="auto"/>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52,4</w:t>
            </w:r>
          </w:p>
        </w:tc>
        <w:tc>
          <w:tcPr>
            <w:tcW w:w="1134" w:type="dxa"/>
            <w:tcBorders>
              <w:top w:val="nil"/>
              <w:left w:val="single" w:sz="4" w:space="0" w:color="auto"/>
              <w:bottom w:val="nil"/>
              <w:right w:val="single" w:sz="4" w:space="0" w:color="auto"/>
            </w:tcBorders>
            <w:vAlign w:val="bottom"/>
          </w:tcPr>
          <w:p w:rsidR="00C60F7B" w:rsidRPr="00C60F7B" w:rsidRDefault="00C60F7B" w:rsidP="00C60F7B">
            <w:pPr>
              <w:jc w:val="center"/>
              <w:rPr>
                <w:rFonts w:eastAsia="Calibri"/>
                <w:color w:val="000000"/>
                <w:sz w:val="18"/>
                <w:szCs w:val="18"/>
                <w:lang w:eastAsia="ru-RU"/>
              </w:rPr>
            </w:pPr>
            <w:r w:rsidRPr="00C60F7B">
              <w:rPr>
                <w:rFonts w:eastAsia="Times New Roman"/>
                <w:color w:val="000000"/>
                <w:sz w:val="18"/>
                <w:szCs w:val="18"/>
                <w:lang w:eastAsia="ru-RU"/>
              </w:rPr>
              <w:t>59,02</w:t>
            </w:r>
          </w:p>
        </w:tc>
        <w:tc>
          <w:tcPr>
            <w:tcW w:w="1843" w:type="dxa"/>
            <w:tcBorders>
              <w:top w:val="nil"/>
              <w:bottom w:val="nil"/>
              <w:right w:val="nil"/>
            </w:tcBorders>
            <w:vAlign w:val="bottom"/>
          </w:tcPr>
          <w:p w:rsidR="00C60F7B" w:rsidRPr="00C60F7B" w:rsidRDefault="00C60F7B" w:rsidP="00C60F7B">
            <w:pPr>
              <w:jc w:val="center"/>
              <w:rPr>
                <w:sz w:val="18"/>
                <w:szCs w:val="18"/>
              </w:rPr>
            </w:pPr>
            <w:r w:rsidRPr="00C60F7B">
              <w:rPr>
                <w:rFonts w:eastAsia="Times New Roman"/>
                <w:color w:val="000000"/>
                <w:sz w:val="18"/>
                <w:szCs w:val="18"/>
                <w:lang w:eastAsia="ru-RU"/>
              </w:rPr>
              <w:t>61,73</w:t>
            </w:r>
          </w:p>
        </w:tc>
      </w:tr>
      <w:tr w:rsidR="00C60F7B" w:rsidRPr="00C60F7B" w:rsidTr="00C60F7B">
        <w:trPr>
          <w:trHeight w:val="300"/>
          <w:jc w:val="center"/>
        </w:trPr>
        <w:tc>
          <w:tcPr>
            <w:tcW w:w="2552" w:type="dxa"/>
            <w:tcBorders>
              <w:top w:val="nil"/>
              <w:left w:val="nil"/>
              <w:bottom w:val="nil"/>
              <w:right w:val="single" w:sz="4" w:space="0" w:color="auto"/>
            </w:tcBorders>
            <w:noWrap/>
            <w:tcMar>
              <w:top w:w="0" w:type="dxa"/>
              <w:left w:w="108" w:type="dxa"/>
              <w:bottom w:w="0" w:type="dxa"/>
              <w:right w:w="108" w:type="dxa"/>
            </w:tcMar>
            <w:vAlign w:val="bottom"/>
          </w:tcPr>
          <w:p w:rsidR="00C60F7B" w:rsidRPr="00C93D16" w:rsidRDefault="00C60F7B" w:rsidP="00C60F7B">
            <w:pPr>
              <w:ind w:left="318"/>
              <w:jc w:val="left"/>
              <w:rPr>
                <w:rFonts w:eastAsia="Calibri"/>
                <w:color w:val="000000"/>
                <w:sz w:val="18"/>
                <w:szCs w:val="18"/>
                <w:lang w:val="en-US" w:eastAsia="ru-RU"/>
              </w:rPr>
            </w:pPr>
            <w:r w:rsidRPr="00C60F7B">
              <w:rPr>
                <w:rFonts w:eastAsia="Calibri"/>
                <w:color w:val="000000"/>
                <w:sz w:val="18"/>
                <w:szCs w:val="18"/>
                <w:lang w:val="en-US" w:eastAsia="ru-RU"/>
              </w:rPr>
              <w:t>Pu</w:t>
            </w:r>
            <w:r w:rsidR="00C93D16">
              <w:rPr>
                <w:rFonts w:eastAsia="Calibri"/>
                <w:color w:val="000000"/>
                <w:sz w:val="18"/>
                <w:szCs w:val="18"/>
                <w:lang w:val="en-US" w:eastAsia="ru-RU"/>
              </w:rPr>
              <w:t xml:space="preserve"> mass</w:t>
            </w:r>
            <w:r w:rsidR="00C93D16" w:rsidRPr="00C93D16">
              <w:rPr>
                <w:rFonts w:eastAsia="Calibri"/>
                <w:color w:val="000000"/>
                <w:sz w:val="18"/>
                <w:szCs w:val="18"/>
                <w:lang w:val="en-US" w:eastAsia="ru-RU"/>
              </w:rPr>
              <w:t xml:space="preserve">, </w:t>
            </w:r>
            <w:r w:rsidR="00C93D16">
              <w:rPr>
                <w:rFonts w:eastAsia="Calibri"/>
                <w:color w:val="000000"/>
                <w:sz w:val="18"/>
                <w:szCs w:val="18"/>
                <w:lang w:val="en-US" w:eastAsia="ru-RU"/>
              </w:rPr>
              <w:t>kg</w:t>
            </w:r>
            <w:r w:rsidRPr="00C93D16">
              <w:rPr>
                <w:rFonts w:eastAsia="Calibri"/>
                <w:color w:val="000000"/>
                <w:sz w:val="18"/>
                <w:szCs w:val="18"/>
                <w:lang w:val="en-US" w:eastAsia="ru-RU"/>
              </w:rPr>
              <w:t>/</w:t>
            </w:r>
            <w:r w:rsidR="00C93D16">
              <w:rPr>
                <w:rFonts w:eastAsia="Calibri"/>
                <w:color w:val="000000"/>
                <w:sz w:val="18"/>
                <w:szCs w:val="18"/>
                <w:lang w:val="en-US" w:eastAsia="ru-RU"/>
              </w:rPr>
              <w:t>year</w:t>
            </w:r>
          </w:p>
          <w:p w:rsidR="00C60F7B" w:rsidRPr="00C93D16" w:rsidRDefault="00C60F7B" w:rsidP="00C60F7B">
            <w:pPr>
              <w:ind w:left="318"/>
              <w:jc w:val="left"/>
              <w:rPr>
                <w:rFonts w:eastAsia="Calibri"/>
                <w:color w:val="000000"/>
                <w:sz w:val="18"/>
                <w:szCs w:val="18"/>
                <w:lang w:val="en-US"/>
              </w:rPr>
            </w:pPr>
            <w:r w:rsidRPr="00C93D16">
              <w:rPr>
                <w:rFonts w:eastAsia="Calibri"/>
                <w:color w:val="000000"/>
                <w:sz w:val="18"/>
                <w:szCs w:val="18"/>
                <w:lang w:val="en-US"/>
              </w:rPr>
              <w:t xml:space="preserve">– </w:t>
            </w:r>
            <w:r w:rsidR="00C93D16">
              <w:rPr>
                <w:rFonts w:eastAsia="Calibri"/>
                <w:color w:val="000000"/>
                <w:sz w:val="18"/>
                <w:szCs w:val="18"/>
                <w:lang w:val="en-US"/>
              </w:rPr>
              <w:t>core</w:t>
            </w:r>
          </w:p>
          <w:p w:rsidR="00C60F7B" w:rsidRPr="00C93D16" w:rsidRDefault="00C60F7B" w:rsidP="00C60F7B">
            <w:pPr>
              <w:ind w:left="318"/>
              <w:jc w:val="left"/>
              <w:rPr>
                <w:rFonts w:eastAsia="Calibri"/>
                <w:color w:val="000000"/>
                <w:sz w:val="18"/>
                <w:szCs w:val="18"/>
                <w:lang w:val="en-US"/>
              </w:rPr>
            </w:pPr>
            <w:r w:rsidRPr="00C93D16">
              <w:rPr>
                <w:rFonts w:eastAsia="Calibri"/>
                <w:color w:val="000000"/>
                <w:sz w:val="18"/>
                <w:szCs w:val="18"/>
                <w:lang w:val="en-US"/>
              </w:rPr>
              <w:t xml:space="preserve">– </w:t>
            </w:r>
            <w:r w:rsidR="00C93D16">
              <w:rPr>
                <w:rFonts w:eastAsia="Calibri"/>
                <w:color w:val="000000"/>
                <w:sz w:val="18"/>
                <w:szCs w:val="18"/>
                <w:lang w:val="en-US"/>
              </w:rPr>
              <w:t>lower axial blanket</w:t>
            </w:r>
          </w:p>
          <w:p w:rsidR="00C60F7B" w:rsidRPr="00C60F7B" w:rsidRDefault="00C60F7B" w:rsidP="00C93D16">
            <w:pPr>
              <w:ind w:left="318"/>
              <w:jc w:val="left"/>
              <w:rPr>
                <w:rFonts w:eastAsia="Calibri"/>
                <w:color w:val="000000"/>
                <w:sz w:val="18"/>
                <w:szCs w:val="18"/>
                <w:lang w:eastAsia="ru-RU"/>
              </w:rPr>
            </w:pPr>
            <w:r w:rsidRPr="00C60F7B">
              <w:rPr>
                <w:rFonts w:eastAsia="Calibri"/>
                <w:color w:val="000000"/>
                <w:sz w:val="18"/>
                <w:szCs w:val="18"/>
              </w:rPr>
              <w:t xml:space="preserve">– </w:t>
            </w:r>
            <w:r w:rsidR="00C93D16">
              <w:rPr>
                <w:rFonts w:eastAsia="Calibri"/>
                <w:color w:val="000000"/>
                <w:sz w:val="18"/>
                <w:szCs w:val="18"/>
                <w:lang w:val="en-US"/>
              </w:rPr>
              <w:t>radial blanket</w:t>
            </w:r>
            <w:r w:rsidRPr="00C60F7B">
              <w:rPr>
                <w:rFonts w:eastAsia="Calibri"/>
                <w:color w:val="000000"/>
                <w:sz w:val="18"/>
                <w:szCs w:val="18"/>
              </w:rPr>
              <w:t xml:space="preserve"> </w:t>
            </w:r>
          </w:p>
        </w:tc>
        <w:tc>
          <w:tcPr>
            <w:tcW w:w="1276" w:type="dxa"/>
            <w:tcBorders>
              <w:top w:val="nil"/>
              <w:left w:val="single" w:sz="4" w:space="0" w:color="auto"/>
              <w:bottom w:val="nil"/>
              <w:right w:val="single" w:sz="4" w:space="0" w:color="auto"/>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2279,2</w:t>
            </w:r>
          </w:p>
          <w:p w:rsidR="00C60F7B" w:rsidRPr="00C60F7B" w:rsidRDefault="00C60F7B" w:rsidP="00C60F7B">
            <w:pPr>
              <w:jc w:val="center"/>
              <w:rPr>
                <w:rFonts w:eastAsia="Calibri"/>
                <w:color w:val="000000"/>
                <w:sz w:val="18"/>
                <w:szCs w:val="18"/>
                <w:lang w:val="en-US" w:eastAsia="ru-RU"/>
              </w:rPr>
            </w:pPr>
            <w:r w:rsidRPr="00C60F7B">
              <w:rPr>
                <w:rFonts w:eastAsia="Calibri"/>
                <w:color w:val="000000"/>
                <w:sz w:val="18"/>
                <w:szCs w:val="18"/>
                <w:lang w:val="en-US" w:eastAsia="ru-RU"/>
              </w:rPr>
              <w:t>–</w:t>
            </w:r>
          </w:p>
          <w:p w:rsidR="00C60F7B" w:rsidRPr="00C60F7B" w:rsidRDefault="00C60F7B" w:rsidP="00C60F7B">
            <w:pPr>
              <w:jc w:val="center"/>
              <w:rPr>
                <w:rFonts w:eastAsia="Calibri"/>
                <w:color w:val="000000"/>
                <w:sz w:val="18"/>
                <w:szCs w:val="18"/>
                <w:lang w:val="en-US" w:eastAsia="ru-RU"/>
              </w:rPr>
            </w:pPr>
            <w:r w:rsidRPr="00C60F7B">
              <w:rPr>
                <w:rFonts w:eastAsia="Calibri"/>
                <w:color w:val="000000"/>
                <w:sz w:val="18"/>
                <w:szCs w:val="18"/>
                <w:lang w:val="en-US" w:eastAsia="ru-RU"/>
              </w:rPr>
              <w:t>–</w:t>
            </w:r>
          </w:p>
        </w:tc>
        <w:tc>
          <w:tcPr>
            <w:tcW w:w="1275" w:type="dxa"/>
            <w:tcBorders>
              <w:top w:val="nil"/>
              <w:left w:val="single" w:sz="4" w:space="0" w:color="auto"/>
              <w:bottom w:val="nil"/>
              <w:right w:val="single" w:sz="4" w:space="0" w:color="auto"/>
            </w:tcBorders>
            <w:vAlign w:val="bottom"/>
          </w:tcPr>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2080,8</w:t>
            </w:r>
          </w:p>
          <w:p w:rsidR="00C60F7B" w:rsidRPr="00C60F7B" w:rsidRDefault="00C60F7B" w:rsidP="00C60F7B">
            <w:pPr>
              <w:jc w:val="center"/>
              <w:rPr>
                <w:rFonts w:eastAsia="Calibri"/>
                <w:color w:val="000000"/>
                <w:sz w:val="18"/>
                <w:szCs w:val="18"/>
                <w:lang w:eastAsia="ru-RU"/>
              </w:rPr>
            </w:pPr>
            <w:r w:rsidRPr="00C60F7B">
              <w:rPr>
                <w:rFonts w:eastAsia="Calibri"/>
                <w:color w:val="000000"/>
                <w:sz w:val="18"/>
                <w:szCs w:val="18"/>
                <w:lang w:eastAsia="ru-RU"/>
              </w:rPr>
              <w:t>104,5</w:t>
            </w:r>
          </w:p>
          <w:p w:rsidR="00C60F7B" w:rsidRPr="00C60F7B" w:rsidRDefault="00C60F7B" w:rsidP="00C60F7B">
            <w:pPr>
              <w:jc w:val="center"/>
              <w:rPr>
                <w:rFonts w:eastAsia="Calibri"/>
                <w:color w:val="000000"/>
                <w:sz w:val="18"/>
                <w:szCs w:val="18"/>
                <w:lang w:val="en-US" w:eastAsia="ru-RU"/>
              </w:rPr>
            </w:pPr>
            <w:r w:rsidRPr="00C60F7B">
              <w:rPr>
                <w:rFonts w:eastAsia="Calibri"/>
                <w:color w:val="000000"/>
                <w:sz w:val="18"/>
                <w:szCs w:val="18"/>
                <w:lang w:val="en-US" w:eastAsia="ru-RU"/>
              </w:rPr>
              <w:t>–</w:t>
            </w:r>
          </w:p>
        </w:tc>
        <w:tc>
          <w:tcPr>
            <w:tcW w:w="1134" w:type="dxa"/>
            <w:tcBorders>
              <w:top w:val="nil"/>
              <w:left w:val="single" w:sz="4" w:space="0" w:color="auto"/>
              <w:bottom w:val="nil"/>
              <w:right w:val="single" w:sz="4" w:space="0" w:color="auto"/>
            </w:tcBorders>
            <w:vAlign w:val="bottom"/>
          </w:tcPr>
          <w:p w:rsidR="00C60F7B" w:rsidRPr="00C60F7B" w:rsidRDefault="00C60F7B" w:rsidP="00C60F7B">
            <w:pPr>
              <w:jc w:val="center"/>
              <w:rPr>
                <w:rFonts w:eastAsia="Times New Roman"/>
                <w:color w:val="000000"/>
                <w:sz w:val="18"/>
                <w:szCs w:val="18"/>
                <w:lang w:eastAsia="ru-RU"/>
              </w:rPr>
            </w:pPr>
            <w:r w:rsidRPr="00C60F7B">
              <w:rPr>
                <w:rFonts w:eastAsia="Times New Roman"/>
                <w:color w:val="000000"/>
                <w:sz w:val="18"/>
                <w:szCs w:val="18"/>
                <w:lang w:eastAsia="ru-RU"/>
              </w:rPr>
              <w:t>2136,34</w:t>
            </w:r>
          </w:p>
          <w:p w:rsidR="00C60F7B" w:rsidRPr="00C60F7B" w:rsidRDefault="00C60F7B" w:rsidP="00C60F7B">
            <w:pPr>
              <w:jc w:val="center"/>
              <w:rPr>
                <w:rFonts w:eastAsia="Times New Roman"/>
                <w:color w:val="000000"/>
                <w:sz w:val="18"/>
                <w:szCs w:val="18"/>
                <w:lang w:eastAsia="ru-RU"/>
              </w:rPr>
            </w:pPr>
            <w:r w:rsidRPr="00C60F7B">
              <w:rPr>
                <w:rFonts w:eastAsia="Times New Roman"/>
                <w:color w:val="000000"/>
                <w:sz w:val="18"/>
                <w:szCs w:val="18"/>
                <w:lang w:eastAsia="ru-RU"/>
              </w:rPr>
              <w:t>104,9</w:t>
            </w:r>
          </w:p>
          <w:p w:rsidR="00C60F7B" w:rsidRPr="00C60F7B" w:rsidRDefault="00C60F7B" w:rsidP="00C60F7B">
            <w:pPr>
              <w:jc w:val="center"/>
              <w:rPr>
                <w:rFonts w:eastAsia="Times New Roman"/>
                <w:color w:val="000000"/>
                <w:sz w:val="18"/>
                <w:szCs w:val="18"/>
                <w:lang w:val="en-US" w:eastAsia="ru-RU"/>
              </w:rPr>
            </w:pPr>
            <w:r w:rsidRPr="00C60F7B">
              <w:rPr>
                <w:rFonts w:eastAsia="Times New Roman"/>
                <w:color w:val="000000"/>
                <w:sz w:val="18"/>
                <w:szCs w:val="18"/>
                <w:lang w:val="en-US" w:eastAsia="ru-RU"/>
              </w:rPr>
              <w:t>–</w:t>
            </w:r>
          </w:p>
        </w:tc>
        <w:tc>
          <w:tcPr>
            <w:tcW w:w="1843" w:type="dxa"/>
            <w:tcBorders>
              <w:top w:val="nil"/>
              <w:bottom w:val="nil"/>
              <w:right w:val="nil"/>
            </w:tcBorders>
            <w:vAlign w:val="bottom"/>
          </w:tcPr>
          <w:p w:rsidR="00C60F7B" w:rsidRPr="00C60F7B" w:rsidRDefault="00C60F7B" w:rsidP="00C60F7B">
            <w:pPr>
              <w:jc w:val="center"/>
              <w:rPr>
                <w:rFonts w:eastAsia="Times New Roman"/>
                <w:color w:val="000000"/>
                <w:sz w:val="18"/>
                <w:szCs w:val="18"/>
                <w:lang w:eastAsia="ru-RU"/>
              </w:rPr>
            </w:pPr>
            <w:r w:rsidRPr="00C60F7B">
              <w:rPr>
                <w:rFonts w:eastAsia="Times New Roman"/>
                <w:color w:val="000000"/>
                <w:sz w:val="18"/>
                <w:szCs w:val="18"/>
                <w:lang w:eastAsia="ru-RU"/>
              </w:rPr>
              <w:t>2072,1</w:t>
            </w:r>
          </w:p>
          <w:p w:rsidR="00C60F7B" w:rsidRPr="00C60F7B" w:rsidRDefault="00C60F7B" w:rsidP="00C60F7B">
            <w:pPr>
              <w:jc w:val="center"/>
              <w:rPr>
                <w:rFonts w:eastAsia="Times New Roman"/>
                <w:color w:val="000000"/>
                <w:sz w:val="18"/>
                <w:szCs w:val="18"/>
                <w:lang w:eastAsia="ru-RU"/>
              </w:rPr>
            </w:pPr>
            <w:r w:rsidRPr="00C60F7B">
              <w:rPr>
                <w:rFonts w:eastAsia="Times New Roman"/>
                <w:color w:val="000000"/>
                <w:sz w:val="18"/>
                <w:szCs w:val="18"/>
                <w:lang w:eastAsia="ru-RU"/>
              </w:rPr>
              <w:t>104,9</w:t>
            </w:r>
          </w:p>
          <w:p w:rsidR="00C60F7B" w:rsidRPr="00C60F7B" w:rsidRDefault="00C60F7B" w:rsidP="00C60F7B">
            <w:pPr>
              <w:jc w:val="center"/>
              <w:rPr>
                <w:rFonts w:eastAsia="Times New Roman"/>
                <w:b/>
                <w:color w:val="000000"/>
                <w:sz w:val="18"/>
                <w:szCs w:val="18"/>
                <w:lang w:eastAsia="ru-RU"/>
              </w:rPr>
            </w:pPr>
            <w:r w:rsidRPr="00C60F7B">
              <w:rPr>
                <w:rFonts w:eastAsia="Times New Roman"/>
                <w:color w:val="000000"/>
                <w:sz w:val="18"/>
                <w:szCs w:val="18"/>
                <w:lang w:eastAsia="ru-RU"/>
              </w:rPr>
              <w:t>49,2</w:t>
            </w:r>
          </w:p>
        </w:tc>
      </w:tr>
      <w:tr w:rsidR="00C60F7B" w:rsidRPr="00A24707" w:rsidTr="00C60F7B">
        <w:trPr>
          <w:trHeight w:val="300"/>
          <w:jc w:val="center"/>
        </w:trPr>
        <w:tc>
          <w:tcPr>
            <w:tcW w:w="8080" w:type="dxa"/>
            <w:gridSpan w:val="5"/>
            <w:tcBorders>
              <w:top w:val="nil"/>
              <w:left w:val="nil"/>
              <w:bottom w:val="single" w:sz="4" w:space="0" w:color="auto"/>
              <w:right w:val="nil"/>
            </w:tcBorders>
            <w:noWrap/>
            <w:tcMar>
              <w:top w:w="0" w:type="dxa"/>
              <w:left w:w="108" w:type="dxa"/>
              <w:bottom w:w="0" w:type="dxa"/>
              <w:right w:w="108" w:type="dxa"/>
            </w:tcMar>
            <w:vAlign w:val="bottom"/>
          </w:tcPr>
          <w:p w:rsidR="00C60F7B" w:rsidRPr="002D6E99" w:rsidRDefault="00C60F7B" w:rsidP="00C60F7B">
            <w:pPr>
              <w:ind w:left="-108"/>
              <w:rPr>
                <w:sz w:val="18"/>
                <w:szCs w:val="18"/>
                <w:lang w:val="en-US"/>
              </w:rPr>
            </w:pPr>
            <w:r w:rsidRPr="002D6E99">
              <w:rPr>
                <w:sz w:val="18"/>
                <w:szCs w:val="18"/>
                <w:lang w:val="en-US"/>
              </w:rPr>
              <w:t>–––––––</w:t>
            </w:r>
          </w:p>
          <w:p w:rsidR="00C60F7B" w:rsidRPr="00C93D16" w:rsidRDefault="00C60F7B" w:rsidP="000C291E">
            <w:pPr>
              <w:ind w:left="318"/>
              <w:rPr>
                <w:rFonts w:eastAsia="Times New Roman"/>
                <w:color w:val="000000"/>
                <w:sz w:val="18"/>
                <w:szCs w:val="18"/>
                <w:lang w:val="en-US" w:eastAsia="ru-RU"/>
              </w:rPr>
            </w:pPr>
            <w:r w:rsidRPr="00C93D16">
              <w:rPr>
                <w:rFonts w:eastAsia="Calibri"/>
                <w:color w:val="000000"/>
                <w:sz w:val="18"/>
                <w:szCs w:val="18"/>
                <w:vertAlign w:val="superscript"/>
                <w:lang w:val="en-US"/>
              </w:rPr>
              <w:t>*</w:t>
            </w:r>
            <w:r w:rsidR="003861E7" w:rsidRPr="000C291E">
              <w:rPr>
                <w:rFonts w:eastAsia="Calibri"/>
                <w:color w:val="000000"/>
                <w:sz w:val="18"/>
                <w:szCs w:val="18"/>
                <w:lang w:val="en-US"/>
              </w:rPr>
              <w:t>Americium content 1 year after plutonium re-purification</w:t>
            </w:r>
          </w:p>
        </w:tc>
      </w:tr>
    </w:tbl>
    <w:p w:rsidR="00C60F7B" w:rsidRPr="00C93D16" w:rsidRDefault="00C60F7B" w:rsidP="002C5B55">
      <w:pPr>
        <w:spacing w:line="260" w:lineRule="atLeast"/>
        <w:ind w:firstLine="567"/>
        <w:rPr>
          <w:sz w:val="20"/>
          <w:lang w:val="en-US"/>
        </w:rPr>
      </w:pPr>
    </w:p>
    <w:p w:rsidR="002C5B55" w:rsidRPr="00446BB7" w:rsidRDefault="00BA00AF" w:rsidP="002C5B55">
      <w:pPr>
        <w:spacing w:line="260" w:lineRule="atLeast"/>
        <w:ind w:firstLine="567"/>
        <w:rPr>
          <w:sz w:val="20"/>
          <w:lang w:val="en-US"/>
        </w:rPr>
      </w:pPr>
      <w:r>
        <w:rPr>
          <w:sz w:val="20"/>
          <w:lang w:val="en-US"/>
        </w:rPr>
        <w:t>The</w:t>
      </w:r>
      <w:r w:rsidRPr="00BA00AF">
        <w:rPr>
          <w:sz w:val="20"/>
          <w:lang w:val="en-US"/>
        </w:rPr>
        <w:t xml:space="preserve"> </w:t>
      </w:r>
      <w:r>
        <w:rPr>
          <w:sz w:val="20"/>
          <w:lang w:val="en-US"/>
        </w:rPr>
        <w:t>goal</w:t>
      </w:r>
      <w:r w:rsidRPr="00BA00AF">
        <w:rPr>
          <w:sz w:val="20"/>
          <w:lang w:val="en-US"/>
        </w:rPr>
        <w:t xml:space="preserve"> </w:t>
      </w:r>
      <w:r>
        <w:rPr>
          <w:sz w:val="20"/>
          <w:lang w:val="en-US"/>
        </w:rPr>
        <w:t>can</w:t>
      </w:r>
      <w:r w:rsidRPr="00BA00AF">
        <w:rPr>
          <w:sz w:val="20"/>
          <w:lang w:val="en-US"/>
        </w:rPr>
        <w:t xml:space="preserve"> </w:t>
      </w:r>
      <w:r>
        <w:rPr>
          <w:sz w:val="20"/>
          <w:lang w:val="en-US"/>
        </w:rPr>
        <w:t>be</w:t>
      </w:r>
      <w:r w:rsidRPr="00BA00AF">
        <w:rPr>
          <w:sz w:val="20"/>
          <w:lang w:val="en-US"/>
        </w:rPr>
        <w:t xml:space="preserve"> </w:t>
      </w:r>
      <w:r>
        <w:rPr>
          <w:sz w:val="20"/>
          <w:lang w:val="en-US"/>
        </w:rPr>
        <w:t>reached</w:t>
      </w:r>
      <w:r w:rsidRPr="00BA00AF">
        <w:rPr>
          <w:sz w:val="20"/>
          <w:lang w:val="en-US"/>
        </w:rPr>
        <w:t xml:space="preserve"> </w:t>
      </w:r>
      <w:r>
        <w:rPr>
          <w:sz w:val="20"/>
          <w:lang w:val="en-US"/>
        </w:rPr>
        <w:t>if</w:t>
      </w:r>
      <w:r w:rsidR="002C5B55" w:rsidRPr="00BA00AF">
        <w:rPr>
          <w:sz w:val="20"/>
          <w:lang w:val="en-US"/>
        </w:rPr>
        <w:t xml:space="preserve"> </w:t>
      </w:r>
      <w:r>
        <w:rPr>
          <w:sz w:val="20"/>
          <w:lang w:val="en-US"/>
        </w:rPr>
        <w:t>spent</w:t>
      </w:r>
      <w:r w:rsidRPr="00BA00AF">
        <w:rPr>
          <w:sz w:val="20"/>
          <w:lang w:val="en-US"/>
        </w:rPr>
        <w:t xml:space="preserve"> </w:t>
      </w:r>
      <w:r>
        <w:rPr>
          <w:sz w:val="20"/>
          <w:lang w:val="en-US"/>
        </w:rPr>
        <w:t>fuel</w:t>
      </w:r>
      <w:r w:rsidR="002C5B55" w:rsidRPr="00BA00AF">
        <w:rPr>
          <w:sz w:val="20"/>
          <w:lang w:val="en-US"/>
        </w:rPr>
        <w:t xml:space="preserve"> </w:t>
      </w:r>
      <w:r w:rsidRPr="00BA00AF">
        <w:rPr>
          <w:rFonts w:eastAsia="Times New Roman"/>
          <w:sz w:val="20"/>
          <w:lang w:val="en-US"/>
        </w:rPr>
        <w:t>from the core is reprocessed with fuel from the radial blanket</w:t>
      </w:r>
      <w:r w:rsidR="002C5B55" w:rsidRPr="00BA00AF">
        <w:rPr>
          <w:sz w:val="20"/>
          <w:lang w:val="en-US"/>
        </w:rPr>
        <w:t xml:space="preserve">. </w:t>
      </w:r>
      <w:r w:rsidRPr="00BA00AF">
        <w:rPr>
          <w:rFonts w:eastAsia="Times New Roman"/>
          <w:sz w:val="20"/>
          <w:lang w:val="en-US"/>
        </w:rPr>
        <w:t>Weapon grade plutonium is produced in the radial blanket (it contains over 90% of</w:t>
      </w:r>
      <w:r>
        <w:rPr>
          <w:rFonts w:eastAsia="Times New Roman"/>
          <w:szCs w:val="24"/>
          <w:lang w:val="en-US"/>
        </w:rPr>
        <w:t xml:space="preserve"> </w:t>
      </w:r>
      <w:r w:rsidRPr="00BA00AF">
        <w:rPr>
          <w:sz w:val="20"/>
          <w:vertAlign w:val="superscript"/>
          <w:lang w:val="en-US"/>
        </w:rPr>
        <w:t>239</w:t>
      </w:r>
      <w:r w:rsidRPr="00BA00AF">
        <w:rPr>
          <w:sz w:val="20"/>
          <w:lang w:val="en-US"/>
        </w:rPr>
        <w:t>Pu),</w:t>
      </w:r>
      <w:r w:rsidRPr="00BA00AF">
        <w:rPr>
          <w:rFonts w:eastAsia="Times New Roman"/>
          <w:sz w:val="20"/>
          <w:lang w:val="en-US"/>
        </w:rPr>
        <w:t xml:space="preserve"> and, despite a relatively modest annual production (only 49 kg</w:t>
      </w:r>
      <w:r w:rsidRPr="00575D27">
        <w:rPr>
          <w:rFonts w:eastAsia="Times New Roman"/>
          <w:sz w:val="20"/>
          <w:lang w:val="en-US"/>
        </w:rPr>
        <w:t xml:space="preserve">), the contribution of such plutonium over 6 recycles </w:t>
      </w:r>
      <w:r w:rsidR="00575D27" w:rsidRPr="00575D27">
        <w:rPr>
          <w:rFonts w:eastAsia="Times New Roman"/>
          <w:sz w:val="20"/>
          <w:lang w:val="en-US"/>
        </w:rPr>
        <w:t>proves</w:t>
      </w:r>
      <w:r w:rsidRPr="00575D27">
        <w:rPr>
          <w:rFonts w:eastAsia="Times New Roman"/>
          <w:sz w:val="20"/>
          <w:lang w:val="en-US"/>
        </w:rPr>
        <w:t xml:space="preserve"> to be enough to </w:t>
      </w:r>
      <w:r w:rsidR="00575D27" w:rsidRPr="00575D27">
        <w:rPr>
          <w:rFonts w:eastAsia="Times New Roman"/>
          <w:sz w:val="20"/>
          <w:lang w:val="en-US"/>
        </w:rPr>
        <w:t>have</w:t>
      </w:r>
      <w:r w:rsidRPr="00575D27">
        <w:rPr>
          <w:rFonts w:eastAsia="Times New Roman"/>
          <w:sz w:val="20"/>
          <w:lang w:val="en-US"/>
        </w:rPr>
        <w:t xml:space="preserve"> the required fraction of fissile isotopes</w:t>
      </w:r>
      <w:r w:rsidR="002C5B55" w:rsidRPr="00BA00AF">
        <w:rPr>
          <w:sz w:val="20"/>
          <w:lang w:val="en-US"/>
        </w:rPr>
        <w:t xml:space="preserve"> (</w:t>
      </w:r>
      <w:r w:rsidR="00575D27">
        <w:rPr>
          <w:sz w:val="20"/>
          <w:lang w:val="en-US"/>
        </w:rPr>
        <w:t>over</w:t>
      </w:r>
      <w:r w:rsidR="002C5B55" w:rsidRPr="00BA00AF">
        <w:rPr>
          <w:sz w:val="20"/>
          <w:lang w:val="en-US"/>
        </w:rPr>
        <w:t xml:space="preserve"> 61%). </w:t>
      </w:r>
      <w:r w:rsidR="00446BB7" w:rsidRPr="00446BB7">
        <w:rPr>
          <w:rFonts w:eastAsia="Times New Roman"/>
          <w:sz w:val="20"/>
          <w:lang w:val="en-US"/>
        </w:rPr>
        <w:t xml:space="preserve">Besides, with the included plutonium </w:t>
      </w:r>
      <w:r w:rsidR="00446BB7" w:rsidRPr="00446BB7">
        <w:rPr>
          <w:rFonts w:eastAsia="Times New Roman"/>
          <w:sz w:val="20"/>
          <w:lang w:val="en-US"/>
        </w:rPr>
        <w:lastRenderedPageBreak/>
        <w:t>from the radial blanket, the overall effectiveness of the change is</w:t>
      </w:r>
      <w:r w:rsidR="002C5B55" w:rsidRPr="00446BB7">
        <w:rPr>
          <w:sz w:val="20"/>
          <w:lang w:val="en-US"/>
        </w:rPr>
        <w:t xml:space="preserve"> </w:t>
      </w:r>
      <w:r w:rsidR="00393FA8" w:rsidRPr="00393FA8">
        <w:rPr>
          <w:position w:val="-14"/>
        </w:rPr>
        <w:object w:dxaOrig="1260" w:dyaOrig="420">
          <v:shape id="_x0000_i1033" type="#_x0000_t75" style="width:55.2pt;height:18pt" o:ole="">
            <v:imagedata r:id="rId25" o:title=""/>
          </v:shape>
          <o:OLEObject Type="Embed" ProgID="Equation.3" ShapeID="_x0000_i1033" DrawAspect="Content" ObjectID="_1707739822" r:id="rId26"/>
        </w:object>
      </w:r>
      <w:r w:rsidR="00446BB7" w:rsidRPr="00446BB7">
        <w:rPr>
          <w:rFonts w:eastAsia="Times New Roman"/>
          <w:bCs/>
          <w:iCs/>
          <w:color w:val="000000" w:themeColor="text1"/>
          <w:kern w:val="24"/>
          <w:sz w:val="20"/>
          <w:lang w:val="en-US"/>
        </w:rPr>
        <w:t xml:space="preserve"> already for the first lifetime, so a small part of plutonium is unnecessary and has to </w:t>
      </w:r>
      <w:proofErr w:type="gramStart"/>
      <w:r w:rsidR="00446BB7" w:rsidRPr="00446BB7">
        <w:rPr>
          <w:rFonts w:eastAsia="Times New Roman"/>
          <w:bCs/>
          <w:iCs/>
          <w:color w:val="000000" w:themeColor="text1"/>
          <w:kern w:val="24"/>
          <w:sz w:val="20"/>
          <w:lang w:val="en-US"/>
        </w:rPr>
        <w:t>be removed</w:t>
      </w:r>
      <w:proofErr w:type="gramEnd"/>
      <w:r w:rsidR="00446BB7" w:rsidRPr="00446BB7">
        <w:rPr>
          <w:rFonts w:eastAsia="Times New Roman"/>
          <w:bCs/>
          <w:iCs/>
          <w:color w:val="000000" w:themeColor="text1"/>
          <w:kern w:val="24"/>
          <w:sz w:val="20"/>
          <w:lang w:val="en-US"/>
        </w:rPr>
        <w:t xml:space="preserve"> from the reactor fuel cycle</w:t>
      </w:r>
      <w:r w:rsidR="002C5B55" w:rsidRPr="00446BB7">
        <w:rPr>
          <w:sz w:val="20"/>
          <w:lang w:val="en-US"/>
        </w:rPr>
        <w:t xml:space="preserve">. </w:t>
      </w:r>
    </w:p>
    <w:p w:rsidR="002C5B55" w:rsidRPr="008F51FC" w:rsidRDefault="008F51FC" w:rsidP="002C5B55">
      <w:pPr>
        <w:spacing w:line="260" w:lineRule="atLeast"/>
        <w:ind w:firstLine="567"/>
        <w:rPr>
          <w:sz w:val="20"/>
          <w:lang w:val="en-US"/>
        </w:rPr>
      </w:pPr>
      <w:r w:rsidRPr="008F51FC">
        <w:rPr>
          <w:rFonts w:eastAsia="Times New Roman"/>
          <w:sz w:val="20"/>
          <w:lang w:val="en-US"/>
        </w:rPr>
        <w:t xml:space="preserve">Although ~2.2 ton of plutonium is recycled through the core per year, the annual output </w:t>
      </w:r>
      <w:r w:rsidRPr="003D0393">
        <w:rPr>
          <w:rFonts w:eastAsia="Times New Roman"/>
          <w:sz w:val="20"/>
          <w:lang w:val="en-US"/>
        </w:rPr>
        <w:t xml:space="preserve">of Pu </w:t>
      </w:r>
      <w:r w:rsidR="003D0393" w:rsidRPr="003D0393">
        <w:rPr>
          <w:rFonts w:eastAsia="Times New Roman"/>
          <w:sz w:val="20"/>
          <w:lang w:val="en-US"/>
        </w:rPr>
        <w:t xml:space="preserve">whose isotopic composition has been changed </w:t>
      </w:r>
      <w:r w:rsidRPr="003D0393">
        <w:rPr>
          <w:rFonts w:eastAsia="Times New Roman"/>
          <w:sz w:val="20"/>
          <w:lang w:val="en-US"/>
        </w:rPr>
        <w:t>is not high because of the necessary multiple recycles</w:t>
      </w:r>
      <w:r w:rsidR="002C5B55" w:rsidRPr="008F51FC">
        <w:rPr>
          <w:sz w:val="20"/>
          <w:lang w:val="en-US"/>
        </w:rPr>
        <w:t xml:space="preserve">. </w:t>
      </w:r>
    </w:p>
    <w:p w:rsidR="002C5B55" w:rsidRPr="00632947" w:rsidRDefault="000637BF" w:rsidP="002C5B55">
      <w:pPr>
        <w:spacing w:line="260" w:lineRule="atLeast"/>
        <w:ind w:firstLine="567"/>
        <w:rPr>
          <w:sz w:val="20"/>
          <w:lang w:val="en-US"/>
        </w:rPr>
      </w:pPr>
      <w:r w:rsidRPr="000637BF">
        <w:rPr>
          <w:rFonts w:eastAsia="Times New Roman"/>
          <w:sz w:val="20"/>
          <w:lang w:val="en-US"/>
        </w:rPr>
        <w:t>Characteristic features of this way to change Pu isotopic composition are the constant mass of Pu circulating in the fuel cycle and absence of produced weapon grade Pu</w:t>
      </w:r>
      <w:r w:rsidR="002C5B55" w:rsidRPr="000637BF">
        <w:rPr>
          <w:sz w:val="20"/>
          <w:lang w:val="en-US"/>
        </w:rPr>
        <w:t xml:space="preserve">. </w:t>
      </w:r>
      <w:r w:rsidRPr="00632947">
        <w:rPr>
          <w:rFonts w:eastAsia="Times New Roman"/>
          <w:sz w:val="20"/>
          <w:lang w:val="en-US"/>
        </w:rPr>
        <w:t xml:space="preserve">On the other hand, its disadvantages are the necessity for multiple recycling of MOX fuel and, therefore, a long duration of such an </w:t>
      </w:r>
      <w:r w:rsidR="00632947" w:rsidRPr="00632947">
        <w:rPr>
          <w:rFonts w:eastAsia="Times New Roman"/>
          <w:sz w:val="20"/>
          <w:lang w:val="en-US"/>
        </w:rPr>
        <w:t>adjust</w:t>
      </w:r>
      <w:r w:rsidRPr="00632947">
        <w:rPr>
          <w:rFonts w:eastAsia="Times New Roman"/>
          <w:sz w:val="20"/>
          <w:lang w:val="en-US"/>
        </w:rPr>
        <w:t>ment cycle</w:t>
      </w:r>
      <w:r w:rsidR="002C5B55" w:rsidRPr="000637BF">
        <w:rPr>
          <w:sz w:val="20"/>
          <w:lang w:val="en-US"/>
        </w:rPr>
        <w:t xml:space="preserve">. </w:t>
      </w:r>
      <w:r w:rsidR="00632947" w:rsidRPr="00632947">
        <w:rPr>
          <w:rFonts w:eastAsia="Times New Roman"/>
          <w:sz w:val="20"/>
          <w:lang w:val="en-US"/>
        </w:rPr>
        <w:t>Taking into account all the necessary interruptions (cooling decay time in the in-reactor storage and spent fuel pool, prolonged processes of fuel reprocessing and fabrication), a single recycle like that will take no less than 27 years</w:t>
      </w:r>
      <w:r w:rsidR="002C5B55" w:rsidRPr="00632947">
        <w:rPr>
          <w:sz w:val="20"/>
          <w:lang w:val="en-US"/>
        </w:rPr>
        <w:t>.</w:t>
      </w:r>
    </w:p>
    <w:p w:rsidR="002C5B55" w:rsidRPr="00B02A18" w:rsidRDefault="00083B8E" w:rsidP="002C5B55">
      <w:pPr>
        <w:spacing w:line="260" w:lineRule="atLeast"/>
        <w:ind w:firstLine="567"/>
        <w:rPr>
          <w:sz w:val="20"/>
          <w:lang w:val="en-US"/>
        </w:rPr>
      </w:pPr>
      <w:r w:rsidRPr="00B02A18">
        <w:rPr>
          <w:rFonts w:eastAsia="Times New Roman"/>
          <w:sz w:val="20"/>
          <w:lang w:val="en-US"/>
        </w:rPr>
        <w:t>The main conclusion about</w:t>
      </w:r>
      <w:r w:rsidRPr="008D22FC">
        <w:rPr>
          <w:rFonts w:eastAsia="Times New Roman"/>
          <w:szCs w:val="24"/>
          <w:lang w:val="en-US"/>
        </w:rPr>
        <w:t xml:space="preserve"> </w:t>
      </w:r>
      <w:r w:rsidR="00B02A18">
        <w:rPr>
          <w:rFonts w:eastAsia="Times New Roman"/>
          <w:sz w:val="20"/>
          <w:lang w:val="en-US"/>
        </w:rPr>
        <w:t>m</w:t>
      </w:r>
      <w:r w:rsidRPr="009B371A">
        <w:rPr>
          <w:rFonts w:eastAsia="Times New Roman"/>
          <w:sz w:val="20"/>
          <w:lang w:val="en-US"/>
        </w:rPr>
        <w:t>ultiple recycle of Pu through BN</w:t>
      </w:r>
      <w:r>
        <w:rPr>
          <w:rFonts w:eastAsia="Times New Roman"/>
          <w:sz w:val="20"/>
          <w:lang w:val="en-US"/>
        </w:rPr>
        <w:t>-</w:t>
      </w:r>
      <w:r w:rsidRPr="009B371A">
        <w:rPr>
          <w:rFonts w:eastAsia="Times New Roman"/>
          <w:sz w:val="20"/>
          <w:lang w:val="en-US"/>
        </w:rPr>
        <w:t>800</w:t>
      </w:r>
      <w:r w:rsidRPr="00B02A18">
        <w:rPr>
          <w:rFonts w:eastAsia="Times New Roman"/>
          <w:sz w:val="20"/>
          <w:lang w:val="en-US"/>
        </w:rPr>
        <w:t xml:space="preserve"> is that it is not commercially effective to improve the isotopic composition of plutonium from MOX SNF of PWR</w:t>
      </w:r>
      <w:r w:rsidR="00B02A18">
        <w:rPr>
          <w:rFonts w:eastAsia="Times New Roman"/>
          <w:sz w:val="20"/>
          <w:lang w:val="en-US"/>
        </w:rPr>
        <w:t>s</w:t>
      </w:r>
      <w:r w:rsidRPr="00B02A18">
        <w:rPr>
          <w:rFonts w:eastAsia="Times New Roman"/>
          <w:sz w:val="20"/>
          <w:lang w:val="en-US"/>
        </w:rPr>
        <w:t xml:space="preserve"> in </w:t>
      </w:r>
      <w:r w:rsidR="00B02A18" w:rsidRPr="00B02A18">
        <w:rPr>
          <w:rFonts w:eastAsia="Times New Roman"/>
          <w:sz w:val="20"/>
          <w:lang w:val="en-US"/>
        </w:rPr>
        <w:t>a</w:t>
      </w:r>
      <w:r w:rsidRPr="00B02A18">
        <w:rPr>
          <w:rFonts w:eastAsia="Times New Roman"/>
          <w:sz w:val="20"/>
          <w:lang w:val="en-US"/>
        </w:rPr>
        <w:t xml:space="preserve"> reactor whose conversion ratio is low or close to 1</w:t>
      </w:r>
      <w:r w:rsidR="00B02A18">
        <w:rPr>
          <w:sz w:val="20"/>
          <w:lang w:val="en-US"/>
        </w:rPr>
        <w:t xml:space="preserve"> because it takes a long time and requires additional</w:t>
      </w:r>
      <w:r w:rsidR="002C5B55" w:rsidRPr="00083B8E">
        <w:rPr>
          <w:sz w:val="20"/>
          <w:lang w:val="en-US"/>
        </w:rPr>
        <w:t xml:space="preserve"> </w:t>
      </w:r>
      <w:r w:rsidR="00B02A18">
        <w:rPr>
          <w:sz w:val="20"/>
          <w:lang w:val="en-US"/>
        </w:rPr>
        <w:t>external plutonium</w:t>
      </w:r>
      <w:r w:rsidR="002C5B55" w:rsidRPr="00083B8E">
        <w:rPr>
          <w:sz w:val="20"/>
          <w:lang w:val="en-US"/>
        </w:rPr>
        <w:t xml:space="preserve">. </w:t>
      </w:r>
      <w:r w:rsidR="00B02A18" w:rsidRPr="00B02A18">
        <w:rPr>
          <w:rFonts w:eastAsia="Times New Roman"/>
          <w:sz w:val="20"/>
          <w:lang w:val="en-US"/>
        </w:rPr>
        <w:t xml:space="preserve">One </w:t>
      </w:r>
      <w:r w:rsidR="00B02A18" w:rsidRPr="00B02A18">
        <w:rPr>
          <w:rFonts w:eastAsia="Times New Roman"/>
          <w:bCs/>
          <w:iCs/>
          <w:color w:val="000000" w:themeColor="text1"/>
          <w:kern w:val="24"/>
          <w:sz w:val="20"/>
          <w:lang w:val="en-US"/>
        </w:rPr>
        <w:t>recycle</w:t>
      </w:r>
      <w:r w:rsidR="00B02A18" w:rsidRPr="00B02A18">
        <w:rPr>
          <w:rFonts w:eastAsia="Times New Roman"/>
          <w:sz w:val="20"/>
          <w:lang w:val="en-US"/>
        </w:rPr>
        <w:t xml:space="preserve"> in a reactor with high CR is far preferable</w:t>
      </w:r>
      <w:r w:rsidR="002C5B55" w:rsidRPr="00B02A18">
        <w:rPr>
          <w:sz w:val="20"/>
          <w:lang w:val="en-US"/>
        </w:rPr>
        <w:t>.</w:t>
      </w:r>
    </w:p>
    <w:p w:rsidR="00745006" w:rsidRPr="00FC2B36" w:rsidRDefault="00745006" w:rsidP="00745006">
      <w:pPr>
        <w:pStyle w:val="3"/>
        <w:keepNext w:val="0"/>
        <w:widowControl w:val="0"/>
        <w:numPr>
          <w:ilvl w:val="0"/>
          <w:numId w:val="0"/>
        </w:numPr>
        <w:spacing w:after="240" w:line="240" w:lineRule="exact"/>
        <w:jc w:val="left"/>
        <w:rPr>
          <w:rFonts w:ascii="Times New Roman" w:eastAsia="Times New Roman" w:hAnsi="Times New Roman" w:cs="Times New Roman"/>
          <w:bCs w:val="0"/>
          <w:sz w:val="20"/>
          <w:szCs w:val="20"/>
          <w:lang w:val="en-US"/>
        </w:rPr>
      </w:pPr>
      <w:r w:rsidRPr="00FC2B36">
        <w:rPr>
          <w:rFonts w:ascii="Times New Roman" w:eastAsia="Times New Roman" w:hAnsi="Times New Roman" w:cs="Times New Roman"/>
          <w:bCs w:val="0"/>
          <w:sz w:val="20"/>
          <w:szCs w:val="20"/>
          <w:lang w:val="en-US"/>
        </w:rPr>
        <w:t xml:space="preserve">2.2. </w:t>
      </w:r>
      <w:r w:rsidR="00FC2B36" w:rsidRPr="00FC2B36">
        <w:rPr>
          <w:rFonts w:ascii="Times New Roman" w:eastAsia="Times New Roman" w:hAnsi="Times New Roman" w:cs="Times New Roman"/>
          <w:sz w:val="20"/>
          <w:szCs w:val="20"/>
          <w:lang w:val="en-US"/>
        </w:rPr>
        <w:t>Replacing part of plutonium with</w:t>
      </w:r>
      <w:r w:rsidR="00FC2B36" w:rsidRPr="00FC2B36">
        <w:rPr>
          <w:rFonts w:ascii="Times New Roman" w:eastAsia="Times New Roman" w:hAnsi="Times New Roman" w:cs="Times New Roman"/>
          <w:bCs w:val="0"/>
          <w:sz w:val="20"/>
          <w:szCs w:val="20"/>
          <w:lang w:val="en-US"/>
        </w:rPr>
        <w:t xml:space="preserve"> </w:t>
      </w:r>
      <w:r w:rsidR="00FC2B36">
        <w:rPr>
          <w:rFonts w:ascii="Times New Roman" w:eastAsia="Times New Roman" w:hAnsi="Times New Roman" w:cs="Times New Roman"/>
          <w:bCs w:val="0"/>
          <w:sz w:val="20"/>
          <w:szCs w:val="20"/>
          <w:lang w:val="en-US"/>
        </w:rPr>
        <w:t>uranium</w:t>
      </w:r>
      <w:r w:rsidRPr="00FC2B36">
        <w:rPr>
          <w:rFonts w:ascii="Times New Roman" w:eastAsia="Times New Roman" w:hAnsi="Times New Roman" w:cs="Times New Roman"/>
          <w:bCs w:val="0"/>
          <w:sz w:val="20"/>
          <w:szCs w:val="20"/>
          <w:lang w:val="en-US"/>
        </w:rPr>
        <w:t>-235</w:t>
      </w:r>
    </w:p>
    <w:p w:rsidR="000E56B4" w:rsidRPr="00E3159D" w:rsidRDefault="00FC2B36" w:rsidP="00745006">
      <w:pPr>
        <w:spacing w:line="260" w:lineRule="atLeast"/>
        <w:ind w:firstLine="567"/>
        <w:rPr>
          <w:sz w:val="20"/>
          <w:lang w:val="en-US"/>
        </w:rPr>
      </w:pPr>
      <w:r w:rsidRPr="00FC2B36">
        <w:rPr>
          <w:rFonts w:eastAsia="Times New Roman"/>
          <w:sz w:val="20"/>
          <w:lang w:val="en-US"/>
        </w:rPr>
        <w:t>When MOX fuel based on enriched uranium is used, part of Pu in the core should be replaced with uranium-235</w:t>
      </w:r>
      <w:r w:rsidR="000E56B4" w:rsidRPr="00FC2B36">
        <w:rPr>
          <w:sz w:val="20"/>
          <w:lang w:val="en-US"/>
        </w:rPr>
        <w:t xml:space="preserve">. </w:t>
      </w:r>
      <w:r w:rsidRPr="00FC2B36">
        <w:rPr>
          <w:rFonts w:eastAsia="Times New Roman"/>
          <w:sz w:val="20"/>
          <w:lang w:val="en-US"/>
        </w:rPr>
        <w:t>In this case, relative production of</w:t>
      </w:r>
      <w:r w:rsidRPr="00FE7345">
        <w:rPr>
          <w:rFonts w:eastAsia="Times New Roman"/>
          <w:szCs w:val="24"/>
          <w:lang w:val="en-US"/>
        </w:rPr>
        <w:t xml:space="preserve"> </w:t>
      </w:r>
      <w:r w:rsidRPr="00FC2B36">
        <w:rPr>
          <w:sz w:val="20"/>
          <w:vertAlign w:val="superscript"/>
          <w:lang w:val="en-US"/>
        </w:rPr>
        <w:t>239</w:t>
      </w:r>
      <w:r>
        <w:rPr>
          <w:sz w:val="20"/>
          <w:lang w:val="en-US"/>
        </w:rPr>
        <w:t>Pu</w:t>
      </w:r>
      <w:r w:rsidRPr="00FC2B36">
        <w:rPr>
          <w:rFonts w:eastAsia="Times New Roman"/>
          <w:sz w:val="20"/>
          <w:lang w:val="en-US"/>
        </w:rPr>
        <w:t xml:space="preserve"> from fertile </w:t>
      </w:r>
      <w:r w:rsidRPr="00FC2B36">
        <w:rPr>
          <w:sz w:val="20"/>
          <w:vertAlign w:val="superscript"/>
          <w:lang w:val="en-US"/>
        </w:rPr>
        <w:t>238</w:t>
      </w:r>
      <w:r>
        <w:rPr>
          <w:sz w:val="20"/>
          <w:lang w:val="en-US"/>
        </w:rPr>
        <w:t>U</w:t>
      </w:r>
      <w:r w:rsidRPr="00E3159D">
        <w:rPr>
          <w:rFonts w:eastAsia="Times New Roman"/>
          <w:sz w:val="20"/>
          <w:lang w:val="en-US"/>
        </w:rPr>
        <w:t xml:space="preserve"> increases as compared to its lower initial level, which makes it possible to get improved Pu with the required fraction of fissile isotopes over one lifetime</w:t>
      </w:r>
      <w:r w:rsidR="000E56B4" w:rsidRPr="00FC2B36">
        <w:rPr>
          <w:sz w:val="20"/>
          <w:lang w:val="en-US"/>
        </w:rPr>
        <w:t xml:space="preserve">. </w:t>
      </w:r>
      <w:r w:rsidR="00E3159D" w:rsidRPr="00E3159D">
        <w:rPr>
          <w:rFonts w:eastAsia="Times New Roman"/>
          <w:sz w:val="20"/>
          <w:lang w:val="en-US"/>
        </w:rPr>
        <w:t xml:space="preserve">For this purpose, the mass fraction of Pu in the fuel has to be reduced from ~23% to 8-9%. For the reactor to remain critical, the content of </w:t>
      </w:r>
      <w:r w:rsidR="00E3159D" w:rsidRPr="00E3159D">
        <w:rPr>
          <w:sz w:val="20"/>
          <w:vertAlign w:val="superscript"/>
          <w:lang w:val="en-US"/>
        </w:rPr>
        <w:t>235</w:t>
      </w:r>
      <w:r w:rsidR="00E3159D" w:rsidRPr="00E3159D">
        <w:rPr>
          <w:sz w:val="20"/>
          <w:lang w:val="en-US"/>
        </w:rPr>
        <w:t>U</w:t>
      </w:r>
      <w:r w:rsidR="00E3159D" w:rsidRPr="00E3159D">
        <w:rPr>
          <w:rFonts w:eastAsia="Times New Roman"/>
          <w:sz w:val="20"/>
          <w:lang w:val="en-US"/>
        </w:rPr>
        <w:t xml:space="preserve"> in the fuel is to be 11-17%</w:t>
      </w:r>
      <w:r w:rsidR="000E56B4" w:rsidRPr="00E3159D">
        <w:rPr>
          <w:sz w:val="20"/>
          <w:lang w:val="en-US"/>
        </w:rPr>
        <w:t xml:space="preserve">. </w:t>
      </w:r>
      <w:r w:rsidR="00E3159D" w:rsidRPr="00E3159D">
        <w:rPr>
          <w:rFonts w:eastAsia="Times New Roman"/>
          <w:sz w:val="20"/>
          <w:lang w:val="en-US"/>
        </w:rPr>
        <w:t>An illustration of the composition of such fuel (with BN-800 as an example) is provided in Table 3</w:t>
      </w:r>
      <w:r w:rsidR="000E56B4" w:rsidRPr="00E3159D">
        <w:rPr>
          <w:sz w:val="20"/>
          <w:lang w:val="en-US"/>
        </w:rPr>
        <w:t>.</w:t>
      </w:r>
    </w:p>
    <w:p w:rsidR="00103559" w:rsidRPr="00E3159D" w:rsidRDefault="00103559">
      <w:pPr>
        <w:jc w:val="left"/>
        <w:rPr>
          <w:sz w:val="20"/>
          <w:lang w:val="en-US"/>
        </w:rPr>
      </w:pPr>
    </w:p>
    <w:p w:rsidR="000E56B4" w:rsidRPr="00577D88" w:rsidRDefault="00577D88" w:rsidP="000E56B4">
      <w:pPr>
        <w:spacing w:line="360" w:lineRule="auto"/>
        <w:rPr>
          <w:rFonts w:eastAsia="Times New Roman"/>
          <w:sz w:val="20"/>
          <w:lang w:val="en-US"/>
        </w:rPr>
      </w:pPr>
      <w:r>
        <w:rPr>
          <w:sz w:val="20"/>
          <w:lang w:val="en-US"/>
        </w:rPr>
        <w:t>TABLE</w:t>
      </w:r>
      <w:r w:rsidR="000E56B4" w:rsidRPr="00577D88">
        <w:rPr>
          <w:sz w:val="20"/>
          <w:lang w:val="en-US"/>
        </w:rPr>
        <w:t xml:space="preserve"> 3. </w:t>
      </w:r>
      <w:r>
        <w:rPr>
          <w:rFonts w:eastAsia="Times New Roman"/>
          <w:sz w:val="20"/>
          <w:lang w:val="en-US"/>
        </w:rPr>
        <w:t>COMPOSITION OF THE FRESH FUEL WITH</w:t>
      </w:r>
      <w:r w:rsidR="000E56B4" w:rsidRPr="00577D88">
        <w:rPr>
          <w:rFonts w:eastAsia="Times New Roman"/>
          <w:sz w:val="20"/>
          <w:lang w:val="en-US"/>
        </w:rPr>
        <w:t xml:space="preserve"> </w:t>
      </w:r>
      <w:r>
        <w:rPr>
          <w:rFonts w:eastAsia="Times New Roman"/>
          <w:sz w:val="20"/>
          <w:lang w:val="en-US"/>
        </w:rPr>
        <w:t>ADDED URANIUM</w:t>
      </w:r>
      <w:r w:rsidR="000E56B4" w:rsidRPr="00577D88">
        <w:rPr>
          <w:rFonts w:eastAsia="Times New Roman"/>
          <w:sz w:val="20"/>
          <w:lang w:val="en-US"/>
        </w:rPr>
        <w:t xml:space="preserve">-235 </w:t>
      </w:r>
    </w:p>
    <w:p w:rsidR="00103559" w:rsidRPr="00577D88" w:rsidRDefault="00103559" w:rsidP="00D27C98">
      <w:pPr>
        <w:jc w:val="left"/>
        <w:rPr>
          <w:rFonts w:eastAsia="Times New Roman"/>
          <w:sz w:val="20"/>
          <w:lang w:val="en-US"/>
        </w:rPr>
      </w:pPr>
    </w:p>
    <w:tbl>
      <w:tblPr>
        <w:tblStyle w:val="afd"/>
        <w:tblW w:w="0" w:type="auto"/>
        <w:jc w:val="center"/>
        <w:tblLook w:val="04A0" w:firstRow="1" w:lastRow="0" w:firstColumn="1" w:lastColumn="0" w:noHBand="0" w:noVBand="1"/>
      </w:tblPr>
      <w:tblGrid>
        <w:gridCol w:w="1560"/>
        <w:gridCol w:w="1701"/>
        <w:gridCol w:w="1701"/>
        <w:gridCol w:w="1701"/>
      </w:tblGrid>
      <w:tr w:rsidR="000E56B4" w:rsidRPr="000E56B4" w:rsidTr="003F39DC">
        <w:trPr>
          <w:jc w:val="center"/>
        </w:trPr>
        <w:tc>
          <w:tcPr>
            <w:tcW w:w="1560" w:type="dxa"/>
            <w:tcBorders>
              <w:top w:val="single" w:sz="4" w:space="0" w:color="auto"/>
              <w:left w:val="nil"/>
              <w:bottom w:val="single" w:sz="4" w:space="0" w:color="auto"/>
              <w:right w:val="nil"/>
            </w:tcBorders>
            <w:vAlign w:val="center"/>
            <w:hideMark/>
          </w:tcPr>
          <w:p w:rsidR="000E56B4" w:rsidRPr="00577D88" w:rsidRDefault="00577D88" w:rsidP="003F39DC">
            <w:pPr>
              <w:jc w:val="left"/>
              <w:rPr>
                <w:sz w:val="18"/>
                <w:szCs w:val="18"/>
                <w:lang w:val="en-US"/>
              </w:rPr>
            </w:pPr>
            <w:r>
              <w:rPr>
                <w:sz w:val="18"/>
                <w:szCs w:val="18"/>
                <w:lang w:val="en-US"/>
              </w:rPr>
              <w:t>Isotope</w:t>
            </w:r>
          </w:p>
        </w:tc>
        <w:tc>
          <w:tcPr>
            <w:tcW w:w="1701" w:type="dxa"/>
            <w:tcBorders>
              <w:top w:val="single" w:sz="4" w:space="0" w:color="auto"/>
              <w:left w:val="nil"/>
              <w:bottom w:val="single" w:sz="4" w:space="0" w:color="auto"/>
              <w:right w:val="nil"/>
            </w:tcBorders>
            <w:hideMark/>
          </w:tcPr>
          <w:p w:rsidR="000E56B4" w:rsidRPr="000E56B4" w:rsidRDefault="00577D88" w:rsidP="000E56B4">
            <w:pPr>
              <w:jc w:val="center"/>
              <w:rPr>
                <w:sz w:val="18"/>
                <w:szCs w:val="18"/>
              </w:rPr>
            </w:pPr>
            <w:r>
              <w:rPr>
                <w:sz w:val="18"/>
                <w:szCs w:val="18"/>
                <w:lang w:val="en-US"/>
              </w:rPr>
              <w:t>Low enrichment zone</w:t>
            </w:r>
            <w:r w:rsidR="000E56B4" w:rsidRPr="000E56B4">
              <w:rPr>
                <w:sz w:val="18"/>
                <w:szCs w:val="18"/>
              </w:rPr>
              <w:t>, %</w:t>
            </w:r>
          </w:p>
        </w:tc>
        <w:tc>
          <w:tcPr>
            <w:tcW w:w="1701" w:type="dxa"/>
            <w:tcBorders>
              <w:top w:val="single" w:sz="4" w:space="0" w:color="auto"/>
              <w:left w:val="nil"/>
              <w:bottom w:val="single" w:sz="4" w:space="0" w:color="auto"/>
              <w:right w:val="nil"/>
            </w:tcBorders>
            <w:hideMark/>
          </w:tcPr>
          <w:p w:rsidR="000E56B4" w:rsidRPr="000E56B4" w:rsidRDefault="00876710" w:rsidP="000E56B4">
            <w:pPr>
              <w:jc w:val="center"/>
              <w:rPr>
                <w:sz w:val="18"/>
                <w:szCs w:val="18"/>
              </w:rPr>
            </w:pPr>
            <w:r>
              <w:rPr>
                <w:sz w:val="18"/>
                <w:szCs w:val="18"/>
                <w:lang w:val="en-US"/>
              </w:rPr>
              <w:t>Moderate enrichment zone</w:t>
            </w:r>
            <w:r w:rsidR="000E56B4" w:rsidRPr="000E56B4">
              <w:rPr>
                <w:sz w:val="18"/>
                <w:szCs w:val="18"/>
              </w:rPr>
              <w:t>, %</w:t>
            </w:r>
          </w:p>
        </w:tc>
        <w:tc>
          <w:tcPr>
            <w:tcW w:w="1701" w:type="dxa"/>
            <w:tcBorders>
              <w:top w:val="single" w:sz="4" w:space="0" w:color="auto"/>
              <w:left w:val="nil"/>
              <w:bottom w:val="single" w:sz="4" w:space="0" w:color="auto"/>
              <w:right w:val="nil"/>
            </w:tcBorders>
            <w:hideMark/>
          </w:tcPr>
          <w:p w:rsidR="000E56B4" w:rsidRPr="000E56B4" w:rsidRDefault="00876710" w:rsidP="000E56B4">
            <w:pPr>
              <w:jc w:val="center"/>
              <w:rPr>
                <w:sz w:val="18"/>
                <w:szCs w:val="18"/>
              </w:rPr>
            </w:pPr>
            <w:r>
              <w:rPr>
                <w:sz w:val="18"/>
                <w:szCs w:val="18"/>
                <w:lang w:val="en-US"/>
              </w:rPr>
              <w:t>High enrichment zone</w:t>
            </w:r>
            <w:r w:rsidR="000E56B4" w:rsidRPr="000E56B4">
              <w:rPr>
                <w:sz w:val="18"/>
                <w:szCs w:val="18"/>
              </w:rPr>
              <w:t>, %</w:t>
            </w:r>
          </w:p>
        </w:tc>
      </w:tr>
      <w:tr w:rsidR="000E56B4" w:rsidRPr="000E56B4" w:rsidTr="000E56B4">
        <w:trPr>
          <w:jc w:val="center"/>
        </w:trPr>
        <w:tc>
          <w:tcPr>
            <w:tcW w:w="1560" w:type="dxa"/>
            <w:tcBorders>
              <w:top w:val="single" w:sz="4" w:space="0" w:color="auto"/>
              <w:left w:val="nil"/>
              <w:bottom w:val="nil"/>
              <w:right w:val="nil"/>
            </w:tcBorders>
            <w:vAlign w:val="bottom"/>
            <w:hideMark/>
          </w:tcPr>
          <w:p w:rsidR="000E56B4" w:rsidRPr="000E56B4" w:rsidRDefault="000E56B4" w:rsidP="000E56B4">
            <w:pPr>
              <w:jc w:val="left"/>
              <w:rPr>
                <w:color w:val="000000"/>
                <w:sz w:val="18"/>
                <w:szCs w:val="18"/>
              </w:rPr>
            </w:pPr>
            <w:r w:rsidRPr="000E56B4">
              <w:rPr>
                <w:color w:val="000000"/>
                <w:sz w:val="18"/>
                <w:szCs w:val="18"/>
                <w:vertAlign w:val="superscript"/>
              </w:rPr>
              <w:t>238</w:t>
            </w:r>
            <w:r w:rsidRPr="000E56B4">
              <w:rPr>
                <w:color w:val="000000"/>
                <w:sz w:val="18"/>
                <w:szCs w:val="18"/>
              </w:rPr>
              <w:t>U</w:t>
            </w:r>
          </w:p>
        </w:tc>
        <w:tc>
          <w:tcPr>
            <w:tcW w:w="1701" w:type="dxa"/>
            <w:tcBorders>
              <w:top w:val="single" w:sz="4" w:space="0" w:color="auto"/>
              <w:left w:val="nil"/>
              <w:bottom w:val="nil"/>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80</w:t>
            </w:r>
          </w:p>
        </w:tc>
        <w:tc>
          <w:tcPr>
            <w:tcW w:w="1701" w:type="dxa"/>
            <w:tcBorders>
              <w:top w:val="single" w:sz="4" w:space="0" w:color="auto"/>
              <w:left w:val="nil"/>
              <w:bottom w:val="nil"/>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77</w:t>
            </w:r>
          </w:p>
        </w:tc>
        <w:tc>
          <w:tcPr>
            <w:tcW w:w="1701" w:type="dxa"/>
            <w:tcBorders>
              <w:top w:val="single" w:sz="4" w:space="0" w:color="auto"/>
              <w:left w:val="nil"/>
              <w:bottom w:val="nil"/>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75</w:t>
            </w:r>
          </w:p>
        </w:tc>
      </w:tr>
      <w:tr w:rsidR="000E56B4" w:rsidRPr="000E56B4" w:rsidTr="000E56B4">
        <w:trPr>
          <w:jc w:val="center"/>
        </w:trPr>
        <w:tc>
          <w:tcPr>
            <w:tcW w:w="1560" w:type="dxa"/>
            <w:tcBorders>
              <w:top w:val="nil"/>
              <w:left w:val="nil"/>
              <w:bottom w:val="nil"/>
              <w:right w:val="nil"/>
            </w:tcBorders>
            <w:vAlign w:val="bottom"/>
            <w:hideMark/>
          </w:tcPr>
          <w:p w:rsidR="000E56B4" w:rsidRPr="000E56B4" w:rsidRDefault="000E56B4" w:rsidP="000E56B4">
            <w:pPr>
              <w:jc w:val="left"/>
              <w:rPr>
                <w:color w:val="000000"/>
                <w:sz w:val="18"/>
                <w:szCs w:val="18"/>
              </w:rPr>
            </w:pPr>
            <w:r w:rsidRPr="000E56B4">
              <w:rPr>
                <w:color w:val="000000"/>
                <w:sz w:val="18"/>
                <w:szCs w:val="18"/>
                <w:vertAlign w:val="superscript"/>
              </w:rPr>
              <w:t>235</w:t>
            </w:r>
            <w:r w:rsidRPr="000E56B4">
              <w:rPr>
                <w:color w:val="000000"/>
                <w:sz w:val="18"/>
                <w:szCs w:val="18"/>
              </w:rPr>
              <w:t>U</w:t>
            </w:r>
          </w:p>
        </w:tc>
        <w:tc>
          <w:tcPr>
            <w:tcW w:w="1701" w:type="dxa"/>
            <w:tcBorders>
              <w:top w:val="nil"/>
              <w:left w:val="nil"/>
              <w:bottom w:val="nil"/>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11</w:t>
            </w:r>
          </w:p>
        </w:tc>
        <w:tc>
          <w:tcPr>
            <w:tcW w:w="1701" w:type="dxa"/>
            <w:tcBorders>
              <w:top w:val="nil"/>
              <w:left w:val="nil"/>
              <w:bottom w:val="nil"/>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14,5</w:t>
            </w:r>
          </w:p>
        </w:tc>
        <w:tc>
          <w:tcPr>
            <w:tcW w:w="1701" w:type="dxa"/>
            <w:tcBorders>
              <w:top w:val="nil"/>
              <w:left w:val="nil"/>
              <w:bottom w:val="nil"/>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1</w:t>
            </w:r>
            <w:r w:rsidR="001A57F6">
              <w:rPr>
                <w:color w:val="000000"/>
                <w:sz w:val="18"/>
                <w:szCs w:val="18"/>
              </w:rPr>
              <w:t>7</w:t>
            </w:r>
          </w:p>
        </w:tc>
      </w:tr>
      <w:tr w:rsidR="000E56B4" w:rsidRPr="000E56B4" w:rsidTr="000E56B4">
        <w:trPr>
          <w:jc w:val="center"/>
        </w:trPr>
        <w:tc>
          <w:tcPr>
            <w:tcW w:w="1560" w:type="dxa"/>
            <w:tcBorders>
              <w:top w:val="nil"/>
              <w:left w:val="nil"/>
              <w:bottom w:val="single" w:sz="4" w:space="0" w:color="auto"/>
              <w:right w:val="nil"/>
            </w:tcBorders>
            <w:vAlign w:val="bottom"/>
            <w:hideMark/>
          </w:tcPr>
          <w:p w:rsidR="000E56B4" w:rsidRPr="000E56B4" w:rsidRDefault="000E56B4" w:rsidP="000E56B4">
            <w:pPr>
              <w:jc w:val="left"/>
              <w:rPr>
                <w:color w:val="000000"/>
                <w:sz w:val="18"/>
                <w:szCs w:val="18"/>
              </w:rPr>
            </w:pPr>
            <w:r w:rsidRPr="000E56B4">
              <w:rPr>
                <w:color w:val="000000"/>
                <w:sz w:val="18"/>
                <w:szCs w:val="18"/>
              </w:rPr>
              <w:t>PU</w:t>
            </w:r>
          </w:p>
        </w:tc>
        <w:tc>
          <w:tcPr>
            <w:tcW w:w="1701" w:type="dxa"/>
            <w:tcBorders>
              <w:top w:val="nil"/>
              <w:left w:val="nil"/>
              <w:bottom w:val="single" w:sz="4" w:space="0" w:color="auto"/>
              <w:right w:val="nil"/>
            </w:tcBorders>
            <w:vAlign w:val="bottom"/>
            <w:hideMark/>
          </w:tcPr>
          <w:p w:rsidR="000E56B4" w:rsidRPr="000E56B4" w:rsidRDefault="001A57F6" w:rsidP="00601A91">
            <w:pPr>
              <w:jc w:val="center"/>
              <w:rPr>
                <w:color w:val="000000"/>
                <w:sz w:val="18"/>
                <w:szCs w:val="18"/>
              </w:rPr>
            </w:pPr>
            <w:r>
              <w:rPr>
                <w:color w:val="000000"/>
                <w:sz w:val="18"/>
                <w:szCs w:val="18"/>
              </w:rPr>
              <w:t>9</w:t>
            </w:r>
          </w:p>
        </w:tc>
        <w:tc>
          <w:tcPr>
            <w:tcW w:w="1701" w:type="dxa"/>
            <w:tcBorders>
              <w:top w:val="nil"/>
              <w:left w:val="nil"/>
              <w:bottom w:val="single" w:sz="4" w:space="0" w:color="auto"/>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8,5</w:t>
            </w:r>
          </w:p>
        </w:tc>
        <w:tc>
          <w:tcPr>
            <w:tcW w:w="1701" w:type="dxa"/>
            <w:tcBorders>
              <w:top w:val="nil"/>
              <w:left w:val="nil"/>
              <w:bottom w:val="single" w:sz="4" w:space="0" w:color="auto"/>
              <w:right w:val="nil"/>
            </w:tcBorders>
            <w:vAlign w:val="bottom"/>
            <w:hideMark/>
          </w:tcPr>
          <w:p w:rsidR="000E56B4" w:rsidRPr="000E56B4" w:rsidRDefault="000E56B4" w:rsidP="00601A91">
            <w:pPr>
              <w:jc w:val="center"/>
              <w:rPr>
                <w:color w:val="000000"/>
                <w:sz w:val="18"/>
                <w:szCs w:val="18"/>
              </w:rPr>
            </w:pPr>
            <w:r w:rsidRPr="000E56B4">
              <w:rPr>
                <w:color w:val="000000"/>
                <w:sz w:val="18"/>
                <w:szCs w:val="18"/>
              </w:rPr>
              <w:t>8</w:t>
            </w:r>
          </w:p>
        </w:tc>
      </w:tr>
    </w:tbl>
    <w:p w:rsidR="000E56B4" w:rsidRDefault="000E56B4" w:rsidP="00745006">
      <w:pPr>
        <w:spacing w:line="260" w:lineRule="atLeast"/>
        <w:ind w:firstLine="567"/>
        <w:rPr>
          <w:sz w:val="20"/>
        </w:rPr>
      </w:pPr>
    </w:p>
    <w:p w:rsidR="003F39DC" w:rsidRPr="00720A75" w:rsidRDefault="00EF4601" w:rsidP="00745006">
      <w:pPr>
        <w:spacing w:line="260" w:lineRule="atLeast"/>
        <w:ind w:firstLine="567"/>
        <w:rPr>
          <w:sz w:val="20"/>
          <w:lang w:val="en-US"/>
        </w:rPr>
      </w:pPr>
      <w:r w:rsidRPr="00EF4601">
        <w:rPr>
          <w:rFonts w:eastAsia="Times New Roman"/>
          <w:sz w:val="20"/>
          <w:lang w:val="en-US"/>
        </w:rPr>
        <w:t xml:space="preserve">When such fuel is irradiated in BN-800, production of </w:t>
      </w:r>
      <w:r w:rsidRPr="00EF4601">
        <w:rPr>
          <w:sz w:val="20"/>
          <w:vertAlign w:val="superscript"/>
          <w:lang w:val="en-US"/>
        </w:rPr>
        <w:t>239</w:t>
      </w:r>
      <w:r w:rsidRPr="00EF4601">
        <w:rPr>
          <w:sz w:val="20"/>
          <w:lang w:val="en-US"/>
        </w:rPr>
        <w:t>Pu</w:t>
      </w:r>
      <w:r w:rsidRPr="00EF4601">
        <w:rPr>
          <w:rFonts w:eastAsia="Times New Roman"/>
          <w:sz w:val="20"/>
          <w:lang w:val="en-US"/>
        </w:rPr>
        <w:t xml:space="preserve"> in it scarcely changes, </w:t>
      </w:r>
      <w:r>
        <w:rPr>
          <w:rFonts w:eastAsia="Times New Roman"/>
          <w:sz w:val="20"/>
          <w:lang w:val="en-US"/>
        </w:rPr>
        <w:t>as</w:t>
      </w:r>
      <w:r w:rsidRPr="00EF4601">
        <w:rPr>
          <w:rFonts w:eastAsia="Times New Roman"/>
          <w:sz w:val="20"/>
          <w:lang w:val="en-US"/>
        </w:rPr>
        <w:t xml:space="preserve"> compared with regular </w:t>
      </w:r>
      <w:r>
        <w:rPr>
          <w:rFonts w:eastAsia="Times New Roman"/>
          <w:sz w:val="20"/>
          <w:lang w:val="en-US"/>
        </w:rPr>
        <w:t>uranium</w:t>
      </w:r>
      <w:r w:rsidRPr="00EF4601">
        <w:rPr>
          <w:rFonts w:eastAsia="Times New Roman"/>
          <w:sz w:val="20"/>
          <w:lang w:val="en-US"/>
        </w:rPr>
        <w:t>-</w:t>
      </w:r>
      <w:r>
        <w:rPr>
          <w:rFonts w:eastAsia="Times New Roman"/>
          <w:sz w:val="20"/>
          <w:lang w:val="en-US"/>
        </w:rPr>
        <w:t>plutonium</w:t>
      </w:r>
      <w:r w:rsidRPr="00EF4601">
        <w:rPr>
          <w:rFonts w:eastAsia="Times New Roman"/>
          <w:sz w:val="20"/>
          <w:lang w:val="en-US"/>
        </w:rPr>
        <w:t xml:space="preserve"> fuel, though the amount of loaded plutonium in it decreases by over a half</w:t>
      </w:r>
      <w:r w:rsidR="003F39DC" w:rsidRPr="00EF4601">
        <w:rPr>
          <w:sz w:val="20"/>
          <w:lang w:val="en-US"/>
        </w:rPr>
        <w:t xml:space="preserve">. </w:t>
      </w:r>
      <w:r w:rsidRPr="00EF4601">
        <w:rPr>
          <w:rFonts w:eastAsia="Times New Roman"/>
          <w:sz w:val="20"/>
          <w:lang w:val="en-US"/>
        </w:rPr>
        <w:t xml:space="preserve">Correspondingly, the relative fraction of produced </w:t>
      </w:r>
      <w:r w:rsidRPr="00EF4601">
        <w:rPr>
          <w:sz w:val="20"/>
          <w:vertAlign w:val="superscript"/>
          <w:lang w:val="en-US"/>
        </w:rPr>
        <w:t>239</w:t>
      </w:r>
      <w:r w:rsidRPr="00EF4601">
        <w:rPr>
          <w:sz w:val="20"/>
          <w:lang w:val="en-US"/>
        </w:rPr>
        <w:t>Pu</w:t>
      </w:r>
      <w:r w:rsidRPr="00EF4601">
        <w:rPr>
          <w:rFonts w:eastAsia="Times New Roman"/>
          <w:sz w:val="20"/>
          <w:lang w:val="en-US"/>
        </w:rPr>
        <w:t xml:space="preserve"> more than doubles, which makes it possible to get the required fraction of fissile isotopes over one lifetime</w:t>
      </w:r>
      <w:r w:rsidRPr="00EF4601">
        <w:rPr>
          <w:sz w:val="20"/>
          <w:lang w:val="en-US"/>
        </w:rPr>
        <w:t xml:space="preserve"> </w:t>
      </w:r>
      <w:r w:rsidR="007D6E21" w:rsidRPr="00EF4601">
        <w:rPr>
          <w:sz w:val="20"/>
          <w:lang w:val="en-US"/>
        </w:rPr>
        <w:t>(</w:t>
      </w:r>
      <w:r>
        <w:rPr>
          <w:sz w:val="20"/>
          <w:lang w:val="en-US"/>
        </w:rPr>
        <w:t>in this case the adjustment coefficient</w:t>
      </w:r>
      <w:r w:rsidR="007D6E21" w:rsidRPr="00EF4601">
        <w:rPr>
          <w:sz w:val="20"/>
          <w:lang w:val="en-US"/>
        </w:rPr>
        <w:t xml:space="preserve"> </w:t>
      </w:r>
      <w:r>
        <w:rPr>
          <w:sz w:val="20"/>
          <w:lang w:val="en-US"/>
        </w:rPr>
        <w:t>calculated by the formula</w:t>
      </w:r>
      <w:r w:rsidR="007D6E21" w:rsidRPr="00EF4601">
        <w:rPr>
          <w:sz w:val="20"/>
          <w:lang w:val="en-US"/>
        </w:rPr>
        <w:t xml:space="preserve"> (1) </w:t>
      </w:r>
      <w:r>
        <w:rPr>
          <w:sz w:val="20"/>
          <w:lang w:val="en-US"/>
        </w:rPr>
        <w:t>is</w:t>
      </w:r>
      <w:r w:rsidR="007D6E21" w:rsidRPr="00EF4601">
        <w:rPr>
          <w:sz w:val="20"/>
          <w:lang w:val="en-US"/>
        </w:rPr>
        <w:t xml:space="preserve"> 1,456)</w:t>
      </w:r>
      <w:r w:rsidR="001A57F6" w:rsidRPr="00EF4601">
        <w:rPr>
          <w:sz w:val="20"/>
          <w:lang w:val="en-US"/>
        </w:rPr>
        <w:t xml:space="preserve">. </w:t>
      </w:r>
      <w:r>
        <w:rPr>
          <w:sz w:val="20"/>
          <w:lang w:val="en-US"/>
        </w:rPr>
        <w:t>After irradiation, Pu composition is</w:t>
      </w:r>
      <w:r w:rsidR="001A57F6" w:rsidRPr="00EF4601">
        <w:rPr>
          <w:sz w:val="20"/>
          <w:lang w:val="en-US"/>
        </w:rPr>
        <w:t xml:space="preserve"> </w:t>
      </w:r>
      <w:r w:rsidR="001A57F6" w:rsidRPr="00EF4601">
        <w:rPr>
          <w:sz w:val="20"/>
          <w:vertAlign w:val="superscript"/>
          <w:lang w:val="en-US"/>
        </w:rPr>
        <w:t>238</w:t>
      </w:r>
      <w:r w:rsidR="001A57F6" w:rsidRPr="00EF4601">
        <w:rPr>
          <w:sz w:val="20"/>
          <w:lang w:val="en-US"/>
        </w:rPr>
        <w:t>Pu / </w:t>
      </w:r>
      <w:r w:rsidR="001A57F6" w:rsidRPr="00EF4601">
        <w:rPr>
          <w:sz w:val="20"/>
          <w:vertAlign w:val="superscript"/>
          <w:lang w:val="en-US"/>
        </w:rPr>
        <w:t>239</w:t>
      </w:r>
      <w:r w:rsidR="001A57F6" w:rsidRPr="00EF4601">
        <w:rPr>
          <w:sz w:val="20"/>
          <w:lang w:val="en-US"/>
        </w:rPr>
        <w:t>Pu / </w:t>
      </w:r>
      <w:r w:rsidR="001A57F6" w:rsidRPr="00EF4601">
        <w:rPr>
          <w:sz w:val="20"/>
          <w:vertAlign w:val="superscript"/>
          <w:lang w:val="en-US"/>
        </w:rPr>
        <w:t>240</w:t>
      </w:r>
      <w:r w:rsidR="001A57F6" w:rsidRPr="00EF4601">
        <w:rPr>
          <w:sz w:val="20"/>
          <w:lang w:val="en-US"/>
        </w:rPr>
        <w:t>Pu / </w:t>
      </w:r>
      <w:r w:rsidR="001A57F6" w:rsidRPr="00EF4601">
        <w:rPr>
          <w:sz w:val="20"/>
          <w:vertAlign w:val="superscript"/>
          <w:lang w:val="en-US"/>
        </w:rPr>
        <w:t>241</w:t>
      </w:r>
      <w:r w:rsidR="001A57F6" w:rsidRPr="00EF4601">
        <w:rPr>
          <w:sz w:val="20"/>
          <w:lang w:val="en-US"/>
        </w:rPr>
        <w:t>Pu / </w:t>
      </w:r>
      <w:r w:rsidR="001A57F6" w:rsidRPr="00EF4601">
        <w:rPr>
          <w:sz w:val="20"/>
          <w:vertAlign w:val="superscript"/>
          <w:lang w:val="en-US"/>
        </w:rPr>
        <w:t>242</w:t>
      </w:r>
      <w:r w:rsidR="001A57F6" w:rsidRPr="00EF4601">
        <w:rPr>
          <w:sz w:val="20"/>
          <w:lang w:val="en-US"/>
        </w:rPr>
        <w:t>Pu = 2</w:t>
      </w:r>
      <w:proofErr w:type="gramStart"/>
      <w:r w:rsidR="001A57F6" w:rsidRPr="00EF4601">
        <w:rPr>
          <w:sz w:val="20"/>
          <w:lang w:val="en-US"/>
        </w:rPr>
        <w:t>,4</w:t>
      </w:r>
      <w:proofErr w:type="gramEnd"/>
      <w:r w:rsidR="001A57F6" w:rsidRPr="00EF4601">
        <w:rPr>
          <w:sz w:val="20"/>
          <w:lang w:val="en-US"/>
        </w:rPr>
        <w:t xml:space="preserve"> / 56,4 / 25,7 / 6,7 / 8,7%. </w:t>
      </w:r>
      <w:r>
        <w:rPr>
          <w:sz w:val="20"/>
          <w:lang w:val="en-US"/>
        </w:rPr>
        <w:t>The fraction of fissile isotopes is</w:t>
      </w:r>
      <w:r w:rsidR="001A57F6" w:rsidRPr="00720A75">
        <w:rPr>
          <w:sz w:val="20"/>
          <w:lang w:val="en-US"/>
        </w:rPr>
        <w:t xml:space="preserve"> 63%</w:t>
      </w:r>
      <w:r>
        <w:rPr>
          <w:sz w:val="20"/>
          <w:lang w:val="en-US"/>
        </w:rPr>
        <w:t xml:space="preserve"> after irradiation</w:t>
      </w:r>
      <w:r w:rsidR="001A57F6" w:rsidRPr="00720A75">
        <w:rPr>
          <w:sz w:val="20"/>
          <w:lang w:val="en-US"/>
        </w:rPr>
        <w:t xml:space="preserve">. </w:t>
      </w:r>
      <w:r w:rsidR="00720A75" w:rsidRPr="00720A75">
        <w:rPr>
          <w:rFonts w:eastAsia="Times New Roman"/>
          <w:sz w:val="20"/>
          <w:lang w:val="en-US"/>
        </w:rPr>
        <w:t>The annual output of plutonium improved in such a way is ~1250 kg per lifetime, or ~830 kg per year</w:t>
      </w:r>
      <w:r w:rsidR="003F39DC" w:rsidRPr="00720A75">
        <w:rPr>
          <w:sz w:val="20"/>
          <w:lang w:val="en-US"/>
        </w:rPr>
        <w:t>.</w:t>
      </w:r>
    </w:p>
    <w:p w:rsidR="003F39DC" w:rsidRPr="002D6E99" w:rsidRDefault="002D6E99" w:rsidP="00745006">
      <w:pPr>
        <w:spacing w:line="260" w:lineRule="atLeast"/>
        <w:ind w:firstLine="567"/>
        <w:rPr>
          <w:sz w:val="20"/>
          <w:lang w:val="en-US"/>
        </w:rPr>
      </w:pPr>
      <w:r w:rsidRPr="002D6E99">
        <w:rPr>
          <w:rFonts w:eastAsia="Times New Roman"/>
          <w:sz w:val="20"/>
          <w:lang w:val="en-US"/>
        </w:rPr>
        <w:t>A characteristic feature of this improvement method is a considerable gain (by ~30%) in Pu mass</w:t>
      </w:r>
      <w:r w:rsidR="007D6E21" w:rsidRPr="002D6E99">
        <w:rPr>
          <w:sz w:val="20"/>
          <w:lang w:val="en-US"/>
        </w:rPr>
        <w:t>.</w:t>
      </w:r>
    </w:p>
    <w:p w:rsidR="007D6E21" w:rsidRPr="002D6E99" w:rsidRDefault="002D6E99" w:rsidP="007D6E21">
      <w:pPr>
        <w:spacing w:line="260" w:lineRule="atLeast"/>
        <w:ind w:firstLine="567"/>
        <w:rPr>
          <w:sz w:val="20"/>
          <w:lang w:val="en-US"/>
        </w:rPr>
      </w:pPr>
      <w:r w:rsidRPr="002D6E99">
        <w:rPr>
          <w:rFonts w:eastAsia="Times New Roman"/>
          <w:sz w:val="20"/>
          <w:lang w:val="en-US"/>
        </w:rPr>
        <w:t xml:space="preserve">However, if the effect of consumption of </w:t>
      </w:r>
      <w:r w:rsidRPr="002D6E99">
        <w:rPr>
          <w:sz w:val="20"/>
          <w:vertAlign w:val="superscript"/>
          <w:lang w:val="en-US"/>
        </w:rPr>
        <w:t>235</w:t>
      </w:r>
      <w:r w:rsidRPr="002D6E99">
        <w:rPr>
          <w:sz w:val="20"/>
          <w:lang w:val="en-US"/>
        </w:rPr>
        <w:t>U</w:t>
      </w:r>
      <w:r w:rsidRPr="002D6E99">
        <w:rPr>
          <w:rFonts w:eastAsia="Times New Roman"/>
          <w:sz w:val="20"/>
          <w:lang w:val="en-US"/>
        </w:rPr>
        <w:t xml:space="preserve"> on the adjustment process is included in the formula (2), the integrated coefficient of the change in Pu quality over one lifetime can be calculated as</w:t>
      </w:r>
    </w:p>
    <w:p w:rsidR="007D6E21" w:rsidRPr="002D6E99" w:rsidRDefault="007D6E21" w:rsidP="007D6E21">
      <w:pPr>
        <w:spacing w:line="260" w:lineRule="atLeast"/>
        <w:ind w:firstLine="567"/>
        <w:rPr>
          <w:sz w:val="20"/>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gridCol w:w="678"/>
      </w:tblGrid>
      <w:tr w:rsidR="007D6E21" w:rsidRPr="00981683" w:rsidTr="00601A91">
        <w:tc>
          <w:tcPr>
            <w:tcW w:w="4633" w:type="pct"/>
            <w:vAlign w:val="center"/>
          </w:tcPr>
          <w:p w:rsidR="007D6E21" w:rsidRPr="00981683" w:rsidRDefault="007D6E21" w:rsidP="00601A91">
            <w:pPr>
              <w:jc w:val="center"/>
              <w:rPr>
                <w:rFonts w:ascii="Cambria Math" w:hAnsi="Cambria Math"/>
                <w:sz w:val="20"/>
              </w:rPr>
            </w:pPr>
            <w:r w:rsidRPr="007D6E21">
              <w:rPr>
                <w:rFonts w:eastAsiaTheme="minorHAnsi" w:cs="Times New Roman"/>
                <w:position w:val="-28"/>
                <w:sz w:val="20"/>
                <w:lang w:val="ru-RU"/>
              </w:rPr>
              <w:object w:dxaOrig="6460" w:dyaOrig="560">
                <v:shape id="_x0000_i1034" type="#_x0000_t75" style="width:285.6pt;height:24.6pt" o:ole="">
                  <v:imagedata r:id="rId27" o:title=""/>
                </v:shape>
                <o:OLEObject Type="Embed" ProgID="Equation.3" ShapeID="_x0000_i1034" DrawAspect="Content" ObjectID="_1707739823" r:id="rId28"/>
              </w:object>
            </w:r>
            <w:r w:rsidRPr="00981683">
              <w:rPr>
                <w:rFonts w:cs="Times New Roman"/>
                <w:sz w:val="20"/>
              </w:rPr>
              <w:t>,</w:t>
            </w:r>
          </w:p>
        </w:tc>
        <w:tc>
          <w:tcPr>
            <w:tcW w:w="367" w:type="pct"/>
            <w:vAlign w:val="center"/>
            <w:hideMark/>
          </w:tcPr>
          <w:p w:rsidR="007D6E21" w:rsidRPr="00981683" w:rsidRDefault="007D6E21" w:rsidP="007D6E21">
            <w:pPr>
              <w:jc w:val="right"/>
              <w:rPr>
                <w:rFonts w:cs="Times New Roman"/>
                <w:sz w:val="20"/>
              </w:rPr>
            </w:pPr>
            <w:r w:rsidRPr="00981683">
              <w:rPr>
                <w:rFonts w:cs="Times New Roman"/>
                <w:sz w:val="20"/>
              </w:rPr>
              <w:t>(</w:t>
            </w:r>
            <w:r>
              <w:rPr>
                <w:rFonts w:cs="Times New Roman"/>
                <w:sz w:val="20"/>
                <w:lang w:val="ru-RU"/>
              </w:rPr>
              <w:t>3</w:t>
            </w:r>
            <w:r w:rsidRPr="00981683">
              <w:rPr>
                <w:rFonts w:cs="Times New Roman"/>
                <w:sz w:val="20"/>
              </w:rPr>
              <w:t>)</w:t>
            </w:r>
          </w:p>
        </w:tc>
      </w:tr>
    </w:tbl>
    <w:p w:rsidR="007D6E21" w:rsidRPr="002D6E99" w:rsidRDefault="002D6E99" w:rsidP="007D6E21">
      <w:pPr>
        <w:spacing w:line="260" w:lineRule="atLeast"/>
        <w:rPr>
          <w:sz w:val="20"/>
          <w:lang w:val="en-US"/>
        </w:rPr>
      </w:pPr>
      <w:proofErr w:type="gramStart"/>
      <w:r>
        <w:rPr>
          <w:sz w:val="20"/>
          <w:lang w:val="en-US"/>
        </w:rPr>
        <w:t>where</w:t>
      </w:r>
      <w:proofErr w:type="gramEnd"/>
      <w:r w:rsidR="007D6E21" w:rsidRPr="002D6E99">
        <w:rPr>
          <w:sz w:val="20"/>
          <w:lang w:val="en-US"/>
        </w:rPr>
        <w:t xml:space="preserve"> </w:t>
      </w:r>
      <w:r w:rsidR="007D6E21" w:rsidRPr="007D6E21">
        <w:rPr>
          <w:i/>
          <w:sz w:val="20"/>
        </w:rPr>
        <w:t>М</w:t>
      </w:r>
      <w:r w:rsidR="007D6E21" w:rsidRPr="002D6E99">
        <w:rPr>
          <w:sz w:val="20"/>
          <w:vertAlign w:val="subscript"/>
          <w:lang w:val="en-US"/>
        </w:rPr>
        <w:t>U</w:t>
      </w:r>
      <w:r w:rsidR="007D6E21" w:rsidRPr="002D6E99">
        <w:rPr>
          <w:sz w:val="20"/>
          <w:lang w:val="en-US"/>
        </w:rPr>
        <w:t xml:space="preserve"> </w:t>
      </w:r>
      <w:r>
        <w:rPr>
          <w:sz w:val="20"/>
          <w:lang w:val="en-US"/>
        </w:rPr>
        <w:t>is the mass of</w:t>
      </w:r>
      <w:r w:rsidR="007D6E21" w:rsidRPr="002D6E99">
        <w:rPr>
          <w:sz w:val="20"/>
          <w:lang w:val="en-US"/>
        </w:rPr>
        <w:t xml:space="preserve"> </w:t>
      </w:r>
      <w:r w:rsidR="007D6E21" w:rsidRPr="002D6E99">
        <w:rPr>
          <w:sz w:val="20"/>
          <w:vertAlign w:val="superscript"/>
          <w:lang w:val="en-US"/>
        </w:rPr>
        <w:t>235</w:t>
      </w:r>
      <w:r w:rsidR="007D6E21" w:rsidRPr="002D6E99">
        <w:rPr>
          <w:sz w:val="20"/>
          <w:lang w:val="en-US"/>
        </w:rPr>
        <w:t xml:space="preserve">U </w:t>
      </w:r>
      <w:r>
        <w:rPr>
          <w:sz w:val="20"/>
          <w:lang w:val="en-US"/>
        </w:rPr>
        <w:t>in the fuel</w:t>
      </w:r>
      <w:r w:rsidR="007D6E21" w:rsidRPr="002D6E99">
        <w:rPr>
          <w:sz w:val="20"/>
          <w:lang w:val="en-US"/>
        </w:rPr>
        <w:t xml:space="preserve"> </w:t>
      </w:r>
      <w:r>
        <w:rPr>
          <w:sz w:val="20"/>
          <w:lang w:val="en-US"/>
        </w:rPr>
        <w:t>of the fast reactor</w:t>
      </w:r>
      <w:r w:rsidR="007D6E21" w:rsidRPr="002D6E99">
        <w:rPr>
          <w:sz w:val="20"/>
          <w:lang w:val="en-US"/>
        </w:rPr>
        <w:t>.</w:t>
      </w:r>
    </w:p>
    <w:p w:rsidR="007D6E21" w:rsidRDefault="005B7D86" w:rsidP="007D6E21">
      <w:pPr>
        <w:spacing w:line="260" w:lineRule="atLeast"/>
        <w:ind w:firstLine="567"/>
        <w:rPr>
          <w:sz w:val="20"/>
          <w:lang w:val="en-US"/>
        </w:rPr>
      </w:pPr>
      <w:r>
        <w:rPr>
          <w:rFonts w:eastAsia="Times New Roman"/>
          <w:sz w:val="20"/>
          <w:lang w:val="en-US"/>
        </w:rPr>
        <w:t>C</w:t>
      </w:r>
      <w:r w:rsidRPr="005B7D86">
        <w:rPr>
          <w:rFonts w:eastAsia="Times New Roman"/>
          <w:sz w:val="20"/>
          <w:lang w:val="en-US"/>
        </w:rPr>
        <w:t>alculation of the</w:t>
      </w:r>
      <w:r w:rsidRPr="000464B5">
        <w:rPr>
          <w:rFonts w:eastAsia="Times New Roman"/>
          <w:szCs w:val="24"/>
          <w:lang w:val="en-US"/>
        </w:rPr>
        <w:t xml:space="preserve"> </w:t>
      </w:r>
      <w:r w:rsidRPr="002D6E99">
        <w:rPr>
          <w:rFonts w:eastAsia="Times New Roman"/>
          <w:sz w:val="20"/>
          <w:lang w:val="en-US"/>
        </w:rPr>
        <w:t>integrated coefficient of the change in Pu quality over one lifetime</w:t>
      </w:r>
      <w:r>
        <w:rPr>
          <w:rFonts w:eastAsia="Times New Roman"/>
          <w:szCs w:val="24"/>
          <w:lang w:val="en-US"/>
        </w:rPr>
        <w:t xml:space="preserve"> </w:t>
      </w:r>
      <w:r>
        <w:rPr>
          <w:rFonts w:eastAsia="Times New Roman"/>
          <w:sz w:val="20"/>
          <w:lang w:val="en-US"/>
        </w:rPr>
        <w:t>by</w:t>
      </w:r>
      <w:r w:rsidRPr="005B7D86">
        <w:rPr>
          <w:rFonts w:eastAsia="Times New Roman"/>
          <w:sz w:val="20"/>
          <w:lang w:val="en-US"/>
        </w:rPr>
        <w:t xml:space="preserve"> the formula (3) shows the main disadvantage of the given method of Pu </w:t>
      </w:r>
      <w:r>
        <w:rPr>
          <w:rFonts w:eastAsia="Times New Roman"/>
          <w:sz w:val="20"/>
          <w:lang w:val="en-US"/>
        </w:rPr>
        <w:t>adjust</w:t>
      </w:r>
      <w:r w:rsidRPr="005B7D86">
        <w:rPr>
          <w:rFonts w:eastAsia="Times New Roman"/>
          <w:sz w:val="20"/>
          <w:lang w:val="en-US"/>
        </w:rPr>
        <w:t xml:space="preserve">ment - considerable consumption of </w:t>
      </w:r>
      <w:r w:rsidRPr="005B7D86">
        <w:rPr>
          <w:sz w:val="20"/>
          <w:vertAlign w:val="superscript"/>
          <w:lang w:val="en-US"/>
        </w:rPr>
        <w:t>235</w:t>
      </w:r>
      <w:r w:rsidRPr="005B7D86">
        <w:rPr>
          <w:sz w:val="20"/>
          <w:lang w:val="en-US"/>
        </w:rPr>
        <w:t>U</w:t>
      </w:r>
      <w:r w:rsidRPr="005B7D86">
        <w:rPr>
          <w:rFonts w:eastAsia="Times New Roman"/>
          <w:sz w:val="20"/>
          <w:lang w:val="en-US"/>
        </w:rPr>
        <w:t>, which exceeds its saving due to reuse of Pu</w:t>
      </w:r>
      <w:r w:rsidR="007D6E21" w:rsidRPr="005B7D86">
        <w:rPr>
          <w:sz w:val="20"/>
          <w:lang w:val="en-US"/>
        </w:rPr>
        <w:t>.</w:t>
      </w:r>
    </w:p>
    <w:p w:rsidR="00D27C98" w:rsidRDefault="00D27C98" w:rsidP="007D6E21">
      <w:pPr>
        <w:spacing w:line="260" w:lineRule="atLeast"/>
        <w:ind w:firstLine="567"/>
        <w:rPr>
          <w:sz w:val="20"/>
          <w:lang w:val="en-US"/>
        </w:rPr>
      </w:pPr>
    </w:p>
    <w:p w:rsidR="00D27C98" w:rsidRDefault="00D27C98">
      <w:pPr>
        <w:jc w:val="left"/>
        <w:rPr>
          <w:sz w:val="20"/>
          <w:lang w:val="en-US"/>
        </w:rPr>
      </w:pPr>
      <w:r>
        <w:rPr>
          <w:sz w:val="20"/>
          <w:lang w:val="en-US"/>
        </w:rPr>
        <w:br w:type="page"/>
      </w:r>
    </w:p>
    <w:p w:rsidR="00D27C98" w:rsidRDefault="00D27C98" w:rsidP="00D27C98">
      <w:pPr>
        <w:spacing w:line="260" w:lineRule="atLeast"/>
        <w:ind w:firstLine="567"/>
        <w:rPr>
          <w:rFonts w:eastAsia="Times New Roman"/>
          <w:bCs/>
          <w:sz w:val="20"/>
          <w:lang w:val="en-US"/>
        </w:rPr>
      </w:pPr>
    </w:p>
    <w:p w:rsidR="00601A91" w:rsidRPr="002B6D5E" w:rsidRDefault="00601A91" w:rsidP="00601A91">
      <w:pPr>
        <w:pStyle w:val="3"/>
        <w:keepNext w:val="0"/>
        <w:widowControl w:val="0"/>
        <w:numPr>
          <w:ilvl w:val="0"/>
          <w:numId w:val="0"/>
        </w:numPr>
        <w:spacing w:after="240" w:line="240" w:lineRule="exact"/>
        <w:jc w:val="left"/>
        <w:rPr>
          <w:rFonts w:ascii="Times New Roman" w:eastAsia="Times New Roman" w:hAnsi="Times New Roman" w:cs="Times New Roman"/>
          <w:bCs w:val="0"/>
          <w:sz w:val="20"/>
          <w:szCs w:val="20"/>
          <w:lang w:val="en-US"/>
        </w:rPr>
      </w:pPr>
      <w:r w:rsidRPr="002B6D5E">
        <w:rPr>
          <w:rFonts w:ascii="Times New Roman" w:eastAsia="Times New Roman" w:hAnsi="Times New Roman" w:cs="Times New Roman"/>
          <w:bCs w:val="0"/>
          <w:sz w:val="20"/>
          <w:szCs w:val="20"/>
          <w:lang w:val="en-US"/>
        </w:rPr>
        <w:t xml:space="preserve">2.3. </w:t>
      </w:r>
      <w:r w:rsidR="002B6D5E" w:rsidRPr="002B6D5E">
        <w:rPr>
          <w:rFonts w:ascii="Times New Roman" w:eastAsia="Times New Roman" w:hAnsi="Times New Roman" w:cs="Times New Roman"/>
          <w:sz w:val="20"/>
          <w:szCs w:val="20"/>
          <w:lang w:val="en-US"/>
        </w:rPr>
        <w:t>Reduction in Pu mass fraction in a few core fuel assemblies</w:t>
      </w:r>
      <w:r w:rsidRPr="002B6D5E">
        <w:rPr>
          <w:rFonts w:ascii="Times New Roman" w:eastAsia="Times New Roman" w:hAnsi="Times New Roman" w:cs="Times New Roman"/>
          <w:bCs w:val="0"/>
          <w:sz w:val="20"/>
          <w:szCs w:val="20"/>
          <w:lang w:val="en-US"/>
        </w:rPr>
        <w:t xml:space="preserve"> </w:t>
      </w:r>
    </w:p>
    <w:p w:rsidR="00601A91" w:rsidRPr="002B6D5E" w:rsidRDefault="002B6D5E" w:rsidP="00601A91">
      <w:pPr>
        <w:spacing w:line="260" w:lineRule="atLeast"/>
        <w:ind w:firstLine="567"/>
        <w:rPr>
          <w:sz w:val="20"/>
          <w:lang w:val="en-US"/>
        </w:rPr>
      </w:pPr>
      <w:r w:rsidRPr="002B6D5E">
        <w:rPr>
          <w:rFonts w:eastAsia="Times New Roman"/>
          <w:sz w:val="20"/>
          <w:lang w:val="en-US"/>
        </w:rPr>
        <w:t>If this method is employed, Pu isotopic composition is adjusted in a few core FAs (target FAs) rather than in all core FAs</w:t>
      </w:r>
      <w:r w:rsidR="00601A91" w:rsidRPr="002B6D5E">
        <w:rPr>
          <w:sz w:val="20"/>
          <w:lang w:val="en-US"/>
        </w:rPr>
        <w:t xml:space="preserve">. </w:t>
      </w:r>
      <w:r>
        <w:rPr>
          <w:sz w:val="20"/>
          <w:lang w:val="en-US"/>
        </w:rPr>
        <w:t>In</w:t>
      </w:r>
      <w:r w:rsidRPr="002B6D5E">
        <w:rPr>
          <w:sz w:val="20"/>
          <w:lang w:val="en-US"/>
        </w:rPr>
        <w:t xml:space="preserve"> </w:t>
      </w:r>
      <w:r>
        <w:rPr>
          <w:sz w:val="20"/>
          <w:lang w:val="en-US"/>
        </w:rPr>
        <w:t>this</w:t>
      </w:r>
      <w:r w:rsidRPr="002B6D5E">
        <w:rPr>
          <w:sz w:val="20"/>
          <w:lang w:val="en-US"/>
        </w:rPr>
        <w:t xml:space="preserve"> </w:t>
      </w:r>
      <w:r>
        <w:rPr>
          <w:sz w:val="20"/>
          <w:lang w:val="en-US"/>
        </w:rPr>
        <w:t>case</w:t>
      </w:r>
      <w:r w:rsidRPr="002B6D5E">
        <w:rPr>
          <w:sz w:val="20"/>
          <w:lang w:val="en-US"/>
        </w:rPr>
        <w:t xml:space="preserve">, </w:t>
      </w:r>
      <w:r>
        <w:rPr>
          <w:sz w:val="20"/>
          <w:lang w:val="en-US"/>
        </w:rPr>
        <w:t>the</w:t>
      </w:r>
      <w:r w:rsidRPr="002B6D5E">
        <w:rPr>
          <w:sz w:val="20"/>
          <w:lang w:val="en-US"/>
        </w:rPr>
        <w:t xml:space="preserve"> </w:t>
      </w:r>
      <w:r w:rsidRPr="002B6D5E">
        <w:rPr>
          <w:rFonts w:eastAsia="Times New Roman"/>
          <w:sz w:val="20"/>
          <w:lang w:val="en-US"/>
        </w:rPr>
        <w:t>reactor criticality is achieved by increasing Pu mass fraction in the remaining FAs that do not take part in the adjustment process</w:t>
      </w:r>
      <w:r w:rsidR="00601A91" w:rsidRPr="00CF719E">
        <w:rPr>
          <w:sz w:val="20"/>
          <w:lang w:val="en-US"/>
        </w:rPr>
        <w:t xml:space="preserve">. </w:t>
      </w:r>
      <w:r w:rsidRPr="00CF719E">
        <w:rPr>
          <w:rFonts w:eastAsia="Times New Roman"/>
          <w:sz w:val="20"/>
          <w:lang w:val="en-US"/>
        </w:rPr>
        <w:t>Then, the reactor is only a source of neutrons for the target FAs where Pu isotopic composition is changed</w:t>
      </w:r>
      <w:r w:rsidR="00601A91" w:rsidRPr="002B6D5E">
        <w:rPr>
          <w:sz w:val="20"/>
          <w:lang w:val="en-US"/>
        </w:rPr>
        <w:t xml:space="preserve">. </w:t>
      </w:r>
    </w:p>
    <w:p w:rsidR="00601A91" w:rsidRDefault="00CF719E" w:rsidP="00601A91">
      <w:pPr>
        <w:spacing w:line="260" w:lineRule="atLeast"/>
        <w:ind w:firstLine="567"/>
        <w:rPr>
          <w:sz w:val="20"/>
          <w:lang w:val="en-US"/>
        </w:rPr>
      </w:pPr>
      <w:r w:rsidRPr="00CF719E">
        <w:rPr>
          <w:rFonts w:eastAsia="Times New Roman"/>
          <w:sz w:val="20"/>
          <w:lang w:val="en-US"/>
        </w:rPr>
        <w:t>When target FAs with reduced (to ~10%) Pu mass fraction are placed in the core, the heat generation is 2-2.5 times less in such FAs and correspondingly higher in regular FAs</w:t>
      </w:r>
      <w:r w:rsidR="00601A91" w:rsidRPr="00CF719E">
        <w:rPr>
          <w:sz w:val="20"/>
          <w:lang w:val="en-US"/>
        </w:rPr>
        <w:t xml:space="preserve">. </w:t>
      </w:r>
      <w:r w:rsidRPr="00CF719E">
        <w:rPr>
          <w:rFonts w:eastAsia="Times New Roman"/>
          <w:sz w:val="20"/>
          <w:lang w:val="en-US"/>
        </w:rPr>
        <w:t>That is why the number of such FAs is limited</w:t>
      </w:r>
      <w:r w:rsidR="00DB2228" w:rsidRPr="00CF719E">
        <w:rPr>
          <w:sz w:val="20"/>
          <w:lang w:val="en-US"/>
        </w:rPr>
        <w:t xml:space="preserve">. </w:t>
      </w:r>
      <w:r>
        <w:rPr>
          <w:sz w:val="20"/>
          <w:lang w:val="en-US"/>
        </w:rPr>
        <w:t>No</w:t>
      </w:r>
      <w:r w:rsidRPr="00CF719E">
        <w:rPr>
          <w:sz w:val="20"/>
          <w:lang w:val="en-US"/>
        </w:rPr>
        <w:t xml:space="preserve"> </w:t>
      </w:r>
      <w:r>
        <w:rPr>
          <w:sz w:val="20"/>
          <w:lang w:val="en-US"/>
        </w:rPr>
        <w:t>more</w:t>
      </w:r>
      <w:r w:rsidRPr="00CF719E">
        <w:rPr>
          <w:sz w:val="20"/>
          <w:lang w:val="en-US"/>
        </w:rPr>
        <w:t xml:space="preserve"> </w:t>
      </w:r>
      <w:r>
        <w:rPr>
          <w:sz w:val="20"/>
          <w:lang w:val="en-US"/>
        </w:rPr>
        <w:t>than</w:t>
      </w:r>
      <w:r w:rsidRPr="00CF719E">
        <w:rPr>
          <w:sz w:val="20"/>
          <w:lang w:val="en-US"/>
        </w:rPr>
        <w:t xml:space="preserve"> 43 </w:t>
      </w:r>
      <w:r>
        <w:rPr>
          <w:sz w:val="20"/>
          <w:lang w:val="en-US"/>
        </w:rPr>
        <w:t>target</w:t>
      </w:r>
      <w:r w:rsidRPr="00CF719E">
        <w:rPr>
          <w:sz w:val="20"/>
          <w:lang w:val="en-US"/>
        </w:rPr>
        <w:t xml:space="preserve"> </w:t>
      </w:r>
      <w:r>
        <w:rPr>
          <w:sz w:val="20"/>
          <w:lang w:val="en-US"/>
        </w:rPr>
        <w:t>FAs</w:t>
      </w:r>
      <w:r w:rsidRPr="00CF719E">
        <w:rPr>
          <w:sz w:val="20"/>
          <w:lang w:val="en-US"/>
        </w:rPr>
        <w:t xml:space="preserve"> </w:t>
      </w:r>
      <w:r w:rsidRPr="00CF719E">
        <w:rPr>
          <w:rFonts w:eastAsia="Times New Roman"/>
          <w:sz w:val="20"/>
          <w:lang w:val="en-US"/>
        </w:rPr>
        <w:t>with reduced (to ~10%) mass fraction</w:t>
      </w:r>
      <w:r w:rsidRPr="00CF719E">
        <w:rPr>
          <w:sz w:val="20"/>
          <w:lang w:val="en-US"/>
        </w:rPr>
        <w:t xml:space="preserve"> </w:t>
      </w:r>
      <w:r>
        <w:rPr>
          <w:sz w:val="20"/>
          <w:lang w:val="en-US"/>
        </w:rPr>
        <w:t>of</w:t>
      </w:r>
      <w:r w:rsidRPr="00CF719E">
        <w:rPr>
          <w:sz w:val="20"/>
          <w:lang w:val="en-US"/>
        </w:rPr>
        <w:t xml:space="preserve"> </w:t>
      </w:r>
      <w:r>
        <w:rPr>
          <w:sz w:val="20"/>
          <w:lang w:val="en-US"/>
        </w:rPr>
        <w:t>plutonium</w:t>
      </w:r>
      <w:r w:rsidRPr="00CF719E">
        <w:rPr>
          <w:sz w:val="20"/>
          <w:lang w:val="en-US"/>
        </w:rPr>
        <w:t xml:space="preserve"> </w:t>
      </w:r>
      <w:r>
        <w:rPr>
          <w:sz w:val="20"/>
          <w:lang w:val="en-US"/>
        </w:rPr>
        <w:t>from</w:t>
      </w:r>
      <w:r w:rsidRPr="00CF719E">
        <w:rPr>
          <w:sz w:val="20"/>
          <w:lang w:val="en-US"/>
        </w:rPr>
        <w:t xml:space="preserve"> </w:t>
      </w:r>
      <w:r>
        <w:rPr>
          <w:sz w:val="20"/>
          <w:lang w:val="en-US"/>
        </w:rPr>
        <w:t>MOX</w:t>
      </w:r>
      <w:r w:rsidRPr="00CF719E">
        <w:rPr>
          <w:sz w:val="20"/>
          <w:lang w:val="en-US"/>
        </w:rPr>
        <w:t xml:space="preserve"> </w:t>
      </w:r>
      <w:r>
        <w:rPr>
          <w:sz w:val="20"/>
          <w:lang w:val="en-US"/>
        </w:rPr>
        <w:t>SNF</w:t>
      </w:r>
      <w:r w:rsidRPr="00CF719E">
        <w:rPr>
          <w:sz w:val="20"/>
          <w:lang w:val="en-US"/>
        </w:rPr>
        <w:t xml:space="preserve"> </w:t>
      </w:r>
      <w:r>
        <w:rPr>
          <w:sz w:val="20"/>
          <w:lang w:val="en-US"/>
        </w:rPr>
        <w:t>of</w:t>
      </w:r>
      <w:r w:rsidRPr="00CF719E">
        <w:rPr>
          <w:sz w:val="20"/>
          <w:lang w:val="en-US"/>
        </w:rPr>
        <w:t xml:space="preserve"> </w:t>
      </w:r>
      <w:r>
        <w:rPr>
          <w:sz w:val="20"/>
          <w:lang w:val="en-US"/>
        </w:rPr>
        <w:t>PWRs</w:t>
      </w:r>
      <w:r w:rsidRPr="00CF719E">
        <w:rPr>
          <w:sz w:val="20"/>
          <w:lang w:val="en-US"/>
        </w:rPr>
        <w:t xml:space="preserve"> </w:t>
      </w:r>
      <w:r>
        <w:rPr>
          <w:sz w:val="20"/>
          <w:lang w:val="en-US"/>
        </w:rPr>
        <w:t xml:space="preserve">can </w:t>
      </w:r>
      <w:r w:rsidRPr="00CF719E">
        <w:rPr>
          <w:rFonts w:eastAsia="Times New Roman"/>
          <w:sz w:val="20"/>
          <w:lang w:val="en-US"/>
        </w:rPr>
        <w:t>be placed in the core of BN-800 so that the design constraints on the maximum heat generation are not broken</w:t>
      </w:r>
      <w:r w:rsidR="00601A91" w:rsidRPr="00CF719E">
        <w:rPr>
          <w:sz w:val="20"/>
          <w:lang w:val="en-US"/>
        </w:rPr>
        <w:t xml:space="preserve">. </w:t>
      </w:r>
      <w:r w:rsidRPr="00CF719E">
        <w:rPr>
          <w:rFonts w:eastAsia="Times New Roman"/>
          <w:sz w:val="20"/>
          <w:lang w:val="en-US"/>
        </w:rPr>
        <w:t xml:space="preserve">An example of arranging the target assemblies in BN-800 </w:t>
      </w:r>
      <w:r>
        <w:rPr>
          <w:sz w:val="20"/>
          <w:lang w:val="en-US"/>
        </w:rPr>
        <w:t>is</w:t>
      </w:r>
      <w:r w:rsidR="0084583B" w:rsidRPr="00CF719E">
        <w:rPr>
          <w:sz w:val="20"/>
          <w:lang w:val="en-US"/>
        </w:rPr>
        <w:t xml:space="preserve"> </w:t>
      </w:r>
      <w:r w:rsidR="00894ADE">
        <w:rPr>
          <w:sz w:val="20"/>
          <w:lang w:val="en-US"/>
        </w:rPr>
        <w:t>shown in</w:t>
      </w:r>
      <w:r w:rsidR="00601A91" w:rsidRPr="00CF719E">
        <w:rPr>
          <w:sz w:val="20"/>
          <w:lang w:val="en-US"/>
        </w:rPr>
        <w:t xml:space="preserve"> </w:t>
      </w:r>
      <w:r w:rsidR="00894ADE">
        <w:rPr>
          <w:sz w:val="20"/>
          <w:lang w:val="en-US"/>
        </w:rPr>
        <w:t>Figure</w:t>
      </w:r>
      <w:r w:rsidR="00601A91" w:rsidRPr="00CF719E">
        <w:rPr>
          <w:sz w:val="20"/>
          <w:lang w:val="en-US"/>
        </w:rPr>
        <w:t xml:space="preserve"> 1.</w:t>
      </w:r>
    </w:p>
    <w:p w:rsidR="00D27C98" w:rsidRPr="00027B98" w:rsidRDefault="00D27C98" w:rsidP="00601A91">
      <w:pPr>
        <w:spacing w:line="260" w:lineRule="atLeast"/>
        <w:ind w:firstLine="567"/>
        <w:rPr>
          <w:sz w:val="20"/>
          <w:lang w:val="en-US"/>
        </w:rPr>
      </w:pPr>
    </w:p>
    <w:p w:rsidR="00027B98" w:rsidRDefault="00027B98" w:rsidP="00027B98">
      <w:pPr>
        <w:spacing w:line="260" w:lineRule="atLeast"/>
        <w:jc w:val="center"/>
        <w:rPr>
          <w:sz w:val="20"/>
        </w:rPr>
      </w:pPr>
      <w:r w:rsidRPr="00027B98">
        <w:rPr>
          <w:noProof/>
          <w:sz w:val="20"/>
          <w:lang w:eastAsia="ru-RU"/>
        </w:rPr>
        <w:drawing>
          <wp:inline distT="0" distB="0" distL="0" distR="0">
            <wp:extent cx="2294168" cy="2286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8pr0br_rez0En.jpeg"/>
                    <pic:cNvPicPr/>
                  </pic:nvPicPr>
                  <pic:blipFill rotWithShape="1">
                    <a:blip r:embed="rId29" cstate="print">
                      <a:extLst>
                        <a:ext uri="{28A0092B-C50C-407E-A947-70E740481C1C}">
                          <a14:useLocalDpi xmlns:a14="http://schemas.microsoft.com/office/drawing/2010/main" val="0"/>
                        </a:ext>
                      </a:extLst>
                    </a:blip>
                    <a:srcRect l="25716" t="18712" r="27059" b="23424"/>
                    <a:stretch/>
                  </pic:blipFill>
                  <pic:spPr bwMode="auto">
                    <a:xfrm>
                      <a:off x="0" y="0"/>
                      <a:ext cx="2303160" cy="2294960"/>
                    </a:xfrm>
                    <a:prstGeom prst="rect">
                      <a:avLst/>
                    </a:prstGeom>
                    <a:ln>
                      <a:noFill/>
                    </a:ln>
                    <a:extLst>
                      <a:ext uri="{53640926-AAD7-44D8-BBD7-CCE9431645EC}">
                        <a14:shadowObscured xmlns:a14="http://schemas.microsoft.com/office/drawing/2010/main"/>
                      </a:ext>
                    </a:extLst>
                  </pic:spPr>
                </pic:pic>
              </a:graphicData>
            </a:graphic>
          </wp:inline>
        </w:drawing>
      </w:r>
    </w:p>
    <w:p w:rsidR="00027B98" w:rsidRPr="00027B98" w:rsidRDefault="00027B98" w:rsidP="00027B98">
      <w:pPr>
        <w:spacing w:line="260" w:lineRule="atLeast"/>
        <w:jc w:val="center"/>
        <w:rPr>
          <w:sz w:val="20"/>
        </w:rPr>
      </w:pPr>
    </w:p>
    <w:p w:rsidR="00601A91" w:rsidRPr="00027B98" w:rsidRDefault="00027B98" w:rsidP="00D27C98">
      <w:pPr>
        <w:spacing w:line="260" w:lineRule="atLeast"/>
        <w:jc w:val="center"/>
        <w:rPr>
          <w:sz w:val="18"/>
          <w:szCs w:val="18"/>
          <w:lang w:val="en-US"/>
        </w:rPr>
      </w:pPr>
      <w:r w:rsidRPr="00027B98">
        <w:rPr>
          <w:noProof/>
          <w:sz w:val="18"/>
          <w:szCs w:val="18"/>
          <w:lang w:eastAsia="ru-RU"/>
        </w:rPr>
        <w:drawing>
          <wp:inline distT="0" distB="0" distL="0" distR="0">
            <wp:extent cx="120928" cy="133659"/>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_10_shim rod_012.b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8941" cy="131463"/>
                    </a:xfrm>
                    <a:prstGeom prst="rect">
                      <a:avLst/>
                    </a:prstGeom>
                  </pic:spPr>
                </pic:pic>
              </a:graphicData>
            </a:graphic>
          </wp:inline>
        </w:drawing>
      </w:r>
      <w:r w:rsidRPr="00027B98">
        <w:rPr>
          <w:sz w:val="18"/>
          <w:szCs w:val="18"/>
          <w:lang w:val="en-US"/>
        </w:rPr>
        <w:t xml:space="preserve"> – </w:t>
      </w:r>
      <w:proofErr w:type="gramStart"/>
      <w:r w:rsidRPr="00027B98">
        <w:rPr>
          <w:sz w:val="18"/>
          <w:szCs w:val="18"/>
          <w:lang w:val="en-US"/>
        </w:rPr>
        <w:t>shim</w:t>
      </w:r>
      <w:proofErr w:type="gramEnd"/>
      <w:r w:rsidRPr="00027B98">
        <w:rPr>
          <w:sz w:val="18"/>
          <w:szCs w:val="18"/>
          <w:lang w:val="en-US"/>
        </w:rPr>
        <w:t xml:space="preserve"> rod, </w:t>
      </w:r>
      <w:r w:rsidRPr="00027B98">
        <w:rPr>
          <w:noProof/>
          <w:sz w:val="18"/>
          <w:szCs w:val="18"/>
          <w:lang w:eastAsia="ru-RU"/>
        </w:rPr>
        <w:drawing>
          <wp:inline distT="0" distB="0" distL="0" distR="0">
            <wp:extent cx="120839" cy="133559"/>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_09_control rod_02.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371" cy="133042"/>
                    </a:xfrm>
                    <a:prstGeom prst="rect">
                      <a:avLst/>
                    </a:prstGeom>
                  </pic:spPr>
                </pic:pic>
              </a:graphicData>
            </a:graphic>
          </wp:inline>
        </w:drawing>
      </w:r>
      <w:r w:rsidRPr="00027B98">
        <w:rPr>
          <w:sz w:val="18"/>
          <w:szCs w:val="18"/>
          <w:lang w:val="en-US"/>
        </w:rPr>
        <w:t xml:space="preserve"> – control rod, </w:t>
      </w:r>
      <w:r w:rsidRPr="00027B98">
        <w:rPr>
          <w:noProof/>
          <w:sz w:val="18"/>
          <w:szCs w:val="18"/>
          <w:lang w:eastAsia="ru-RU"/>
        </w:rPr>
        <w:drawing>
          <wp:inline distT="0" distB="0" distL="0" distR="0">
            <wp:extent cx="120839" cy="133559"/>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_08_EmergencyShutdown_022.b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0371" cy="133042"/>
                    </a:xfrm>
                    <a:prstGeom prst="rect">
                      <a:avLst/>
                    </a:prstGeom>
                  </pic:spPr>
                </pic:pic>
              </a:graphicData>
            </a:graphic>
          </wp:inline>
        </w:drawing>
      </w:r>
      <w:r w:rsidRPr="00027B98">
        <w:rPr>
          <w:sz w:val="18"/>
          <w:szCs w:val="18"/>
          <w:lang w:val="en-US"/>
        </w:rPr>
        <w:t xml:space="preserve"> – emergency shutdown rod</w:t>
      </w:r>
    </w:p>
    <w:p w:rsidR="00601A91" w:rsidRPr="003E78DF" w:rsidRDefault="003E78DF" w:rsidP="00601A91">
      <w:pPr>
        <w:spacing w:line="260" w:lineRule="atLeast"/>
        <w:jc w:val="center"/>
        <w:rPr>
          <w:rFonts w:eastAsia="Times New Roman"/>
          <w:i/>
          <w:sz w:val="18"/>
          <w:szCs w:val="18"/>
          <w:lang w:val="en-US"/>
        </w:rPr>
      </w:pPr>
      <w:r>
        <w:rPr>
          <w:sz w:val="18"/>
          <w:szCs w:val="18"/>
          <w:lang w:val="en-US"/>
        </w:rPr>
        <w:t>FIG</w:t>
      </w:r>
      <w:r w:rsidR="00601A91" w:rsidRPr="003E78DF">
        <w:rPr>
          <w:sz w:val="18"/>
          <w:szCs w:val="18"/>
          <w:lang w:val="en-US"/>
        </w:rPr>
        <w:t xml:space="preserve">.1. </w:t>
      </w:r>
      <w:r w:rsidRPr="003E78DF">
        <w:rPr>
          <w:rFonts w:eastAsia="Times New Roman"/>
          <w:i/>
          <w:sz w:val="18"/>
          <w:szCs w:val="18"/>
          <w:lang w:val="en-US"/>
        </w:rPr>
        <w:t>An example of arranging 43 target assemblies to change Pu isotopic composition in BN-800</w:t>
      </w:r>
    </w:p>
    <w:p w:rsidR="000C291E" w:rsidRPr="00027B98" w:rsidRDefault="000C291E" w:rsidP="00601A91">
      <w:pPr>
        <w:spacing w:line="260" w:lineRule="atLeast"/>
        <w:ind w:firstLine="567"/>
        <w:rPr>
          <w:rFonts w:eastAsia="Times New Roman"/>
          <w:sz w:val="20"/>
          <w:lang w:val="en-US"/>
        </w:rPr>
      </w:pPr>
    </w:p>
    <w:p w:rsidR="00601A91" w:rsidRPr="003E78DF" w:rsidRDefault="003E78DF" w:rsidP="00601A91">
      <w:pPr>
        <w:spacing w:line="260" w:lineRule="atLeast"/>
        <w:ind w:firstLine="567"/>
        <w:rPr>
          <w:sz w:val="20"/>
          <w:lang w:val="en-US"/>
        </w:rPr>
      </w:pPr>
      <w:r w:rsidRPr="003E78DF">
        <w:rPr>
          <w:rFonts w:eastAsia="Times New Roman"/>
          <w:sz w:val="20"/>
          <w:lang w:val="en-US"/>
        </w:rPr>
        <w:t>The change in the isotopic composition of Pu in the target FAs is shown in Table</w:t>
      </w:r>
      <w:r w:rsidR="00601A91" w:rsidRPr="003E78DF">
        <w:rPr>
          <w:sz w:val="20"/>
          <w:lang w:val="en-US"/>
        </w:rPr>
        <w:t xml:space="preserve"> 4. </w:t>
      </w:r>
      <w:r w:rsidRPr="003E78DF">
        <w:rPr>
          <w:rFonts w:eastAsia="Times New Roman"/>
          <w:sz w:val="20"/>
          <w:lang w:val="en-US"/>
        </w:rPr>
        <w:t xml:space="preserve">The required fraction of fissile Pu isotopes is achieved in these assemblies during irradiation over one lifetime. However, because of the limited number of such FAs, the annual output of plutonium is not large and amounts to around </w:t>
      </w:r>
      <w:r w:rsidR="00601A91" w:rsidRPr="003E78DF">
        <w:rPr>
          <w:sz w:val="20"/>
          <w:lang w:val="en-US"/>
        </w:rPr>
        <w:t>100</w:t>
      </w:r>
      <w:r w:rsidR="0084583B" w:rsidRPr="003E78DF">
        <w:rPr>
          <w:sz w:val="20"/>
          <w:lang w:val="en-US"/>
        </w:rPr>
        <w:t> </w:t>
      </w:r>
      <w:r>
        <w:rPr>
          <w:sz w:val="20"/>
          <w:lang w:val="en-US"/>
        </w:rPr>
        <w:t>kg</w:t>
      </w:r>
      <w:r w:rsidR="00601A91" w:rsidRPr="003E78DF">
        <w:rPr>
          <w:sz w:val="20"/>
          <w:lang w:val="en-US"/>
        </w:rPr>
        <w:t>/</w:t>
      </w:r>
      <w:r>
        <w:rPr>
          <w:sz w:val="20"/>
          <w:lang w:val="en-US"/>
        </w:rPr>
        <w:t>year</w:t>
      </w:r>
      <w:r w:rsidR="00601A91" w:rsidRPr="003E78DF">
        <w:rPr>
          <w:sz w:val="20"/>
          <w:lang w:val="en-US"/>
        </w:rPr>
        <w:t xml:space="preserve">. </w:t>
      </w:r>
    </w:p>
    <w:p w:rsidR="000C291E" w:rsidRPr="00027B98" w:rsidRDefault="000C291E" w:rsidP="0084583B">
      <w:pPr>
        <w:spacing w:line="480" w:lineRule="auto"/>
        <w:jc w:val="center"/>
        <w:rPr>
          <w:sz w:val="20"/>
          <w:lang w:val="en-US"/>
        </w:rPr>
      </w:pPr>
    </w:p>
    <w:p w:rsidR="0084583B" w:rsidRPr="000C291E" w:rsidRDefault="003E78DF" w:rsidP="000C291E">
      <w:pPr>
        <w:spacing w:line="360" w:lineRule="auto"/>
        <w:rPr>
          <w:sz w:val="20"/>
          <w:lang w:val="en-US"/>
        </w:rPr>
      </w:pPr>
      <w:r>
        <w:rPr>
          <w:sz w:val="20"/>
          <w:lang w:val="en-US"/>
        </w:rPr>
        <w:t>TABLE</w:t>
      </w:r>
      <w:r w:rsidR="0084583B" w:rsidRPr="00DA125B">
        <w:rPr>
          <w:sz w:val="20"/>
          <w:lang w:val="en-US"/>
        </w:rPr>
        <w:t xml:space="preserve"> 4. </w:t>
      </w:r>
      <w:r>
        <w:rPr>
          <w:sz w:val="20"/>
          <w:lang w:val="en-US"/>
        </w:rPr>
        <w:t>ADJUSTMENT</w:t>
      </w:r>
      <w:r w:rsidRPr="003E78DF">
        <w:rPr>
          <w:sz w:val="20"/>
          <w:lang w:val="en-US"/>
        </w:rPr>
        <w:t xml:space="preserve"> </w:t>
      </w:r>
      <w:r>
        <w:rPr>
          <w:sz w:val="20"/>
          <w:lang w:val="en-US"/>
        </w:rPr>
        <w:t>OF</w:t>
      </w:r>
      <w:r w:rsidRPr="003E78DF">
        <w:rPr>
          <w:sz w:val="20"/>
          <w:lang w:val="en-US"/>
        </w:rPr>
        <w:t xml:space="preserve"> </w:t>
      </w:r>
      <w:r>
        <w:rPr>
          <w:sz w:val="20"/>
          <w:lang w:val="en-US"/>
        </w:rPr>
        <w:t>PU</w:t>
      </w:r>
      <w:r w:rsidR="0084583B" w:rsidRPr="003E78DF">
        <w:rPr>
          <w:sz w:val="20"/>
          <w:lang w:val="en-US"/>
        </w:rPr>
        <w:t xml:space="preserve"> </w:t>
      </w:r>
      <w:r w:rsidRPr="000C291E">
        <w:rPr>
          <w:sz w:val="20"/>
          <w:lang w:val="en-US"/>
        </w:rPr>
        <w:t>ISOTOPIC COMPOSITION</w:t>
      </w:r>
      <w:r w:rsidR="0084583B" w:rsidRPr="003E78DF">
        <w:rPr>
          <w:sz w:val="20"/>
          <w:lang w:val="en-US"/>
        </w:rPr>
        <w:t xml:space="preserve"> </w:t>
      </w:r>
      <w:r>
        <w:rPr>
          <w:sz w:val="20"/>
          <w:lang w:val="en-US"/>
        </w:rPr>
        <w:t>IN</w:t>
      </w:r>
      <w:r w:rsidR="0084583B" w:rsidRPr="003E78DF">
        <w:rPr>
          <w:sz w:val="20"/>
          <w:lang w:val="en-US"/>
        </w:rPr>
        <w:t xml:space="preserve"> 43 </w:t>
      </w:r>
      <w:r>
        <w:rPr>
          <w:sz w:val="20"/>
          <w:lang w:val="en-US"/>
        </w:rPr>
        <w:t>FAs</w:t>
      </w:r>
      <w:r w:rsidR="0084583B" w:rsidRPr="003E78DF">
        <w:rPr>
          <w:sz w:val="20"/>
          <w:lang w:val="en-US"/>
        </w:rPr>
        <w:t xml:space="preserve"> </w:t>
      </w:r>
      <w:r w:rsidR="00E41AFA">
        <w:rPr>
          <w:sz w:val="20"/>
          <w:lang w:val="en-US"/>
        </w:rPr>
        <w:t>AND BN</w:t>
      </w:r>
      <w:r w:rsidR="0084583B" w:rsidRPr="003E78DF">
        <w:rPr>
          <w:sz w:val="20"/>
          <w:lang w:val="en-US"/>
        </w:rPr>
        <w:t>-800</w:t>
      </w:r>
      <w:r w:rsidR="00E41AFA">
        <w:rPr>
          <w:sz w:val="20"/>
          <w:lang w:val="en-US"/>
        </w:rPr>
        <w:t xml:space="preserve"> CORE</w:t>
      </w:r>
    </w:p>
    <w:tbl>
      <w:tblPr>
        <w:tblStyle w:val="afd"/>
        <w:tblW w:w="0" w:type="auto"/>
        <w:jc w:val="center"/>
        <w:tblLook w:val="04A0" w:firstRow="1" w:lastRow="0" w:firstColumn="1" w:lastColumn="0" w:noHBand="0" w:noVBand="1"/>
      </w:tblPr>
      <w:tblGrid>
        <w:gridCol w:w="1701"/>
        <w:gridCol w:w="1742"/>
        <w:gridCol w:w="1742"/>
        <w:gridCol w:w="1742"/>
        <w:gridCol w:w="1743"/>
      </w:tblGrid>
      <w:tr w:rsidR="0084583B" w:rsidRPr="00A24707" w:rsidTr="0084583B">
        <w:trPr>
          <w:jc w:val="center"/>
        </w:trPr>
        <w:tc>
          <w:tcPr>
            <w:tcW w:w="1701" w:type="dxa"/>
            <w:vMerge w:val="restart"/>
            <w:tcBorders>
              <w:top w:val="single" w:sz="4" w:space="0" w:color="auto"/>
              <w:left w:val="nil"/>
              <w:right w:val="nil"/>
            </w:tcBorders>
            <w:vAlign w:val="center"/>
          </w:tcPr>
          <w:p w:rsidR="0084583B" w:rsidRPr="002D6609" w:rsidRDefault="002D6609" w:rsidP="0084583B">
            <w:pPr>
              <w:jc w:val="left"/>
              <w:rPr>
                <w:sz w:val="18"/>
                <w:szCs w:val="18"/>
                <w:lang w:val="en-US"/>
              </w:rPr>
            </w:pPr>
            <w:r>
              <w:rPr>
                <w:sz w:val="18"/>
                <w:szCs w:val="18"/>
                <w:lang w:val="en-US"/>
              </w:rPr>
              <w:t>Pu isotopes</w:t>
            </w:r>
          </w:p>
        </w:tc>
        <w:tc>
          <w:tcPr>
            <w:tcW w:w="3484" w:type="dxa"/>
            <w:gridSpan w:val="2"/>
            <w:tcBorders>
              <w:top w:val="single" w:sz="4" w:space="0" w:color="auto"/>
              <w:left w:val="nil"/>
              <w:bottom w:val="single" w:sz="4" w:space="0" w:color="auto"/>
              <w:right w:val="nil"/>
            </w:tcBorders>
          </w:tcPr>
          <w:p w:rsidR="0084583B" w:rsidRPr="002D6609" w:rsidRDefault="002D6609" w:rsidP="002D6609">
            <w:pPr>
              <w:ind w:left="-57" w:right="-57"/>
              <w:jc w:val="center"/>
              <w:rPr>
                <w:sz w:val="18"/>
                <w:szCs w:val="18"/>
                <w:lang w:val="en-US"/>
              </w:rPr>
            </w:pPr>
            <w:r w:rsidRPr="002D6609">
              <w:rPr>
                <w:sz w:val="18"/>
                <w:szCs w:val="18"/>
                <w:lang w:val="en-US"/>
              </w:rPr>
              <w:t>Pu composition in the 43 FAs</w:t>
            </w:r>
            <w:r w:rsidR="0084583B" w:rsidRPr="002D6609">
              <w:rPr>
                <w:sz w:val="18"/>
                <w:szCs w:val="18"/>
                <w:lang w:val="en-US"/>
              </w:rPr>
              <w:t xml:space="preserve"> </w:t>
            </w:r>
          </w:p>
        </w:tc>
        <w:tc>
          <w:tcPr>
            <w:tcW w:w="3485" w:type="dxa"/>
            <w:gridSpan w:val="2"/>
            <w:tcBorders>
              <w:top w:val="single" w:sz="4" w:space="0" w:color="auto"/>
              <w:left w:val="nil"/>
              <w:bottom w:val="single" w:sz="4" w:space="0" w:color="auto"/>
              <w:right w:val="nil"/>
            </w:tcBorders>
          </w:tcPr>
          <w:p w:rsidR="0084583B" w:rsidRPr="002D6609" w:rsidRDefault="002D6609" w:rsidP="0084583B">
            <w:pPr>
              <w:ind w:left="-113" w:right="-113"/>
              <w:jc w:val="center"/>
              <w:rPr>
                <w:sz w:val="18"/>
                <w:szCs w:val="18"/>
                <w:lang w:val="en-US"/>
              </w:rPr>
            </w:pPr>
            <w:r w:rsidRPr="002D6609">
              <w:rPr>
                <w:sz w:val="18"/>
                <w:szCs w:val="18"/>
                <w:lang w:val="en-US"/>
              </w:rPr>
              <w:t>Pu composition in the basic loading</w:t>
            </w:r>
          </w:p>
        </w:tc>
      </w:tr>
      <w:tr w:rsidR="0084583B" w:rsidRPr="00A24707" w:rsidTr="0084583B">
        <w:trPr>
          <w:jc w:val="center"/>
        </w:trPr>
        <w:tc>
          <w:tcPr>
            <w:tcW w:w="1701" w:type="dxa"/>
            <w:vMerge/>
            <w:tcBorders>
              <w:left w:val="nil"/>
              <w:bottom w:val="single" w:sz="4" w:space="0" w:color="auto"/>
              <w:right w:val="nil"/>
            </w:tcBorders>
          </w:tcPr>
          <w:p w:rsidR="0084583B" w:rsidRPr="002D6609" w:rsidRDefault="0084583B" w:rsidP="0084583B">
            <w:pPr>
              <w:jc w:val="left"/>
              <w:rPr>
                <w:sz w:val="18"/>
                <w:szCs w:val="18"/>
                <w:lang w:val="en-US"/>
              </w:rPr>
            </w:pPr>
          </w:p>
        </w:tc>
        <w:tc>
          <w:tcPr>
            <w:tcW w:w="1742" w:type="dxa"/>
            <w:tcBorders>
              <w:top w:val="single" w:sz="4" w:space="0" w:color="auto"/>
              <w:left w:val="nil"/>
              <w:bottom w:val="single" w:sz="4" w:space="0" w:color="auto"/>
              <w:right w:val="nil"/>
            </w:tcBorders>
            <w:vAlign w:val="center"/>
            <w:hideMark/>
          </w:tcPr>
          <w:p w:rsidR="0084583B" w:rsidRPr="0084583B" w:rsidRDefault="002D6609" w:rsidP="0084583B">
            <w:pPr>
              <w:jc w:val="center"/>
              <w:rPr>
                <w:sz w:val="18"/>
                <w:szCs w:val="18"/>
              </w:rPr>
            </w:pPr>
            <w:r>
              <w:rPr>
                <w:sz w:val="18"/>
                <w:szCs w:val="18"/>
                <w:lang w:val="en-US"/>
              </w:rPr>
              <w:t>Initial composition</w:t>
            </w:r>
            <w:r w:rsidR="0084583B" w:rsidRPr="0084583B">
              <w:rPr>
                <w:sz w:val="18"/>
                <w:szCs w:val="18"/>
              </w:rPr>
              <w:t>, %</w:t>
            </w:r>
          </w:p>
        </w:tc>
        <w:tc>
          <w:tcPr>
            <w:tcW w:w="1742" w:type="dxa"/>
            <w:tcBorders>
              <w:top w:val="single" w:sz="4" w:space="0" w:color="auto"/>
              <w:left w:val="nil"/>
              <w:bottom w:val="single" w:sz="4" w:space="0" w:color="auto"/>
              <w:right w:val="nil"/>
            </w:tcBorders>
            <w:hideMark/>
          </w:tcPr>
          <w:p w:rsidR="0084583B" w:rsidRPr="002D6609" w:rsidRDefault="002D6609" w:rsidP="002D6609">
            <w:pPr>
              <w:ind w:left="-57" w:right="-57"/>
              <w:jc w:val="center"/>
              <w:rPr>
                <w:sz w:val="18"/>
                <w:szCs w:val="18"/>
                <w:lang w:val="en-US"/>
              </w:rPr>
            </w:pPr>
            <w:r>
              <w:rPr>
                <w:sz w:val="18"/>
                <w:szCs w:val="18"/>
                <w:lang w:val="en-US"/>
              </w:rPr>
              <w:t>Composition after irradiation</w:t>
            </w:r>
            <w:r w:rsidR="0084583B" w:rsidRPr="002D6609">
              <w:rPr>
                <w:sz w:val="18"/>
                <w:szCs w:val="18"/>
                <w:lang w:val="en-US"/>
              </w:rPr>
              <w:t xml:space="preserve"> (</w:t>
            </w:r>
            <w:proofErr w:type="spellStart"/>
            <w:r>
              <w:rPr>
                <w:sz w:val="18"/>
                <w:szCs w:val="18"/>
                <w:lang w:val="en-US"/>
              </w:rPr>
              <w:t>core</w:t>
            </w:r>
            <w:r w:rsidR="0084583B" w:rsidRPr="002D6609">
              <w:rPr>
                <w:sz w:val="18"/>
                <w:szCs w:val="18"/>
                <w:lang w:val="en-US"/>
              </w:rPr>
              <w:t>+</w:t>
            </w:r>
            <w:r>
              <w:rPr>
                <w:sz w:val="18"/>
                <w:szCs w:val="18"/>
                <w:lang w:val="en-US"/>
              </w:rPr>
              <w:t>LAB</w:t>
            </w:r>
            <w:proofErr w:type="spellEnd"/>
            <w:r w:rsidR="0084583B" w:rsidRPr="002D6609">
              <w:rPr>
                <w:sz w:val="18"/>
                <w:szCs w:val="18"/>
                <w:lang w:val="en-US"/>
              </w:rPr>
              <w:t>), %</w:t>
            </w:r>
          </w:p>
        </w:tc>
        <w:tc>
          <w:tcPr>
            <w:tcW w:w="1742" w:type="dxa"/>
            <w:tcBorders>
              <w:top w:val="single" w:sz="4" w:space="0" w:color="auto"/>
              <w:left w:val="nil"/>
              <w:bottom w:val="single" w:sz="4" w:space="0" w:color="auto"/>
              <w:right w:val="nil"/>
            </w:tcBorders>
            <w:vAlign w:val="center"/>
          </w:tcPr>
          <w:p w:rsidR="0084583B" w:rsidRPr="0084583B" w:rsidRDefault="002D6609" w:rsidP="0084583B">
            <w:pPr>
              <w:jc w:val="center"/>
              <w:rPr>
                <w:sz w:val="18"/>
                <w:szCs w:val="18"/>
              </w:rPr>
            </w:pPr>
            <w:r>
              <w:rPr>
                <w:sz w:val="18"/>
                <w:szCs w:val="18"/>
                <w:lang w:val="en-US"/>
              </w:rPr>
              <w:t>Initial composition</w:t>
            </w:r>
            <w:r w:rsidR="0084583B" w:rsidRPr="0084583B">
              <w:rPr>
                <w:sz w:val="18"/>
                <w:szCs w:val="18"/>
              </w:rPr>
              <w:t>, %</w:t>
            </w:r>
          </w:p>
        </w:tc>
        <w:tc>
          <w:tcPr>
            <w:tcW w:w="1743" w:type="dxa"/>
            <w:tcBorders>
              <w:top w:val="single" w:sz="4" w:space="0" w:color="auto"/>
              <w:left w:val="nil"/>
              <w:bottom w:val="single" w:sz="4" w:space="0" w:color="auto"/>
              <w:right w:val="nil"/>
            </w:tcBorders>
          </w:tcPr>
          <w:p w:rsidR="0084583B" w:rsidRPr="002D6609" w:rsidRDefault="002D6609" w:rsidP="0084583B">
            <w:pPr>
              <w:ind w:left="-57" w:right="-57"/>
              <w:jc w:val="center"/>
              <w:rPr>
                <w:sz w:val="18"/>
                <w:szCs w:val="18"/>
                <w:lang w:val="en-US"/>
              </w:rPr>
            </w:pPr>
            <w:r>
              <w:rPr>
                <w:sz w:val="18"/>
                <w:szCs w:val="18"/>
                <w:lang w:val="en-US"/>
              </w:rPr>
              <w:t>Composition after irradiation</w:t>
            </w:r>
            <w:r w:rsidRPr="002D6609">
              <w:rPr>
                <w:sz w:val="18"/>
                <w:szCs w:val="18"/>
                <w:lang w:val="en-US"/>
              </w:rPr>
              <w:t xml:space="preserve"> (</w:t>
            </w:r>
            <w:proofErr w:type="spellStart"/>
            <w:r>
              <w:rPr>
                <w:sz w:val="18"/>
                <w:szCs w:val="18"/>
                <w:lang w:val="en-US"/>
              </w:rPr>
              <w:t>core</w:t>
            </w:r>
            <w:r w:rsidRPr="002D6609">
              <w:rPr>
                <w:sz w:val="18"/>
                <w:szCs w:val="18"/>
                <w:lang w:val="en-US"/>
              </w:rPr>
              <w:t>+</w:t>
            </w:r>
            <w:r>
              <w:rPr>
                <w:sz w:val="18"/>
                <w:szCs w:val="18"/>
                <w:lang w:val="en-US"/>
              </w:rPr>
              <w:t>LAB</w:t>
            </w:r>
            <w:proofErr w:type="spellEnd"/>
            <w:r w:rsidR="0084583B" w:rsidRPr="002D6609">
              <w:rPr>
                <w:sz w:val="18"/>
                <w:szCs w:val="18"/>
                <w:lang w:val="en-US"/>
              </w:rPr>
              <w:t>)</w:t>
            </w:r>
            <w:r w:rsidR="00C11DA2" w:rsidRPr="00C11DA2">
              <w:rPr>
                <w:sz w:val="18"/>
                <w:szCs w:val="18"/>
                <w:vertAlign w:val="superscript"/>
                <w:lang w:val="en-US"/>
              </w:rPr>
              <w:t>*</w:t>
            </w:r>
            <w:r w:rsidR="0084583B" w:rsidRPr="002D6609">
              <w:rPr>
                <w:sz w:val="18"/>
                <w:szCs w:val="18"/>
                <w:lang w:val="en-US"/>
              </w:rPr>
              <w:t>, %</w:t>
            </w:r>
          </w:p>
        </w:tc>
      </w:tr>
      <w:tr w:rsidR="0084583B" w:rsidRPr="0084583B" w:rsidTr="0084583B">
        <w:trPr>
          <w:jc w:val="center"/>
        </w:trPr>
        <w:tc>
          <w:tcPr>
            <w:tcW w:w="1701" w:type="dxa"/>
            <w:tcBorders>
              <w:top w:val="single" w:sz="4" w:space="0" w:color="auto"/>
              <w:left w:val="nil"/>
              <w:bottom w:val="nil"/>
              <w:right w:val="nil"/>
            </w:tcBorders>
            <w:vAlign w:val="bottom"/>
            <w:hideMark/>
          </w:tcPr>
          <w:p w:rsidR="0084583B" w:rsidRPr="0084583B" w:rsidRDefault="0084583B" w:rsidP="0084583B">
            <w:pPr>
              <w:jc w:val="left"/>
              <w:rPr>
                <w:sz w:val="18"/>
                <w:szCs w:val="18"/>
              </w:rPr>
            </w:pPr>
            <w:r w:rsidRPr="0084583B">
              <w:rPr>
                <w:sz w:val="18"/>
                <w:szCs w:val="18"/>
                <w:vertAlign w:val="superscript"/>
              </w:rPr>
              <w:t>238</w:t>
            </w:r>
            <w:r w:rsidRPr="0084583B">
              <w:rPr>
                <w:sz w:val="18"/>
                <w:szCs w:val="18"/>
              </w:rPr>
              <w:t>Pu</w:t>
            </w:r>
          </w:p>
        </w:tc>
        <w:tc>
          <w:tcPr>
            <w:tcW w:w="1742" w:type="dxa"/>
            <w:tcBorders>
              <w:top w:val="single" w:sz="4" w:space="0" w:color="auto"/>
              <w:left w:val="nil"/>
              <w:bottom w:val="nil"/>
              <w:right w:val="nil"/>
            </w:tcBorders>
            <w:hideMark/>
          </w:tcPr>
          <w:p w:rsidR="0084583B" w:rsidRPr="0084583B" w:rsidRDefault="0084583B" w:rsidP="0084583B">
            <w:pPr>
              <w:ind w:left="-57" w:right="-57" w:firstLine="57"/>
              <w:jc w:val="center"/>
              <w:rPr>
                <w:sz w:val="18"/>
                <w:szCs w:val="18"/>
              </w:rPr>
            </w:pPr>
            <w:r w:rsidRPr="0084583B">
              <w:rPr>
                <w:sz w:val="18"/>
                <w:szCs w:val="18"/>
              </w:rPr>
              <w:t>4,0</w:t>
            </w:r>
          </w:p>
        </w:tc>
        <w:tc>
          <w:tcPr>
            <w:tcW w:w="1742" w:type="dxa"/>
            <w:tcBorders>
              <w:top w:val="single" w:sz="4" w:space="0" w:color="auto"/>
              <w:left w:val="nil"/>
              <w:bottom w:val="nil"/>
              <w:right w:val="nil"/>
            </w:tcBorders>
            <w:vAlign w:val="center"/>
            <w:hideMark/>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2,</w:t>
            </w:r>
            <w:r>
              <w:rPr>
                <w:rFonts w:eastAsia="Times New Roman"/>
                <w:color w:val="000000"/>
                <w:sz w:val="18"/>
                <w:szCs w:val="18"/>
              </w:rPr>
              <w:t>2</w:t>
            </w:r>
          </w:p>
        </w:tc>
        <w:tc>
          <w:tcPr>
            <w:tcW w:w="1742" w:type="dxa"/>
            <w:tcBorders>
              <w:top w:val="single" w:sz="4" w:space="0" w:color="auto"/>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1,2</w:t>
            </w:r>
          </w:p>
        </w:tc>
        <w:tc>
          <w:tcPr>
            <w:tcW w:w="1743" w:type="dxa"/>
            <w:tcBorders>
              <w:top w:val="single" w:sz="4" w:space="0" w:color="auto"/>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0,9</w:t>
            </w:r>
          </w:p>
        </w:tc>
      </w:tr>
      <w:tr w:rsidR="0084583B" w:rsidRPr="0084583B" w:rsidTr="0084583B">
        <w:trPr>
          <w:jc w:val="center"/>
        </w:trPr>
        <w:tc>
          <w:tcPr>
            <w:tcW w:w="1701" w:type="dxa"/>
            <w:tcBorders>
              <w:top w:val="nil"/>
              <w:left w:val="nil"/>
              <w:bottom w:val="nil"/>
              <w:right w:val="nil"/>
            </w:tcBorders>
            <w:vAlign w:val="bottom"/>
            <w:hideMark/>
          </w:tcPr>
          <w:p w:rsidR="0084583B" w:rsidRPr="0084583B" w:rsidRDefault="0084583B" w:rsidP="0084583B">
            <w:pPr>
              <w:jc w:val="left"/>
              <w:rPr>
                <w:sz w:val="18"/>
                <w:szCs w:val="18"/>
              </w:rPr>
            </w:pPr>
            <w:r w:rsidRPr="0084583B">
              <w:rPr>
                <w:sz w:val="18"/>
                <w:szCs w:val="18"/>
                <w:vertAlign w:val="superscript"/>
              </w:rPr>
              <w:t>23</w:t>
            </w:r>
            <w:r>
              <w:rPr>
                <w:sz w:val="18"/>
                <w:szCs w:val="18"/>
                <w:vertAlign w:val="superscript"/>
              </w:rPr>
              <w:t>9</w:t>
            </w:r>
            <w:r w:rsidRPr="0084583B">
              <w:rPr>
                <w:sz w:val="18"/>
                <w:szCs w:val="18"/>
              </w:rPr>
              <w:t>Pu</w:t>
            </w:r>
          </w:p>
        </w:tc>
        <w:tc>
          <w:tcPr>
            <w:tcW w:w="1742" w:type="dxa"/>
            <w:tcBorders>
              <w:top w:val="nil"/>
              <w:left w:val="nil"/>
              <w:bottom w:val="nil"/>
              <w:right w:val="nil"/>
            </w:tcBorders>
            <w:hideMark/>
          </w:tcPr>
          <w:p w:rsidR="0084583B" w:rsidRPr="0084583B" w:rsidRDefault="0084583B" w:rsidP="0084583B">
            <w:pPr>
              <w:ind w:left="-57" w:right="-57" w:firstLine="57"/>
              <w:jc w:val="center"/>
              <w:rPr>
                <w:sz w:val="18"/>
                <w:szCs w:val="18"/>
              </w:rPr>
            </w:pPr>
            <w:r w:rsidRPr="0084583B">
              <w:rPr>
                <w:sz w:val="18"/>
                <w:szCs w:val="18"/>
              </w:rPr>
              <w:t>37,</w:t>
            </w:r>
            <w:r>
              <w:rPr>
                <w:sz w:val="18"/>
                <w:szCs w:val="18"/>
              </w:rPr>
              <w:t>9</w:t>
            </w:r>
          </w:p>
        </w:tc>
        <w:tc>
          <w:tcPr>
            <w:tcW w:w="1742" w:type="dxa"/>
            <w:tcBorders>
              <w:top w:val="nil"/>
              <w:left w:val="nil"/>
              <w:bottom w:val="nil"/>
              <w:right w:val="nil"/>
            </w:tcBorders>
            <w:vAlign w:val="center"/>
            <w:hideMark/>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57,0</w:t>
            </w:r>
          </w:p>
        </w:tc>
        <w:tc>
          <w:tcPr>
            <w:tcW w:w="1742"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67,4</w:t>
            </w:r>
          </w:p>
        </w:tc>
        <w:tc>
          <w:tcPr>
            <w:tcW w:w="1743"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63,1</w:t>
            </w:r>
          </w:p>
        </w:tc>
      </w:tr>
      <w:tr w:rsidR="0084583B" w:rsidRPr="0084583B" w:rsidTr="0084583B">
        <w:trPr>
          <w:jc w:val="center"/>
        </w:trPr>
        <w:tc>
          <w:tcPr>
            <w:tcW w:w="1701" w:type="dxa"/>
            <w:tcBorders>
              <w:top w:val="nil"/>
              <w:left w:val="nil"/>
              <w:bottom w:val="nil"/>
              <w:right w:val="nil"/>
            </w:tcBorders>
            <w:vAlign w:val="bottom"/>
            <w:hideMark/>
          </w:tcPr>
          <w:p w:rsidR="0084583B" w:rsidRPr="0084583B" w:rsidRDefault="0084583B" w:rsidP="0084583B">
            <w:pPr>
              <w:jc w:val="left"/>
              <w:rPr>
                <w:sz w:val="18"/>
                <w:szCs w:val="18"/>
              </w:rPr>
            </w:pPr>
            <w:r w:rsidRPr="0084583B">
              <w:rPr>
                <w:sz w:val="18"/>
                <w:szCs w:val="18"/>
                <w:vertAlign w:val="superscript"/>
              </w:rPr>
              <w:t>2</w:t>
            </w:r>
            <w:r>
              <w:rPr>
                <w:sz w:val="18"/>
                <w:szCs w:val="18"/>
                <w:vertAlign w:val="superscript"/>
              </w:rPr>
              <w:t>40</w:t>
            </w:r>
            <w:r w:rsidRPr="0084583B">
              <w:rPr>
                <w:sz w:val="18"/>
                <w:szCs w:val="18"/>
              </w:rPr>
              <w:t>Pu</w:t>
            </w:r>
          </w:p>
        </w:tc>
        <w:tc>
          <w:tcPr>
            <w:tcW w:w="1742" w:type="dxa"/>
            <w:tcBorders>
              <w:top w:val="nil"/>
              <w:left w:val="nil"/>
              <w:bottom w:val="nil"/>
              <w:right w:val="nil"/>
            </w:tcBorders>
            <w:hideMark/>
          </w:tcPr>
          <w:p w:rsidR="0084583B" w:rsidRPr="0084583B" w:rsidRDefault="0084583B" w:rsidP="0084583B">
            <w:pPr>
              <w:ind w:left="-57" w:right="-57" w:firstLine="57"/>
              <w:jc w:val="center"/>
              <w:rPr>
                <w:sz w:val="18"/>
                <w:szCs w:val="18"/>
              </w:rPr>
            </w:pPr>
            <w:r w:rsidRPr="0084583B">
              <w:rPr>
                <w:sz w:val="18"/>
                <w:szCs w:val="18"/>
              </w:rPr>
              <w:t>33,</w:t>
            </w:r>
            <w:r>
              <w:rPr>
                <w:sz w:val="18"/>
                <w:szCs w:val="18"/>
              </w:rPr>
              <w:t>5</w:t>
            </w:r>
          </w:p>
        </w:tc>
        <w:tc>
          <w:tcPr>
            <w:tcW w:w="1742" w:type="dxa"/>
            <w:tcBorders>
              <w:top w:val="nil"/>
              <w:left w:val="nil"/>
              <w:bottom w:val="nil"/>
              <w:right w:val="nil"/>
            </w:tcBorders>
            <w:vAlign w:val="center"/>
            <w:hideMark/>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25,</w:t>
            </w:r>
            <w:r>
              <w:rPr>
                <w:rFonts w:eastAsia="Times New Roman"/>
                <w:color w:val="000000"/>
                <w:sz w:val="18"/>
                <w:szCs w:val="18"/>
              </w:rPr>
              <w:t>2</w:t>
            </w:r>
          </w:p>
        </w:tc>
        <w:tc>
          <w:tcPr>
            <w:tcW w:w="1742"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23,4</w:t>
            </w:r>
          </w:p>
        </w:tc>
        <w:tc>
          <w:tcPr>
            <w:tcW w:w="1743"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27,1</w:t>
            </w:r>
          </w:p>
        </w:tc>
      </w:tr>
      <w:tr w:rsidR="0084583B" w:rsidRPr="0084583B" w:rsidTr="0084583B">
        <w:trPr>
          <w:jc w:val="center"/>
        </w:trPr>
        <w:tc>
          <w:tcPr>
            <w:tcW w:w="1701" w:type="dxa"/>
            <w:tcBorders>
              <w:top w:val="nil"/>
              <w:left w:val="nil"/>
              <w:bottom w:val="nil"/>
              <w:right w:val="nil"/>
            </w:tcBorders>
            <w:vAlign w:val="bottom"/>
            <w:hideMark/>
          </w:tcPr>
          <w:p w:rsidR="0084583B" w:rsidRPr="0084583B" w:rsidRDefault="0084583B" w:rsidP="0084583B">
            <w:pPr>
              <w:jc w:val="left"/>
              <w:rPr>
                <w:sz w:val="18"/>
                <w:szCs w:val="18"/>
              </w:rPr>
            </w:pPr>
            <w:r w:rsidRPr="0084583B">
              <w:rPr>
                <w:sz w:val="18"/>
                <w:szCs w:val="18"/>
                <w:vertAlign w:val="superscript"/>
              </w:rPr>
              <w:t>2</w:t>
            </w:r>
            <w:r>
              <w:rPr>
                <w:sz w:val="18"/>
                <w:szCs w:val="18"/>
                <w:vertAlign w:val="superscript"/>
              </w:rPr>
              <w:t>41</w:t>
            </w:r>
            <w:r w:rsidRPr="0084583B">
              <w:rPr>
                <w:sz w:val="18"/>
                <w:szCs w:val="18"/>
              </w:rPr>
              <w:t>Pu</w:t>
            </w:r>
          </w:p>
        </w:tc>
        <w:tc>
          <w:tcPr>
            <w:tcW w:w="1742" w:type="dxa"/>
            <w:tcBorders>
              <w:top w:val="nil"/>
              <w:left w:val="nil"/>
              <w:bottom w:val="nil"/>
              <w:right w:val="nil"/>
            </w:tcBorders>
            <w:hideMark/>
          </w:tcPr>
          <w:p w:rsidR="0084583B" w:rsidRPr="0084583B" w:rsidRDefault="0084583B" w:rsidP="0084583B">
            <w:pPr>
              <w:ind w:left="-57" w:right="-57" w:firstLine="57"/>
              <w:jc w:val="center"/>
              <w:rPr>
                <w:sz w:val="18"/>
                <w:szCs w:val="18"/>
              </w:rPr>
            </w:pPr>
            <w:r w:rsidRPr="0084583B">
              <w:rPr>
                <w:sz w:val="18"/>
                <w:szCs w:val="18"/>
              </w:rPr>
              <w:t>11,4</w:t>
            </w:r>
          </w:p>
        </w:tc>
        <w:tc>
          <w:tcPr>
            <w:tcW w:w="1742" w:type="dxa"/>
            <w:tcBorders>
              <w:top w:val="nil"/>
              <w:left w:val="nil"/>
              <w:bottom w:val="nil"/>
              <w:right w:val="nil"/>
            </w:tcBorders>
            <w:vAlign w:val="center"/>
            <w:hideMark/>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6,</w:t>
            </w:r>
            <w:r>
              <w:rPr>
                <w:rFonts w:eastAsia="Times New Roman"/>
                <w:color w:val="000000"/>
                <w:sz w:val="18"/>
                <w:szCs w:val="18"/>
              </w:rPr>
              <w:t>4</w:t>
            </w:r>
          </w:p>
        </w:tc>
        <w:tc>
          <w:tcPr>
            <w:tcW w:w="1742"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3,2</w:t>
            </w:r>
          </w:p>
        </w:tc>
        <w:tc>
          <w:tcPr>
            <w:tcW w:w="1743"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3,9</w:t>
            </w:r>
          </w:p>
        </w:tc>
      </w:tr>
      <w:tr w:rsidR="0084583B" w:rsidRPr="0084583B" w:rsidTr="0084583B">
        <w:trPr>
          <w:trHeight w:val="134"/>
          <w:jc w:val="center"/>
        </w:trPr>
        <w:tc>
          <w:tcPr>
            <w:tcW w:w="1701" w:type="dxa"/>
            <w:tcBorders>
              <w:top w:val="nil"/>
              <w:left w:val="nil"/>
              <w:bottom w:val="nil"/>
              <w:right w:val="nil"/>
            </w:tcBorders>
            <w:vAlign w:val="bottom"/>
            <w:hideMark/>
          </w:tcPr>
          <w:p w:rsidR="0084583B" w:rsidRPr="0084583B" w:rsidRDefault="0084583B" w:rsidP="0084583B">
            <w:pPr>
              <w:jc w:val="left"/>
              <w:rPr>
                <w:sz w:val="18"/>
                <w:szCs w:val="18"/>
              </w:rPr>
            </w:pPr>
            <w:r w:rsidRPr="0084583B">
              <w:rPr>
                <w:sz w:val="18"/>
                <w:szCs w:val="18"/>
                <w:vertAlign w:val="superscript"/>
              </w:rPr>
              <w:t>2</w:t>
            </w:r>
            <w:r>
              <w:rPr>
                <w:sz w:val="18"/>
                <w:szCs w:val="18"/>
                <w:vertAlign w:val="superscript"/>
              </w:rPr>
              <w:t>42</w:t>
            </w:r>
            <w:r w:rsidRPr="0084583B">
              <w:rPr>
                <w:sz w:val="18"/>
                <w:szCs w:val="18"/>
              </w:rPr>
              <w:t>Pu</w:t>
            </w:r>
          </w:p>
        </w:tc>
        <w:tc>
          <w:tcPr>
            <w:tcW w:w="1742" w:type="dxa"/>
            <w:tcBorders>
              <w:top w:val="nil"/>
              <w:left w:val="nil"/>
              <w:bottom w:val="nil"/>
              <w:right w:val="nil"/>
            </w:tcBorders>
            <w:hideMark/>
          </w:tcPr>
          <w:p w:rsidR="0084583B" w:rsidRPr="0084583B" w:rsidRDefault="0084583B" w:rsidP="0084583B">
            <w:pPr>
              <w:ind w:left="-57" w:right="-57" w:firstLine="57"/>
              <w:jc w:val="center"/>
              <w:rPr>
                <w:sz w:val="18"/>
                <w:szCs w:val="18"/>
              </w:rPr>
            </w:pPr>
            <w:r w:rsidRPr="0084583B">
              <w:rPr>
                <w:sz w:val="18"/>
                <w:szCs w:val="18"/>
              </w:rPr>
              <w:t>12,0</w:t>
            </w:r>
          </w:p>
        </w:tc>
        <w:tc>
          <w:tcPr>
            <w:tcW w:w="1742" w:type="dxa"/>
            <w:tcBorders>
              <w:top w:val="nil"/>
              <w:left w:val="nil"/>
              <w:bottom w:val="nil"/>
              <w:right w:val="nil"/>
            </w:tcBorders>
            <w:vAlign w:val="center"/>
            <w:hideMark/>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8,</w:t>
            </w:r>
            <w:r>
              <w:rPr>
                <w:rFonts w:eastAsia="Times New Roman"/>
                <w:color w:val="000000"/>
                <w:sz w:val="18"/>
                <w:szCs w:val="18"/>
              </w:rPr>
              <w:t>4</w:t>
            </w:r>
          </w:p>
        </w:tc>
        <w:tc>
          <w:tcPr>
            <w:tcW w:w="1742"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4,6</w:t>
            </w:r>
          </w:p>
        </w:tc>
        <w:tc>
          <w:tcPr>
            <w:tcW w:w="1743" w:type="dxa"/>
            <w:tcBorders>
              <w:top w:val="nil"/>
              <w:left w:val="nil"/>
              <w:bottom w:val="nil"/>
              <w:right w:val="nil"/>
            </w:tcBorders>
          </w:tcPr>
          <w:p w:rsidR="0084583B" w:rsidRPr="0084583B" w:rsidRDefault="0084583B" w:rsidP="0084583B">
            <w:pPr>
              <w:keepNext/>
              <w:jc w:val="center"/>
              <w:rPr>
                <w:rFonts w:eastAsia="Times New Roman"/>
                <w:color w:val="000000"/>
                <w:sz w:val="18"/>
                <w:szCs w:val="18"/>
              </w:rPr>
            </w:pPr>
            <w:r w:rsidRPr="0084583B">
              <w:rPr>
                <w:rFonts w:eastAsia="Times New Roman"/>
                <w:color w:val="000000"/>
                <w:sz w:val="18"/>
                <w:szCs w:val="18"/>
              </w:rPr>
              <w:t>4,</w:t>
            </w:r>
            <w:r>
              <w:rPr>
                <w:rFonts w:eastAsia="Times New Roman"/>
                <w:color w:val="000000"/>
                <w:sz w:val="18"/>
                <w:szCs w:val="18"/>
              </w:rPr>
              <w:t>6</w:t>
            </w:r>
          </w:p>
        </w:tc>
      </w:tr>
      <w:tr w:rsidR="0084583B" w:rsidRPr="0084583B" w:rsidTr="0084583B">
        <w:trPr>
          <w:trHeight w:val="208"/>
          <w:jc w:val="center"/>
        </w:trPr>
        <w:tc>
          <w:tcPr>
            <w:tcW w:w="1701" w:type="dxa"/>
            <w:tcBorders>
              <w:top w:val="nil"/>
              <w:left w:val="nil"/>
              <w:bottom w:val="nil"/>
              <w:right w:val="nil"/>
            </w:tcBorders>
            <w:hideMark/>
          </w:tcPr>
          <w:p w:rsidR="0084583B" w:rsidRPr="0084583B" w:rsidRDefault="002D6609" w:rsidP="0084583B">
            <w:pPr>
              <w:ind w:right="-113"/>
              <w:jc w:val="left"/>
              <w:rPr>
                <w:rFonts w:eastAsia="Times New Roman"/>
                <w:sz w:val="18"/>
                <w:szCs w:val="18"/>
              </w:rPr>
            </w:pPr>
            <w:r>
              <w:rPr>
                <w:rFonts w:eastAsia="Times New Roman"/>
                <w:sz w:val="18"/>
                <w:szCs w:val="18"/>
                <w:lang w:val="en-US"/>
              </w:rPr>
              <w:t>Fissile fraction</w:t>
            </w:r>
            <w:r w:rsidR="0084583B" w:rsidRPr="0084583B">
              <w:rPr>
                <w:rFonts w:eastAsia="Times New Roman"/>
                <w:sz w:val="18"/>
                <w:szCs w:val="18"/>
              </w:rPr>
              <w:t>, %</w:t>
            </w:r>
          </w:p>
        </w:tc>
        <w:tc>
          <w:tcPr>
            <w:tcW w:w="1742" w:type="dxa"/>
            <w:tcBorders>
              <w:top w:val="nil"/>
              <w:left w:val="nil"/>
              <w:bottom w:val="nil"/>
              <w:right w:val="nil"/>
            </w:tcBorders>
            <w:hideMark/>
          </w:tcPr>
          <w:p w:rsidR="0084583B" w:rsidRPr="0084583B" w:rsidRDefault="0084583B" w:rsidP="0084583B">
            <w:pPr>
              <w:jc w:val="center"/>
              <w:rPr>
                <w:rFonts w:eastAsia="Times New Roman"/>
                <w:sz w:val="18"/>
                <w:szCs w:val="18"/>
              </w:rPr>
            </w:pPr>
            <w:r w:rsidRPr="0084583B">
              <w:rPr>
                <w:rFonts w:eastAsia="Times New Roman"/>
                <w:sz w:val="18"/>
                <w:szCs w:val="18"/>
              </w:rPr>
              <w:t>49,3</w:t>
            </w:r>
          </w:p>
        </w:tc>
        <w:tc>
          <w:tcPr>
            <w:tcW w:w="1742" w:type="dxa"/>
            <w:tcBorders>
              <w:top w:val="nil"/>
              <w:left w:val="nil"/>
              <w:bottom w:val="nil"/>
              <w:right w:val="nil"/>
            </w:tcBorders>
            <w:hideMark/>
          </w:tcPr>
          <w:p w:rsidR="0084583B" w:rsidRPr="0084583B" w:rsidRDefault="0084583B" w:rsidP="0084583B">
            <w:pPr>
              <w:jc w:val="center"/>
              <w:rPr>
                <w:color w:val="000000"/>
                <w:sz w:val="18"/>
                <w:szCs w:val="18"/>
                <w:lang w:val="en-US"/>
              </w:rPr>
            </w:pPr>
            <w:r w:rsidRPr="0084583B">
              <w:rPr>
                <w:color w:val="000000"/>
                <w:sz w:val="18"/>
                <w:szCs w:val="18"/>
              </w:rPr>
              <w:t>63,</w:t>
            </w:r>
            <w:r>
              <w:rPr>
                <w:color w:val="000000"/>
                <w:sz w:val="18"/>
                <w:szCs w:val="18"/>
              </w:rPr>
              <w:t>4</w:t>
            </w:r>
          </w:p>
        </w:tc>
        <w:tc>
          <w:tcPr>
            <w:tcW w:w="1742" w:type="dxa"/>
            <w:tcBorders>
              <w:top w:val="nil"/>
              <w:left w:val="nil"/>
              <w:bottom w:val="nil"/>
              <w:right w:val="nil"/>
            </w:tcBorders>
          </w:tcPr>
          <w:p w:rsidR="0084583B" w:rsidRPr="0084583B" w:rsidRDefault="0084583B" w:rsidP="0084583B">
            <w:pPr>
              <w:jc w:val="center"/>
              <w:rPr>
                <w:color w:val="000000"/>
                <w:sz w:val="18"/>
                <w:szCs w:val="18"/>
              </w:rPr>
            </w:pPr>
            <w:r w:rsidRPr="0084583B">
              <w:rPr>
                <w:color w:val="000000"/>
                <w:sz w:val="18"/>
                <w:szCs w:val="18"/>
              </w:rPr>
              <w:t>70,6</w:t>
            </w:r>
          </w:p>
        </w:tc>
        <w:tc>
          <w:tcPr>
            <w:tcW w:w="1743" w:type="dxa"/>
            <w:tcBorders>
              <w:top w:val="nil"/>
              <w:left w:val="nil"/>
              <w:bottom w:val="nil"/>
              <w:right w:val="nil"/>
            </w:tcBorders>
          </w:tcPr>
          <w:p w:rsidR="0084583B" w:rsidRPr="0084583B" w:rsidRDefault="0084583B" w:rsidP="0084583B">
            <w:pPr>
              <w:jc w:val="center"/>
              <w:rPr>
                <w:color w:val="000000"/>
                <w:sz w:val="18"/>
                <w:szCs w:val="18"/>
              </w:rPr>
            </w:pPr>
            <w:r w:rsidRPr="0084583B">
              <w:rPr>
                <w:color w:val="000000"/>
                <w:sz w:val="18"/>
                <w:szCs w:val="18"/>
              </w:rPr>
              <w:t>67,</w:t>
            </w:r>
            <w:r>
              <w:rPr>
                <w:color w:val="000000"/>
                <w:sz w:val="18"/>
                <w:szCs w:val="18"/>
              </w:rPr>
              <w:t>1</w:t>
            </w:r>
          </w:p>
        </w:tc>
      </w:tr>
      <w:tr w:rsidR="0084583B" w:rsidRPr="0084583B" w:rsidTr="00C11DA2">
        <w:trPr>
          <w:trHeight w:val="212"/>
          <w:jc w:val="center"/>
        </w:trPr>
        <w:tc>
          <w:tcPr>
            <w:tcW w:w="1701" w:type="dxa"/>
            <w:tcBorders>
              <w:top w:val="nil"/>
              <w:left w:val="nil"/>
              <w:bottom w:val="single" w:sz="4" w:space="0" w:color="auto"/>
              <w:right w:val="nil"/>
            </w:tcBorders>
          </w:tcPr>
          <w:p w:rsidR="0084583B" w:rsidRPr="002D6609" w:rsidRDefault="002D6609" w:rsidP="002D6609">
            <w:pPr>
              <w:jc w:val="left"/>
              <w:rPr>
                <w:rFonts w:eastAsia="Times New Roman"/>
                <w:sz w:val="18"/>
                <w:szCs w:val="18"/>
                <w:lang w:val="en-US"/>
              </w:rPr>
            </w:pPr>
            <w:r>
              <w:rPr>
                <w:rFonts w:eastAsia="Times New Roman"/>
                <w:sz w:val="18"/>
                <w:szCs w:val="18"/>
                <w:lang w:val="en-US"/>
              </w:rPr>
              <w:t>Mass</w:t>
            </w:r>
            <w:r>
              <w:rPr>
                <w:rFonts w:eastAsia="Times New Roman"/>
                <w:sz w:val="18"/>
                <w:szCs w:val="18"/>
              </w:rPr>
              <w:t xml:space="preserve">, </w:t>
            </w:r>
            <w:r>
              <w:rPr>
                <w:rFonts w:eastAsia="Times New Roman"/>
                <w:sz w:val="18"/>
                <w:szCs w:val="18"/>
                <w:lang w:val="en-US"/>
              </w:rPr>
              <w:t>kg</w:t>
            </w:r>
            <w:r w:rsidR="0084583B" w:rsidRPr="0084583B">
              <w:rPr>
                <w:rFonts w:eastAsia="Times New Roman"/>
                <w:sz w:val="18"/>
                <w:szCs w:val="18"/>
                <w:lang w:val="en-US"/>
              </w:rPr>
              <w:t>/</w:t>
            </w:r>
            <w:r>
              <w:rPr>
                <w:rFonts w:eastAsia="Times New Roman"/>
                <w:sz w:val="18"/>
                <w:szCs w:val="18"/>
                <w:lang w:val="en-US"/>
              </w:rPr>
              <w:t>year</w:t>
            </w:r>
          </w:p>
        </w:tc>
        <w:tc>
          <w:tcPr>
            <w:tcW w:w="1742" w:type="dxa"/>
            <w:tcBorders>
              <w:top w:val="nil"/>
              <w:left w:val="nil"/>
              <w:bottom w:val="single" w:sz="4" w:space="0" w:color="auto"/>
              <w:right w:val="nil"/>
            </w:tcBorders>
          </w:tcPr>
          <w:p w:rsidR="0084583B" w:rsidRPr="0084583B" w:rsidRDefault="0084583B" w:rsidP="0084583B">
            <w:pPr>
              <w:jc w:val="center"/>
              <w:rPr>
                <w:rFonts w:eastAsia="Times New Roman"/>
                <w:sz w:val="18"/>
                <w:szCs w:val="18"/>
              </w:rPr>
            </w:pPr>
            <w:r w:rsidRPr="0084583B">
              <w:rPr>
                <w:rFonts w:eastAsia="Times New Roman"/>
                <w:sz w:val="18"/>
                <w:szCs w:val="18"/>
              </w:rPr>
              <w:t>73,6</w:t>
            </w:r>
          </w:p>
        </w:tc>
        <w:tc>
          <w:tcPr>
            <w:tcW w:w="1742" w:type="dxa"/>
            <w:tcBorders>
              <w:top w:val="nil"/>
              <w:left w:val="nil"/>
              <w:bottom w:val="single" w:sz="4" w:space="0" w:color="auto"/>
              <w:right w:val="nil"/>
            </w:tcBorders>
          </w:tcPr>
          <w:p w:rsidR="0084583B" w:rsidRPr="0084583B" w:rsidRDefault="0084583B" w:rsidP="0084583B">
            <w:pPr>
              <w:jc w:val="center"/>
              <w:rPr>
                <w:color w:val="000000"/>
                <w:sz w:val="18"/>
                <w:szCs w:val="18"/>
              </w:rPr>
            </w:pPr>
            <w:r w:rsidRPr="0084583B">
              <w:rPr>
                <w:color w:val="000000"/>
                <w:sz w:val="18"/>
                <w:szCs w:val="18"/>
              </w:rPr>
              <w:t>98,3</w:t>
            </w:r>
          </w:p>
        </w:tc>
        <w:tc>
          <w:tcPr>
            <w:tcW w:w="1742" w:type="dxa"/>
            <w:tcBorders>
              <w:top w:val="nil"/>
              <w:left w:val="nil"/>
              <w:bottom w:val="single" w:sz="4" w:space="0" w:color="auto"/>
              <w:right w:val="nil"/>
            </w:tcBorders>
          </w:tcPr>
          <w:p w:rsidR="0084583B" w:rsidRPr="0084583B" w:rsidRDefault="0084583B" w:rsidP="0084583B">
            <w:pPr>
              <w:jc w:val="center"/>
              <w:rPr>
                <w:color w:val="000000"/>
                <w:sz w:val="18"/>
                <w:szCs w:val="18"/>
              </w:rPr>
            </w:pPr>
            <w:r w:rsidRPr="0084583B">
              <w:rPr>
                <w:color w:val="000000"/>
                <w:sz w:val="18"/>
                <w:szCs w:val="18"/>
              </w:rPr>
              <w:t>1831</w:t>
            </w:r>
          </w:p>
        </w:tc>
        <w:tc>
          <w:tcPr>
            <w:tcW w:w="1743" w:type="dxa"/>
            <w:tcBorders>
              <w:top w:val="nil"/>
              <w:left w:val="nil"/>
              <w:bottom w:val="single" w:sz="4" w:space="0" w:color="auto"/>
              <w:right w:val="nil"/>
            </w:tcBorders>
          </w:tcPr>
          <w:p w:rsidR="0084583B" w:rsidRPr="0084583B" w:rsidRDefault="0084583B" w:rsidP="0084583B">
            <w:pPr>
              <w:jc w:val="center"/>
              <w:rPr>
                <w:color w:val="000000"/>
                <w:sz w:val="18"/>
                <w:szCs w:val="18"/>
              </w:rPr>
            </w:pPr>
            <w:r w:rsidRPr="0084583B">
              <w:rPr>
                <w:color w:val="000000"/>
                <w:sz w:val="18"/>
                <w:szCs w:val="18"/>
              </w:rPr>
              <w:t>1773</w:t>
            </w:r>
          </w:p>
        </w:tc>
      </w:tr>
      <w:tr w:rsidR="00A24707" w:rsidRPr="00A24707" w:rsidTr="00C11DA2">
        <w:trPr>
          <w:trHeight w:val="212"/>
          <w:jc w:val="center"/>
        </w:trPr>
        <w:tc>
          <w:tcPr>
            <w:tcW w:w="8670" w:type="dxa"/>
            <w:gridSpan w:val="5"/>
            <w:tcBorders>
              <w:top w:val="single" w:sz="4" w:space="0" w:color="auto"/>
              <w:left w:val="nil"/>
              <w:bottom w:val="single" w:sz="4" w:space="0" w:color="auto"/>
              <w:right w:val="nil"/>
            </w:tcBorders>
          </w:tcPr>
          <w:p w:rsidR="00C11DA2" w:rsidRPr="00A24707" w:rsidRDefault="00C11DA2" w:rsidP="00C11DA2">
            <w:pPr>
              <w:spacing w:line="260" w:lineRule="atLeast"/>
              <w:rPr>
                <w:sz w:val="20"/>
                <w:lang w:val="en-US"/>
              </w:rPr>
            </w:pPr>
            <w:r w:rsidRPr="00A24707">
              <w:rPr>
                <w:sz w:val="20"/>
                <w:vertAlign w:val="superscript"/>
                <w:lang w:val="en-US"/>
              </w:rPr>
              <w:t>*</w:t>
            </w:r>
            <w:r w:rsidRPr="00A24707">
              <w:rPr>
                <w:rFonts w:eastAsia="Times New Roman"/>
                <w:sz w:val="18"/>
                <w:szCs w:val="18"/>
                <w:lang w:val="en-US"/>
              </w:rPr>
              <w:t>LAB – lower axial blanket</w:t>
            </w:r>
          </w:p>
        </w:tc>
      </w:tr>
    </w:tbl>
    <w:p w:rsidR="00C11DA2" w:rsidRPr="00C11DA2" w:rsidRDefault="00C11DA2" w:rsidP="00601A91">
      <w:pPr>
        <w:spacing w:line="260" w:lineRule="atLeast"/>
        <w:ind w:firstLine="567"/>
        <w:rPr>
          <w:sz w:val="20"/>
          <w:lang w:val="en-US"/>
        </w:rPr>
      </w:pPr>
      <w:bookmarkStart w:id="0" w:name="_GoBack"/>
      <w:bookmarkEnd w:id="0"/>
    </w:p>
    <w:p w:rsidR="0084583B" w:rsidRPr="00F74F6E" w:rsidRDefault="00B537B6" w:rsidP="00601A91">
      <w:pPr>
        <w:spacing w:line="260" w:lineRule="atLeast"/>
        <w:ind w:firstLine="567"/>
        <w:rPr>
          <w:sz w:val="20"/>
          <w:lang w:val="en-US"/>
        </w:rPr>
      </w:pPr>
      <w:r w:rsidRPr="00B537B6">
        <w:rPr>
          <w:rFonts w:eastAsia="Times New Roman"/>
          <w:sz w:val="20"/>
          <w:lang w:val="en-US"/>
        </w:rPr>
        <w:t>This</w:t>
      </w:r>
      <w:r w:rsidRPr="00F74F6E">
        <w:rPr>
          <w:rFonts w:eastAsia="Times New Roman"/>
          <w:sz w:val="20"/>
          <w:lang w:val="en-US"/>
        </w:rPr>
        <w:t xml:space="preserve"> </w:t>
      </w:r>
      <w:r w:rsidRPr="00B537B6">
        <w:rPr>
          <w:rFonts w:eastAsia="Times New Roman"/>
          <w:sz w:val="20"/>
          <w:lang w:val="en-US"/>
        </w:rPr>
        <w:t>way</w:t>
      </w:r>
      <w:r w:rsidRPr="00F74F6E">
        <w:rPr>
          <w:rFonts w:eastAsia="Times New Roman"/>
          <w:sz w:val="20"/>
          <w:lang w:val="en-US"/>
        </w:rPr>
        <w:t xml:space="preserve"> </w:t>
      </w:r>
      <w:r w:rsidRPr="00B537B6">
        <w:rPr>
          <w:rFonts w:eastAsia="Times New Roman"/>
          <w:sz w:val="20"/>
          <w:lang w:val="en-US"/>
        </w:rPr>
        <w:t>of</w:t>
      </w:r>
      <w:r w:rsidRPr="00F74F6E">
        <w:rPr>
          <w:rFonts w:eastAsia="Times New Roman"/>
          <w:sz w:val="20"/>
          <w:lang w:val="en-US"/>
        </w:rPr>
        <w:t xml:space="preserve"> </w:t>
      </w:r>
      <w:r w:rsidRPr="00B537B6">
        <w:rPr>
          <w:rFonts w:eastAsia="Times New Roman"/>
          <w:sz w:val="20"/>
          <w:lang w:val="en-US"/>
        </w:rPr>
        <w:t>changing</w:t>
      </w:r>
      <w:r w:rsidRPr="00F74F6E">
        <w:rPr>
          <w:rFonts w:eastAsia="Times New Roman"/>
          <w:sz w:val="20"/>
          <w:lang w:val="en-US"/>
        </w:rPr>
        <w:t xml:space="preserve"> </w:t>
      </w:r>
      <w:r w:rsidRPr="00B537B6">
        <w:rPr>
          <w:rFonts w:eastAsia="Times New Roman"/>
          <w:sz w:val="20"/>
          <w:lang w:val="en-US"/>
        </w:rPr>
        <w:t>the</w:t>
      </w:r>
      <w:r w:rsidRPr="00F74F6E">
        <w:rPr>
          <w:rFonts w:eastAsia="Times New Roman"/>
          <w:sz w:val="20"/>
          <w:lang w:val="en-US"/>
        </w:rPr>
        <w:t xml:space="preserve"> </w:t>
      </w:r>
      <w:r w:rsidRPr="00B537B6">
        <w:rPr>
          <w:rFonts w:eastAsia="Times New Roman"/>
          <w:sz w:val="20"/>
          <w:lang w:val="en-US"/>
        </w:rPr>
        <w:t>isotopic</w:t>
      </w:r>
      <w:r w:rsidRPr="00F74F6E">
        <w:rPr>
          <w:rFonts w:eastAsia="Times New Roman"/>
          <w:sz w:val="20"/>
          <w:lang w:val="en-US"/>
        </w:rPr>
        <w:t xml:space="preserve"> </w:t>
      </w:r>
      <w:r w:rsidRPr="00B537B6">
        <w:rPr>
          <w:rFonts w:eastAsia="Times New Roman"/>
          <w:sz w:val="20"/>
          <w:lang w:val="en-US"/>
        </w:rPr>
        <w:t>composition</w:t>
      </w:r>
      <w:r w:rsidRPr="00F74F6E">
        <w:rPr>
          <w:rFonts w:eastAsia="Times New Roman"/>
          <w:sz w:val="20"/>
          <w:lang w:val="en-US"/>
        </w:rPr>
        <w:t xml:space="preserve"> </w:t>
      </w:r>
      <w:r w:rsidRPr="00B537B6">
        <w:rPr>
          <w:rFonts w:eastAsia="Times New Roman"/>
          <w:sz w:val="20"/>
          <w:lang w:val="en-US"/>
        </w:rPr>
        <w:t>of</w:t>
      </w:r>
      <w:r w:rsidRPr="00F74F6E">
        <w:rPr>
          <w:rFonts w:eastAsia="Times New Roman"/>
          <w:sz w:val="20"/>
          <w:lang w:val="en-US"/>
        </w:rPr>
        <w:t xml:space="preserve"> </w:t>
      </w:r>
      <w:r w:rsidRPr="00B537B6">
        <w:rPr>
          <w:rFonts w:eastAsia="Times New Roman"/>
          <w:sz w:val="20"/>
          <w:lang w:val="en-US"/>
        </w:rPr>
        <w:t>Pu</w:t>
      </w:r>
      <w:r w:rsidRPr="00F74F6E">
        <w:rPr>
          <w:rFonts w:eastAsia="Times New Roman"/>
          <w:sz w:val="20"/>
          <w:lang w:val="en-US"/>
        </w:rPr>
        <w:t xml:space="preserve"> </w:t>
      </w:r>
      <w:r w:rsidRPr="00B537B6">
        <w:rPr>
          <w:rFonts w:eastAsia="Times New Roman"/>
          <w:sz w:val="20"/>
          <w:lang w:val="en-US"/>
        </w:rPr>
        <w:t>is</w:t>
      </w:r>
      <w:r w:rsidRPr="00F74F6E">
        <w:rPr>
          <w:rFonts w:eastAsia="Times New Roman"/>
          <w:sz w:val="20"/>
          <w:lang w:val="en-US"/>
        </w:rPr>
        <w:t xml:space="preserve"> </w:t>
      </w:r>
      <w:r w:rsidRPr="00B537B6">
        <w:rPr>
          <w:rFonts w:eastAsia="Times New Roman"/>
          <w:sz w:val="20"/>
          <w:lang w:val="en-US"/>
        </w:rPr>
        <w:t>characterized</w:t>
      </w:r>
      <w:r w:rsidRPr="00F74F6E">
        <w:rPr>
          <w:rFonts w:eastAsia="Times New Roman"/>
          <w:sz w:val="20"/>
          <w:lang w:val="en-US"/>
        </w:rPr>
        <w:t xml:space="preserve"> </w:t>
      </w:r>
      <w:r w:rsidRPr="00B537B6">
        <w:rPr>
          <w:rFonts w:eastAsia="Times New Roman"/>
          <w:sz w:val="20"/>
          <w:lang w:val="en-US"/>
        </w:rPr>
        <w:t>by</w:t>
      </w:r>
      <w:r w:rsidRPr="00F74F6E">
        <w:rPr>
          <w:rFonts w:eastAsia="Times New Roman"/>
          <w:sz w:val="20"/>
          <w:lang w:val="en-US"/>
        </w:rPr>
        <w:t xml:space="preserve"> </w:t>
      </w:r>
      <w:r w:rsidRPr="00B537B6">
        <w:rPr>
          <w:rFonts w:eastAsia="Times New Roman"/>
          <w:sz w:val="20"/>
          <w:lang w:val="en-US"/>
        </w:rPr>
        <w:t>a</w:t>
      </w:r>
      <w:r w:rsidRPr="00F74F6E">
        <w:rPr>
          <w:rFonts w:eastAsia="Times New Roman"/>
          <w:sz w:val="20"/>
          <w:lang w:val="en-US"/>
        </w:rPr>
        <w:t xml:space="preserve"> </w:t>
      </w:r>
      <w:r w:rsidRPr="00B537B6">
        <w:rPr>
          <w:rFonts w:eastAsia="Times New Roman"/>
          <w:sz w:val="20"/>
          <w:lang w:val="en-US"/>
        </w:rPr>
        <w:t>considerable</w:t>
      </w:r>
      <w:r w:rsidRPr="00F74F6E">
        <w:rPr>
          <w:rFonts w:eastAsia="Times New Roman"/>
          <w:sz w:val="20"/>
          <w:lang w:val="en-US"/>
        </w:rPr>
        <w:t xml:space="preserve"> </w:t>
      </w:r>
      <w:r w:rsidRPr="00B537B6">
        <w:rPr>
          <w:rFonts w:eastAsia="Times New Roman"/>
          <w:sz w:val="20"/>
          <w:lang w:val="en-US"/>
        </w:rPr>
        <w:t>increase</w:t>
      </w:r>
      <w:r w:rsidRPr="00F74F6E">
        <w:rPr>
          <w:rFonts w:eastAsia="Times New Roman"/>
          <w:sz w:val="20"/>
          <w:lang w:val="en-US"/>
        </w:rPr>
        <w:t xml:space="preserve"> </w:t>
      </w:r>
      <w:r w:rsidRPr="00B537B6">
        <w:rPr>
          <w:rFonts w:eastAsia="Times New Roman"/>
          <w:sz w:val="20"/>
          <w:lang w:val="en-US"/>
        </w:rPr>
        <w:t>in</w:t>
      </w:r>
      <w:r w:rsidRPr="00F74F6E">
        <w:rPr>
          <w:rFonts w:eastAsia="Times New Roman"/>
          <w:sz w:val="20"/>
          <w:lang w:val="en-US"/>
        </w:rPr>
        <w:t xml:space="preserve"> </w:t>
      </w:r>
      <w:r w:rsidRPr="00B537B6">
        <w:rPr>
          <w:rFonts w:eastAsia="Times New Roman"/>
          <w:sz w:val="20"/>
          <w:lang w:val="en-US"/>
        </w:rPr>
        <w:t>its</w:t>
      </w:r>
      <w:r w:rsidRPr="00F74F6E">
        <w:rPr>
          <w:rFonts w:eastAsia="Times New Roman"/>
          <w:sz w:val="20"/>
          <w:lang w:val="en-US"/>
        </w:rPr>
        <w:t xml:space="preserve"> </w:t>
      </w:r>
      <w:r w:rsidRPr="00B537B6">
        <w:rPr>
          <w:rFonts w:eastAsia="Times New Roman"/>
          <w:sz w:val="20"/>
          <w:lang w:val="en-US"/>
        </w:rPr>
        <w:t>mass</w:t>
      </w:r>
      <w:r w:rsidRPr="00F74F6E">
        <w:rPr>
          <w:rFonts w:eastAsia="Times New Roman"/>
          <w:sz w:val="20"/>
          <w:lang w:val="en-US"/>
        </w:rPr>
        <w:t xml:space="preserve"> (</w:t>
      </w:r>
      <w:r w:rsidRPr="00B537B6">
        <w:rPr>
          <w:rFonts w:eastAsia="Times New Roman"/>
          <w:sz w:val="20"/>
          <w:lang w:val="en-US"/>
        </w:rPr>
        <w:t>by</w:t>
      </w:r>
      <w:r w:rsidRPr="00F74F6E">
        <w:rPr>
          <w:rFonts w:eastAsia="Times New Roman"/>
          <w:sz w:val="20"/>
          <w:lang w:val="en-US"/>
        </w:rPr>
        <w:t xml:space="preserve"> ~30%)</w:t>
      </w:r>
      <w:r w:rsidR="00F74F6E">
        <w:rPr>
          <w:rFonts w:eastAsia="Times New Roman"/>
          <w:sz w:val="20"/>
          <w:lang w:val="en-US"/>
        </w:rPr>
        <w:t>.</w:t>
      </w:r>
      <w:r w:rsidR="00F74F6E" w:rsidRPr="00F74F6E">
        <w:rPr>
          <w:rFonts w:eastAsia="Times New Roman"/>
          <w:sz w:val="20"/>
          <w:lang w:val="en-US"/>
        </w:rPr>
        <w:t xml:space="preserve"> </w:t>
      </w:r>
      <w:r w:rsidR="00F74F6E">
        <w:rPr>
          <w:rFonts w:eastAsia="Times New Roman"/>
          <w:sz w:val="20"/>
          <w:lang w:val="en-US"/>
        </w:rPr>
        <w:t>Its</w:t>
      </w:r>
      <w:r w:rsidR="00F74F6E" w:rsidRPr="00F74F6E">
        <w:rPr>
          <w:rFonts w:eastAsia="Times New Roman"/>
          <w:sz w:val="20"/>
          <w:lang w:val="en-US"/>
        </w:rPr>
        <w:t xml:space="preserve"> </w:t>
      </w:r>
      <w:r w:rsidR="00F74F6E">
        <w:rPr>
          <w:rFonts w:eastAsia="Times New Roman"/>
          <w:sz w:val="20"/>
          <w:lang w:val="en-US"/>
        </w:rPr>
        <w:t>advantage</w:t>
      </w:r>
      <w:r w:rsidR="00F74F6E" w:rsidRPr="00F74F6E">
        <w:rPr>
          <w:rFonts w:eastAsia="Times New Roman"/>
          <w:sz w:val="20"/>
          <w:lang w:val="en-US"/>
        </w:rPr>
        <w:t xml:space="preserve"> </w:t>
      </w:r>
      <w:r w:rsidR="00F74F6E">
        <w:rPr>
          <w:rFonts w:eastAsia="Times New Roman"/>
          <w:sz w:val="20"/>
          <w:lang w:val="en-US"/>
        </w:rPr>
        <w:t>is</w:t>
      </w:r>
      <w:r w:rsidR="0084583B" w:rsidRPr="00F74F6E">
        <w:rPr>
          <w:sz w:val="20"/>
          <w:lang w:val="en-US"/>
        </w:rPr>
        <w:t xml:space="preserve"> </w:t>
      </w:r>
      <w:r w:rsidR="00F74F6E" w:rsidRPr="00F74F6E">
        <w:rPr>
          <w:rFonts w:eastAsia="Times New Roman"/>
          <w:sz w:val="20"/>
          <w:lang w:val="en-US"/>
        </w:rPr>
        <w:t>the excellent opportunity it offers for changing the fraction of fissile isotopes by varying the fraction of initial plutonium</w:t>
      </w:r>
      <w:r w:rsidR="00601A91" w:rsidRPr="00F74F6E">
        <w:rPr>
          <w:sz w:val="20"/>
          <w:lang w:val="en-US"/>
        </w:rPr>
        <w:t xml:space="preserve">. </w:t>
      </w:r>
    </w:p>
    <w:p w:rsidR="00601A91" w:rsidRPr="004B67A3" w:rsidRDefault="004B67A3" w:rsidP="00601A91">
      <w:pPr>
        <w:spacing w:line="260" w:lineRule="atLeast"/>
        <w:ind w:firstLine="567"/>
        <w:rPr>
          <w:sz w:val="20"/>
          <w:lang w:val="en-US"/>
        </w:rPr>
      </w:pPr>
      <w:r>
        <w:rPr>
          <w:sz w:val="20"/>
          <w:lang w:val="en-US"/>
        </w:rPr>
        <w:t>The</w:t>
      </w:r>
      <w:r w:rsidRPr="004B67A3">
        <w:rPr>
          <w:sz w:val="20"/>
          <w:lang w:val="en-US"/>
        </w:rPr>
        <w:t xml:space="preserve"> </w:t>
      </w:r>
      <w:r>
        <w:rPr>
          <w:sz w:val="20"/>
          <w:lang w:val="en-US"/>
        </w:rPr>
        <w:t>adjustment</w:t>
      </w:r>
      <w:r w:rsidRPr="004B67A3">
        <w:rPr>
          <w:sz w:val="20"/>
          <w:lang w:val="en-US"/>
        </w:rPr>
        <w:t xml:space="preserve"> </w:t>
      </w:r>
      <w:r>
        <w:rPr>
          <w:sz w:val="20"/>
          <w:lang w:val="en-US"/>
        </w:rPr>
        <w:t>coefficient</w:t>
      </w:r>
      <w:r w:rsidRPr="004B67A3">
        <w:rPr>
          <w:sz w:val="20"/>
          <w:lang w:val="en-US"/>
        </w:rPr>
        <w:t xml:space="preserve"> </w:t>
      </w:r>
      <w:r>
        <w:rPr>
          <w:sz w:val="20"/>
          <w:lang w:val="en-US"/>
        </w:rPr>
        <w:t>calculated</w:t>
      </w:r>
      <w:r w:rsidRPr="004B67A3">
        <w:rPr>
          <w:sz w:val="20"/>
          <w:lang w:val="en-US"/>
        </w:rPr>
        <w:t xml:space="preserve"> </w:t>
      </w:r>
      <w:r>
        <w:rPr>
          <w:sz w:val="20"/>
          <w:lang w:val="en-US"/>
        </w:rPr>
        <w:t>by</w:t>
      </w:r>
      <w:r w:rsidRPr="004B67A3">
        <w:rPr>
          <w:sz w:val="20"/>
          <w:lang w:val="en-US"/>
        </w:rPr>
        <w:t xml:space="preserve"> </w:t>
      </w:r>
      <w:r>
        <w:rPr>
          <w:sz w:val="20"/>
          <w:lang w:val="en-US"/>
        </w:rPr>
        <w:t>the</w:t>
      </w:r>
      <w:r w:rsidRPr="004B67A3">
        <w:rPr>
          <w:sz w:val="20"/>
          <w:lang w:val="en-US"/>
        </w:rPr>
        <w:t xml:space="preserve"> </w:t>
      </w:r>
      <w:r>
        <w:rPr>
          <w:sz w:val="20"/>
          <w:lang w:val="en-US"/>
        </w:rPr>
        <w:t>formula</w:t>
      </w:r>
      <w:r w:rsidR="00601A91" w:rsidRPr="004B67A3">
        <w:rPr>
          <w:sz w:val="20"/>
          <w:lang w:val="en-US"/>
        </w:rPr>
        <w:t xml:space="preserve"> (1) </w:t>
      </w:r>
      <w:r>
        <w:rPr>
          <w:sz w:val="20"/>
          <w:lang w:val="en-US"/>
        </w:rPr>
        <w:t>for</w:t>
      </w:r>
      <w:r w:rsidRPr="004B67A3">
        <w:rPr>
          <w:sz w:val="20"/>
          <w:lang w:val="en-US"/>
        </w:rPr>
        <w:t xml:space="preserve"> </w:t>
      </w:r>
      <w:r>
        <w:rPr>
          <w:sz w:val="20"/>
          <w:lang w:val="en-US"/>
        </w:rPr>
        <w:t>the</w:t>
      </w:r>
      <w:r w:rsidRPr="004B67A3">
        <w:rPr>
          <w:sz w:val="20"/>
          <w:lang w:val="en-US"/>
        </w:rPr>
        <w:t xml:space="preserve"> </w:t>
      </w:r>
      <w:r>
        <w:rPr>
          <w:sz w:val="20"/>
          <w:lang w:val="en-US"/>
        </w:rPr>
        <w:t>target</w:t>
      </w:r>
      <w:r w:rsidRPr="004B67A3">
        <w:rPr>
          <w:sz w:val="20"/>
          <w:lang w:val="en-US"/>
        </w:rPr>
        <w:t xml:space="preserve"> </w:t>
      </w:r>
      <w:r>
        <w:rPr>
          <w:sz w:val="20"/>
          <w:lang w:val="en-US"/>
        </w:rPr>
        <w:t>FAs</w:t>
      </w:r>
      <w:r w:rsidRPr="004B67A3">
        <w:rPr>
          <w:sz w:val="20"/>
          <w:lang w:val="en-US"/>
        </w:rPr>
        <w:t xml:space="preserve"> </w:t>
      </w:r>
      <w:r>
        <w:rPr>
          <w:sz w:val="20"/>
          <w:lang w:val="en-US"/>
        </w:rPr>
        <w:t>only</w:t>
      </w:r>
      <w:r w:rsidR="0084583B" w:rsidRPr="004B67A3">
        <w:rPr>
          <w:sz w:val="20"/>
          <w:lang w:val="en-US"/>
        </w:rPr>
        <w:t xml:space="preserve"> </w:t>
      </w:r>
      <w:r>
        <w:rPr>
          <w:sz w:val="20"/>
          <w:lang w:val="en-US"/>
        </w:rPr>
        <w:t>is</w:t>
      </w:r>
      <w:r w:rsidR="0084583B" w:rsidRPr="004B67A3">
        <w:rPr>
          <w:sz w:val="20"/>
          <w:lang w:val="en-US"/>
        </w:rPr>
        <w:t xml:space="preserve"> </w:t>
      </w:r>
      <w:r w:rsidR="0084583B" w:rsidRPr="0084583B">
        <w:rPr>
          <w:i/>
          <w:sz w:val="20"/>
          <w:lang w:val="en-US"/>
        </w:rPr>
        <w:t>K</w:t>
      </w:r>
      <w:r w:rsidR="0084583B">
        <w:rPr>
          <w:sz w:val="20"/>
          <w:vertAlign w:val="subscript"/>
        </w:rPr>
        <w:t>к</w:t>
      </w:r>
      <w:r w:rsidR="0084583B" w:rsidRPr="004B67A3">
        <w:rPr>
          <w:sz w:val="20"/>
          <w:lang w:val="en-US"/>
        </w:rPr>
        <w:t>=1,518</w:t>
      </w:r>
      <w:r>
        <w:rPr>
          <w:sz w:val="20"/>
          <w:lang w:val="en-US"/>
        </w:rPr>
        <w:t>.</w:t>
      </w:r>
      <w:r w:rsidR="00601A91" w:rsidRPr="004B67A3">
        <w:rPr>
          <w:sz w:val="20"/>
          <w:lang w:val="en-US"/>
        </w:rPr>
        <w:t xml:space="preserve"> </w:t>
      </w:r>
      <w:r w:rsidRPr="004B67A3">
        <w:rPr>
          <w:sz w:val="20"/>
          <w:lang w:val="en-US"/>
        </w:rPr>
        <w:t>However, if decline in quality and burnup of Pu in the basic loading are taken into account, the integrated coefficient for the whole core is</w:t>
      </w:r>
      <w:r w:rsidR="00601A91" w:rsidRPr="004B67A3">
        <w:rPr>
          <w:sz w:val="20"/>
          <w:lang w:val="en-US"/>
        </w:rPr>
        <w:t xml:space="preserve"> </w:t>
      </w:r>
      <w:r>
        <w:rPr>
          <w:sz w:val="20"/>
          <w:lang w:val="en-US"/>
        </w:rPr>
        <w:t>less than</w:t>
      </w:r>
      <w:r w:rsidR="00B23C8F" w:rsidRPr="004B67A3">
        <w:rPr>
          <w:sz w:val="20"/>
          <w:lang w:val="en-US"/>
        </w:rPr>
        <w:t xml:space="preserve"> 1:</w:t>
      </w:r>
    </w:p>
    <w:p w:rsidR="00B23C8F" w:rsidRPr="004B67A3" w:rsidRDefault="00B23C8F" w:rsidP="00601A91">
      <w:pPr>
        <w:spacing w:line="260" w:lineRule="atLeast"/>
        <w:ind w:firstLine="567"/>
        <w:rPr>
          <w:sz w:val="20"/>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gridCol w:w="678"/>
      </w:tblGrid>
      <w:tr w:rsidR="00B23C8F" w:rsidRPr="00981683" w:rsidTr="00DF06C6">
        <w:tc>
          <w:tcPr>
            <w:tcW w:w="4633" w:type="pct"/>
            <w:vAlign w:val="center"/>
          </w:tcPr>
          <w:p w:rsidR="00B23C8F" w:rsidRPr="00981683" w:rsidRDefault="00FB7EA2" w:rsidP="00DF06C6">
            <w:pPr>
              <w:jc w:val="center"/>
              <w:rPr>
                <w:rFonts w:ascii="Cambria Math" w:hAnsi="Cambria Math"/>
                <w:sz w:val="20"/>
              </w:rPr>
            </w:pPr>
            <w:r w:rsidRPr="00B23C8F">
              <w:rPr>
                <w:rFonts w:eastAsiaTheme="minorHAnsi" w:cs="Times New Roman"/>
                <w:position w:val="-28"/>
                <w:sz w:val="20"/>
                <w:lang w:val="ru-RU"/>
              </w:rPr>
              <w:object w:dxaOrig="7360" w:dyaOrig="560">
                <v:shape id="_x0000_i1035" type="#_x0000_t75" style="width:325.8pt;height:24.6pt" o:ole="">
                  <v:imagedata r:id="rId33" o:title=""/>
                </v:shape>
                <o:OLEObject Type="Embed" ProgID="Equation.3" ShapeID="_x0000_i1035" DrawAspect="Content" ObjectID="_1707739824" r:id="rId34"/>
              </w:object>
            </w:r>
            <w:r w:rsidR="00B23C8F" w:rsidRPr="00981683">
              <w:rPr>
                <w:rFonts w:cs="Times New Roman"/>
                <w:sz w:val="20"/>
              </w:rPr>
              <w:t>,</w:t>
            </w:r>
          </w:p>
        </w:tc>
        <w:tc>
          <w:tcPr>
            <w:tcW w:w="367" w:type="pct"/>
            <w:vAlign w:val="center"/>
            <w:hideMark/>
          </w:tcPr>
          <w:p w:rsidR="00B23C8F" w:rsidRPr="00981683" w:rsidRDefault="00B23C8F" w:rsidP="00B23C8F">
            <w:pPr>
              <w:jc w:val="right"/>
              <w:rPr>
                <w:rFonts w:cs="Times New Roman"/>
                <w:sz w:val="20"/>
              </w:rPr>
            </w:pPr>
            <w:r w:rsidRPr="00981683">
              <w:rPr>
                <w:rFonts w:cs="Times New Roman"/>
                <w:sz w:val="20"/>
              </w:rPr>
              <w:t>(</w:t>
            </w:r>
            <w:r>
              <w:rPr>
                <w:rFonts w:cs="Times New Roman"/>
                <w:sz w:val="20"/>
                <w:lang w:val="ru-RU"/>
              </w:rPr>
              <w:t>4</w:t>
            </w:r>
            <w:r w:rsidRPr="00981683">
              <w:rPr>
                <w:rFonts w:cs="Times New Roman"/>
                <w:sz w:val="20"/>
              </w:rPr>
              <w:t>)</w:t>
            </w:r>
          </w:p>
        </w:tc>
      </w:tr>
    </w:tbl>
    <w:p w:rsidR="00B23C8F" w:rsidRPr="00601A91" w:rsidRDefault="00B23C8F" w:rsidP="00601A91">
      <w:pPr>
        <w:spacing w:line="260" w:lineRule="atLeast"/>
        <w:ind w:firstLine="567"/>
        <w:rPr>
          <w:sz w:val="20"/>
        </w:rPr>
      </w:pPr>
    </w:p>
    <w:p w:rsidR="00601A91" w:rsidRPr="0022648A" w:rsidRDefault="00E24932" w:rsidP="00601A91">
      <w:pPr>
        <w:spacing w:line="260" w:lineRule="atLeast"/>
        <w:ind w:firstLine="567"/>
        <w:rPr>
          <w:sz w:val="20"/>
          <w:lang w:val="en-US"/>
        </w:rPr>
      </w:pPr>
      <w:r w:rsidRPr="00E24932">
        <w:rPr>
          <w:sz w:val="20"/>
          <w:lang w:val="en-US"/>
        </w:rPr>
        <w:t>It points to the conclusion that improvement in the isotopic composition of Pu in the 43 target FAs is due to the worsening of Pu isotopic composition and increased burnup in the basic reactor loading</w:t>
      </w:r>
      <w:r w:rsidR="00601A91" w:rsidRPr="00E24932">
        <w:rPr>
          <w:sz w:val="20"/>
          <w:lang w:val="en-US"/>
        </w:rPr>
        <w:t xml:space="preserve">. </w:t>
      </w:r>
      <w:r>
        <w:rPr>
          <w:sz w:val="20"/>
          <w:lang w:val="en-US"/>
        </w:rPr>
        <w:t>Besides</w:t>
      </w:r>
      <w:r w:rsidRPr="0066277D">
        <w:rPr>
          <w:sz w:val="20"/>
          <w:lang w:val="en-US"/>
        </w:rPr>
        <w:t>,</w:t>
      </w:r>
      <w:r w:rsidR="006E6EF0" w:rsidRPr="0066277D">
        <w:rPr>
          <w:sz w:val="20"/>
          <w:lang w:val="en-US"/>
        </w:rPr>
        <w:t xml:space="preserve"> </w:t>
      </w:r>
      <w:r w:rsidR="0066277D">
        <w:rPr>
          <w:sz w:val="20"/>
          <w:lang w:val="en-US"/>
        </w:rPr>
        <w:t>using</w:t>
      </w:r>
      <w:r w:rsidR="0066277D" w:rsidRPr="0066277D">
        <w:rPr>
          <w:sz w:val="20"/>
          <w:lang w:val="en-US"/>
        </w:rPr>
        <w:t xml:space="preserve"> </w:t>
      </w:r>
      <w:r w:rsidR="0066277D">
        <w:rPr>
          <w:sz w:val="20"/>
          <w:lang w:val="en-US"/>
        </w:rPr>
        <w:t>this</w:t>
      </w:r>
      <w:r w:rsidR="0066277D" w:rsidRPr="0066277D">
        <w:rPr>
          <w:sz w:val="20"/>
          <w:lang w:val="en-US"/>
        </w:rPr>
        <w:t xml:space="preserve"> </w:t>
      </w:r>
      <w:r w:rsidR="0066277D">
        <w:rPr>
          <w:sz w:val="20"/>
          <w:lang w:val="en-US"/>
        </w:rPr>
        <w:t>adjustment</w:t>
      </w:r>
      <w:r w:rsidR="006E6EF0" w:rsidRPr="0066277D">
        <w:rPr>
          <w:sz w:val="20"/>
          <w:lang w:val="en-US"/>
        </w:rPr>
        <w:t xml:space="preserve"> </w:t>
      </w:r>
      <w:r w:rsidR="0066277D">
        <w:rPr>
          <w:sz w:val="20"/>
          <w:lang w:val="en-US"/>
        </w:rPr>
        <w:t xml:space="preserve">method </w:t>
      </w:r>
      <w:r w:rsidR="0022648A">
        <w:rPr>
          <w:sz w:val="20"/>
          <w:lang w:val="en-US"/>
        </w:rPr>
        <w:t>provides</w:t>
      </w:r>
      <w:r w:rsidR="0066277D" w:rsidRPr="0066277D">
        <w:rPr>
          <w:rFonts w:eastAsia="Times New Roman"/>
          <w:sz w:val="20"/>
          <w:lang w:val="en-US"/>
        </w:rPr>
        <w:t xml:space="preserve"> a relatively low annual output of Pu with the changed isotopic composition – less than 100 kg/year</w:t>
      </w:r>
      <w:r w:rsidR="00601A91" w:rsidRPr="0066277D">
        <w:rPr>
          <w:sz w:val="20"/>
          <w:lang w:val="en-US"/>
        </w:rPr>
        <w:t xml:space="preserve">. </w:t>
      </w:r>
      <w:r w:rsidR="003861E7" w:rsidRPr="000C291E">
        <w:rPr>
          <w:sz w:val="20"/>
          <w:lang w:val="en-US"/>
        </w:rPr>
        <w:t>This result is sufficient to demonstrate the potential of plutonium reuse in PWRs, but not for business development.</w:t>
      </w:r>
    </w:p>
    <w:p w:rsidR="00934B33" w:rsidRPr="00420211" w:rsidRDefault="00420211" w:rsidP="00393FA8">
      <w:pPr>
        <w:pStyle w:val="1"/>
        <w:numPr>
          <w:ilvl w:val="0"/>
          <w:numId w:val="11"/>
        </w:numPr>
        <w:spacing w:before="100" w:beforeAutospacing="1" w:after="100" w:afterAutospacing="1"/>
        <w:ind w:left="567" w:hanging="567"/>
        <w:rPr>
          <w:rFonts w:ascii="Times New Roman" w:hAnsi="Times New Roman" w:cs="Times New Roman"/>
          <w:sz w:val="20"/>
          <w:szCs w:val="20"/>
          <w:lang w:val="en-US"/>
        </w:rPr>
      </w:pPr>
      <w:r>
        <w:rPr>
          <w:rFonts w:ascii="Times New Roman" w:hAnsi="Times New Roman" w:cs="Times New Roman"/>
          <w:sz w:val="20"/>
          <w:szCs w:val="20"/>
          <w:lang w:val="en-US"/>
        </w:rPr>
        <w:t>CHANGING</w:t>
      </w:r>
      <w:r w:rsidRPr="00420211">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420211">
        <w:rPr>
          <w:rFonts w:ascii="Times New Roman" w:hAnsi="Times New Roman" w:cs="Times New Roman"/>
          <w:sz w:val="20"/>
          <w:szCs w:val="20"/>
          <w:lang w:val="en-US"/>
        </w:rPr>
        <w:t xml:space="preserve"> </w:t>
      </w:r>
      <w:r>
        <w:rPr>
          <w:rFonts w:ascii="Times New Roman" w:hAnsi="Times New Roman" w:cs="Times New Roman"/>
          <w:sz w:val="20"/>
          <w:szCs w:val="20"/>
          <w:lang w:val="en-US"/>
        </w:rPr>
        <w:t>ISOTOPIC</w:t>
      </w:r>
      <w:r w:rsidRPr="00420211">
        <w:rPr>
          <w:rFonts w:ascii="Times New Roman" w:hAnsi="Times New Roman" w:cs="Times New Roman"/>
          <w:sz w:val="20"/>
          <w:szCs w:val="20"/>
          <w:lang w:val="en-US"/>
        </w:rPr>
        <w:t xml:space="preserve"> </w:t>
      </w:r>
      <w:r>
        <w:rPr>
          <w:rFonts w:ascii="Times New Roman" w:hAnsi="Times New Roman" w:cs="Times New Roman"/>
          <w:sz w:val="20"/>
          <w:szCs w:val="20"/>
          <w:lang w:val="en-US"/>
        </w:rPr>
        <w:t>COMPOSITION OF PU FROM</w:t>
      </w:r>
      <w:r w:rsidR="00393FA8" w:rsidRPr="00420211">
        <w:rPr>
          <w:rFonts w:ascii="Times New Roman" w:hAnsi="Times New Roman" w:cs="Times New Roman"/>
          <w:sz w:val="20"/>
          <w:szCs w:val="20"/>
          <w:lang w:val="en-US"/>
        </w:rPr>
        <w:t xml:space="preserve"> </w:t>
      </w:r>
      <w:r w:rsidR="003441F9">
        <w:rPr>
          <w:rFonts w:ascii="Times New Roman" w:hAnsi="Times New Roman" w:cs="Times New Roman"/>
          <w:sz w:val="20"/>
          <w:szCs w:val="20"/>
          <w:lang w:val="en-US"/>
        </w:rPr>
        <w:t>MOX SNF OF</w:t>
      </w:r>
      <w:r w:rsidR="00393FA8" w:rsidRPr="00420211">
        <w:rPr>
          <w:rFonts w:ascii="Times New Roman" w:hAnsi="Times New Roman" w:cs="Times New Roman"/>
          <w:sz w:val="20"/>
          <w:szCs w:val="20"/>
          <w:lang w:val="en-US"/>
        </w:rPr>
        <w:t xml:space="preserve"> PWR</w:t>
      </w:r>
      <w:r w:rsidR="003441F9">
        <w:rPr>
          <w:rFonts w:ascii="Times New Roman" w:hAnsi="Times New Roman" w:cs="Times New Roman"/>
          <w:sz w:val="20"/>
          <w:szCs w:val="20"/>
          <w:lang w:val="en-US"/>
        </w:rPr>
        <w:t>s</w:t>
      </w:r>
      <w:r w:rsidR="00393FA8" w:rsidRPr="00420211">
        <w:rPr>
          <w:rFonts w:ascii="Times New Roman" w:hAnsi="Times New Roman" w:cs="Times New Roman"/>
          <w:sz w:val="20"/>
          <w:szCs w:val="20"/>
          <w:lang w:val="en-US"/>
        </w:rPr>
        <w:t xml:space="preserve"> </w:t>
      </w:r>
      <w:r w:rsidR="003441F9">
        <w:rPr>
          <w:rFonts w:ascii="Times New Roman" w:hAnsi="Times New Roman" w:cs="Times New Roman"/>
          <w:sz w:val="20"/>
          <w:szCs w:val="20"/>
          <w:lang w:val="en-US"/>
        </w:rPr>
        <w:t>IN COMMERCIAL</w:t>
      </w:r>
      <w:r w:rsidR="00393FA8" w:rsidRPr="00420211">
        <w:rPr>
          <w:rFonts w:ascii="Times New Roman" w:hAnsi="Times New Roman" w:cs="Times New Roman"/>
          <w:sz w:val="20"/>
          <w:szCs w:val="20"/>
          <w:lang w:val="en-US"/>
        </w:rPr>
        <w:t xml:space="preserve"> </w:t>
      </w:r>
      <w:r w:rsidR="003441F9">
        <w:rPr>
          <w:rFonts w:ascii="Times New Roman" w:hAnsi="Times New Roman" w:cs="Times New Roman"/>
          <w:sz w:val="20"/>
          <w:szCs w:val="20"/>
          <w:lang w:val="en-US"/>
        </w:rPr>
        <w:t>FAST BN-TYPE</w:t>
      </w:r>
      <w:r w:rsidR="00393FA8" w:rsidRPr="00420211">
        <w:rPr>
          <w:rFonts w:ascii="Times New Roman" w:hAnsi="Times New Roman" w:cs="Times New Roman"/>
          <w:sz w:val="20"/>
          <w:szCs w:val="20"/>
          <w:lang w:val="en-US"/>
        </w:rPr>
        <w:t xml:space="preserve"> </w:t>
      </w:r>
      <w:r w:rsidR="003441F9">
        <w:rPr>
          <w:rFonts w:ascii="Times New Roman" w:hAnsi="Times New Roman" w:cs="Times New Roman"/>
          <w:sz w:val="20"/>
          <w:szCs w:val="20"/>
          <w:lang w:val="en-US"/>
        </w:rPr>
        <w:t>REACTORS</w:t>
      </w:r>
      <w:r w:rsidR="00393FA8" w:rsidRPr="00420211">
        <w:rPr>
          <w:rFonts w:ascii="Times New Roman" w:hAnsi="Times New Roman" w:cs="Times New Roman"/>
          <w:sz w:val="20"/>
          <w:szCs w:val="20"/>
          <w:lang w:val="en-US"/>
        </w:rPr>
        <w:t xml:space="preserve"> </w:t>
      </w:r>
    </w:p>
    <w:p w:rsidR="00DF06C6" w:rsidRPr="00592CA3" w:rsidRDefault="003441F9" w:rsidP="00103559">
      <w:pPr>
        <w:spacing w:line="260" w:lineRule="atLeast"/>
        <w:ind w:firstLine="567"/>
        <w:rPr>
          <w:sz w:val="20"/>
          <w:lang w:val="en-US"/>
        </w:rPr>
      </w:pPr>
      <w:r w:rsidRPr="006F1F8D">
        <w:rPr>
          <w:rFonts w:eastAsia="Times New Roman"/>
          <w:sz w:val="20"/>
          <w:lang w:val="en-US"/>
        </w:rPr>
        <w:t xml:space="preserve">Let us study the </w:t>
      </w:r>
      <w:r w:rsidR="006F1F8D" w:rsidRPr="006F1F8D">
        <w:rPr>
          <w:rFonts w:eastAsia="Times New Roman"/>
          <w:sz w:val="20"/>
          <w:lang w:val="en-US"/>
        </w:rPr>
        <w:t xml:space="preserve">previously mentioned </w:t>
      </w:r>
      <w:r w:rsidRPr="006F1F8D">
        <w:rPr>
          <w:rFonts w:eastAsia="Times New Roman"/>
          <w:sz w:val="20"/>
          <w:lang w:val="en-US"/>
        </w:rPr>
        <w:t>ways of changing Pu isotopic composition in the designed commercial high-power fast reactor</w:t>
      </w:r>
      <w:r w:rsidRPr="003441F9">
        <w:rPr>
          <w:sz w:val="20"/>
          <w:lang w:val="en-US"/>
        </w:rPr>
        <w:t xml:space="preserve"> </w:t>
      </w:r>
      <w:r w:rsidR="00103559" w:rsidRPr="003441F9">
        <w:rPr>
          <w:sz w:val="20"/>
          <w:lang w:val="en-US"/>
        </w:rPr>
        <w:t>[</w:t>
      </w:r>
      <w:r w:rsidR="003C6B6E" w:rsidRPr="003441F9">
        <w:rPr>
          <w:sz w:val="20"/>
          <w:lang w:val="en-US"/>
        </w:rPr>
        <w:t xml:space="preserve">8, 9, </w:t>
      </w:r>
      <w:proofErr w:type="gramStart"/>
      <w:r w:rsidR="003C6B6E" w:rsidRPr="003441F9">
        <w:rPr>
          <w:sz w:val="20"/>
          <w:lang w:val="en-US"/>
        </w:rPr>
        <w:t>11</w:t>
      </w:r>
      <w:proofErr w:type="gramEnd"/>
      <w:r w:rsidR="00103559" w:rsidRPr="003441F9">
        <w:rPr>
          <w:sz w:val="20"/>
          <w:lang w:val="en-US"/>
        </w:rPr>
        <w:t xml:space="preserve">]. </w:t>
      </w:r>
      <w:r w:rsidR="006F1F8D">
        <w:rPr>
          <w:sz w:val="20"/>
          <w:lang w:val="en-US"/>
        </w:rPr>
        <w:t xml:space="preserve">This reactor </w:t>
      </w:r>
      <w:r w:rsidR="006F1F8D" w:rsidRPr="006F1F8D">
        <w:rPr>
          <w:rFonts w:eastAsia="Times New Roman"/>
          <w:sz w:val="20"/>
          <w:lang w:val="en-US"/>
        </w:rPr>
        <w:t>differs from BN-</w:t>
      </w:r>
      <w:smartTag w:uri="urn:schemas-microsoft-com:office:smarttags" w:element="metricconverter">
        <w:smartTagPr>
          <w:attr w:name="ProductID" w:val="800 in"/>
        </w:smartTagPr>
        <w:r w:rsidR="006F1F8D" w:rsidRPr="006F1F8D">
          <w:rPr>
            <w:rFonts w:eastAsia="Times New Roman"/>
            <w:sz w:val="20"/>
            <w:lang w:val="en-US"/>
          </w:rPr>
          <w:t>800 in</w:t>
        </w:r>
      </w:smartTag>
      <w:r w:rsidR="006F1F8D" w:rsidRPr="006F1F8D">
        <w:rPr>
          <w:rFonts w:eastAsia="Times New Roman"/>
          <w:sz w:val="20"/>
          <w:lang w:val="en-US"/>
        </w:rPr>
        <w:t xml:space="preserve"> a bigger diameter of the fuel element (</w:t>
      </w:r>
      <w:smartTag w:uri="urn:schemas-microsoft-com:office:smarttags" w:element="metricconverter">
        <w:smartTagPr>
          <w:attr w:name="ProductID" w:val="9.3 mm"/>
        </w:smartTagPr>
        <w:r w:rsidR="006F1F8D" w:rsidRPr="006F1F8D">
          <w:rPr>
            <w:rFonts w:eastAsia="Times New Roman"/>
            <w:sz w:val="20"/>
            <w:lang w:val="en-US"/>
          </w:rPr>
          <w:t>9.3 mm</w:t>
        </w:r>
      </w:smartTag>
      <w:r w:rsidR="006F1F8D" w:rsidRPr="006F1F8D">
        <w:rPr>
          <w:rFonts w:eastAsia="Times New Roman"/>
          <w:sz w:val="20"/>
          <w:lang w:val="en-US"/>
        </w:rPr>
        <w:t xml:space="preserve"> versus </w:t>
      </w:r>
      <w:smartTag w:uri="urn:schemas-microsoft-com:office:smarttags" w:element="metricconverter">
        <w:smartTagPr>
          <w:attr w:name="ProductID" w:val="6.9 in"/>
        </w:smartTagPr>
        <w:r w:rsidR="006F1F8D" w:rsidRPr="006F1F8D">
          <w:rPr>
            <w:rFonts w:eastAsia="Times New Roman"/>
            <w:sz w:val="20"/>
            <w:lang w:val="en-US"/>
          </w:rPr>
          <w:t>6.9 in</w:t>
        </w:r>
      </w:smartTag>
      <w:r w:rsidR="006F1F8D" w:rsidRPr="006F1F8D">
        <w:rPr>
          <w:rFonts w:eastAsia="Times New Roman"/>
          <w:sz w:val="20"/>
          <w:lang w:val="en-US"/>
        </w:rPr>
        <w:t xml:space="preserve"> BN-800), in a much longer fuel lifetime (5 years versus 1.5 years)</w:t>
      </w:r>
      <w:r w:rsidR="00823610">
        <w:rPr>
          <w:sz w:val="20"/>
          <w:lang w:val="en-US"/>
        </w:rPr>
        <w:t xml:space="preserve"> and in the full use of radiation-resistant</w:t>
      </w:r>
      <w:r w:rsidR="006F1F8D" w:rsidRPr="00823610">
        <w:rPr>
          <w:sz w:val="20"/>
          <w:lang w:val="en-US"/>
        </w:rPr>
        <w:t xml:space="preserve"> </w:t>
      </w:r>
      <w:r w:rsidR="00823610">
        <w:rPr>
          <w:sz w:val="20"/>
          <w:lang w:val="en-US"/>
        </w:rPr>
        <w:t>materials</w:t>
      </w:r>
      <w:r w:rsidR="00103559" w:rsidRPr="006F1F8D">
        <w:rPr>
          <w:sz w:val="20"/>
          <w:lang w:val="en-US"/>
        </w:rPr>
        <w:t xml:space="preserve"> (</w:t>
      </w:r>
      <w:r w:rsidR="00823610">
        <w:rPr>
          <w:sz w:val="20"/>
          <w:lang w:val="en-US"/>
        </w:rPr>
        <w:t>cladding steel</w:t>
      </w:r>
      <w:r w:rsidR="00103559" w:rsidRPr="006F1F8D">
        <w:rPr>
          <w:sz w:val="20"/>
          <w:lang w:val="en-US"/>
        </w:rPr>
        <w:t xml:space="preserve"> </w:t>
      </w:r>
      <w:r w:rsidR="00103559" w:rsidRPr="00103559">
        <w:rPr>
          <w:sz w:val="20"/>
        </w:rPr>
        <w:t>ЭК</w:t>
      </w:r>
      <w:r w:rsidR="00103559" w:rsidRPr="006F1F8D">
        <w:rPr>
          <w:sz w:val="20"/>
          <w:lang w:val="en-US"/>
        </w:rPr>
        <w:t>164) [</w:t>
      </w:r>
      <w:r w:rsidR="003C6B6E" w:rsidRPr="006F1F8D">
        <w:rPr>
          <w:sz w:val="20"/>
          <w:lang w:val="en-US"/>
        </w:rPr>
        <w:t>12</w:t>
      </w:r>
      <w:r w:rsidR="00103559" w:rsidRPr="006F1F8D">
        <w:rPr>
          <w:sz w:val="20"/>
          <w:lang w:val="en-US"/>
        </w:rPr>
        <w:t xml:space="preserve">]. </w:t>
      </w:r>
      <w:r w:rsidR="00B04831" w:rsidRPr="00B04831">
        <w:rPr>
          <w:rFonts w:eastAsia="Times New Roman"/>
          <w:sz w:val="20"/>
          <w:lang w:val="en-US"/>
        </w:rPr>
        <w:t>Pu fraction in the fuel of such a reactor is smaller by almost a third than in BN-800, so the effectiveness of the change in Pu isotopic composition should be higher in it</w:t>
      </w:r>
      <w:r w:rsidR="00103559" w:rsidRPr="00B04831">
        <w:rPr>
          <w:sz w:val="20"/>
          <w:lang w:val="en-US"/>
        </w:rPr>
        <w:t xml:space="preserve">. </w:t>
      </w:r>
      <w:r w:rsidR="00B04831" w:rsidRPr="00592CA3">
        <w:rPr>
          <w:rFonts w:eastAsia="Times New Roman"/>
          <w:sz w:val="20"/>
          <w:lang w:val="en-US"/>
        </w:rPr>
        <w:t>Yet, by calculation, neither single nor double irradiation of</w:t>
      </w:r>
      <w:r w:rsidR="00103559" w:rsidRPr="00B04831">
        <w:rPr>
          <w:sz w:val="20"/>
          <w:lang w:val="en-US"/>
        </w:rPr>
        <w:t xml:space="preserve"> </w:t>
      </w:r>
      <w:r w:rsidR="00B04831">
        <w:rPr>
          <w:sz w:val="20"/>
          <w:lang w:val="en-US"/>
        </w:rPr>
        <w:t>plutonium</w:t>
      </w:r>
      <w:r w:rsidR="00103559" w:rsidRPr="00B04831">
        <w:rPr>
          <w:sz w:val="20"/>
          <w:lang w:val="en-US"/>
        </w:rPr>
        <w:t xml:space="preserve"> </w:t>
      </w:r>
      <w:r w:rsidR="00B04831">
        <w:rPr>
          <w:sz w:val="20"/>
          <w:lang w:val="en-US"/>
        </w:rPr>
        <w:t>from MOX SNF of</w:t>
      </w:r>
      <w:r w:rsidR="00103559" w:rsidRPr="00B04831">
        <w:rPr>
          <w:sz w:val="20"/>
          <w:lang w:val="en-US"/>
        </w:rPr>
        <w:t xml:space="preserve"> PWR</w:t>
      </w:r>
      <w:r w:rsidR="00B04831">
        <w:rPr>
          <w:sz w:val="20"/>
          <w:lang w:val="en-US"/>
        </w:rPr>
        <w:t>s</w:t>
      </w:r>
      <w:r w:rsidR="00103559" w:rsidRPr="00B04831">
        <w:rPr>
          <w:sz w:val="20"/>
          <w:lang w:val="en-US"/>
        </w:rPr>
        <w:t xml:space="preserve"> </w:t>
      </w:r>
      <w:r w:rsidR="00592CA3">
        <w:rPr>
          <w:sz w:val="20"/>
          <w:lang w:val="en-US"/>
        </w:rPr>
        <w:t>in the high-power fast reactor</w:t>
      </w:r>
      <w:r w:rsidR="00103559" w:rsidRPr="00B04831">
        <w:rPr>
          <w:sz w:val="20"/>
          <w:lang w:val="en-US"/>
        </w:rPr>
        <w:t xml:space="preserve"> </w:t>
      </w:r>
      <w:r w:rsidR="00592CA3">
        <w:rPr>
          <w:sz w:val="20"/>
          <w:lang w:val="en-US"/>
        </w:rPr>
        <w:t>makes it possible</w:t>
      </w:r>
      <w:r w:rsidR="00103559" w:rsidRPr="00B04831">
        <w:rPr>
          <w:sz w:val="20"/>
          <w:lang w:val="en-US"/>
        </w:rPr>
        <w:t xml:space="preserve"> </w:t>
      </w:r>
      <w:r w:rsidR="00B04831" w:rsidRPr="00592CA3">
        <w:rPr>
          <w:rFonts w:eastAsia="Times New Roman"/>
          <w:sz w:val="20"/>
          <w:lang w:val="en-US"/>
        </w:rPr>
        <w:t>to get the desired isotopic composition: the fraction of fissile isotopes is 5</w:t>
      </w:r>
      <w:r w:rsidR="00592CA3" w:rsidRPr="00592CA3">
        <w:rPr>
          <w:rFonts w:eastAsia="Times New Roman"/>
          <w:sz w:val="20"/>
          <w:lang w:val="en-US"/>
        </w:rPr>
        <w:t>9</w:t>
      </w:r>
      <w:proofErr w:type="gramStart"/>
      <w:r w:rsidR="00592CA3" w:rsidRPr="00592CA3">
        <w:rPr>
          <w:rFonts w:eastAsia="Times New Roman"/>
          <w:sz w:val="20"/>
          <w:lang w:val="en-US"/>
        </w:rPr>
        <w:t>,4</w:t>
      </w:r>
      <w:proofErr w:type="gramEnd"/>
      <w:r w:rsidR="00B04831" w:rsidRPr="00592CA3">
        <w:rPr>
          <w:rFonts w:eastAsia="Times New Roman"/>
          <w:sz w:val="20"/>
          <w:lang w:val="en-US"/>
        </w:rPr>
        <w:t xml:space="preserve">% </w:t>
      </w:r>
      <w:r w:rsidR="00592CA3" w:rsidRPr="00592CA3">
        <w:rPr>
          <w:rFonts w:eastAsia="Times New Roman"/>
          <w:sz w:val="20"/>
          <w:lang w:val="en-US"/>
        </w:rPr>
        <w:t xml:space="preserve">even </w:t>
      </w:r>
      <w:r w:rsidR="00B04831" w:rsidRPr="00592CA3">
        <w:rPr>
          <w:rFonts w:eastAsia="Times New Roman"/>
          <w:sz w:val="20"/>
          <w:lang w:val="en-US"/>
        </w:rPr>
        <w:t>after two</w:t>
      </w:r>
      <w:r w:rsidR="00592CA3" w:rsidRPr="00592CA3">
        <w:rPr>
          <w:rFonts w:eastAsia="Times New Roman"/>
          <w:sz w:val="20"/>
          <w:lang w:val="en-US"/>
        </w:rPr>
        <w:t xml:space="preserve"> </w:t>
      </w:r>
      <w:r w:rsidR="00416FE8">
        <w:rPr>
          <w:rFonts w:eastAsia="Times New Roman"/>
          <w:sz w:val="20"/>
          <w:lang w:val="en-US"/>
        </w:rPr>
        <w:t>recycl</w:t>
      </w:r>
      <w:r w:rsidR="00592CA3" w:rsidRPr="00592CA3">
        <w:rPr>
          <w:rFonts w:eastAsia="Times New Roman"/>
          <w:sz w:val="20"/>
          <w:lang w:val="en-US"/>
        </w:rPr>
        <w:t>es</w:t>
      </w:r>
      <w:r w:rsidR="00103559" w:rsidRPr="00B04831">
        <w:rPr>
          <w:sz w:val="20"/>
          <w:lang w:val="en-US"/>
        </w:rPr>
        <w:t xml:space="preserve">. </w:t>
      </w:r>
      <w:r w:rsidR="00592CA3" w:rsidRPr="00592CA3">
        <w:rPr>
          <w:rFonts w:eastAsia="Times New Roman"/>
          <w:sz w:val="20"/>
          <w:lang w:val="en-US"/>
        </w:rPr>
        <w:t>The change in Pu isotopic compositions is shown in Table</w:t>
      </w:r>
      <w:r w:rsidR="00103559" w:rsidRPr="00592CA3">
        <w:rPr>
          <w:sz w:val="20"/>
          <w:lang w:val="en-US"/>
        </w:rPr>
        <w:t xml:space="preserve"> 5. </w:t>
      </w:r>
    </w:p>
    <w:p w:rsidR="00536DF7" w:rsidRPr="00592CA3" w:rsidRDefault="00536DF7">
      <w:pPr>
        <w:jc w:val="left"/>
        <w:rPr>
          <w:sz w:val="20"/>
          <w:lang w:val="en-US"/>
        </w:rPr>
      </w:pPr>
    </w:p>
    <w:p w:rsidR="00825F25" w:rsidRDefault="00484BEB" w:rsidP="00DF06C6">
      <w:pPr>
        <w:jc w:val="left"/>
        <w:rPr>
          <w:sz w:val="20"/>
          <w:lang w:val="en-US"/>
        </w:rPr>
      </w:pPr>
      <w:r>
        <w:rPr>
          <w:sz w:val="20"/>
          <w:lang w:val="en-US"/>
        </w:rPr>
        <w:t>TABLE</w:t>
      </w:r>
      <w:r w:rsidR="00DF06C6" w:rsidRPr="00DA125B">
        <w:rPr>
          <w:sz w:val="20"/>
          <w:lang w:val="en-US"/>
        </w:rPr>
        <w:t xml:space="preserve"> 5. </w:t>
      </w:r>
      <w:r w:rsidR="00416FE8">
        <w:rPr>
          <w:sz w:val="20"/>
          <w:lang w:val="en-US"/>
        </w:rPr>
        <w:t>CHANGE</w:t>
      </w:r>
      <w:r w:rsidR="00416FE8" w:rsidRPr="00416FE8">
        <w:rPr>
          <w:sz w:val="20"/>
          <w:lang w:val="en-US"/>
        </w:rPr>
        <w:t xml:space="preserve"> </w:t>
      </w:r>
      <w:r w:rsidR="00416FE8">
        <w:rPr>
          <w:sz w:val="20"/>
          <w:lang w:val="en-US"/>
        </w:rPr>
        <w:t>IN</w:t>
      </w:r>
      <w:r w:rsidR="00416FE8" w:rsidRPr="00416FE8">
        <w:rPr>
          <w:sz w:val="20"/>
          <w:lang w:val="en-US"/>
        </w:rPr>
        <w:t xml:space="preserve"> </w:t>
      </w:r>
      <w:r w:rsidR="00416FE8">
        <w:rPr>
          <w:sz w:val="20"/>
          <w:lang w:val="en-US"/>
        </w:rPr>
        <w:t>PU</w:t>
      </w:r>
      <w:r w:rsidR="00416FE8" w:rsidRPr="00416FE8">
        <w:rPr>
          <w:sz w:val="20"/>
          <w:lang w:val="en-US"/>
        </w:rPr>
        <w:t xml:space="preserve"> </w:t>
      </w:r>
      <w:r w:rsidR="00416FE8">
        <w:rPr>
          <w:sz w:val="20"/>
          <w:lang w:val="en-US"/>
        </w:rPr>
        <w:t>ISOTOPIC</w:t>
      </w:r>
      <w:r w:rsidR="00416FE8" w:rsidRPr="00416FE8">
        <w:rPr>
          <w:sz w:val="20"/>
          <w:lang w:val="en-US"/>
        </w:rPr>
        <w:t xml:space="preserve"> </w:t>
      </w:r>
      <w:r w:rsidR="00416FE8">
        <w:rPr>
          <w:sz w:val="20"/>
          <w:lang w:val="en-US"/>
        </w:rPr>
        <w:t>COMPOSITION</w:t>
      </w:r>
      <w:r w:rsidR="00DF06C6" w:rsidRPr="00416FE8">
        <w:rPr>
          <w:sz w:val="20"/>
          <w:lang w:val="en-US"/>
        </w:rPr>
        <w:t xml:space="preserve"> </w:t>
      </w:r>
      <w:r w:rsidR="00416FE8">
        <w:rPr>
          <w:sz w:val="20"/>
          <w:lang w:val="en-US"/>
        </w:rPr>
        <w:t>IN A HIGH-POWER FAST REACTOR</w:t>
      </w:r>
      <w:r w:rsidR="00DF06C6" w:rsidRPr="00416FE8">
        <w:rPr>
          <w:sz w:val="20"/>
          <w:lang w:val="en-US"/>
        </w:rPr>
        <w:t xml:space="preserve"> </w:t>
      </w:r>
      <w:r w:rsidR="00825F25">
        <w:rPr>
          <w:sz w:val="20"/>
          <w:lang w:val="en-US"/>
        </w:rPr>
        <w:tab/>
      </w:r>
    </w:p>
    <w:p w:rsidR="00DF06C6" w:rsidRPr="00825F25" w:rsidRDefault="00DF06C6" w:rsidP="00DF06C6">
      <w:pPr>
        <w:jc w:val="left"/>
        <w:rPr>
          <w:sz w:val="20"/>
          <w:lang w:val="en-US"/>
        </w:rPr>
      </w:pPr>
      <w:r w:rsidRPr="00416FE8">
        <w:rPr>
          <w:sz w:val="20"/>
          <w:lang w:val="en-US"/>
        </w:rPr>
        <w:t>(</w:t>
      </w:r>
      <w:proofErr w:type="gramStart"/>
      <w:r w:rsidRPr="00416FE8">
        <w:rPr>
          <w:sz w:val="20"/>
          <w:lang w:val="en-US"/>
        </w:rPr>
        <w:t>2</w:t>
      </w:r>
      <w:proofErr w:type="gramEnd"/>
      <w:r w:rsidRPr="00416FE8">
        <w:rPr>
          <w:sz w:val="20"/>
          <w:lang w:val="en-US"/>
        </w:rPr>
        <w:t xml:space="preserve"> </w:t>
      </w:r>
      <w:r w:rsidR="00416FE8">
        <w:rPr>
          <w:sz w:val="20"/>
          <w:lang w:val="en-US"/>
        </w:rPr>
        <w:t>RECYCLES</w:t>
      </w:r>
      <w:r w:rsidRPr="00416FE8">
        <w:rPr>
          <w:sz w:val="20"/>
          <w:lang w:val="en-US"/>
        </w:rPr>
        <w:t xml:space="preserve">). </w:t>
      </w:r>
      <w:r w:rsidR="00416FE8">
        <w:rPr>
          <w:sz w:val="20"/>
          <w:lang w:val="en-US"/>
        </w:rPr>
        <w:t>CRITICAL MASS FRACTION OF PU IS</w:t>
      </w:r>
      <w:r w:rsidRPr="00825F25">
        <w:rPr>
          <w:sz w:val="20"/>
          <w:lang w:val="en-US"/>
        </w:rPr>
        <w:t xml:space="preserve"> 21</w:t>
      </w:r>
      <w:proofErr w:type="gramStart"/>
      <w:r w:rsidRPr="00825F25">
        <w:rPr>
          <w:sz w:val="20"/>
          <w:lang w:val="en-US"/>
        </w:rPr>
        <w:t>,06</w:t>
      </w:r>
      <w:proofErr w:type="gramEnd"/>
      <w:r w:rsidRPr="00825F25">
        <w:rPr>
          <w:sz w:val="20"/>
          <w:lang w:val="en-US"/>
        </w:rPr>
        <w:t>%</w:t>
      </w:r>
    </w:p>
    <w:p w:rsidR="00DF06C6" w:rsidRPr="00825F25" w:rsidRDefault="00DF06C6" w:rsidP="00DF06C6">
      <w:pPr>
        <w:jc w:val="left"/>
        <w:rPr>
          <w:sz w:val="20"/>
          <w:lang w:val="en-US"/>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276"/>
        <w:gridCol w:w="1417"/>
        <w:gridCol w:w="1559"/>
      </w:tblGrid>
      <w:tr w:rsidR="00DF06C6" w:rsidRPr="00DF06C6" w:rsidTr="00CE77E4">
        <w:trPr>
          <w:trHeight w:val="301"/>
        </w:trPr>
        <w:tc>
          <w:tcPr>
            <w:tcW w:w="2410" w:type="dxa"/>
            <w:tcBorders>
              <w:top w:val="single" w:sz="4" w:space="0" w:color="auto"/>
              <w:left w:val="nil"/>
              <w:right w:val="nil"/>
            </w:tcBorders>
            <w:noWrap/>
            <w:vAlign w:val="center"/>
          </w:tcPr>
          <w:p w:rsidR="00DF06C6" w:rsidRPr="00416FE8" w:rsidRDefault="00416FE8" w:rsidP="008D4AA6">
            <w:pPr>
              <w:ind w:left="318"/>
              <w:jc w:val="left"/>
              <w:rPr>
                <w:rFonts w:eastAsia="Times New Roman"/>
                <w:color w:val="000000" w:themeColor="text1"/>
                <w:sz w:val="18"/>
                <w:szCs w:val="18"/>
                <w:lang w:val="en-US" w:eastAsia="ru-RU"/>
              </w:rPr>
            </w:pPr>
            <w:r>
              <w:rPr>
                <w:rFonts w:eastAsia="Times New Roman"/>
                <w:color w:val="000000" w:themeColor="text1"/>
                <w:sz w:val="18"/>
                <w:szCs w:val="18"/>
                <w:lang w:val="en-US" w:eastAsia="ru-RU"/>
              </w:rPr>
              <w:t>Isotope</w:t>
            </w:r>
          </w:p>
        </w:tc>
        <w:tc>
          <w:tcPr>
            <w:tcW w:w="1559" w:type="dxa"/>
            <w:tcBorders>
              <w:top w:val="single" w:sz="4" w:space="0" w:color="auto"/>
              <w:left w:val="nil"/>
              <w:bottom w:val="single" w:sz="4" w:space="0" w:color="auto"/>
              <w:right w:val="nil"/>
            </w:tcBorders>
            <w:vAlign w:val="center"/>
          </w:tcPr>
          <w:p w:rsidR="00DF06C6" w:rsidRPr="00416FE8" w:rsidRDefault="00416FE8" w:rsidP="00DF06C6">
            <w:pPr>
              <w:jc w:val="center"/>
              <w:rPr>
                <w:rFonts w:eastAsia="Times New Roman"/>
                <w:sz w:val="18"/>
                <w:szCs w:val="18"/>
                <w:lang w:val="en-US" w:eastAsia="ru-RU"/>
              </w:rPr>
            </w:pPr>
            <w:r>
              <w:rPr>
                <w:rFonts w:eastAsia="Times New Roman"/>
                <w:sz w:val="18"/>
                <w:szCs w:val="18"/>
                <w:lang w:val="en-US" w:eastAsia="ru-RU"/>
              </w:rPr>
              <w:t>Loading the core</w:t>
            </w:r>
            <w:r w:rsidR="00DF06C6" w:rsidRPr="00416FE8">
              <w:rPr>
                <w:rFonts w:eastAsia="Times New Roman"/>
                <w:sz w:val="18"/>
                <w:szCs w:val="18"/>
                <w:lang w:val="en-US" w:eastAsia="ru-RU"/>
              </w:rPr>
              <w:t xml:space="preserve">, </w:t>
            </w:r>
            <w:r>
              <w:rPr>
                <w:rFonts w:eastAsia="Times New Roman"/>
                <w:sz w:val="18"/>
                <w:szCs w:val="18"/>
                <w:lang w:val="en-US" w:eastAsia="ru-RU"/>
              </w:rPr>
              <w:t>kg</w:t>
            </w:r>
          </w:p>
          <w:p w:rsidR="00DF06C6" w:rsidRPr="00416FE8" w:rsidRDefault="00416FE8" w:rsidP="00416FE8">
            <w:pPr>
              <w:jc w:val="center"/>
              <w:rPr>
                <w:rFonts w:eastAsia="Times New Roman"/>
                <w:sz w:val="18"/>
                <w:szCs w:val="18"/>
                <w:lang w:val="en-US" w:eastAsia="ru-RU"/>
              </w:rPr>
            </w:pPr>
            <w:r w:rsidRPr="00416FE8">
              <w:rPr>
                <w:rFonts w:eastAsia="Times New Roman"/>
                <w:sz w:val="18"/>
                <w:szCs w:val="18"/>
                <w:lang w:val="en-US" w:eastAsia="ru-RU"/>
              </w:rPr>
              <w:t>1</w:t>
            </w:r>
            <w:r w:rsidRPr="00416FE8">
              <w:rPr>
                <w:rFonts w:eastAsia="Times New Roman"/>
                <w:sz w:val="18"/>
                <w:szCs w:val="18"/>
                <w:vertAlign w:val="superscript"/>
                <w:lang w:val="en-US" w:eastAsia="ru-RU"/>
              </w:rPr>
              <w:t>st</w:t>
            </w:r>
            <w:r>
              <w:rPr>
                <w:rFonts w:eastAsia="Times New Roman"/>
                <w:sz w:val="18"/>
                <w:szCs w:val="18"/>
                <w:lang w:val="en-US" w:eastAsia="ru-RU"/>
              </w:rPr>
              <w:t xml:space="preserve"> recycle</w:t>
            </w:r>
          </w:p>
        </w:tc>
        <w:tc>
          <w:tcPr>
            <w:tcW w:w="1276" w:type="dxa"/>
            <w:tcBorders>
              <w:top w:val="single" w:sz="4" w:space="0" w:color="auto"/>
              <w:left w:val="nil"/>
              <w:bottom w:val="single" w:sz="4" w:space="0" w:color="auto"/>
              <w:right w:val="nil"/>
            </w:tcBorders>
            <w:vAlign w:val="center"/>
          </w:tcPr>
          <w:p w:rsidR="00DF06C6" w:rsidRPr="00416FE8" w:rsidRDefault="00416FE8" w:rsidP="00DF06C6">
            <w:pPr>
              <w:ind w:right="33"/>
              <w:jc w:val="center"/>
              <w:rPr>
                <w:rFonts w:eastAsia="Times New Roman"/>
                <w:sz w:val="18"/>
                <w:szCs w:val="18"/>
                <w:lang w:val="en-US" w:eastAsia="ru-RU"/>
              </w:rPr>
            </w:pPr>
            <w:r>
              <w:rPr>
                <w:rFonts w:eastAsia="Times New Roman"/>
                <w:sz w:val="18"/>
                <w:szCs w:val="18"/>
                <w:lang w:val="en-US" w:eastAsia="ru-RU"/>
              </w:rPr>
              <w:t xml:space="preserve">Discharge from the </w:t>
            </w:r>
            <w:proofErr w:type="spellStart"/>
            <w:r>
              <w:rPr>
                <w:rFonts w:eastAsia="Times New Roman"/>
                <w:sz w:val="18"/>
                <w:szCs w:val="18"/>
                <w:lang w:val="en-US" w:eastAsia="ru-RU"/>
              </w:rPr>
              <w:t>core</w:t>
            </w:r>
            <w:r w:rsidR="00DF06C6" w:rsidRPr="00416FE8">
              <w:rPr>
                <w:rFonts w:eastAsia="Times New Roman"/>
                <w:sz w:val="18"/>
                <w:szCs w:val="18"/>
                <w:lang w:val="en-US" w:eastAsia="ru-RU"/>
              </w:rPr>
              <w:t>+</w:t>
            </w:r>
            <w:r>
              <w:rPr>
                <w:rFonts w:eastAsia="Times New Roman"/>
                <w:sz w:val="18"/>
                <w:szCs w:val="18"/>
                <w:lang w:val="en-US" w:eastAsia="ru-RU"/>
              </w:rPr>
              <w:t>LAB</w:t>
            </w:r>
            <w:proofErr w:type="spellEnd"/>
            <w:r w:rsidR="00DF06C6" w:rsidRPr="00416FE8">
              <w:rPr>
                <w:rFonts w:eastAsia="Times New Roman"/>
                <w:sz w:val="18"/>
                <w:szCs w:val="18"/>
                <w:lang w:val="en-US" w:eastAsia="ru-RU"/>
              </w:rPr>
              <w:t xml:space="preserve">, </w:t>
            </w:r>
            <w:r>
              <w:rPr>
                <w:rFonts w:eastAsia="Times New Roman"/>
                <w:sz w:val="18"/>
                <w:szCs w:val="18"/>
                <w:lang w:val="en-US" w:eastAsia="ru-RU"/>
              </w:rPr>
              <w:t>kg</w:t>
            </w:r>
          </w:p>
          <w:p w:rsidR="00DF06C6" w:rsidRPr="00416FE8" w:rsidRDefault="00DF06C6" w:rsidP="00416FE8">
            <w:pPr>
              <w:ind w:right="33"/>
              <w:jc w:val="center"/>
              <w:rPr>
                <w:rFonts w:eastAsia="Times New Roman"/>
                <w:sz w:val="18"/>
                <w:szCs w:val="18"/>
                <w:lang w:val="en-US" w:eastAsia="ru-RU"/>
              </w:rPr>
            </w:pPr>
            <w:r w:rsidRPr="005D0D01">
              <w:rPr>
                <w:rFonts w:eastAsia="Times New Roman"/>
                <w:sz w:val="18"/>
                <w:szCs w:val="18"/>
                <w:lang w:eastAsia="ru-RU"/>
              </w:rPr>
              <w:t>1</w:t>
            </w:r>
            <w:proofErr w:type="spellStart"/>
            <w:r w:rsidR="00416FE8" w:rsidRPr="00416FE8">
              <w:rPr>
                <w:rFonts w:eastAsia="Times New Roman"/>
                <w:sz w:val="18"/>
                <w:szCs w:val="18"/>
                <w:vertAlign w:val="superscript"/>
                <w:lang w:val="en-US" w:eastAsia="ru-RU"/>
              </w:rPr>
              <w:t>st</w:t>
            </w:r>
            <w:proofErr w:type="spellEnd"/>
            <w:r w:rsidR="00416FE8">
              <w:rPr>
                <w:rFonts w:eastAsia="Times New Roman"/>
                <w:sz w:val="18"/>
                <w:szCs w:val="18"/>
                <w:lang w:val="en-US" w:eastAsia="ru-RU"/>
              </w:rPr>
              <w:t xml:space="preserve"> recycle</w:t>
            </w:r>
          </w:p>
        </w:tc>
        <w:tc>
          <w:tcPr>
            <w:tcW w:w="1417" w:type="dxa"/>
            <w:tcBorders>
              <w:top w:val="single" w:sz="4" w:space="0" w:color="auto"/>
              <w:left w:val="nil"/>
              <w:bottom w:val="single" w:sz="4" w:space="0" w:color="auto"/>
              <w:right w:val="nil"/>
            </w:tcBorders>
            <w:vAlign w:val="center"/>
          </w:tcPr>
          <w:p w:rsidR="00DF06C6" w:rsidRPr="00416FE8" w:rsidRDefault="00416FE8" w:rsidP="00DF06C6">
            <w:pPr>
              <w:ind w:left="-113" w:right="-113"/>
              <w:jc w:val="center"/>
              <w:rPr>
                <w:rFonts w:eastAsia="Times New Roman"/>
                <w:sz w:val="18"/>
                <w:szCs w:val="18"/>
                <w:lang w:val="en-US" w:eastAsia="ru-RU"/>
              </w:rPr>
            </w:pPr>
            <w:r>
              <w:rPr>
                <w:rFonts w:eastAsia="Times New Roman"/>
                <w:sz w:val="18"/>
                <w:szCs w:val="18"/>
                <w:lang w:val="en-US" w:eastAsia="ru-RU"/>
              </w:rPr>
              <w:t>Loading the core</w:t>
            </w:r>
            <w:r w:rsidR="00DF06C6" w:rsidRPr="00416FE8">
              <w:rPr>
                <w:rFonts w:eastAsia="Times New Roman"/>
                <w:sz w:val="18"/>
                <w:szCs w:val="18"/>
                <w:lang w:val="en-US" w:eastAsia="ru-RU"/>
              </w:rPr>
              <w:t xml:space="preserve">, </w:t>
            </w:r>
            <w:r>
              <w:rPr>
                <w:rFonts w:eastAsia="Times New Roman"/>
                <w:sz w:val="18"/>
                <w:szCs w:val="18"/>
                <w:lang w:val="en-US" w:eastAsia="ru-RU"/>
              </w:rPr>
              <w:t>kg</w:t>
            </w:r>
          </w:p>
          <w:p w:rsidR="00DF06C6" w:rsidRPr="00416FE8" w:rsidRDefault="00DF06C6" w:rsidP="00416FE8">
            <w:pPr>
              <w:ind w:left="-113" w:right="-113"/>
              <w:jc w:val="center"/>
              <w:rPr>
                <w:rFonts w:eastAsia="Times New Roman"/>
                <w:sz w:val="18"/>
                <w:szCs w:val="18"/>
                <w:lang w:val="en-US" w:eastAsia="ru-RU"/>
              </w:rPr>
            </w:pPr>
            <w:r w:rsidRPr="00416FE8">
              <w:rPr>
                <w:rFonts w:eastAsia="Times New Roman"/>
                <w:sz w:val="18"/>
                <w:szCs w:val="18"/>
                <w:lang w:val="en-US" w:eastAsia="ru-RU"/>
              </w:rPr>
              <w:t>2</w:t>
            </w:r>
            <w:r w:rsidR="00416FE8" w:rsidRPr="00416FE8">
              <w:rPr>
                <w:rFonts w:eastAsia="Times New Roman"/>
                <w:sz w:val="18"/>
                <w:szCs w:val="18"/>
                <w:vertAlign w:val="superscript"/>
                <w:lang w:val="en-US" w:eastAsia="ru-RU"/>
              </w:rPr>
              <w:t>nd</w:t>
            </w:r>
            <w:r w:rsidR="00416FE8">
              <w:rPr>
                <w:rFonts w:eastAsia="Times New Roman"/>
                <w:sz w:val="18"/>
                <w:szCs w:val="18"/>
                <w:lang w:val="en-US" w:eastAsia="ru-RU"/>
              </w:rPr>
              <w:t xml:space="preserve"> recycle</w:t>
            </w:r>
          </w:p>
        </w:tc>
        <w:tc>
          <w:tcPr>
            <w:tcW w:w="1559" w:type="dxa"/>
            <w:tcBorders>
              <w:top w:val="single" w:sz="4" w:space="0" w:color="auto"/>
              <w:left w:val="nil"/>
              <w:bottom w:val="single" w:sz="4" w:space="0" w:color="auto"/>
              <w:right w:val="nil"/>
            </w:tcBorders>
            <w:vAlign w:val="center"/>
          </w:tcPr>
          <w:p w:rsidR="00DF06C6" w:rsidRPr="00416FE8" w:rsidRDefault="00416FE8" w:rsidP="00DF06C6">
            <w:pPr>
              <w:jc w:val="center"/>
              <w:rPr>
                <w:rFonts w:eastAsia="Times New Roman"/>
                <w:sz w:val="18"/>
                <w:szCs w:val="18"/>
                <w:lang w:val="en-US" w:eastAsia="ru-RU"/>
              </w:rPr>
            </w:pPr>
            <w:r>
              <w:rPr>
                <w:rFonts w:eastAsia="Times New Roman"/>
                <w:sz w:val="18"/>
                <w:szCs w:val="18"/>
                <w:lang w:val="en-US" w:eastAsia="ru-RU"/>
              </w:rPr>
              <w:t xml:space="preserve">Discharge from the </w:t>
            </w:r>
            <w:proofErr w:type="spellStart"/>
            <w:r>
              <w:rPr>
                <w:rFonts w:eastAsia="Times New Roman"/>
                <w:sz w:val="18"/>
                <w:szCs w:val="18"/>
                <w:lang w:val="en-US" w:eastAsia="ru-RU"/>
              </w:rPr>
              <w:t>core</w:t>
            </w:r>
            <w:r w:rsidRPr="00416FE8">
              <w:rPr>
                <w:rFonts w:eastAsia="Times New Roman"/>
                <w:sz w:val="18"/>
                <w:szCs w:val="18"/>
                <w:lang w:val="en-US" w:eastAsia="ru-RU"/>
              </w:rPr>
              <w:t>+</w:t>
            </w:r>
            <w:r>
              <w:rPr>
                <w:rFonts w:eastAsia="Times New Roman"/>
                <w:sz w:val="18"/>
                <w:szCs w:val="18"/>
                <w:lang w:val="en-US" w:eastAsia="ru-RU"/>
              </w:rPr>
              <w:t>LAB</w:t>
            </w:r>
            <w:proofErr w:type="spellEnd"/>
            <w:r w:rsidR="00DF06C6" w:rsidRPr="00416FE8">
              <w:rPr>
                <w:rFonts w:eastAsia="Times New Roman"/>
                <w:sz w:val="18"/>
                <w:szCs w:val="18"/>
                <w:lang w:val="en-US" w:eastAsia="ru-RU"/>
              </w:rPr>
              <w:t xml:space="preserve">, </w:t>
            </w:r>
            <w:r>
              <w:rPr>
                <w:rFonts w:eastAsia="Times New Roman"/>
                <w:sz w:val="18"/>
                <w:szCs w:val="18"/>
                <w:lang w:val="en-US" w:eastAsia="ru-RU"/>
              </w:rPr>
              <w:t>kg</w:t>
            </w:r>
          </w:p>
          <w:p w:rsidR="00DF06C6" w:rsidRPr="005D0D01" w:rsidRDefault="00DF06C6" w:rsidP="004652E8">
            <w:pPr>
              <w:jc w:val="center"/>
              <w:rPr>
                <w:rFonts w:eastAsia="Times New Roman"/>
                <w:sz w:val="18"/>
                <w:szCs w:val="18"/>
                <w:lang w:eastAsia="ru-RU"/>
              </w:rPr>
            </w:pPr>
            <w:r w:rsidRPr="005D0D01">
              <w:rPr>
                <w:rFonts w:eastAsia="Times New Roman"/>
                <w:sz w:val="18"/>
                <w:szCs w:val="18"/>
                <w:lang w:eastAsia="ru-RU"/>
              </w:rPr>
              <w:t>2</w:t>
            </w:r>
            <w:proofErr w:type="spellStart"/>
            <w:r w:rsidR="00416FE8" w:rsidRPr="00416FE8">
              <w:rPr>
                <w:rFonts w:eastAsia="Times New Roman"/>
                <w:sz w:val="18"/>
                <w:szCs w:val="18"/>
                <w:vertAlign w:val="superscript"/>
                <w:lang w:val="en-US" w:eastAsia="ru-RU"/>
              </w:rPr>
              <w:t>nd</w:t>
            </w:r>
            <w:proofErr w:type="spellEnd"/>
            <w:r w:rsidR="00416FE8">
              <w:rPr>
                <w:rFonts w:eastAsia="Times New Roman"/>
                <w:sz w:val="18"/>
                <w:szCs w:val="18"/>
                <w:lang w:val="en-US" w:eastAsia="ru-RU"/>
              </w:rPr>
              <w:t xml:space="preserve"> </w:t>
            </w:r>
            <w:r w:rsidR="004652E8">
              <w:rPr>
                <w:rFonts w:eastAsia="Times New Roman"/>
                <w:sz w:val="18"/>
                <w:szCs w:val="18"/>
                <w:lang w:val="en-US" w:eastAsia="ru-RU"/>
              </w:rPr>
              <w:t>recycle</w:t>
            </w:r>
          </w:p>
        </w:tc>
      </w:tr>
      <w:tr w:rsidR="00DF06C6" w:rsidRPr="00DF06C6" w:rsidTr="00CE77E4">
        <w:trPr>
          <w:trHeight w:val="301"/>
        </w:trPr>
        <w:tc>
          <w:tcPr>
            <w:tcW w:w="2410" w:type="dxa"/>
            <w:tcBorders>
              <w:top w:val="nil"/>
              <w:left w:val="nil"/>
              <w:bottom w:val="nil"/>
              <w:right w:val="nil"/>
            </w:tcBorders>
            <w:noWrap/>
            <w:vAlign w:val="center"/>
            <w:hideMark/>
          </w:tcPr>
          <w:p w:rsidR="00DF06C6" w:rsidRPr="00DF06C6" w:rsidRDefault="00DF06C6" w:rsidP="008D4AA6">
            <w:pPr>
              <w:ind w:left="34"/>
              <w:jc w:val="left"/>
              <w:rPr>
                <w:color w:val="000000"/>
                <w:sz w:val="18"/>
                <w:szCs w:val="18"/>
              </w:rPr>
            </w:pPr>
            <w:r w:rsidRPr="00DF06C6">
              <w:rPr>
                <w:rFonts w:eastAsia="Times New Roman"/>
                <w:sz w:val="18"/>
                <w:szCs w:val="18"/>
                <w:vertAlign w:val="superscript"/>
              </w:rPr>
              <w:t>238</w:t>
            </w:r>
            <w:r w:rsidRPr="00DF06C6">
              <w:rPr>
                <w:rFonts w:eastAsia="Times New Roman"/>
                <w:sz w:val="18"/>
                <w:szCs w:val="18"/>
                <w:lang w:val="en-US"/>
              </w:rPr>
              <w:t>Pu</w:t>
            </w:r>
          </w:p>
        </w:tc>
        <w:tc>
          <w:tcPr>
            <w:tcW w:w="1559" w:type="dxa"/>
            <w:tcBorders>
              <w:top w:val="nil"/>
              <w:left w:val="nil"/>
              <w:bottom w:val="nil"/>
              <w:right w:val="nil"/>
            </w:tcBorders>
            <w:vAlign w:val="center"/>
            <w:hideMark/>
          </w:tcPr>
          <w:p w:rsidR="00DF06C6" w:rsidRPr="005D0D01" w:rsidRDefault="008D4AA6" w:rsidP="00DF06C6">
            <w:pPr>
              <w:ind w:left="33"/>
              <w:jc w:val="center"/>
              <w:rPr>
                <w:rFonts w:eastAsia="Times New Roman"/>
                <w:sz w:val="18"/>
                <w:szCs w:val="18"/>
                <w:lang w:eastAsia="ru-RU"/>
              </w:rPr>
            </w:pPr>
            <w:r w:rsidRPr="005D0D01">
              <w:rPr>
                <w:rFonts w:eastAsia="Times New Roman"/>
                <w:sz w:val="18"/>
                <w:szCs w:val="18"/>
                <w:lang w:eastAsia="ru-RU"/>
              </w:rPr>
              <w:t>352</w:t>
            </w:r>
          </w:p>
        </w:tc>
        <w:tc>
          <w:tcPr>
            <w:tcW w:w="1276" w:type="dxa"/>
            <w:tcBorders>
              <w:top w:val="nil"/>
              <w:left w:val="nil"/>
              <w:bottom w:val="nil"/>
              <w:right w:val="nil"/>
            </w:tcBorders>
            <w:vAlign w:val="center"/>
          </w:tcPr>
          <w:p w:rsidR="00DF06C6" w:rsidRPr="005D0D01" w:rsidRDefault="00DF06C6" w:rsidP="00F367D2">
            <w:pPr>
              <w:tabs>
                <w:tab w:val="left" w:pos="1167"/>
              </w:tabs>
              <w:ind w:left="33"/>
              <w:jc w:val="center"/>
              <w:rPr>
                <w:sz w:val="18"/>
                <w:szCs w:val="18"/>
              </w:rPr>
            </w:pPr>
            <w:r w:rsidRPr="005D0D01">
              <w:rPr>
                <w:sz w:val="18"/>
                <w:szCs w:val="18"/>
              </w:rPr>
              <w:t>2</w:t>
            </w:r>
            <w:r w:rsidR="00F367D2" w:rsidRPr="005D0D01">
              <w:rPr>
                <w:sz w:val="18"/>
                <w:szCs w:val="18"/>
              </w:rPr>
              <w:t>17</w:t>
            </w:r>
          </w:p>
        </w:tc>
        <w:tc>
          <w:tcPr>
            <w:tcW w:w="1417" w:type="dxa"/>
            <w:tcBorders>
              <w:top w:val="nil"/>
              <w:left w:val="nil"/>
              <w:bottom w:val="nil"/>
              <w:right w:val="nil"/>
            </w:tcBorders>
            <w:vAlign w:val="center"/>
          </w:tcPr>
          <w:p w:rsidR="00DF06C6" w:rsidRPr="005D0D01" w:rsidRDefault="00CE77E4" w:rsidP="00DF06C6">
            <w:pPr>
              <w:tabs>
                <w:tab w:val="left" w:pos="1593"/>
              </w:tabs>
              <w:ind w:left="33"/>
              <w:jc w:val="center"/>
              <w:rPr>
                <w:sz w:val="18"/>
                <w:szCs w:val="18"/>
              </w:rPr>
            </w:pPr>
            <w:r w:rsidRPr="005D0D01">
              <w:rPr>
                <w:sz w:val="18"/>
                <w:szCs w:val="18"/>
              </w:rPr>
              <w:t>200</w:t>
            </w:r>
          </w:p>
        </w:tc>
        <w:tc>
          <w:tcPr>
            <w:tcW w:w="1559" w:type="dxa"/>
            <w:tcBorders>
              <w:top w:val="nil"/>
              <w:left w:val="nil"/>
              <w:bottom w:val="nil"/>
              <w:right w:val="nil"/>
            </w:tcBorders>
            <w:vAlign w:val="center"/>
          </w:tcPr>
          <w:p w:rsidR="00DF06C6" w:rsidRPr="005D0D01" w:rsidRDefault="00CE77E4" w:rsidP="00DF06C6">
            <w:pPr>
              <w:ind w:left="33"/>
              <w:jc w:val="center"/>
              <w:rPr>
                <w:sz w:val="18"/>
                <w:szCs w:val="18"/>
              </w:rPr>
            </w:pPr>
            <w:r w:rsidRPr="005D0D01">
              <w:rPr>
                <w:sz w:val="18"/>
                <w:szCs w:val="18"/>
              </w:rPr>
              <w:t>147</w:t>
            </w:r>
          </w:p>
        </w:tc>
      </w:tr>
      <w:tr w:rsidR="00DF06C6" w:rsidRPr="00DF06C6" w:rsidTr="00CE77E4">
        <w:trPr>
          <w:trHeight w:val="301"/>
        </w:trPr>
        <w:tc>
          <w:tcPr>
            <w:tcW w:w="2410" w:type="dxa"/>
            <w:tcBorders>
              <w:top w:val="nil"/>
              <w:left w:val="nil"/>
              <w:bottom w:val="nil"/>
              <w:right w:val="nil"/>
            </w:tcBorders>
            <w:noWrap/>
            <w:vAlign w:val="center"/>
            <w:hideMark/>
          </w:tcPr>
          <w:p w:rsidR="00DF06C6" w:rsidRPr="00DF06C6" w:rsidRDefault="00DF06C6" w:rsidP="008D4AA6">
            <w:pPr>
              <w:ind w:left="34"/>
              <w:jc w:val="left"/>
              <w:rPr>
                <w:color w:val="000000"/>
                <w:sz w:val="18"/>
                <w:szCs w:val="18"/>
              </w:rPr>
            </w:pPr>
            <w:r w:rsidRPr="00DF06C6">
              <w:rPr>
                <w:rFonts w:eastAsia="Times New Roman"/>
                <w:sz w:val="18"/>
                <w:szCs w:val="18"/>
                <w:vertAlign w:val="superscript"/>
              </w:rPr>
              <w:t>239</w:t>
            </w:r>
            <w:r w:rsidRPr="00DF06C6">
              <w:rPr>
                <w:rFonts w:eastAsia="Times New Roman"/>
                <w:sz w:val="18"/>
                <w:szCs w:val="18"/>
                <w:lang w:val="en-US"/>
              </w:rPr>
              <w:t>Pu</w:t>
            </w:r>
          </w:p>
        </w:tc>
        <w:tc>
          <w:tcPr>
            <w:tcW w:w="1559" w:type="dxa"/>
            <w:tcBorders>
              <w:top w:val="nil"/>
              <w:left w:val="nil"/>
              <w:bottom w:val="nil"/>
              <w:right w:val="nil"/>
            </w:tcBorders>
            <w:vAlign w:val="center"/>
            <w:hideMark/>
          </w:tcPr>
          <w:p w:rsidR="00DF06C6" w:rsidRPr="005D0D01" w:rsidRDefault="008D4AA6" w:rsidP="00DF06C6">
            <w:pPr>
              <w:ind w:left="33"/>
              <w:jc w:val="center"/>
              <w:rPr>
                <w:rFonts w:eastAsia="Times New Roman"/>
                <w:sz w:val="18"/>
                <w:szCs w:val="18"/>
                <w:lang w:eastAsia="ru-RU"/>
              </w:rPr>
            </w:pPr>
            <w:r w:rsidRPr="005D0D01">
              <w:rPr>
                <w:rFonts w:eastAsia="Times New Roman"/>
                <w:sz w:val="18"/>
                <w:szCs w:val="18"/>
                <w:lang w:eastAsia="ru-RU"/>
              </w:rPr>
              <w:t>3321</w:t>
            </w:r>
          </w:p>
        </w:tc>
        <w:tc>
          <w:tcPr>
            <w:tcW w:w="1276" w:type="dxa"/>
            <w:tcBorders>
              <w:top w:val="nil"/>
              <w:left w:val="nil"/>
              <w:bottom w:val="nil"/>
              <w:right w:val="nil"/>
            </w:tcBorders>
            <w:vAlign w:val="center"/>
          </w:tcPr>
          <w:p w:rsidR="00DF06C6" w:rsidRPr="005D0D01" w:rsidRDefault="008D4AA6" w:rsidP="00DF06C6">
            <w:pPr>
              <w:tabs>
                <w:tab w:val="left" w:pos="1167"/>
              </w:tabs>
              <w:ind w:left="33"/>
              <w:jc w:val="center"/>
              <w:rPr>
                <w:sz w:val="18"/>
                <w:szCs w:val="18"/>
              </w:rPr>
            </w:pPr>
            <w:r w:rsidRPr="005D0D01">
              <w:rPr>
                <w:sz w:val="18"/>
                <w:szCs w:val="18"/>
              </w:rPr>
              <w:t>4412</w:t>
            </w:r>
          </w:p>
        </w:tc>
        <w:tc>
          <w:tcPr>
            <w:tcW w:w="1417" w:type="dxa"/>
            <w:tcBorders>
              <w:top w:val="nil"/>
              <w:left w:val="nil"/>
              <w:bottom w:val="nil"/>
              <w:right w:val="nil"/>
            </w:tcBorders>
            <w:vAlign w:val="center"/>
          </w:tcPr>
          <w:p w:rsidR="00DF06C6" w:rsidRPr="005D0D01" w:rsidRDefault="00CE77E4" w:rsidP="00DF06C6">
            <w:pPr>
              <w:tabs>
                <w:tab w:val="left" w:pos="1593"/>
              </w:tabs>
              <w:ind w:left="33"/>
              <w:jc w:val="center"/>
              <w:rPr>
                <w:sz w:val="18"/>
                <w:szCs w:val="18"/>
              </w:rPr>
            </w:pPr>
            <w:r w:rsidRPr="005D0D01">
              <w:rPr>
                <w:sz w:val="18"/>
                <w:szCs w:val="18"/>
              </w:rPr>
              <w:t>4105</w:t>
            </w:r>
          </w:p>
        </w:tc>
        <w:tc>
          <w:tcPr>
            <w:tcW w:w="1559" w:type="dxa"/>
            <w:tcBorders>
              <w:top w:val="nil"/>
              <w:left w:val="nil"/>
              <w:bottom w:val="nil"/>
              <w:right w:val="nil"/>
            </w:tcBorders>
            <w:vAlign w:val="center"/>
          </w:tcPr>
          <w:p w:rsidR="00DF06C6" w:rsidRPr="005D0D01" w:rsidRDefault="00CE77E4" w:rsidP="00DF06C6">
            <w:pPr>
              <w:ind w:left="33"/>
              <w:jc w:val="center"/>
              <w:rPr>
                <w:sz w:val="18"/>
                <w:szCs w:val="18"/>
              </w:rPr>
            </w:pPr>
            <w:r w:rsidRPr="005D0D01">
              <w:rPr>
                <w:sz w:val="18"/>
                <w:szCs w:val="18"/>
              </w:rPr>
              <w:t>4723</w:t>
            </w:r>
          </w:p>
        </w:tc>
      </w:tr>
      <w:tr w:rsidR="00DF06C6" w:rsidRPr="00DF06C6" w:rsidTr="00CE77E4">
        <w:trPr>
          <w:trHeight w:val="301"/>
        </w:trPr>
        <w:tc>
          <w:tcPr>
            <w:tcW w:w="2410" w:type="dxa"/>
            <w:tcBorders>
              <w:top w:val="nil"/>
              <w:left w:val="nil"/>
              <w:bottom w:val="nil"/>
              <w:right w:val="nil"/>
            </w:tcBorders>
            <w:noWrap/>
            <w:vAlign w:val="center"/>
            <w:hideMark/>
          </w:tcPr>
          <w:p w:rsidR="00DF06C6" w:rsidRPr="00DF06C6" w:rsidRDefault="00DF06C6" w:rsidP="008D4AA6">
            <w:pPr>
              <w:ind w:left="34"/>
              <w:jc w:val="left"/>
              <w:rPr>
                <w:color w:val="000000"/>
                <w:sz w:val="18"/>
                <w:szCs w:val="18"/>
              </w:rPr>
            </w:pPr>
            <w:r w:rsidRPr="00DF06C6">
              <w:rPr>
                <w:rFonts w:eastAsia="Times New Roman"/>
                <w:sz w:val="18"/>
                <w:szCs w:val="18"/>
                <w:vertAlign w:val="superscript"/>
              </w:rPr>
              <w:t>240</w:t>
            </w:r>
            <w:r w:rsidRPr="00DF06C6">
              <w:rPr>
                <w:rFonts w:eastAsia="Times New Roman"/>
                <w:sz w:val="18"/>
                <w:szCs w:val="18"/>
                <w:lang w:val="en-US"/>
              </w:rPr>
              <w:t>Pu</w:t>
            </w:r>
          </w:p>
        </w:tc>
        <w:tc>
          <w:tcPr>
            <w:tcW w:w="1559" w:type="dxa"/>
            <w:tcBorders>
              <w:top w:val="nil"/>
              <w:left w:val="nil"/>
              <w:bottom w:val="nil"/>
              <w:right w:val="nil"/>
            </w:tcBorders>
            <w:vAlign w:val="center"/>
            <w:hideMark/>
          </w:tcPr>
          <w:p w:rsidR="00DF06C6" w:rsidRPr="005D0D01" w:rsidRDefault="008D4AA6" w:rsidP="00DF06C6">
            <w:pPr>
              <w:ind w:left="33"/>
              <w:jc w:val="center"/>
              <w:rPr>
                <w:rFonts w:eastAsia="Times New Roman"/>
                <w:sz w:val="18"/>
                <w:szCs w:val="18"/>
                <w:lang w:eastAsia="ru-RU"/>
              </w:rPr>
            </w:pPr>
            <w:r w:rsidRPr="005D0D01">
              <w:rPr>
                <w:rFonts w:eastAsia="Times New Roman"/>
                <w:sz w:val="18"/>
                <w:szCs w:val="18"/>
                <w:lang w:eastAsia="ru-RU"/>
              </w:rPr>
              <w:t>2935</w:t>
            </w:r>
          </w:p>
        </w:tc>
        <w:tc>
          <w:tcPr>
            <w:tcW w:w="1276" w:type="dxa"/>
            <w:tcBorders>
              <w:top w:val="nil"/>
              <w:left w:val="nil"/>
              <w:bottom w:val="nil"/>
              <w:right w:val="nil"/>
            </w:tcBorders>
            <w:vAlign w:val="center"/>
          </w:tcPr>
          <w:p w:rsidR="00DF06C6" w:rsidRPr="005D0D01" w:rsidRDefault="008D4AA6" w:rsidP="00DF06C6">
            <w:pPr>
              <w:tabs>
                <w:tab w:val="left" w:pos="1167"/>
              </w:tabs>
              <w:ind w:left="33"/>
              <w:jc w:val="center"/>
              <w:rPr>
                <w:sz w:val="18"/>
                <w:szCs w:val="18"/>
              </w:rPr>
            </w:pPr>
            <w:r w:rsidRPr="005D0D01">
              <w:rPr>
                <w:sz w:val="18"/>
                <w:szCs w:val="18"/>
              </w:rPr>
              <w:t>2698</w:t>
            </w:r>
          </w:p>
        </w:tc>
        <w:tc>
          <w:tcPr>
            <w:tcW w:w="1417" w:type="dxa"/>
            <w:tcBorders>
              <w:top w:val="nil"/>
              <w:left w:val="nil"/>
              <w:bottom w:val="nil"/>
              <w:right w:val="nil"/>
            </w:tcBorders>
            <w:vAlign w:val="center"/>
          </w:tcPr>
          <w:p w:rsidR="00DF06C6" w:rsidRPr="005D0D01" w:rsidRDefault="00CE77E4" w:rsidP="00DF06C6">
            <w:pPr>
              <w:tabs>
                <w:tab w:val="left" w:pos="1593"/>
              </w:tabs>
              <w:ind w:left="33"/>
              <w:jc w:val="center"/>
              <w:rPr>
                <w:sz w:val="18"/>
                <w:szCs w:val="18"/>
              </w:rPr>
            </w:pPr>
            <w:r w:rsidRPr="005D0D01">
              <w:rPr>
                <w:sz w:val="18"/>
                <w:szCs w:val="18"/>
              </w:rPr>
              <w:t>2516</w:t>
            </w:r>
          </w:p>
        </w:tc>
        <w:tc>
          <w:tcPr>
            <w:tcW w:w="1559" w:type="dxa"/>
            <w:tcBorders>
              <w:top w:val="nil"/>
              <w:left w:val="nil"/>
              <w:bottom w:val="nil"/>
              <w:right w:val="nil"/>
            </w:tcBorders>
            <w:vAlign w:val="center"/>
          </w:tcPr>
          <w:p w:rsidR="00DF06C6" w:rsidRPr="005D0D01" w:rsidRDefault="00CE77E4" w:rsidP="00DF06C6">
            <w:pPr>
              <w:ind w:left="33"/>
              <w:jc w:val="center"/>
              <w:rPr>
                <w:sz w:val="18"/>
                <w:szCs w:val="18"/>
              </w:rPr>
            </w:pPr>
            <w:r w:rsidRPr="005D0D01">
              <w:rPr>
                <w:sz w:val="18"/>
                <w:szCs w:val="18"/>
              </w:rPr>
              <w:t>2491</w:t>
            </w:r>
          </w:p>
        </w:tc>
      </w:tr>
      <w:tr w:rsidR="00DF06C6" w:rsidRPr="00DF06C6" w:rsidTr="00CE77E4">
        <w:trPr>
          <w:trHeight w:val="301"/>
        </w:trPr>
        <w:tc>
          <w:tcPr>
            <w:tcW w:w="2410" w:type="dxa"/>
            <w:tcBorders>
              <w:top w:val="nil"/>
              <w:left w:val="nil"/>
              <w:bottom w:val="nil"/>
              <w:right w:val="nil"/>
            </w:tcBorders>
            <w:noWrap/>
            <w:vAlign w:val="center"/>
            <w:hideMark/>
          </w:tcPr>
          <w:p w:rsidR="00DF06C6" w:rsidRPr="00DF06C6" w:rsidRDefault="00DF06C6" w:rsidP="008D4AA6">
            <w:pPr>
              <w:ind w:left="34"/>
              <w:jc w:val="left"/>
              <w:rPr>
                <w:color w:val="000000"/>
                <w:sz w:val="18"/>
                <w:szCs w:val="18"/>
              </w:rPr>
            </w:pPr>
            <w:r w:rsidRPr="00DF06C6">
              <w:rPr>
                <w:rFonts w:eastAsia="Times New Roman"/>
                <w:sz w:val="18"/>
                <w:szCs w:val="18"/>
                <w:vertAlign w:val="superscript"/>
              </w:rPr>
              <w:t>241</w:t>
            </w:r>
            <w:r w:rsidRPr="00DF06C6">
              <w:rPr>
                <w:rFonts w:eastAsia="Times New Roman"/>
                <w:sz w:val="18"/>
                <w:szCs w:val="18"/>
                <w:lang w:val="en-US"/>
              </w:rPr>
              <w:t>Pu</w:t>
            </w:r>
          </w:p>
        </w:tc>
        <w:tc>
          <w:tcPr>
            <w:tcW w:w="1559" w:type="dxa"/>
            <w:tcBorders>
              <w:top w:val="nil"/>
              <w:left w:val="nil"/>
              <w:bottom w:val="nil"/>
              <w:right w:val="nil"/>
            </w:tcBorders>
            <w:vAlign w:val="center"/>
            <w:hideMark/>
          </w:tcPr>
          <w:p w:rsidR="00DF06C6" w:rsidRPr="005D0D01" w:rsidRDefault="008D4AA6" w:rsidP="00DF06C6">
            <w:pPr>
              <w:ind w:left="33"/>
              <w:jc w:val="center"/>
              <w:rPr>
                <w:rFonts w:eastAsia="Times New Roman"/>
                <w:sz w:val="18"/>
                <w:szCs w:val="18"/>
                <w:lang w:eastAsia="ru-RU"/>
              </w:rPr>
            </w:pPr>
            <w:r w:rsidRPr="005D0D01">
              <w:rPr>
                <w:rFonts w:eastAsia="Times New Roman"/>
                <w:sz w:val="18"/>
                <w:szCs w:val="18"/>
                <w:lang w:eastAsia="ru-RU"/>
              </w:rPr>
              <w:t>1001</w:t>
            </w:r>
          </w:p>
        </w:tc>
        <w:tc>
          <w:tcPr>
            <w:tcW w:w="1276" w:type="dxa"/>
            <w:tcBorders>
              <w:top w:val="nil"/>
              <w:left w:val="nil"/>
              <w:bottom w:val="nil"/>
              <w:right w:val="nil"/>
            </w:tcBorders>
            <w:vAlign w:val="center"/>
          </w:tcPr>
          <w:p w:rsidR="00DF06C6" w:rsidRPr="005D0D01" w:rsidRDefault="008D4AA6" w:rsidP="00DF06C6">
            <w:pPr>
              <w:tabs>
                <w:tab w:val="left" w:pos="1167"/>
              </w:tabs>
              <w:ind w:left="33"/>
              <w:jc w:val="center"/>
              <w:rPr>
                <w:sz w:val="18"/>
                <w:szCs w:val="18"/>
              </w:rPr>
            </w:pPr>
            <w:r w:rsidRPr="005D0D01">
              <w:rPr>
                <w:sz w:val="18"/>
                <w:szCs w:val="18"/>
              </w:rPr>
              <w:t>562</w:t>
            </w:r>
          </w:p>
        </w:tc>
        <w:tc>
          <w:tcPr>
            <w:tcW w:w="1417" w:type="dxa"/>
            <w:tcBorders>
              <w:top w:val="nil"/>
              <w:left w:val="nil"/>
              <w:bottom w:val="nil"/>
              <w:right w:val="nil"/>
            </w:tcBorders>
            <w:vAlign w:val="center"/>
          </w:tcPr>
          <w:p w:rsidR="00DF06C6" w:rsidRPr="005D0D01" w:rsidRDefault="00CE77E4" w:rsidP="00DF06C6">
            <w:pPr>
              <w:tabs>
                <w:tab w:val="left" w:pos="1593"/>
              </w:tabs>
              <w:ind w:left="33"/>
              <w:jc w:val="center"/>
              <w:rPr>
                <w:sz w:val="18"/>
                <w:szCs w:val="18"/>
              </w:rPr>
            </w:pPr>
            <w:r w:rsidRPr="005D0D01">
              <w:rPr>
                <w:sz w:val="18"/>
                <w:szCs w:val="18"/>
              </w:rPr>
              <w:t>527</w:t>
            </w:r>
          </w:p>
        </w:tc>
        <w:tc>
          <w:tcPr>
            <w:tcW w:w="1559" w:type="dxa"/>
            <w:tcBorders>
              <w:top w:val="nil"/>
              <w:left w:val="nil"/>
              <w:bottom w:val="nil"/>
              <w:right w:val="nil"/>
            </w:tcBorders>
            <w:vAlign w:val="center"/>
          </w:tcPr>
          <w:p w:rsidR="00DF06C6" w:rsidRPr="005D0D01" w:rsidRDefault="00CE77E4" w:rsidP="00DF06C6">
            <w:pPr>
              <w:ind w:left="33"/>
              <w:jc w:val="center"/>
              <w:rPr>
                <w:sz w:val="18"/>
                <w:szCs w:val="18"/>
              </w:rPr>
            </w:pPr>
            <w:r w:rsidRPr="005D0D01">
              <w:rPr>
                <w:sz w:val="18"/>
                <w:szCs w:val="18"/>
              </w:rPr>
              <w:t>415</w:t>
            </w:r>
          </w:p>
        </w:tc>
      </w:tr>
      <w:tr w:rsidR="00DF06C6" w:rsidRPr="00DF06C6" w:rsidTr="00CE77E4">
        <w:trPr>
          <w:trHeight w:val="301"/>
        </w:trPr>
        <w:tc>
          <w:tcPr>
            <w:tcW w:w="2410" w:type="dxa"/>
            <w:tcBorders>
              <w:top w:val="nil"/>
              <w:left w:val="nil"/>
              <w:bottom w:val="nil"/>
              <w:right w:val="nil"/>
            </w:tcBorders>
            <w:noWrap/>
            <w:vAlign w:val="center"/>
            <w:hideMark/>
          </w:tcPr>
          <w:p w:rsidR="00DF06C6" w:rsidRPr="00DF06C6" w:rsidRDefault="00DF06C6" w:rsidP="008D4AA6">
            <w:pPr>
              <w:ind w:left="34"/>
              <w:jc w:val="left"/>
              <w:rPr>
                <w:color w:val="000000"/>
                <w:sz w:val="18"/>
                <w:szCs w:val="18"/>
              </w:rPr>
            </w:pPr>
            <w:r w:rsidRPr="00DF06C6">
              <w:rPr>
                <w:rFonts w:eastAsia="Times New Roman"/>
                <w:sz w:val="18"/>
                <w:szCs w:val="18"/>
                <w:vertAlign w:val="superscript"/>
              </w:rPr>
              <w:t>242</w:t>
            </w:r>
            <w:r w:rsidRPr="00DF06C6">
              <w:rPr>
                <w:rFonts w:eastAsia="Times New Roman"/>
                <w:sz w:val="18"/>
                <w:szCs w:val="18"/>
                <w:lang w:val="en-US"/>
              </w:rPr>
              <w:t>Pu</w:t>
            </w:r>
          </w:p>
        </w:tc>
        <w:tc>
          <w:tcPr>
            <w:tcW w:w="1559" w:type="dxa"/>
            <w:tcBorders>
              <w:top w:val="nil"/>
              <w:left w:val="nil"/>
              <w:bottom w:val="nil"/>
              <w:right w:val="nil"/>
            </w:tcBorders>
            <w:vAlign w:val="center"/>
            <w:hideMark/>
          </w:tcPr>
          <w:p w:rsidR="00DF06C6" w:rsidRPr="005D0D01" w:rsidRDefault="008D4AA6" w:rsidP="00DF06C6">
            <w:pPr>
              <w:ind w:left="33"/>
              <w:jc w:val="center"/>
              <w:rPr>
                <w:rFonts w:eastAsia="Times New Roman"/>
                <w:sz w:val="18"/>
                <w:szCs w:val="18"/>
                <w:lang w:eastAsia="ru-RU"/>
              </w:rPr>
            </w:pPr>
            <w:r w:rsidRPr="005D0D01">
              <w:rPr>
                <w:rFonts w:eastAsia="Times New Roman"/>
                <w:sz w:val="18"/>
                <w:szCs w:val="18"/>
                <w:lang w:eastAsia="ru-RU"/>
              </w:rPr>
              <w:t>1056</w:t>
            </w:r>
          </w:p>
        </w:tc>
        <w:tc>
          <w:tcPr>
            <w:tcW w:w="1276" w:type="dxa"/>
            <w:tcBorders>
              <w:top w:val="nil"/>
              <w:left w:val="nil"/>
              <w:bottom w:val="nil"/>
              <w:right w:val="nil"/>
            </w:tcBorders>
            <w:vAlign w:val="center"/>
          </w:tcPr>
          <w:p w:rsidR="00DF06C6" w:rsidRPr="005D0D01" w:rsidRDefault="008D4AA6" w:rsidP="00DF06C6">
            <w:pPr>
              <w:tabs>
                <w:tab w:val="left" w:pos="1167"/>
              </w:tabs>
              <w:ind w:left="33"/>
              <w:jc w:val="center"/>
              <w:rPr>
                <w:sz w:val="18"/>
                <w:szCs w:val="18"/>
              </w:rPr>
            </w:pPr>
            <w:r w:rsidRPr="005D0D01">
              <w:rPr>
                <w:sz w:val="18"/>
                <w:szCs w:val="18"/>
              </w:rPr>
              <w:t>911</w:t>
            </w:r>
          </w:p>
        </w:tc>
        <w:tc>
          <w:tcPr>
            <w:tcW w:w="1417" w:type="dxa"/>
            <w:tcBorders>
              <w:top w:val="nil"/>
              <w:left w:val="nil"/>
              <w:bottom w:val="nil"/>
              <w:right w:val="nil"/>
            </w:tcBorders>
            <w:vAlign w:val="center"/>
          </w:tcPr>
          <w:p w:rsidR="00DF06C6" w:rsidRPr="005D0D01" w:rsidRDefault="00CE77E4" w:rsidP="00DF06C6">
            <w:pPr>
              <w:tabs>
                <w:tab w:val="left" w:pos="1593"/>
              </w:tabs>
              <w:ind w:left="33"/>
              <w:jc w:val="center"/>
              <w:rPr>
                <w:sz w:val="18"/>
                <w:szCs w:val="18"/>
                <w:lang w:val="en-US"/>
              </w:rPr>
            </w:pPr>
            <w:r w:rsidRPr="005D0D01">
              <w:rPr>
                <w:sz w:val="18"/>
                <w:szCs w:val="18"/>
              </w:rPr>
              <w:t>861</w:t>
            </w:r>
          </w:p>
        </w:tc>
        <w:tc>
          <w:tcPr>
            <w:tcW w:w="1559" w:type="dxa"/>
            <w:tcBorders>
              <w:top w:val="nil"/>
              <w:left w:val="nil"/>
              <w:bottom w:val="nil"/>
              <w:right w:val="nil"/>
            </w:tcBorders>
            <w:vAlign w:val="center"/>
          </w:tcPr>
          <w:p w:rsidR="00DF06C6" w:rsidRPr="005D0D01" w:rsidRDefault="00CE77E4" w:rsidP="00DF06C6">
            <w:pPr>
              <w:ind w:left="33"/>
              <w:jc w:val="center"/>
              <w:rPr>
                <w:sz w:val="18"/>
                <w:szCs w:val="18"/>
              </w:rPr>
            </w:pPr>
            <w:r w:rsidRPr="005D0D01">
              <w:rPr>
                <w:sz w:val="18"/>
                <w:szCs w:val="18"/>
              </w:rPr>
              <w:t>735</w:t>
            </w:r>
          </w:p>
        </w:tc>
      </w:tr>
      <w:tr w:rsidR="00DF06C6" w:rsidRPr="00DF06C6" w:rsidTr="00CE77E4">
        <w:trPr>
          <w:trHeight w:val="301"/>
        </w:trPr>
        <w:tc>
          <w:tcPr>
            <w:tcW w:w="2410" w:type="dxa"/>
            <w:tcBorders>
              <w:top w:val="nil"/>
              <w:left w:val="nil"/>
              <w:bottom w:val="nil"/>
              <w:right w:val="nil"/>
            </w:tcBorders>
            <w:noWrap/>
            <w:vAlign w:val="center"/>
            <w:hideMark/>
          </w:tcPr>
          <w:p w:rsidR="00DF06C6" w:rsidRPr="00DF06C6" w:rsidRDefault="00DF06C6" w:rsidP="008D4AA6">
            <w:pPr>
              <w:ind w:left="34"/>
              <w:jc w:val="left"/>
              <w:rPr>
                <w:rFonts w:eastAsia="Times New Roman"/>
                <w:color w:val="000000" w:themeColor="text1"/>
                <w:sz w:val="18"/>
                <w:szCs w:val="18"/>
                <w:lang w:val="en-US" w:eastAsia="ru-RU"/>
              </w:rPr>
            </w:pPr>
            <w:r w:rsidRPr="00DF06C6">
              <w:rPr>
                <w:rFonts w:eastAsia="Times New Roman"/>
                <w:sz w:val="18"/>
                <w:szCs w:val="18"/>
                <w:vertAlign w:val="superscript"/>
              </w:rPr>
              <w:t>241</w:t>
            </w:r>
            <w:r w:rsidRPr="00DF06C6">
              <w:rPr>
                <w:rFonts w:eastAsia="Times New Roman"/>
                <w:sz w:val="18"/>
                <w:szCs w:val="18"/>
                <w:lang w:val="en-US"/>
              </w:rPr>
              <w:t>Am</w:t>
            </w:r>
          </w:p>
        </w:tc>
        <w:tc>
          <w:tcPr>
            <w:tcW w:w="1559" w:type="dxa"/>
            <w:tcBorders>
              <w:top w:val="nil"/>
              <w:left w:val="nil"/>
              <w:bottom w:val="nil"/>
              <w:right w:val="nil"/>
            </w:tcBorders>
            <w:vAlign w:val="center"/>
            <w:hideMark/>
          </w:tcPr>
          <w:p w:rsidR="00DF06C6" w:rsidRPr="005D0D01" w:rsidRDefault="008D4AA6" w:rsidP="00DF06C6">
            <w:pPr>
              <w:ind w:left="33"/>
              <w:jc w:val="center"/>
              <w:rPr>
                <w:rFonts w:eastAsia="Times New Roman"/>
                <w:sz w:val="18"/>
                <w:szCs w:val="18"/>
                <w:lang w:eastAsia="ru-RU"/>
              </w:rPr>
            </w:pPr>
            <w:r w:rsidRPr="005D0D01">
              <w:rPr>
                <w:rFonts w:eastAsia="Times New Roman"/>
                <w:sz w:val="18"/>
                <w:szCs w:val="18"/>
                <w:lang w:eastAsia="ru-RU"/>
              </w:rPr>
              <w:t>102</w:t>
            </w:r>
          </w:p>
        </w:tc>
        <w:tc>
          <w:tcPr>
            <w:tcW w:w="1276" w:type="dxa"/>
            <w:tcBorders>
              <w:top w:val="nil"/>
              <w:left w:val="nil"/>
              <w:bottom w:val="nil"/>
              <w:right w:val="nil"/>
            </w:tcBorders>
            <w:vAlign w:val="center"/>
          </w:tcPr>
          <w:p w:rsidR="00DF06C6" w:rsidRPr="005D0D01" w:rsidRDefault="008D4AA6" w:rsidP="00DF06C6">
            <w:pPr>
              <w:tabs>
                <w:tab w:val="left" w:pos="1167"/>
              </w:tabs>
              <w:ind w:left="33"/>
              <w:jc w:val="center"/>
              <w:rPr>
                <w:sz w:val="18"/>
                <w:szCs w:val="18"/>
              </w:rPr>
            </w:pPr>
            <w:r w:rsidRPr="005D0D01">
              <w:rPr>
                <w:sz w:val="18"/>
                <w:szCs w:val="18"/>
              </w:rPr>
              <w:t>161</w:t>
            </w:r>
          </w:p>
        </w:tc>
        <w:tc>
          <w:tcPr>
            <w:tcW w:w="1417" w:type="dxa"/>
            <w:tcBorders>
              <w:top w:val="nil"/>
              <w:left w:val="nil"/>
              <w:bottom w:val="nil"/>
              <w:right w:val="nil"/>
            </w:tcBorders>
            <w:vAlign w:val="center"/>
          </w:tcPr>
          <w:p w:rsidR="00DF06C6" w:rsidRPr="005D0D01" w:rsidRDefault="00CE77E4" w:rsidP="00DF06C6">
            <w:pPr>
              <w:tabs>
                <w:tab w:val="left" w:pos="1593"/>
              </w:tabs>
              <w:ind w:left="33"/>
              <w:jc w:val="center"/>
              <w:rPr>
                <w:sz w:val="18"/>
                <w:szCs w:val="18"/>
              </w:rPr>
            </w:pPr>
            <w:r w:rsidRPr="005D0D01">
              <w:rPr>
                <w:sz w:val="18"/>
                <w:szCs w:val="18"/>
              </w:rPr>
              <w:t>151</w:t>
            </w:r>
          </w:p>
        </w:tc>
        <w:tc>
          <w:tcPr>
            <w:tcW w:w="1559" w:type="dxa"/>
            <w:tcBorders>
              <w:top w:val="nil"/>
              <w:left w:val="nil"/>
              <w:bottom w:val="nil"/>
              <w:right w:val="nil"/>
            </w:tcBorders>
            <w:vAlign w:val="center"/>
          </w:tcPr>
          <w:p w:rsidR="00DF06C6" w:rsidRPr="005D0D01" w:rsidRDefault="00CE77E4" w:rsidP="00DF06C6">
            <w:pPr>
              <w:ind w:left="33"/>
              <w:jc w:val="center"/>
              <w:rPr>
                <w:sz w:val="18"/>
                <w:szCs w:val="18"/>
              </w:rPr>
            </w:pPr>
            <w:r w:rsidRPr="005D0D01">
              <w:rPr>
                <w:sz w:val="18"/>
                <w:szCs w:val="18"/>
              </w:rPr>
              <w:t>138</w:t>
            </w:r>
          </w:p>
        </w:tc>
      </w:tr>
      <w:tr w:rsidR="008D4AA6" w:rsidRPr="00DF06C6" w:rsidTr="00CE77E4">
        <w:trPr>
          <w:trHeight w:val="301"/>
        </w:trPr>
        <w:tc>
          <w:tcPr>
            <w:tcW w:w="2410" w:type="dxa"/>
            <w:tcBorders>
              <w:top w:val="nil"/>
              <w:left w:val="nil"/>
              <w:bottom w:val="nil"/>
              <w:right w:val="nil"/>
            </w:tcBorders>
            <w:noWrap/>
            <w:vAlign w:val="center"/>
            <w:hideMark/>
          </w:tcPr>
          <w:p w:rsidR="008D4AA6" w:rsidRPr="004652E8" w:rsidRDefault="004652E8" w:rsidP="004652E8">
            <w:pPr>
              <w:ind w:left="34"/>
              <w:jc w:val="left"/>
              <w:rPr>
                <w:rFonts w:eastAsia="Times New Roman"/>
                <w:color w:val="000000" w:themeColor="text1"/>
                <w:sz w:val="18"/>
                <w:szCs w:val="18"/>
                <w:lang w:val="en-US" w:eastAsia="ru-RU"/>
              </w:rPr>
            </w:pPr>
            <w:r>
              <w:rPr>
                <w:rFonts w:eastAsia="Times New Roman"/>
                <w:color w:val="000000" w:themeColor="text1"/>
                <w:sz w:val="18"/>
                <w:szCs w:val="18"/>
                <w:lang w:val="en-US" w:eastAsia="ru-RU"/>
              </w:rPr>
              <w:t>Fuel total</w:t>
            </w:r>
            <w:r>
              <w:rPr>
                <w:rFonts w:eastAsia="Times New Roman"/>
                <w:color w:val="000000" w:themeColor="text1"/>
                <w:sz w:val="18"/>
                <w:szCs w:val="18"/>
                <w:lang w:eastAsia="ru-RU"/>
              </w:rPr>
              <w:t xml:space="preserve">, </w:t>
            </w:r>
            <w:r>
              <w:rPr>
                <w:rFonts w:eastAsia="Times New Roman"/>
                <w:color w:val="000000" w:themeColor="text1"/>
                <w:sz w:val="18"/>
                <w:szCs w:val="18"/>
                <w:lang w:val="en-US" w:eastAsia="ru-RU"/>
              </w:rPr>
              <w:t>kg</w:t>
            </w:r>
          </w:p>
        </w:tc>
        <w:tc>
          <w:tcPr>
            <w:tcW w:w="1559" w:type="dxa"/>
            <w:tcBorders>
              <w:top w:val="nil"/>
              <w:left w:val="nil"/>
              <w:bottom w:val="nil"/>
              <w:right w:val="nil"/>
            </w:tcBorders>
            <w:vAlign w:val="center"/>
            <w:hideMark/>
          </w:tcPr>
          <w:p w:rsidR="008D4AA6" w:rsidRPr="005D0D01" w:rsidRDefault="008D4AA6" w:rsidP="009E4EDB">
            <w:pPr>
              <w:ind w:left="33"/>
              <w:jc w:val="center"/>
              <w:rPr>
                <w:rFonts w:eastAsia="Times New Roman"/>
                <w:sz w:val="18"/>
                <w:szCs w:val="18"/>
              </w:rPr>
            </w:pPr>
            <w:r w:rsidRPr="005D0D01">
              <w:rPr>
                <w:rFonts w:eastAsia="Times New Roman"/>
                <w:sz w:val="18"/>
                <w:szCs w:val="18"/>
                <w:lang w:val="en-US"/>
              </w:rPr>
              <w:t>8767</w:t>
            </w:r>
          </w:p>
        </w:tc>
        <w:tc>
          <w:tcPr>
            <w:tcW w:w="1276" w:type="dxa"/>
            <w:tcBorders>
              <w:top w:val="nil"/>
              <w:left w:val="nil"/>
              <w:bottom w:val="nil"/>
              <w:right w:val="nil"/>
            </w:tcBorders>
            <w:vAlign w:val="center"/>
          </w:tcPr>
          <w:p w:rsidR="008D4AA6" w:rsidRPr="005D0D01" w:rsidRDefault="008D4AA6" w:rsidP="009E4EDB">
            <w:pPr>
              <w:ind w:left="33"/>
              <w:jc w:val="center"/>
              <w:rPr>
                <w:sz w:val="18"/>
                <w:szCs w:val="18"/>
                <w:lang w:val="en-US"/>
              </w:rPr>
            </w:pPr>
            <w:r w:rsidRPr="005D0D01">
              <w:rPr>
                <w:sz w:val="18"/>
                <w:szCs w:val="18"/>
              </w:rPr>
              <w:t>89</w:t>
            </w:r>
            <w:r w:rsidRPr="005D0D01">
              <w:rPr>
                <w:sz w:val="18"/>
                <w:szCs w:val="18"/>
                <w:lang w:val="en-US"/>
              </w:rPr>
              <w:t>60</w:t>
            </w:r>
          </w:p>
        </w:tc>
        <w:tc>
          <w:tcPr>
            <w:tcW w:w="1417" w:type="dxa"/>
            <w:tcBorders>
              <w:top w:val="nil"/>
              <w:left w:val="nil"/>
              <w:bottom w:val="nil"/>
              <w:right w:val="nil"/>
            </w:tcBorders>
            <w:vAlign w:val="center"/>
          </w:tcPr>
          <w:p w:rsidR="008D4AA6" w:rsidRPr="005D0D01" w:rsidRDefault="008D4AA6" w:rsidP="009E4EDB">
            <w:pPr>
              <w:tabs>
                <w:tab w:val="left" w:pos="1593"/>
              </w:tabs>
              <w:ind w:left="33"/>
              <w:jc w:val="center"/>
              <w:rPr>
                <w:sz w:val="18"/>
                <w:szCs w:val="18"/>
                <w:lang w:val="en-US"/>
              </w:rPr>
            </w:pPr>
            <w:r w:rsidRPr="005D0D01">
              <w:rPr>
                <w:sz w:val="18"/>
                <w:szCs w:val="18"/>
              </w:rPr>
              <w:t>8360</w:t>
            </w:r>
          </w:p>
        </w:tc>
        <w:tc>
          <w:tcPr>
            <w:tcW w:w="1559" w:type="dxa"/>
            <w:tcBorders>
              <w:top w:val="nil"/>
              <w:left w:val="nil"/>
              <w:bottom w:val="nil"/>
              <w:right w:val="nil"/>
            </w:tcBorders>
            <w:vAlign w:val="center"/>
          </w:tcPr>
          <w:p w:rsidR="008D4AA6" w:rsidRPr="005D0D01" w:rsidRDefault="008D4AA6" w:rsidP="009E4EDB">
            <w:pPr>
              <w:ind w:left="33"/>
              <w:jc w:val="center"/>
              <w:rPr>
                <w:sz w:val="18"/>
                <w:szCs w:val="18"/>
                <w:lang w:val="en-US"/>
              </w:rPr>
            </w:pPr>
            <w:r w:rsidRPr="005D0D01">
              <w:rPr>
                <w:sz w:val="18"/>
                <w:szCs w:val="18"/>
                <w:lang w:val="en-US"/>
              </w:rPr>
              <w:t>86</w:t>
            </w:r>
            <w:r w:rsidRPr="005D0D01">
              <w:rPr>
                <w:sz w:val="18"/>
                <w:szCs w:val="18"/>
              </w:rPr>
              <w:t>5</w:t>
            </w:r>
            <w:r w:rsidRPr="005D0D01">
              <w:rPr>
                <w:sz w:val="18"/>
                <w:szCs w:val="18"/>
                <w:lang w:val="en-US"/>
              </w:rPr>
              <w:t>0</w:t>
            </w:r>
          </w:p>
        </w:tc>
      </w:tr>
      <w:tr w:rsidR="008D4AA6" w:rsidRPr="00DF06C6" w:rsidTr="00CE77E4">
        <w:trPr>
          <w:trHeight w:val="306"/>
        </w:trPr>
        <w:tc>
          <w:tcPr>
            <w:tcW w:w="2410" w:type="dxa"/>
            <w:tcBorders>
              <w:top w:val="nil"/>
              <w:left w:val="nil"/>
              <w:bottom w:val="single" w:sz="4" w:space="0" w:color="auto"/>
              <w:right w:val="nil"/>
            </w:tcBorders>
            <w:noWrap/>
            <w:vAlign w:val="center"/>
          </w:tcPr>
          <w:p w:rsidR="008D4AA6" w:rsidRPr="00DF06C6" w:rsidRDefault="004652E8" w:rsidP="008D4AA6">
            <w:pPr>
              <w:ind w:left="34" w:right="-108"/>
              <w:jc w:val="left"/>
              <w:rPr>
                <w:rFonts w:eastAsia="Times New Roman"/>
                <w:color w:val="000000" w:themeColor="text1"/>
                <w:sz w:val="18"/>
                <w:szCs w:val="18"/>
                <w:lang w:eastAsia="ru-RU"/>
              </w:rPr>
            </w:pPr>
            <w:r>
              <w:rPr>
                <w:rFonts w:eastAsia="Times New Roman"/>
                <w:sz w:val="18"/>
                <w:szCs w:val="18"/>
                <w:lang w:val="en-US" w:eastAsia="ru-RU"/>
              </w:rPr>
              <w:t>Fissile isotopes</w:t>
            </w:r>
            <w:r w:rsidR="008D4AA6">
              <w:rPr>
                <w:rFonts w:eastAsia="Times New Roman"/>
                <w:sz w:val="18"/>
                <w:szCs w:val="18"/>
              </w:rPr>
              <w:t>, %</w:t>
            </w:r>
          </w:p>
        </w:tc>
        <w:tc>
          <w:tcPr>
            <w:tcW w:w="1559" w:type="dxa"/>
            <w:tcBorders>
              <w:top w:val="nil"/>
              <w:left w:val="nil"/>
              <w:bottom w:val="single" w:sz="4" w:space="0" w:color="auto"/>
              <w:right w:val="nil"/>
            </w:tcBorders>
            <w:vAlign w:val="center"/>
          </w:tcPr>
          <w:p w:rsidR="008D4AA6" w:rsidRPr="00DF06C6" w:rsidRDefault="008D4AA6" w:rsidP="00DF06C6">
            <w:pPr>
              <w:ind w:left="33"/>
              <w:jc w:val="center"/>
              <w:rPr>
                <w:rFonts w:eastAsia="Times New Roman"/>
                <w:color w:val="000000" w:themeColor="text1"/>
                <w:sz w:val="18"/>
                <w:szCs w:val="18"/>
                <w:lang w:eastAsia="ru-RU"/>
              </w:rPr>
            </w:pPr>
            <w:r w:rsidRPr="00DF06C6">
              <w:rPr>
                <w:rFonts w:eastAsia="Times New Roman"/>
                <w:color w:val="000000" w:themeColor="text1"/>
                <w:sz w:val="18"/>
                <w:szCs w:val="18"/>
                <w:lang w:eastAsia="ru-RU"/>
              </w:rPr>
              <w:t>49,3</w:t>
            </w:r>
          </w:p>
        </w:tc>
        <w:tc>
          <w:tcPr>
            <w:tcW w:w="1276" w:type="dxa"/>
            <w:tcBorders>
              <w:top w:val="nil"/>
              <w:left w:val="nil"/>
              <w:bottom w:val="single" w:sz="4" w:space="0" w:color="auto"/>
              <w:right w:val="nil"/>
            </w:tcBorders>
            <w:vAlign w:val="center"/>
          </w:tcPr>
          <w:p w:rsidR="008D4AA6" w:rsidRPr="00DF06C6" w:rsidRDefault="008D4AA6" w:rsidP="00DF06C6">
            <w:pPr>
              <w:ind w:left="33"/>
              <w:jc w:val="center"/>
              <w:rPr>
                <w:bCs/>
                <w:iCs/>
                <w:color w:val="000000"/>
                <w:sz w:val="18"/>
                <w:szCs w:val="18"/>
                <w:lang w:val="en-US"/>
              </w:rPr>
            </w:pPr>
            <w:r w:rsidRPr="00DF06C6">
              <w:rPr>
                <w:bCs/>
                <w:iCs/>
                <w:color w:val="000000"/>
                <w:sz w:val="18"/>
                <w:szCs w:val="18"/>
                <w:lang w:val="en-US"/>
              </w:rPr>
              <w:t>55,</w:t>
            </w:r>
            <w:r w:rsidRPr="00DF06C6">
              <w:rPr>
                <w:bCs/>
                <w:iCs/>
                <w:color w:val="000000"/>
                <w:sz w:val="18"/>
                <w:szCs w:val="18"/>
              </w:rPr>
              <w:t>4</w:t>
            </w:r>
          </w:p>
        </w:tc>
        <w:tc>
          <w:tcPr>
            <w:tcW w:w="1417" w:type="dxa"/>
            <w:tcBorders>
              <w:top w:val="nil"/>
              <w:left w:val="nil"/>
              <w:bottom w:val="single" w:sz="4" w:space="0" w:color="auto"/>
              <w:right w:val="nil"/>
            </w:tcBorders>
            <w:vAlign w:val="center"/>
          </w:tcPr>
          <w:p w:rsidR="008D4AA6" w:rsidRPr="00DF06C6" w:rsidRDefault="008D4AA6" w:rsidP="00DF06C6">
            <w:pPr>
              <w:tabs>
                <w:tab w:val="left" w:pos="1593"/>
              </w:tabs>
              <w:ind w:left="33"/>
              <w:jc w:val="center"/>
              <w:rPr>
                <w:sz w:val="18"/>
                <w:szCs w:val="18"/>
              </w:rPr>
            </w:pPr>
            <w:r w:rsidRPr="00DF06C6">
              <w:rPr>
                <w:bCs/>
                <w:iCs/>
                <w:color w:val="000000"/>
                <w:sz w:val="18"/>
                <w:szCs w:val="18"/>
                <w:lang w:val="en-US"/>
              </w:rPr>
              <w:t>55,</w:t>
            </w:r>
            <w:r w:rsidRPr="00DF06C6">
              <w:rPr>
                <w:bCs/>
                <w:iCs/>
                <w:color w:val="000000"/>
                <w:sz w:val="18"/>
                <w:szCs w:val="18"/>
              </w:rPr>
              <w:t>4</w:t>
            </w:r>
          </w:p>
        </w:tc>
        <w:tc>
          <w:tcPr>
            <w:tcW w:w="1559" w:type="dxa"/>
            <w:tcBorders>
              <w:top w:val="nil"/>
              <w:left w:val="nil"/>
              <w:bottom w:val="single" w:sz="4" w:space="0" w:color="auto"/>
              <w:right w:val="nil"/>
            </w:tcBorders>
            <w:vAlign w:val="center"/>
          </w:tcPr>
          <w:p w:rsidR="008D4AA6" w:rsidRPr="00DF06C6" w:rsidRDefault="008D4AA6" w:rsidP="00DF06C6">
            <w:pPr>
              <w:ind w:left="33"/>
              <w:jc w:val="center"/>
              <w:rPr>
                <w:bCs/>
                <w:iCs/>
                <w:color w:val="000000"/>
                <w:sz w:val="18"/>
                <w:szCs w:val="18"/>
                <w:lang w:val="en-US"/>
              </w:rPr>
            </w:pPr>
            <w:r w:rsidRPr="00DF06C6">
              <w:rPr>
                <w:bCs/>
                <w:iCs/>
                <w:color w:val="000000"/>
                <w:sz w:val="18"/>
                <w:szCs w:val="18"/>
                <w:lang w:val="en-US"/>
              </w:rPr>
              <w:t>59,4</w:t>
            </w:r>
          </w:p>
        </w:tc>
      </w:tr>
    </w:tbl>
    <w:p w:rsidR="00DF06C6" w:rsidRPr="00DF06C6" w:rsidRDefault="00DF06C6" w:rsidP="00DF06C6">
      <w:pPr>
        <w:jc w:val="left"/>
        <w:rPr>
          <w:rFonts w:eastAsia="Times New Roman"/>
          <w:sz w:val="20"/>
        </w:rPr>
      </w:pPr>
    </w:p>
    <w:p w:rsidR="00103559" w:rsidRPr="00634FF1" w:rsidRDefault="00634FF1" w:rsidP="00103559">
      <w:pPr>
        <w:spacing w:line="260" w:lineRule="atLeast"/>
        <w:ind w:firstLine="567"/>
        <w:rPr>
          <w:sz w:val="20"/>
          <w:lang w:val="en-US"/>
        </w:rPr>
      </w:pPr>
      <w:r w:rsidRPr="00634FF1">
        <w:rPr>
          <w:rFonts w:eastAsia="Times New Roman"/>
          <w:sz w:val="20"/>
          <w:lang w:val="en-US"/>
        </w:rPr>
        <w:t>However, if spent FAs are reprocessed with the FAs of the radial blanket, two recycles will be enough</w:t>
      </w:r>
      <w:r w:rsidR="00103559" w:rsidRPr="00634FF1">
        <w:rPr>
          <w:sz w:val="20"/>
          <w:lang w:val="en-US"/>
        </w:rPr>
        <w:t xml:space="preserve">. </w:t>
      </w:r>
      <w:r w:rsidRPr="00634FF1">
        <w:rPr>
          <w:rFonts w:eastAsia="Times New Roman"/>
          <w:sz w:val="20"/>
          <w:lang w:val="en-US"/>
        </w:rPr>
        <w:t xml:space="preserve">109 kg of plutonium is produced in the radial blanket per year, of which 104 kg is </w:t>
      </w:r>
      <w:r w:rsidR="00103559" w:rsidRPr="00634FF1">
        <w:rPr>
          <w:sz w:val="20"/>
          <w:vertAlign w:val="superscript"/>
          <w:lang w:val="en-US"/>
        </w:rPr>
        <w:t>239</w:t>
      </w:r>
      <w:r w:rsidR="00103559" w:rsidRPr="00634FF1">
        <w:rPr>
          <w:sz w:val="20"/>
          <w:lang w:val="en-US"/>
        </w:rPr>
        <w:t xml:space="preserve">Pu. </w:t>
      </w:r>
      <w:r w:rsidRPr="00634FF1">
        <w:rPr>
          <w:rFonts w:eastAsia="Times New Roman"/>
          <w:sz w:val="20"/>
          <w:lang w:val="en-US"/>
        </w:rPr>
        <w:t>In this case, the fraction of fissile isotopes is 56% after the first lifetime and 61.4% after the second</w:t>
      </w:r>
      <w:r w:rsidR="00103559" w:rsidRPr="00634FF1">
        <w:rPr>
          <w:sz w:val="20"/>
          <w:lang w:val="en-US"/>
        </w:rPr>
        <w:t>.</w:t>
      </w:r>
    </w:p>
    <w:p w:rsidR="00103559" w:rsidRPr="003C5B64" w:rsidRDefault="003C5B64" w:rsidP="00103559">
      <w:pPr>
        <w:spacing w:line="260" w:lineRule="atLeast"/>
        <w:ind w:firstLine="567"/>
        <w:rPr>
          <w:sz w:val="20"/>
          <w:lang w:val="en-US"/>
        </w:rPr>
      </w:pPr>
      <w:r w:rsidRPr="003C5B64">
        <w:rPr>
          <w:rFonts w:eastAsia="Times New Roman"/>
          <w:color w:val="000000" w:themeColor="text1"/>
          <w:sz w:val="20"/>
          <w:lang w:val="en-US"/>
        </w:rPr>
        <w:t>The adjustment coefficient calculated by the formula</w:t>
      </w:r>
      <w:r w:rsidRPr="003C5B64">
        <w:rPr>
          <w:rFonts w:eastAsia="Times New Roman"/>
          <w:sz w:val="20"/>
          <w:lang w:val="en-US"/>
        </w:rPr>
        <w:t xml:space="preserve"> (2) is</w:t>
      </w:r>
      <w:r w:rsidR="00103559" w:rsidRPr="003C5B64">
        <w:rPr>
          <w:sz w:val="20"/>
          <w:lang w:val="en-US"/>
        </w:rPr>
        <w:t xml:space="preserve"> </w:t>
      </w:r>
      <w:r w:rsidR="00103559" w:rsidRPr="00393FA8">
        <w:rPr>
          <w:position w:val="-14"/>
        </w:rPr>
        <w:object w:dxaOrig="1240" w:dyaOrig="420">
          <v:shape id="_x0000_i1036" type="#_x0000_t75" style="width:49.8pt;height:18.6pt" o:ole="">
            <v:imagedata r:id="rId35" o:title=""/>
          </v:shape>
          <o:OLEObject Type="Embed" ProgID="Equation.3" ShapeID="_x0000_i1036" DrawAspect="Content" ObjectID="_1707739825" r:id="rId36"/>
        </w:object>
      </w:r>
      <w:r w:rsidR="00103559" w:rsidRPr="003C5B64">
        <w:rPr>
          <w:sz w:val="20"/>
          <w:lang w:val="en-US"/>
        </w:rPr>
        <w:t xml:space="preserve"> </w:t>
      </w:r>
      <w:r w:rsidRPr="003C5B64">
        <w:rPr>
          <w:sz w:val="20"/>
          <w:lang w:val="en-US"/>
        </w:rPr>
        <w:t>for the first lifetime, which is much higher than for BN-800, even without including plutonium from the radial blanket</w:t>
      </w:r>
      <w:r w:rsidR="00103559" w:rsidRPr="003C5B64">
        <w:rPr>
          <w:sz w:val="20"/>
          <w:lang w:val="en-US"/>
        </w:rPr>
        <w:t>.</w:t>
      </w:r>
    </w:p>
    <w:p w:rsidR="00103559" w:rsidRPr="003C5B64" w:rsidRDefault="003C5B64" w:rsidP="00103559">
      <w:pPr>
        <w:spacing w:line="260" w:lineRule="atLeast"/>
        <w:ind w:firstLine="567"/>
        <w:rPr>
          <w:sz w:val="20"/>
          <w:lang w:val="en-US"/>
        </w:rPr>
      </w:pPr>
      <w:r w:rsidRPr="00DA125B">
        <w:rPr>
          <w:rFonts w:eastAsia="Times New Roman"/>
          <w:sz w:val="20"/>
          <w:lang w:val="en-US"/>
        </w:rPr>
        <w:t>The overall duration of the adjustment process</w:t>
      </w:r>
      <w:r w:rsidR="00DA125B">
        <w:rPr>
          <w:rFonts w:eastAsia="Times New Roman"/>
          <w:sz w:val="20"/>
          <w:lang w:val="en-US"/>
        </w:rPr>
        <w:t xml:space="preserve"> </w:t>
      </w:r>
      <w:r w:rsidRPr="00DA125B">
        <w:rPr>
          <w:rFonts w:eastAsia="Times New Roman"/>
          <w:sz w:val="20"/>
          <w:lang w:val="en-US"/>
        </w:rPr>
        <w:t>(with allowance for the cooling decay time in the in-core storage, prolonged processes of fuel reprocessing and fabrication,</w:t>
      </w:r>
      <w:r w:rsidRPr="00DA125B" w:rsidDel="00797098">
        <w:rPr>
          <w:rFonts w:eastAsia="Times New Roman"/>
          <w:sz w:val="20"/>
          <w:lang w:val="en-US"/>
        </w:rPr>
        <w:t xml:space="preserve"> </w:t>
      </w:r>
      <w:r w:rsidRPr="00DA125B">
        <w:rPr>
          <w:rFonts w:eastAsia="Times New Roman"/>
          <w:sz w:val="20"/>
          <w:lang w:val="en-US"/>
        </w:rPr>
        <w:t xml:space="preserve">etc.) is not less than 25 years </w:t>
      </w:r>
      <w:r w:rsidR="00DA125B">
        <w:rPr>
          <w:rFonts w:eastAsia="Times New Roman"/>
          <w:sz w:val="20"/>
          <w:lang w:val="en-US"/>
        </w:rPr>
        <w:t>and</w:t>
      </w:r>
      <w:r w:rsidRPr="00DA125B">
        <w:rPr>
          <w:rFonts w:eastAsia="Times New Roman"/>
          <w:sz w:val="20"/>
          <w:lang w:val="en-US"/>
        </w:rPr>
        <w:t xml:space="preserve"> the annual output of Pu </w:t>
      </w:r>
      <w:r w:rsidR="00DA125B">
        <w:rPr>
          <w:rFonts w:eastAsia="Times New Roman"/>
          <w:sz w:val="20"/>
          <w:lang w:val="en-US"/>
        </w:rPr>
        <w:t xml:space="preserve">whose isotopic composition has been changed </w:t>
      </w:r>
      <w:r w:rsidRPr="00DA125B">
        <w:rPr>
          <w:rFonts w:eastAsia="Times New Roman"/>
          <w:sz w:val="20"/>
          <w:lang w:val="en-US"/>
        </w:rPr>
        <w:t>amount</w:t>
      </w:r>
      <w:r w:rsidR="00DA125B">
        <w:rPr>
          <w:rFonts w:eastAsia="Times New Roman"/>
          <w:sz w:val="20"/>
          <w:lang w:val="en-US"/>
        </w:rPr>
        <w:t>s</w:t>
      </w:r>
      <w:r w:rsidRPr="00DA125B">
        <w:rPr>
          <w:rFonts w:eastAsia="Times New Roman"/>
          <w:sz w:val="20"/>
          <w:lang w:val="en-US"/>
        </w:rPr>
        <w:t xml:space="preserve"> to ~900 kg per year</w:t>
      </w:r>
      <w:r w:rsidR="00103559" w:rsidRPr="003C5B64">
        <w:rPr>
          <w:sz w:val="20"/>
          <w:lang w:val="en-US"/>
        </w:rPr>
        <w:t>.</w:t>
      </w:r>
    </w:p>
    <w:p w:rsidR="00103559" w:rsidRPr="00DA125B" w:rsidRDefault="00DA125B" w:rsidP="00103559">
      <w:pPr>
        <w:spacing w:line="260" w:lineRule="atLeast"/>
        <w:ind w:firstLine="567"/>
        <w:rPr>
          <w:sz w:val="20"/>
          <w:lang w:val="en-US"/>
        </w:rPr>
      </w:pPr>
      <w:r w:rsidRPr="00DA125B">
        <w:rPr>
          <w:rFonts w:eastAsia="Times New Roman"/>
          <w:sz w:val="20"/>
          <w:lang w:val="en-US"/>
        </w:rPr>
        <w:t>FAs with reduced mass fraction of Pu can be placed in the core of the high-power fast reactor, as it was done in the case of BN-800</w:t>
      </w:r>
      <w:r w:rsidR="00103559" w:rsidRPr="00DA125B">
        <w:rPr>
          <w:sz w:val="20"/>
          <w:lang w:val="en-US"/>
        </w:rPr>
        <w:t xml:space="preserve">. </w:t>
      </w:r>
      <w:r w:rsidRPr="00DA125B">
        <w:rPr>
          <w:rFonts w:eastAsia="Times New Roman"/>
          <w:sz w:val="20"/>
          <w:lang w:val="en-US"/>
        </w:rPr>
        <w:t>U</w:t>
      </w:r>
      <w:r w:rsidRPr="00DA125B">
        <w:rPr>
          <w:rFonts w:eastAsia="Calibri"/>
          <w:sz w:val="20"/>
          <w:lang w:val="en-US"/>
        </w:rPr>
        <w:t xml:space="preserve">p to 48 target FAs can be </w:t>
      </w:r>
      <w:r w:rsidR="004A46C9">
        <w:rPr>
          <w:rFonts w:eastAsia="Calibri"/>
          <w:sz w:val="20"/>
          <w:lang w:val="en-US"/>
        </w:rPr>
        <w:t>plac</w:t>
      </w:r>
      <w:r w:rsidRPr="00DA125B">
        <w:rPr>
          <w:rFonts w:eastAsia="Calibri"/>
          <w:sz w:val="20"/>
          <w:lang w:val="en-US"/>
        </w:rPr>
        <w:t>ed in this reactor without violating the design constraints</w:t>
      </w:r>
      <w:r w:rsidR="00103559" w:rsidRPr="00DA125B">
        <w:rPr>
          <w:sz w:val="20"/>
          <w:lang w:val="en-US"/>
        </w:rPr>
        <w:t xml:space="preserve">. </w:t>
      </w:r>
      <w:r w:rsidRPr="004A46C9">
        <w:rPr>
          <w:rFonts w:eastAsia="Calibri"/>
          <w:sz w:val="20"/>
          <w:lang w:val="en-US"/>
        </w:rPr>
        <w:t>To get the desired fraction of fissile isotopes, Pu mass fraction in the MOX fuel of such FAs should constitute 13-14%</w:t>
      </w:r>
      <w:r w:rsidR="00103559" w:rsidRPr="00DA125B">
        <w:rPr>
          <w:sz w:val="20"/>
          <w:lang w:val="en-US"/>
        </w:rPr>
        <w:t xml:space="preserve">, </w:t>
      </w:r>
      <w:r w:rsidR="004A46C9">
        <w:rPr>
          <w:sz w:val="20"/>
          <w:lang w:val="en-US"/>
        </w:rPr>
        <w:t xml:space="preserve">but it </w:t>
      </w:r>
      <w:r w:rsidR="004A46C9" w:rsidRPr="004A46C9">
        <w:rPr>
          <w:rFonts w:eastAsia="Calibri"/>
          <w:sz w:val="20"/>
          <w:lang w:val="en-US"/>
        </w:rPr>
        <w:t>must be increased in the remaining regular FAs for the reactor to remain critical</w:t>
      </w:r>
      <w:r w:rsidR="00103559" w:rsidRPr="00DA125B">
        <w:rPr>
          <w:sz w:val="20"/>
          <w:lang w:val="en-US"/>
        </w:rPr>
        <w:t xml:space="preserve">. </w:t>
      </w:r>
    </w:p>
    <w:p w:rsidR="00D27C98" w:rsidRDefault="00877935" w:rsidP="00AD07E4">
      <w:pPr>
        <w:spacing w:line="260" w:lineRule="atLeast"/>
        <w:ind w:firstLine="567"/>
        <w:rPr>
          <w:rFonts w:eastAsia="Batang"/>
          <w:sz w:val="18"/>
          <w:szCs w:val="18"/>
          <w:lang w:val="en-US" w:eastAsia="ru-RU"/>
        </w:rPr>
      </w:pPr>
      <w:r w:rsidRPr="00877935">
        <w:rPr>
          <w:rFonts w:eastAsia="Calibri"/>
          <w:sz w:val="20"/>
          <w:lang w:val="en-US"/>
        </w:rPr>
        <w:t>The annual loading of Pu intended for improvement in the 48 target FAs is about 125 kg</w:t>
      </w:r>
      <w:r w:rsidR="00103559" w:rsidRPr="00877935">
        <w:rPr>
          <w:sz w:val="20"/>
          <w:lang w:val="en-US"/>
        </w:rPr>
        <w:t xml:space="preserve">. </w:t>
      </w:r>
      <w:r w:rsidRPr="00877935">
        <w:rPr>
          <w:rFonts w:eastAsia="Calibri"/>
          <w:sz w:val="20"/>
          <w:lang w:val="en-US"/>
        </w:rPr>
        <w:t xml:space="preserve">Isotopic compositions of Pu loaded and discharged after adjustment </w:t>
      </w:r>
      <w:proofErr w:type="gramStart"/>
      <w:r w:rsidRPr="00877935">
        <w:rPr>
          <w:rFonts w:eastAsia="Calibri"/>
          <w:sz w:val="20"/>
          <w:lang w:val="en-US"/>
        </w:rPr>
        <w:t>are shown</w:t>
      </w:r>
      <w:proofErr w:type="gramEnd"/>
      <w:r w:rsidRPr="00877935">
        <w:rPr>
          <w:rFonts w:eastAsia="Calibri"/>
          <w:sz w:val="20"/>
          <w:lang w:val="en-US"/>
        </w:rPr>
        <w:t xml:space="preserve"> in Table</w:t>
      </w:r>
      <w:r w:rsidRPr="00877935">
        <w:rPr>
          <w:sz w:val="20"/>
          <w:lang w:val="en-US"/>
        </w:rPr>
        <w:t xml:space="preserve"> </w:t>
      </w:r>
      <w:r w:rsidR="00103559" w:rsidRPr="00877935">
        <w:rPr>
          <w:sz w:val="20"/>
          <w:lang w:val="en-US"/>
        </w:rPr>
        <w:t>6.</w:t>
      </w:r>
    </w:p>
    <w:p w:rsidR="009A2B0C" w:rsidRPr="00877935" w:rsidRDefault="009A2B0C" w:rsidP="009A2B0C">
      <w:pPr>
        <w:rPr>
          <w:rFonts w:eastAsia="Batang"/>
          <w:sz w:val="18"/>
          <w:szCs w:val="18"/>
          <w:lang w:val="en-US" w:eastAsia="ru-RU"/>
        </w:rPr>
      </w:pPr>
    </w:p>
    <w:p w:rsidR="009A2B0C" w:rsidRPr="002338A7" w:rsidRDefault="00877935" w:rsidP="009A2B0C">
      <w:pPr>
        <w:rPr>
          <w:sz w:val="20"/>
          <w:lang w:val="en-US"/>
        </w:rPr>
      </w:pPr>
      <w:r>
        <w:rPr>
          <w:sz w:val="20"/>
          <w:lang w:val="en-US"/>
        </w:rPr>
        <w:t>TABLE</w:t>
      </w:r>
      <w:r w:rsidR="009A2B0C" w:rsidRPr="004771BB">
        <w:rPr>
          <w:sz w:val="20"/>
          <w:lang w:val="en-US"/>
        </w:rPr>
        <w:t xml:space="preserve"> 6. </w:t>
      </w:r>
      <w:r w:rsidR="002338A7">
        <w:rPr>
          <w:sz w:val="20"/>
          <w:lang w:val="en-US"/>
        </w:rPr>
        <w:t>ISOTOPIC</w:t>
      </w:r>
      <w:r w:rsidR="002338A7" w:rsidRPr="002338A7">
        <w:rPr>
          <w:sz w:val="20"/>
          <w:lang w:val="en-US"/>
        </w:rPr>
        <w:t xml:space="preserve"> </w:t>
      </w:r>
      <w:r w:rsidR="002338A7">
        <w:rPr>
          <w:sz w:val="20"/>
          <w:lang w:val="en-US"/>
        </w:rPr>
        <w:t>COMPOSITIONS</w:t>
      </w:r>
      <w:r w:rsidR="002338A7" w:rsidRPr="002338A7">
        <w:rPr>
          <w:sz w:val="20"/>
          <w:lang w:val="en-US"/>
        </w:rPr>
        <w:t xml:space="preserve"> </w:t>
      </w:r>
      <w:r w:rsidR="002338A7">
        <w:rPr>
          <w:sz w:val="20"/>
          <w:lang w:val="en-US"/>
        </w:rPr>
        <w:t>OF LOADED AND DISCHARGED PU IN A COMMERCIAL HIGH-POWER FAST REACTOR</w:t>
      </w:r>
      <w:r w:rsidR="009A2B0C" w:rsidRPr="002338A7">
        <w:rPr>
          <w:sz w:val="20"/>
          <w:lang w:val="en-US"/>
        </w:rPr>
        <w:t>, %</w:t>
      </w:r>
    </w:p>
    <w:p w:rsidR="009A2B0C" w:rsidRPr="002338A7" w:rsidRDefault="009A2B0C" w:rsidP="009A2B0C">
      <w:pPr>
        <w:rPr>
          <w:rFonts w:eastAsia="Calibri"/>
          <w:b/>
          <w:sz w:val="18"/>
          <w:szCs w:val="18"/>
          <w:lang w:val="en-US"/>
        </w:rPr>
      </w:pPr>
    </w:p>
    <w:tbl>
      <w:tblPr>
        <w:tblW w:w="6237"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1701"/>
        <w:gridCol w:w="2126"/>
      </w:tblGrid>
      <w:tr w:rsidR="00E5255C" w:rsidRPr="00A24707" w:rsidTr="005D0D01">
        <w:trPr>
          <w:trHeight w:val="301"/>
          <w:jc w:val="center"/>
        </w:trPr>
        <w:tc>
          <w:tcPr>
            <w:tcW w:w="2410" w:type="dxa"/>
            <w:vAlign w:val="center"/>
            <w:hideMark/>
          </w:tcPr>
          <w:p w:rsidR="00E5255C" w:rsidRPr="002338A7" w:rsidRDefault="002338A7" w:rsidP="009A2B0C">
            <w:pPr>
              <w:jc w:val="center"/>
              <w:rPr>
                <w:rFonts w:eastAsia="Times New Roman"/>
                <w:color w:val="000000"/>
                <w:sz w:val="18"/>
                <w:szCs w:val="18"/>
                <w:lang w:val="en-US" w:eastAsia="ru-RU"/>
              </w:rPr>
            </w:pPr>
            <w:r>
              <w:rPr>
                <w:rFonts w:eastAsia="Times New Roman"/>
                <w:color w:val="000000"/>
                <w:sz w:val="18"/>
                <w:szCs w:val="18"/>
                <w:lang w:val="en-US" w:eastAsia="ru-RU"/>
              </w:rPr>
              <w:t>Isotope</w:t>
            </w:r>
          </w:p>
        </w:tc>
        <w:tc>
          <w:tcPr>
            <w:tcW w:w="1701" w:type="dxa"/>
            <w:vAlign w:val="center"/>
            <w:hideMark/>
          </w:tcPr>
          <w:p w:rsidR="00E5255C" w:rsidRPr="002338A7" w:rsidRDefault="002338A7" w:rsidP="00936665">
            <w:pPr>
              <w:jc w:val="center"/>
              <w:rPr>
                <w:rFonts w:eastAsia="Times New Roman"/>
                <w:color w:val="000000"/>
                <w:sz w:val="18"/>
                <w:szCs w:val="18"/>
                <w:lang w:val="en-US" w:eastAsia="ru-RU"/>
              </w:rPr>
            </w:pPr>
            <w:r>
              <w:rPr>
                <w:rFonts w:eastAsia="Times New Roman"/>
                <w:sz w:val="18"/>
                <w:szCs w:val="18"/>
                <w:lang w:val="en-US" w:eastAsia="ru-RU"/>
              </w:rPr>
              <w:t>Loading the core</w:t>
            </w:r>
          </w:p>
        </w:tc>
        <w:tc>
          <w:tcPr>
            <w:tcW w:w="2126" w:type="dxa"/>
            <w:vAlign w:val="center"/>
            <w:hideMark/>
          </w:tcPr>
          <w:p w:rsidR="00E5255C" w:rsidRPr="002338A7" w:rsidRDefault="002338A7" w:rsidP="00936665">
            <w:pPr>
              <w:jc w:val="center"/>
              <w:rPr>
                <w:rFonts w:eastAsia="Calibri"/>
                <w:color w:val="000000"/>
                <w:sz w:val="18"/>
                <w:szCs w:val="18"/>
                <w:lang w:val="en-US"/>
              </w:rPr>
            </w:pPr>
            <w:r>
              <w:rPr>
                <w:rFonts w:eastAsia="Times New Roman"/>
                <w:sz w:val="18"/>
                <w:szCs w:val="18"/>
                <w:lang w:val="en-US" w:eastAsia="ru-RU"/>
              </w:rPr>
              <w:t xml:space="preserve">Discharge from the </w:t>
            </w:r>
            <w:proofErr w:type="spellStart"/>
            <w:r>
              <w:rPr>
                <w:rFonts w:eastAsia="Times New Roman"/>
                <w:sz w:val="18"/>
                <w:szCs w:val="18"/>
                <w:lang w:val="en-US" w:eastAsia="ru-RU"/>
              </w:rPr>
              <w:t>core</w:t>
            </w:r>
            <w:r w:rsidRPr="00416FE8">
              <w:rPr>
                <w:rFonts w:eastAsia="Times New Roman"/>
                <w:sz w:val="18"/>
                <w:szCs w:val="18"/>
                <w:lang w:val="en-US" w:eastAsia="ru-RU"/>
              </w:rPr>
              <w:t>+</w:t>
            </w:r>
            <w:r>
              <w:rPr>
                <w:rFonts w:eastAsia="Times New Roman"/>
                <w:sz w:val="18"/>
                <w:szCs w:val="18"/>
                <w:lang w:val="en-US" w:eastAsia="ru-RU"/>
              </w:rPr>
              <w:t>LAB</w:t>
            </w:r>
            <w:proofErr w:type="spellEnd"/>
          </w:p>
        </w:tc>
      </w:tr>
      <w:tr w:rsidR="00E5255C" w:rsidRPr="009A2B0C" w:rsidTr="005D0D01">
        <w:trPr>
          <w:trHeight w:val="301"/>
          <w:jc w:val="center"/>
        </w:trPr>
        <w:tc>
          <w:tcPr>
            <w:tcW w:w="2410" w:type="dxa"/>
            <w:tcBorders>
              <w:bottom w:val="nil"/>
            </w:tcBorders>
            <w:noWrap/>
            <w:vAlign w:val="center"/>
            <w:hideMark/>
          </w:tcPr>
          <w:p w:rsidR="00E5255C" w:rsidRPr="009A2B0C" w:rsidRDefault="00E5255C" w:rsidP="00936665">
            <w:pPr>
              <w:ind w:left="34"/>
              <w:jc w:val="left"/>
              <w:rPr>
                <w:color w:val="000000"/>
                <w:sz w:val="18"/>
                <w:szCs w:val="18"/>
              </w:rPr>
            </w:pPr>
            <w:r w:rsidRPr="009A2B0C">
              <w:rPr>
                <w:rFonts w:eastAsia="Times New Roman"/>
                <w:sz w:val="18"/>
                <w:szCs w:val="18"/>
                <w:vertAlign w:val="superscript"/>
              </w:rPr>
              <w:t>238</w:t>
            </w:r>
            <w:r w:rsidRPr="009A2B0C">
              <w:rPr>
                <w:rFonts w:eastAsia="Times New Roman"/>
                <w:sz w:val="18"/>
                <w:szCs w:val="18"/>
                <w:lang w:val="en-US"/>
              </w:rPr>
              <w:t>Pu</w:t>
            </w:r>
          </w:p>
        </w:tc>
        <w:tc>
          <w:tcPr>
            <w:tcW w:w="1701" w:type="dxa"/>
            <w:tcBorders>
              <w:bottom w:val="nil"/>
            </w:tcBorders>
            <w:vAlign w:val="center"/>
            <w:hideMark/>
          </w:tcPr>
          <w:p w:rsidR="00E5255C" w:rsidRPr="009A2B0C" w:rsidRDefault="00E5255C" w:rsidP="00936665">
            <w:pPr>
              <w:ind w:left="33"/>
              <w:jc w:val="center"/>
              <w:rPr>
                <w:rFonts w:eastAsia="Times New Roman"/>
                <w:sz w:val="18"/>
                <w:szCs w:val="18"/>
                <w:lang w:eastAsia="ru-RU"/>
              </w:rPr>
            </w:pPr>
            <w:r w:rsidRPr="009A2B0C">
              <w:rPr>
                <w:rFonts w:eastAsia="Times New Roman"/>
                <w:sz w:val="18"/>
                <w:szCs w:val="18"/>
                <w:lang w:eastAsia="ru-RU"/>
              </w:rPr>
              <w:t>4,02</w:t>
            </w:r>
          </w:p>
        </w:tc>
        <w:tc>
          <w:tcPr>
            <w:tcW w:w="2126" w:type="dxa"/>
            <w:tcBorders>
              <w:bottom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1,89</w:t>
            </w:r>
          </w:p>
        </w:tc>
      </w:tr>
      <w:tr w:rsidR="00E5255C" w:rsidRPr="009A2B0C" w:rsidTr="005D0D01">
        <w:trPr>
          <w:trHeight w:val="301"/>
          <w:jc w:val="center"/>
        </w:trPr>
        <w:tc>
          <w:tcPr>
            <w:tcW w:w="2410" w:type="dxa"/>
            <w:tcBorders>
              <w:top w:val="nil"/>
              <w:bottom w:val="nil"/>
            </w:tcBorders>
            <w:noWrap/>
            <w:vAlign w:val="center"/>
            <w:hideMark/>
          </w:tcPr>
          <w:p w:rsidR="00E5255C" w:rsidRPr="009A2B0C" w:rsidRDefault="00E5255C" w:rsidP="00936665">
            <w:pPr>
              <w:ind w:left="34"/>
              <w:jc w:val="left"/>
              <w:rPr>
                <w:color w:val="000000"/>
                <w:sz w:val="18"/>
                <w:szCs w:val="18"/>
              </w:rPr>
            </w:pPr>
            <w:r w:rsidRPr="009A2B0C">
              <w:rPr>
                <w:rFonts w:eastAsia="Times New Roman"/>
                <w:sz w:val="18"/>
                <w:szCs w:val="18"/>
                <w:vertAlign w:val="superscript"/>
              </w:rPr>
              <w:t>239</w:t>
            </w:r>
            <w:r w:rsidRPr="009A2B0C">
              <w:rPr>
                <w:rFonts w:eastAsia="Times New Roman"/>
                <w:sz w:val="18"/>
                <w:szCs w:val="18"/>
                <w:lang w:val="en-US"/>
              </w:rPr>
              <w:t>Pu</w:t>
            </w:r>
          </w:p>
        </w:tc>
        <w:tc>
          <w:tcPr>
            <w:tcW w:w="1701" w:type="dxa"/>
            <w:tcBorders>
              <w:top w:val="nil"/>
              <w:bottom w:val="nil"/>
            </w:tcBorders>
            <w:vAlign w:val="center"/>
            <w:hideMark/>
          </w:tcPr>
          <w:p w:rsidR="00E5255C" w:rsidRPr="009A2B0C" w:rsidRDefault="00E5255C" w:rsidP="00936665">
            <w:pPr>
              <w:ind w:left="33"/>
              <w:jc w:val="center"/>
              <w:rPr>
                <w:rFonts w:eastAsia="Times New Roman"/>
                <w:sz w:val="18"/>
                <w:szCs w:val="18"/>
                <w:lang w:eastAsia="ru-RU"/>
              </w:rPr>
            </w:pPr>
            <w:r w:rsidRPr="009A2B0C">
              <w:rPr>
                <w:rFonts w:eastAsia="Times New Roman"/>
                <w:sz w:val="18"/>
                <w:szCs w:val="18"/>
                <w:lang w:eastAsia="ru-RU"/>
              </w:rPr>
              <w:t>37,88</w:t>
            </w:r>
          </w:p>
        </w:tc>
        <w:tc>
          <w:tcPr>
            <w:tcW w:w="2126" w:type="dxa"/>
            <w:tcBorders>
              <w:top w:val="nil"/>
              <w:bottom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57,52</w:t>
            </w:r>
          </w:p>
        </w:tc>
      </w:tr>
      <w:tr w:rsidR="00E5255C" w:rsidRPr="009A2B0C" w:rsidTr="005D0D01">
        <w:trPr>
          <w:trHeight w:val="301"/>
          <w:jc w:val="center"/>
        </w:trPr>
        <w:tc>
          <w:tcPr>
            <w:tcW w:w="2410" w:type="dxa"/>
            <w:tcBorders>
              <w:top w:val="nil"/>
              <w:bottom w:val="nil"/>
            </w:tcBorders>
            <w:noWrap/>
            <w:vAlign w:val="center"/>
            <w:hideMark/>
          </w:tcPr>
          <w:p w:rsidR="00E5255C" w:rsidRPr="009A2B0C" w:rsidRDefault="00E5255C" w:rsidP="00936665">
            <w:pPr>
              <w:ind w:left="34"/>
              <w:jc w:val="left"/>
              <w:rPr>
                <w:color w:val="000000"/>
                <w:sz w:val="18"/>
                <w:szCs w:val="18"/>
              </w:rPr>
            </w:pPr>
            <w:r w:rsidRPr="009A2B0C">
              <w:rPr>
                <w:rFonts w:eastAsia="Times New Roman"/>
                <w:sz w:val="18"/>
                <w:szCs w:val="18"/>
                <w:vertAlign w:val="superscript"/>
              </w:rPr>
              <w:t>240</w:t>
            </w:r>
            <w:r w:rsidRPr="009A2B0C">
              <w:rPr>
                <w:rFonts w:eastAsia="Times New Roman"/>
                <w:sz w:val="18"/>
                <w:szCs w:val="18"/>
                <w:lang w:val="en-US"/>
              </w:rPr>
              <w:t>Pu</w:t>
            </w:r>
          </w:p>
        </w:tc>
        <w:tc>
          <w:tcPr>
            <w:tcW w:w="1701" w:type="dxa"/>
            <w:tcBorders>
              <w:top w:val="nil"/>
              <w:bottom w:val="nil"/>
            </w:tcBorders>
            <w:vAlign w:val="center"/>
            <w:hideMark/>
          </w:tcPr>
          <w:p w:rsidR="00E5255C" w:rsidRPr="009A2B0C" w:rsidRDefault="00E5255C" w:rsidP="00936665">
            <w:pPr>
              <w:ind w:left="33"/>
              <w:jc w:val="center"/>
              <w:rPr>
                <w:rFonts w:eastAsia="Times New Roman"/>
                <w:sz w:val="18"/>
                <w:szCs w:val="18"/>
                <w:lang w:eastAsia="ru-RU"/>
              </w:rPr>
            </w:pPr>
            <w:r w:rsidRPr="009A2B0C">
              <w:rPr>
                <w:rFonts w:eastAsia="Times New Roman"/>
                <w:sz w:val="18"/>
                <w:szCs w:val="18"/>
                <w:lang w:eastAsia="ru-RU"/>
              </w:rPr>
              <w:t>33,48</w:t>
            </w:r>
          </w:p>
        </w:tc>
        <w:tc>
          <w:tcPr>
            <w:tcW w:w="2126" w:type="dxa"/>
            <w:tcBorders>
              <w:top w:val="nil"/>
              <w:bottom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26,11</w:t>
            </w:r>
          </w:p>
        </w:tc>
      </w:tr>
      <w:tr w:rsidR="00E5255C" w:rsidRPr="009A2B0C" w:rsidTr="005D0D01">
        <w:trPr>
          <w:trHeight w:val="301"/>
          <w:jc w:val="center"/>
        </w:trPr>
        <w:tc>
          <w:tcPr>
            <w:tcW w:w="2410" w:type="dxa"/>
            <w:tcBorders>
              <w:top w:val="nil"/>
              <w:bottom w:val="nil"/>
            </w:tcBorders>
            <w:noWrap/>
            <w:vAlign w:val="center"/>
            <w:hideMark/>
          </w:tcPr>
          <w:p w:rsidR="00E5255C" w:rsidRPr="009A2B0C" w:rsidRDefault="00E5255C" w:rsidP="00936665">
            <w:pPr>
              <w:ind w:left="34"/>
              <w:jc w:val="left"/>
              <w:rPr>
                <w:color w:val="000000"/>
                <w:sz w:val="18"/>
                <w:szCs w:val="18"/>
              </w:rPr>
            </w:pPr>
            <w:r w:rsidRPr="009A2B0C">
              <w:rPr>
                <w:rFonts w:eastAsia="Times New Roman"/>
                <w:sz w:val="18"/>
                <w:szCs w:val="18"/>
                <w:vertAlign w:val="superscript"/>
              </w:rPr>
              <w:t>241</w:t>
            </w:r>
            <w:r w:rsidRPr="009A2B0C">
              <w:rPr>
                <w:rFonts w:eastAsia="Times New Roman"/>
                <w:sz w:val="18"/>
                <w:szCs w:val="18"/>
                <w:lang w:val="en-US"/>
              </w:rPr>
              <w:t>Pu</w:t>
            </w:r>
          </w:p>
        </w:tc>
        <w:tc>
          <w:tcPr>
            <w:tcW w:w="1701" w:type="dxa"/>
            <w:tcBorders>
              <w:top w:val="nil"/>
              <w:bottom w:val="nil"/>
            </w:tcBorders>
            <w:vAlign w:val="center"/>
            <w:hideMark/>
          </w:tcPr>
          <w:p w:rsidR="00E5255C" w:rsidRPr="009A2B0C" w:rsidRDefault="00E5255C" w:rsidP="00936665">
            <w:pPr>
              <w:ind w:left="33"/>
              <w:jc w:val="center"/>
              <w:rPr>
                <w:rFonts w:eastAsia="Times New Roman"/>
                <w:sz w:val="18"/>
                <w:szCs w:val="18"/>
                <w:lang w:eastAsia="ru-RU"/>
              </w:rPr>
            </w:pPr>
            <w:r w:rsidRPr="009A2B0C">
              <w:rPr>
                <w:rFonts w:eastAsia="Times New Roman"/>
                <w:sz w:val="18"/>
                <w:szCs w:val="18"/>
                <w:lang w:eastAsia="ru-RU"/>
              </w:rPr>
              <w:t>11,42</w:t>
            </w:r>
          </w:p>
        </w:tc>
        <w:tc>
          <w:tcPr>
            <w:tcW w:w="2126" w:type="dxa"/>
            <w:tcBorders>
              <w:top w:val="nil"/>
              <w:bottom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5,19</w:t>
            </w:r>
          </w:p>
        </w:tc>
      </w:tr>
      <w:tr w:rsidR="00E5255C" w:rsidRPr="009A2B0C" w:rsidTr="005D0D01">
        <w:trPr>
          <w:trHeight w:val="301"/>
          <w:jc w:val="center"/>
        </w:trPr>
        <w:tc>
          <w:tcPr>
            <w:tcW w:w="2410" w:type="dxa"/>
            <w:tcBorders>
              <w:top w:val="nil"/>
              <w:bottom w:val="nil"/>
            </w:tcBorders>
            <w:noWrap/>
            <w:vAlign w:val="center"/>
            <w:hideMark/>
          </w:tcPr>
          <w:p w:rsidR="00E5255C" w:rsidRPr="009A2B0C" w:rsidRDefault="00E5255C" w:rsidP="00936665">
            <w:pPr>
              <w:ind w:left="34"/>
              <w:jc w:val="left"/>
              <w:rPr>
                <w:color w:val="000000"/>
                <w:sz w:val="18"/>
                <w:szCs w:val="18"/>
              </w:rPr>
            </w:pPr>
            <w:r w:rsidRPr="009A2B0C">
              <w:rPr>
                <w:rFonts w:eastAsia="Times New Roman"/>
                <w:sz w:val="18"/>
                <w:szCs w:val="18"/>
                <w:vertAlign w:val="superscript"/>
              </w:rPr>
              <w:t>242</w:t>
            </w:r>
            <w:r w:rsidRPr="009A2B0C">
              <w:rPr>
                <w:rFonts w:eastAsia="Times New Roman"/>
                <w:sz w:val="18"/>
                <w:szCs w:val="18"/>
                <w:lang w:val="en-US"/>
              </w:rPr>
              <w:t>Pu</w:t>
            </w:r>
          </w:p>
        </w:tc>
        <w:tc>
          <w:tcPr>
            <w:tcW w:w="1701" w:type="dxa"/>
            <w:tcBorders>
              <w:top w:val="nil"/>
              <w:bottom w:val="nil"/>
            </w:tcBorders>
            <w:vAlign w:val="center"/>
            <w:hideMark/>
          </w:tcPr>
          <w:p w:rsidR="00E5255C" w:rsidRPr="009A2B0C" w:rsidRDefault="00E5255C" w:rsidP="00936665">
            <w:pPr>
              <w:ind w:left="33"/>
              <w:jc w:val="center"/>
              <w:rPr>
                <w:rFonts w:eastAsia="Times New Roman"/>
                <w:sz w:val="18"/>
                <w:szCs w:val="18"/>
                <w:lang w:eastAsia="ru-RU"/>
              </w:rPr>
            </w:pPr>
            <w:r w:rsidRPr="009A2B0C">
              <w:rPr>
                <w:rFonts w:eastAsia="Times New Roman"/>
                <w:sz w:val="18"/>
                <w:szCs w:val="18"/>
                <w:lang w:eastAsia="ru-RU"/>
              </w:rPr>
              <w:t>12,04</w:t>
            </w:r>
          </w:p>
        </w:tc>
        <w:tc>
          <w:tcPr>
            <w:tcW w:w="2126" w:type="dxa"/>
            <w:tcBorders>
              <w:top w:val="nil"/>
              <w:bottom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8,02</w:t>
            </w:r>
          </w:p>
        </w:tc>
      </w:tr>
      <w:tr w:rsidR="00E5255C" w:rsidRPr="009A2B0C" w:rsidTr="005D0D01">
        <w:trPr>
          <w:trHeight w:val="301"/>
          <w:jc w:val="center"/>
        </w:trPr>
        <w:tc>
          <w:tcPr>
            <w:tcW w:w="2410" w:type="dxa"/>
            <w:tcBorders>
              <w:top w:val="nil"/>
              <w:bottom w:val="nil"/>
            </w:tcBorders>
            <w:noWrap/>
            <w:vAlign w:val="center"/>
            <w:hideMark/>
          </w:tcPr>
          <w:p w:rsidR="00E5255C" w:rsidRPr="009A2B0C" w:rsidRDefault="00E5255C" w:rsidP="00936665">
            <w:pPr>
              <w:ind w:left="34"/>
              <w:jc w:val="left"/>
              <w:rPr>
                <w:rFonts w:eastAsia="Times New Roman"/>
                <w:sz w:val="18"/>
                <w:szCs w:val="18"/>
              </w:rPr>
            </w:pPr>
            <w:r w:rsidRPr="009A2B0C">
              <w:rPr>
                <w:rFonts w:eastAsia="Times New Roman"/>
                <w:color w:val="000000" w:themeColor="text1"/>
                <w:sz w:val="18"/>
                <w:szCs w:val="18"/>
                <w:vertAlign w:val="superscript"/>
              </w:rPr>
              <w:t>241</w:t>
            </w:r>
            <w:r w:rsidRPr="009A2B0C">
              <w:rPr>
                <w:rFonts w:eastAsia="Times New Roman"/>
                <w:color w:val="000000" w:themeColor="text1"/>
                <w:sz w:val="18"/>
                <w:szCs w:val="18"/>
              </w:rPr>
              <w:t>A</w:t>
            </w:r>
            <w:r w:rsidRPr="009A2B0C">
              <w:rPr>
                <w:rFonts w:eastAsia="Times New Roman"/>
                <w:color w:val="000000" w:themeColor="text1"/>
                <w:sz w:val="18"/>
                <w:szCs w:val="18"/>
                <w:lang w:val="en-US"/>
              </w:rPr>
              <w:t>m</w:t>
            </w:r>
          </w:p>
        </w:tc>
        <w:tc>
          <w:tcPr>
            <w:tcW w:w="1701" w:type="dxa"/>
            <w:tcBorders>
              <w:top w:val="nil"/>
              <w:bottom w:val="nil"/>
            </w:tcBorders>
            <w:vAlign w:val="center"/>
            <w:hideMark/>
          </w:tcPr>
          <w:p w:rsidR="00E5255C" w:rsidRPr="009A2B0C" w:rsidRDefault="00E5255C" w:rsidP="00936665">
            <w:pPr>
              <w:ind w:left="33"/>
              <w:jc w:val="center"/>
              <w:rPr>
                <w:rFonts w:eastAsia="Times New Roman"/>
                <w:sz w:val="18"/>
                <w:szCs w:val="18"/>
                <w:lang w:eastAsia="ru-RU"/>
              </w:rPr>
            </w:pPr>
            <w:r w:rsidRPr="009A2B0C">
              <w:rPr>
                <w:rFonts w:eastAsia="Times New Roman"/>
                <w:sz w:val="18"/>
                <w:szCs w:val="18"/>
                <w:lang w:eastAsia="ru-RU"/>
              </w:rPr>
              <w:t>1,16</w:t>
            </w:r>
          </w:p>
        </w:tc>
        <w:tc>
          <w:tcPr>
            <w:tcW w:w="2126" w:type="dxa"/>
            <w:tcBorders>
              <w:top w:val="nil"/>
              <w:bottom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1,27</w:t>
            </w:r>
          </w:p>
        </w:tc>
      </w:tr>
      <w:tr w:rsidR="00E5255C" w:rsidRPr="009A2B0C" w:rsidTr="005D0D01">
        <w:trPr>
          <w:trHeight w:val="301"/>
          <w:jc w:val="center"/>
        </w:trPr>
        <w:tc>
          <w:tcPr>
            <w:tcW w:w="2410" w:type="dxa"/>
            <w:tcBorders>
              <w:top w:val="nil"/>
              <w:bottom w:val="nil"/>
            </w:tcBorders>
            <w:noWrap/>
            <w:vAlign w:val="center"/>
            <w:hideMark/>
          </w:tcPr>
          <w:p w:rsidR="00E5255C" w:rsidRPr="002338A7" w:rsidRDefault="002338A7" w:rsidP="00936665">
            <w:pPr>
              <w:ind w:left="34" w:right="-113"/>
              <w:jc w:val="left"/>
              <w:rPr>
                <w:rFonts w:eastAsia="Times New Roman"/>
                <w:sz w:val="18"/>
                <w:szCs w:val="18"/>
                <w:lang w:val="en-US" w:eastAsia="ru-RU"/>
              </w:rPr>
            </w:pPr>
            <w:r>
              <w:rPr>
                <w:rFonts w:eastAsia="Times New Roman"/>
                <w:sz w:val="18"/>
                <w:szCs w:val="18"/>
                <w:lang w:val="en-US" w:eastAsia="ru-RU"/>
              </w:rPr>
              <w:t>Fraction of fissile isotopes</w:t>
            </w:r>
          </w:p>
        </w:tc>
        <w:tc>
          <w:tcPr>
            <w:tcW w:w="1701" w:type="dxa"/>
            <w:tcBorders>
              <w:top w:val="nil"/>
              <w:bottom w:val="nil"/>
            </w:tcBorders>
            <w:vAlign w:val="center"/>
            <w:hideMark/>
          </w:tcPr>
          <w:p w:rsidR="00E5255C" w:rsidRPr="009A2B0C" w:rsidRDefault="00E5255C" w:rsidP="00936665">
            <w:pPr>
              <w:ind w:left="33"/>
              <w:jc w:val="center"/>
              <w:rPr>
                <w:rFonts w:eastAsia="Times New Roman"/>
                <w:sz w:val="18"/>
                <w:szCs w:val="18"/>
                <w:lang w:val="en-US" w:eastAsia="ru-RU"/>
              </w:rPr>
            </w:pPr>
            <w:r w:rsidRPr="009A2B0C">
              <w:rPr>
                <w:rFonts w:eastAsia="Times New Roman"/>
                <w:sz w:val="18"/>
                <w:szCs w:val="18"/>
                <w:lang w:eastAsia="ru-RU"/>
              </w:rPr>
              <w:t>49,3</w:t>
            </w:r>
            <w:r w:rsidRPr="009A2B0C">
              <w:rPr>
                <w:rFonts w:eastAsia="Times New Roman"/>
                <w:sz w:val="18"/>
                <w:szCs w:val="18"/>
                <w:lang w:val="en-US" w:eastAsia="ru-RU"/>
              </w:rPr>
              <w:t>0</w:t>
            </w:r>
          </w:p>
        </w:tc>
        <w:tc>
          <w:tcPr>
            <w:tcW w:w="2126" w:type="dxa"/>
            <w:tcBorders>
              <w:top w:val="nil"/>
              <w:bottom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62,71</w:t>
            </w:r>
          </w:p>
        </w:tc>
      </w:tr>
      <w:tr w:rsidR="00E5255C" w:rsidRPr="009A2B0C" w:rsidTr="005D0D01">
        <w:trPr>
          <w:trHeight w:val="301"/>
          <w:jc w:val="center"/>
        </w:trPr>
        <w:tc>
          <w:tcPr>
            <w:tcW w:w="2410" w:type="dxa"/>
            <w:tcBorders>
              <w:top w:val="nil"/>
            </w:tcBorders>
            <w:noWrap/>
            <w:vAlign w:val="center"/>
            <w:hideMark/>
          </w:tcPr>
          <w:p w:rsidR="00E5255C" w:rsidRPr="009A2B0C" w:rsidRDefault="002338A7" w:rsidP="002338A7">
            <w:pPr>
              <w:ind w:left="34"/>
              <w:jc w:val="left"/>
              <w:rPr>
                <w:rFonts w:eastAsia="Times New Roman"/>
                <w:sz w:val="18"/>
                <w:szCs w:val="18"/>
                <w:lang w:eastAsia="ru-RU"/>
              </w:rPr>
            </w:pPr>
            <w:r>
              <w:rPr>
                <w:rFonts w:eastAsia="Times New Roman"/>
                <w:sz w:val="18"/>
                <w:szCs w:val="18"/>
                <w:lang w:val="en-US" w:eastAsia="ru-RU"/>
              </w:rPr>
              <w:t xml:space="preserve">Total </w:t>
            </w:r>
            <w:r w:rsidR="00E5255C" w:rsidRPr="009A2B0C">
              <w:rPr>
                <w:rFonts w:eastAsia="Times New Roman"/>
                <w:sz w:val="18"/>
                <w:szCs w:val="18"/>
                <w:lang w:val="en-US" w:eastAsia="ru-RU"/>
              </w:rPr>
              <w:t>Pu</w:t>
            </w:r>
            <w:r>
              <w:rPr>
                <w:rFonts w:eastAsia="Times New Roman"/>
                <w:sz w:val="18"/>
                <w:szCs w:val="18"/>
                <w:lang w:eastAsia="ru-RU"/>
              </w:rPr>
              <w:t xml:space="preserve">, </w:t>
            </w:r>
            <w:r>
              <w:rPr>
                <w:rFonts w:eastAsia="Times New Roman"/>
                <w:sz w:val="18"/>
                <w:szCs w:val="18"/>
                <w:lang w:val="en-US" w:eastAsia="ru-RU"/>
              </w:rPr>
              <w:t>kg</w:t>
            </w:r>
            <w:r>
              <w:rPr>
                <w:rFonts w:eastAsia="Times New Roman"/>
                <w:sz w:val="18"/>
                <w:szCs w:val="18"/>
                <w:lang w:eastAsia="ru-RU"/>
              </w:rPr>
              <w:t>/</w:t>
            </w:r>
            <w:proofErr w:type="spellStart"/>
            <w:r>
              <w:rPr>
                <w:rFonts w:eastAsia="Times New Roman"/>
                <w:sz w:val="18"/>
                <w:szCs w:val="18"/>
                <w:lang w:eastAsia="ru-RU"/>
              </w:rPr>
              <w:t>year</w:t>
            </w:r>
            <w:proofErr w:type="spellEnd"/>
          </w:p>
        </w:tc>
        <w:tc>
          <w:tcPr>
            <w:tcW w:w="1701" w:type="dxa"/>
            <w:tcBorders>
              <w:top w:val="nil"/>
            </w:tcBorders>
            <w:vAlign w:val="center"/>
            <w:hideMark/>
          </w:tcPr>
          <w:p w:rsidR="00E5255C" w:rsidRPr="009A2B0C" w:rsidRDefault="00E5255C" w:rsidP="00936665">
            <w:pPr>
              <w:ind w:left="33"/>
              <w:jc w:val="center"/>
              <w:rPr>
                <w:rFonts w:eastAsia="Times New Roman"/>
                <w:sz w:val="18"/>
                <w:szCs w:val="18"/>
                <w:lang w:val="en-US" w:eastAsia="ru-RU"/>
              </w:rPr>
            </w:pPr>
            <w:r w:rsidRPr="009A2B0C">
              <w:rPr>
                <w:rFonts w:eastAsia="Times New Roman"/>
                <w:sz w:val="18"/>
                <w:szCs w:val="18"/>
                <w:lang w:eastAsia="ru-RU"/>
              </w:rPr>
              <w:t>125</w:t>
            </w:r>
          </w:p>
        </w:tc>
        <w:tc>
          <w:tcPr>
            <w:tcW w:w="2126" w:type="dxa"/>
            <w:tcBorders>
              <w:top w:val="nil"/>
            </w:tcBorders>
            <w:vAlign w:val="center"/>
            <w:hideMark/>
          </w:tcPr>
          <w:p w:rsidR="00E5255C" w:rsidRPr="009A2B0C" w:rsidRDefault="00E5255C" w:rsidP="00936665">
            <w:pPr>
              <w:ind w:left="34"/>
              <w:jc w:val="center"/>
              <w:rPr>
                <w:rFonts w:eastAsia="Times New Roman"/>
                <w:color w:val="000000"/>
                <w:sz w:val="18"/>
                <w:szCs w:val="18"/>
                <w:lang w:eastAsia="ru-RU"/>
              </w:rPr>
            </w:pPr>
            <w:r w:rsidRPr="009A2B0C">
              <w:rPr>
                <w:rFonts w:eastAsia="Times New Roman"/>
                <w:color w:val="000000"/>
                <w:sz w:val="18"/>
                <w:szCs w:val="18"/>
                <w:lang w:eastAsia="ru-RU"/>
              </w:rPr>
              <w:t>161</w:t>
            </w:r>
          </w:p>
        </w:tc>
      </w:tr>
    </w:tbl>
    <w:p w:rsidR="009A2B0C" w:rsidRPr="009A2B0C" w:rsidRDefault="009A2B0C" w:rsidP="009A2B0C">
      <w:pPr>
        <w:ind w:firstLine="708"/>
        <w:rPr>
          <w:rFonts w:eastAsia="Calibri"/>
          <w:sz w:val="18"/>
          <w:szCs w:val="18"/>
        </w:rPr>
      </w:pPr>
    </w:p>
    <w:p w:rsidR="00103559" w:rsidRPr="005C3C84" w:rsidRDefault="005C3C84" w:rsidP="00103559">
      <w:pPr>
        <w:spacing w:line="260" w:lineRule="atLeast"/>
        <w:ind w:firstLine="567"/>
        <w:rPr>
          <w:sz w:val="20"/>
          <w:lang w:val="en-US"/>
        </w:rPr>
      </w:pPr>
      <w:r w:rsidRPr="005C3C84">
        <w:rPr>
          <w:rFonts w:eastAsia="Times New Roman"/>
          <w:sz w:val="20"/>
          <w:lang w:val="en-US"/>
        </w:rPr>
        <w:t>As in the previous cases, this adjustment method is characterized by a considerable (~30%) gain in the mass of improved plutonium</w:t>
      </w:r>
      <w:r w:rsidR="00103559" w:rsidRPr="005C3C84">
        <w:rPr>
          <w:sz w:val="20"/>
          <w:lang w:val="en-US"/>
        </w:rPr>
        <w:t xml:space="preserve">. </w:t>
      </w:r>
      <w:r>
        <w:rPr>
          <w:sz w:val="20"/>
          <w:lang w:val="en-US"/>
        </w:rPr>
        <w:t xml:space="preserve">Its disadvantages are </w:t>
      </w:r>
      <w:r w:rsidRPr="005C3C84">
        <w:rPr>
          <w:rFonts w:eastAsia="Times New Roman"/>
          <w:sz w:val="20"/>
          <w:lang w:val="en-US"/>
        </w:rPr>
        <w:t>a relatively modest annual improvement and a certain worsening in the isotopic composition of Pu from the basic reactor loading</w:t>
      </w:r>
      <w:r w:rsidR="00103559" w:rsidRPr="005C3C84">
        <w:rPr>
          <w:sz w:val="20"/>
          <w:lang w:val="en-US"/>
        </w:rPr>
        <w:t>.</w:t>
      </w:r>
    </w:p>
    <w:p w:rsidR="00402563" w:rsidRPr="00F70264" w:rsidRDefault="005C3C84" w:rsidP="00402563">
      <w:pPr>
        <w:pStyle w:val="1"/>
        <w:numPr>
          <w:ilvl w:val="0"/>
          <w:numId w:val="11"/>
        </w:numPr>
        <w:spacing w:before="100" w:beforeAutospacing="1" w:after="100" w:afterAutospacing="1"/>
        <w:ind w:left="567" w:hanging="567"/>
        <w:rPr>
          <w:rFonts w:ascii="Times New Roman" w:hAnsi="Times New Roman" w:cs="Times New Roman"/>
          <w:sz w:val="20"/>
          <w:szCs w:val="20"/>
        </w:rPr>
      </w:pPr>
      <w:r>
        <w:rPr>
          <w:rFonts w:ascii="Times New Roman" w:hAnsi="Times New Roman" w:cs="Times New Roman"/>
          <w:sz w:val="20"/>
          <w:szCs w:val="20"/>
          <w:lang w:val="en-US"/>
        </w:rPr>
        <w:t>CONCLUSION</w:t>
      </w:r>
    </w:p>
    <w:p w:rsidR="004E387A" w:rsidRPr="005C3C84" w:rsidRDefault="005C3C84" w:rsidP="004E387A">
      <w:pPr>
        <w:ind w:firstLine="567"/>
        <w:rPr>
          <w:sz w:val="20"/>
          <w:lang w:val="en-US"/>
        </w:rPr>
      </w:pPr>
      <w:r w:rsidRPr="005C3C84">
        <w:rPr>
          <w:rFonts w:eastAsia="Times New Roman"/>
          <w:sz w:val="20"/>
          <w:lang w:val="en-US"/>
        </w:rPr>
        <w:t>Fast reactors with nuclear breeding are the only effective tool to change the isotopic composition of Pu from MOX SNF of PWRs for its reuse in thermal reactors</w:t>
      </w:r>
      <w:r w:rsidR="004E387A" w:rsidRPr="005C3C84">
        <w:rPr>
          <w:sz w:val="20"/>
          <w:lang w:val="en-US"/>
        </w:rPr>
        <w:t>.</w:t>
      </w:r>
    </w:p>
    <w:p w:rsidR="004E387A" w:rsidRPr="00EC0C1D" w:rsidRDefault="0039746A" w:rsidP="004E387A">
      <w:pPr>
        <w:ind w:firstLine="567"/>
        <w:rPr>
          <w:sz w:val="20"/>
          <w:lang w:val="en-US"/>
        </w:rPr>
      </w:pPr>
      <w:r w:rsidRPr="00D54CB3">
        <w:rPr>
          <w:rFonts w:eastAsia="Times New Roman"/>
          <w:sz w:val="20"/>
          <w:lang w:val="en-US"/>
        </w:rPr>
        <w:t xml:space="preserve">The operating BN-800 reactor can be used to demonstrate the possibility of changing the isotopic composition of imported plutonium from MOX SNF of PWRs by multiple recycling of the fuel in the fast reactor, by using uranium-235 or by mounting special (target) assemblies with reduced plutonium content. </w:t>
      </w:r>
      <w:r w:rsidR="00D54CB3">
        <w:rPr>
          <w:sz w:val="20"/>
          <w:lang w:val="en-US"/>
        </w:rPr>
        <w:t>Each</w:t>
      </w:r>
      <w:r w:rsidR="00D54CB3" w:rsidRPr="004771BB">
        <w:rPr>
          <w:sz w:val="20"/>
          <w:lang w:val="en-US"/>
        </w:rPr>
        <w:t xml:space="preserve"> </w:t>
      </w:r>
      <w:r w:rsidR="00D54CB3">
        <w:rPr>
          <w:sz w:val="20"/>
          <w:lang w:val="en-US"/>
        </w:rPr>
        <w:t>of</w:t>
      </w:r>
      <w:r w:rsidR="00D54CB3" w:rsidRPr="004771BB">
        <w:rPr>
          <w:sz w:val="20"/>
          <w:lang w:val="en-US"/>
        </w:rPr>
        <w:t xml:space="preserve"> </w:t>
      </w:r>
      <w:r w:rsidR="00D54CB3">
        <w:rPr>
          <w:sz w:val="20"/>
          <w:lang w:val="en-US"/>
        </w:rPr>
        <w:t>the</w:t>
      </w:r>
      <w:r w:rsidR="00D54CB3" w:rsidRPr="004771BB">
        <w:rPr>
          <w:sz w:val="20"/>
          <w:lang w:val="en-US"/>
        </w:rPr>
        <w:t xml:space="preserve"> </w:t>
      </w:r>
      <w:r w:rsidR="00D54CB3">
        <w:rPr>
          <w:sz w:val="20"/>
          <w:lang w:val="en-US"/>
        </w:rPr>
        <w:t>methods</w:t>
      </w:r>
      <w:r w:rsidR="00D54CB3" w:rsidRPr="004771BB">
        <w:rPr>
          <w:sz w:val="20"/>
          <w:lang w:val="en-US"/>
        </w:rPr>
        <w:t xml:space="preserve"> </w:t>
      </w:r>
      <w:r w:rsidR="00D54CB3">
        <w:rPr>
          <w:sz w:val="20"/>
          <w:lang w:val="en-US"/>
        </w:rPr>
        <w:t>has</w:t>
      </w:r>
      <w:r w:rsidR="00D54CB3" w:rsidRPr="004771BB">
        <w:rPr>
          <w:sz w:val="20"/>
          <w:lang w:val="en-US"/>
        </w:rPr>
        <w:t xml:space="preserve"> </w:t>
      </w:r>
      <w:r w:rsidR="00D54CB3">
        <w:rPr>
          <w:sz w:val="20"/>
          <w:lang w:val="en-US"/>
        </w:rPr>
        <w:t>its</w:t>
      </w:r>
      <w:r w:rsidR="00D54CB3" w:rsidRPr="004771BB">
        <w:rPr>
          <w:sz w:val="20"/>
          <w:lang w:val="en-US"/>
        </w:rPr>
        <w:t xml:space="preserve"> </w:t>
      </w:r>
      <w:r w:rsidR="00D54CB3">
        <w:rPr>
          <w:sz w:val="20"/>
          <w:lang w:val="en-US"/>
        </w:rPr>
        <w:t>own</w:t>
      </w:r>
      <w:r w:rsidR="00D54CB3" w:rsidRPr="004771BB">
        <w:rPr>
          <w:sz w:val="20"/>
          <w:lang w:val="en-US"/>
        </w:rPr>
        <w:t xml:space="preserve"> </w:t>
      </w:r>
      <w:r w:rsidR="00D54CB3">
        <w:rPr>
          <w:sz w:val="20"/>
          <w:lang w:val="en-US"/>
        </w:rPr>
        <w:t>advantages</w:t>
      </w:r>
      <w:r w:rsidR="00D54CB3" w:rsidRPr="004771BB">
        <w:rPr>
          <w:sz w:val="20"/>
          <w:lang w:val="en-US"/>
        </w:rPr>
        <w:t xml:space="preserve"> </w:t>
      </w:r>
      <w:r w:rsidR="00D54CB3">
        <w:rPr>
          <w:sz w:val="20"/>
          <w:lang w:val="en-US"/>
        </w:rPr>
        <w:t>and</w:t>
      </w:r>
      <w:r w:rsidR="00D54CB3" w:rsidRPr="004771BB">
        <w:rPr>
          <w:sz w:val="20"/>
          <w:lang w:val="en-US"/>
        </w:rPr>
        <w:t xml:space="preserve"> </w:t>
      </w:r>
      <w:r w:rsidR="00D54CB3">
        <w:rPr>
          <w:sz w:val="20"/>
          <w:lang w:val="en-US"/>
        </w:rPr>
        <w:t>disadvantages</w:t>
      </w:r>
      <w:r w:rsidR="00D54CB3" w:rsidRPr="004771BB">
        <w:rPr>
          <w:sz w:val="20"/>
          <w:lang w:val="en-US"/>
        </w:rPr>
        <w:t>.</w:t>
      </w:r>
      <w:r w:rsidR="00BD5438" w:rsidRPr="004771BB">
        <w:rPr>
          <w:sz w:val="20"/>
          <w:lang w:val="en-US"/>
        </w:rPr>
        <w:t xml:space="preserve"> </w:t>
      </w:r>
      <w:r w:rsidR="00D54CB3">
        <w:rPr>
          <w:sz w:val="20"/>
          <w:lang w:val="en-US"/>
        </w:rPr>
        <w:t>However</w:t>
      </w:r>
      <w:r w:rsidR="00D54CB3" w:rsidRPr="00D54CB3">
        <w:rPr>
          <w:sz w:val="20"/>
          <w:lang w:val="en-US"/>
        </w:rPr>
        <w:t xml:space="preserve">, </w:t>
      </w:r>
      <w:r w:rsidR="00D54CB3" w:rsidRPr="00D54CB3">
        <w:rPr>
          <w:rFonts w:eastAsia="Times New Roman"/>
          <w:sz w:val="20"/>
          <w:lang w:val="en-US"/>
        </w:rPr>
        <w:t xml:space="preserve">BN-800 alone will not lead to large-scale export of services on the improvement of imported plutonium. It will only let one demonstrate this possibility in the experimental way, with the use of representative batches of plutonium (up to 100 kg a year), and </w:t>
      </w:r>
      <w:r w:rsidR="00EC0C1D">
        <w:rPr>
          <w:rFonts w:eastAsia="Times New Roman"/>
          <w:sz w:val="20"/>
          <w:lang w:val="en-US"/>
        </w:rPr>
        <w:t>elaborate</w:t>
      </w:r>
      <w:r w:rsidR="00D54CB3" w:rsidRPr="00D54CB3">
        <w:rPr>
          <w:rFonts w:eastAsia="Times New Roman"/>
          <w:sz w:val="20"/>
          <w:lang w:val="en-US"/>
        </w:rPr>
        <w:t xml:space="preserve"> all the features of international and national legislation in the field of nuclear material accounting and control</w:t>
      </w:r>
      <w:r w:rsidR="00D54CB3" w:rsidRPr="00EC0C1D">
        <w:rPr>
          <w:rFonts w:eastAsia="Times New Roman"/>
          <w:sz w:val="20"/>
          <w:lang w:val="en-US"/>
        </w:rPr>
        <w:t xml:space="preserve">. A large-scale project on Pu improvement (with Pu recycle of 1 ton per year or higher) can be planned when a series of commercial </w:t>
      </w:r>
      <w:r w:rsidR="00EC0C1D" w:rsidRPr="00EC0C1D">
        <w:rPr>
          <w:rFonts w:eastAsia="Times New Roman"/>
          <w:sz w:val="20"/>
          <w:lang w:val="en-US"/>
        </w:rPr>
        <w:t xml:space="preserve">high-power </w:t>
      </w:r>
      <w:r w:rsidR="00D54CB3" w:rsidRPr="00EC0C1D">
        <w:rPr>
          <w:rFonts w:eastAsia="Times New Roman"/>
          <w:sz w:val="20"/>
          <w:lang w:val="en-US"/>
        </w:rPr>
        <w:t>fast reactors with an increased conversion ratio are commissioned</w:t>
      </w:r>
      <w:r w:rsidR="004E387A" w:rsidRPr="00EC0C1D">
        <w:rPr>
          <w:sz w:val="20"/>
          <w:lang w:val="en-US"/>
        </w:rPr>
        <w:t>.</w:t>
      </w:r>
    </w:p>
    <w:p w:rsidR="005E2A56" w:rsidRPr="005C3C84" w:rsidRDefault="005C3C84" w:rsidP="005E2A56">
      <w:pPr>
        <w:pStyle w:val="1"/>
        <w:spacing w:before="100" w:beforeAutospacing="1" w:after="100" w:afterAutospacing="1"/>
        <w:jc w:val="center"/>
        <w:rPr>
          <w:rFonts w:ascii="Times New Roman" w:hAnsi="Times New Roman" w:cs="Times New Roman"/>
          <w:b/>
          <w:sz w:val="20"/>
          <w:szCs w:val="20"/>
          <w:lang w:val="en-US"/>
        </w:rPr>
      </w:pPr>
      <w:r>
        <w:rPr>
          <w:rFonts w:ascii="Times New Roman" w:hAnsi="Times New Roman" w:cs="Times New Roman"/>
          <w:b/>
          <w:sz w:val="20"/>
          <w:szCs w:val="20"/>
          <w:lang w:val="en-US"/>
        </w:rPr>
        <w:t>REFERENCES</w:t>
      </w:r>
    </w:p>
    <w:p w:rsidR="00D86C8C" w:rsidRPr="00D86C8C" w:rsidRDefault="00D86C8C" w:rsidP="00D86C8C">
      <w:pPr>
        <w:numPr>
          <w:ilvl w:val="0"/>
          <w:numId w:val="27"/>
        </w:numPr>
        <w:suppressAutoHyphens/>
        <w:overflowPunct w:val="0"/>
        <w:autoSpaceDE w:val="0"/>
        <w:autoSpaceDN w:val="0"/>
        <w:adjustRightInd w:val="0"/>
        <w:spacing w:line="260" w:lineRule="atLeast"/>
        <w:textAlignment w:val="baseline"/>
        <w:rPr>
          <w:sz w:val="18"/>
          <w:szCs w:val="18"/>
          <w:lang w:val="en-US"/>
        </w:rPr>
      </w:pPr>
      <w:r w:rsidRPr="00D86C8C">
        <w:rPr>
          <w:sz w:val="18"/>
          <w:szCs w:val="18"/>
          <w:lang w:val="en-US"/>
        </w:rPr>
        <w:t>Mixed Oxide (MOX) Fuel. World Nuclear Association, 2017.</w:t>
      </w:r>
    </w:p>
    <w:p w:rsidR="00D86C8C" w:rsidRPr="00D86C8C" w:rsidRDefault="001D0CC7" w:rsidP="00D86C8C">
      <w:pPr>
        <w:numPr>
          <w:ilvl w:val="0"/>
          <w:numId w:val="27"/>
        </w:numPr>
        <w:suppressAutoHyphens/>
        <w:overflowPunct w:val="0"/>
        <w:autoSpaceDE w:val="0"/>
        <w:autoSpaceDN w:val="0"/>
        <w:adjustRightInd w:val="0"/>
        <w:spacing w:line="260" w:lineRule="atLeast"/>
        <w:textAlignment w:val="baseline"/>
        <w:rPr>
          <w:sz w:val="18"/>
          <w:szCs w:val="18"/>
          <w:lang w:val="en-US"/>
        </w:rPr>
      </w:pPr>
      <w:hyperlink r:id="rId37" w:history="1">
        <w:r w:rsidR="00D86C8C" w:rsidRPr="00D86C8C">
          <w:rPr>
            <w:sz w:val="18"/>
            <w:szCs w:val="18"/>
            <w:lang w:val="en-US"/>
          </w:rPr>
          <w:t>Management of Recyclable Fissile and Fertile Materials</w:t>
        </w:r>
      </w:hyperlink>
      <w:r w:rsidR="00D86C8C" w:rsidRPr="00D86C8C">
        <w:rPr>
          <w:sz w:val="18"/>
          <w:szCs w:val="18"/>
          <w:lang w:val="en-US"/>
        </w:rPr>
        <w:t xml:space="preserve">. OECD/NEA, 2007.  </w:t>
      </w:r>
    </w:p>
    <w:p w:rsidR="00D86C8C" w:rsidRPr="00D86C8C" w:rsidRDefault="00D86C8C" w:rsidP="00D86C8C">
      <w:pPr>
        <w:numPr>
          <w:ilvl w:val="0"/>
          <w:numId w:val="27"/>
        </w:numPr>
        <w:suppressAutoHyphens/>
        <w:overflowPunct w:val="0"/>
        <w:autoSpaceDE w:val="0"/>
        <w:autoSpaceDN w:val="0"/>
        <w:adjustRightInd w:val="0"/>
        <w:spacing w:line="260" w:lineRule="atLeast"/>
        <w:textAlignment w:val="baseline"/>
        <w:rPr>
          <w:sz w:val="18"/>
          <w:szCs w:val="18"/>
          <w:lang w:val="en-US"/>
        </w:rPr>
      </w:pPr>
      <w:proofErr w:type="spellStart"/>
      <w:r w:rsidRPr="00D86C8C">
        <w:rPr>
          <w:sz w:val="18"/>
          <w:szCs w:val="18"/>
          <w:lang w:val="en-US"/>
        </w:rPr>
        <w:t>Lemasson</w:t>
      </w:r>
      <w:proofErr w:type="spellEnd"/>
      <w:r w:rsidRPr="00D86C8C">
        <w:rPr>
          <w:sz w:val="18"/>
          <w:szCs w:val="18"/>
          <w:lang w:val="en-US"/>
        </w:rPr>
        <w:t xml:space="preserve"> D., Le </w:t>
      </w:r>
      <w:proofErr w:type="spellStart"/>
      <w:r w:rsidRPr="00D86C8C">
        <w:rPr>
          <w:sz w:val="18"/>
          <w:szCs w:val="18"/>
          <w:lang w:val="en-US"/>
        </w:rPr>
        <w:t>Mer</w:t>
      </w:r>
      <w:proofErr w:type="spellEnd"/>
      <w:r w:rsidRPr="00D86C8C">
        <w:rPr>
          <w:sz w:val="18"/>
          <w:szCs w:val="18"/>
          <w:lang w:val="en-US"/>
        </w:rPr>
        <w:t xml:space="preserve"> J., </w:t>
      </w:r>
      <w:proofErr w:type="spellStart"/>
      <w:r w:rsidRPr="00D86C8C">
        <w:rPr>
          <w:sz w:val="18"/>
          <w:szCs w:val="18"/>
          <w:lang w:val="en-US"/>
        </w:rPr>
        <w:t>Garzenne</w:t>
      </w:r>
      <w:proofErr w:type="spellEnd"/>
      <w:r w:rsidRPr="00D86C8C">
        <w:rPr>
          <w:sz w:val="18"/>
          <w:szCs w:val="18"/>
          <w:lang w:val="en-US"/>
        </w:rPr>
        <w:t xml:space="preserve"> C. Scenario of a symbiotic nuclear fleet composed of PWRs and SFRs. — In: ICONE20, USA, July 30—August 3 2012, p. 269—278. </w:t>
      </w:r>
      <w:hyperlink r:id="rId38" w:history="1">
        <w:r w:rsidRPr="00D86C8C">
          <w:rPr>
            <w:sz w:val="18"/>
            <w:szCs w:val="18"/>
            <w:lang w:val="en-US"/>
          </w:rPr>
          <w:t>https://icone20-power2012-54223</w:t>
        </w:r>
      </w:hyperlink>
      <w:r w:rsidRPr="00D86C8C">
        <w:rPr>
          <w:sz w:val="18"/>
          <w:szCs w:val="18"/>
          <w:lang w:val="en-US"/>
        </w:rPr>
        <w:t>.</w:t>
      </w:r>
    </w:p>
    <w:p w:rsidR="00D86C8C" w:rsidRPr="004771BB" w:rsidRDefault="00746A31" w:rsidP="00D86C8C">
      <w:pPr>
        <w:numPr>
          <w:ilvl w:val="0"/>
          <w:numId w:val="27"/>
        </w:numPr>
        <w:suppressAutoHyphens/>
        <w:overflowPunct w:val="0"/>
        <w:autoSpaceDE w:val="0"/>
        <w:autoSpaceDN w:val="0"/>
        <w:adjustRightInd w:val="0"/>
        <w:spacing w:line="260" w:lineRule="atLeast"/>
        <w:textAlignment w:val="baseline"/>
        <w:rPr>
          <w:sz w:val="18"/>
          <w:szCs w:val="18"/>
          <w:lang w:val="en-US"/>
        </w:rPr>
      </w:pPr>
      <w:proofErr w:type="spellStart"/>
      <w:r w:rsidRPr="00746A31">
        <w:rPr>
          <w:rFonts w:eastAsia="Times New Roman"/>
          <w:sz w:val="18"/>
          <w:szCs w:val="18"/>
          <w:lang w:val="en-US"/>
        </w:rPr>
        <w:t>Camarcat</w:t>
      </w:r>
      <w:proofErr w:type="spellEnd"/>
      <w:r w:rsidRPr="00746A31">
        <w:rPr>
          <w:rFonts w:eastAsia="Times New Roman"/>
          <w:sz w:val="18"/>
          <w:szCs w:val="18"/>
          <w:lang w:val="en-US"/>
        </w:rPr>
        <w:t xml:space="preserve"> N, </w:t>
      </w:r>
      <w:proofErr w:type="spellStart"/>
      <w:r w:rsidRPr="00746A31">
        <w:rPr>
          <w:rFonts w:eastAsia="Times New Roman"/>
          <w:sz w:val="18"/>
          <w:szCs w:val="18"/>
          <w:lang w:val="en-US"/>
        </w:rPr>
        <w:t>Settimo</w:t>
      </w:r>
      <w:proofErr w:type="spellEnd"/>
      <w:r w:rsidRPr="00746A31">
        <w:rPr>
          <w:rFonts w:eastAsia="Times New Roman"/>
          <w:sz w:val="18"/>
          <w:szCs w:val="18"/>
          <w:lang w:val="en-US"/>
        </w:rPr>
        <w:t xml:space="preserve"> D, </w:t>
      </w:r>
      <w:proofErr w:type="spellStart"/>
      <w:r w:rsidRPr="00746A31">
        <w:rPr>
          <w:rFonts w:eastAsia="Times New Roman"/>
          <w:sz w:val="18"/>
          <w:szCs w:val="18"/>
          <w:lang w:val="en-US"/>
        </w:rPr>
        <w:t>Dhedin</w:t>
      </w:r>
      <w:proofErr w:type="spellEnd"/>
      <w:r w:rsidRPr="00746A31">
        <w:rPr>
          <w:rFonts w:eastAsia="Times New Roman"/>
          <w:sz w:val="18"/>
          <w:szCs w:val="18"/>
          <w:lang w:val="en-US"/>
        </w:rPr>
        <w:t xml:space="preserve"> J et al. (2020) Irradiation of Second Generation EDF Plutonium in Russian Fast Reactors using MOX Pellets Fabricated in </w:t>
      </w:r>
      <w:proofErr w:type="spellStart"/>
      <w:r w:rsidRPr="00746A31">
        <w:rPr>
          <w:rFonts w:eastAsia="Times New Roman"/>
          <w:sz w:val="18"/>
          <w:szCs w:val="18"/>
          <w:lang w:val="en-US"/>
        </w:rPr>
        <w:t>Marcoule</w:t>
      </w:r>
      <w:proofErr w:type="spellEnd"/>
      <w:r w:rsidRPr="00746A31">
        <w:rPr>
          <w:rFonts w:eastAsia="Times New Roman"/>
          <w:sz w:val="18"/>
          <w:szCs w:val="18"/>
          <w:lang w:val="en-US"/>
        </w:rPr>
        <w:t xml:space="preserve"> (France). </w:t>
      </w:r>
      <w:proofErr w:type="spellStart"/>
      <w:r w:rsidRPr="00746A31">
        <w:rPr>
          <w:rFonts w:eastAsia="Times New Roman"/>
          <w:sz w:val="18"/>
          <w:szCs w:val="18"/>
          <w:lang w:val="en-US"/>
        </w:rPr>
        <w:t>Atomnaya</w:t>
      </w:r>
      <w:proofErr w:type="spellEnd"/>
      <w:r w:rsidRPr="004771BB">
        <w:rPr>
          <w:rFonts w:eastAsia="Times New Roman"/>
          <w:sz w:val="18"/>
          <w:szCs w:val="18"/>
          <w:lang w:val="en-US"/>
        </w:rPr>
        <w:t xml:space="preserve"> </w:t>
      </w:r>
      <w:proofErr w:type="spellStart"/>
      <w:r w:rsidRPr="00746A31">
        <w:rPr>
          <w:rFonts w:eastAsia="Times New Roman"/>
          <w:sz w:val="18"/>
          <w:szCs w:val="18"/>
          <w:lang w:val="en-US"/>
        </w:rPr>
        <w:t>energiya</w:t>
      </w:r>
      <w:proofErr w:type="spellEnd"/>
      <w:r w:rsidRPr="004771BB">
        <w:rPr>
          <w:rFonts w:eastAsia="Times New Roman"/>
          <w:sz w:val="18"/>
          <w:szCs w:val="18"/>
          <w:lang w:val="en-US"/>
        </w:rPr>
        <w:t xml:space="preserve">, </w:t>
      </w:r>
      <w:r w:rsidRPr="00746A31">
        <w:rPr>
          <w:rFonts w:eastAsia="Times New Roman"/>
          <w:sz w:val="18"/>
          <w:szCs w:val="18"/>
          <w:lang w:val="en-US"/>
        </w:rPr>
        <w:t>vol</w:t>
      </w:r>
      <w:r w:rsidRPr="004771BB">
        <w:rPr>
          <w:rFonts w:eastAsia="Times New Roman"/>
          <w:sz w:val="18"/>
          <w:szCs w:val="18"/>
          <w:lang w:val="en-US"/>
        </w:rPr>
        <w:t xml:space="preserve">. 128, </w:t>
      </w:r>
      <w:r w:rsidRPr="00746A31">
        <w:rPr>
          <w:rFonts w:eastAsia="Times New Roman"/>
          <w:sz w:val="18"/>
          <w:szCs w:val="18"/>
          <w:lang w:val="en-US"/>
        </w:rPr>
        <w:t>No.</w:t>
      </w:r>
      <w:r w:rsidRPr="004771BB">
        <w:rPr>
          <w:rFonts w:eastAsia="Times New Roman"/>
          <w:sz w:val="18"/>
          <w:szCs w:val="18"/>
          <w:lang w:val="en-US"/>
        </w:rPr>
        <w:t xml:space="preserve"> 2</w:t>
      </w:r>
      <w:r w:rsidRPr="00746A31">
        <w:rPr>
          <w:rFonts w:eastAsia="Times New Roman"/>
          <w:sz w:val="18"/>
          <w:szCs w:val="18"/>
          <w:lang w:val="en-US"/>
        </w:rPr>
        <w:t>, 2020,</w:t>
      </w:r>
      <w:r w:rsidR="000B5584" w:rsidRPr="00C11DA2">
        <w:rPr>
          <w:rFonts w:eastAsia="Times New Roman"/>
          <w:sz w:val="18"/>
          <w:szCs w:val="18"/>
          <w:lang w:val="en-US"/>
        </w:rPr>
        <w:t xml:space="preserve"> </w:t>
      </w:r>
      <w:r w:rsidRPr="00746A31">
        <w:rPr>
          <w:rFonts w:eastAsia="Times New Roman"/>
          <w:sz w:val="18"/>
          <w:szCs w:val="18"/>
          <w:lang w:val="en-US"/>
        </w:rPr>
        <w:t>pp.</w:t>
      </w:r>
      <w:r w:rsidRPr="004771BB">
        <w:rPr>
          <w:rFonts w:eastAsia="Times New Roman"/>
          <w:sz w:val="18"/>
          <w:szCs w:val="18"/>
          <w:lang w:val="en-US"/>
        </w:rPr>
        <w:t xml:space="preserve"> 73–75</w:t>
      </w:r>
      <w:r w:rsidR="00D86C8C" w:rsidRPr="004771BB">
        <w:rPr>
          <w:sz w:val="18"/>
          <w:szCs w:val="18"/>
          <w:lang w:val="en-US"/>
        </w:rPr>
        <w:t>.</w:t>
      </w:r>
    </w:p>
    <w:p w:rsidR="00D86C8C" w:rsidRDefault="005C3C84" w:rsidP="00D86C8C">
      <w:pPr>
        <w:numPr>
          <w:ilvl w:val="0"/>
          <w:numId w:val="27"/>
        </w:numPr>
        <w:suppressAutoHyphens/>
        <w:overflowPunct w:val="0"/>
        <w:autoSpaceDE w:val="0"/>
        <w:autoSpaceDN w:val="0"/>
        <w:adjustRightInd w:val="0"/>
        <w:spacing w:line="260" w:lineRule="atLeast"/>
        <w:textAlignment w:val="baseline"/>
        <w:rPr>
          <w:sz w:val="18"/>
          <w:szCs w:val="18"/>
        </w:rPr>
      </w:pPr>
      <w:proofErr w:type="spellStart"/>
      <w:r w:rsidRPr="005C3C84">
        <w:rPr>
          <w:rFonts w:eastAsia="Times New Roman"/>
          <w:sz w:val="18"/>
          <w:szCs w:val="18"/>
          <w:lang w:val="en-US"/>
        </w:rPr>
        <w:t>Kagramanyan</w:t>
      </w:r>
      <w:proofErr w:type="spellEnd"/>
      <w:r w:rsidRPr="005C3C84">
        <w:rPr>
          <w:rFonts w:eastAsia="Times New Roman"/>
          <w:sz w:val="18"/>
          <w:szCs w:val="18"/>
          <w:lang w:val="en-US"/>
        </w:rPr>
        <w:t xml:space="preserve"> V.S., </w:t>
      </w:r>
      <w:proofErr w:type="spellStart"/>
      <w:r w:rsidRPr="005C3C84">
        <w:rPr>
          <w:rFonts w:eastAsia="Times New Roman"/>
          <w:sz w:val="18"/>
          <w:szCs w:val="18"/>
          <w:lang w:val="en-US"/>
        </w:rPr>
        <w:t>Lytkin</w:t>
      </w:r>
      <w:proofErr w:type="spellEnd"/>
      <w:r w:rsidRPr="005C3C84">
        <w:rPr>
          <w:rFonts w:eastAsia="Times New Roman"/>
          <w:sz w:val="18"/>
          <w:szCs w:val="18"/>
          <w:lang w:val="en-US"/>
        </w:rPr>
        <w:t xml:space="preserve"> V.B., </w:t>
      </w:r>
      <w:proofErr w:type="spellStart"/>
      <w:r w:rsidRPr="005C3C84">
        <w:rPr>
          <w:rFonts w:eastAsia="Times New Roman"/>
          <w:sz w:val="18"/>
          <w:szCs w:val="18"/>
          <w:lang w:val="en-US"/>
        </w:rPr>
        <w:t>Troyanov</w:t>
      </w:r>
      <w:proofErr w:type="spellEnd"/>
      <w:r w:rsidRPr="005C3C84">
        <w:rPr>
          <w:rFonts w:eastAsia="Times New Roman"/>
          <w:sz w:val="18"/>
          <w:szCs w:val="18"/>
          <w:lang w:val="en-US"/>
        </w:rPr>
        <w:t xml:space="preserve"> M.F.  Breeding Characteristics of Fast Breeder Reactors and their Determination. </w:t>
      </w:r>
      <w:proofErr w:type="spellStart"/>
      <w:r w:rsidRPr="005C3C84">
        <w:rPr>
          <w:rFonts w:eastAsia="Times New Roman"/>
          <w:sz w:val="18"/>
          <w:szCs w:val="18"/>
          <w:lang w:val="en-US"/>
        </w:rPr>
        <w:t>Atomnaya</w:t>
      </w:r>
      <w:proofErr w:type="spellEnd"/>
      <w:r w:rsidRPr="005C3C84">
        <w:rPr>
          <w:rFonts w:eastAsia="Times New Roman"/>
          <w:sz w:val="18"/>
          <w:szCs w:val="18"/>
        </w:rPr>
        <w:t xml:space="preserve"> </w:t>
      </w:r>
      <w:proofErr w:type="spellStart"/>
      <w:r w:rsidRPr="005C3C84">
        <w:rPr>
          <w:rFonts w:eastAsia="Times New Roman"/>
          <w:sz w:val="18"/>
          <w:szCs w:val="18"/>
          <w:lang w:val="en-US"/>
        </w:rPr>
        <w:t>energiya</w:t>
      </w:r>
      <w:proofErr w:type="spellEnd"/>
      <w:r w:rsidRPr="005C3C84">
        <w:rPr>
          <w:rFonts w:eastAsia="Times New Roman"/>
          <w:sz w:val="18"/>
          <w:szCs w:val="18"/>
        </w:rPr>
        <w:t xml:space="preserve">, </w:t>
      </w:r>
      <w:proofErr w:type="spellStart"/>
      <w:r w:rsidR="00746A31">
        <w:rPr>
          <w:rFonts w:eastAsia="Times New Roman"/>
          <w:sz w:val="18"/>
          <w:szCs w:val="18"/>
          <w:lang w:val="en-US"/>
        </w:rPr>
        <w:t>vol</w:t>
      </w:r>
      <w:proofErr w:type="spellEnd"/>
      <w:r w:rsidR="00746A31" w:rsidRPr="00746A31">
        <w:rPr>
          <w:rFonts w:eastAsia="Times New Roman"/>
          <w:sz w:val="18"/>
          <w:szCs w:val="18"/>
        </w:rPr>
        <w:t xml:space="preserve">. </w:t>
      </w:r>
      <w:r w:rsidRPr="005C3C84">
        <w:rPr>
          <w:rFonts w:eastAsia="Times New Roman"/>
          <w:sz w:val="18"/>
          <w:szCs w:val="18"/>
        </w:rPr>
        <w:t xml:space="preserve">46, </w:t>
      </w:r>
      <w:r w:rsidRPr="005C3C84">
        <w:rPr>
          <w:rFonts w:eastAsia="Times New Roman"/>
          <w:sz w:val="18"/>
          <w:szCs w:val="18"/>
          <w:lang w:val="en-US"/>
        </w:rPr>
        <w:t>No</w:t>
      </w:r>
      <w:r w:rsidRPr="005C3C84">
        <w:rPr>
          <w:rFonts w:eastAsia="Times New Roman"/>
          <w:sz w:val="18"/>
          <w:szCs w:val="18"/>
        </w:rPr>
        <w:t xml:space="preserve">. 4, 1979, </w:t>
      </w:r>
      <w:r w:rsidRPr="005C3C84">
        <w:rPr>
          <w:rFonts w:eastAsia="Times New Roman"/>
          <w:sz w:val="18"/>
          <w:szCs w:val="18"/>
          <w:lang w:val="en-US"/>
        </w:rPr>
        <w:t>pp</w:t>
      </w:r>
      <w:r w:rsidRPr="005C3C84">
        <w:rPr>
          <w:rFonts w:eastAsia="Times New Roman"/>
          <w:sz w:val="18"/>
          <w:szCs w:val="18"/>
        </w:rPr>
        <w:t>.232-236</w:t>
      </w:r>
      <w:r w:rsidR="00D86C8C" w:rsidRPr="00D86C8C">
        <w:rPr>
          <w:sz w:val="18"/>
          <w:szCs w:val="18"/>
        </w:rPr>
        <w:t xml:space="preserve">. </w:t>
      </w:r>
    </w:p>
    <w:p w:rsidR="00D22E4F" w:rsidRPr="0072368B" w:rsidRDefault="00746A31" w:rsidP="00D22E4F">
      <w:pPr>
        <w:numPr>
          <w:ilvl w:val="0"/>
          <w:numId w:val="27"/>
        </w:numPr>
        <w:suppressAutoHyphens/>
        <w:overflowPunct w:val="0"/>
        <w:autoSpaceDE w:val="0"/>
        <w:autoSpaceDN w:val="0"/>
        <w:adjustRightInd w:val="0"/>
        <w:spacing w:line="260" w:lineRule="atLeast"/>
        <w:textAlignment w:val="baseline"/>
        <w:rPr>
          <w:sz w:val="18"/>
          <w:szCs w:val="18"/>
          <w:lang w:val="en-US"/>
        </w:rPr>
      </w:pPr>
      <w:bookmarkStart w:id="1" w:name="_Ref34056250"/>
      <w:proofErr w:type="spellStart"/>
      <w:r w:rsidRPr="0072368B">
        <w:rPr>
          <w:rFonts w:eastAsia="Times New Roman"/>
          <w:sz w:val="18"/>
          <w:szCs w:val="18"/>
          <w:lang w:val="en-US"/>
        </w:rPr>
        <w:t>Shoshina</w:t>
      </w:r>
      <w:proofErr w:type="spellEnd"/>
      <w:r w:rsidRPr="0072368B">
        <w:rPr>
          <w:rFonts w:eastAsia="Times New Roman"/>
          <w:sz w:val="18"/>
          <w:szCs w:val="18"/>
          <w:lang w:val="en-US"/>
        </w:rPr>
        <w:t xml:space="preserve"> </w:t>
      </w:r>
      <w:r w:rsidRPr="0072368B">
        <w:rPr>
          <w:rFonts w:eastAsia="Times New Roman"/>
          <w:sz w:val="18"/>
          <w:szCs w:val="18"/>
        </w:rPr>
        <w:t>А</w:t>
      </w:r>
      <w:r w:rsidR="00D730F3" w:rsidRPr="0072368B">
        <w:rPr>
          <w:rFonts w:eastAsia="Times New Roman"/>
          <w:sz w:val="18"/>
          <w:szCs w:val="18"/>
          <w:lang w:val="en-US"/>
        </w:rPr>
        <w:t>.</w:t>
      </w:r>
      <w:r w:rsidRPr="0072368B">
        <w:rPr>
          <w:rFonts w:eastAsia="Times New Roman"/>
          <w:sz w:val="18"/>
          <w:szCs w:val="18"/>
          <w:lang w:val="en-US"/>
        </w:rPr>
        <w:t>N</w:t>
      </w:r>
      <w:r w:rsidR="00D730F3" w:rsidRPr="0072368B">
        <w:rPr>
          <w:rFonts w:eastAsia="Times New Roman"/>
          <w:sz w:val="18"/>
          <w:szCs w:val="18"/>
          <w:lang w:val="en-US"/>
        </w:rPr>
        <w:t>.</w:t>
      </w:r>
      <w:r w:rsidRPr="0072368B">
        <w:rPr>
          <w:rFonts w:eastAsia="Times New Roman"/>
          <w:sz w:val="18"/>
          <w:szCs w:val="18"/>
          <w:lang w:val="en-US"/>
        </w:rPr>
        <w:t xml:space="preserve">, </w:t>
      </w:r>
      <w:proofErr w:type="spellStart"/>
      <w:r w:rsidRPr="0072368B">
        <w:rPr>
          <w:rFonts w:eastAsia="Times New Roman"/>
          <w:sz w:val="18"/>
          <w:szCs w:val="18"/>
          <w:lang w:val="en-US"/>
        </w:rPr>
        <w:t>Burievsky</w:t>
      </w:r>
      <w:proofErr w:type="spellEnd"/>
      <w:r w:rsidRPr="0072368B">
        <w:rPr>
          <w:rFonts w:eastAsia="Times New Roman"/>
          <w:sz w:val="18"/>
          <w:szCs w:val="18"/>
          <w:lang w:val="en-US"/>
        </w:rPr>
        <w:t xml:space="preserve"> I</w:t>
      </w:r>
      <w:r w:rsidR="00D730F3" w:rsidRPr="0072368B">
        <w:rPr>
          <w:rFonts w:eastAsia="Times New Roman"/>
          <w:sz w:val="18"/>
          <w:szCs w:val="18"/>
          <w:lang w:val="en-US"/>
        </w:rPr>
        <w:t>.</w:t>
      </w:r>
      <w:r w:rsidRPr="0072368B">
        <w:rPr>
          <w:rFonts w:eastAsia="Times New Roman"/>
          <w:sz w:val="18"/>
          <w:szCs w:val="18"/>
          <w:lang w:val="en-US"/>
        </w:rPr>
        <w:t xml:space="preserve">V, </w:t>
      </w:r>
      <w:proofErr w:type="spellStart"/>
      <w:r w:rsidRPr="0072368B">
        <w:rPr>
          <w:rFonts w:eastAsia="Times New Roman"/>
          <w:sz w:val="18"/>
          <w:szCs w:val="18"/>
          <w:lang w:val="en-US"/>
        </w:rPr>
        <w:t>Poplavskaya</w:t>
      </w:r>
      <w:proofErr w:type="spellEnd"/>
      <w:r w:rsidRPr="0072368B">
        <w:rPr>
          <w:rFonts w:eastAsia="Times New Roman"/>
          <w:sz w:val="18"/>
          <w:szCs w:val="18"/>
          <w:lang w:val="en-US"/>
        </w:rPr>
        <w:t xml:space="preserve"> E</w:t>
      </w:r>
      <w:r w:rsidR="00D730F3" w:rsidRPr="0072368B">
        <w:rPr>
          <w:rFonts w:eastAsia="Times New Roman"/>
          <w:sz w:val="18"/>
          <w:szCs w:val="18"/>
          <w:lang w:val="en-US"/>
        </w:rPr>
        <w:t>.</w:t>
      </w:r>
      <w:r w:rsidRPr="0072368B">
        <w:rPr>
          <w:rFonts w:eastAsia="Times New Roman"/>
          <w:sz w:val="18"/>
          <w:szCs w:val="18"/>
          <w:lang w:val="en-US"/>
        </w:rPr>
        <w:t>V</w:t>
      </w:r>
      <w:r w:rsidR="00D730F3" w:rsidRPr="0072368B">
        <w:rPr>
          <w:rFonts w:eastAsia="Times New Roman"/>
          <w:sz w:val="18"/>
          <w:szCs w:val="18"/>
          <w:lang w:val="en-US"/>
        </w:rPr>
        <w:t>.</w:t>
      </w:r>
      <w:r w:rsidRPr="0072368B">
        <w:rPr>
          <w:rFonts w:eastAsia="Times New Roman"/>
          <w:sz w:val="18"/>
          <w:szCs w:val="18"/>
          <w:lang w:val="en-US"/>
        </w:rPr>
        <w:t xml:space="preserve"> Influence of the </w:t>
      </w:r>
      <w:r w:rsidR="00D730F3" w:rsidRPr="0072368B">
        <w:rPr>
          <w:rFonts w:eastAsia="Times New Roman"/>
          <w:sz w:val="18"/>
          <w:szCs w:val="18"/>
          <w:lang w:val="en-US"/>
        </w:rPr>
        <w:t>F</w:t>
      </w:r>
      <w:r w:rsidRPr="0072368B">
        <w:rPr>
          <w:rFonts w:eastAsia="Times New Roman"/>
          <w:sz w:val="18"/>
          <w:szCs w:val="18"/>
          <w:lang w:val="en-US"/>
        </w:rPr>
        <w:t xml:space="preserve">uel </w:t>
      </w:r>
      <w:r w:rsidR="00D730F3" w:rsidRPr="0072368B">
        <w:rPr>
          <w:rFonts w:eastAsia="Times New Roman"/>
          <w:sz w:val="18"/>
          <w:szCs w:val="18"/>
          <w:lang w:val="en-US"/>
        </w:rPr>
        <w:t>I</w:t>
      </w:r>
      <w:r w:rsidRPr="0072368B">
        <w:rPr>
          <w:rFonts w:eastAsia="Times New Roman"/>
          <w:sz w:val="18"/>
          <w:szCs w:val="18"/>
          <w:lang w:val="en-US"/>
        </w:rPr>
        <w:t xml:space="preserve">sotopic </w:t>
      </w:r>
      <w:r w:rsidR="00D730F3" w:rsidRPr="0072368B">
        <w:rPr>
          <w:rFonts w:eastAsia="Times New Roman"/>
          <w:sz w:val="18"/>
          <w:szCs w:val="18"/>
          <w:lang w:val="en-US"/>
        </w:rPr>
        <w:t>C</w:t>
      </w:r>
      <w:r w:rsidRPr="0072368B">
        <w:rPr>
          <w:rFonts w:eastAsia="Times New Roman"/>
          <w:sz w:val="18"/>
          <w:szCs w:val="18"/>
          <w:lang w:val="en-US"/>
        </w:rPr>
        <w:t xml:space="preserve">omposition on the </w:t>
      </w:r>
      <w:r w:rsidR="00D730F3" w:rsidRPr="0072368B">
        <w:rPr>
          <w:rFonts w:eastAsia="Times New Roman"/>
          <w:sz w:val="18"/>
          <w:szCs w:val="18"/>
          <w:lang w:val="en-US"/>
        </w:rPr>
        <w:t>M</w:t>
      </w:r>
      <w:r w:rsidRPr="0072368B">
        <w:rPr>
          <w:rFonts w:eastAsia="Times New Roman"/>
          <w:sz w:val="18"/>
          <w:szCs w:val="18"/>
          <w:lang w:val="en-US"/>
        </w:rPr>
        <w:t xml:space="preserve">ain </w:t>
      </w:r>
      <w:r w:rsidR="00D730F3" w:rsidRPr="0072368B">
        <w:rPr>
          <w:rFonts w:eastAsia="Times New Roman"/>
          <w:sz w:val="18"/>
          <w:szCs w:val="18"/>
          <w:lang w:val="en-US"/>
        </w:rPr>
        <w:t>C</w:t>
      </w:r>
      <w:r w:rsidRPr="0072368B">
        <w:rPr>
          <w:rFonts w:eastAsia="Times New Roman"/>
          <w:sz w:val="18"/>
          <w:szCs w:val="18"/>
          <w:lang w:val="en-US"/>
        </w:rPr>
        <w:t xml:space="preserve">haracteristics of a </w:t>
      </w:r>
      <w:r w:rsidR="00D730F3" w:rsidRPr="0072368B">
        <w:rPr>
          <w:rFonts w:eastAsia="Times New Roman"/>
          <w:sz w:val="18"/>
          <w:szCs w:val="18"/>
          <w:lang w:val="en-US"/>
        </w:rPr>
        <w:t>F</w:t>
      </w:r>
      <w:r w:rsidRPr="0072368B">
        <w:rPr>
          <w:rFonts w:eastAsia="Times New Roman"/>
          <w:sz w:val="18"/>
          <w:szCs w:val="18"/>
          <w:lang w:val="en-US"/>
        </w:rPr>
        <w:t xml:space="preserve">ast </w:t>
      </w:r>
      <w:r w:rsidR="00D730F3" w:rsidRPr="0072368B">
        <w:rPr>
          <w:rFonts w:eastAsia="Times New Roman"/>
          <w:sz w:val="18"/>
          <w:szCs w:val="18"/>
          <w:lang w:val="en-US"/>
        </w:rPr>
        <w:t>R</w:t>
      </w:r>
      <w:r w:rsidRPr="0072368B">
        <w:rPr>
          <w:rFonts w:eastAsia="Times New Roman"/>
          <w:sz w:val="18"/>
          <w:szCs w:val="18"/>
          <w:lang w:val="en-US"/>
        </w:rPr>
        <w:t xml:space="preserve">eactor. </w:t>
      </w:r>
      <w:proofErr w:type="spellStart"/>
      <w:r w:rsidRPr="0072368B">
        <w:rPr>
          <w:rFonts w:eastAsia="Times New Roman"/>
          <w:sz w:val="18"/>
          <w:szCs w:val="18"/>
          <w:lang w:val="en-US"/>
        </w:rPr>
        <w:t>MEPhI</w:t>
      </w:r>
      <w:proofErr w:type="spellEnd"/>
      <w:r w:rsidRPr="0072368B">
        <w:rPr>
          <w:rFonts w:eastAsia="Times New Roman"/>
          <w:sz w:val="18"/>
          <w:szCs w:val="18"/>
          <w:lang w:val="en-US"/>
        </w:rPr>
        <w:t xml:space="preserve"> </w:t>
      </w:r>
      <w:r w:rsidR="00D730F3" w:rsidRPr="0072368B">
        <w:rPr>
          <w:rFonts w:eastAsia="Times New Roman"/>
          <w:sz w:val="18"/>
          <w:szCs w:val="18"/>
          <w:lang w:val="en-US"/>
        </w:rPr>
        <w:t>I</w:t>
      </w:r>
      <w:r w:rsidRPr="0072368B">
        <w:rPr>
          <w:rFonts w:eastAsia="Times New Roman"/>
          <w:sz w:val="18"/>
          <w:szCs w:val="18"/>
          <w:lang w:val="en-US"/>
        </w:rPr>
        <w:t xml:space="preserve">nternational </w:t>
      </w:r>
      <w:r w:rsidR="00D730F3" w:rsidRPr="0072368B">
        <w:rPr>
          <w:rFonts w:eastAsia="Times New Roman"/>
          <w:sz w:val="18"/>
          <w:szCs w:val="18"/>
          <w:lang w:val="en-US"/>
        </w:rPr>
        <w:t>S</w:t>
      </w:r>
      <w:r w:rsidRPr="0072368B">
        <w:rPr>
          <w:rFonts w:eastAsia="Times New Roman"/>
          <w:sz w:val="18"/>
          <w:szCs w:val="18"/>
          <w:lang w:val="en-US"/>
        </w:rPr>
        <w:t xml:space="preserve">tudent </w:t>
      </w:r>
      <w:r w:rsidR="00D730F3" w:rsidRPr="0072368B">
        <w:rPr>
          <w:rFonts w:eastAsia="Times New Roman"/>
          <w:sz w:val="18"/>
          <w:szCs w:val="18"/>
          <w:lang w:val="en-US"/>
        </w:rPr>
        <w:t>S</w:t>
      </w:r>
      <w:r w:rsidRPr="0072368B">
        <w:rPr>
          <w:rFonts w:eastAsia="Times New Roman"/>
          <w:sz w:val="18"/>
          <w:szCs w:val="18"/>
          <w:lang w:val="en-US"/>
        </w:rPr>
        <w:t xml:space="preserve">cientific </w:t>
      </w:r>
      <w:r w:rsidR="00D730F3" w:rsidRPr="0072368B">
        <w:rPr>
          <w:rFonts w:eastAsia="Times New Roman"/>
          <w:sz w:val="18"/>
          <w:szCs w:val="18"/>
          <w:lang w:val="en-US"/>
        </w:rPr>
        <w:t>C</w:t>
      </w:r>
      <w:r w:rsidR="0072368B">
        <w:rPr>
          <w:rFonts w:eastAsia="Times New Roman"/>
          <w:sz w:val="18"/>
          <w:szCs w:val="18"/>
          <w:lang w:val="en-US"/>
        </w:rPr>
        <w:t xml:space="preserve">onference </w:t>
      </w:r>
      <w:r w:rsidR="000B5584" w:rsidRPr="00027B98">
        <w:rPr>
          <w:rFonts w:eastAsia="Times New Roman"/>
          <w:sz w:val="18"/>
          <w:szCs w:val="18"/>
          <w:lang w:val="en-US"/>
        </w:rPr>
        <w:t>«</w:t>
      </w:r>
      <w:r w:rsidRPr="0072368B">
        <w:rPr>
          <w:rFonts w:eastAsia="Times New Roman"/>
          <w:sz w:val="18"/>
          <w:szCs w:val="18"/>
          <w:lang w:val="en-US"/>
        </w:rPr>
        <w:t xml:space="preserve">Polar </w:t>
      </w:r>
      <w:r w:rsidR="00D730F3" w:rsidRPr="0072368B">
        <w:rPr>
          <w:rFonts w:eastAsia="Times New Roman"/>
          <w:sz w:val="18"/>
          <w:szCs w:val="18"/>
          <w:lang w:val="en-US"/>
        </w:rPr>
        <w:t>L</w:t>
      </w:r>
      <w:r w:rsidRPr="0072368B">
        <w:rPr>
          <w:rFonts w:eastAsia="Times New Roman"/>
          <w:sz w:val="18"/>
          <w:szCs w:val="18"/>
          <w:lang w:val="en-US"/>
        </w:rPr>
        <w:t>ights – 2007</w:t>
      </w:r>
      <w:r w:rsidR="000B5584" w:rsidRPr="00027B98">
        <w:rPr>
          <w:rFonts w:eastAsia="Times New Roman"/>
          <w:sz w:val="18"/>
          <w:szCs w:val="18"/>
          <w:lang w:val="en-US"/>
        </w:rPr>
        <w:t>»</w:t>
      </w:r>
      <w:r w:rsidRPr="0072368B">
        <w:rPr>
          <w:rFonts w:eastAsia="Times New Roman"/>
          <w:sz w:val="18"/>
          <w:szCs w:val="18"/>
          <w:lang w:val="en-US"/>
        </w:rPr>
        <w:t>. Collected abstracts. Saint Petersburg</w:t>
      </w:r>
      <w:bookmarkEnd w:id="1"/>
      <w:r w:rsidR="00D22E4F" w:rsidRPr="0072368B">
        <w:rPr>
          <w:sz w:val="18"/>
          <w:szCs w:val="18"/>
          <w:lang w:val="en-US"/>
        </w:rPr>
        <w:t xml:space="preserve">, 29.01–3.02.2007. </w:t>
      </w:r>
      <w:hyperlink r:id="rId39" w:history="1">
        <w:r w:rsidR="00EF5891" w:rsidRPr="0072368B">
          <w:rPr>
            <w:rStyle w:val="afe"/>
            <w:color w:val="auto"/>
            <w:sz w:val="18"/>
            <w:szCs w:val="18"/>
            <w:u w:val="none"/>
            <w:lang w:val="en-US"/>
          </w:rPr>
          <w:t>https://polar.mephi.ru/ru/conf/ 2007/pdf/sbornik2007.pdf</w:t>
        </w:r>
      </w:hyperlink>
      <w:r w:rsidR="003C6B6E" w:rsidRPr="0072368B">
        <w:rPr>
          <w:sz w:val="18"/>
          <w:szCs w:val="18"/>
          <w:lang w:val="en-US"/>
        </w:rPr>
        <w:t>.</w:t>
      </w:r>
    </w:p>
    <w:p w:rsidR="00D22E4F" w:rsidRPr="009E4EDB" w:rsidRDefault="00D22E4F" w:rsidP="00D22E4F">
      <w:pPr>
        <w:numPr>
          <w:ilvl w:val="0"/>
          <w:numId w:val="27"/>
        </w:numPr>
        <w:suppressAutoHyphens/>
        <w:overflowPunct w:val="0"/>
        <w:autoSpaceDE w:val="0"/>
        <w:autoSpaceDN w:val="0"/>
        <w:adjustRightInd w:val="0"/>
        <w:spacing w:line="260" w:lineRule="atLeast"/>
        <w:textAlignment w:val="baseline"/>
        <w:rPr>
          <w:sz w:val="18"/>
          <w:szCs w:val="18"/>
          <w:lang w:val="en-US"/>
        </w:rPr>
      </w:pPr>
      <w:proofErr w:type="spellStart"/>
      <w:r w:rsidRPr="005D0D01">
        <w:rPr>
          <w:sz w:val="18"/>
          <w:szCs w:val="18"/>
          <w:lang w:val="en-US"/>
        </w:rPr>
        <w:t>Grouiller</w:t>
      </w:r>
      <w:proofErr w:type="spellEnd"/>
      <w:r w:rsidRPr="005D0D01">
        <w:rPr>
          <w:sz w:val="18"/>
          <w:szCs w:val="18"/>
          <w:lang w:val="en-US"/>
        </w:rPr>
        <w:t xml:space="preserve"> P., </w:t>
      </w:r>
      <w:proofErr w:type="spellStart"/>
      <w:r w:rsidRPr="005D0D01">
        <w:rPr>
          <w:sz w:val="18"/>
          <w:szCs w:val="18"/>
          <w:lang w:val="en-US"/>
        </w:rPr>
        <w:t>Coquelet</w:t>
      </w:r>
      <w:proofErr w:type="spellEnd"/>
      <w:r w:rsidRPr="005D0D01">
        <w:rPr>
          <w:sz w:val="18"/>
          <w:szCs w:val="18"/>
          <w:lang w:val="en-US"/>
        </w:rPr>
        <w:t xml:space="preserve"> C., </w:t>
      </w:r>
      <w:proofErr w:type="spellStart"/>
      <w:r w:rsidRPr="005D0D01">
        <w:rPr>
          <w:sz w:val="18"/>
          <w:szCs w:val="18"/>
          <w:lang w:val="en-US"/>
        </w:rPr>
        <w:t>Venard</w:t>
      </w:r>
      <w:proofErr w:type="spellEnd"/>
      <w:r w:rsidRPr="005D0D01">
        <w:rPr>
          <w:sz w:val="18"/>
          <w:szCs w:val="18"/>
          <w:lang w:val="en-US"/>
        </w:rPr>
        <w:t xml:space="preserve"> C. Plutonium recycling capabilities of ASTRID reactor. IAEA-CN-245-348. 2017. </w:t>
      </w:r>
      <w:hyperlink r:id="rId40" w:history="1">
        <w:r w:rsidRPr="005D0D01">
          <w:rPr>
            <w:sz w:val="18"/>
            <w:szCs w:val="18"/>
            <w:lang w:val="en-US"/>
          </w:rPr>
          <w:t>https://www.researchgate.net/publication/317380638_Plutonium_recycling_capabilities_of_ASTRID_reactor</w:t>
        </w:r>
      </w:hyperlink>
      <w:r w:rsidR="003C6B6E" w:rsidRPr="009E4EDB">
        <w:rPr>
          <w:sz w:val="18"/>
          <w:szCs w:val="18"/>
          <w:lang w:val="en-US"/>
        </w:rPr>
        <w:t>.</w:t>
      </w:r>
    </w:p>
    <w:p w:rsidR="003C6B6E" w:rsidRPr="003C6B6E" w:rsidRDefault="005C3C84" w:rsidP="003C6B6E">
      <w:pPr>
        <w:numPr>
          <w:ilvl w:val="0"/>
          <w:numId w:val="27"/>
        </w:numPr>
        <w:suppressAutoHyphens/>
        <w:overflowPunct w:val="0"/>
        <w:autoSpaceDE w:val="0"/>
        <w:autoSpaceDN w:val="0"/>
        <w:adjustRightInd w:val="0"/>
        <w:spacing w:line="260" w:lineRule="atLeast"/>
        <w:textAlignment w:val="baseline"/>
        <w:rPr>
          <w:sz w:val="18"/>
          <w:szCs w:val="18"/>
        </w:rPr>
      </w:pPr>
      <w:r w:rsidRPr="005C3C84">
        <w:rPr>
          <w:rFonts w:eastAsia="Times New Roman"/>
          <w:sz w:val="18"/>
          <w:szCs w:val="18"/>
          <w:lang w:val="en-US"/>
        </w:rPr>
        <w:t xml:space="preserve">NPPs with Sodium-Cooled Fast Reactors. Textbook edited by </w:t>
      </w:r>
      <w:proofErr w:type="spellStart"/>
      <w:r w:rsidRPr="005C3C84">
        <w:rPr>
          <w:rFonts w:eastAsia="Times New Roman"/>
          <w:sz w:val="18"/>
          <w:szCs w:val="18"/>
          <w:lang w:val="en-US"/>
        </w:rPr>
        <w:t>Shcheklein</w:t>
      </w:r>
      <w:proofErr w:type="spellEnd"/>
      <w:r w:rsidRPr="005C3C84">
        <w:rPr>
          <w:rFonts w:eastAsia="Times New Roman"/>
          <w:sz w:val="18"/>
          <w:szCs w:val="18"/>
          <w:lang w:val="en-US"/>
        </w:rPr>
        <w:t xml:space="preserve"> S.E and </w:t>
      </w:r>
      <w:proofErr w:type="spellStart"/>
      <w:r w:rsidRPr="005C3C84">
        <w:rPr>
          <w:rFonts w:eastAsia="Times New Roman"/>
          <w:sz w:val="18"/>
          <w:szCs w:val="18"/>
          <w:lang w:val="en-US"/>
        </w:rPr>
        <w:t>Tashlykov</w:t>
      </w:r>
      <w:proofErr w:type="spellEnd"/>
      <w:r w:rsidRPr="005C3C84">
        <w:rPr>
          <w:rFonts w:eastAsia="Times New Roman"/>
          <w:sz w:val="18"/>
          <w:szCs w:val="18"/>
          <w:lang w:val="en-US"/>
        </w:rPr>
        <w:t xml:space="preserve"> O.L. Part 1.  Yekaterinburg</w:t>
      </w:r>
      <w:r w:rsidRPr="005C3C84">
        <w:rPr>
          <w:rFonts w:eastAsia="Times New Roman"/>
          <w:sz w:val="18"/>
          <w:szCs w:val="18"/>
        </w:rPr>
        <w:t xml:space="preserve">, </w:t>
      </w:r>
      <w:r w:rsidRPr="005C3C84">
        <w:rPr>
          <w:rFonts w:eastAsia="Times New Roman"/>
          <w:sz w:val="18"/>
          <w:szCs w:val="18"/>
          <w:lang w:val="en-US"/>
        </w:rPr>
        <w:t>Ural</w:t>
      </w:r>
      <w:r w:rsidRPr="005C3C84">
        <w:rPr>
          <w:rFonts w:eastAsia="Times New Roman"/>
          <w:sz w:val="18"/>
          <w:szCs w:val="18"/>
        </w:rPr>
        <w:t xml:space="preserve"> </w:t>
      </w:r>
      <w:r w:rsidRPr="005C3C84">
        <w:rPr>
          <w:rFonts w:eastAsia="Times New Roman"/>
          <w:sz w:val="18"/>
          <w:szCs w:val="18"/>
          <w:lang w:val="en-US"/>
        </w:rPr>
        <w:t>Federal</w:t>
      </w:r>
      <w:r w:rsidRPr="005C3C84">
        <w:rPr>
          <w:rFonts w:eastAsia="Times New Roman"/>
          <w:sz w:val="18"/>
          <w:szCs w:val="18"/>
        </w:rPr>
        <w:t xml:space="preserve"> </w:t>
      </w:r>
      <w:r w:rsidRPr="005C3C84">
        <w:rPr>
          <w:rFonts w:eastAsia="Times New Roman"/>
          <w:sz w:val="18"/>
          <w:szCs w:val="18"/>
          <w:lang w:val="en-US"/>
        </w:rPr>
        <w:t>University</w:t>
      </w:r>
      <w:r w:rsidRPr="005C3C84">
        <w:rPr>
          <w:rFonts w:eastAsia="Times New Roman"/>
          <w:sz w:val="18"/>
          <w:szCs w:val="18"/>
        </w:rPr>
        <w:t>, 2012</w:t>
      </w:r>
      <w:r w:rsidR="0072368B">
        <w:rPr>
          <w:sz w:val="18"/>
          <w:szCs w:val="18"/>
        </w:rPr>
        <w:t>.</w:t>
      </w:r>
    </w:p>
    <w:p w:rsidR="003C6B6E" w:rsidRPr="004771BB" w:rsidRDefault="005C3C84" w:rsidP="003C6B6E">
      <w:pPr>
        <w:numPr>
          <w:ilvl w:val="0"/>
          <w:numId w:val="27"/>
        </w:numPr>
        <w:suppressAutoHyphens/>
        <w:overflowPunct w:val="0"/>
        <w:autoSpaceDE w:val="0"/>
        <w:autoSpaceDN w:val="0"/>
        <w:adjustRightInd w:val="0"/>
        <w:spacing w:line="260" w:lineRule="atLeast"/>
        <w:textAlignment w:val="baseline"/>
        <w:rPr>
          <w:sz w:val="18"/>
          <w:szCs w:val="18"/>
          <w:lang w:val="en-US"/>
        </w:rPr>
      </w:pPr>
      <w:proofErr w:type="spellStart"/>
      <w:r w:rsidRPr="00746A31">
        <w:rPr>
          <w:rFonts w:eastAsia="Times New Roman"/>
          <w:sz w:val="18"/>
          <w:szCs w:val="18"/>
          <w:lang w:val="en-US"/>
        </w:rPr>
        <w:t>Matveev</w:t>
      </w:r>
      <w:proofErr w:type="spellEnd"/>
      <w:r w:rsidRPr="00746A31">
        <w:rPr>
          <w:rFonts w:eastAsia="Times New Roman"/>
          <w:sz w:val="18"/>
          <w:szCs w:val="18"/>
          <w:lang w:val="en-US"/>
        </w:rPr>
        <w:t xml:space="preserve"> V.I., </w:t>
      </w:r>
      <w:proofErr w:type="spellStart"/>
      <w:r w:rsidRPr="00746A31">
        <w:rPr>
          <w:rFonts w:eastAsia="Times New Roman"/>
          <w:sz w:val="18"/>
          <w:szCs w:val="18"/>
          <w:lang w:val="en-US"/>
        </w:rPr>
        <w:t>Khomyakov</w:t>
      </w:r>
      <w:proofErr w:type="spellEnd"/>
      <w:r w:rsidRPr="00746A31">
        <w:rPr>
          <w:rFonts w:eastAsia="Times New Roman"/>
          <w:sz w:val="18"/>
          <w:szCs w:val="18"/>
          <w:lang w:val="en-US"/>
        </w:rPr>
        <w:t xml:space="preserve"> Y.S. Technical Physics of Sodium Fast Reactors. Textbook for higher educational institutions. Edited by </w:t>
      </w:r>
      <w:proofErr w:type="spellStart"/>
      <w:r w:rsidRPr="00746A31">
        <w:rPr>
          <w:rFonts w:eastAsia="Times New Roman"/>
          <w:sz w:val="18"/>
          <w:szCs w:val="18"/>
          <w:lang w:val="en-US"/>
        </w:rPr>
        <w:t>Rachkov</w:t>
      </w:r>
      <w:proofErr w:type="spellEnd"/>
      <w:r w:rsidRPr="00746A31">
        <w:rPr>
          <w:rFonts w:eastAsia="Times New Roman"/>
          <w:sz w:val="18"/>
          <w:szCs w:val="18"/>
          <w:lang w:val="en-US"/>
        </w:rPr>
        <w:t xml:space="preserve"> V.I. MPEI Publishing House, Moscow, 2012</w:t>
      </w:r>
      <w:r w:rsidR="003C6B6E" w:rsidRPr="004771BB">
        <w:rPr>
          <w:sz w:val="18"/>
          <w:szCs w:val="18"/>
          <w:lang w:val="en-US"/>
        </w:rPr>
        <w:t>.</w:t>
      </w:r>
    </w:p>
    <w:p w:rsidR="00EF5891" w:rsidRDefault="003C6B6E" w:rsidP="00D22E4F">
      <w:pPr>
        <w:numPr>
          <w:ilvl w:val="0"/>
          <w:numId w:val="27"/>
        </w:numPr>
        <w:suppressAutoHyphens/>
        <w:overflowPunct w:val="0"/>
        <w:autoSpaceDE w:val="0"/>
        <w:autoSpaceDN w:val="0"/>
        <w:adjustRightInd w:val="0"/>
        <w:spacing w:line="260" w:lineRule="atLeast"/>
        <w:textAlignment w:val="baseline"/>
        <w:rPr>
          <w:sz w:val="18"/>
          <w:szCs w:val="18"/>
        </w:rPr>
      </w:pPr>
      <w:proofErr w:type="spellStart"/>
      <w:r w:rsidRPr="009E4EDB">
        <w:rPr>
          <w:sz w:val="18"/>
          <w:szCs w:val="18"/>
          <w:lang w:val="en-US"/>
        </w:rPr>
        <w:t>Grouiller</w:t>
      </w:r>
      <w:proofErr w:type="spellEnd"/>
      <w:r w:rsidRPr="009E4EDB">
        <w:rPr>
          <w:sz w:val="18"/>
          <w:szCs w:val="18"/>
          <w:lang w:val="en-US"/>
        </w:rPr>
        <w:t xml:space="preserve"> P., </w:t>
      </w:r>
      <w:proofErr w:type="spellStart"/>
      <w:r w:rsidRPr="009E4EDB">
        <w:rPr>
          <w:sz w:val="18"/>
          <w:szCs w:val="18"/>
          <w:lang w:val="en-US"/>
        </w:rPr>
        <w:t>Coquelet</w:t>
      </w:r>
      <w:proofErr w:type="spellEnd"/>
      <w:r w:rsidRPr="009E4EDB">
        <w:rPr>
          <w:sz w:val="18"/>
          <w:szCs w:val="18"/>
          <w:lang w:val="en-US"/>
        </w:rPr>
        <w:t xml:space="preserve"> C., </w:t>
      </w:r>
      <w:proofErr w:type="spellStart"/>
      <w:r w:rsidRPr="009E4EDB">
        <w:rPr>
          <w:sz w:val="18"/>
          <w:szCs w:val="18"/>
          <w:lang w:val="en-US"/>
        </w:rPr>
        <w:t>Venard</w:t>
      </w:r>
      <w:proofErr w:type="spellEnd"/>
      <w:r w:rsidRPr="009E4EDB">
        <w:rPr>
          <w:sz w:val="18"/>
          <w:szCs w:val="18"/>
          <w:lang w:val="en-US"/>
        </w:rPr>
        <w:t xml:space="preserve"> C. Plutonium Recycling Capabilities of ASTRID Reactor. </w:t>
      </w:r>
      <w:proofErr w:type="spellStart"/>
      <w:r w:rsidRPr="003C6B6E">
        <w:rPr>
          <w:sz w:val="18"/>
          <w:szCs w:val="18"/>
        </w:rPr>
        <w:t>Vienna</w:t>
      </w:r>
      <w:proofErr w:type="spellEnd"/>
      <w:r w:rsidRPr="003C6B6E">
        <w:rPr>
          <w:sz w:val="18"/>
          <w:szCs w:val="18"/>
        </w:rPr>
        <w:t>, IAEA-CN-245-348, 2017.</w:t>
      </w:r>
    </w:p>
    <w:p w:rsidR="003C6B6E" w:rsidRPr="0072368B" w:rsidRDefault="00746A31" w:rsidP="003C6B6E">
      <w:pPr>
        <w:numPr>
          <w:ilvl w:val="0"/>
          <w:numId w:val="27"/>
        </w:numPr>
        <w:suppressAutoHyphens/>
        <w:overflowPunct w:val="0"/>
        <w:autoSpaceDE w:val="0"/>
        <w:autoSpaceDN w:val="0"/>
        <w:adjustRightInd w:val="0"/>
        <w:spacing w:line="260" w:lineRule="atLeast"/>
        <w:textAlignment w:val="baseline"/>
        <w:rPr>
          <w:sz w:val="18"/>
          <w:szCs w:val="18"/>
          <w:lang w:val="en-US"/>
        </w:rPr>
      </w:pPr>
      <w:proofErr w:type="spellStart"/>
      <w:r w:rsidRPr="00825F25">
        <w:rPr>
          <w:sz w:val="18"/>
          <w:szCs w:val="18"/>
          <w:lang w:val="en-US"/>
        </w:rPr>
        <w:t>Kuznetsov</w:t>
      </w:r>
      <w:proofErr w:type="spellEnd"/>
      <w:r w:rsidRPr="00825F25">
        <w:rPr>
          <w:sz w:val="18"/>
          <w:szCs w:val="18"/>
          <w:lang w:val="en-US"/>
        </w:rPr>
        <w:t xml:space="preserve"> I.A., </w:t>
      </w:r>
      <w:proofErr w:type="spellStart"/>
      <w:r w:rsidRPr="00825F25">
        <w:rPr>
          <w:sz w:val="18"/>
          <w:szCs w:val="18"/>
          <w:lang w:val="en-US"/>
        </w:rPr>
        <w:t>Poplavsky</w:t>
      </w:r>
      <w:proofErr w:type="spellEnd"/>
      <w:r w:rsidRPr="00825F25">
        <w:rPr>
          <w:sz w:val="18"/>
          <w:szCs w:val="18"/>
          <w:lang w:val="en-US"/>
        </w:rPr>
        <w:t xml:space="preserve"> V.M.</w:t>
      </w:r>
      <w:r w:rsidR="0072368B" w:rsidRPr="00825F25">
        <w:rPr>
          <w:sz w:val="18"/>
          <w:szCs w:val="18"/>
          <w:lang w:val="en-US"/>
        </w:rPr>
        <w:t xml:space="preserve"> </w:t>
      </w:r>
      <w:r w:rsidRPr="00825F25">
        <w:rPr>
          <w:sz w:val="18"/>
          <w:szCs w:val="18"/>
          <w:lang w:val="en-US"/>
        </w:rPr>
        <w:t>Safety of NP</w:t>
      </w:r>
      <w:r w:rsidR="000B5584">
        <w:rPr>
          <w:sz w:val="18"/>
          <w:szCs w:val="18"/>
          <w:lang w:val="en-US"/>
        </w:rPr>
        <w:t xml:space="preserve">Ps with Fast Neutron Reactors. </w:t>
      </w:r>
      <w:r w:rsidRPr="00825F25">
        <w:rPr>
          <w:sz w:val="18"/>
          <w:szCs w:val="18"/>
          <w:lang w:val="en-US"/>
        </w:rPr>
        <w:t xml:space="preserve">Edited by </w:t>
      </w:r>
      <w:proofErr w:type="spellStart"/>
      <w:r w:rsidRPr="00825F25">
        <w:rPr>
          <w:sz w:val="18"/>
          <w:szCs w:val="18"/>
          <w:lang w:val="en-US"/>
        </w:rPr>
        <w:t>Rachkov</w:t>
      </w:r>
      <w:proofErr w:type="spellEnd"/>
      <w:r w:rsidRPr="00825F25">
        <w:rPr>
          <w:sz w:val="18"/>
          <w:szCs w:val="18"/>
          <w:lang w:val="en-US"/>
        </w:rPr>
        <w:t xml:space="preserve"> V.I</w:t>
      </w:r>
      <w:r w:rsidR="00825F25">
        <w:rPr>
          <w:sz w:val="18"/>
          <w:szCs w:val="18"/>
          <w:lang w:val="en-US"/>
        </w:rPr>
        <w:t xml:space="preserve">. </w:t>
      </w:r>
      <w:proofErr w:type="spellStart"/>
      <w:r w:rsidRPr="00825F25">
        <w:rPr>
          <w:sz w:val="18"/>
          <w:szCs w:val="18"/>
          <w:lang w:val="en-US"/>
        </w:rPr>
        <w:t>Izdat</w:t>
      </w:r>
      <w:proofErr w:type="spellEnd"/>
      <w:r w:rsidRPr="00825F25">
        <w:rPr>
          <w:sz w:val="18"/>
          <w:szCs w:val="18"/>
          <w:lang w:val="en-US"/>
        </w:rPr>
        <w:t xml:space="preserve"> Publ., Moscow, 2012</w:t>
      </w:r>
      <w:r w:rsidR="003C6B6E" w:rsidRPr="0072368B">
        <w:rPr>
          <w:sz w:val="18"/>
          <w:szCs w:val="18"/>
          <w:lang w:val="en-US"/>
        </w:rPr>
        <w:t>.</w:t>
      </w:r>
    </w:p>
    <w:p w:rsidR="003C6B6E" w:rsidRPr="004771BB" w:rsidRDefault="00746A31" w:rsidP="003C6B6E">
      <w:pPr>
        <w:numPr>
          <w:ilvl w:val="0"/>
          <w:numId w:val="27"/>
        </w:numPr>
        <w:suppressAutoHyphens/>
        <w:overflowPunct w:val="0"/>
        <w:autoSpaceDE w:val="0"/>
        <w:autoSpaceDN w:val="0"/>
        <w:adjustRightInd w:val="0"/>
        <w:spacing w:line="260" w:lineRule="atLeast"/>
        <w:textAlignment w:val="baseline"/>
        <w:rPr>
          <w:sz w:val="18"/>
          <w:szCs w:val="18"/>
          <w:lang w:val="en-US"/>
        </w:rPr>
      </w:pPr>
      <w:r w:rsidRPr="00746A31">
        <w:rPr>
          <w:rFonts w:eastAsia="Times New Roman"/>
          <w:sz w:val="18"/>
          <w:szCs w:val="18"/>
          <w:lang w:val="en-US"/>
        </w:rPr>
        <w:t xml:space="preserve">Nikitina </w:t>
      </w:r>
      <w:r w:rsidRPr="00746A31">
        <w:rPr>
          <w:rFonts w:eastAsia="Times New Roman"/>
          <w:sz w:val="18"/>
          <w:szCs w:val="18"/>
        </w:rPr>
        <w:t>А</w:t>
      </w:r>
      <w:r w:rsidRPr="00746A31">
        <w:rPr>
          <w:rFonts w:eastAsia="Times New Roman"/>
          <w:sz w:val="18"/>
          <w:szCs w:val="18"/>
          <w:lang w:val="en-US"/>
        </w:rPr>
        <w:t>.</w:t>
      </w:r>
      <w:r w:rsidRPr="00746A31">
        <w:rPr>
          <w:rFonts w:eastAsia="Times New Roman"/>
          <w:sz w:val="18"/>
          <w:szCs w:val="18"/>
        </w:rPr>
        <w:t>А</w:t>
      </w:r>
      <w:r w:rsidRPr="00746A31">
        <w:rPr>
          <w:rFonts w:eastAsia="Times New Roman"/>
          <w:sz w:val="18"/>
          <w:szCs w:val="18"/>
          <w:lang w:val="en-US"/>
        </w:rPr>
        <w:t xml:space="preserve">., </w:t>
      </w:r>
      <w:proofErr w:type="spellStart"/>
      <w:r w:rsidRPr="00746A31">
        <w:rPr>
          <w:rFonts w:eastAsia="Times New Roman"/>
          <w:sz w:val="18"/>
          <w:szCs w:val="18"/>
          <w:lang w:val="en-US"/>
        </w:rPr>
        <w:t>Ageev</w:t>
      </w:r>
      <w:proofErr w:type="spellEnd"/>
      <w:r w:rsidRPr="00746A31">
        <w:rPr>
          <w:rFonts w:eastAsia="Times New Roman"/>
          <w:sz w:val="18"/>
          <w:szCs w:val="18"/>
          <w:lang w:val="en-US"/>
        </w:rPr>
        <w:t xml:space="preserve"> V.S., </w:t>
      </w:r>
      <w:proofErr w:type="spellStart"/>
      <w:r w:rsidRPr="00746A31">
        <w:rPr>
          <w:rFonts w:eastAsia="Times New Roman"/>
          <w:sz w:val="18"/>
          <w:szCs w:val="18"/>
          <w:lang w:val="en-US"/>
        </w:rPr>
        <w:t>Leontyeva-Smirnova</w:t>
      </w:r>
      <w:proofErr w:type="spellEnd"/>
      <w:r w:rsidRPr="00746A31">
        <w:rPr>
          <w:rFonts w:eastAsia="Times New Roman"/>
          <w:sz w:val="18"/>
          <w:szCs w:val="18"/>
          <w:lang w:val="en-US"/>
        </w:rPr>
        <w:t xml:space="preserve"> M.V. et al. Advances on Structural Materials for Fast Reactor Cores. </w:t>
      </w:r>
      <w:proofErr w:type="spellStart"/>
      <w:r w:rsidRPr="00746A31">
        <w:rPr>
          <w:rFonts w:eastAsia="Times New Roman"/>
          <w:sz w:val="18"/>
          <w:szCs w:val="18"/>
          <w:lang w:val="en-US"/>
        </w:rPr>
        <w:t>Atomnaya</w:t>
      </w:r>
      <w:proofErr w:type="spellEnd"/>
      <w:r w:rsidRPr="00746A31">
        <w:rPr>
          <w:rFonts w:eastAsia="Times New Roman"/>
          <w:sz w:val="18"/>
          <w:szCs w:val="18"/>
          <w:lang w:val="en-US"/>
        </w:rPr>
        <w:t xml:space="preserve"> </w:t>
      </w:r>
      <w:proofErr w:type="spellStart"/>
      <w:r w:rsidRPr="00746A31">
        <w:rPr>
          <w:rFonts w:eastAsia="Times New Roman"/>
          <w:sz w:val="18"/>
          <w:szCs w:val="18"/>
          <w:lang w:val="en-US"/>
        </w:rPr>
        <w:t>energiya</w:t>
      </w:r>
      <w:proofErr w:type="spellEnd"/>
      <w:r w:rsidRPr="00746A31">
        <w:rPr>
          <w:rFonts w:eastAsia="Times New Roman"/>
          <w:sz w:val="18"/>
          <w:szCs w:val="18"/>
          <w:lang w:val="en-US"/>
        </w:rPr>
        <w:t xml:space="preserve">, </w:t>
      </w:r>
      <w:r>
        <w:rPr>
          <w:rFonts w:eastAsia="Times New Roman"/>
          <w:sz w:val="18"/>
          <w:szCs w:val="18"/>
          <w:lang w:val="en-US"/>
        </w:rPr>
        <w:t xml:space="preserve">vol. </w:t>
      </w:r>
      <w:r w:rsidRPr="00746A31">
        <w:rPr>
          <w:rFonts w:eastAsia="Times New Roman"/>
          <w:sz w:val="18"/>
          <w:szCs w:val="18"/>
          <w:lang w:val="en-US"/>
        </w:rPr>
        <w:t>119, No. 5, 2015, pp. 292-300</w:t>
      </w:r>
      <w:r w:rsidR="003C6B6E" w:rsidRPr="004771BB">
        <w:rPr>
          <w:sz w:val="18"/>
          <w:szCs w:val="18"/>
          <w:lang w:val="en-US"/>
        </w:rPr>
        <w:t>.</w:t>
      </w:r>
    </w:p>
    <w:p w:rsidR="00D86C8C" w:rsidRPr="004771BB" w:rsidRDefault="00D86C8C" w:rsidP="00EF5891">
      <w:pPr>
        <w:suppressAutoHyphens/>
        <w:overflowPunct w:val="0"/>
        <w:autoSpaceDE w:val="0"/>
        <w:autoSpaceDN w:val="0"/>
        <w:adjustRightInd w:val="0"/>
        <w:spacing w:line="260" w:lineRule="atLeast"/>
        <w:textAlignment w:val="baseline"/>
        <w:rPr>
          <w:sz w:val="18"/>
          <w:szCs w:val="18"/>
          <w:lang w:val="en-US"/>
        </w:rPr>
      </w:pPr>
    </w:p>
    <w:sectPr w:rsidR="00D86C8C" w:rsidRPr="004771BB" w:rsidSect="00393FA8">
      <w:headerReference w:type="even" r:id="rId41"/>
      <w:headerReference w:type="default" r:id="rId42"/>
      <w:footerReference w:type="even" r:id="rId43"/>
      <w:footerReference w:type="default" r:id="rId44"/>
      <w:pgSz w:w="11906" w:h="16838"/>
      <w:pgMar w:top="1440" w:right="1440" w:bottom="1440" w:left="1440" w:header="53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52" w:rsidRDefault="005A1552" w:rsidP="00F70264">
      <w:r>
        <w:separator/>
      </w:r>
    </w:p>
  </w:endnote>
  <w:endnote w:type="continuationSeparator" w:id="0">
    <w:p w:rsidR="005A1552" w:rsidRDefault="005A1552" w:rsidP="00F7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721 LtEx BT">
    <w:altName w:val="Segoe Script"/>
    <w:charset w:val="00"/>
    <w:family w:val="swiss"/>
    <w:pitch w:val="variable"/>
    <w:sig w:usb0="00000001" w:usb1="00000000" w:usb2="00000000" w:usb3="00000000" w:csb0="0000001B"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0455"/>
      <w:docPartObj>
        <w:docPartGallery w:val="Page Numbers (Bottom of Page)"/>
        <w:docPartUnique/>
      </w:docPartObj>
    </w:sdtPr>
    <w:sdtEndPr/>
    <w:sdtContent>
      <w:p w:rsidR="006A51E2" w:rsidRDefault="008B6AD9">
        <w:pPr>
          <w:pStyle w:val="af9"/>
          <w:jc w:val="right"/>
        </w:pPr>
        <w:r w:rsidRPr="00FA57B4">
          <w:rPr>
            <w:sz w:val="20"/>
          </w:rPr>
          <w:fldChar w:fldCharType="begin"/>
        </w:r>
        <w:r w:rsidR="006A51E2" w:rsidRPr="00FA57B4">
          <w:rPr>
            <w:sz w:val="20"/>
          </w:rPr>
          <w:instrText xml:space="preserve"> PAGE   \* MERGEFORMAT </w:instrText>
        </w:r>
        <w:r w:rsidRPr="00FA57B4">
          <w:rPr>
            <w:sz w:val="20"/>
          </w:rPr>
          <w:fldChar w:fldCharType="separate"/>
        </w:r>
        <w:r w:rsidR="001D0CC7">
          <w:rPr>
            <w:noProof/>
            <w:sz w:val="20"/>
          </w:rPr>
          <w:t>2</w:t>
        </w:r>
        <w:r w:rsidRPr="00FA57B4">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0448"/>
      <w:docPartObj>
        <w:docPartGallery w:val="Page Numbers (Bottom of Page)"/>
        <w:docPartUnique/>
      </w:docPartObj>
    </w:sdtPr>
    <w:sdtEndPr/>
    <w:sdtContent>
      <w:p w:rsidR="006A51E2" w:rsidRPr="00FA57B4" w:rsidRDefault="008B6AD9">
        <w:pPr>
          <w:pStyle w:val="af9"/>
          <w:jc w:val="right"/>
          <w:rPr>
            <w:sz w:val="20"/>
          </w:rPr>
        </w:pPr>
        <w:r w:rsidRPr="00FA57B4">
          <w:rPr>
            <w:sz w:val="20"/>
          </w:rPr>
          <w:fldChar w:fldCharType="begin"/>
        </w:r>
        <w:r w:rsidR="006A51E2" w:rsidRPr="00FA57B4">
          <w:rPr>
            <w:sz w:val="20"/>
          </w:rPr>
          <w:instrText xml:space="preserve"> PAGE   \* MERGEFORMAT </w:instrText>
        </w:r>
        <w:r w:rsidRPr="00FA57B4">
          <w:rPr>
            <w:sz w:val="20"/>
          </w:rPr>
          <w:fldChar w:fldCharType="separate"/>
        </w:r>
        <w:r w:rsidR="001D0CC7">
          <w:rPr>
            <w:noProof/>
            <w:sz w:val="20"/>
          </w:rPr>
          <w:t>3</w:t>
        </w:r>
        <w:r w:rsidRPr="00FA57B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52" w:rsidRDefault="005A1552" w:rsidP="00F70264">
      <w:r>
        <w:separator/>
      </w:r>
    </w:p>
  </w:footnote>
  <w:footnote w:type="continuationSeparator" w:id="0">
    <w:p w:rsidR="005A1552" w:rsidRDefault="005A1552" w:rsidP="00F7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E2" w:rsidRDefault="006A51E2" w:rsidP="00033484">
    <w:pPr>
      <w:pStyle w:val="af7"/>
      <w:jc w:val="center"/>
      <w:rPr>
        <w:sz w:val="18"/>
        <w:szCs w:val="18"/>
      </w:rPr>
    </w:pPr>
  </w:p>
  <w:p w:rsidR="006A51E2" w:rsidRPr="00FA57B4" w:rsidRDefault="006A51E2" w:rsidP="00A646CB">
    <w:pPr>
      <w:pStyle w:val="af7"/>
      <w:jc w:val="center"/>
      <w:rPr>
        <w:sz w:val="16"/>
      </w:rPr>
    </w:pPr>
    <w:r>
      <w:rPr>
        <w:sz w:val="16"/>
        <w:lang w:val="en-US"/>
      </w:rPr>
      <w:t>FR</w:t>
    </w:r>
    <w:r w:rsidRPr="00FA57B4">
      <w:rPr>
        <w:sz w:val="16"/>
      </w:rPr>
      <w:t>2</w:t>
    </w:r>
    <w:r>
      <w:rPr>
        <w:sz w:val="16"/>
      </w:rPr>
      <w:t>2</w:t>
    </w:r>
    <w:r w:rsidRPr="00FA57B4">
      <w:rPr>
        <w:sz w:val="16"/>
      </w:rPr>
      <w:t xml:space="preserve">: </w:t>
    </w:r>
    <w:r w:rsidRPr="00A53EBD">
      <w:rPr>
        <w:sz w:val="16"/>
        <w:lang w:val="en-US"/>
      </w:rPr>
      <w:t>IAEA</w:t>
    </w:r>
    <w:r w:rsidRPr="00FA57B4">
      <w:rPr>
        <w:sz w:val="16"/>
      </w:rPr>
      <w:t>-</w:t>
    </w:r>
    <w:r w:rsidRPr="00A53EBD">
      <w:rPr>
        <w:sz w:val="16"/>
        <w:lang w:val="en-US"/>
      </w:rPr>
      <w:t>CN</w:t>
    </w:r>
    <w:r w:rsidRPr="00FA57B4">
      <w:rPr>
        <w:sz w:val="16"/>
      </w:rPr>
      <w:t>-</w:t>
    </w:r>
    <w:r w:rsidRPr="00447EE7">
      <w:rPr>
        <w:sz w:val="16"/>
      </w:rPr>
      <w:t>291/143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E2" w:rsidRPr="00ED75B5" w:rsidRDefault="006A51E2">
    <w:pPr>
      <w:pStyle w:val="af7"/>
      <w:jc w:val="right"/>
      <w:rPr>
        <w:sz w:val="16"/>
        <w:szCs w:val="16"/>
      </w:rPr>
    </w:pPr>
  </w:p>
  <w:p w:rsidR="006A51E2" w:rsidRPr="009618B8" w:rsidRDefault="006A51E2" w:rsidP="00A646CB">
    <w:pPr>
      <w:pStyle w:val="af7"/>
      <w:jc w:val="center"/>
      <w:rPr>
        <w:sz w:val="16"/>
        <w:lang w:val="en-US"/>
      </w:rPr>
    </w:pPr>
    <w:r>
      <w:rPr>
        <w:sz w:val="16"/>
        <w:szCs w:val="16"/>
        <w:lang w:val="en-US"/>
      </w:rPr>
      <w:t>A</w:t>
    </w:r>
    <w:r w:rsidRPr="009618B8">
      <w:rPr>
        <w:sz w:val="16"/>
        <w:szCs w:val="16"/>
        <w:lang w:val="en-US"/>
      </w:rPr>
      <w:t>.</w:t>
    </w:r>
    <w:r>
      <w:rPr>
        <w:sz w:val="16"/>
        <w:szCs w:val="16"/>
        <w:lang w:val="en-US"/>
      </w:rPr>
      <w:t>V</w:t>
    </w:r>
    <w:r w:rsidRPr="009618B8">
      <w:rPr>
        <w:sz w:val="16"/>
        <w:szCs w:val="16"/>
        <w:lang w:val="en-US"/>
      </w:rPr>
      <w:t xml:space="preserve">. </w:t>
    </w:r>
    <w:proofErr w:type="spellStart"/>
    <w:r>
      <w:rPr>
        <w:sz w:val="16"/>
        <w:szCs w:val="16"/>
        <w:lang w:val="en-US"/>
      </w:rPr>
      <w:t>Gulevich</w:t>
    </w:r>
    <w:proofErr w:type="spellEnd"/>
    <w:r>
      <w:rPr>
        <w:sz w:val="16"/>
        <w:szCs w:val="16"/>
        <w:lang w:val="en-US"/>
      </w:rPr>
      <w:t xml:space="preserve"> et al</w:t>
    </w:r>
    <w:r w:rsidRPr="009618B8">
      <w:rPr>
        <w:sz w:val="16"/>
        <w:szCs w:val="16"/>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154"/>
    <w:multiLevelType w:val="hybridMultilevel"/>
    <w:tmpl w:val="3C24AA2E"/>
    <w:lvl w:ilvl="0" w:tplc="5F582B4C">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496C5D"/>
    <w:multiLevelType w:val="hybridMultilevel"/>
    <w:tmpl w:val="FB825994"/>
    <w:lvl w:ilvl="0" w:tplc="9354AAC8">
      <w:start w:val="1"/>
      <w:numFmt w:val="decimal"/>
      <w:pStyle w:val="3"/>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501B5"/>
    <w:multiLevelType w:val="singleLevel"/>
    <w:tmpl w:val="6374CE9A"/>
    <w:lvl w:ilvl="0">
      <w:start w:val="1"/>
      <w:numFmt w:val="decimal"/>
      <w:lvlText w:val="[%1]"/>
      <w:legacy w:legacy="1" w:legacySpace="0" w:legacyIndent="567"/>
      <w:lvlJc w:val="left"/>
      <w:pPr>
        <w:ind w:left="567" w:hanging="567"/>
      </w:pPr>
      <w:rPr>
        <w:rFonts w:cs="Times New Roman"/>
      </w:rPr>
    </w:lvl>
  </w:abstractNum>
  <w:abstractNum w:abstractNumId="3" w15:restartNumberingAfterBreak="0">
    <w:nsid w:val="1E625420"/>
    <w:multiLevelType w:val="multilevel"/>
    <w:tmpl w:val="14126C76"/>
    <w:lvl w:ilvl="0">
      <w:start w:val="1"/>
      <w:numFmt w:val="decimal"/>
      <w:lvlText w:val="%1."/>
      <w:lvlJc w:val="left"/>
      <w:pPr>
        <w:ind w:left="720" w:hanging="360"/>
      </w:pPr>
      <w:rPr>
        <w:rFonts w:ascii="Times New Roman" w:hAnsi="Times New Roman" w:hint="default"/>
        <w:b w:val="0"/>
        <w:i w:val="0"/>
        <w:caps w:val="0"/>
        <w:strike w:val="0"/>
        <w:dstrike w:val="0"/>
        <w:vanish w:val="0"/>
        <w:color w:val="000000"/>
        <w:sz w:val="20"/>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9C6B8D"/>
    <w:multiLevelType w:val="hybridMultilevel"/>
    <w:tmpl w:val="290C30AA"/>
    <w:lvl w:ilvl="0" w:tplc="4432BC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5B551D"/>
    <w:multiLevelType w:val="hybridMultilevel"/>
    <w:tmpl w:val="8A043204"/>
    <w:lvl w:ilvl="0" w:tplc="651E8F78">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6164B"/>
    <w:multiLevelType w:val="multilevel"/>
    <w:tmpl w:val="0419001F"/>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0A2694"/>
    <w:multiLevelType w:val="multilevel"/>
    <w:tmpl w:val="5BEA71B0"/>
    <w:lvl w:ilvl="0">
      <w:start w:val="1"/>
      <w:numFmt w:val="decimal"/>
      <w:lvlText w:val="%1."/>
      <w:lvlJc w:val="left"/>
      <w:pPr>
        <w:ind w:left="360" w:hanging="360"/>
      </w:pPr>
    </w:lvl>
    <w:lvl w:ilvl="1">
      <w:start w:val="1"/>
      <w:numFmt w:val="decimal"/>
      <w:lvlText w:val="%1.%2."/>
      <w:lvlJc w:val="left"/>
      <w:pPr>
        <w:ind w:left="574"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183640"/>
    <w:multiLevelType w:val="hybridMultilevel"/>
    <w:tmpl w:val="A920BFCE"/>
    <w:lvl w:ilvl="0" w:tplc="46C6A8A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4721A6"/>
    <w:multiLevelType w:val="hybridMultilevel"/>
    <w:tmpl w:val="4064C9B4"/>
    <w:lvl w:ilvl="0" w:tplc="2DD48B74">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F812E5"/>
    <w:multiLevelType w:val="multilevel"/>
    <w:tmpl w:val="73307114"/>
    <w:lvl w:ilvl="0">
      <w:start w:val="1"/>
      <w:numFmt w:val="decimal"/>
      <w:lvlText w:val="%1"/>
      <w:lvlJc w:val="left"/>
      <w:pPr>
        <w:tabs>
          <w:tab w:val="num" w:pos="1353"/>
        </w:tabs>
        <w:ind w:left="993" w:firstLine="0"/>
      </w:pPr>
    </w:lvl>
    <w:lvl w:ilvl="1">
      <w:start w:val="1"/>
      <w:numFmt w:val="decimal"/>
      <w:lvlText w:val="%1.%2"/>
      <w:lvlJc w:val="left"/>
      <w:pPr>
        <w:tabs>
          <w:tab w:val="num" w:pos="2345"/>
        </w:tabs>
        <w:ind w:left="1985" w:firstLine="0"/>
      </w:pPr>
    </w:lvl>
    <w:lvl w:ilvl="2">
      <w:start w:val="1"/>
      <w:numFmt w:val="decimal"/>
      <w:lvlText w:val="%1.%2.%3"/>
      <w:lvlJc w:val="left"/>
      <w:pPr>
        <w:tabs>
          <w:tab w:val="num" w:pos="2989"/>
        </w:tabs>
        <w:ind w:left="2269" w:firstLine="0"/>
      </w:pPr>
      <w:rPr>
        <w:b w:val="0"/>
        <w:lang w:val="ru-RU"/>
      </w:rPr>
    </w:lvl>
    <w:lvl w:ilvl="3">
      <w:start w:val="1"/>
      <w:numFmt w:val="decimal"/>
      <w:lvlText w:val="%1.%2.%3.%4"/>
      <w:lvlJc w:val="left"/>
      <w:pPr>
        <w:tabs>
          <w:tab w:val="num" w:pos="720"/>
        </w:tabs>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63D53A2E"/>
    <w:multiLevelType w:val="hybridMultilevel"/>
    <w:tmpl w:val="8EEE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2B0381"/>
    <w:multiLevelType w:val="multilevel"/>
    <w:tmpl w:val="5BEA71B0"/>
    <w:lvl w:ilvl="0">
      <w:start w:val="1"/>
      <w:numFmt w:val="decimal"/>
      <w:lvlText w:val="%1."/>
      <w:lvlJc w:val="left"/>
      <w:pPr>
        <w:ind w:left="360" w:hanging="360"/>
      </w:pPr>
    </w:lvl>
    <w:lvl w:ilvl="1">
      <w:start w:val="1"/>
      <w:numFmt w:val="decimal"/>
      <w:lvlText w:val="%1.%2."/>
      <w:lvlJc w:val="left"/>
      <w:pPr>
        <w:ind w:left="574"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D51093"/>
    <w:multiLevelType w:val="multilevel"/>
    <w:tmpl w:val="620615B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pStyle w:val="2"/>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FE91ED2"/>
    <w:multiLevelType w:val="hybridMultilevel"/>
    <w:tmpl w:val="055853DC"/>
    <w:lvl w:ilvl="0" w:tplc="5F582B4C">
      <w:start w:val="1"/>
      <w:numFmt w:val="bullet"/>
      <w:lvlText w:val="-"/>
      <w:lvlJc w:val="left"/>
      <w:pPr>
        <w:ind w:left="720" w:hanging="360"/>
      </w:pPr>
      <w:rPr>
        <w:rFonts w:ascii="Swis721 LtEx BT" w:hAnsi="Swis721 LtEx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EB0BC3"/>
    <w:multiLevelType w:val="hybridMultilevel"/>
    <w:tmpl w:val="F03250EA"/>
    <w:lvl w:ilvl="0" w:tplc="0F2ED6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686449"/>
    <w:multiLevelType w:val="hybridMultilevel"/>
    <w:tmpl w:val="F42CBDFA"/>
    <w:lvl w:ilvl="0" w:tplc="8FB20EEA">
      <w:start w:val="1"/>
      <w:numFmt w:val="bullet"/>
      <w:lvlText w:val="—"/>
      <w:lvlJc w:val="left"/>
      <w:pPr>
        <w:ind w:left="720" w:hanging="360"/>
      </w:pPr>
      <w:rPr>
        <w:rFonts w:ascii="Swis721 LtEx BT" w:hAnsi="Swis721 LtEx B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F912A2"/>
    <w:multiLevelType w:val="multilevel"/>
    <w:tmpl w:val="ACD62A38"/>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EE3721"/>
    <w:multiLevelType w:val="hybridMultilevel"/>
    <w:tmpl w:val="4BF45DF0"/>
    <w:lvl w:ilvl="0" w:tplc="084EE8BA">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EED3167"/>
    <w:multiLevelType w:val="multilevel"/>
    <w:tmpl w:val="0D9219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hAnsi="Times New Roman" w:hint="default"/>
        <w:b w:val="0"/>
        <w:i w:val="0"/>
        <w:caps w:val="0"/>
        <w:strike w:val="0"/>
        <w:dstrike w:val="0"/>
        <w:vanish w:val="0"/>
        <w:color w:val="000000"/>
        <w:sz w:val="22"/>
        <w:vertAlign w:val="base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5"/>
  </w:num>
  <w:num w:numId="11">
    <w:abstractNumId w:val="3"/>
  </w:num>
  <w:num w:numId="12">
    <w:abstractNumId w:val="10"/>
  </w:num>
  <w:num w:numId="13">
    <w:abstractNumId w:val="17"/>
  </w:num>
  <w:num w:numId="14">
    <w:abstractNumId w:val="19"/>
  </w:num>
  <w:num w:numId="15">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pStyle w:val="2"/>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6">
    <w:abstractNumId w:val="14"/>
  </w:num>
  <w:num w:numId="17">
    <w:abstractNumId w:val="20"/>
  </w:num>
  <w:num w:numId="18">
    <w:abstractNumId w:val="7"/>
  </w:num>
  <w:num w:numId="19">
    <w:abstractNumId w:val="1"/>
  </w:num>
  <w:num w:numId="20">
    <w:abstractNumId w:val="13"/>
  </w:num>
  <w:num w:numId="21">
    <w:abstractNumId w:val="6"/>
  </w:num>
  <w:num w:numId="22">
    <w:abstractNumId w:val="3"/>
    <w:lvlOverride w:ilvl="0">
      <w:startOverride w:val="1"/>
    </w:lvlOverride>
  </w:num>
  <w:num w:numId="23">
    <w:abstractNumId w:val="18"/>
  </w:num>
  <w:num w:numId="24">
    <w:abstractNumId w:val="18"/>
    <w:lvlOverride w:ilvl="0">
      <w:lvl w:ilvl="0">
        <w:start w:val="1"/>
        <w:numFmt w:val="decimal"/>
        <w:lvlText w:val="%1."/>
        <w:lvlJc w:val="left"/>
        <w:pPr>
          <w:ind w:left="360" w:hanging="360"/>
        </w:pPr>
        <w:rPr>
          <w:rFonts w:ascii="Times New Roman" w:hAnsi="Times New Roman" w:hint="default"/>
          <w:b w:val="0"/>
          <w:i w:val="0"/>
          <w:caps w:val="0"/>
          <w:smallCaps w:val="0"/>
          <w:strike w:val="0"/>
          <w:dstrike w:val="0"/>
          <w:outline w:val="0"/>
          <w:shadow w:val="0"/>
          <w:emboss w:val="0"/>
          <w:imprint w:val="0"/>
          <w:vanish w:val="0"/>
          <w:color w:val="000000"/>
          <w:spacing w:val="0"/>
          <w:kern w:val="0"/>
          <w:position w:val="0"/>
          <w:sz w:val="22"/>
          <w:u w:val="none"/>
          <w:effect w:val="none"/>
          <w:vertAlign w:val="baseline"/>
          <w:em w:val="none"/>
        </w:rPr>
      </w:lvl>
    </w:lvlOverride>
    <w:lvlOverride w:ilvl="1">
      <w:lvl w:ilvl="1">
        <w:start w:val="1"/>
        <w:numFmt w:val="decimal"/>
        <w:lvlText w:val="%1.%2."/>
        <w:lvlJc w:val="left"/>
        <w:pPr>
          <w:ind w:left="792" w:hanging="432"/>
        </w:pPr>
        <w:rPr>
          <w:rFonts w:hint="default"/>
          <w:color w:val="FF000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2"/>
  </w:num>
  <w:num w:numId="27">
    <w:abstractNumId w:val="2"/>
  </w:num>
  <w:num w:numId="28">
    <w:abstractNumId w:val="4"/>
  </w:num>
  <w:num w:numId="29">
    <w:abstractNumId w:val="16"/>
  </w:num>
  <w:num w:numId="30">
    <w:abstractNumId w:val="14"/>
  </w:num>
  <w:num w:numId="31">
    <w:abstractNumId w:val="9"/>
  </w:num>
  <w:num w:numId="32">
    <w:abstractNumId w:val="5"/>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A24DEB"/>
    <w:rsid w:val="0000031F"/>
    <w:rsid w:val="00003077"/>
    <w:rsid w:val="00005226"/>
    <w:rsid w:val="00013867"/>
    <w:rsid w:val="000167A3"/>
    <w:rsid w:val="00021B12"/>
    <w:rsid w:val="00027B98"/>
    <w:rsid w:val="00027DF1"/>
    <w:rsid w:val="00030B0C"/>
    <w:rsid w:val="000314C3"/>
    <w:rsid w:val="00033484"/>
    <w:rsid w:val="0003445F"/>
    <w:rsid w:val="00034F69"/>
    <w:rsid w:val="00040718"/>
    <w:rsid w:val="000637BF"/>
    <w:rsid w:val="00063FFA"/>
    <w:rsid w:val="00083B8E"/>
    <w:rsid w:val="000947DF"/>
    <w:rsid w:val="00095956"/>
    <w:rsid w:val="000A1CBF"/>
    <w:rsid w:val="000B43D2"/>
    <w:rsid w:val="000B4D1D"/>
    <w:rsid w:val="000B5584"/>
    <w:rsid w:val="000C291E"/>
    <w:rsid w:val="000C612C"/>
    <w:rsid w:val="000D27B4"/>
    <w:rsid w:val="000D5970"/>
    <w:rsid w:val="000E56B4"/>
    <w:rsid w:val="000F25BB"/>
    <w:rsid w:val="00103559"/>
    <w:rsid w:val="001044F0"/>
    <w:rsid w:val="00105792"/>
    <w:rsid w:val="0011144A"/>
    <w:rsid w:val="001117FC"/>
    <w:rsid w:val="00113EB3"/>
    <w:rsid w:val="0012032D"/>
    <w:rsid w:val="001326AE"/>
    <w:rsid w:val="001358A0"/>
    <w:rsid w:val="00150AD5"/>
    <w:rsid w:val="00167AD6"/>
    <w:rsid w:val="001A57F6"/>
    <w:rsid w:val="001B1D55"/>
    <w:rsid w:val="001B5D63"/>
    <w:rsid w:val="001C43F8"/>
    <w:rsid w:val="001D0CC7"/>
    <w:rsid w:val="001E1198"/>
    <w:rsid w:val="001E3475"/>
    <w:rsid w:val="001F418F"/>
    <w:rsid w:val="002068EE"/>
    <w:rsid w:val="002122F7"/>
    <w:rsid w:val="00222E6D"/>
    <w:rsid w:val="0022648A"/>
    <w:rsid w:val="0023361F"/>
    <w:rsid w:val="002338A7"/>
    <w:rsid w:val="00246D22"/>
    <w:rsid w:val="00252A75"/>
    <w:rsid w:val="00254E72"/>
    <w:rsid w:val="00263EA4"/>
    <w:rsid w:val="00265B01"/>
    <w:rsid w:val="00271CBA"/>
    <w:rsid w:val="002762A7"/>
    <w:rsid w:val="00280A89"/>
    <w:rsid w:val="002868EB"/>
    <w:rsid w:val="00292470"/>
    <w:rsid w:val="00293469"/>
    <w:rsid w:val="002A0756"/>
    <w:rsid w:val="002A1B4B"/>
    <w:rsid w:val="002A5A16"/>
    <w:rsid w:val="002A6880"/>
    <w:rsid w:val="002B16F8"/>
    <w:rsid w:val="002B6D5E"/>
    <w:rsid w:val="002C5B55"/>
    <w:rsid w:val="002D096E"/>
    <w:rsid w:val="002D6609"/>
    <w:rsid w:val="002D6E99"/>
    <w:rsid w:val="002E29C3"/>
    <w:rsid w:val="002F267E"/>
    <w:rsid w:val="002F7A29"/>
    <w:rsid w:val="00305E82"/>
    <w:rsid w:val="00313F15"/>
    <w:rsid w:val="0032195B"/>
    <w:rsid w:val="0033440F"/>
    <w:rsid w:val="003441F9"/>
    <w:rsid w:val="0036355B"/>
    <w:rsid w:val="00363657"/>
    <w:rsid w:val="00365569"/>
    <w:rsid w:val="00375D88"/>
    <w:rsid w:val="00381399"/>
    <w:rsid w:val="003861E7"/>
    <w:rsid w:val="00387D01"/>
    <w:rsid w:val="00393FA8"/>
    <w:rsid w:val="00394047"/>
    <w:rsid w:val="00396273"/>
    <w:rsid w:val="00396A02"/>
    <w:rsid w:val="0039746A"/>
    <w:rsid w:val="003A1DC2"/>
    <w:rsid w:val="003A36DD"/>
    <w:rsid w:val="003C5B64"/>
    <w:rsid w:val="003C6B6E"/>
    <w:rsid w:val="003D0393"/>
    <w:rsid w:val="003D5599"/>
    <w:rsid w:val="003D6100"/>
    <w:rsid w:val="003E5C3E"/>
    <w:rsid w:val="003E78DF"/>
    <w:rsid w:val="003F39DC"/>
    <w:rsid w:val="003F693E"/>
    <w:rsid w:val="00401F05"/>
    <w:rsid w:val="00402563"/>
    <w:rsid w:val="00416FE8"/>
    <w:rsid w:val="00420211"/>
    <w:rsid w:val="0042090C"/>
    <w:rsid w:val="00421B6B"/>
    <w:rsid w:val="00426A04"/>
    <w:rsid w:val="00440CFB"/>
    <w:rsid w:val="004464D4"/>
    <w:rsid w:val="00446BB7"/>
    <w:rsid w:val="00447EE7"/>
    <w:rsid w:val="004606A1"/>
    <w:rsid w:val="004628E0"/>
    <w:rsid w:val="004652E8"/>
    <w:rsid w:val="0046756A"/>
    <w:rsid w:val="0047419C"/>
    <w:rsid w:val="00474A88"/>
    <w:rsid w:val="004768B2"/>
    <w:rsid w:val="004771BB"/>
    <w:rsid w:val="00484BEB"/>
    <w:rsid w:val="00491D7D"/>
    <w:rsid w:val="00493A9E"/>
    <w:rsid w:val="004A3B5B"/>
    <w:rsid w:val="004A46C9"/>
    <w:rsid w:val="004A4706"/>
    <w:rsid w:val="004B4A61"/>
    <w:rsid w:val="004B67A3"/>
    <w:rsid w:val="004C0C84"/>
    <w:rsid w:val="004C3DA7"/>
    <w:rsid w:val="004E21FC"/>
    <w:rsid w:val="004E34DF"/>
    <w:rsid w:val="004E387A"/>
    <w:rsid w:val="004E599A"/>
    <w:rsid w:val="004F5902"/>
    <w:rsid w:val="00507400"/>
    <w:rsid w:val="0051233F"/>
    <w:rsid w:val="00521F66"/>
    <w:rsid w:val="00526D35"/>
    <w:rsid w:val="00530DAB"/>
    <w:rsid w:val="00536DF7"/>
    <w:rsid w:val="00544D4D"/>
    <w:rsid w:val="00560D7E"/>
    <w:rsid w:val="00575D27"/>
    <w:rsid w:val="00577D88"/>
    <w:rsid w:val="00592CA3"/>
    <w:rsid w:val="00594CCB"/>
    <w:rsid w:val="00596A61"/>
    <w:rsid w:val="005A1552"/>
    <w:rsid w:val="005A59FA"/>
    <w:rsid w:val="005A6785"/>
    <w:rsid w:val="005B7D86"/>
    <w:rsid w:val="005C3C84"/>
    <w:rsid w:val="005D03B7"/>
    <w:rsid w:val="005D0D01"/>
    <w:rsid w:val="005D6F9C"/>
    <w:rsid w:val="005E0BA4"/>
    <w:rsid w:val="005E1CEA"/>
    <w:rsid w:val="005E281E"/>
    <w:rsid w:val="005E2A56"/>
    <w:rsid w:val="005E7E48"/>
    <w:rsid w:val="005F310E"/>
    <w:rsid w:val="00601A91"/>
    <w:rsid w:val="0061317F"/>
    <w:rsid w:val="006244C0"/>
    <w:rsid w:val="0062477B"/>
    <w:rsid w:val="00632947"/>
    <w:rsid w:val="00634FF1"/>
    <w:rsid w:val="00637F79"/>
    <w:rsid w:val="0064316B"/>
    <w:rsid w:val="006440F2"/>
    <w:rsid w:val="00653899"/>
    <w:rsid w:val="00653C87"/>
    <w:rsid w:val="0066277D"/>
    <w:rsid w:val="006635BE"/>
    <w:rsid w:val="00666AAF"/>
    <w:rsid w:val="00687E65"/>
    <w:rsid w:val="006A0CE4"/>
    <w:rsid w:val="006A51E2"/>
    <w:rsid w:val="006A7C9C"/>
    <w:rsid w:val="006D1573"/>
    <w:rsid w:val="006E3973"/>
    <w:rsid w:val="006E6EF0"/>
    <w:rsid w:val="006F01EB"/>
    <w:rsid w:val="006F1F8D"/>
    <w:rsid w:val="006F3A14"/>
    <w:rsid w:val="006F41E0"/>
    <w:rsid w:val="00701703"/>
    <w:rsid w:val="007059FF"/>
    <w:rsid w:val="007151AB"/>
    <w:rsid w:val="00720A75"/>
    <w:rsid w:val="0072368B"/>
    <w:rsid w:val="00733333"/>
    <w:rsid w:val="00735D20"/>
    <w:rsid w:val="00740260"/>
    <w:rsid w:val="00745006"/>
    <w:rsid w:val="00746A31"/>
    <w:rsid w:val="00765F23"/>
    <w:rsid w:val="0077743D"/>
    <w:rsid w:val="00794226"/>
    <w:rsid w:val="007A257A"/>
    <w:rsid w:val="007B0A06"/>
    <w:rsid w:val="007B1623"/>
    <w:rsid w:val="007B1ACF"/>
    <w:rsid w:val="007B2C22"/>
    <w:rsid w:val="007C58B6"/>
    <w:rsid w:val="007D3308"/>
    <w:rsid w:val="007D6E21"/>
    <w:rsid w:val="007E0B53"/>
    <w:rsid w:val="007E1A38"/>
    <w:rsid w:val="007E1ED3"/>
    <w:rsid w:val="007E2209"/>
    <w:rsid w:val="007E3B88"/>
    <w:rsid w:val="00802B77"/>
    <w:rsid w:val="00805CDE"/>
    <w:rsid w:val="00823610"/>
    <w:rsid w:val="00825262"/>
    <w:rsid w:val="00825F25"/>
    <w:rsid w:val="00834257"/>
    <w:rsid w:val="00835013"/>
    <w:rsid w:val="008361E1"/>
    <w:rsid w:val="0084197B"/>
    <w:rsid w:val="0084290E"/>
    <w:rsid w:val="0084583B"/>
    <w:rsid w:val="00845953"/>
    <w:rsid w:val="0085457B"/>
    <w:rsid w:val="008606E8"/>
    <w:rsid w:val="0087109B"/>
    <w:rsid w:val="00876710"/>
    <w:rsid w:val="00877935"/>
    <w:rsid w:val="00880D21"/>
    <w:rsid w:val="00885A3B"/>
    <w:rsid w:val="00887349"/>
    <w:rsid w:val="008906DF"/>
    <w:rsid w:val="00894ADE"/>
    <w:rsid w:val="008A5966"/>
    <w:rsid w:val="008A7BFA"/>
    <w:rsid w:val="008B4286"/>
    <w:rsid w:val="008B6AD9"/>
    <w:rsid w:val="008B799B"/>
    <w:rsid w:val="008B7CAA"/>
    <w:rsid w:val="008D4AA6"/>
    <w:rsid w:val="008D6E07"/>
    <w:rsid w:val="008E36D9"/>
    <w:rsid w:val="008E7E08"/>
    <w:rsid w:val="008F07EE"/>
    <w:rsid w:val="008F51FC"/>
    <w:rsid w:val="00914E1A"/>
    <w:rsid w:val="00917B96"/>
    <w:rsid w:val="00922E4C"/>
    <w:rsid w:val="00925C6B"/>
    <w:rsid w:val="00930327"/>
    <w:rsid w:val="00934B33"/>
    <w:rsid w:val="00935422"/>
    <w:rsid w:val="00936665"/>
    <w:rsid w:val="00971AEC"/>
    <w:rsid w:val="009779A0"/>
    <w:rsid w:val="00981683"/>
    <w:rsid w:val="00983E07"/>
    <w:rsid w:val="00997150"/>
    <w:rsid w:val="009A2B0C"/>
    <w:rsid w:val="009A4F92"/>
    <w:rsid w:val="009A52B1"/>
    <w:rsid w:val="009A6A09"/>
    <w:rsid w:val="009B27A3"/>
    <w:rsid w:val="009B3123"/>
    <w:rsid w:val="009B371A"/>
    <w:rsid w:val="009B3BFC"/>
    <w:rsid w:val="009B7338"/>
    <w:rsid w:val="009C01A8"/>
    <w:rsid w:val="009C3B25"/>
    <w:rsid w:val="009D5CAE"/>
    <w:rsid w:val="009E1799"/>
    <w:rsid w:val="009E1A04"/>
    <w:rsid w:val="009E1E0B"/>
    <w:rsid w:val="009E4EDB"/>
    <w:rsid w:val="009E7BA1"/>
    <w:rsid w:val="009F4AD3"/>
    <w:rsid w:val="00A21EC1"/>
    <w:rsid w:val="00A24707"/>
    <w:rsid w:val="00A24DEB"/>
    <w:rsid w:val="00A31CC8"/>
    <w:rsid w:val="00A327B4"/>
    <w:rsid w:val="00A474AF"/>
    <w:rsid w:val="00A50F5B"/>
    <w:rsid w:val="00A5208F"/>
    <w:rsid w:val="00A53EBD"/>
    <w:rsid w:val="00A646CB"/>
    <w:rsid w:val="00A676CD"/>
    <w:rsid w:val="00A835B5"/>
    <w:rsid w:val="00A861AF"/>
    <w:rsid w:val="00A86D7E"/>
    <w:rsid w:val="00A87151"/>
    <w:rsid w:val="00A872C7"/>
    <w:rsid w:val="00AA5A17"/>
    <w:rsid w:val="00AA65B4"/>
    <w:rsid w:val="00AA7922"/>
    <w:rsid w:val="00AA7A7D"/>
    <w:rsid w:val="00AB66F1"/>
    <w:rsid w:val="00AB713B"/>
    <w:rsid w:val="00AC41B5"/>
    <w:rsid w:val="00AC70CA"/>
    <w:rsid w:val="00AD07E4"/>
    <w:rsid w:val="00AD4827"/>
    <w:rsid w:val="00AD6286"/>
    <w:rsid w:val="00AE07F0"/>
    <w:rsid w:val="00AF2A43"/>
    <w:rsid w:val="00B02A18"/>
    <w:rsid w:val="00B04831"/>
    <w:rsid w:val="00B059DD"/>
    <w:rsid w:val="00B121B0"/>
    <w:rsid w:val="00B16C7B"/>
    <w:rsid w:val="00B21793"/>
    <w:rsid w:val="00B21AAF"/>
    <w:rsid w:val="00B23C8F"/>
    <w:rsid w:val="00B25F77"/>
    <w:rsid w:val="00B33B7B"/>
    <w:rsid w:val="00B375CB"/>
    <w:rsid w:val="00B37D0A"/>
    <w:rsid w:val="00B41449"/>
    <w:rsid w:val="00B537B6"/>
    <w:rsid w:val="00B56EA8"/>
    <w:rsid w:val="00B7235B"/>
    <w:rsid w:val="00B82BBF"/>
    <w:rsid w:val="00B9127A"/>
    <w:rsid w:val="00B94D9C"/>
    <w:rsid w:val="00BA00AF"/>
    <w:rsid w:val="00BC459B"/>
    <w:rsid w:val="00BC650C"/>
    <w:rsid w:val="00BD5438"/>
    <w:rsid w:val="00BF4733"/>
    <w:rsid w:val="00C00698"/>
    <w:rsid w:val="00C0093A"/>
    <w:rsid w:val="00C11DA2"/>
    <w:rsid w:val="00C16D96"/>
    <w:rsid w:val="00C17136"/>
    <w:rsid w:val="00C22042"/>
    <w:rsid w:val="00C2437C"/>
    <w:rsid w:val="00C320EA"/>
    <w:rsid w:val="00C56C09"/>
    <w:rsid w:val="00C60F7B"/>
    <w:rsid w:val="00C640A1"/>
    <w:rsid w:val="00C73061"/>
    <w:rsid w:val="00C74909"/>
    <w:rsid w:val="00C93D16"/>
    <w:rsid w:val="00CA004C"/>
    <w:rsid w:val="00CB0B11"/>
    <w:rsid w:val="00CB7CD7"/>
    <w:rsid w:val="00CD0EEB"/>
    <w:rsid w:val="00CD7227"/>
    <w:rsid w:val="00CE1FC1"/>
    <w:rsid w:val="00CE77E4"/>
    <w:rsid w:val="00CE7B8C"/>
    <w:rsid w:val="00CF4E17"/>
    <w:rsid w:val="00CF6814"/>
    <w:rsid w:val="00CF719E"/>
    <w:rsid w:val="00D003CC"/>
    <w:rsid w:val="00D02FAF"/>
    <w:rsid w:val="00D0342F"/>
    <w:rsid w:val="00D03C84"/>
    <w:rsid w:val="00D13B15"/>
    <w:rsid w:val="00D22E4F"/>
    <w:rsid w:val="00D266E0"/>
    <w:rsid w:val="00D27281"/>
    <w:rsid w:val="00D27C98"/>
    <w:rsid w:val="00D31244"/>
    <w:rsid w:val="00D31566"/>
    <w:rsid w:val="00D3266C"/>
    <w:rsid w:val="00D41D13"/>
    <w:rsid w:val="00D50A0C"/>
    <w:rsid w:val="00D54CB3"/>
    <w:rsid w:val="00D55A7C"/>
    <w:rsid w:val="00D60A28"/>
    <w:rsid w:val="00D65247"/>
    <w:rsid w:val="00D730F3"/>
    <w:rsid w:val="00D7331A"/>
    <w:rsid w:val="00D74325"/>
    <w:rsid w:val="00D7539F"/>
    <w:rsid w:val="00D77D51"/>
    <w:rsid w:val="00D80E97"/>
    <w:rsid w:val="00D81ABF"/>
    <w:rsid w:val="00D85AF5"/>
    <w:rsid w:val="00D86C8C"/>
    <w:rsid w:val="00DA125B"/>
    <w:rsid w:val="00DA1403"/>
    <w:rsid w:val="00DA6ED1"/>
    <w:rsid w:val="00DB0DE9"/>
    <w:rsid w:val="00DB14F9"/>
    <w:rsid w:val="00DB2228"/>
    <w:rsid w:val="00DC220D"/>
    <w:rsid w:val="00DC38D9"/>
    <w:rsid w:val="00DD24D6"/>
    <w:rsid w:val="00DE0AD6"/>
    <w:rsid w:val="00DE75A1"/>
    <w:rsid w:val="00DF06C6"/>
    <w:rsid w:val="00DF1E13"/>
    <w:rsid w:val="00DF346B"/>
    <w:rsid w:val="00DF47E9"/>
    <w:rsid w:val="00DF4AF8"/>
    <w:rsid w:val="00E055BE"/>
    <w:rsid w:val="00E110F7"/>
    <w:rsid w:val="00E11DEF"/>
    <w:rsid w:val="00E2031C"/>
    <w:rsid w:val="00E24932"/>
    <w:rsid w:val="00E3159D"/>
    <w:rsid w:val="00E374D6"/>
    <w:rsid w:val="00E37F03"/>
    <w:rsid w:val="00E37FBC"/>
    <w:rsid w:val="00E41AFA"/>
    <w:rsid w:val="00E4277F"/>
    <w:rsid w:val="00E45BF8"/>
    <w:rsid w:val="00E5255C"/>
    <w:rsid w:val="00E60233"/>
    <w:rsid w:val="00E61941"/>
    <w:rsid w:val="00E63EC2"/>
    <w:rsid w:val="00EA6372"/>
    <w:rsid w:val="00EB37BD"/>
    <w:rsid w:val="00EB4140"/>
    <w:rsid w:val="00EC0C1D"/>
    <w:rsid w:val="00EC66EC"/>
    <w:rsid w:val="00ED0E9C"/>
    <w:rsid w:val="00ED1902"/>
    <w:rsid w:val="00ED3C1A"/>
    <w:rsid w:val="00ED75B5"/>
    <w:rsid w:val="00EE3A99"/>
    <w:rsid w:val="00EF243A"/>
    <w:rsid w:val="00EF4601"/>
    <w:rsid w:val="00EF5891"/>
    <w:rsid w:val="00F11BC9"/>
    <w:rsid w:val="00F22477"/>
    <w:rsid w:val="00F23312"/>
    <w:rsid w:val="00F2381C"/>
    <w:rsid w:val="00F239D7"/>
    <w:rsid w:val="00F30B51"/>
    <w:rsid w:val="00F3150A"/>
    <w:rsid w:val="00F316E8"/>
    <w:rsid w:val="00F35E43"/>
    <w:rsid w:val="00F367D2"/>
    <w:rsid w:val="00F4173F"/>
    <w:rsid w:val="00F42B9F"/>
    <w:rsid w:val="00F43D1C"/>
    <w:rsid w:val="00F51D8C"/>
    <w:rsid w:val="00F53BDF"/>
    <w:rsid w:val="00F5694C"/>
    <w:rsid w:val="00F70264"/>
    <w:rsid w:val="00F70570"/>
    <w:rsid w:val="00F74F6E"/>
    <w:rsid w:val="00F77759"/>
    <w:rsid w:val="00F938C7"/>
    <w:rsid w:val="00FA1904"/>
    <w:rsid w:val="00FA57B4"/>
    <w:rsid w:val="00FA74DD"/>
    <w:rsid w:val="00FB3EED"/>
    <w:rsid w:val="00FB7EA2"/>
    <w:rsid w:val="00FC025A"/>
    <w:rsid w:val="00FC217C"/>
    <w:rsid w:val="00FC2B36"/>
    <w:rsid w:val="00FD2743"/>
    <w:rsid w:val="00FD3A39"/>
    <w:rsid w:val="00FD5B91"/>
    <w:rsid w:val="00FD745F"/>
    <w:rsid w:val="00FE223E"/>
    <w:rsid w:val="00FF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15:docId w15:val="{DD205342-BF3B-4D61-B36E-7A1A16AC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899"/>
    <w:pPr>
      <w:jc w:val="both"/>
    </w:pPr>
    <w:rPr>
      <w:rFonts w:ascii="Times New Roman" w:hAnsi="Times New Roman"/>
      <w:sz w:val="24"/>
      <w:szCs w:val="20"/>
    </w:rPr>
  </w:style>
  <w:style w:type="paragraph" w:styleId="1">
    <w:name w:val="heading 1"/>
    <w:aliases w:val="1_,Paper title"/>
    <w:basedOn w:val="a"/>
    <w:next w:val="a"/>
    <w:link w:val="10"/>
    <w:uiPriority w:val="4"/>
    <w:qFormat/>
    <w:rsid w:val="00653899"/>
    <w:pPr>
      <w:keepNext/>
      <w:spacing w:before="240" w:after="60"/>
      <w:outlineLvl w:val="0"/>
    </w:pPr>
    <w:rPr>
      <w:rFonts w:asciiTheme="majorHAnsi" w:eastAsiaTheme="majorEastAsia" w:hAnsiTheme="majorHAnsi" w:cstheme="majorBidi"/>
      <w:bCs/>
      <w:kern w:val="32"/>
      <w:sz w:val="32"/>
      <w:szCs w:val="32"/>
    </w:rPr>
  </w:style>
  <w:style w:type="paragraph" w:styleId="20">
    <w:name w:val="heading 2"/>
    <w:aliases w:val="2_,Заголовок подраздела,1st level paper heading"/>
    <w:basedOn w:val="a"/>
    <w:next w:val="a"/>
    <w:link w:val="21"/>
    <w:uiPriority w:val="4"/>
    <w:unhideWhenUsed/>
    <w:qFormat/>
    <w:rsid w:val="009E1A04"/>
    <w:pPr>
      <w:keepNext/>
      <w:spacing w:before="240" w:after="60"/>
      <w:outlineLvl w:val="1"/>
    </w:pPr>
    <w:rPr>
      <w:rFonts w:eastAsiaTheme="majorEastAsia" w:cstheme="majorBidi"/>
      <w:b/>
      <w:bCs/>
      <w:iCs/>
      <w:sz w:val="20"/>
      <w:szCs w:val="28"/>
    </w:rPr>
  </w:style>
  <w:style w:type="paragraph" w:styleId="3">
    <w:name w:val="heading 3"/>
    <w:aliases w:val="3_,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пункт81"/>
    <w:basedOn w:val="a"/>
    <w:next w:val="a"/>
    <w:link w:val="30"/>
    <w:uiPriority w:val="4"/>
    <w:unhideWhenUsed/>
    <w:qFormat/>
    <w:rsid w:val="00D0342F"/>
    <w:pPr>
      <w:keepNext/>
      <w:numPr>
        <w:numId w:val="19"/>
      </w:numPr>
      <w:spacing w:before="240" w:after="60"/>
      <w:outlineLvl w:val="2"/>
    </w:pPr>
    <w:rPr>
      <w:rFonts w:asciiTheme="majorHAnsi" w:eastAsiaTheme="majorEastAsia" w:hAnsiTheme="majorHAnsi" w:cstheme="majorBidi"/>
      <w:b/>
      <w:bCs/>
      <w:sz w:val="26"/>
      <w:szCs w:val="26"/>
    </w:rPr>
  </w:style>
  <w:style w:type="paragraph" w:styleId="4">
    <w:name w:val="heading 4"/>
    <w:aliases w:val="4_,3rd level paper heading"/>
    <w:basedOn w:val="a"/>
    <w:next w:val="a"/>
    <w:link w:val="40"/>
    <w:uiPriority w:val="4"/>
    <w:unhideWhenUsed/>
    <w:qFormat/>
    <w:rsid w:val="00653899"/>
    <w:pPr>
      <w:keepNext/>
      <w:spacing w:before="240" w:after="60"/>
      <w:outlineLvl w:val="3"/>
    </w:pPr>
    <w:rPr>
      <w:rFonts w:asciiTheme="minorHAnsi" w:hAnsiTheme="minorHAnsi" w:cstheme="majorBidi"/>
      <w:b/>
      <w:bCs/>
      <w:sz w:val="28"/>
      <w:szCs w:val="28"/>
    </w:rPr>
  </w:style>
  <w:style w:type="paragraph" w:styleId="5">
    <w:name w:val="heading 5"/>
    <w:aliases w:val="5_"/>
    <w:basedOn w:val="a"/>
    <w:next w:val="a"/>
    <w:link w:val="50"/>
    <w:uiPriority w:val="9"/>
    <w:unhideWhenUsed/>
    <w:qFormat/>
    <w:rsid w:val="00653899"/>
    <w:pPr>
      <w:spacing w:before="240" w:after="60"/>
      <w:outlineLvl w:val="4"/>
    </w:pPr>
    <w:rPr>
      <w:rFonts w:asciiTheme="minorHAnsi" w:hAnsiTheme="minorHAnsi" w:cstheme="majorBidi"/>
      <w:b/>
      <w:bCs/>
      <w:i/>
      <w:iCs/>
      <w:sz w:val="26"/>
      <w:szCs w:val="26"/>
    </w:rPr>
  </w:style>
  <w:style w:type="paragraph" w:styleId="6">
    <w:name w:val="heading 6"/>
    <w:aliases w:val="6_"/>
    <w:basedOn w:val="a"/>
    <w:next w:val="a"/>
    <w:link w:val="60"/>
    <w:uiPriority w:val="9"/>
    <w:unhideWhenUsed/>
    <w:qFormat/>
    <w:rsid w:val="00653899"/>
    <w:pPr>
      <w:spacing w:before="240" w:after="60"/>
      <w:outlineLvl w:val="5"/>
    </w:pPr>
    <w:rPr>
      <w:rFonts w:asciiTheme="minorHAnsi" w:hAnsiTheme="minorHAnsi" w:cstheme="majorBidi"/>
      <w:b/>
      <w:bCs/>
      <w:sz w:val="22"/>
      <w:szCs w:val="22"/>
    </w:rPr>
  </w:style>
  <w:style w:type="paragraph" w:styleId="7">
    <w:name w:val="heading 7"/>
    <w:aliases w:val="7_"/>
    <w:basedOn w:val="a"/>
    <w:next w:val="a"/>
    <w:link w:val="70"/>
    <w:uiPriority w:val="9"/>
    <w:unhideWhenUsed/>
    <w:qFormat/>
    <w:rsid w:val="00653899"/>
    <w:pPr>
      <w:spacing w:before="240" w:after="60"/>
      <w:outlineLvl w:val="6"/>
    </w:pPr>
    <w:rPr>
      <w:rFonts w:asciiTheme="minorHAnsi" w:hAnsiTheme="minorHAnsi" w:cstheme="majorBidi"/>
      <w:szCs w:val="24"/>
    </w:rPr>
  </w:style>
  <w:style w:type="paragraph" w:styleId="8">
    <w:name w:val="heading 8"/>
    <w:aliases w:val="8_"/>
    <w:basedOn w:val="a"/>
    <w:next w:val="a"/>
    <w:link w:val="80"/>
    <w:uiPriority w:val="9"/>
    <w:unhideWhenUsed/>
    <w:qFormat/>
    <w:rsid w:val="00653899"/>
    <w:pPr>
      <w:spacing w:before="240" w:after="60"/>
      <w:outlineLvl w:val="7"/>
    </w:pPr>
    <w:rPr>
      <w:rFonts w:asciiTheme="minorHAnsi" w:hAnsiTheme="minorHAnsi" w:cstheme="majorBidi"/>
      <w:i/>
      <w:iCs/>
      <w:szCs w:val="24"/>
    </w:rPr>
  </w:style>
  <w:style w:type="paragraph" w:styleId="9">
    <w:name w:val="heading 9"/>
    <w:aliases w:val="9_"/>
    <w:basedOn w:val="a"/>
    <w:next w:val="a"/>
    <w:link w:val="90"/>
    <w:uiPriority w:val="9"/>
    <w:unhideWhenUsed/>
    <w:qFormat/>
    <w:rsid w:val="0065389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_ Знак,Paper title Знак"/>
    <w:basedOn w:val="a0"/>
    <w:link w:val="1"/>
    <w:uiPriority w:val="9"/>
    <w:rsid w:val="00653899"/>
    <w:rPr>
      <w:rFonts w:asciiTheme="majorHAnsi" w:eastAsiaTheme="majorEastAsia" w:hAnsiTheme="majorHAnsi" w:cstheme="majorBidi"/>
      <w:bCs/>
      <w:kern w:val="32"/>
      <w:sz w:val="32"/>
      <w:szCs w:val="32"/>
    </w:rPr>
  </w:style>
  <w:style w:type="character" w:customStyle="1" w:styleId="11">
    <w:name w:val="Заголовок 1 Знак1"/>
    <w:rsid w:val="00733333"/>
    <w:rPr>
      <w:rFonts w:ascii="Times New Roman CYR" w:hAnsi="Times New Roman CYR"/>
      <w:kern w:val="28"/>
      <w:sz w:val="24"/>
      <w:lang w:eastAsia="ru-RU"/>
    </w:rPr>
  </w:style>
  <w:style w:type="character" w:customStyle="1" w:styleId="21">
    <w:name w:val="Заголовок 2 Знак"/>
    <w:aliases w:val="2_ Знак,Заголовок подраздела Знак1,1st level paper heading Знак"/>
    <w:basedOn w:val="a0"/>
    <w:link w:val="20"/>
    <w:uiPriority w:val="4"/>
    <w:rsid w:val="009E1A04"/>
    <w:rPr>
      <w:rFonts w:ascii="Times New Roman" w:eastAsiaTheme="majorEastAsia" w:hAnsi="Times New Roman" w:cstheme="majorBidi"/>
      <w:b/>
      <w:bCs/>
      <w:iCs/>
      <w:sz w:val="20"/>
      <w:szCs w:val="28"/>
    </w:rPr>
  </w:style>
  <w:style w:type="character" w:customStyle="1" w:styleId="210">
    <w:name w:val="Заголовок 2 Знак1"/>
    <w:aliases w:val="Заголовок подраздела Знак"/>
    <w:rsid w:val="00733333"/>
    <w:rPr>
      <w:sz w:val="24"/>
      <w:lang w:eastAsia="ru-RU"/>
    </w:rPr>
  </w:style>
  <w:style w:type="character" w:customStyle="1" w:styleId="30">
    <w:name w:val="Заголовок 3 Знак"/>
    <w:aliases w:val="3_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basedOn w:val="a0"/>
    <w:link w:val="3"/>
    <w:uiPriority w:val="4"/>
    <w:rsid w:val="00D0342F"/>
    <w:rPr>
      <w:rFonts w:asciiTheme="majorHAnsi" w:eastAsiaTheme="majorEastAsia" w:hAnsiTheme="majorHAnsi" w:cstheme="majorBidi"/>
      <w:b/>
      <w:bCs/>
      <w:sz w:val="26"/>
      <w:szCs w:val="26"/>
    </w:rPr>
  </w:style>
  <w:style w:type="character" w:customStyle="1" w:styleId="40">
    <w:name w:val="Заголовок 4 Знак"/>
    <w:aliases w:val="4_ Знак,3rd level paper heading Знак"/>
    <w:basedOn w:val="a0"/>
    <w:link w:val="4"/>
    <w:uiPriority w:val="9"/>
    <w:rsid w:val="00653899"/>
    <w:rPr>
      <w:rFonts w:cstheme="majorBidi"/>
      <w:b/>
      <w:bCs/>
      <w:sz w:val="28"/>
      <w:szCs w:val="28"/>
    </w:rPr>
  </w:style>
  <w:style w:type="character" w:customStyle="1" w:styleId="50">
    <w:name w:val="Заголовок 5 Знак"/>
    <w:aliases w:val="5_ Знак"/>
    <w:basedOn w:val="a0"/>
    <w:link w:val="5"/>
    <w:uiPriority w:val="9"/>
    <w:rsid w:val="00653899"/>
    <w:rPr>
      <w:rFonts w:cstheme="majorBidi"/>
      <w:b/>
      <w:bCs/>
      <w:i/>
      <w:iCs/>
      <w:sz w:val="26"/>
      <w:szCs w:val="26"/>
    </w:rPr>
  </w:style>
  <w:style w:type="character" w:customStyle="1" w:styleId="60">
    <w:name w:val="Заголовок 6 Знак"/>
    <w:aliases w:val="6_ Знак"/>
    <w:basedOn w:val="a0"/>
    <w:link w:val="6"/>
    <w:uiPriority w:val="9"/>
    <w:rsid w:val="00653899"/>
    <w:rPr>
      <w:rFonts w:cstheme="majorBidi"/>
      <w:b/>
      <w:bCs/>
    </w:rPr>
  </w:style>
  <w:style w:type="character" w:customStyle="1" w:styleId="70">
    <w:name w:val="Заголовок 7 Знак"/>
    <w:aliases w:val="7_ Знак"/>
    <w:basedOn w:val="a0"/>
    <w:link w:val="7"/>
    <w:uiPriority w:val="9"/>
    <w:rsid w:val="00653899"/>
    <w:rPr>
      <w:rFonts w:cstheme="majorBidi"/>
      <w:sz w:val="24"/>
      <w:szCs w:val="24"/>
    </w:rPr>
  </w:style>
  <w:style w:type="character" w:customStyle="1" w:styleId="80">
    <w:name w:val="Заголовок 8 Знак"/>
    <w:aliases w:val="8_ Знак"/>
    <w:basedOn w:val="a0"/>
    <w:link w:val="8"/>
    <w:uiPriority w:val="9"/>
    <w:rsid w:val="00653899"/>
    <w:rPr>
      <w:rFonts w:cstheme="majorBidi"/>
      <w:i/>
      <w:iCs/>
      <w:sz w:val="24"/>
      <w:szCs w:val="24"/>
    </w:rPr>
  </w:style>
  <w:style w:type="character" w:customStyle="1" w:styleId="90">
    <w:name w:val="Заголовок 9 Знак"/>
    <w:aliases w:val="9_ Знак"/>
    <w:basedOn w:val="a0"/>
    <w:link w:val="9"/>
    <w:uiPriority w:val="9"/>
    <w:rsid w:val="00653899"/>
    <w:rPr>
      <w:rFonts w:asciiTheme="majorHAnsi" w:eastAsiaTheme="majorEastAsia" w:hAnsiTheme="majorHAnsi" w:cstheme="majorBidi"/>
    </w:rPr>
  </w:style>
  <w:style w:type="paragraph" w:styleId="a3">
    <w:name w:val="caption"/>
    <w:basedOn w:val="a"/>
    <w:next w:val="a"/>
    <w:autoRedefine/>
    <w:rsid w:val="00733333"/>
    <w:pPr>
      <w:keepNext/>
    </w:pPr>
    <w:rPr>
      <w:rFonts w:ascii="Times New Roman CYR" w:hAnsi="Times New Roman CYR"/>
    </w:rPr>
  </w:style>
  <w:style w:type="paragraph" w:styleId="a4">
    <w:name w:val="Title"/>
    <w:basedOn w:val="a"/>
    <w:next w:val="a"/>
    <w:link w:val="a5"/>
    <w:uiPriority w:val="10"/>
    <w:rsid w:val="007D330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D3308"/>
    <w:rPr>
      <w:rFonts w:asciiTheme="majorHAnsi" w:eastAsiaTheme="majorEastAsia" w:hAnsiTheme="majorHAnsi" w:cstheme="majorBidi"/>
      <w:b/>
      <w:bCs/>
      <w:kern w:val="28"/>
      <w:sz w:val="32"/>
      <w:szCs w:val="32"/>
    </w:rPr>
  </w:style>
  <w:style w:type="paragraph" w:styleId="a6">
    <w:name w:val="Subtitle"/>
    <w:basedOn w:val="a"/>
    <w:next w:val="a"/>
    <w:link w:val="a7"/>
    <w:uiPriority w:val="3"/>
    <w:qFormat/>
    <w:rsid w:val="007D330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D3308"/>
    <w:rPr>
      <w:rFonts w:asciiTheme="majorHAnsi" w:eastAsiaTheme="majorEastAsia" w:hAnsiTheme="majorHAnsi" w:cstheme="majorBidi"/>
      <w:sz w:val="24"/>
      <w:szCs w:val="24"/>
    </w:rPr>
  </w:style>
  <w:style w:type="character" w:styleId="a8">
    <w:name w:val="Strong"/>
    <w:basedOn w:val="a0"/>
    <w:uiPriority w:val="22"/>
    <w:rsid w:val="007D3308"/>
    <w:rPr>
      <w:b/>
      <w:bCs/>
    </w:rPr>
  </w:style>
  <w:style w:type="character" w:styleId="a9">
    <w:name w:val="Emphasis"/>
    <w:basedOn w:val="a0"/>
    <w:uiPriority w:val="20"/>
    <w:rsid w:val="007D3308"/>
    <w:rPr>
      <w:rFonts w:asciiTheme="minorHAnsi" w:hAnsiTheme="minorHAnsi"/>
      <w:b/>
      <w:i/>
      <w:iCs/>
    </w:rPr>
  </w:style>
  <w:style w:type="paragraph" w:styleId="aa">
    <w:name w:val="No Spacing"/>
    <w:basedOn w:val="a"/>
    <w:link w:val="ab"/>
    <w:uiPriority w:val="1"/>
    <w:qFormat/>
    <w:rsid w:val="00653899"/>
    <w:rPr>
      <w:rFonts w:asciiTheme="minorHAnsi" w:hAnsiTheme="minorHAnsi"/>
      <w:szCs w:val="32"/>
    </w:rPr>
  </w:style>
  <w:style w:type="character" w:customStyle="1" w:styleId="ab">
    <w:name w:val="Без интервала Знак"/>
    <w:basedOn w:val="a0"/>
    <w:link w:val="aa"/>
    <w:uiPriority w:val="1"/>
    <w:rsid w:val="00653899"/>
    <w:rPr>
      <w:sz w:val="24"/>
      <w:szCs w:val="32"/>
    </w:rPr>
  </w:style>
  <w:style w:type="paragraph" w:styleId="ac">
    <w:name w:val="List Paragraph"/>
    <w:basedOn w:val="a"/>
    <w:uiPriority w:val="34"/>
    <w:qFormat/>
    <w:rsid w:val="007D3308"/>
    <w:pPr>
      <w:ind w:left="720"/>
      <w:contextualSpacing/>
    </w:pPr>
  </w:style>
  <w:style w:type="paragraph" w:styleId="22">
    <w:name w:val="Quote"/>
    <w:basedOn w:val="a"/>
    <w:next w:val="a"/>
    <w:link w:val="23"/>
    <w:uiPriority w:val="29"/>
    <w:rsid w:val="007D3308"/>
    <w:rPr>
      <w:i/>
    </w:rPr>
  </w:style>
  <w:style w:type="character" w:customStyle="1" w:styleId="23">
    <w:name w:val="Цитата 2 Знак"/>
    <w:basedOn w:val="a0"/>
    <w:link w:val="22"/>
    <w:uiPriority w:val="29"/>
    <w:rsid w:val="007D3308"/>
    <w:rPr>
      <w:i/>
      <w:sz w:val="24"/>
      <w:szCs w:val="24"/>
    </w:rPr>
  </w:style>
  <w:style w:type="paragraph" w:styleId="ad">
    <w:name w:val="Intense Quote"/>
    <w:basedOn w:val="a"/>
    <w:next w:val="a"/>
    <w:link w:val="ae"/>
    <w:uiPriority w:val="30"/>
    <w:rsid w:val="007D3308"/>
    <w:pPr>
      <w:ind w:left="720" w:right="720"/>
    </w:pPr>
    <w:rPr>
      <w:b/>
      <w:i/>
      <w:szCs w:val="22"/>
    </w:rPr>
  </w:style>
  <w:style w:type="character" w:customStyle="1" w:styleId="ae">
    <w:name w:val="Выделенная цитата Знак"/>
    <w:basedOn w:val="a0"/>
    <w:link w:val="ad"/>
    <w:uiPriority w:val="30"/>
    <w:rsid w:val="007D3308"/>
    <w:rPr>
      <w:b/>
      <w:i/>
      <w:sz w:val="24"/>
    </w:rPr>
  </w:style>
  <w:style w:type="character" w:styleId="af">
    <w:name w:val="Subtle Emphasis"/>
    <w:uiPriority w:val="19"/>
    <w:rsid w:val="007D3308"/>
    <w:rPr>
      <w:i/>
      <w:color w:val="5A5A5A" w:themeColor="text1" w:themeTint="A5"/>
    </w:rPr>
  </w:style>
  <w:style w:type="character" w:styleId="af0">
    <w:name w:val="Intense Emphasis"/>
    <w:basedOn w:val="a0"/>
    <w:uiPriority w:val="21"/>
    <w:rsid w:val="007D3308"/>
    <w:rPr>
      <w:b/>
      <w:i/>
      <w:sz w:val="24"/>
      <w:szCs w:val="24"/>
      <w:u w:val="single"/>
    </w:rPr>
  </w:style>
  <w:style w:type="character" w:styleId="af1">
    <w:name w:val="Subtle Reference"/>
    <w:basedOn w:val="a0"/>
    <w:uiPriority w:val="31"/>
    <w:rsid w:val="007D3308"/>
    <w:rPr>
      <w:sz w:val="24"/>
      <w:szCs w:val="24"/>
      <w:u w:val="single"/>
    </w:rPr>
  </w:style>
  <w:style w:type="character" w:styleId="af2">
    <w:name w:val="Intense Reference"/>
    <w:basedOn w:val="a0"/>
    <w:uiPriority w:val="32"/>
    <w:rsid w:val="007D3308"/>
    <w:rPr>
      <w:b/>
      <w:sz w:val="24"/>
      <w:u w:val="single"/>
    </w:rPr>
  </w:style>
  <w:style w:type="character" w:styleId="af3">
    <w:name w:val="Book Title"/>
    <w:basedOn w:val="a0"/>
    <w:uiPriority w:val="33"/>
    <w:rsid w:val="007D330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53899"/>
    <w:pPr>
      <w:outlineLvl w:val="9"/>
    </w:pPr>
  </w:style>
  <w:style w:type="paragraph" w:styleId="af5">
    <w:name w:val="Balloon Text"/>
    <w:basedOn w:val="a"/>
    <w:link w:val="af6"/>
    <w:uiPriority w:val="99"/>
    <w:semiHidden/>
    <w:unhideWhenUsed/>
    <w:rsid w:val="00027DF1"/>
    <w:rPr>
      <w:rFonts w:ascii="Tahoma" w:hAnsi="Tahoma" w:cs="Tahoma"/>
      <w:sz w:val="16"/>
      <w:szCs w:val="16"/>
    </w:rPr>
  </w:style>
  <w:style w:type="character" w:customStyle="1" w:styleId="af6">
    <w:name w:val="Текст выноски Знак"/>
    <w:basedOn w:val="a0"/>
    <w:link w:val="af5"/>
    <w:uiPriority w:val="99"/>
    <w:semiHidden/>
    <w:rsid w:val="00027DF1"/>
    <w:rPr>
      <w:rFonts w:ascii="Tahoma" w:hAnsi="Tahoma" w:cs="Tahoma"/>
      <w:sz w:val="16"/>
      <w:szCs w:val="16"/>
    </w:rPr>
  </w:style>
  <w:style w:type="paragraph" w:customStyle="1" w:styleId="Authornameandaffiliation">
    <w:name w:val="Author name and affiliation"/>
    <w:link w:val="AuthornameandaffiliationChar"/>
    <w:uiPriority w:val="49"/>
    <w:qFormat/>
    <w:rsid w:val="00167AD6"/>
    <w:pPr>
      <w:ind w:left="567"/>
      <w:contextualSpacing/>
    </w:pPr>
    <w:rPr>
      <w:rFonts w:ascii="Times New Roman" w:eastAsia="Times New Roman" w:hAnsi="Times New Roman"/>
      <w:sz w:val="20"/>
      <w:szCs w:val="20"/>
      <w:lang w:val="en-US"/>
    </w:rPr>
  </w:style>
  <w:style w:type="paragraph" w:customStyle="1" w:styleId="Abstracttext">
    <w:name w:val="Abstract text"/>
    <w:basedOn w:val="Authornameandaffiliation"/>
    <w:link w:val="AbstracttextChar"/>
    <w:uiPriority w:val="49"/>
    <w:qFormat/>
    <w:rsid w:val="00167AD6"/>
    <w:pPr>
      <w:spacing w:line="240" w:lineRule="atLeast"/>
      <w:ind w:left="0" w:firstLine="567"/>
    </w:pPr>
    <w:rPr>
      <w:sz w:val="18"/>
    </w:rPr>
  </w:style>
  <w:style w:type="character" w:customStyle="1" w:styleId="AuthornameandaffiliationChar">
    <w:name w:val="Author name and affiliation Char"/>
    <w:basedOn w:val="a0"/>
    <w:link w:val="Authornameandaffiliation"/>
    <w:uiPriority w:val="49"/>
    <w:rsid w:val="00167AD6"/>
    <w:rPr>
      <w:rFonts w:ascii="Times New Roman" w:eastAsia="Times New Roman" w:hAnsi="Times New Roman"/>
      <w:sz w:val="20"/>
      <w:szCs w:val="20"/>
      <w:lang w:val="en-US"/>
    </w:rPr>
  </w:style>
  <w:style w:type="character" w:customStyle="1" w:styleId="AbstracttextChar">
    <w:name w:val="Abstract text Char"/>
    <w:basedOn w:val="AuthornameandaffiliationChar"/>
    <w:link w:val="Abstracttext"/>
    <w:uiPriority w:val="49"/>
    <w:rsid w:val="00167AD6"/>
    <w:rPr>
      <w:rFonts w:ascii="Times New Roman" w:eastAsia="Times New Roman" w:hAnsi="Times New Roman"/>
      <w:sz w:val="18"/>
      <w:szCs w:val="20"/>
      <w:lang w:val="en-US"/>
    </w:rPr>
  </w:style>
  <w:style w:type="paragraph" w:styleId="af7">
    <w:name w:val="header"/>
    <w:basedOn w:val="a"/>
    <w:link w:val="af8"/>
    <w:uiPriority w:val="99"/>
    <w:unhideWhenUsed/>
    <w:rsid w:val="00F70264"/>
    <w:pPr>
      <w:tabs>
        <w:tab w:val="center" w:pos="4677"/>
        <w:tab w:val="right" w:pos="9355"/>
      </w:tabs>
    </w:pPr>
  </w:style>
  <w:style w:type="character" w:customStyle="1" w:styleId="af8">
    <w:name w:val="Верхний колонтитул Знак"/>
    <w:basedOn w:val="a0"/>
    <w:link w:val="af7"/>
    <w:uiPriority w:val="99"/>
    <w:rsid w:val="00F70264"/>
    <w:rPr>
      <w:rFonts w:ascii="Times New Roman" w:hAnsi="Times New Roman"/>
      <w:sz w:val="24"/>
      <w:szCs w:val="20"/>
    </w:rPr>
  </w:style>
  <w:style w:type="paragraph" w:styleId="af9">
    <w:name w:val="footer"/>
    <w:basedOn w:val="a"/>
    <w:link w:val="afa"/>
    <w:uiPriority w:val="99"/>
    <w:unhideWhenUsed/>
    <w:rsid w:val="00F70264"/>
    <w:pPr>
      <w:tabs>
        <w:tab w:val="center" w:pos="4677"/>
        <w:tab w:val="right" w:pos="9355"/>
      </w:tabs>
    </w:pPr>
  </w:style>
  <w:style w:type="character" w:customStyle="1" w:styleId="afa">
    <w:name w:val="Нижний колонтитул Знак"/>
    <w:basedOn w:val="a0"/>
    <w:link w:val="af9"/>
    <w:uiPriority w:val="99"/>
    <w:rsid w:val="00F70264"/>
    <w:rPr>
      <w:rFonts w:ascii="Times New Roman" w:hAnsi="Times New Roman"/>
      <w:sz w:val="24"/>
      <w:szCs w:val="20"/>
    </w:rPr>
  </w:style>
  <w:style w:type="paragraph" w:styleId="afb">
    <w:name w:val="Body Text"/>
    <w:link w:val="afc"/>
    <w:qFormat/>
    <w:rsid w:val="00D0342F"/>
    <w:pPr>
      <w:spacing w:line="260" w:lineRule="atLeast"/>
      <w:ind w:firstLine="567"/>
      <w:contextualSpacing/>
      <w:jc w:val="both"/>
    </w:pPr>
    <w:rPr>
      <w:rFonts w:ascii="Times New Roman" w:eastAsia="Times New Roman" w:hAnsi="Times New Roman"/>
      <w:sz w:val="20"/>
      <w:szCs w:val="20"/>
      <w:lang w:val="en-GB"/>
    </w:rPr>
  </w:style>
  <w:style w:type="character" w:customStyle="1" w:styleId="afc">
    <w:name w:val="Основной текст Знак"/>
    <w:basedOn w:val="a0"/>
    <w:link w:val="afb"/>
    <w:rsid w:val="00D0342F"/>
    <w:rPr>
      <w:rFonts w:ascii="Times New Roman" w:eastAsia="Times New Roman" w:hAnsi="Times New Roman"/>
      <w:sz w:val="20"/>
      <w:szCs w:val="20"/>
      <w:lang w:val="en-GB"/>
    </w:rPr>
  </w:style>
  <w:style w:type="paragraph" w:customStyle="1" w:styleId="2">
    <w:name w:val="заголовок2"/>
    <w:basedOn w:val="a"/>
    <w:rsid w:val="00D0342F"/>
    <w:pPr>
      <w:numPr>
        <w:ilvl w:val="3"/>
        <w:numId w:val="16"/>
      </w:numPr>
    </w:pPr>
  </w:style>
  <w:style w:type="table" w:styleId="afd">
    <w:name w:val="Table Grid"/>
    <w:basedOn w:val="a1"/>
    <w:uiPriority w:val="59"/>
    <w:rsid w:val="00B9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030B0C"/>
    <w:rPr>
      <w:color w:val="0000FF" w:themeColor="hyperlink"/>
      <w:u w:val="single"/>
    </w:rPr>
  </w:style>
  <w:style w:type="paragraph" w:styleId="HTML">
    <w:name w:val="HTML Preformatted"/>
    <w:basedOn w:val="a"/>
    <w:link w:val="HTML0"/>
    <w:uiPriority w:val="99"/>
    <w:semiHidden/>
    <w:unhideWhenUsed/>
    <w:rsid w:val="00A5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lang w:eastAsia="ru-RU"/>
    </w:rPr>
  </w:style>
  <w:style w:type="character" w:customStyle="1" w:styleId="HTML0">
    <w:name w:val="Стандартный HTML Знак"/>
    <w:basedOn w:val="a0"/>
    <w:link w:val="HTML"/>
    <w:uiPriority w:val="99"/>
    <w:semiHidden/>
    <w:rsid w:val="00A53EBD"/>
    <w:rPr>
      <w:rFonts w:ascii="Courier New" w:eastAsia="Times New Roman" w:hAnsi="Courier New" w:cs="Courier New"/>
      <w:sz w:val="20"/>
      <w:szCs w:val="20"/>
      <w:lang w:eastAsia="ru-RU"/>
    </w:rPr>
  </w:style>
  <w:style w:type="table" w:customStyle="1" w:styleId="TableGrid1">
    <w:name w:val="Table Grid1"/>
    <w:basedOn w:val="a1"/>
    <w:next w:val="afd"/>
    <w:uiPriority w:val="59"/>
    <w:rsid w:val="007B2C22"/>
    <w:rPr>
      <w:rFonts w:eastAsiaTheme="minorEastAsia"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A57F6"/>
    <w:rPr>
      <w:rFonts w:ascii="Arial" w:hAnsi="Arial" w:cs="Arial" w:hint="default"/>
      <w:b w:val="0"/>
      <w:bCs w:val="0"/>
      <w:i w:val="0"/>
      <w:iCs w:val="0"/>
      <w:color w:val="002060"/>
      <w:sz w:val="36"/>
      <w:szCs w:val="36"/>
    </w:rPr>
  </w:style>
  <w:style w:type="paragraph" w:customStyle="1" w:styleId="Referencelist">
    <w:name w:val="Reference list"/>
    <w:basedOn w:val="afb"/>
    <w:link w:val="ReferencelistChar"/>
    <w:uiPriority w:val="49"/>
    <w:qFormat/>
    <w:rsid w:val="00105792"/>
    <w:pPr>
      <w:numPr>
        <w:numId w:val="31"/>
      </w:numPr>
    </w:pPr>
    <w:rPr>
      <w:sz w:val="18"/>
      <w:szCs w:val="18"/>
    </w:rPr>
  </w:style>
  <w:style w:type="character" w:customStyle="1" w:styleId="ReferencelistChar">
    <w:name w:val="Reference list Char"/>
    <w:basedOn w:val="afc"/>
    <w:link w:val="Referencelist"/>
    <w:uiPriority w:val="49"/>
    <w:rsid w:val="00105792"/>
    <w:rPr>
      <w:rFonts w:ascii="Times New Roman" w:eastAsia="Times New Roman" w:hAnsi="Times New Roman"/>
      <w:sz w:val="18"/>
      <w:szCs w:val="18"/>
      <w:lang w:val="en-GB"/>
    </w:rPr>
  </w:style>
  <w:style w:type="character" w:customStyle="1" w:styleId="jlqj4b">
    <w:name w:val="jlqj4b"/>
    <w:basedOn w:val="a0"/>
    <w:rsid w:val="0038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3860">
      <w:bodyDiv w:val="1"/>
      <w:marLeft w:val="0"/>
      <w:marRight w:val="0"/>
      <w:marTop w:val="0"/>
      <w:marBottom w:val="0"/>
      <w:divBdr>
        <w:top w:val="none" w:sz="0" w:space="0" w:color="auto"/>
        <w:left w:val="none" w:sz="0" w:space="0" w:color="auto"/>
        <w:bottom w:val="none" w:sz="0" w:space="0" w:color="auto"/>
        <w:right w:val="none" w:sz="0" w:space="0" w:color="auto"/>
      </w:divBdr>
    </w:div>
    <w:div w:id="595283172">
      <w:bodyDiv w:val="1"/>
      <w:marLeft w:val="0"/>
      <w:marRight w:val="0"/>
      <w:marTop w:val="0"/>
      <w:marBottom w:val="0"/>
      <w:divBdr>
        <w:top w:val="none" w:sz="0" w:space="0" w:color="auto"/>
        <w:left w:val="none" w:sz="0" w:space="0" w:color="auto"/>
        <w:bottom w:val="none" w:sz="0" w:space="0" w:color="auto"/>
        <w:right w:val="none" w:sz="0" w:space="0" w:color="auto"/>
      </w:divBdr>
    </w:div>
    <w:div w:id="10229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evich@ippe.r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s://polar.mephi.ru/ru/conf/%202007/pdf/sbornik2007.pdf"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hyperlink" Target="https://icone20-power2012-5422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4.png"/><Relationship Id="rId37" Type="http://schemas.openxmlformats.org/officeDocument/2006/relationships/hyperlink" Target="http://www.oecdbookshop.org/oecd/display.asp?K=5L4S0FM8MSHD&amp;lang=EN&amp;sf1=seriesidentifier&amp;st1=ser-00671p1&amp;sf2=availabilitycode&amp;st2=50,55,60,80,100,120,140,160,180,200&amp;sp2=and%20not&amp;sf3=versioncode&amp;st3=3&amp;sort=sort_date/d&amp;ds=nuclear%20development&amp;m=4&amp;dc=18&amp;plang=en" TargetMode="External"/><Relationship Id="rId40" Type="http://schemas.openxmlformats.org/officeDocument/2006/relationships/hyperlink" Target="https://www.researchgate.net/publication/317380638_Plutonium_recycling_capabilities_of_ASTRID_reacto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image" Target="media/image16.wmf"/><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13167-BE02-432B-A4EF-7E5CBDF7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3618</Words>
  <Characters>20625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Алексей Вячеславович</dc:creator>
  <cp:lastModifiedBy>Людмила П. Пупко</cp:lastModifiedBy>
  <cp:revision>4</cp:revision>
  <cp:lastPrinted>2022-02-25T07:10:00Z</cp:lastPrinted>
  <dcterms:created xsi:type="dcterms:W3CDTF">2022-03-02T12:17:00Z</dcterms:created>
  <dcterms:modified xsi:type="dcterms:W3CDTF">2022-03-02T12:23:00Z</dcterms:modified>
</cp:coreProperties>
</file>