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2069CC" w14:textId="2CAE03C7" w:rsidR="008E75D5" w:rsidRPr="00CD1F3C" w:rsidRDefault="00CD1F3C" w:rsidP="00CD1F3C">
      <w:pPr>
        <w:pStyle w:val="ac"/>
        <w:spacing w:line="280" w:lineRule="atLeast"/>
        <w:ind w:left="567" w:right="567"/>
        <w:jc w:val="left"/>
        <w:rPr>
          <w:rFonts w:ascii="Times New Roman" w:hAnsi="Times New Roman" w:cs="Times New Roman"/>
          <w:b/>
          <w:sz w:val="24"/>
          <w:szCs w:val="24"/>
        </w:rPr>
      </w:pPr>
      <w:bookmarkStart w:id="0" w:name="PutAuthorsHere"/>
      <w:r w:rsidRPr="00CD1F3C">
        <w:rPr>
          <w:rFonts w:ascii="Times New Roman" w:hAnsi="Times New Roman" w:cs="Times New Roman"/>
          <w:b/>
          <w:sz w:val="24"/>
          <w:szCs w:val="24"/>
        </w:rPr>
        <w:t>ANALYSIS OF THE SGTR ACCIDENT FOR SAFETY JUSTIFICATION OF TWO-CIRCUIT LEAD COOLED REACTOR</w:t>
      </w:r>
    </w:p>
    <w:p w14:paraId="1187A3E9" w14:textId="77777777" w:rsidR="008E75D5" w:rsidRDefault="008E75D5" w:rsidP="008E75D5">
      <w:pPr>
        <w:pStyle w:val="a1"/>
      </w:pPr>
    </w:p>
    <w:p w14:paraId="1BA7CB3B" w14:textId="774707B1" w:rsidR="008E75D5" w:rsidRDefault="00CD1F3C" w:rsidP="00CD1F3C">
      <w:pPr>
        <w:pStyle w:val="a1"/>
        <w:spacing w:line="240" w:lineRule="auto"/>
        <w:ind w:left="567" w:firstLine="0"/>
        <w:jc w:val="left"/>
      </w:pPr>
      <w:r w:rsidRPr="00CD1F3C">
        <w:t>I.E. SHVETSOV</w:t>
      </w:r>
    </w:p>
    <w:p w14:paraId="412C6A0A" w14:textId="77777777" w:rsidR="00CD1F3C" w:rsidRDefault="00CD1F3C" w:rsidP="00CD1F3C">
      <w:pPr>
        <w:pStyle w:val="a1"/>
        <w:spacing w:line="240" w:lineRule="auto"/>
        <w:ind w:left="567" w:firstLine="0"/>
        <w:jc w:val="left"/>
      </w:pPr>
      <w:r>
        <w:t>JSC «</w:t>
      </w:r>
      <w:proofErr w:type="spellStart"/>
      <w:r>
        <w:t>Proryv</w:t>
      </w:r>
      <w:proofErr w:type="spellEnd"/>
      <w:r>
        <w:t>»</w:t>
      </w:r>
    </w:p>
    <w:p w14:paraId="45B53368" w14:textId="5FECDD0B" w:rsidR="00CD1F3C" w:rsidRDefault="00CD1F3C" w:rsidP="00CD1F3C">
      <w:pPr>
        <w:pStyle w:val="a1"/>
        <w:spacing w:line="240" w:lineRule="auto"/>
        <w:ind w:left="567" w:firstLine="0"/>
        <w:jc w:val="left"/>
      </w:pPr>
      <w:r>
        <w:t>Moscow, Russian Federation</w:t>
      </w:r>
    </w:p>
    <w:p w14:paraId="1741A139" w14:textId="49F68B04" w:rsidR="00CD1F3C" w:rsidRDefault="00CD1F3C" w:rsidP="00CD1F3C">
      <w:pPr>
        <w:pStyle w:val="a1"/>
        <w:spacing w:line="240" w:lineRule="auto"/>
        <w:ind w:left="567" w:firstLine="0"/>
        <w:jc w:val="left"/>
      </w:pPr>
      <w:r w:rsidRPr="00CD1F3C">
        <w:t xml:space="preserve">Email: </w:t>
      </w:r>
      <w:hyperlink r:id="rId11" w:history="1">
        <w:r w:rsidRPr="004A48C9">
          <w:rPr>
            <w:rStyle w:val="af9"/>
          </w:rPr>
          <w:t>shuye@proryv2020.ru</w:t>
        </w:r>
      </w:hyperlink>
    </w:p>
    <w:p w14:paraId="182F8B2E" w14:textId="77777777" w:rsidR="00CD1F3C" w:rsidRDefault="00CD1F3C" w:rsidP="00CD1F3C">
      <w:pPr>
        <w:pStyle w:val="a1"/>
        <w:spacing w:line="240" w:lineRule="auto"/>
        <w:ind w:left="567" w:firstLine="0"/>
        <w:jc w:val="left"/>
      </w:pPr>
    </w:p>
    <w:p w14:paraId="123FF238" w14:textId="2B073C81" w:rsidR="00CD1F3C" w:rsidRDefault="00CD1F3C" w:rsidP="00CD1F3C">
      <w:pPr>
        <w:pStyle w:val="a1"/>
        <w:spacing w:line="240" w:lineRule="auto"/>
        <w:ind w:left="567" w:firstLine="0"/>
        <w:jc w:val="left"/>
      </w:pPr>
      <w:r w:rsidRPr="00CD1F3C">
        <w:t xml:space="preserve">I.S. KHOMYAKOV, V.I. </w:t>
      </w:r>
      <w:proofErr w:type="gramStart"/>
      <w:r w:rsidRPr="00CD1F3C">
        <w:t>RACHKOV,  I.R.</w:t>
      </w:r>
      <w:proofErr w:type="gramEnd"/>
      <w:r w:rsidRPr="00CD1F3C">
        <w:t xml:space="preserve"> SUSLOV</w:t>
      </w:r>
    </w:p>
    <w:p w14:paraId="78704EDA" w14:textId="77777777" w:rsidR="00CD1F3C" w:rsidRDefault="00CD1F3C" w:rsidP="00CD1F3C">
      <w:pPr>
        <w:pStyle w:val="a1"/>
        <w:spacing w:line="240" w:lineRule="auto"/>
        <w:ind w:left="567" w:firstLine="0"/>
        <w:jc w:val="left"/>
      </w:pPr>
      <w:r>
        <w:t>JSC «</w:t>
      </w:r>
      <w:proofErr w:type="spellStart"/>
      <w:r>
        <w:t>Proryv</w:t>
      </w:r>
      <w:proofErr w:type="spellEnd"/>
      <w:r>
        <w:t>»</w:t>
      </w:r>
    </w:p>
    <w:p w14:paraId="51F7E5E8" w14:textId="078DFB42" w:rsidR="00CD1F3C" w:rsidRPr="000461CB" w:rsidRDefault="00CD1F3C" w:rsidP="00CD1F3C">
      <w:pPr>
        <w:pStyle w:val="a1"/>
        <w:spacing w:line="240" w:lineRule="auto"/>
        <w:ind w:left="567" w:firstLine="0"/>
        <w:jc w:val="left"/>
      </w:pPr>
      <w:r>
        <w:t>Moscow, Russian Federation</w:t>
      </w:r>
    </w:p>
    <w:p w14:paraId="3BE9CFD7" w14:textId="77777777" w:rsidR="008E75D5" w:rsidRDefault="008E75D5" w:rsidP="008E75D5">
      <w:pPr>
        <w:pStyle w:val="a1"/>
      </w:pPr>
    </w:p>
    <w:p w14:paraId="13918E2C" w14:textId="64C39864" w:rsidR="00CD1F3C" w:rsidRPr="00CD1F3C" w:rsidRDefault="00CD1F3C" w:rsidP="008E75D5">
      <w:pPr>
        <w:pStyle w:val="a1"/>
        <w:rPr>
          <w:b/>
        </w:rPr>
      </w:pPr>
      <w:r w:rsidRPr="00CD1F3C">
        <w:rPr>
          <w:b/>
        </w:rPr>
        <w:t>Abstract</w:t>
      </w:r>
    </w:p>
    <w:p w14:paraId="4573FE77" w14:textId="582F7072" w:rsidR="008E75D5" w:rsidRPr="00C7763D" w:rsidRDefault="008E75D5" w:rsidP="00C7763D">
      <w:pPr>
        <w:spacing w:line="240" w:lineRule="atLeast"/>
        <w:ind w:firstLine="567"/>
        <w:rPr>
          <w:sz w:val="18"/>
          <w:szCs w:val="18"/>
        </w:rPr>
      </w:pPr>
      <w:bookmarkStart w:id="1" w:name="_Hlk47949370"/>
      <w:r w:rsidRPr="00C7763D">
        <w:rPr>
          <w:sz w:val="18"/>
          <w:szCs w:val="18"/>
        </w:rPr>
        <w:t xml:space="preserve">Lead cooled reactor BREST-OD-300 design is under </w:t>
      </w:r>
      <w:r w:rsidRPr="0081303D">
        <w:rPr>
          <w:sz w:val="18"/>
          <w:szCs w:val="18"/>
        </w:rPr>
        <w:t xml:space="preserve">development as part of </w:t>
      </w:r>
      <w:r w:rsidR="00035A46" w:rsidRPr="0081303D">
        <w:rPr>
          <w:sz w:val="18"/>
          <w:szCs w:val="18"/>
        </w:rPr>
        <w:t xml:space="preserve">a </w:t>
      </w:r>
      <w:r w:rsidRPr="0081303D">
        <w:rPr>
          <w:sz w:val="18"/>
          <w:szCs w:val="18"/>
        </w:rPr>
        <w:t xml:space="preserve">Russian federal project "PRORYV". Two circuits are used for heat removal from the reactor. The special feature of </w:t>
      </w:r>
      <w:r w:rsidR="007321D7" w:rsidRPr="0081303D">
        <w:rPr>
          <w:sz w:val="18"/>
          <w:szCs w:val="18"/>
        </w:rPr>
        <w:t>the</w:t>
      </w:r>
      <w:r w:rsidR="007321D7">
        <w:rPr>
          <w:sz w:val="18"/>
          <w:szCs w:val="18"/>
        </w:rPr>
        <w:t xml:space="preserve"> </w:t>
      </w:r>
      <w:r w:rsidRPr="00C7763D">
        <w:rPr>
          <w:sz w:val="18"/>
          <w:szCs w:val="18"/>
        </w:rPr>
        <w:t>two-circuit heat removal system is the potential risk of steam ingress into the core in case of large leak in the steam generator as a result, for example, of steam generator tube rupture (SGTR). The main concern is caused by the possibility of positive reactivity insertion in case of steam ingress into the central section of the core because this can have an impact on nuclear safety.</w:t>
      </w:r>
    </w:p>
    <w:p w14:paraId="0DF5EB7B" w14:textId="473AEEEF" w:rsidR="008E75D5" w:rsidRPr="00C7763D" w:rsidRDefault="008E75D5" w:rsidP="00C7763D">
      <w:pPr>
        <w:spacing w:line="240" w:lineRule="atLeast"/>
        <w:ind w:firstLine="567"/>
        <w:rPr>
          <w:sz w:val="18"/>
          <w:szCs w:val="18"/>
        </w:rPr>
      </w:pPr>
      <w:r w:rsidRPr="00C7763D">
        <w:rPr>
          <w:sz w:val="18"/>
          <w:szCs w:val="18"/>
        </w:rPr>
        <w:t>The analysis of physical phenomena that are important for correct prediction of SGTR accident consequences was performed and it was concluded that for correct model</w:t>
      </w:r>
      <w:r w:rsidR="00C82436">
        <w:rPr>
          <w:sz w:val="18"/>
          <w:szCs w:val="18"/>
        </w:rPr>
        <w:t>l</w:t>
      </w:r>
      <w:r w:rsidRPr="00C7763D">
        <w:rPr>
          <w:sz w:val="18"/>
          <w:szCs w:val="18"/>
        </w:rPr>
        <w:t>ing of the transient in the core in the case of steam injection the following procedures are required:</w:t>
      </w:r>
    </w:p>
    <w:p w14:paraId="2E5795C4" w14:textId="49186080" w:rsidR="008E75D5" w:rsidRPr="00C7763D" w:rsidRDefault="008E75D5" w:rsidP="00C7763D">
      <w:pPr>
        <w:spacing w:line="240" w:lineRule="atLeast"/>
        <w:ind w:firstLine="567"/>
        <w:rPr>
          <w:sz w:val="18"/>
          <w:szCs w:val="18"/>
        </w:rPr>
      </w:pPr>
      <w:r w:rsidRPr="00C7763D">
        <w:rPr>
          <w:sz w:val="18"/>
          <w:szCs w:val="18"/>
        </w:rPr>
        <w:t>a) Accurate model</w:t>
      </w:r>
      <w:r w:rsidR="00C82436">
        <w:rPr>
          <w:sz w:val="18"/>
          <w:szCs w:val="18"/>
        </w:rPr>
        <w:t>l</w:t>
      </w:r>
      <w:r w:rsidRPr="00C7763D">
        <w:rPr>
          <w:sz w:val="18"/>
          <w:szCs w:val="18"/>
        </w:rPr>
        <w:t>ing of neutronics and thermal-hydraulics taking into account their coupling;</w:t>
      </w:r>
    </w:p>
    <w:p w14:paraId="71195000" w14:textId="3AED17E6" w:rsidR="008E75D5" w:rsidRPr="00C7763D" w:rsidRDefault="008E75D5" w:rsidP="00C7763D">
      <w:pPr>
        <w:spacing w:line="240" w:lineRule="atLeast"/>
        <w:ind w:firstLine="567"/>
        <w:rPr>
          <w:sz w:val="18"/>
          <w:szCs w:val="18"/>
        </w:rPr>
      </w:pPr>
      <w:r w:rsidRPr="00C7763D">
        <w:rPr>
          <w:sz w:val="18"/>
          <w:szCs w:val="18"/>
        </w:rPr>
        <w:t>b) 3D model</w:t>
      </w:r>
      <w:r w:rsidR="00C82436">
        <w:rPr>
          <w:sz w:val="18"/>
          <w:szCs w:val="18"/>
        </w:rPr>
        <w:t>l</w:t>
      </w:r>
      <w:r w:rsidRPr="00C7763D">
        <w:rPr>
          <w:sz w:val="18"/>
          <w:szCs w:val="18"/>
        </w:rPr>
        <w:t xml:space="preserve">ing of the accident </w:t>
      </w:r>
      <w:r w:rsidRPr="00C7763D">
        <w:rPr>
          <w:sz w:val="18"/>
          <w:szCs w:val="18"/>
          <w:u w:val="single"/>
        </w:rPr>
        <w:t>considering</w:t>
      </w:r>
      <w:r w:rsidRPr="00C7763D">
        <w:rPr>
          <w:sz w:val="18"/>
          <w:szCs w:val="18"/>
        </w:rPr>
        <w:t xml:space="preserve"> strong non-symmetry of spatial distribution of concentration of steam entering the reactor core during the accident.</w:t>
      </w:r>
    </w:p>
    <w:p w14:paraId="731EFAFF" w14:textId="77777777" w:rsidR="008E75D5" w:rsidRPr="00C7763D" w:rsidRDefault="008E75D5" w:rsidP="00C7763D">
      <w:pPr>
        <w:spacing w:line="240" w:lineRule="atLeast"/>
        <w:ind w:firstLine="567"/>
        <w:rPr>
          <w:sz w:val="18"/>
          <w:szCs w:val="18"/>
        </w:rPr>
      </w:pPr>
      <w:r w:rsidRPr="00C7763D">
        <w:rPr>
          <w:sz w:val="18"/>
          <w:szCs w:val="18"/>
        </w:rPr>
        <w:t>3D multi-physics (neutronics + thermal-hydraulics) UNICO-2F code was developed for studying SGTR accident. The code is capable of calculating transient 3D spatial distributions of coolant velocity, pressure and temperature, as well as steam concentration and power density in the core.</w:t>
      </w:r>
    </w:p>
    <w:p w14:paraId="068FF12A" w14:textId="77777777" w:rsidR="008E75D5" w:rsidRDefault="008E75D5" w:rsidP="00C7763D">
      <w:pPr>
        <w:spacing w:line="240" w:lineRule="atLeast"/>
        <w:ind w:firstLine="567"/>
        <w:rPr>
          <w:sz w:val="18"/>
          <w:szCs w:val="18"/>
        </w:rPr>
      </w:pPr>
      <w:r w:rsidRPr="00C7763D">
        <w:rPr>
          <w:sz w:val="18"/>
          <w:szCs w:val="18"/>
        </w:rPr>
        <w:t>The analysis of BREST-OD-300 reactor parameters under SGTR accident conditions was performed and it was shown that even for the most conservative scenario of the accident maximum (during the transient) fuel pin cladding temperature was kept within permissible limits. Therefore, the self-protection of BREST-OD-300 reactor in case of SGTR accident was confirmed.</w:t>
      </w:r>
    </w:p>
    <w:p w14:paraId="705B31FA" w14:textId="6488EC35" w:rsidR="00C7763D" w:rsidRPr="00C7763D" w:rsidRDefault="00C7763D" w:rsidP="00C7763D">
      <w:pPr>
        <w:pStyle w:val="2"/>
      </w:pPr>
      <w:r w:rsidRPr="00C7763D">
        <w:tab/>
        <w:t>INTRODUCTION</w:t>
      </w:r>
    </w:p>
    <w:bookmarkEnd w:id="0"/>
    <w:bookmarkEnd w:id="1"/>
    <w:p w14:paraId="372DC99E" w14:textId="2DD001F1" w:rsidR="008E75D5" w:rsidRPr="00DF30F3" w:rsidRDefault="008E75D5" w:rsidP="00C7763D">
      <w:pPr>
        <w:pStyle w:val="a1"/>
      </w:pPr>
      <w:r>
        <w:rPr>
          <w:lang w:val="en"/>
        </w:rPr>
        <w:t xml:space="preserve">The </w:t>
      </w:r>
      <w:r w:rsidRPr="00DF30F3">
        <w:rPr>
          <w:lang w:val="en"/>
        </w:rPr>
        <w:t xml:space="preserve">Lead cooled </w:t>
      </w:r>
      <w:r w:rsidRPr="00DF30F3">
        <w:t xml:space="preserve">700 </w:t>
      </w:r>
      <w:proofErr w:type="spellStart"/>
      <w:r w:rsidRPr="00DF30F3">
        <w:t>MW</w:t>
      </w:r>
      <w:r w:rsidR="007321D7" w:rsidRPr="0081303D">
        <w:t>th</w:t>
      </w:r>
      <w:proofErr w:type="spellEnd"/>
      <w:r w:rsidRPr="00DF30F3">
        <w:t xml:space="preserve"> BREST-OD-300 reactor design is under development </w:t>
      </w:r>
      <w:r w:rsidRPr="00DF30F3">
        <w:rPr>
          <w:lang w:val="en"/>
        </w:rPr>
        <w:t>in the Russian Federation within the framework of “</w:t>
      </w:r>
      <w:proofErr w:type="spellStart"/>
      <w:r w:rsidRPr="00DF30F3">
        <w:rPr>
          <w:lang w:val="en"/>
        </w:rPr>
        <w:t>Proryv</w:t>
      </w:r>
      <w:proofErr w:type="spellEnd"/>
      <w:r w:rsidRPr="00DF30F3">
        <w:rPr>
          <w:lang w:val="en"/>
        </w:rPr>
        <w:t>” project</w:t>
      </w:r>
      <w:r w:rsidRPr="00DF30F3">
        <w:t xml:space="preserve">. </w:t>
      </w:r>
      <w:r w:rsidRPr="002A083C">
        <w:t>Two circuits are used for heat removal from the reactor, without intermediate heat transport system. A consequence of the elimination of such system is the need to address the potential risk of steam ingress into the core</w:t>
      </w:r>
      <w:r w:rsidRPr="00DF30F3">
        <w:t xml:space="preserve"> in case of large leak in the steam generator (SG). </w:t>
      </w:r>
    </w:p>
    <w:p w14:paraId="729C7EE6" w14:textId="77777777" w:rsidR="008E75D5" w:rsidRPr="00DF30F3" w:rsidRDefault="008E75D5" w:rsidP="00C7763D">
      <w:pPr>
        <w:pStyle w:val="a1"/>
      </w:pPr>
      <w:r w:rsidRPr="00DF30F3">
        <w:t>The main concern is caused by the following two aspects of the initial failure:</w:t>
      </w:r>
    </w:p>
    <w:p w14:paraId="78BD28D9" w14:textId="77777777" w:rsidR="008E75D5" w:rsidRPr="00DF30F3" w:rsidRDefault="008E75D5" w:rsidP="00C7763D">
      <w:pPr>
        <w:pStyle w:val="a1"/>
      </w:pPr>
      <w:r w:rsidRPr="00DF30F3">
        <w:t xml:space="preserve">A) possible loss of integrity of the primary circuit caused by internal pressure increase; and </w:t>
      </w:r>
    </w:p>
    <w:p w14:paraId="0BD5113C" w14:textId="77777777" w:rsidR="008E75D5" w:rsidRPr="00DF30F3" w:rsidRDefault="008E75D5" w:rsidP="00C7763D">
      <w:pPr>
        <w:pStyle w:val="a1"/>
      </w:pPr>
      <w:r w:rsidRPr="00DF30F3">
        <w:t>B) possible positive reactivity insertion because of steam penetration into the central section of the reactor core resulting in its excessive temperature increase.</w:t>
      </w:r>
    </w:p>
    <w:p w14:paraId="0802DCC7" w14:textId="77777777" w:rsidR="008E75D5" w:rsidRPr="00DF30F3" w:rsidRDefault="008E75D5" w:rsidP="00C7763D">
      <w:pPr>
        <w:pStyle w:val="a1"/>
      </w:pPr>
      <w:r w:rsidRPr="00DF30F3">
        <w:t xml:space="preserve">Until now, attention has been mainly paid to the first one of the above two problems. The review [1] presents information about the progress in the area of mathematical and experimental simulation of phenomena of water or steam injection into some volume or the circuit filled with heavy metal coolant. Analytical studies of consequences of SG tube </w:t>
      </w:r>
      <w:r w:rsidRPr="00EB4301">
        <w:t>double-ended guillotine rupture</w:t>
      </w:r>
      <w:r w:rsidRPr="00DF30F3">
        <w:t xml:space="preserve"> are described in [2] as applied to the medium size European Lead Fast Reactor (ELFR) [3]. Calculations made using SIMMER-III code have shown that pressure increase in this accident could result in structural damage of the steam generator, however, more likely, it would be no threat for reactor structure. </w:t>
      </w:r>
    </w:p>
    <w:p w14:paraId="70DC77AF" w14:textId="20910733" w:rsidR="008E75D5" w:rsidRPr="00DF30F3" w:rsidRDefault="008E75D5" w:rsidP="00C7763D">
      <w:pPr>
        <w:pStyle w:val="a1"/>
      </w:pPr>
      <w:r w:rsidRPr="00DF30F3">
        <w:t>In [4] presented are the results of analytical studies of behavio</w:t>
      </w:r>
      <w:r w:rsidR="00C82436">
        <w:t>u</w:t>
      </w:r>
      <w:r w:rsidRPr="00DF30F3">
        <w:t>r of parameters of small size (10 M</w:t>
      </w:r>
      <w:r w:rsidR="00C82436">
        <w:t>W</w:t>
      </w:r>
      <w:r w:rsidRPr="00DF30F3">
        <w:t>) reactor in case of SG tube double-ended guillotine rupture as an initial event. Studies were made using new Chinese Neutronics and Thermal-hydraulics Coupled Code (NTC). Pressure change in the area of the tube rupture is shown, as well as the process of steam transport in the primary circuit to the reactor core. It was shown that although steam reached the reactor core, its volume fraction was within 0.1%.</w:t>
      </w:r>
    </w:p>
    <w:p w14:paraId="54E87A05" w14:textId="55B25634" w:rsidR="008E75D5" w:rsidRPr="00DF30F3" w:rsidRDefault="008E75D5" w:rsidP="00C7763D">
      <w:pPr>
        <w:pStyle w:val="a1"/>
      </w:pPr>
      <w:r w:rsidRPr="00DF30F3">
        <w:lastRenderedPageBreak/>
        <w:t xml:space="preserve">Detailed analytical studies of the process of steam propagation through the primary circuit of the medium-size European lead cooled reactor ELSY were made using CFD code [5]. Bubbles movement was simulated within the framework of </w:t>
      </w:r>
      <w:proofErr w:type="spellStart"/>
      <w:r w:rsidRPr="00DF30F3">
        <w:t>Lagrangian</w:t>
      </w:r>
      <w:proofErr w:type="spellEnd"/>
      <w:r w:rsidRPr="00DF30F3">
        <w:t xml:space="preserve"> approach. The flow rate of steam and its amount entering the reactor core were evaluated for various leakage locations, steam bubble sizes and amounts of impurities in the coolant. However</w:t>
      </w:r>
      <w:r w:rsidR="00C82436">
        <w:t>,</w:t>
      </w:r>
      <w:r w:rsidRPr="00DF30F3">
        <w:t xml:space="preserve"> the overall goal of the reactor safety analysis is justification for the fact that under this accident conditions no safe operation limits specified for the reactor are exceeded, including max permissible temperature of the fuel element cladding. In order to reach this goal</w:t>
      </w:r>
      <w:r w:rsidR="00C82436">
        <w:t>,</w:t>
      </w:r>
      <w:r w:rsidRPr="00DF30F3">
        <w:t xml:space="preserve"> the following p</w:t>
      </w:r>
      <w:r>
        <w:t xml:space="preserve">rocedures should be performed: </w:t>
      </w:r>
    </w:p>
    <w:p w14:paraId="759DFEFC" w14:textId="3953A309" w:rsidR="008E75D5" w:rsidRPr="00DF30F3" w:rsidRDefault="008E75D5" w:rsidP="00C7763D">
      <w:pPr>
        <w:pStyle w:val="a1"/>
      </w:pPr>
      <w:r w:rsidRPr="00DF30F3">
        <w:t xml:space="preserve">a) </w:t>
      </w:r>
      <w:r w:rsidRPr="000601AE">
        <w:t>Accurate model</w:t>
      </w:r>
      <w:r w:rsidR="00C82436">
        <w:t>l</w:t>
      </w:r>
      <w:r w:rsidRPr="000601AE">
        <w:t>ing of neutronics and thermal-hydraulics taking into account their coupling</w:t>
      </w:r>
      <w:r w:rsidRPr="00DF30F3">
        <w:t>, and</w:t>
      </w:r>
    </w:p>
    <w:p w14:paraId="494BFC56" w14:textId="58A267EF" w:rsidR="008E75D5" w:rsidRPr="00DF30F3" w:rsidRDefault="008E75D5" w:rsidP="00C7763D">
      <w:pPr>
        <w:pStyle w:val="a1"/>
      </w:pPr>
      <w:r w:rsidRPr="00DF30F3">
        <w:t>b) 3D model</w:t>
      </w:r>
      <w:r w:rsidR="00C82436">
        <w:t>l</w:t>
      </w:r>
      <w:r w:rsidRPr="00DF30F3">
        <w:t>ing of accident considering significant non-symmetry of spatial distribution of concentration of steam entering the reactor core and strong dependence of void reactivity effect on radius.</w:t>
      </w:r>
    </w:p>
    <w:p w14:paraId="031C5393" w14:textId="77777777" w:rsidR="008E75D5" w:rsidRPr="00DF30F3" w:rsidRDefault="008E75D5" w:rsidP="00C7763D">
      <w:pPr>
        <w:pStyle w:val="a1"/>
      </w:pPr>
      <w:r w:rsidRPr="00DF30F3">
        <w:t xml:space="preserve">Multi-physics (neutronics + thermal-hydraulics) UNICO-2F 3D code was developed for studying SGTR accident. The code is capable of calculating transient 3D spatial distributions of coolant velocity, pressure and temperature, steam concentration in the coolant and power density in the core, as well as fuel and cladding temperatures distribution over the core. </w:t>
      </w:r>
    </w:p>
    <w:p w14:paraId="672B580E" w14:textId="01A49936" w:rsidR="008E75D5" w:rsidRPr="00DF30F3" w:rsidRDefault="008E75D5" w:rsidP="00C7763D">
      <w:pPr>
        <w:pStyle w:val="2"/>
      </w:pPr>
      <w:r w:rsidRPr="00DF30F3">
        <w:t xml:space="preserve"> </w:t>
      </w:r>
      <w:r>
        <w:t>Some features of BREST-OD-</w:t>
      </w:r>
      <w:r w:rsidRPr="00B057F8">
        <w:t>300</w:t>
      </w:r>
      <w:r w:rsidRPr="0026209F">
        <w:t xml:space="preserve"> </w:t>
      </w:r>
      <w:r>
        <w:t>reactor design</w:t>
      </w:r>
    </w:p>
    <w:p w14:paraId="04DE0468" w14:textId="77777777" w:rsidR="008E75D5" w:rsidRPr="00DF30F3" w:rsidRDefault="008E75D5" w:rsidP="00C7763D">
      <w:pPr>
        <w:pStyle w:val="a1"/>
        <w:rPr>
          <w:rFonts w:eastAsia="Arial"/>
        </w:rPr>
      </w:pPr>
      <w:r>
        <w:rPr>
          <w:rFonts w:eastAsia="Arial"/>
        </w:rPr>
        <w:t>Heat is removed from BREST-OD-</w:t>
      </w:r>
      <w:r w:rsidRPr="00B057F8">
        <w:rPr>
          <w:rFonts w:eastAsia="Arial"/>
        </w:rPr>
        <w:t xml:space="preserve">300 </w:t>
      </w:r>
      <w:r>
        <w:rPr>
          <w:rFonts w:eastAsia="Arial"/>
        </w:rPr>
        <w:t>reactor core</w:t>
      </w:r>
      <w:r w:rsidRPr="00B057F8">
        <w:rPr>
          <w:rFonts w:eastAsia="Arial"/>
        </w:rPr>
        <w:t xml:space="preserve"> (</w:t>
      </w:r>
      <w:r>
        <w:rPr>
          <w:rFonts w:eastAsia="Arial"/>
        </w:rPr>
        <w:t>Fig</w:t>
      </w:r>
      <w:r w:rsidRPr="00B057F8">
        <w:rPr>
          <w:rFonts w:eastAsia="Arial"/>
        </w:rPr>
        <w:t xml:space="preserve">. 1) </w:t>
      </w:r>
      <w:r>
        <w:rPr>
          <w:rFonts w:eastAsia="Arial"/>
        </w:rPr>
        <w:t>by four independent loops with two steam generators connected in parallel in each loop</w:t>
      </w:r>
      <w:r w:rsidRPr="00B057F8">
        <w:rPr>
          <w:rFonts w:eastAsia="Arial"/>
        </w:rPr>
        <w:t>.</w:t>
      </w:r>
    </w:p>
    <w:p w14:paraId="545BABCC" w14:textId="77777777" w:rsidR="008E75D5" w:rsidRPr="00B057F8" w:rsidRDefault="008E75D5" w:rsidP="00C7763D">
      <w:pPr>
        <w:pStyle w:val="a1"/>
      </w:pPr>
      <w:r>
        <w:rPr>
          <w:rFonts w:eastAsia="Arial"/>
        </w:rPr>
        <w:t>In case of SG leakage, steam from damaged tube first enters SG shell side</w:t>
      </w:r>
      <w:r w:rsidRPr="00B057F8">
        <w:rPr>
          <w:rFonts w:eastAsia="Arial"/>
        </w:rPr>
        <w:t xml:space="preserve">, </w:t>
      </w:r>
      <w:r>
        <w:rPr>
          <w:rFonts w:eastAsia="Arial"/>
        </w:rPr>
        <w:t>and then the generated bubbles carried away by the coolant flow are moving along the path “main pump suction chamber – main pump – main pump pressure</w:t>
      </w:r>
      <w:r w:rsidRPr="00F85D5F">
        <w:rPr>
          <w:rFonts w:eastAsia="Arial"/>
        </w:rPr>
        <w:t xml:space="preserve"> </w:t>
      </w:r>
      <w:r>
        <w:rPr>
          <w:rFonts w:eastAsia="Arial"/>
        </w:rPr>
        <w:t xml:space="preserve">chamber </w:t>
      </w:r>
      <w:r w:rsidRPr="00083347">
        <w:rPr>
          <w:rFonts w:eastAsia="Arial"/>
        </w:rPr>
        <w:t xml:space="preserve">(MPPC) </w:t>
      </w:r>
      <w:r>
        <w:rPr>
          <w:rFonts w:eastAsia="Arial"/>
        </w:rPr>
        <w:t>– inlet ring duct – reactor downcomer section</w:t>
      </w:r>
      <w:r w:rsidRPr="00B057F8">
        <w:rPr>
          <w:rFonts w:eastAsia="Arial"/>
        </w:rPr>
        <w:t xml:space="preserve"> – </w:t>
      </w:r>
      <w:r>
        <w:rPr>
          <w:rFonts w:eastAsia="Arial"/>
        </w:rPr>
        <w:t>core diagrid</w:t>
      </w:r>
      <w:r w:rsidRPr="00B057F8">
        <w:rPr>
          <w:rFonts w:eastAsia="Arial"/>
        </w:rPr>
        <w:t xml:space="preserve"> – </w:t>
      </w:r>
      <w:r>
        <w:rPr>
          <w:rFonts w:eastAsia="Arial"/>
        </w:rPr>
        <w:t>core”</w:t>
      </w:r>
      <w:r w:rsidRPr="00B057F8">
        <w:rPr>
          <w:rFonts w:eastAsia="Arial"/>
        </w:rPr>
        <w:t xml:space="preserve">. </w:t>
      </w:r>
      <w:r>
        <w:rPr>
          <w:rFonts w:eastAsia="Arial"/>
        </w:rPr>
        <w:t>Steam fraction supplied to the core inlet depends on</w:t>
      </w:r>
      <w:r w:rsidRPr="00B057F8">
        <w:rPr>
          <w:rFonts w:eastAsia="Arial"/>
        </w:rPr>
        <w:t xml:space="preserve"> </w:t>
      </w:r>
      <w:r>
        <w:rPr>
          <w:rFonts w:eastAsia="Arial"/>
        </w:rPr>
        <w:t>several factors and, primarily, on the steam bubble size, since this parameter governs the effectiveness of bubbles separation into gas plenum of the reactor on their way to the reactor core</w:t>
      </w:r>
      <w:r w:rsidRPr="00B057F8">
        <w:rPr>
          <w:rFonts w:eastAsia="Arial"/>
        </w:rPr>
        <w:t xml:space="preserve">. </w:t>
      </w:r>
      <w:r>
        <w:rPr>
          <w:rFonts w:eastAsia="Arial"/>
        </w:rPr>
        <w:t>The initial bubble size is</w:t>
      </w:r>
      <w:r w:rsidRPr="00B057F8">
        <w:rPr>
          <w:rFonts w:eastAsia="Arial"/>
        </w:rPr>
        <w:t xml:space="preserve"> </w:t>
      </w:r>
      <w:r>
        <w:rPr>
          <w:rFonts w:eastAsia="Arial"/>
        </w:rPr>
        <w:t>determined by the conditions in the rupture point</w:t>
      </w:r>
      <w:r w:rsidRPr="00B057F8">
        <w:rPr>
          <w:rFonts w:eastAsia="Arial"/>
        </w:rPr>
        <w:t xml:space="preserve">, </w:t>
      </w:r>
      <w:r>
        <w:rPr>
          <w:rFonts w:eastAsia="Arial"/>
        </w:rPr>
        <w:t>in particular, by the rupture configuration and actual pressure difference between the primary and the secondary circuits</w:t>
      </w:r>
      <w:r w:rsidRPr="00B057F8">
        <w:rPr>
          <w:rFonts w:eastAsia="Arial"/>
        </w:rPr>
        <w:t xml:space="preserve">. </w:t>
      </w:r>
      <w:r>
        <w:rPr>
          <w:rFonts w:eastAsia="Arial"/>
        </w:rPr>
        <w:t>Moreover, steam bubbles formed after SG tube rupture have different sizes</w:t>
      </w:r>
      <w:r w:rsidRPr="00B057F8">
        <w:rPr>
          <w:rFonts w:eastAsia="Arial"/>
        </w:rPr>
        <w:t xml:space="preserve">, </w:t>
      </w:r>
      <w:r>
        <w:rPr>
          <w:rFonts w:eastAsia="Arial"/>
        </w:rPr>
        <w:t>and bubble size spectrum depends on the outflow conditions</w:t>
      </w:r>
      <w:r w:rsidRPr="00B057F8">
        <w:rPr>
          <w:rFonts w:eastAsia="Arial"/>
        </w:rPr>
        <w:t xml:space="preserve">. SG tube double-ended guillotine </w:t>
      </w:r>
      <w:r>
        <w:rPr>
          <w:rFonts w:eastAsia="Arial"/>
        </w:rPr>
        <w:t>rupture</w:t>
      </w:r>
      <w:r w:rsidRPr="00B057F8">
        <w:rPr>
          <w:rFonts w:eastAsia="Arial"/>
        </w:rPr>
        <w:t xml:space="preserve"> is </w:t>
      </w:r>
      <w:r>
        <w:rPr>
          <w:rFonts w:eastAsia="Arial"/>
        </w:rPr>
        <w:t>usually</w:t>
      </w:r>
      <w:r w:rsidRPr="003E07EB">
        <w:rPr>
          <w:rFonts w:eastAsia="Arial"/>
        </w:rPr>
        <w:t xml:space="preserve"> </w:t>
      </w:r>
      <w:r w:rsidRPr="00B057F8">
        <w:rPr>
          <w:rFonts w:eastAsia="Arial"/>
        </w:rPr>
        <w:t xml:space="preserve">taken as </w:t>
      </w:r>
      <w:r>
        <w:rPr>
          <w:rFonts w:eastAsia="Arial"/>
        </w:rPr>
        <w:t>an</w:t>
      </w:r>
      <w:r w:rsidRPr="00B057F8">
        <w:rPr>
          <w:rFonts w:eastAsia="Arial"/>
        </w:rPr>
        <w:t xml:space="preserve"> </w:t>
      </w:r>
      <w:r>
        <w:rPr>
          <w:rFonts w:eastAsia="Arial"/>
        </w:rPr>
        <w:t>initial</w:t>
      </w:r>
      <w:r w:rsidRPr="00B057F8">
        <w:rPr>
          <w:rFonts w:eastAsia="Arial"/>
        </w:rPr>
        <w:t xml:space="preserve"> event</w:t>
      </w:r>
      <w:r w:rsidRPr="003E07EB">
        <w:rPr>
          <w:rStyle w:val="af9"/>
          <w:rFonts w:eastAsia="Arial"/>
          <w:color w:val="000000" w:themeColor="text1"/>
          <w:szCs w:val="16"/>
        </w:rPr>
        <w:t xml:space="preserve"> for safety analysis</w:t>
      </w:r>
      <w:r w:rsidRPr="00B057F8">
        <w:rPr>
          <w:rFonts w:eastAsia="Arial"/>
        </w:rPr>
        <w:t xml:space="preserve">. </w:t>
      </w:r>
      <w:r>
        <w:rPr>
          <w:rFonts w:eastAsia="Arial"/>
        </w:rPr>
        <w:t>The steam flows out of two ends of failed tube</w:t>
      </w:r>
      <w:r w:rsidRPr="00B057F8">
        <w:rPr>
          <w:rFonts w:eastAsia="Arial"/>
        </w:rPr>
        <w:t xml:space="preserve">. </w:t>
      </w:r>
      <w:r w:rsidRPr="002A083C">
        <w:rPr>
          <w:rFonts w:eastAsia="Arial"/>
        </w:rPr>
        <w:t>It should be noted that, from the standpoint of steam entrainment to the core, the consequences of double-ended guillotine rupture of SG tube are less adverse than those of appearance of a long narrow crack in the tube wall</w:t>
      </w:r>
      <w:r w:rsidRPr="00B057F8">
        <w:rPr>
          <w:rFonts w:eastAsia="Arial"/>
        </w:rPr>
        <w:t xml:space="preserve">, </w:t>
      </w:r>
      <w:r>
        <w:rPr>
          <w:rFonts w:eastAsia="Arial"/>
        </w:rPr>
        <w:t>since in the latter case the probability of small size bubbles formation is higher, and the small bubbles are not readily separated</w:t>
      </w:r>
      <w:r w:rsidRPr="00B057F8">
        <w:rPr>
          <w:rFonts w:eastAsia="Arial"/>
        </w:rPr>
        <w:t xml:space="preserve">. </w:t>
      </w:r>
      <w:r w:rsidRPr="00134DD6">
        <w:rPr>
          <w:rFonts w:eastAsia="Arial"/>
        </w:rPr>
        <w:t>While moving in liquid lead, steam bubbles would either break down into smaller bubbles or, vice versa, coalesce into larger bubbles, depending on flow characteristics, ultimately reaching the reactor gas plenum</w:t>
      </w:r>
      <w:r w:rsidRPr="00B057F8">
        <w:rPr>
          <w:rFonts w:eastAsia="Arial"/>
        </w:rPr>
        <w:t xml:space="preserve">. </w:t>
      </w:r>
    </w:p>
    <w:p w14:paraId="5BDA9CC8" w14:textId="77777777" w:rsidR="008E75D5" w:rsidRDefault="008E75D5" w:rsidP="008E75D5">
      <w:pPr>
        <w:pStyle w:val="af8"/>
        <w:rPr>
          <w:rFonts w:eastAsia="Arial"/>
          <w:lang w:val="en-US"/>
        </w:rPr>
      </w:pPr>
      <w:r w:rsidRPr="003B7B5F">
        <w:rPr>
          <w:rFonts w:eastAsia="Arial"/>
          <w:noProof/>
        </w:rPr>
        <w:drawing>
          <wp:inline distT="0" distB="0" distL="0" distR="0" wp14:anchorId="700475D8" wp14:editId="7629DC25">
            <wp:extent cx="3028950" cy="2586990"/>
            <wp:effectExtent l="0" t="0" r="0" b="381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 1_БРЕСТ 1.tif"/>
                    <pic:cNvPicPr/>
                  </pic:nvPicPr>
                  <pic:blipFill>
                    <a:blip r:embed="rId12">
                      <a:extLst>
                        <a:ext uri="{28A0092B-C50C-407E-A947-70E740481C1C}">
                          <a14:useLocalDpi xmlns:a14="http://schemas.microsoft.com/office/drawing/2010/main" val="0"/>
                        </a:ext>
                      </a:extLst>
                    </a:blip>
                    <a:stretch>
                      <a:fillRect/>
                    </a:stretch>
                  </pic:blipFill>
                  <pic:spPr>
                    <a:xfrm>
                      <a:off x="0" y="0"/>
                      <a:ext cx="3028950" cy="2586990"/>
                    </a:xfrm>
                    <a:prstGeom prst="rect">
                      <a:avLst/>
                    </a:prstGeom>
                  </pic:spPr>
                </pic:pic>
              </a:graphicData>
            </a:graphic>
          </wp:inline>
        </w:drawing>
      </w:r>
    </w:p>
    <w:p w14:paraId="66A1446E" w14:textId="77777777" w:rsidR="00D43B15" w:rsidRPr="00D43B15" w:rsidRDefault="00D43B15" w:rsidP="00D43B15">
      <w:pPr>
        <w:rPr>
          <w:rFonts w:eastAsia="Arial"/>
          <w:lang w:val="en-US" w:eastAsia="ru-RU"/>
        </w:rPr>
      </w:pPr>
    </w:p>
    <w:p w14:paraId="6CBD7F2B" w14:textId="0A218121" w:rsidR="008E75D5" w:rsidRPr="00C7763D" w:rsidRDefault="008E75D5" w:rsidP="00D43B15">
      <w:pPr>
        <w:pStyle w:val="af8"/>
        <w:spacing w:after="120"/>
        <w:ind w:left="709" w:hanging="709"/>
        <w:jc w:val="left"/>
        <w:rPr>
          <w:rFonts w:eastAsia="Arial"/>
          <w:i/>
          <w:sz w:val="18"/>
          <w:szCs w:val="18"/>
          <w:lang w:val="en-US"/>
        </w:rPr>
      </w:pPr>
      <w:r w:rsidRPr="00C7763D">
        <w:rPr>
          <w:rFonts w:eastAsia="Arial"/>
          <w:i/>
          <w:sz w:val="18"/>
          <w:szCs w:val="18"/>
          <w:lang w:val="en-US"/>
        </w:rPr>
        <w:t>F</w:t>
      </w:r>
      <w:r w:rsidR="00C7763D" w:rsidRPr="00C7763D">
        <w:rPr>
          <w:rFonts w:eastAsia="Arial"/>
          <w:i/>
          <w:sz w:val="18"/>
          <w:szCs w:val="18"/>
          <w:lang w:val="en-US"/>
        </w:rPr>
        <w:t>IG</w:t>
      </w:r>
      <w:r w:rsidRPr="00C7763D">
        <w:rPr>
          <w:rFonts w:eastAsia="Arial"/>
          <w:i/>
          <w:sz w:val="18"/>
          <w:szCs w:val="18"/>
          <w:lang w:val="en-US"/>
        </w:rPr>
        <w:t>. 1. Lead flow in the primary circuit and decay heat removal system circuit</w:t>
      </w:r>
      <w:r w:rsidR="00C7763D">
        <w:rPr>
          <w:rFonts w:eastAsia="Arial"/>
          <w:i/>
          <w:sz w:val="18"/>
          <w:szCs w:val="18"/>
          <w:lang w:val="en-US"/>
        </w:rPr>
        <w:t>.</w:t>
      </w:r>
    </w:p>
    <w:p w14:paraId="3CC47EA5" w14:textId="77777777" w:rsidR="008E75D5" w:rsidRPr="00422512" w:rsidRDefault="008E75D5" w:rsidP="008E75D5">
      <w:pPr>
        <w:pStyle w:val="a1"/>
      </w:pPr>
    </w:p>
    <w:p w14:paraId="593B5AAE" w14:textId="77777777" w:rsidR="008E75D5" w:rsidRDefault="008E75D5" w:rsidP="00C7763D">
      <w:pPr>
        <w:pStyle w:val="a1"/>
        <w:rPr>
          <w:rFonts w:eastAsia="Arial"/>
        </w:rPr>
      </w:pPr>
      <w:r w:rsidRPr="00F86A84">
        <w:rPr>
          <w:rFonts w:eastAsia="Arial"/>
        </w:rPr>
        <w:lastRenderedPageBreak/>
        <w:t xml:space="preserve">Many publications have been devoted to determination of </w:t>
      </w:r>
      <w:r>
        <w:rPr>
          <w:rFonts w:eastAsia="Arial"/>
        </w:rPr>
        <w:t>raising</w:t>
      </w:r>
      <w:r w:rsidRPr="00F86A84">
        <w:rPr>
          <w:rFonts w:eastAsia="Arial"/>
        </w:rPr>
        <w:t xml:space="preserve"> velocity of bubbles in liquid. In particular, relationships worked out by Peables and Garber [6] are considered the most universal [6]. These relationships are also recommended for studying cases with significant density difference between liquid and gas. Similar relationships obtained on the basis of criterial analysis were proposed by </w:t>
      </w:r>
      <w:proofErr w:type="spellStart"/>
      <w:r w:rsidRPr="00F86A84">
        <w:rPr>
          <w:rFonts w:eastAsia="Arial"/>
        </w:rPr>
        <w:t>Berdnikov</w:t>
      </w:r>
      <w:proofErr w:type="spellEnd"/>
      <w:r w:rsidRPr="00F86A84">
        <w:rPr>
          <w:rFonts w:eastAsia="Arial"/>
        </w:rPr>
        <w:t xml:space="preserve"> (Fig. 2) [7].</w:t>
      </w:r>
    </w:p>
    <w:p w14:paraId="12D41CD7" w14:textId="77777777" w:rsidR="00C7763D" w:rsidRPr="00F86A84" w:rsidRDefault="00C7763D" w:rsidP="00C7763D">
      <w:pPr>
        <w:pStyle w:val="a1"/>
        <w:rPr>
          <w:rFonts w:eastAsia="Arial"/>
        </w:rPr>
      </w:pPr>
    </w:p>
    <w:p w14:paraId="55129DC6" w14:textId="77777777" w:rsidR="008E75D5" w:rsidRDefault="008E75D5" w:rsidP="008E75D5">
      <w:pPr>
        <w:pStyle w:val="af8"/>
        <w:rPr>
          <w:rFonts w:eastAsia="Arial"/>
        </w:rPr>
      </w:pPr>
      <w:r w:rsidRPr="002E5C6F">
        <w:rPr>
          <w:rFonts w:eastAsia="Arial"/>
          <w:noProof/>
        </w:rPr>
        <w:drawing>
          <wp:inline distT="0" distB="0" distL="0" distR="0" wp14:anchorId="3EEF813C" wp14:editId="053DB623">
            <wp:extent cx="2667000" cy="2262647"/>
            <wp:effectExtent l="0" t="0" r="0" b="444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95402" cy="2286743"/>
                    </a:xfrm>
                    <a:prstGeom prst="rect">
                      <a:avLst/>
                    </a:prstGeom>
                    <a:noFill/>
                    <a:ln>
                      <a:noFill/>
                    </a:ln>
                  </pic:spPr>
                </pic:pic>
              </a:graphicData>
            </a:graphic>
          </wp:inline>
        </w:drawing>
      </w:r>
    </w:p>
    <w:p w14:paraId="463BA998" w14:textId="4097BF6D" w:rsidR="008E75D5" w:rsidRPr="00906D07" w:rsidRDefault="00C7763D" w:rsidP="00D43B15">
      <w:pPr>
        <w:pStyle w:val="af8"/>
        <w:spacing w:after="120"/>
        <w:ind w:left="709" w:hanging="709"/>
        <w:jc w:val="left"/>
        <w:rPr>
          <w:rFonts w:eastAsia="Arial"/>
          <w:i/>
          <w:sz w:val="18"/>
          <w:szCs w:val="18"/>
          <w:lang w:val="en-US"/>
        </w:rPr>
      </w:pPr>
      <w:r w:rsidRPr="00906D07">
        <w:rPr>
          <w:rFonts w:eastAsia="Arial"/>
          <w:i/>
          <w:sz w:val="18"/>
          <w:szCs w:val="18"/>
          <w:lang w:val="en-US"/>
        </w:rPr>
        <w:t>FIG</w:t>
      </w:r>
      <w:r w:rsidR="008E75D5" w:rsidRPr="00906D07">
        <w:rPr>
          <w:rFonts w:eastAsia="Arial"/>
          <w:i/>
          <w:sz w:val="18"/>
          <w:szCs w:val="18"/>
          <w:lang w:val="en-US"/>
        </w:rPr>
        <w:t>. 2. Gas bubble raising velocity bubble radius in liquid lead and liquid steel (according to V.I. </w:t>
      </w:r>
      <w:proofErr w:type="spellStart"/>
      <w:r w:rsidR="008E75D5" w:rsidRPr="00906D07">
        <w:rPr>
          <w:rFonts w:eastAsia="Arial"/>
          <w:i/>
          <w:sz w:val="18"/>
          <w:szCs w:val="18"/>
          <w:lang w:val="en-US"/>
        </w:rPr>
        <w:t>Berdnikov</w:t>
      </w:r>
      <w:proofErr w:type="spellEnd"/>
      <w:r w:rsidR="008E75D5" w:rsidRPr="00906D07">
        <w:rPr>
          <w:rFonts w:eastAsia="Arial"/>
          <w:i/>
          <w:sz w:val="18"/>
          <w:szCs w:val="18"/>
          <w:lang w:val="en-US"/>
        </w:rPr>
        <w:t xml:space="preserve"> [7])</w:t>
      </w:r>
      <w:r w:rsidRPr="00906D07">
        <w:rPr>
          <w:rFonts w:eastAsia="Arial"/>
          <w:i/>
          <w:sz w:val="18"/>
          <w:szCs w:val="18"/>
          <w:lang w:val="en-US"/>
        </w:rPr>
        <w:t>.</w:t>
      </w:r>
    </w:p>
    <w:p w14:paraId="28EA53A6" w14:textId="77777777" w:rsidR="00C7763D" w:rsidRPr="00C7763D" w:rsidRDefault="00C7763D" w:rsidP="008E75D5">
      <w:pPr>
        <w:pStyle w:val="a1"/>
        <w:jc w:val="center"/>
        <w:rPr>
          <w:rFonts w:eastAsia="Arial"/>
          <w:i/>
          <w:sz w:val="18"/>
          <w:szCs w:val="18"/>
        </w:rPr>
      </w:pPr>
    </w:p>
    <w:p w14:paraId="79E5FEF0" w14:textId="43D43D2A" w:rsidR="008E75D5" w:rsidRPr="00F86A84" w:rsidRDefault="008E75D5" w:rsidP="00C7763D">
      <w:pPr>
        <w:pStyle w:val="a1"/>
      </w:pPr>
      <w:r w:rsidRPr="00DF30F3">
        <w:rPr>
          <w:rFonts w:eastAsia="Arial"/>
        </w:rPr>
        <w:t>The primary circuit of BREST-OD-300 reactor was intentionally designed to assure to max extent separation of the steam</w:t>
      </w:r>
      <w:r w:rsidRPr="009F0230">
        <w:t xml:space="preserve"> </w:t>
      </w:r>
      <w:r w:rsidRPr="009F0230">
        <w:rPr>
          <w:rFonts w:eastAsia="Arial"/>
        </w:rPr>
        <w:t>into the cover gas though free surfaces</w:t>
      </w:r>
      <w:r w:rsidRPr="00DF30F3">
        <w:rPr>
          <w:rFonts w:eastAsia="Arial"/>
        </w:rPr>
        <w:t xml:space="preserve"> while it </w:t>
      </w:r>
      <w:r>
        <w:rPr>
          <w:rFonts w:eastAsia="Arial"/>
        </w:rPr>
        <w:t>passes</w:t>
      </w:r>
      <w:r w:rsidRPr="00DF30F3">
        <w:rPr>
          <w:rFonts w:eastAsia="Arial"/>
        </w:rPr>
        <w:t xml:space="preserve"> </w:t>
      </w:r>
      <w:r>
        <w:rPr>
          <w:rFonts w:eastAsia="Arial"/>
        </w:rPr>
        <w:t>through MPPC</w:t>
      </w:r>
      <w:r w:rsidRPr="00DF30F3">
        <w:rPr>
          <w:rFonts w:eastAsia="Arial"/>
        </w:rPr>
        <w:t xml:space="preserve">. In this view the </w:t>
      </w:r>
      <w:r>
        <w:rPr>
          <w:rFonts w:eastAsia="Arial"/>
        </w:rPr>
        <w:t xml:space="preserve">main </w:t>
      </w:r>
      <w:r w:rsidRPr="00083347">
        <w:rPr>
          <w:rFonts w:eastAsia="Arial"/>
        </w:rPr>
        <w:t>pump pressure chamber</w:t>
      </w:r>
      <w:r w:rsidRPr="00DF30F3">
        <w:rPr>
          <w:rFonts w:eastAsia="Arial"/>
        </w:rPr>
        <w:t xml:space="preserve"> in which the pressure </w:t>
      </w:r>
      <w:r>
        <w:rPr>
          <w:rFonts w:eastAsia="Arial"/>
        </w:rPr>
        <w:t>is low</w:t>
      </w:r>
      <w:r w:rsidRPr="00DF30F3">
        <w:rPr>
          <w:rFonts w:eastAsia="Arial"/>
        </w:rPr>
        <w:t xml:space="preserve"> </w:t>
      </w:r>
      <w:r>
        <w:rPr>
          <w:rFonts w:eastAsia="Arial"/>
        </w:rPr>
        <w:t>(1bar in MPPC gas cavity) works as</w:t>
      </w:r>
      <w:r w:rsidRPr="00DF30F3">
        <w:rPr>
          <w:rFonts w:eastAsia="Arial"/>
        </w:rPr>
        <w:t xml:space="preserve"> effective </w:t>
      </w:r>
      <w:r>
        <w:rPr>
          <w:rFonts w:eastAsia="Arial"/>
        </w:rPr>
        <w:t>separator</w:t>
      </w:r>
      <w:r w:rsidRPr="00DF30F3">
        <w:rPr>
          <w:rFonts w:eastAsia="Arial"/>
        </w:rPr>
        <w:t>. Steam pressure and, hence, volumetric steam quality depends on the local pressure in the given point</w:t>
      </w:r>
      <w:r>
        <w:rPr>
          <w:rFonts w:eastAsia="Arial"/>
        </w:rPr>
        <w:t>.</w:t>
      </w:r>
      <w:r w:rsidRPr="00DF30F3">
        <w:rPr>
          <w:rFonts w:eastAsia="Arial"/>
        </w:rPr>
        <w:t xml:space="preserve"> </w:t>
      </w:r>
      <w:r>
        <w:rPr>
          <w:rFonts w:eastAsia="Arial"/>
        </w:rPr>
        <w:t>Vapor bubbles entering into the chamber are expanded and are raised up to the free surface</w:t>
      </w:r>
      <w:r w:rsidRPr="00DF30F3">
        <w:rPr>
          <w:rFonts w:eastAsia="Arial"/>
        </w:rPr>
        <w:t xml:space="preserve">. If steam volumetric fraction reaches some critical value, namely: max possible packing density of balls in a volume </w:t>
      </w:r>
      <w:r w:rsidRPr="00DF30F3">
        <w:rPr>
          <w:rFonts w:eastAsia="Arial"/>
          <w:lang w:val="ru-RU"/>
        </w:rPr>
        <w:t>φ</w:t>
      </w:r>
      <w:r w:rsidRPr="00DF30F3">
        <w:rPr>
          <w:rFonts w:eastAsia="Arial"/>
          <w:i/>
          <w:vertAlign w:val="subscript"/>
        </w:rPr>
        <w:t>max</w:t>
      </w:r>
      <w:r w:rsidRPr="00DF30F3">
        <w:rPr>
          <w:rFonts w:eastAsia="Arial"/>
          <w:i/>
        </w:rPr>
        <w:t> </w:t>
      </w:r>
      <w:r w:rsidRPr="00DF30F3">
        <w:rPr>
          <w:rFonts w:eastAsia="Arial"/>
        </w:rPr>
        <w:t xml:space="preserve">= 0.74048, then it means that all bubbles in this volume unit, without regard to their size, would coagulate to form one large steam bubble having </w:t>
      </w:r>
      <w:r>
        <w:rPr>
          <w:rFonts w:eastAsia="Arial"/>
        </w:rPr>
        <w:t>raising</w:t>
      </w:r>
      <w:r w:rsidRPr="00DF30F3">
        <w:rPr>
          <w:rFonts w:eastAsia="Arial"/>
        </w:rPr>
        <w:t xml:space="preserve"> velocity sufficiently high for it to inevitably separate. This imposes constraint on pass-through function of the </w:t>
      </w:r>
      <w:r>
        <w:rPr>
          <w:rFonts w:eastAsia="Arial"/>
        </w:rPr>
        <w:t>MPPC</w:t>
      </w:r>
      <w:r w:rsidRPr="00DF30F3">
        <w:rPr>
          <w:rFonts w:eastAsia="Arial"/>
        </w:rPr>
        <w:t xml:space="preserve">. According to estimate, steam pass-through capacity of BREST-OD-300 reactor is limited by value – </w:t>
      </w:r>
      <w:proofErr w:type="spellStart"/>
      <w:r w:rsidR="007321D7" w:rsidRPr="0081303D">
        <w:rPr>
          <w:rFonts w:eastAsia="Arial"/>
        </w:rPr>
        <w:t>Gv</w:t>
      </w:r>
      <w:proofErr w:type="spellEnd"/>
      <w:r w:rsidRPr="004603AD">
        <w:rPr>
          <w:rFonts w:eastAsia="Arial"/>
        </w:rPr>
        <w:t xml:space="preserve"> </w:t>
      </w:r>
      <w:r w:rsidRPr="00DF30F3">
        <w:rPr>
          <w:rFonts w:eastAsia="Arial"/>
        </w:rPr>
        <w:t>=</w:t>
      </w:r>
      <w:r w:rsidRPr="004603AD">
        <w:rPr>
          <w:rFonts w:eastAsia="Arial"/>
        </w:rPr>
        <w:t xml:space="preserve"> </w:t>
      </w:r>
      <w:r w:rsidRPr="00DF30F3">
        <w:rPr>
          <w:rFonts w:eastAsia="Arial"/>
        </w:rPr>
        <w:t>0.58 kg/s</w:t>
      </w:r>
      <w:r>
        <w:rPr>
          <w:rFonts w:eastAsia="Arial"/>
        </w:rPr>
        <w:t xml:space="preserve"> </w:t>
      </w:r>
      <w:r w:rsidRPr="003B7B5F">
        <w:rPr>
          <w:rFonts w:eastAsia="Arial"/>
        </w:rPr>
        <w:t>(</w:t>
      </w:r>
      <w:r w:rsidRPr="003B7B5F">
        <w:t xml:space="preserve">Knowing coolant mass flow rate through the MPPC and pressure in it one can estimate the dependence of vapor volume fraction in the flow crossing the MPPC on mass flow rate of vapor entering the chamber. Vapor volume fraction grows up with increasing of vapor mass flow rate and at </w:t>
      </w:r>
      <w:bookmarkStart w:id="2" w:name="_Hlk95841523"/>
      <w:proofErr w:type="spellStart"/>
      <w:r w:rsidRPr="003B7B5F">
        <w:t>Gv</w:t>
      </w:r>
      <w:bookmarkEnd w:id="2"/>
      <w:proofErr w:type="spellEnd"/>
      <w:r w:rsidRPr="003B7B5F">
        <w:t xml:space="preserve"> = 0.58 kg/s it reaches the value 0.74048</w:t>
      </w:r>
      <w:r w:rsidRPr="003B7B5F">
        <w:rPr>
          <w:rFonts w:eastAsia="Arial"/>
        </w:rPr>
        <w:t>)</w:t>
      </w:r>
      <w:r w:rsidRPr="00DF30F3">
        <w:rPr>
          <w:rFonts w:eastAsia="Arial"/>
        </w:rPr>
        <w:t xml:space="preserve">. </w:t>
      </w:r>
      <w:r w:rsidRPr="00F86A84">
        <w:t xml:space="preserve">It is very important that this limitation does not depend on either size of bubbles moving through the </w:t>
      </w:r>
      <w:r>
        <w:rPr>
          <w:rFonts w:eastAsia="Arial"/>
        </w:rPr>
        <w:t xml:space="preserve">MPPC </w:t>
      </w:r>
      <w:r w:rsidRPr="00F86A84">
        <w:t xml:space="preserve">or flow rate of steam entering </w:t>
      </w:r>
      <w:r>
        <w:rPr>
          <w:rFonts w:eastAsia="Arial"/>
        </w:rPr>
        <w:t>MPPC</w:t>
      </w:r>
      <w:r w:rsidRPr="00F86A84">
        <w:t>. Thus, the limitation will remain in force if the possibility of multiple ruptures of steam generating tubes is postulated, although this accident is extremely improbable since impossibility of escalation of single tube rupture to multi-rupture accident has been proved experimentally for the steam generator of BREST-OD-300 reactor [8].</w:t>
      </w:r>
    </w:p>
    <w:p w14:paraId="07722B69" w14:textId="77777777" w:rsidR="008E75D5" w:rsidRPr="00F86A84" w:rsidRDefault="008E75D5" w:rsidP="00C7763D">
      <w:pPr>
        <w:pStyle w:val="a1"/>
        <w:rPr>
          <w:rFonts w:eastAsia="Arial"/>
          <w:color w:val="000000"/>
          <w:szCs w:val="16"/>
        </w:rPr>
      </w:pPr>
      <w:r w:rsidRPr="00F86A84">
        <w:t>The only exception is hypothetical accident, when large leaks occur simultaneously in several loops, however, the probability of such event is extremely negligible.</w:t>
      </w:r>
    </w:p>
    <w:p w14:paraId="41F8161D" w14:textId="77777777" w:rsidR="008E75D5" w:rsidRPr="00F86A84" w:rsidRDefault="008E75D5" w:rsidP="008E75D5">
      <w:pPr>
        <w:pStyle w:val="a1"/>
        <w:rPr>
          <w:rFonts w:eastAsia="Arial"/>
        </w:rPr>
      </w:pPr>
    </w:p>
    <w:p w14:paraId="65752E80" w14:textId="7DDA4B6C" w:rsidR="008E75D5" w:rsidRPr="00EB4301" w:rsidRDefault="008E75D5" w:rsidP="00C7763D">
      <w:pPr>
        <w:pStyle w:val="2"/>
        <w:rPr>
          <w:bCs/>
          <w:i/>
        </w:rPr>
      </w:pPr>
      <w:r w:rsidRPr="00EB4301">
        <w:t xml:space="preserve"> </w:t>
      </w:r>
      <w:r>
        <w:t>UNICO</w:t>
      </w:r>
      <w:r w:rsidRPr="00B057F8">
        <w:t>-2</w:t>
      </w:r>
      <w:r>
        <w:t>F</w:t>
      </w:r>
      <w:r w:rsidRPr="00B057F8">
        <w:t xml:space="preserve"> </w:t>
      </w:r>
      <w:r>
        <w:t>code and analytical model</w:t>
      </w:r>
    </w:p>
    <w:p w14:paraId="5B85C7C7" w14:textId="77777777" w:rsidR="008E75D5" w:rsidRDefault="008E75D5" w:rsidP="00C7763D">
      <w:pPr>
        <w:pStyle w:val="a1"/>
        <w:rPr>
          <w:rFonts w:eastAsia="Arial"/>
        </w:rPr>
      </w:pPr>
      <w:r w:rsidRPr="00134DD6">
        <w:rPr>
          <w:rFonts w:eastAsia="Arial"/>
        </w:rPr>
        <w:t xml:space="preserve">The UNICO-2F </w:t>
      </w:r>
      <w:r>
        <w:rPr>
          <w:rFonts w:eastAsia="Arial"/>
        </w:rPr>
        <w:t>code structure is shown in Fig.</w:t>
      </w:r>
      <w:r w:rsidRPr="00B057F8">
        <w:rPr>
          <w:rFonts w:eastAsia="Arial"/>
        </w:rPr>
        <w:t xml:space="preserve"> 3.</w:t>
      </w:r>
    </w:p>
    <w:p w14:paraId="364E10FC" w14:textId="77777777" w:rsidR="008E75D5" w:rsidRPr="00B057F8" w:rsidRDefault="008E75D5" w:rsidP="00C7763D">
      <w:pPr>
        <w:pStyle w:val="a1"/>
        <w:rPr>
          <w:b/>
        </w:rPr>
      </w:pPr>
      <w:r>
        <w:rPr>
          <w:rFonts w:eastAsia="Arial"/>
        </w:rPr>
        <w:t>The code consists of three main modules, their functions being described below.</w:t>
      </w:r>
    </w:p>
    <w:p w14:paraId="6BEE5867" w14:textId="77777777" w:rsidR="008E75D5" w:rsidRPr="00B057F8" w:rsidRDefault="008E75D5" w:rsidP="00C7763D">
      <w:pPr>
        <w:pStyle w:val="a1"/>
        <w:rPr>
          <w:b/>
        </w:rPr>
      </w:pPr>
      <w:r w:rsidRPr="00057F7C">
        <w:t>«SVIR» -</w:t>
      </w:r>
      <w:r w:rsidRPr="00B057F8">
        <w:t xml:space="preserve"> </w:t>
      </w:r>
      <w:r>
        <w:t>calculation of velocity</w:t>
      </w:r>
      <w:r w:rsidRPr="00B057F8">
        <w:t xml:space="preserve">, </w:t>
      </w:r>
      <w:r>
        <w:t>pressure and temperature of coolant within</w:t>
      </w:r>
      <w:r w:rsidRPr="00B057F8">
        <w:t xml:space="preserve"> </w:t>
      </w:r>
      <w:r>
        <w:t>computational domain</w:t>
      </w:r>
      <w:r w:rsidRPr="00B057F8">
        <w:t xml:space="preserve">, </w:t>
      </w:r>
      <w:r>
        <w:t>which, in this case, includes reactor downcomer section and reactor core</w:t>
      </w:r>
      <w:r w:rsidRPr="00B057F8">
        <w:t xml:space="preserve">, </w:t>
      </w:r>
      <w:r>
        <w:t>and temperature of structural elements, fuel and cladding</w:t>
      </w:r>
      <w:r w:rsidRPr="00B057F8">
        <w:t xml:space="preserve"> (</w:t>
      </w:r>
      <w:r>
        <w:t>heat and mass transfer equations set is solved to approximation of the model of viscous ideal liquid flowing in porous body</w:t>
      </w:r>
      <w:r w:rsidRPr="00B057F8">
        <w:t xml:space="preserve"> </w:t>
      </w:r>
      <w:r>
        <w:t>in Cartesian or cylindrical coordinate system</w:t>
      </w:r>
      <w:r w:rsidRPr="00B057F8">
        <w:t xml:space="preserve">; </w:t>
      </w:r>
      <w:r>
        <w:t>there is a model of thermal conductivity of multilayer cylindrical element bounded by the coolant flow, which can be used for evaluation of</w:t>
      </w:r>
      <w:r w:rsidRPr="00B057F8">
        <w:t xml:space="preserve"> 3D </w:t>
      </w:r>
      <w:r>
        <w:t>temperature distribution in the fuel elements</w:t>
      </w:r>
      <w:r w:rsidRPr="00B057F8">
        <w:t>).</w:t>
      </w:r>
    </w:p>
    <w:p w14:paraId="31C264D9" w14:textId="77777777" w:rsidR="008E75D5" w:rsidRPr="00057F7C" w:rsidRDefault="008E75D5" w:rsidP="00C7763D">
      <w:pPr>
        <w:pStyle w:val="a1"/>
      </w:pPr>
      <w:r w:rsidRPr="00057F7C">
        <w:t>«DENS_V» - calculation of steam concentration within computational domain.</w:t>
      </w:r>
    </w:p>
    <w:p w14:paraId="09A3B55F" w14:textId="77777777" w:rsidR="008E75D5" w:rsidRDefault="008E75D5" w:rsidP="00C7763D">
      <w:pPr>
        <w:pStyle w:val="a1"/>
      </w:pPr>
      <w:r w:rsidRPr="00057F7C">
        <w:lastRenderedPageBreak/>
        <w:t>«MAG» - calculation</w:t>
      </w:r>
      <w:r>
        <w:t xml:space="preserve"> of reactor core power profile taking into account</w:t>
      </w:r>
      <w:r w:rsidRPr="00B057F8">
        <w:t xml:space="preserve"> </w:t>
      </w:r>
      <w:r>
        <w:t>steam concentration variable</w:t>
      </w:r>
      <w:r w:rsidRPr="00B057F8">
        <w:t xml:space="preserve"> (</w:t>
      </w:r>
      <w:r>
        <w:t>MAG neutronics module was designed on the basis of similarly-named code</w:t>
      </w:r>
      <w:r w:rsidRPr="00B057F8">
        <w:t xml:space="preserve"> [</w:t>
      </w:r>
      <w:r w:rsidRPr="00057F7C">
        <w:t>9</w:t>
      </w:r>
      <w:r w:rsidRPr="00B057F8">
        <w:t xml:space="preserve">], </w:t>
      </w:r>
      <w:r>
        <w:t>which was meant to solve steady state and transient neutron transport equations</w:t>
      </w:r>
      <w:r w:rsidRPr="00B057F8">
        <w:t xml:space="preserve"> </w:t>
      </w:r>
      <w:r>
        <w:t>within the framework of diffusion approximation using</w:t>
      </w:r>
      <w:r w:rsidRPr="00B057F8">
        <w:t xml:space="preserve"> </w:t>
      </w:r>
      <w:r>
        <w:t>parameterized constants method</w:t>
      </w:r>
      <w:r w:rsidRPr="00B057F8">
        <w:t xml:space="preserve">). </w:t>
      </w:r>
    </w:p>
    <w:p w14:paraId="6871BD80" w14:textId="77777777" w:rsidR="008E75D5" w:rsidRPr="00EB4301" w:rsidRDefault="008E75D5" w:rsidP="008E75D5">
      <w:pPr>
        <w:pStyle w:val="a6"/>
      </w:pPr>
    </w:p>
    <w:p w14:paraId="6E7FB5FB" w14:textId="77777777" w:rsidR="008E75D5" w:rsidRDefault="008E75D5" w:rsidP="008E75D5">
      <w:pPr>
        <w:pStyle w:val="af8"/>
      </w:pPr>
      <w:r w:rsidRPr="0015604D">
        <w:rPr>
          <w:noProof/>
        </w:rPr>
        <w:drawing>
          <wp:inline distT="0" distB="0" distL="0" distR="0" wp14:anchorId="2B81204D" wp14:editId="7FDEDD1F">
            <wp:extent cx="2008005" cy="3682184"/>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77578" cy="3809764"/>
                    </a:xfrm>
                    <a:prstGeom prst="rect">
                      <a:avLst/>
                    </a:prstGeom>
                    <a:noFill/>
                    <a:ln>
                      <a:noFill/>
                    </a:ln>
                  </pic:spPr>
                </pic:pic>
              </a:graphicData>
            </a:graphic>
          </wp:inline>
        </w:drawing>
      </w:r>
    </w:p>
    <w:p w14:paraId="34756043" w14:textId="77777777" w:rsidR="008E75D5" w:rsidRPr="00754982" w:rsidRDefault="008E75D5" w:rsidP="008E75D5">
      <w:pPr>
        <w:jc w:val="center"/>
        <w:rPr>
          <w:color w:val="000000"/>
          <w:lang w:val="ru-RU"/>
        </w:rPr>
      </w:pPr>
    </w:p>
    <w:p w14:paraId="15FAAA68" w14:textId="4A8BD2C1" w:rsidR="008E75D5" w:rsidRPr="00906D07" w:rsidRDefault="00C7763D" w:rsidP="00D43B15">
      <w:pPr>
        <w:pStyle w:val="af8"/>
        <w:spacing w:after="120"/>
        <w:ind w:left="709" w:hanging="709"/>
        <w:jc w:val="left"/>
        <w:rPr>
          <w:rFonts w:eastAsia="Arial"/>
          <w:i/>
          <w:sz w:val="18"/>
          <w:szCs w:val="18"/>
          <w:lang w:val="en-US"/>
        </w:rPr>
      </w:pPr>
      <w:r w:rsidRPr="00906D07">
        <w:rPr>
          <w:i/>
          <w:sz w:val="18"/>
          <w:szCs w:val="18"/>
          <w:lang w:val="en-US"/>
        </w:rPr>
        <w:t>FIG</w:t>
      </w:r>
      <w:r w:rsidR="008E75D5" w:rsidRPr="00906D07">
        <w:rPr>
          <w:i/>
          <w:sz w:val="18"/>
          <w:szCs w:val="18"/>
          <w:lang w:val="en-US"/>
        </w:rPr>
        <w:t xml:space="preserve">. 3. General structure of </w:t>
      </w:r>
      <w:r w:rsidR="008E75D5" w:rsidRPr="00906D07">
        <w:rPr>
          <w:rFonts w:eastAsia="Arial"/>
          <w:i/>
          <w:sz w:val="18"/>
          <w:szCs w:val="18"/>
          <w:lang w:val="en-US"/>
        </w:rPr>
        <w:t>UNICO-2F code</w:t>
      </w:r>
      <w:r w:rsidRPr="00906D07">
        <w:rPr>
          <w:rFonts w:eastAsia="Arial"/>
          <w:i/>
          <w:sz w:val="18"/>
          <w:szCs w:val="18"/>
          <w:lang w:val="en-US"/>
        </w:rPr>
        <w:t>.</w:t>
      </w:r>
    </w:p>
    <w:p w14:paraId="56B0752B" w14:textId="77777777" w:rsidR="00C7763D" w:rsidRPr="00C7763D" w:rsidRDefault="00C7763D" w:rsidP="008E75D5">
      <w:pPr>
        <w:pStyle w:val="a1"/>
        <w:jc w:val="center"/>
        <w:rPr>
          <w:i/>
          <w:color w:val="000000"/>
          <w:sz w:val="18"/>
          <w:szCs w:val="18"/>
        </w:rPr>
      </w:pPr>
    </w:p>
    <w:p w14:paraId="4C6816DF" w14:textId="77777777" w:rsidR="008E75D5" w:rsidRDefault="008E75D5" w:rsidP="00C7763D">
      <w:pPr>
        <w:pStyle w:val="a1"/>
      </w:pPr>
      <w:r>
        <w:t xml:space="preserve">Computational domain </w:t>
      </w:r>
      <w:r w:rsidRPr="00037E83">
        <w:t xml:space="preserve">(Fig. 4) </w:t>
      </w:r>
      <w:r>
        <w:t>is covered by non-uniform</w:t>
      </w:r>
      <w:r w:rsidRPr="00B057F8">
        <w:t xml:space="preserve"> </w:t>
      </w:r>
      <w:r>
        <w:t>Cartesian difference mesh</w:t>
      </w:r>
      <w:r w:rsidRPr="00B057F8">
        <w:t xml:space="preserve"> </w:t>
      </w:r>
      <w:r>
        <w:t>having</w:t>
      </w:r>
      <w:r w:rsidRPr="00B057F8">
        <w:t xml:space="preserve"> 39×</w:t>
      </w:r>
      <w:r>
        <w:t>75</w:t>
      </w:r>
      <w:r w:rsidRPr="00B057F8">
        <w:t xml:space="preserve">×58 </w:t>
      </w:r>
      <w:r>
        <w:t>nodes in</w:t>
      </w:r>
      <w:r w:rsidRPr="00B057F8">
        <w:t xml:space="preserve"> X, Z, </w:t>
      </w:r>
      <w:r>
        <w:t>and</w:t>
      </w:r>
      <w:r w:rsidRPr="00B057F8">
        <w:t xml:space="preserve"> Y (I, K, </w:t>
      </w:r>
      <w:r>
        <w:t xml:space="preserve">and </w:t>
      </w:r>
      <w:r w:rsidRPr="00B057F8">
        <w:t xml:space="preserve">J) </w:t>
      </w:r>
      <w:r>
        <w:t>directions and has the size: X</w:t>
      </w:r>
      <w:r w:rsidRPr="003B7B5F">
        <w:rPr>
          <w:vertAlign w:val="subscript"/>
        </w:rPr>
        <w:t>0</w:t>
      </w:r>
      <w:r>
        <w:t>=6</w:t>
      </w:r>
      <w:r w:rsidRPr="003B7B5F">
        <w:t> </w:t>
      </w:r>
      <w:r>
        <w:t xml:space="preserve">m, </w:t>
      </w:r>
      <w:r w:rsidRPr="00037E83">
        <w:t>Z</w:t>
      </w:r>
      <w:r w:rsidRPr="003B7B5F">
        <w:rPr>
          <w:vertAlign w:val="subscript"/>
        </w:rPr>
        <w:t>0</w:t>
      </w:r>
      <w:r w:rsidRPr="00037E83">
        <w:t>=9.5</w:t>
      </w:r>
      <w:r w:rsidRPr="003B7B5F">
        <w:t> </w:t>
      </w:r>
      <w:r w:rsidRPr="00037E83">
        <w:t xml:space="preserve">m </w:t>
      </w:r>
      <w:r>
        <w:t>Y</w:t>
      </w:r>
      <w:r w:rsidRPr="003B7B5F">
        <w:rPr>
          <w:vertAlign w:val="subscript"/>
        </w:rPr>
        <w:t>0</w:t>
      </w:r>
      <w:r>
        <w:t>=6</w:t>
      </w:r>
      <w:r w:rsidRPr="003B7B5F">
        <w:t> </w:t>
      </w:r>
      <w:proofErr w:type="gramStart"/>
      <w:r>
        <w:t>m,</w:t>
      </w:r>
      <w:r w:rsidRPr="00B057F8">
        <w:t>.</w:t>
      </w:r>
      <w:proofErr w:type="gramEnd"/>
      <w:r w:rsidRPr="00037E83">
        <w:t xml:space="preserve"> </w:t>
      </w:r>
      <w:r>
        <w:t xml:space="preserve">The domain includes in itself: downcomer, inlet header, core and upper plenum. </w:t>
      </w:r>
    </w:p>
    <w:p w14:paraId="5042409A" w14:textId="77777777" w:rsidR="008E75D5" w:rsidRPr="003B7B5F" w:rsidRDefault="008E75D5" w:rsidP="008E75D5">
      <w:pPr>
        <w:pStyle w:val="af8"/>
        <w:rPr>
          <w:lang w:val="en-US"/>
        </w:rPr>
      </w:pPr>
    </w:p>
    <w:p w14:paraId="18B53AC0" w14:textId="77777777" w:rsidR="008E75D5" w:rsidRPr="003B7B5F" w:rsidRDefault="008E75D5" w:rsidP="008E75D5">
      <w:pPr>
        <w:pStyle w:val="af8"/>
      </w:pPr>
      <w:r w:rsidRPr="003B7B5F">
        <w:rPr>
          <w:noProof/>
        </w:rPr>
        <w:drawing>
          <wp:inline distT="0" distB="0" distL="0" distR="0" wp14:anchorId="6DD05ED6" wp14:editId="6DD33026">
            <wp:extent cx="2990079" cy="2476062"/>
            <wp:effectExtent l="0" t="0" r="1270" b="63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Зона БРЕСТ 1.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94638" cy="2479837"/>
                    </a:xfrm>
                    <a:prstGeom prst="rect">
                      <a:avLst/>
                    </a:prstGeom>
                  </pic:spPr>
                </pic:pic>
              </a:graphicData>
            </a:graphic>
          </wp:inline>
        </w:drawing>
      </w:r>
    </w:p>
    <w:p w14:paraId="7B9B9351" w14:textId="77777777" w:rsidR="008E75D5" w:rsidRDefault="008E75D5" w:rsidP="008E75D5">
      <w:pPr>
        <w:pStyle w:val="af8"/>
        <w:rPr>
          <w:rFonts w:eastAsia="Calibri"/>
          <w:szCs w:val="22"/>
          <w:lang w:val="en-US"/>
        </w:rPr>
      </w:pPr>
      <w:r w:rsidRPr="003B7B5F">
        <w:rPr>
          <w:lang w:val="en-US"/>
        </w:rPr>
        <w:t>a</w:t>
      </w:r>
      <w:r>
        <w:rPr>
          <w:lang w:val="en-US"/>
        </w:rPr>
        <w:t>)</w:t>
      </w:r>
      <w:r w:rsidRPr="00A818B3">
        <w:rPr>
          <w:rFonts w:eastAsia="Calibri"/>
          <w:szCs w:val="22"/>
          <w:lang w:val="en-US"/>
        </w:rPr>
        <w:t xml:space="preserve"> </w:t>
      </w:r>
      <w:r w:rsidRPr="00F2435F">
        <w:rPr>
          <w:rFonts w:eastAsia="Calibri"/>
          <w:szCs w:val="22"/>
          <w:lang w:val="en-US"/>
        </w:rPr>
        <w:t>K = 35</w:t>
      </w:r>
      <w:r w:rsidRPr="003B7B5F">
        <w:rPr>
          <w:rFonts w:eastAsia="Calibri"/>
          <w:szCs w:val="22"/>
          <w:lang w:val="en-US"/>
        </w:rPr>
        <w:t xml:space="preserve">                                       b)</w:t>
      </w:r>
      <w:r w:rsidRPr="00A818B3">
        <w:rPr>
          <w:rFonts w:eastAsia="Calibri"/>
          <w:szCs w:val="22"/>
          <w:lang w:val="en-US"/>
        </w:rPr>
        <w:t xml:space="preserve"> </w:t>
      </w:r>
      <w:r w:rsidRPr="007C1905">
        <w:rPr>
          <w:rFonts w:eastAsia="Calibri"/>
          <w:szCs w:val="22"/>
          <w:lang w:val="en-US"/>
        </w:rPr>
        <w:t>J = 27</w:t>
      </w:r>
    </w:p>
    <w:p w14:paraId="31033CF3" w14:textId="77777777" w:rsidR="00C7763D" w:rsidRPr="00C7763D" w:rsidRDefault="00C7763D" w:rsidP="00C7763D">
      <w:pPr>
        <w:rPr>
          <w:lang w:val="en-US" w:eastAsia="ru-RU"/>
        </w:rPr>
      </w:pPr>
    </w:p>
    <w:p w14:paraId="1A6F73C7" w14:textId="28F74448" w:rsidR="008E75D5" w:rsidRPr="00C7763D" w:rsidRDefault="00C7763D" w:rsidP="00D43B15">
      <w:pPr>
        <w:pStyle w:val="af8"/>
        <w:spacing w:after="120"/>
        <w:ind w:left="709" w:hanging="709"/>
        <w:jc w:val="left"/>
        <w:rPr>
          <w:i/>
          <w:sz w:val="18"/>
          <w:szCs w:val="18"/>
          <w:lang w:val="en-US"/>
        </w:rPr>
      </w:pPr>
      <w:r w:rsidRPr="00C7763D">
        <w:rPr>
          <w:rFonts w:eastAsia="Calibri"/>
          <w:i/>
          <w:sz w:val="18"/>
          <w:szCs w:val="18"/>
          <w:lang w:val="en-US"/>
        </w:rPr>
        <w:t>FIG</w:t>
      </w:r>
      <w:r w:rsidR="008E75D5" w:rsidRPr="00C7763D">
        <w:rPr>
          <w:rFonts w:eastAsia="Calibri"/>
          <w:i/>
          <w:sz w:val="18"/>
          <w:szCs w:val="18"/>
          <w:lang w:val="en-US"/>
        </w:rPr>
        <w:t xml:space="preserve">. 4. </w:t>
      </w:r>
      <w:r w:rsidR="008E75D5" w:rsidRPr="00C7763D">
        <w:rPr>
          <w:i/>
          <w:sz w:val="18"/>
          <w:szCs w:val="18"/>
          <w:lang w:val="en-US"/>
        </w:rPr>
        <w:t>Horizontal a)</w:t>
      </w:r>
      <w:r w:rsidR="008E75D5" w:rsidRPr="00C7763D">
        <w:rPr>
          <w:rFonts w:eastAsia="Calibri"/>
          <w:i/>
          <w:sz w:val="18"/>
          <w:szCs w:val="18"/>
          <w:lang w:val="en-US"/>
        </w:rPr>
        <w:t xml:space="preserve"> and vertical b) </w:t>
      </w:r>
      <w:r w:rsidR="008E75D5" w:rsidRPr="00C7763D">
        <w:rPr>
          <w:i/>
          <w:sz w:val="18"/>
          <w:szCs w:val="18"/>
          <w:lang w:val="en-US"/>
        </w:rPr>
        <w:t>sections of computational domain</w:t>
      </w:r>
      <w:r>
        <w:rPr>
          <w:i/>
          <w:sz w:val="18"/>
          <w:szCs w:val="18"/>
          <w:lang w:val="en-US"/>
        </w:rPr>
        <w:t>.</w:t>
      </w:r>
    </w:p>
    <w:p w14:paraId="40B95BC1" w14:textId="77777777" w:rsidR="008E75D5" w:rsidRPr="007B18A1" w:rsidRDefault="008E75D5" w:rsidP="008E75D5">
      <w:pPr>
        <w:pStyle w:val="a1"/>
        <w:rPr>
          <w:rFonts w:eastAsia="Calibri"/>
          <w:szCs w:val="24"/>
        </w:rPr>
      </w:pPr>
    </w:p>
    <w:p w14:paraId="2201D960" w14:textId="77777777" w:rsidR="008E75D5" w:rsidRDefault="008E75D5" w:rsidP="00C7763D">
      <w:pPr>
        <w:pStyle w:val="a1"/>
        <w:rPr>
          <w:rFonts w:eastAsia="Calibri"/>
        </w:rPr>
      </w:pPr>
      <w:r>
        <w:rPr>
          <w:rFonts w:eastAsia="Calibri"/>
        </w:rPr>
        <w:lastRenderedPageBreak/>
        <w:t>Conditions at the inlet of the reactor downcomer section are used as input data. These include flow rate and temperature of lead and steam</w:t>
      </w:r>
      <w:r w:rsidRPr="00B057F8">
        <w:rPr>
          <w:rFonts w:eastAsia="Calibri"/>
        </w:rPr>
        <w:t xml:space="preserve">, </w:t>
      </w:r>
      <w:r>
        <w:rPr>
          <w:rFonts w:eastAsia="Calibri"/>
        </w:rPr>
        <w:t>as well as steam bubble size</w:t>
      </w:r>
      <w:r w:rsidRPr="00B057F8">
        <w:rPr>
          <w:rFonts w:eastAsia="Calibri"/>
        </w:rPr>
        <w:t xml:space="preserve"> (</w:t>
      </w:r>
      <w:r>
        <w:rPr>
          <w:rFonts w:eastAsia="Calibri"/>
        </w:rPr>
        <w:t>it is assumed that all incoming bubbles have the same given size, which then changes in the process of their movement depending on external temperature and pressure</w:t>
      </w:r>
      <w:r w:rsidRPr="00B057F8">
        <w:rPr>
          <w:rFonts w:eastAsia="Calibri"/>
        </w:rPr>
        <w:t>).</w:t>
      </w:r>
    </w:p>
    <w:p w14:paraId="73C34C00" w14:textId="394E96B5" w:rsidR="008E75D5" w:rsidRPr="00EB4301" w:rsidRDefault="008E75D5" w:rsidP="00C7763D">
      <w:pPr>
        <w:pStyle w:val="2"/>
      </w:pPr>
      <w:r w:rsidRPr="00EB4301">
        <w:t xml:space="preserve"> </w:t>
      </w:r>
      <w:r>
        <w:t>Reactor parameters behavior in case of SG large leakage</w:t>
      </w:r>
    </w:p>
    <w:p w14:paraId="26478055" w14:textId="56ACE134" w:rsidR="008E75D5" w:rsidRPr="00EB4301" w:rsidRDefault="008E75D5" w:rsidP="00C7763D">
      <w:pPr>
        <w:pStyle w:val="3"/>
      </w:pPr>
      <w:r w:rsidRPr="00EB4301">
        <w:t xml:space="preserve"> </w:t>
      </w:r>
      <w:r>
        <w:t>Scenario reference option</w:t>
      </w:r>
    </w:p>
    <w:p w14:paraId="2012F8C0" w14:textId="77777777" w:rsidR="008E75D5" w:rsidRDefault="008E75D5" w:rsidP="00C7763D">
      <w:pPr>
        <w:pStyle w:val="a1"/>
      </w:pPr>
      <w:r>
        <w:t>The main features of the reference scenario are presented below.</w:t>
      </w:r>
      <w:r w:rsidRPr="00B057F8">
        <w:t xml:space="preserve"> </w:t>
      </w:r>
    </w:p>
    <w:p w14:paraId="12DD9640" w14:textId="77777777" w:rsidR="008E75D5" w:rsidRDefault="008E75D5" w:rsidP="00C7763D">
      <w:pPr>
        <w:pStyle w:val="a1"/>
      </w:pPr>
      <w:r>
        <w:t>A</w:t>
      </w:r>
      <w:r w:rsidRPr="00B057F8">
        <w:t xml:space="preserve">) </w:t>
      </w:r>
      <w:r>
        <w:t>Double-side guillotine rupture of one SG tube is assumed as the initial event of accident, and flow rate of steam entering reactor downcomer section in this case remains constant (</w:t>
      </w:r>
      <w:proofErr w:type="spellStart"/>
      <w:r w:rsidRPr="00B057F8">
        <w:t>Gv</w:t>
      </w:r>
      <w:proofErr w:type="spellEnd"/>
      <w:r w:rsidRPr="002F73BA">
        <w:t xml:space="preserve"> </w:t>
      </w:r>
      <w:r w:rsidRPr="00B057F8">
        <w:t>=</w:t>
      </w:r>
      <w:r w:rsidRPr="002F73BA">
        <w:t xml:space="preserve"> </w:t>
      </w:r>
      <w:r>
        <w:t>0.73 kg</w:t>
      </w:r>
      <w:r w:rsidRPr="00B057F8">
        <w:t>/</w:t>
      </w:r>
      <w:r>
        <w:t>s</w:t>
      </w:r>
      <w:proofErr w:type="gramStart"/>
      <w:r>
        <w:t>)</w:t>
      </w:r>
      <w:r w:rsidRPr="009F0230">
        <w:t xml:space="preserve"> )</w:t>
      </w:r>
      <w:proofErr w:type="gramEnd"/>
      <w:r w:rsidRPr="009F0230">
        <w:t xml:space="preserve"> over time, without accounting for variations that are expected at the beginning of the transient and when SG isolation is anticipated to start transient termination</w:t>
      </w:r>
      <w:r>
        <w:t>. Steam is only supplied through the nozzles of failed loop</w:t>
      </w:r>
      <w:r w:rsidRPr="00B057F8">
        <w:t xml:space="preserve"> (</w:t>
      </w:r>
      <w:r>
        <w:t>two nozzles out of eight in case of one failed loop</w:t>
      </w:r>
      <w:r w:rsidRPr="00B057F8">
        <w:t>).</w:t>
      </w:r>
      <w:r w:rsidRPr="00FA3EC7">
        <w:t xml:space="preserve"> </w:t>
      </w:r>
      <w:r w:rsidRPr="004C338D">
        <w:t>That corresponds to about 0.3 vapor volume f</w:t>
      </w:r>
      <w:r>
        <w:t>raction in the entering coolant.</w:t>
      </w:r>
    </w:p>
    <w:p w14:paraId="59D9C713" w14:textId="77777777" w:rsidR="008E75D5" w:rsidRDefault="008E75D5" w:rsidP="00C7763D">
      <w:pPr>
        <w:pStyle w:val="a1"/>
      </w:pPr>
      <w:r>
        <w:t>B</w:t>
      </w:r>
      <w:r w:rsidRPr="00B057F8">
        <w:t>) T</w:t>
      </w:r>
      <w:r>
        <w:t>otal failure of safety system takes place</w:t>
      </w:r>
      <w:r w:rsidRPr="00B057F8">
        <w:t xml:space="preserve"> (</w:t>
      </w:r>
      <w:r>
        <w:t>control rods position does not change, and the main pumps are still in operation</w:t>
      </w:r>
      <w:r w:rsidRPr="00B057F8">
        <w:t>).</w:t>
      </w:r>
    </w:p>
    <w:p w14:paraId="12B71C17" w14:textId="0E9A8A08" w:rsidR="008E75D5" w:rsidRDefault="008E75D5" w:rsidP="00C7763D">
      <w:pPr>
        <w:pStyle w:val="a1"/>
      </w:pPr>
      <w:r>
        <w:t>C</w:t>
      </w:r>
      <w:r w:rsidRPr="00B057F8">
        <w:t xml:space="preserve">) </w:t>
      </w:r>
      <w:r>
        <w:t>Failure occurs when reactor is operating on rated power</w:t>
      </w:r>
      <w:r w:rsidRPr="00B057F8">
        <w:t xml:space="preserve">, </w:t>
      </w:r>
      <w:r>
        <w:t>and power behavio</w:t>
      </w:r>
      <w:r w:rsidR="00C82436">
        <w:t>u</w:t>
      </w:r>
      <w:r>
        <w:t>r is only determined by temperature and void reactivity effects</w:t>
      </w:r>
      <w:r w:rsidRPr="00B057F8">
        <w:t xml:space="preserve">. </w:t>
      </w:r>
    </w:p>
    <w:p w14:paraId="15BD5F52" w14:textId="428E6425" w:rsidR="008E75D5" w:rsidRDefault="008E75D5" w:rsidP="00C7763D">
      <w:pPr>
        <w:pStyle w:val="a1"/>
      </w:pPr>
      <w:r>
        <w:t>D</w:t>
      </w:r>
      <w:r w:rsidRPr="00B057F8">
        <w:t xml:space="preserve">) </w:t>
      </w:r>
      <w:r>
        <w:t>Diameter of incoming steam bubbles was assumed to be as small as</w:t>
      </w:r>
      <w:r w:rsidRPr="00B057F8">
        <w:t xml:space="preserve"> </w:t>
      </w:r>
      <w:proofErr w:type="spellStart"/>
      <w:r w:rsidRPr="00B057F8">
        <w:t>Dbub</w:t>
      </w:r>
      <w:proofErr w:type="spellEnd"/>
      <w:r w:rsidRPr="002F73BA">
        <w:t> </w:t>
      </w:r>
      <w:r w:rsidRPr="00B057F8">
        <w:t>=</w:t>
      </w:r>
      <w:r w:rsidRPr="002F73BA">
        <w:t> </w:t>
      </w:r>
      <w:r w:rsidRPr="00B057F8">
        <w:t>0.00001</w:t>
      </w:r>
      <w:r w:rsidRPr="002F73BA">
        <w:t> </w:t>
      </w:r>
      <w:r>
        <w:t>m. As a result</w:t>
      </w:r>
      <w:r w:rsidR="00C82436">
        <w:t>s</w:t>
      </w:r>
      <w:r>
        <w:t xml:space="preserve"> relative g</w:t>
      </w:r>
      <w:r w:rsidRPr="003F107C">
        <w:t>as bubble raising velocity</w:t>
      </w:r>
      <w:r>
        <w:t xml:space="preserve"> becomes negligibly small (in the core less than 0.0003m/s) </w:t>
      </w:r>
    </w:p>
    <w:p w14:paraId="1CFE92C6" w14:textId="59AE1844" w:rsidR="008E75D5" w:rsidRPr="005B43E8" w:rsidRDefault="008E75D5" w:rsidP="00C7763D">
      <w:pPr>
        <w:pStyle w:val="a1"/>
        <w:rPr>
          <w:color w:val="000000"/>
        </w:rPr>
      </w:pPr>
      <w:r>
        <w:t>Results of analysis of</w:t>
      </w:r>
      <w:r w:rsidRPr="00B057F8">
        <w:t xml:space="preserve"> </w:t>
      </w:r>
      <w:r>
        <w:t>steam velocity and concentration patterns behavio</w:t>
      </w:r>
      <w:r w:rsidR="00C82436">
        <w:t>u</w:t>
      </w:r>
      <w:r>
        <w:t>r</w:t>
      </w:r>
      <w:r w:rsidRPr="00B057F8">
        <w:t xml:space="preserve"> </w:t>
      </w:r>
      <w:r>
        <w:t>for the reference option are shown in Fig</w:t>
      </w:r>
      <w:r w:rsidRPr="00B057F8">
        <w:t>.</w:t>
      </w:r>
      <w:r w:rsidRPr="00EB4301">
        <w:t> </w:t>
      </w:r>
      <w:r w:rsidRPr="00DD1879">
        <w:t>5</w:t>
      </w:r>
      <w:r w:rsidRPr="00B057F8">
        <w:t xml:space="preserve">. </w:t>
      </w:r>
      <w:r>
        <w:t>Steam concentration distribution is presented in relative units</w:t>
      </w:r>
      <w:r w:rsidRPr="00B057F8">
        <w:t xml:space="preserve">, </w:t>
      </w:r>
      <w:proofErr w:type="gramStart"/>
      <w:r>
        <w:t>i.e.</w:t>
      </w:r>
      <w:proofErr w:type="gramEnd"/>
      <w:r>
        <w:t xml:space="preserve"> steam concentration in the inlet nozzle is taken equal to</w:t>
      </w:r>
      <w:r w:rsidRPr="00B057F8">
        <w:t xml:space="preserve"> 100 %.</w:t>
      </w:r>
      <w:r>
        <w:t xml:space="preserve"> </w:t>
      </w:r>
    </w:p>
    <w:p w14:paraId="6D51826E" w14:textId="77777777" w:rsidR="008E75D5" w:rsidRPr="006759A8" w:rsidRDefault="008E75D5" w:rsidP="008E75D5">
      <w:pPr>
        <w:pStyle w:val="af8"/>
        <w:rPr>
          <w:lang w:val="en-US"/>
        </w:rPr>
      </w:pPr>
    </w:p>
    <w:p w14:paraId="6B05A142" w14:textId="77777777" w:rsidR="008E75D5" w:rsidRPr="006759A8" w:rsidRDefault="008E75D5" w:rsidP="008E75D5">
      <w:pPr>
        <w:pStyle w:val="af8"/>
      </w:pPr>
      <w:r w:rsidRPr="006759A8">
        <w:rPr>
          <w:noProof/>
        </w:rPr>
        <w:drawing>
          <wp:inline distT="0" distB="0" distL="0" distR="0" wp14:anchorId="59EB1E1C" wp14:editId="2BEEFF33">
            <wp:extent cx="2847600" cy="205200"/>
            <wp:effectExtent l="0" t="0" r="0" b="444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725" t="13959" r="-1" b="14367"/>
                    <a:stretch/>
                  </pic:blipFill>
                  <pic:spPr bwMode="auto">
                    <a:xfrm>
                      <a:off x="0" y="0"/>
                      <a:ext cx="2847600" cy="205200"/>
                    </a:xfrm>
                    <a:prstGeom prst="rect">
                      <a:avLst/>
                    </a:prstGeom>
                    <a:noFill/>
                    <a:ln>
                      <a:noFill/>
                    </a:ln>
                    <a:extLst>
                      <a:ext uri="{53640926-AAD7-44D8-BBD7-CCE9431645EC}">
                        <a14:shadowObscured xmlns:a14="http://schemas.microsoft.com/office/drawing/2010/main"/>
                      </a:ext>
                    </a:extLst>
                  </pic:spPr>
                </pic:pic>
              </a:graphicData>
            </a:graphic>
          </wp:inline>
        </w:drawing>
      </w:r>
      <w:r w:rsidRPr="006759A8">
        <w:rPr>
          <w:noProof/>
        </w:rPr>
        <w:drawing>
          <wp:inline distT="0" distB="0" distL="0" distR="0" wp14:anchorId="0AC11801" wp14:editId="2CC294FD">
            <wp:extent cx="154800" cy="133200"/>
            <wp:effectExtent l="0" t="0" r="0" b="635"/>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 t="2" r="-1" b="-40867"/>
                    <a:stretch/>
                  </pic:blipFill>
                  <pic:spPr bwMode="auto">
                    <a:xfrm>
                      <a:off x="0" y="0"/>
                      <a:ext cx="154800" cy="133200"/>
                    </a:xfrm>
                    <a:prstGeom prst="rect">
                      <a:avLst/>
                    </a:prstGeom>
                    <a:noFill/>
                    <a:ln>
                      <a:noFill/>
                    </a:ln>
                    <a:extLst>
                      <a:ext uri="{53640926-AAD7-44D8-BBD7-CCE9431645EC}">
                        <a14:shadowObscured xmlns:a14="http://schemas.microsoft.com/office/drawing/2010/main"/>
                      </a:ext>
                    </a:extLst>
                  </pic:spPr>
                </pic:pic>
              </a:graphicData>
            </a:graphic>
          </wp:inline>
        </w:drawing>
      </w:r>
    </w:p>
    <w:p w14:paraId="52083F03" w14:textId="77777777" w:rsidR="008E75D5" w:rsidRDefault="008E75D5" w:rsidP="008E75D5">
      <w:pPr>
        <w:pStyle w:val="af8"/>
      </w:pPr>
      <w:r w:rsidRPr="00BE25FC">
        <w:rPr>
          <w:noProof/>
        </w:rPr>
        <w:drawing>
          <wp:inline distT="0" distB="0" distL="0" distR="0" wp14:anchorId="3FDA7159" wp14:editId="3A3B2917">
            <wp:extent cx="1004648" cy="1944000"/>
            <wp:effectExtent l="0" t="0" r="508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b="998"/>
                    <a:stretch/>
                  </pic:blipFill>
                  <pic:spPr bwMode="auto">
                    <a:xfrm>
                      <a:off x="0" y="0"/>
                      <a:ext cx="1004648" cy="1944000"/>
                    </a:xfrm>
                    <a:prstGeom prst="rect">
                      <a:avLst/>
                    </a:prstGeom>
                    <a:noFill/>
                    <a:ln>
                      <a:noFill/>
                    </a:ln>
                    <a:extLst>
                      <a:ext uri="{53640926-AAD7-44D8-BBD7-CCE9431645EC}">
                        <a14:shadowObscured xmlns:a14="http://schemas.microsoft.com/office/drawing/2010/main"/>
                      </a:ext>
                    </a:extLst>
                  </pic:spPr>
                </pic:pic>
              </a:graphicData>
            </a:graphic>
          </wp:inline>
        </w:drawing>
      </w:r>
      <w:r w:rsidRPr="00BE25FC">
        <w:rPr>
          <w:noProof/>
        </w:rPr>
        <w:drawing>
          <wp:inline distT="0" distB="0" distL="0" distR="0" wp14:anchorId="0AA43552" wp14:editId="589E35B9">
            <wp:extent cx="992079" cy="194400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92079" cy="1944000"/>
                    </a:xfrm>
                    <a:prstGeom prst="rect">
                      <a:avLst/>
                    </a:prstGeom>
                    <a:noFill/>
                    <a:ln>
                      <a:noFill/>
                    </a:ln>
                  </pic:spPr>
                </pic:pic>
              </a:graphicData>
            </a:graphic>
          </wp:inline>
        </w:drawing>
      </w:r>
      <w:r w:rsidRPr="00BE25FC">
        <w:rPr>
          <w:noProof/>
        </w:rPr>
        <w:drawing>
          <wp:inline distT="0" distB="0" distL="0" distR="0" wp14:anchorId="487FD71E" wp14:editId="6B6C7CBA">
            <wp:extent cx="1009918" cy="194400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09918" cy="1944000"/>
                    </a:xfrm>
                    <a:prstGeom prst="rect">
                      <a:avLst/>
                    </a:prstGeom>
                    <a:noFill/>
                    <a:ln>
                      <a:noFill/>
                    </a:ln>
                  </pic:spPr>
                </pic:pic>
              </a:graphicData>
            </a:graphic>
          </wp:inline>
        </w:drawing>
      </w:r>
    </w:p>
    <w:p w14:paraId="21662E6F" w14:textId="77777777" w:rsidR="008E75D5" w:rsidRPr="00295EE9" w:rsidRDefault="008E75D5" w:rsidP="008E75D5">
      <w:pPr>
        <w:pStyle w:val="af8"/>
        <w:jc w:val="left"/>
        <w:rPr>
          <w:position w:val="6"/>
          <w:lang w:val="en-US"/>
        </w:rPr>
      </w:pPr>
      <w:r>
        <w:rPr>
          <w:rFonts w:eastAsia="Calibri"/>
          <w:noProof/>
        </w:rPr>
        <w:drawing>
          <wp:inline distT="0" distB="0" distL="0" distR="0" wp14:anchorId="3BF9DBD0" wp14:editId="7B72984B">
            <wp:extent cx="277715" cy="216000"/>
            <wp:effectExtent l="0" t="0" r="825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7715" cy="216000"/>
                    </a:xfrm>
                    <a:prstGeom prst="rect">
                      <a:avLst/>
                    </a:prstGeom>
                    <a:noFill/>
                    <a:ln>
                      <a:noFill/>
                    </a:ln>
                  </pic:spPr>
                </pic:pic>
              </a:graphicData>
            </a:graphic>
          </wp:inline>
        </w:drawing>
      </w:r>
      <w:r w:rsidRPr="00F85D5F">
        <w:rPr>
          <w:rFonts w:eastAsia="Calibri"/>
          <w:lang w:val="en-US"/>
        </w:rPr>
        <w:t xml:space="preserve"> </w:t>
      </w:r>
      <w:r w:rsidRPr="00422512">
        <w:rPr>
          <w:rFonts w:eastAsia="Calibri"/>
          <w:position w:val="6"/>
          <w:lang w:val="en-US"/>
        </w:rPr>
        <w:t xml:space="preserve"> </w:t>
      </w:r>
      <w:r>
        <w:rPr>
          <w:rFonts w:eastAsia="Calibri"/>
          <w:position w:val="6"/>
          <w:lang w:val="en-US"/>
        </w:rPr>
        <w:t>a</w:t>
      </w:r>
      <w:r w:rsidRPr="00295EE9">
        <w:rPr>
          <w:rFonts w:eastAsia="Calibri"/>
          <w:position w:val="6"/>
          <w:lang w:val="en-US"/>
        </w:rPr>
        <w:t xml:space="preserve">) </w:t>
      </w:r>
      <w:r w:rsidRPr="00295EE9">
        <w:rPr>
          <w:rFonts w:eastAsia="Calibri"/>
          <w:position w:val="6"/>
        </w:rPr>
        <w:t>τ</w:t>
      </w:r>
      <w:r w:rsidRPr="00295EE9">
        <w:rPr>
          <w:rFonts w:eastAsia="Calibri"/>
          <w:position w:val="6"/>
          <w:lang w:val="en-US"/>
        </w:rPr>
        <w:t xml:space="preserve"> = 4 s       </w:t>
      </w:r>
      <w:r w:rsidRPr="00B92915">
        <w:rPr>
          <w:rFonts w:eastAsia="Calibri"/>
          <w:position w:val="6"/>
          <w:lang w:val="en-US"/>
        </w:rPr>
        <w:t xml:space="preserve">  </w:t>
      </w:r>
      <w:r w:rsidRPr="00295EE9">
        <w:rPr>
          <w:rFonts w:eastAsia="Calibri"/>
          <w:position w:val="6"/>
          <w:lang w:val="en-US"/>
        </w:rPr>
        <w:t xml:space="preserve">    </w:t>
      </w:r>
      <w:r>
        <w:rPr>
          <w:rFonts w:eastAsia="Calibri"/>
          <w:position w:val="6"/>
          <w:lang w:val="en-US"/>
        </w:rPr>
        <w:t>b</w:t>
      </w:r>
      <w:r w:rsidRPr="00295EE9">
        <w:rPr>
          <w:rFonts w:eastAsia="Calibri"/>
          <w:position w:val="6"/>
          <w:lang w:val="en-US"/>
        </w:rPr>
        <w:t xml:space="preserve">) </w:t>
      </w:r>
      <w:r w:rsidRPr="00295EE9">
        <w:rPr>
          <w:rFonts w:eastAsia="Calibri"/>
          <w:position w:val="6"/>
        </w:rPr>
        <w:t>τ</w:t>
      </w:r>
      <w:r w:rsidRPr="00295EE9">
        <w:rPr>
          <w:rFonts w:eastAsia="Calibri"/>
          <w:position w:val="6"/>
          <w:lang w:val="en-US"/>
        </w:rPr>
        <w:t xml:space="preserve"> = 22 s     </w:t>
      </w:r>
      <w:r w:rsidRPr="00422512">
        <w:rPr>
          <w:rFonts w:eastAsia="Calibri"/>
          <w:position w:val="6"/>
          <w:lang w:val="en-US"/>
        </w:rPr>
        <w:t xml:space="preserve"> </w:t>
      </w:r>
      <w:r w:rsidRPr="00295EE9">
        <w:rPr>
          <w:rFonts w:eastAsia="Calibri"/>
          <w:position w:val="6"/>
          <w:lang w:val="en-US"/>
        </w:rPr>
        <w:t xml:space="preserve">      </w:t>
      </w:r>
      <w:r>
        <w:rPr>
          <w:rFonts w:eastAsia="Calibri"/>
          <w:position w:val="6"/>
          <w:lang w:val="en-US"/>
        </w:rPr>
        <w:t>c</w:t>
      </w:r>
      <w:r w:rsidRPr="00295EE9">
        <w:rPr>
          <w:rFonts w:eastAsia="Calibri"/>
          <w:position w:val="6"/>
          <w:lang w:val="en-US"/>
        </w:rPr>
        <w:t xml:space="preserve">) </w:t>
      </w:r>
      <w:r w:rsidRPr="00295EE9">
        <w:rPr>
          <w:rFonts w:eastAsia="Calibri"/>
          <w:position w:val="6"/>
        </w:rPr>
        <w:t>τ</w:t>
      </w:r>
      <w:r w:rsidRPr="00295EE9">
        <w:rPr>
          <w:rFonts w:eastAsia="Calibri"/>
          <w:position w:val="6"/>
          <w:lang w:val="en-US"/>
        </w:rPr>
        <w:t xml:space="preserve"> = 40 s</w:t>
      </w:r>
    </w:p>
    <w:p w14:paraId="681011B8" w14:textId="5840EE1C" w:rsidR="008E75D5" w:rsidRPr="00CE0897" w:rsidRDefault="00C7763D" w:rsidP="00D43B15">
      <w:pPr>
        <w:pStyle w:val="af8"/>
        <w:spacing w:after="120"/>
        <w:ind w:left="709" w:hanging="709"/>
        <w:jc w:val="left"/>
        <w:rPr>
          <w:i/>
          <w:sz w:val="18"/>
          <w:szCs w:val="18"/>
          <w:lang w:val="en-US"/>
        </w:rPr>
      </w:pPr>
      <w:r w:rsidRPr="00CE0897">
        <w:rPr>
          <w:i/>
          <w:sz w:val="18"/>
          <w:szCs w:val="18"/>
          <w:lang w:val="en-US"/>
        </w:rPr>
        <w:t>FIG</w:t>
      </w:r>
      <w:r w:rsidR="008E75D5" w:rsidRPr="00CE0897">
        <w:rPr>
          <w:i/>
          <w:sz w:val="18"/>
          <w:szCs w:val="18"/>
          <w:lang w:val="en-US"/>
        </w:rPr>
        <w:t>. 5. Distribution of steam velocity and relative concentration in section J = 22, Gv = 0.73 kg/s</w:t>
      </w:r>
      <w:r w:rsidRPr="00CE0897">
        <w:rPr>
          <w:i/>
          <w:sz w:val="18"/>
          <w:szCs w:val="18"/>
          <w:lang w:val="en-US"/>
        </w:rPr>
        <w:t>.</w:t>
      </w:r>
    </w:p>
    <w:p w14:paraId="4B849EED" w14:textId="77777777" w:rsidR="008E75D5" w:rsidRPr="00C7763D" w:rsidRDefault="008E75D5" w:rsidP="008E75D5">
      <w:pPr>
        <w:pStyle w:val="a6"/>
        <w:rPr>
          <w:i/>
          <w:sz w:val="18"/>
          <w:szCs w:val="18"/>
        </w:rPr>
      </w:pPr>
    </w:p>
    <w:p w14:paraId="39D1D732" w14:textId="77777777" w:rsidR="008E75D5" w:rsidRDefault="008E75D5" w:rsidP="00C7763D">
      <w:pPr>
        <w:pStyle w:val="a1"/>
      </w:pPr>
      <w:r>
        <w:t>There are two specific stages of the process of steam propagation through the reactor</w:t>
      </w:r>
      <w:r w:rsidRPr="00B057F8">
        <w:t xml:space="preserve">. </w:t>
      </w:r>
      <w:r>
        <w:t>The first stage starts when the steam enters</w:t>
      </w:r>
      <w:r w:rsidRPr="00B057F8">
        <w:t xml:space="preserve"> </w:t>
      </w:r>
      <w:r>
        <w:t>downcomer section of the reactor</w:t>
      </w:r>
      <w:r w:rsidRPr="00B057F8">
        <w:t xml:space="preserve">. </w:t>
      </w:r>
      <w:r>
        <w:t xml:space="preserve">Then </w:t>
      </w:r>
      <w:r w:rsidRPr="00FB75C7">
        <w:t>steam-lead mixture</w:t>
      </w:r>
      <w:r>
        <w:t xml:space="preserve"> “plume” moves downward in the downcomer section and</w:t>
      </w:r>
      <w:r w:rsidRPr="00B057F8">
        <w:t xml:space="preserve"> </w:t>
      </w:r>
      <w:r>
        <w:t>on</w:t>
      </w:r>
      <w:r w:rsidRPr="00B057F8">
        <w:t xml:space="preserve"> 22</w:t>
      </w:r>
      <w:r>
        <w:t>-nd</w:t>
      </w:r>
      <w:r w:rsidRPr="00B057F8">
        <w:t xml:space="preserve"> </w:t>
      </w:r>
      <w:r>
        <w:t>second the steam enters the left part of the core</w:t>
      </w:r>
      <w:r w:rsidRPr="00B057F8">
        <w:t xml:space="preserve">. </w:t>
      </w:r>
      <w:r>
        <w:t>This stage is characterized by strongly pronounced azimuthal non-symmetry</w:t>
      </w:r>
      <w:r w:rsidRPr="00B057F8">
        <w:t xml:space="preserve"> </w:t>
      </w:r>
      <w:r>
        <w:t>of steam distribution in the downcomer and in the core. As a result, the first sudden change of steam content occurs in the core</w:t>
      </w:r>
      <w:r w:rsidRPr="00B057F8">
        <w:t xml:space="preserve"> (</w:t>
      </w:r>
      <w:r>
        <w:t>Fig</w:t>
      </w:r>
      <w:r w:rsidRPr="00B057F8">
        <w:t xml:space="preserve">. </w:t>
      </w:r>
      <w:r w:rsidRPr="00DD1879">
        <w:t>6</w:t>
      </w:r>
      <w:r w:rsidRPr="00B057F8">
        <w:t xml:space="preserve">) </w:t>
      </w:r>
      <w:r>
        <w:t>resulting in the change of reactor power and temperature</w:t>
      </w:r>
      <w:r w:rsidRPr="00B057F8">
        <w:t xml:space="preserve"> </w:t>
      </w:r>
      <w:r>
        <w:t>(Fig.</w:t>
      </w:r>
      <w:r w:rsidRPr="00B057F8">
        <w:t xml:space="preserve"> </w:t>
      </w:r>
      <w:r w:rsidRPr="00DD1879">
        <w:t>7</w:t>
      </w:r>
      <w:r w:rsidRPr="00B057F8">
        <w:t>).</w:t>
      </w:r>
    </w:p>
    <w:p w14:paraId="42395E9F" w14:textId="77777777" w:rsidR="008E75D5" w:rsidRDefault="008E75D5" w:rsidP="00C7763D">
      <w:pPr>
        <w:pStyle w:val="a1"/>
      </w:pPr>
      <w:r>
        <w:t>In the second stage (after first 50 seconds of transient</w:t>
      </w:r>
      <w:proofErr w:type="gramStart"/>
      <w:r>
        <w:t>) ,</w:t>
      </w:r>
      <w:proofErr w:type="gramEnd"/>
      <w:r w:rsidRPr="00B057F8">
        <w:t xml:space="preserve"> </w:t>
      </w:r>
      <w:r>
        <w:t xml:space="preserve">the downcomer is gradually filled with steam-lead mixture </w:t>
      </w:r>
      <w:r w:rsidRPr="00B057F8">
        <w:t xml:space="preserve">, </w:t>
      </w:r>
      <w:r>
        <w:t>because</w:t>
      </w:r>
      <w:r w:rsidRPr="00B057F8">
        <w:t xml:space="preserve"> </w:t>
      </w:r>
      <w:r>
        <w:t>it also starts floating up and fills in steps</w:t>
      </w:r>
      <w:r w:rsidRPr="00B057F8">
        <w:t xml:space="preserve"> </w:t>
      </w:r>
      <w:r>
        <w:t>the whole downcomer volume</w:t>
      </w:r>
      <w:r w:rsidRPr="00B057F8">
        <w:t xml:space="preserve">. </w:t>
      </w:r>
      <w:r>
        <w:t>Steam accumulated in the downcomer section is taken up by the lead flowing from the other (intact) loops and brought to the reactor core</w:t>
      </w:r>
      <w:r w:rsidRPr="00B057F8">
        <w:t xml:space="preserve">. </w:t>
      </w:r>
      <w:r>
        <w:t>From this moment</w:t>
      </w:r>
      <w:r w:rsidRPr="00B057F8">
        <w:t xml:space="preserve"> (</w:t>
      </w:r>
      <w:r>
        <w:t>approximately after</w:t>
      </w:r>
      <w:r w:rsidRPr="00B057F8">
        <w:t xml:space="preserve"> 40-</w:t>
      </w:r>
      <w:r>
        <w:t>th second</w:t>
      </w:r>
      <w:r w:rsidRPr="00B057F8">
        <w:t xml:space="preserve">) </w:t>
      </w:r>
      <w:r>
        <w:t>the amount of steam entering the core starts increasing again</w:t>
      </w:r>
      <w:r w:rsidRPr="00B057F8">
        <w:t xml:space="preserve">, </w:t>
      </w:r>
      <w:r>
        <w:t>and now pattern of steam supply to the core is azimuthally symmetric</w:t>
      </w:r>
      <w:r w:rsidRPr="00B057F8">
        <w:t xml:space="preserve">. </w:t>
      </w:r>
      <w:r>
        <w:t>The second stage is finished by</w:t>
      </w:r>
      <w:r w:rsidRPr="00B057F8">
        <w:t xml:space="preserve"> </w:t>
      </w:r>
      <w:r>
        <w:lastRenderedPageBreak/>
        <w:t>steady state onset</w:t>
      </w:r>
      <w:r w:rsidRPr="00B057F8">
        <w:t xml:space="preserve"> (</w:t>
      </w:r>
      <w:r>
        <w:t>Fig</w:t>
      </w:r>
      <w:r w:rsidRPr="00B057F8">
        <w:t xml:space="preserve">. </w:t>
      </w:r>
      <w:r w:rsidRPr="00DD1879">
        <w:t>6</w:t>
      </w:r>
      <w:r>
        <w:t>, 7</w:t>
      </w:r>
      <w:r w:rsidRPr="00B057F8">
        <w:t xml:space="preserve">), </w:t>
      </w:r>
      <w:r>
        <w:t>when</w:t>
      </w:r>
      <w:r w:rsidRPr="00B057F8">
        <w:t xml:space="preserve"> </w:t>
      </w:r>
      <w:r>
        <w:t>the amount of steam entering reactor through the inlet nozzles becomes equal to that leaving the reactor</w:t>
      </w:r>
      <w:r w:rsidRPr="00B057F8">
        <w:t xml:space="preserve">. </w:t>
      </w:r>
    </w:p>
    <w:p w14:paraId="2DEFE237" w14:textId="77777777" w:rsidR="008E75D5" w:rsidRPr="00B057F8" w:rsidRDefault="008E75D5" w:rsidP="008E75D5">
      <w:pPr>
        <w:pStyle w:val="a1"/>
      </w:pPr>
    </w:p>
    <w:p w14:paraId="66C61366" w14:textId="5C79339D" w:rsidR="008E75D5" w:rsidRPr="00906D07" w:rsidRDefault="00906D07" w:rsidP="00906D07">
      <w:pPr>
        <w:pStyle w:val="af8"/>
        <w:ind w:firstLine="567"/>
        <w:rPr>
          <w:lang w:val="en-GB"/>
        </w:rPr>
      </w:pPr>
      <w:r w:rsidRPr="003A4D5C">
        <w:rPr>
          <w:noProof/>
        </w:rPr>
        <w:drawing>
          <wp:inline distT="0" distB="0" distL="0" distR="0" wp14:anchorId="30BE04DF" wp14:editId="0F590CED">
            <wp:extent cx="4029075" cy="2297088"/>
            <wp:effectExtent l="0" t="0" r="0" b="825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061495" cy="2315571"/>
                    </a:xfrm>
                    <a:prstGeom prst="rect">
                      <a:avLst/>
                    </a:prstGeom>
                    <a:noFill/>
                    <a:ln>
                      <a:noFill/>
                    </a:ln>
                  </pic:spPr>
                </pic:pic>
              </a:graphicData>
            </a:graphic>
          </wp:inline>
        </w:drawing>
      </w:r>
    </w:p>
    <w:p w14:paraId="23D5E46D" w14:textId="77777777" w:rsidR="00D43B15" w:rsidRPr="00906D07" w:rsidRDefault="00D43B15" w:rsidP="00D43B15">
      <w:pPr>
        <w:rPr>
          <w:lang w:val="en-US" w:eastAsia="ru-RU"/>
        </w:rPr>
      </w:pPr>
    </w:p>
    <w:p w14:paraId="57E30B77" w14:textId="3CB9F76E" w:rsidR="008E75D5" w:rsidRPr="00906D07" w:rsidRDefault="008E75D5" w:rsidP="00D43B15">
      <w:pPr>
        <w:pStyle w:val="af8"/>
        <w:spacing w:after="120"/>
        <w:ind w:left="709" w:hanging="709"/>
        <w:jc w:val="left"/>
        <w:rPr>
          <w:sz w:val="18"/>
          <w:szCs w:val="18"/>
          <w:lang w:val="en-US"/>
        </w:rPr>
      </w:pPr>
      <w:r w:rsidRPr="00906D07">
        <w:rPr>
          <w:sz w:val="18"/>
          <w:szCs w:val="18"/>
          <w:lang w:val="en-US"/>
        </w:rPr>
        <w:t>F</w:t>
      </w:r>
      <w:r w:rsidR="00C7763D" w:rsidRPr="00906D07">
        <w:rPr>
          <w:sz w:val="18"/>
          <w:szCs w:val="18"/>
          <w:lang w:val="en-US"/>
        </w:rPr>
        <w:t>IG</w:t>
      </w:r>
      <w:r w:rsidRPr="00906D07">
        <w:rPr>
          <w:sz w:val="18"/>
          <w:szCs w:val="18"/>
          <w:lang w:val="en-US"/>
        </w:rPr>
        <w:t xml:space="preserve">. 6. Steam mass (xMc9) and </w:t>
      </w:r>
      <w:bookmarkStart w:id="3" w:name="_Hlk95900678"/>
      <w:r w:rsidRPr="00906D07">
        <w:rPr>
          <w:sz w:val="18"/>
          <w:szCs w:val="18"/>
          <w:lang w:val="en-US"/>
        </w:rPr>
        <w:t xml:space="preserve">max local vapor fraction </w:t>
      </w:r>
      <w:bookmarkEnd w:id="3"/>
      <w:r w:rsidRPr="00906D07">
        <w:rPr>
          <w:sz w:val="18"/>
          <w:szCs w:val="18"/>
          <w:lang w:val="en-US"/>
        </w:rPr>
        <w:t>(</w:t>
      </w:r>
      <w:proofErr w:type="spellStart"/>
      <w:r w:rsidRPr="00906D07">
        <w:rPr>
          <w:sz w:val="18"/>
          <w:szCs w:val="18"/>
          <w:lang w:val="en-US"/>
        </w:rPr>
        <w:t>FiC</w:t>
      </w:r>
      <w:proofErr w:type="spellEnd"/>
      <w:r w:rsidRPr="00906D07">
        <w:rPr>
          <w:sz w:val="18"/>
          <w:szCs w:val="18"/>
          <w:lang w:val="en-US"/>
        </w:rPr>
        <w:t>)</w:t>
      </w:r>
      <w:r w:rsidR="009C1191">
        <w:rPr>
          <w:sz w:val="18"/>
          <w:szCs w:val="18"/>
          <w:lang w:val="en-US"/>
        </w:rPr>
        <w:t xml:space="preserve"> </w:t>
      </w:r>
      <w:r w:rsidRPr="00906D07">
        <w:rPr>
          <w:sz w:val="18"/>
          <w:szCs w:val="18"/>
          <w:lang w:val="en-US"/>
        </w:rPr>
        <w:t>in central section of the core and steam mass (xMc10) in peripheral section</w:t>
      </w:r>
      <w:r w:rsidR="00C7763D" w:rsidRPr="00906D07">
        <w:rPr>
          <w:sz w:val="18"/>
          <w:szCs w:val="18"/>
          <w:lang w:val="en-US"/>
        </w:rPr>
        <w:t>.</w:t>
      </w:r>
    </w:p>
    <w:p w14:paraId="5276DFB5" w14:textId="77777777" w:rsidR="00C7763D" w:rsidRPr="00C7763D" w:rsidRDefault="00C7763D" w:rsidP="008E75D5">
      <w:pPr>
        <w:pStyle w:val="a1"/>
        <w:jc w:val="center"/>
        <w:rPr>
          <w:sz w:val="18"/>
          <w:szCs w:val="18"/>
        </w:rPr>
      </w:pPr>
    </w:p>
    <w:p w14:paraId="3C3BC526" w14:textId="77777777" w:rsidR="008E75D5" w:rsidRPr="0034008E" w:rsidRDefault="008E75D5" w:rsidP="008E75D5">
      <w:pPr>
        <w:pStyle w:val="af8"/>
      </w:pPr>
      <w:r w:rsidRPr="00295EE9">
        <w:rPr>
          <w:noProof/>
        </w:rPr>
        <w:drawing>
          <wp:inline distT="0" distB="0" distL="0" distR="0" wp14:anchorId="13C5A3FA" wp14:editId="2C4C5362">
            <wp:extent cx="3486560" cy="2120629"/>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502601" cy="2130386"/>
                    </a:xfrm>
                    <a:prstGeom prst="rect">
                      <a:avLst/>
                    </a:prstGeom>
                    <a:noFill/>
                    <a:ln>
                      <a:noFill/>
                    </a:ln>
                  </pic:spPr>
                </pic:pic>
              </a:graphicData>
            </a:graphic>
          </wp:inline>
        </w:drawing>
      </w:r>
    </w:p>
    <w:p w14:paraId="5C071261" w14:textId="467130BD" w:rsidR="008E75D5" w:rsidRPr="00906D07" w:rsidRDefault="008E75D5" w:rsidP="00D43B15">
      <w:pPr>
        <w:pStyle w:val="af8"/>
        <w:spacing w:after="120"/>
        <w:ind w:left="709" w:hanging="709"/>
        <w:jc w:val="left"/>
        <w:rPr>
          <w:i/>
          <w:sz w:val="18"/>
          <w:szCs w:val="18"/>
          <w:lang w:val="en-US"/>
        </w:rPr>
      </w:pPr>
      <w:r w:rsidRPr="00906D07">
        <w:rPr>
          <w:i/>
          <w:sz w:val="18"/>
          <w:szCs w:val="18"/>
          <w:lang w:val="en-US"/>
        </w:rPr>
        <w:t>F</w:t>
      </w:r>
      <w:r w:rsidR="00C7763D" w:rsidRPr="00906D07">
        <w:rPr>
          <w:i/>
          <w:sz w:val="18"/>
          <w:szCs w:val="18"/>
          <w:lang w:val="en-US"/>
        </w:rPr>
        <w:t>IG</w:t>
      </w:r>
      <w:r w:rsidRPr="00906D07">
        <w:rPr>
          <w:i/>
          <w:sz w:val="18"/>
          <w:szCs w:val="18"/>
          <w:lang w:val="en-US"/>
        </w:rPr>
        <w:t>. 7. Behavior of reactor power and max cladding temperature</w:t>
      </w:r>
      <w:r w:rsidR="00C7763D" w:rsidRPr="00906D07">
        <w:rPr>
          <w:i/>
          <w:sz w:val="18"/>
          <w:szCs w:val="18"/>
          <w:lang w:val="en-US"/>
        </w:rPr>
        <w:t>.</w:t>
      </w:r>
    </w:p>
    <w:p w14:paraId="1658E955" w14:textId="77777777" w:rsidR="008E75D5" w:rsidRPr="002F73BA" w:rsidRDefault="008E75D5" w:rsidP="008E75D5">
      <w:pPr>
        <w:pStyle w:val="af8"/>
        <w:rPr>
          <w:lang w:val="en-US"/>
        </w:rPr>
      </w:pPr>
    </w:p>
    <w:p w14:paraId="6BFC3067" w14:textId="77777777" w:rsidR="008E75D5" w:rsidRPr="00AE5C99" w:rsidRDefault="008E75D5" w:rsidP="00C7763D">
      <w:pPr>
        <w:pStyle w:val="a1"/>
      </w:pPr>
      <w:r w:rsidRPr="00AE5C99">
        <w:t xml:space="preserve">Max reactor power achieved during the transient exceeds rated value by </w:t>
      </w:r>
      <w:r w:rsidRPr="003B7B5F">
        <w:t>25</w:t>
      </w:r>
      <w:r w:rsidRPr="00AE5C99">
        <w:t xml:space="preserve">%, and max fuel element cladding temperature </w:t>
      </w:r>
      <w:r w:rsidRPr="00F85D5F">
        <w:t>is 679°</w:t>
      </w:r>
      <w:r>
        <w:t>С</w:t>
      </w:r>
      <w:r w:rsidRPr="00AE5C99">
        <w:t>, this being significantly lower than the corresponding safe operation limit.</w:t>
      </w:r>
    </w:p>
    <w:p w14:paraId="44D9C70B" w14:textId="77777777" w:rsidR="008E75D5" w:rsidRPr="00EB4301" w:rsidRDefault="008E75D5" w:rsidP="008E75D5">
      <w:pPr>
        <w:pStyle w:val="a1"/>
      </w:pPr>
    </w:p>
    <w:p w14:paraId="71B5D2ED" w14:textId="0642F3F2" w:rsidR="008E75D5" w:rsidRPr="00EF26CD" w:rsidRDefault="008E75D5" w:rsidP="00C7763D">
      <w:pPr>
        <w:pStyle w:val="3"/>
      </w:pPr>
      <w:r w:rsidRPr="00EF26CD">
        <w:t xml:space="preserve"> </w:t>
      </w:r>
      <w:r>
        <w:t>On</w:t>
      </w:r>
      <w:r w:rsidRPr="00B057F8">
        <w:t xml:space="preserve"> </w:t>
      </w:r>
      <w:r>
        <w:t>the Effect of Steam Bubble size</w:t>
      </w:r>
    </w:p>
    <w:p w14:paraId="6769B772" w14:textId="77777777" w:rsidR="008E75D5" w:rsidRDefault="008E75D5" w:rsidP="00C7763D">
      <w:pPr>
        <w:pStyle w:val="a1"/>
      </w:pPr>
      <w:r>
        <w:t>Flow pattern in the downcomer section and effectiveness of steam separation to the gas plenum of the reactor depends on the size of bubbles</w:t>
      </w:r>
      <w:r w:rsidRPr="00B057F8">
        <w:t xml:space="preserve"> (</w:t>
      </w:r>
      <w:r>
        <w:t>Fig</w:t>
      </w:r>
      <w:r w:rsidRPr="00B057F8">
        <w:t xml:space="preserve">. </w:t>
      </w:r>
      <w:r w:rsidRPr="00166E66">
        <w:t>8</w:t>
      </w:r>
      <w:r w:rsidRPr="00B057F8">
        <w:t xml:space="preserve">). </w:t>
      </w:r>
      <w:r>
        <w:t>Large bubbles are floating up immediately after their arrival from the inlet nozzles forming</w:t>
      </w:r>
      <w:r w:rsidRPr="00B057F8">
        <w:t xml:space="preserve"> </w:t>
      </w:r>
      <w:r>
        <w:t>upward flow plume</w:t>
      </w:r>
      <w:r w:rsidRPr="00B057F8">
        <w:t xml:space="preserve">, </w:t>
      </w:r>
      <w:r>
        <w:t>and entering reactor gas plenum</w:t>
      </w:r>
      <w:r w:rsidRPr="00B057F8">
        <w:t xml:space="preserve">. </w:t>
      </w:r>
      <w:r>
        <w:t>Small bubbles are brought downward by</w:t>
      </w:r>
      <w:r w:rsidRPr="00B057F8">
        <w:t xml:space="preserve"> </w:t>
      </w:r>
      <w:r>
        <w:t>the flow</w:t>
      </w:r>
      <w:r w:rsidRPr="00B057F8">
        <w:t xml:space="preserve"> </w:t>
      </w:r>
      <w:r>
        <w:t>and they reach the reactor core</w:t>
      </w:r>
      <w:r w:rsidRPr="00B057F8">
        <w:t xml:space="preserve"> </w:t>
      </w:r>
      <w:r>
        <w:t>mostly in its periphery</w:t>
      </w:r>
      <w:r w:rsidRPr="00B057F8">
        <w:t xml:space="preserve">. </w:t>
      </w:r>
      <w:r>
        <w:t>Ratio of numbers of separated steam bubbles and those brought to the reactor core strongly depends on the bubble size</w:t>
      </w:r>
      <w:r w:rsidRPr="00B057F8">
        <w:t xml:space="preserve"> (</w:t>
      </w:r>
      <w:r>
        <w:t>Fig</w:t>
      </w:r>
      <w:r w:rsidRPr="00B057F8">
        <w:t xml:space="preserve">. </w:t>
      </w:r>
      <w:r w:rsidRPr="00166E66">
        <w:t>9</w:t>
      </w:r>
      <w:r w:rsidRPr="00B057F8">
        <w:t>).</w:t>
      </w:r>
    </w:p>
    <w:p w14:paraId="5DAF793D" w14:textId="77777777" w:rsidR="008E75D5" w:rsidRDefault="008E75D5" w:rsidP="008E75D5">
      <w:pPr>
        <w:pStyle w:val="a1"/>
      </w:pPr>
    </w:p>
    <w:p w14:paraId="34ECCC56" w14:textId="77777777" w:rsidR="00C7763D" w:rsidRDefault="00C7763D" w:rsidP="008E75D5">
      <w:pPr>
        <w:pStyle w:val="a1"/>
      </w:pPr>
    </w:p>
    <w:p w14:paraId="7B67CAD7" w14:textId="77777777" w:rsidR="00C7763D" w:rsidRDefault="00C7763D" w:rsidP="008E75D5">
      <w:pPr>
        <w:pStyle w:val="a1"/>
      </w:pPr>
    </w:p>
    <w:p w14:paraId="57DDA4DF" w14:textId="77777777" w:rsidR="00C7763D" w:rsidRDefault="00C7763D" w:rsidP="008E75D5">
      <w:pPr>
        <w:pStyle w:val="a1"/>
      </w:pPr>
    </w:p>
    <w:p w14:paraId="6D0AE822" w14:textId="77777777" w:rsidR="00C7763D" w:rsidRDefault="00C7763D" w:rsidP="008E75D5">
      <w:pPr>
        <w:pStyle w:val="a1"/>
      </w:pPr>
    </w:p>
    <w:p w14:paraId="56785A7C" w14:textId="77777777" w:rsidR="00C7763D" w:rsidRDefault="00C7763D" w:rsidP="008E75D5">
      <w:pPr>
        <w:pStyle w:val="a1"/>
      </w:pPr>
    </w:p>
    <w:p w14:paraId="623423E2" w14:textId="77777777" w:rsidR="00C7763D" w:rsidRDefault="00C7763D" w:rsidP="008E75D5">
      <w:pPr>
        <w:pStyle w:val="a1"/>
      </w:pPr>
    </w:p>
    <w:p w14:paraId="055170F8" w14:textId="77777777" w:rsidR="00C7763D" w:rsidRDefault="00C7763D" w:rsidP="008E75D5">
      <w:pPr>
        <w:pStyle w:val="a1"/>
      </w:pPr>
    </w:p>
    <w:p w14:paraId="2FCAF76C" w14:textId="77777777" w:rsidR="008E75D5" w:rsidRDefault="008E75D5" w:rsidP="008E75D5">
      <w:pPr>
        <w:pStyle w:val="af8"/>
      </w:pPr>
      <w:r w:rsidRPr="006759A8">
        <w:rPr>
          <w:noProof/>
        </w:rPr>
        <w:drawing>
          <wp:inline distT="0" distB="0" distL="0" distR="0" wp14:anchorId="7A147DA9" wp14:editId="7F25A72A">
            <wp:extent cx="2694199" cy="229969"/>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725" t="13959" r="-1" b="1266"/>
                    <a:stretch/>
                  </pic:blipFill>
                  <pic:spPr bwMode="auto">
                    <a:xfrm>
                      <a:off x="0" y="0"/>
                      <a:ext cx="2842601" cy="242636"/>
                    </a:xfrm>
                    <a:prstGeom prst="rect">
                      <a:avLst/>
                    </a:prstGeom>
                    <a:noFill/>
                    <a:ln>
                      <a:noFill/>
                    </a:ln>
                    <a:extLst>
                      <a:ext uri="{53640926-AAD7-44D8-BBD7-CCE9431645EC}">
                        <a14:shadowObscured xmlns:a14="http://schemas.microsoft.com/office/drawing/2010/main"/>
                      </a:ext>
                    </a:extLst>
                  </pic:spPr>
                </pic:pic>
              </a:graphicData>
            </a:graphic>
          </wp:inline>
        </w:drawing>
      </w:r>
      <w:r w:rsidRPr="006759A8">
        <w:rPr>
          <w:noProof/>
        </w:rPr>
        <w:drawing>
          <wp:inline distT="0" distB="0" distL="0" distR="0" wp14:anchorId="628AF050" wp14:editId="07322939">
            <wp:extent cx="152748" cy="208067"/>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 t="3" r="-1" b="-123007"/>
                    <a:stretch/>
                  </pic:blipFill>
                  <pic:spPr bwMode="auto">
                    <a:xfrm>
                      <a:off x="0" y="0"/>
                      <a:ext cx="154800" cy="210862"/>
                    </a:xfrm>
                    <a:prstGeom prst="rect">
                      <a:avLst/>
                    </a:prstGeom>
                    <a:noFill/>
                    <a:ln>
                      <a:noFill/>
                    </a:ln>
                    <a:extLst>
                      <a:ext uri="{53640926-AAD7-44D8-BBD7-CCE9431645EC}">
                        <a14:shadowObscured xmlns:a14="http://schemas.microsoft.com/office/drawing/2010/main"/>
                      </a:ext>
                    </a:extLst>
                  </pic:spPr>
                </pic:pic>
              </a:graphicData>
            </a:graphic>
          </wp:inline>
        </w:drawing>
      </w:r>
    </w:p>
    <w:p w14:paraId="1882B10B" w14:textId="77777777" w:rsidR="008E75D5" w:rsidRDefault="008E75D5" w:rsidP="008E75D5">
      <w:pPr>
        <w:pStyle w:val="af8"/>
        <w:tabs>
          <w:tab w:val="left" w:pos="3686"/>
        </w:tabs>
      </w:pPr>
      <w:r w:rsidRPr="00E63FF3">
        <w:rPr>
          <w:noProof/>
        </w:rPr>
        <w:drawing>
          <wp:inline distT="0" distB="0" distL="0" distR="0" wp14:anchorId="2A64225C" wp14:editId="5E86F52B">
            <wp:extent cx="1007014" cy="1908000"/>
            <wp:effectExtent l="0" t="0" r="317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2792"/>
                    <a:stretch/>
                  </pic:blipFill>
                  <pic:spPr bwMode="auto">
                    <a:xfrm>
                      <a:off x="0" y="0"/>
                      <a:ext cx="1007014" cy="1908000"/>
                    </a:xfrm>
                    <a:prstGeom prst="rect">
                      <a:avLst/>
                    </a:prstGeom>
                    <a:noFill/>
                    <a:ln>
                      <a:noFill/>
                    </a:ln>
                    <a:extLst>
                      <a:ext uri="{53640926-AAD7-44D8-BBD7-CCE9431645EC}">
                        <a14:shadowObscured xmlns:a14="http://schemas.microsoft.com/office/drawing/2010/main"/>
                      </a:ext>
                    </a:extLst>
                  </pic:spPr>
                </pic:pic>
              </a:graphicData>
            </a:graphic>
          </wp:inline>
        </w:drawing>
      </w:r>
      <w:r w:rsidRPr="00E63FF3">
        <w:rPr>
          <w:noProof/>
        </w:rPr>
        <w:drawing>
          <wp:inline distT="0" distB="0" distL="0" distR="0" wp14:anchorId="7A7852FA" wp14:editId="75143149">
            <wp:extent cx="999585" cy="19080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1861"/>
                    <a:stretch/>
                  </pic:blipFill>
                  <pic:spPr bwMode="auto">
                    <a:xfrm>
                      <a:off x="0" y="0"/>
                      <a:ext cx="999585" cy="1908000"/>
                    </a:xfrm>
                    <a:prstGeom prst="rect">
                      <a:avLst/>
                    </a:prstGeom>
                    <a:noFill/>
                    <a:ln>
                      <a:noFill/>
                    </a:ln>
                    <a:extLst>
                      <a:ext uri="{53640926-AAD7-44D8-BBD7-CCE9431645EC}">
                        <a14:shadowObscured xmlns:a14="http://schemas.microsoft.com/office/drawing/2010/main"/>
                      </a:ext>
                    </a:extLst>
                  </pic:spPr>
                </pic:pic>
              </a:graphicData>
            </a:graphic>
          </wp:inline>
        </w:drawing>
      </w:r>
      <w:r w:rsidRPr="00E63FF3">
        <w:rPr>
          <w:noProof/>
        </w:rPr>
        <w:drawing>
          <wp:inline distT="0" distB="0" distL="0" distR="0" wp14:anchorId="22B3B016" wp14:editId="62770B7D">
            <wp:extent cx="1007671" cy="1908000"/>
            <wp:effectExtent l="0" t="0" r="254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2606"/>
                    <a:stretch/>
                  </pic:blipFill>
                  <pic:spPr bwMode="auto">
                    <a:xfrm>
                      <a:off x="0" y="0"/>
                      <a:ext cx="1007671" cy="1908000"/>
                    </a:xfrm>
                    <a:prstGeom prst="rect">
                      <a:avLst/>
                    </a:prstGeom>
                    <a:noFill/>
                    <a:ln>
                      <a:noFill/>
                    </a:ln>
                    <a:extLst>
                      <a:ext uri="{53640926-AAD7-44D8-BBD7-CCE9431645EC}">
                        <a14:shadowObscured xmlns:a14="http://schemas.microsoft.com/office/drawing/2010/main"/>
                      </a:ext>
                    </a:extLst>
                  </pic:spPr>
                </pic:pic>
              </a:graphicData>
            </a:graphic>
          </wp:inline>
        </w:drawing>
      </w:r>
    </w:p>
    <w:p w14:paraId="68CEBF6C" w14:textId="31BCFD04" w:rsidR="008E75D5" w:rsidRPr="00906D07" w:rsidRDefault="008E75D5" w:rsidP="00906879">
      <w:pPr>
        <w:pStyle w:val="af8"/>
        <w:rPr>
          <w:rStyle w:val="a5"/>
          <w:lang w:val="en-US"/>
        </w:rPr>
      </w:pPr>
      <w:r>
        <w:rPr>
          <w:rFonts w:eastAsia="Calibri"/>
          <w:noProof/>
        </w:rPr>
        <w:drawing>
          <wp:inline distT="0" distB="0" distL="0" distR="0" wp14:anchorId="0C00AFE7" wp14:editId="1168DD34">
            <wp:extent cx="277715" cy="216000"/>
            <wp:effectExtent l="0" t="0" r="825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7715" cy="216000"/>
                    </a:xfrm>
                    <a:prstGeom prst="rect">
                      <a:avLst/>
                    </a:prstGeom>
                    <a:noFill/>
                    <a:ln>
                      <a:noFill/>
                    </a:ln>
                  </pic:spPr>
                </pic:pic>
              </a:graphicData>
            </a:graphic>
          </wp:inline>
        </w:drawing>
      </w:r>
      <w:r>
        <w:rPr>
          <w:rStyle w:val="a5"/>
          <w:rFonts w:eastAsia="Calibri"/>
          <w:lang w:val="en-US"/>
        </w:rPr>
        <w:t>a</w:t>
      </w:r>
      <w:r w:rsidRPr="005B43E8">
        <w:rPr>
          <w:rStyle w:val="a5"/>
          <w:rFonts w:eastAsia="Calibri"/>
          <w:lang w:val="en-US"/>
        </w:rPr>
        <w:t xml:space="preserve">) </w:t>
      </w:r>
      <w:r w:rsidRPr="005B43E8">
        <w:rPr>
          <w:rStyle w:val="a5"/>
          <w:lang w:val="en-US"/>
        </w:rPr>
        <w:t>0.0</w:t>
      </w:r>
      <w:r>
        <w:rPr>
          <w:rStyle w:val="a5"/>
          <w:lang w:val="en-US"/>
        </w:rPr>
        <w:t>00</w:t>
      </w:r>
      <w:r w:rsidRPr="005B43E8">
        <w:rPr>
          <w:rStyle w:val="a5"/>
          <w:lang w:val="en-US"/>
        </w:rPr>
        <w:t xml:space="preserve">01 </w:t>
      </w:r>
      <w:r w:rsidRPr="004B1F1B">
        <w:rPr>
          <w:rStyle w:val="a5"/>
        </w:rPr>
        <w:t>м</w:t>
      </w:r>
      <w:r w:rsidRPr="005B43E8">
        <w:rPr>
          <w:rStyle w:val="a5"/>
          <w:rFonts w:eastAsia="Calibri"/>
          <w:lang w:val="en-US"/>
        </w:rPr>
        <w:t xml:space="preserve">  </w:t>
      </w:r>
      <w:r>
        <w:rPr>
          <w:rStyle w:val="a5"/>
          <w:rFonts w:eastAsia="Calibri"/>
          <w:lang w:val="en-US"/>
        </w:rPr>
        <w:t xml:space="preserve">      </w:t>
      </w:r>
      <w:r w:rsidRPr="005B43E8">
        <w:rPr>
          <w:rStyle w:val="a5"/>
          <w:rFonts w:eastAsia="Calibri"/>
          <w:lang w:val="en-US"/>
        </w:rPr>
        <w:t xml:space="preserve">    </w:t>
      </w:r>
      <w:r>
        <w:rPr>
          <w:rStyle w:val="a5"/>
          <w:rFonts w:eastAsia="Calibri"/>
          <w:lang w:val="en-US"/>
        </w:rPr>
        <w:t>b</w:t>
      </w:r>
      <w:r w:rsidRPr="005B43E8">
        <w:rPr>
          <w:rStyle w:val="a5"/>
          <w:rFonts w:eastAsia="Calibri"/>
          <w:lang w:val="en-US"/>
        </w:rPr>
        <w:t xml:space="preserve">) </w:t>
      </w:r>
      <w:r w:rsidRPr="005B43E8">
        <w:rPr>
          <w:rStyle w:val="a5"/>
          <w:lang w:val="en-US"/>
        </w:rPr>
        <w:t xml:space="preserve">0.0001 </w:t>
      </w:r>
      <w:r w:rsidRPr="004B1F1B">
        <w:rPr>
          <w:rStyle w:val="a5"/>
        </w:rPr>
        <w:t>м</w:t>
      </w:r>
      <w:r w:rsidRPr="005B43E8">
        <w:rPr>
          <w:rStyle w:val="a5"/>
          <w:rFonts w:eastAsia="Calibri"/>
          <w:lang w:val="en-US"/>
        </w:rPr>
        <w:t xml:space="preserve"> </w:t>
      </w:r>
      <w:r>
        <w:rPr>
          <w:rStyle w:val="a5"/>
          <w:rFonts w:eastAsia="Calibri"/>
          <w:lang w:val="en-US"/>
        </w:rPr>
        <w:t xml:space="preserve">         c</w:t>
      </w:r>
      <w:r w:rsidRPr="005B43E8">
        <w:rPr>
          <w:rStyle w:val="a5"/>
          <w:rFonts w:eastAsia="Calibri"/>
          <w:lang w:val="en-US"/>
        </w:rPr>
        <w:t xml:space="preserve">) </w:t>
      </w:r>
      <w:r w:rsidRPr="005B43E8">
        <w:rPr>
          <w:rStyle w:val="a5"/>
          <w:lang w:val="en-US"/>
        </w:rPr>
        <w:t xml:space="preserve">0.001 </w:t>
      </w:r>
      <w:r w:rsidRPr="004B1F1B">
        <w:rPr>
          <w:rStyle w:val="a5"/>
        </w:rPr>
        <w:t>м</w:t>
      </w:r>
    </w:p>
    <w:p w14:paraId="2E15F41A" w14:textId="77777777" w:rsidR="00906879" w:rsidRPr="00906D07" w:rsidRDefault="00906879" w:rsidP="00906879">
      <w:pPr>
        <w:rPr>
          <w:lang w:val="en-US"/>
        </w:rPr>
      </w:pPr>
    </w:p>
    <w:p w14:paraId="5E927690" w14:textId="1B425B58" w:rsidR="008E75D5" w:rsidRPr="00906D07" w:rsidRDefault="008E75D5" w:rsidP="00D43B15">
      <w:pPr>
        <w:pStyle w:val="af8"/>
        <w:spacing w:after="120"/>
        <w:ind w:left="709" w:hanging="709"/>
        <w:jc w:val="left"/>
        <w:rPr>
          <w:i/>
          <w:sz w:val="18"/>
          <w:szCs w:val="18"/>
          <w:lang w:val="en-US"/>
        </w:rPr>
      </w:pPr>
      <w:r w:rsidRPr="00906D07">
        <w:rPr>
          <w:i/>
          <w:sz w:val="18"/>
          <w:szCs w:val="18"/>
          <w:lang w:val="en-US"/>
        </w:rPr>
        <w:t>F</w:t>
      </w:r>
      <w:r w:rsidR="00C7763D" w:rsidRPr="00906D07">
        <w:rPr>
          <w:i/>
          <w:sz w:val="18"/>
          <w:szCs w:val="18"/>
          <w:lang w:val="en-US"/>
        </w:rPr>
        <w:t>IG</w:t>
      </w:r>
      <w:r w:rsidRPr="00906D07">
        <w:rPr>
          <w:i/>
          <w:sz w:val="18"/>
          <w:szCs w:val="18"/>
          <w:lang w:val="en-US"/>
        </w:rPr>
        <w:t>. 8. Distribution of steam velocity and relative concentration in section J = 22 under steady state conditions for various bubble sizes</w:t>
      </w:r>
      <w:r w:rsidR="00906879" w:rsidRPr="00906D07">
        <w:rPr>
          <w:i/>
          <w:sz w:val="18"/>
          <w:szCs w:val="18"/>
          <w:lang w:val="en-US"/>
        </w:rPr>
        <w:t>.</w:t>
      </w:r>
    </w:p>
    <w:p w14:paraId="33DB5478" w14:textId="77777777" w:rsidR="008E75D5" w:rsidRPr="00906879" w:rsidRDefault="008E75D5" w:rsidP="008E75D5">
      <w:pPr>
        <w:pStyle w:val="a1"/>
        <w:rPr>
          <w:i/>
          <w:sz w:val="18"/>
          <w:szCs w:val="18"/>
        </w:rPr>
      </w:pPr>
    </w:p>
    <w:p w14:paraId="0044577D" w14:textId="77777777" w:rsidR="008E75D5" w:rsidRPr="0034008E" w:rsidRDefault="008E75D5" w:rsidP="008E75D5">
      <w:pPr>
        <w:pStyle w:val="af8"/>
      </w:pPr>
      <w:r w:rsidRPr="00EB3715">
        <w:rPr>
          <w:noProof/>
        </w:rPr>
        <w:drawing>
          <wp:inline distT="0" distB="0" distL="0" distR="0" wp14:anchorId="7EFAD4C6" wp14:editId="77C1BBAB">
            <wp:extent cx="3643901" cy="2216426"/>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663186" cy="2228156"/>
                    </a:xfrm>
                    <a:prstGeom prst="rect">
                      <a:avLst/>
                    </a:prstGeom>
                    <a:noFill/>
                    <a:ln>
                      <a:noFill/>
                    </a:ln>
                  </pic:spPr>
                </pic:pic>
              </a:graphicData>
            </a:graphic>
          </wp:inline>
        </w:drawing>
      </w:r>
    </w:p>
    <w:p w14:paraId="58DD0C5B" w14:textId="54083F8B" w:rsidR="008E75D5" w:rsidRPr="00906D07" w:rsidRDefault="008E75D5" w:rsidP="00D43B15">
      <w:pPr>
        <w:pStyle w:val="af8"/>
        <w:spacing w:after="120"/>
        <w:ind w:left="709" w:hanging="709"/>
        <w:jc w:val="left"/>
        <w:rPr>
          <w:sz w:val="18"/>
          <w:szCs w:val="18"/>
          <w:lang w:val="en-US"/>
        </w:rPr>
      </w:pPr>
      <w:r w:rsidRPr="00906D07">
        <w:rPr>
          <w:sz w:val="18"/>
          <w:szCs w:val="18"/>
          <w:lang w:val="en-US"/>
        </w:rPr>
        <w:t>F</w:t>
      </w:r>
      <w:r w:rsidR="00906879" w:rsidRPr="00906D07">
        <w:rPr>
          <w:sz w:val="18"/>
          <w:szCs w:val="18"/>
          <w:lang w:val="en-US"/>
        </w:rPr>
        <w:t>IG</w:t>
      </w:r>
      <w:r w:rsidRPr="00906D07">
        <w:rPr>
          <w:sz w:val="18"/>
          <w:szCs w:val="18"/>
          <w:lang w:val="en-US"/>
        </w:rPr>
        <w:t>. 9. Relative flow rates of steam separated in the downcomer section (</w:t>
      </w:r>
      <w:proofErr w:type="spellStart"/>
      <w:r w:rsidRPr="00906D07">
        <w:rPr>
          <w:sz w:val="18"/>
          <w:szCs w:val="18"/>
          <w:lang w:val="en-US"/>
        </w:rPr>
        <w:t>Gsep</w:t>
      </w:r>
      <w:proofErr w:type="spellEnd"/>
      <w:r w:rsidRPr="00906D07">
        <w:rPr>
          <w:sz w:val="18"/>
          <w:szCs w:val="18"/>
          <w:lang w:val="en-US"/>
        </w:rPr>
        <w:t>) and that entering the reactor core (</w:t>
      </w:r>
      <w:proofErr w:type="spellStart"/>
      <w:r w:rsidRPr="00906D07">
        <w:rPr>
          <w:sz w:val="18"/>
          <w:szCs w:val="18"/>
          <w:lang w:val="en-US"/>
        </w:rPr>
        <w:t>Gcore</w:t>
      </w:r>
      <w:proofErr w:type="spellEnd"/>
      <w:r w:rsidRPr="00906D07">
        <w:rPr>
          <w:sz w:val="18"/>
          <w:szCs w:val="18"/>
          <w:lang w:val="en-US"/>
        </w:rPr>
        <w:t>) as a function of steam bubble diameter</w:t>
      </w:r>
      <w:r w:rsidR="00906879" w:rsidRPr="00906D07">
        <w:rPr>
          <w:sz w:val="18"/>
          <w:szCs w:val="18"/>
          <w:lang w:val="en-US"/>
        </w:rPr>
        <w:t>.</w:t>
      </w:r>
    </w:p>
    <w:p w14:paraId="332FF6DF" w14:textId="77777777" w:rsidR="008E75D5" w:rsidRDefault="008E75D5" w:rsidP="008E75D5">
      <w:pPr>
        <w:pStyle w:val="a1"/>
      </w:pPr>
    </w:p>
    <w:p w14:paraId="521E9BE2" w14:textId="184A99C1" w:rsidR="008E75D5" w:rsidRPr="00626F57" w:rsidRDefault="008E75D5" w:rsidP="00906879">
      <w:pPr>
        <w:pStyle w:val="3"/>
      </w:pPr>
      <w:r w:rsidRPr="00626F57">
        <w:t xml:space="preserve"> On the Effect of Hydrogen Contribution</w:t>
      </w:r>
    </w:p>
    <w:p w14:paraId="7B4F02E4" w14:textId="16AF2819" w:rsidR="008E75D5" w:rsidRPr="00626F57" w:rsidRDefault="008E75D5" w:rsidP="00906879">
      <w:pPr>
        <w:pStyle w:val="a1"/>
      </w:pPr>
      <w:r w:rsidRPr="00626F57">
        <w:t>Effect of vapor penetration to the reactor core</w:t>
      </w:r>
      <w:r w:rsidR="009B353A">
        <w:t xml:space="preserve"> </w:t>
      </w:r>
      <w:r w:rsidR="009B353A" w:rsidRPr="0081303D">
        <w:t xml:space="preserve">(with </w:t>
      </w:r>
      <w:proofErr w:type="spellStart"/>
      <w:r w:rsidR="009B353A" w:rsidRPr="0081303D">
        <w:t>nitrid</w:t>
      </w:r>
      <w:proofErr w:type="spellEnd"/>
      <w:r w:rsidR="00DF54BB" w:rsidRPr="0081303D">
        <w:rPr>
          <w:lang w:val="en-US"/>
        </w:rPr>
        <w:t>e</w:t>
      </w:r>
      <w:r w:rsidR="009B353A" w:rsidRPr="0081303D">
        <w:t xml:space="preserve"> fuel)</w:t>
      </w:r>
      <w:r w:rsidRPr="00626F57">
        <w:t xml:space="preserve"> has two main components:</w:t>
      </w:r>
    </w:p>
    <w:p w14:paraId="212EE435" w14:textId="47E39B43" w:rsidR="008E75D5" w:rsidRPr="00626F57" w:rsidRDefault="008E75D5" w:rsidP="00906879">
      <w:pPr>
        <w:pStyle w:val="a1"/>
      </w:pPr>
      <w:r w:rsidRPr="00626F57">
        <w:t>–void reactivity effect caused by lead displacement. This effect is positive for central zones of the core, and it is positive</w:t>
      </w:r>
      <w:r w:rsidR="009B353A" w:rsidRPr="009B353A">
        <w:t xml:space="preserve"> </w:t>
      </w:r>
      <w:r w:rsidR="009B353A" w:rsidRPr="0081303D">
        <w:t>(+0.594%)</w:t>
      </w:r>
      <w:r w:rsidRPr="00626F57">
        <w:t xml:space="preserve"> in the core of BREST-OD-300 reactor in case of lead uniform displacement from the whole core. </w:t>
      </w:r>
    </w:p>
    <w:p w14:paraId="1EF59701" w14:textId="7AD3D6BD" w:rsidR="008E75D5" w:rsidRPr="008934FD" w:rsidRDefault="008E75D5" w:rsidP="00906879">
      <w:pPr>
        <w:pStyle w:val="a1"/>
        <w:rPr>
          <w:lang w:val="en-US"/>
        </w:rPr>
      </w:pPr>
      <w:r w:rsidRPr="00626F57">
        <w:t>–reactivity effect related to the presence of hydrogen. An increased capture on hydrogen and decreased number of neutrons per fission due to moderation provide negative hydrogen effect on reactivity as direct calculations</w:t>
      </w:r>
      <w:r>
        <w:t xml:space="preserve"> </w:t>
      </w:r>
      <w:r w:rsidRPr="00626F57">
        <w:t>using both Monte-Carlo and diffusion theory show. This effect is negative</w:t>
      </w:r>
      <w:r w:rsidR="009B353A" w:rsidRPr="009B353A">
        <w:t xml:space="preserve"> </w:t>
      </w:r>
      <w:r w:rsidR="009B353A" w:rsidRPr="0081303D">
        <w:t>(-0.375%</w:t>
      </w:r>
      <w:r w:rsidR="009B353A" w:rsidRPr="0081303D">
        <w:t xml:space="preserve"> </w:t>
      </w:r>
      <w:r w:rsidR="009B353A" w:rsidRPr="0081303D">
        <w:t>in case of lead uniform displacement from the whole core</w:t>
      </w:r>
      <w:r w:rsidR="009B353A" w:rsidRPr="0081303D">
        <w:t>)</w:t>
      </w:r>
      <w:r w:rsidRPr="0081303D">
        <w:t xml:space="preserve"> and its magnitude increases with the increase of hydrogen content.</w:t>
      </w:r>
      <w:r w:rsidR="008934FD" w:rsidRPr="0081303D">
        <w:t xml:space="preserve"> </w:t>
      </w:r>
      <w:r w:rsidR="008934FD" w:rsidRPr="0081303D">
        <w:t>Lead and hydrogen density variations are taken into account in the whole calculative domain including region above the core</w:t>
      </w:r>
      <w:r w:rsidR="008934FD" w:rsidRPr="0081303D">
        <w:t>.</w:t>
      </w:r>
    </w:p>
    <w:p w14:paraId="4EAEBB5B" w14:textId="77777777" w:rsidR="008E75D5" w:rsidRDefault="008E75D5" w:rsidP="00906879">
      <w:pPr>
        <w:pStyle w:val="a1"/>
      </w:pPr>
      <w:r w:rsidRPr="00626F57">
        <w:t>It can be seen from comparison of curves in Fig. 1</w:t>
      </w:r>
      <w:r>
        <w:t>0</w:t>
      </w:r>
      <w:r w:rsidRPr="00626F57">
        <w:t xml:space="preserve"> that positive void reactivity effect caused by lead displacement is partly compensated by the negative effect from hydrogen presence, and it is hydrogen presence </w:t>
      </w:r>
      <w:r w:rsidRPr="00626F57">
        <w:lastRenderedPageBreak/>
        <w:t>that slows down power build-up rate approximately on 30%. Coolant temperature heat-up also decreases, as well as max value of the fuel element cladding temperature.</w:t>
      </w:r>
    </w:p>
    <w:p w14:paraId="20568287" w14:textId="77777777" w:rsidR="008E75D5" w:rsidRPr="00626F57" w:rsidRDefault="008E75D5" w:rsidP="00906879">
      <w:pPr>
        <w:pStyle w:val="a1"/>
      </w:pPr>
    </w:p>
    <w:p w14:paraId="31DA412C" w14:textId="77777777" w:rsidR="008E75D5" w:rsidRPr="00626F57" w:rsidRDefault="008E75D5" w:rsidP="008E75D5">
      <w:pPr>
        <w:pStyle w:val="af8"/>
      </w:pPr>
      <w:r w:rsidRPr="00F818DF">
        <w:rPr>
          <w:noProof/>
        </w:rPr>
        <w:drawing>
          <wp:inline distT="0" distB="0" distL="0" distR="0" wp14:anchorId="5E49862E" wp14:editId="45AD84AD">
            <wp:extent cx="3817749" cy="2315818"/>
            <wp:effectExtent l="0" t="0" r="0" b="889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837001" cy="2327496"/>
                    </a:xfrm>
                    <a:prstGeom prst="rect">
                      <a:avLst/>
                    </a:prstGeom>
                    <a:noFill/>
                    <a:ln>
                      <a:noFill/>
                    </a:ln>
                  </pic:spPr>
                </pic:pic>
              </a:graphicData>
            </a:graphic>
          </wp:inline>
        </w:drawing>
      </w:r>
    </w:p>
    <w:p w14:paraId="1D02FD71" w14:textId="77777777" w:rsidR="008E75D5" w:rsidRPr="00906879" w:rsidRDefault="008E75D5" w:rsidP="008E75D5">
      <w:pPr>
        <w:pStyle w:val="a1"/>
        <w:jc w:val="center"/>
        <w:rPr>
          <w:sz w:val="18"/>
          <w:szCs w:val="18"/>
        </w:rPr>
      </w:pPr>
      <w:r w:rsidRPr="00906879">
        <w:rPr>
          <w:sz w:val="18"/>
          <w:szCs w:val="18"/>
        </w:rPr>
        <w:t>1 – spectrum degradation isn’t taken into account;</w:t>
      </w:r>
    </w:p>
    <w:p w14:paraId="16C1A455" w14:textId="77777777" w:rsidR="008E75D5" w:rsidRPr="00906879" w:rsidRDefault="008E75D5" w:rsidP="008E75D5">
      <w:pPr>
        <w:pStyle w:val="a1"/>
        <w:jc w:val="center"/>
        <w:rPr>
          <w:sz w:val="18"/>
          <w:szCs w:val="18"/>
        </w:rPr>
      </w:pPr>
      <w:r w:rsidRPr="00906879">
        <w:rPr>
          <w:sz w:val="18"/>
          <w:szCs w:val="18"/>
        </w:rPr>
        <w:t>2 – all reactivity components are taken into account</w:t>
      </w:r>
    </w:p>
    <w:p w14:paraId="1DCA00E9" w14:textId="2A15E004" w:rsidR="008E75D5" w:rsidRPr="00906D07" w:rsidRDefault="008E75D5" w:rsidP="00D43B15">
      <w:pPr>
        <w:pStyle w:val="af8"/>
        <w:spacing w:after="120"/>
        <w:ind w:left="709" w:hanging="709"/>
        <w:jc w:val="left"/>
        <w:rPr>
          <w:sz w:val="18"/>
          <w:szCs w:val="18"/>
          <w:lang w:val="en-US"/>
        </w:rPr>
      </w:pPr>
      <w:r w:rsidRPr="00906D07">
        <w:rPr>
          <w:sz w:val="18"/>
          <w:szCs w:val="18"/>
          <w:lang w:val="en-US"/>
        </w:rPr>
        <w:t>F</w:t>
      </w:r>
      <w:r w:rsidR="00906879" w:rsidRPr="00906D07">
        <w:rPr>
          <w:sz w:val="18"/>
          <w:szCs w:val="18"/>
          <w:lang w:val="en-US"/>
        </w:rPr>
        <w:t>IG</w:t>
      </w:r>
      <w:r w:rsidRPr="00906D07">
        <w:rPr>
          <w:sz w:val="18"/>
          <w:szCs w:val="18"/>
          <w:lang w:val="en-US"/>
        </w:rPr>
        <w:t>.10. Max power values in case of SG leak depending on reactivity effect components taken into account.</w:t>
      </w:r>
    </w:p>
    <w:p w14:paraId="6991AEAD" w14:textId="77777777" w:rsidR="008E75D5" w:rsidRPr="00906879" w:rsidRDefault="008E75D5" w:rsidP="008E75D5">
      <w:pPr>
        <w:pStyle w:val="a1"/>
        <w:spacing w:line="360" w:lineRule="auto"/>
        <w:rPr>
          <w:sz w:val="18"/>
          <w:szCs w:val="18"/>
        </w:rPr>
      </w:pPr>
    </w:p>
    <w:p w14:paraId="14E7205B" w14:textId="7EA09206" w:rsidR="008E75D5" w:rsidRPr="00626F57" w:rsidRDefault="008E75D5" w:rsidP="00906879">
      <w:pPr>
        <w:pStyle w:val="3"/>
      </w:pPr>
      <w:r w:rsidRPr="00626F57">
        <w:t xml:space="preserve"> Hypothetic Accident: Large Leaks Occurring Simultaneously in Several SG</w:t>
      </w:r>
    </w:p>
    <w:p w14:paraId="01D1000E" w14:textId="03DF5D34" w:rsidR="008E75D5" w:rsidRPr="00626F57" w:rsidRDefault="008E75D5" w:rsidP="00906879">
      <w:pPr>
        <w:pStyle w:val="a1"/>
        <w:rPr>
          <w:color w:val="000000"/>
        </w:rPr>
      </w:pPr>
      <w:r w:rsidRPr="00626F57">
        <w:t xml:space="preserve">It is clear that the probability of large leakages occurring simultaneously in two or more loops is extremely low, and common cause failure is excluded by the independence of each primary loop. Nevertheless, for the sake of deep insight into the accidental processes and </w:t>
      </w:r>
      <w:r>
        <w:t xml:space="preserve">reactor self-protection margins </w:t>
      </w:r>
      <w:r w:rsidRPr="00626F57">
        <w:t>analytical studies were carried out on the accident with simultaneous SG tube double-ended guillotine ruptures in two or more loops</w:t>
      </w:r>
      <w:r w:rsidR="00C82436" w:rsidRPr="00C82436">
        <w:rPr>
          <w:lang w:val="en-US"/>
        </w:rPr>
        <w:t xml:space="preserve"> </w:t>
      </w:r>
      <w:r w:rsidRPr="00626F57">
        <w:t xml:space="preserve">as an initial event. </w:t>
      </w:r>
      <w:r w:rsidRPr="00626F57">
        <w:rPr>
          <w:color w:val="000000"/>
        </w:rPr>
        <w:t>It has been found that in case of a sudden emergence of large leaks simultaneously in two SGs transient nature is the same and, as usual, after two fluctuations core power and temperature become stable (Fig. 1</w:t>
      </w:r>
      <w:r>
        <w:rPr>
          <w:color w:val="000000"/>
        </w:rPr>
        <w:t>1</w:t>
      </w:r>
      <w:r w:rsidRPr="00626F57">
        <w:rPr>
          <w:color w:val="000000"/>
        </w:rPr>
        <w:t>).</w:t>
      </w:r>
    </w:p>
    <w:p w14:paraId="49FBC704" w14:textId="77777777" w:rsidR="008E75D5" w:rsidRPr="00F818DF" w:rsidRDefault="008E75D5" w:rsidP="008E75D5">
      <w:pPr>
        <w:pStyle w:val="a6"/>
        <w:rPr>
          <w:color w:val="000000"/>
        </w:rPr>
      </w:pPr>
    </w:p>
    <w:p w14:paraId="5B0ECB8E" w14:textId="77777777" w:rsidR="008E75D5" w:rsidRPr="00626F57" w:rsidRDefault="008E75D5" w:rsidP="008E75D5">
      <w:pPr>
        <w:pStyle w:val="a6"/>
        <w:jc w:val="center"/>
        <w:rPr>
          <w:color w:val="000000"/>
          <w:lang w:val="ru-RU"/>
        </w:rPr>
      </w:pPr>
      <w:r w:rsidRPr="005373CC">
        <w:rPr>
          <w:noProof/>
          <w:lang w:val="ru-RU" w:eastAsia="ru-RU"/>
        </w:rPr>
        <w:drawing>
          <wp:inline distT="0" distB="0" distL="0" distR="0" wp14:anchorId="2CC7C541" wp14:editId="06E71161">
            <wp:extent cx="3772518" cy="328612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l="1077" t="5074" r="67754" b="53221"/>
                    <a:stretch>
                      <a:fillRect/>
                    </a:stretch>
                  </pic:blipFill>
                  <pic:spPr bwMode="auto">
                    <a:xfrm>
                      <a:off x="0" y="0"/>
                      <a:ext cx="3787987" cy="3299599"/>
                    </a:xfrm>
                    <a:prstGeom prst="rect">
                      <a:avLst/>
                    </a:prstGeom>
                    <a:noFill/>
                    <a:ln>
                      <a:noFill/>
                    </a:ln>
                  </pic:spPr>
                </pic:pic>
              </a:graphicData>
            </a:graphic>
          </wp:inline>
        </w:drawing>
      </w:r>
    </w:p>
    <w:p w14:paraId="61A3F507" w14:textId="63DF19C6" w:rsidR="008E75D5" w:rsidRPr="00906D07" w:rsidRDefault="008E75D5" w:rsidP="00D43B15">
      <w:pPr>
        <w:pStyle w:val="af8"/>
        <w:spacing w:after="120"/>
        <w:ind w:left="709" w:hanging="709"/>
        <w:jc w:val="left"/>
        <w:rPr>
          <w:sz w:val="18"/>
          <w:szCs w:val="18"/>
          <w:lang w:val="en-US"/>
        </w:rPr>
      </w:pPr>
      <w:r w:rsidRPr="00906D07">
        <w:rPr>
          <w:sz w:val="18"/>
          <w:szCs w:val="18"/>
          <w:lang w:val="en-US"/>
        </w:rPr>
        <w:t>F</w:t>
      </w:r>
      <w:r w:rsidR="00906879" w:rsidRPr="00906D07">
        <w:rPr>
          <w:sz w:val="18"/>
          <w:szCs w:val="18"/>
          <w:lang w:val="en-US"/>
        </w:rPr>
        <w:t>IG</w:t>
      </w:r>
      <w:r w:rsidRPr="00906D07">
        <w:rPr>
          <w:sz w:val="18"/>
          <w:szCs w:val="18"/>
          <w:lang w:val="en-US"/>
        </w:rPr>
        <w:t xml:space="preserve">. 11. Behavior of fuel element cladding temperature in some fuel assemblies in the outlet core cross section, </w:t>
      </w:r>
      <w:proofErr w:type="spellStart"/>
      <w:proofErr w:type="gramStart"/>
      <w:r w:rsidRPr="00906D07">
        <w:rPr>
          <w:sz w:val="18"/>
          <w:szCs w:val="18"/>
          <w:lang w:val="en-US"/>
        </w:rPr>
        <w:t>G</w:t>
      </w:r>
      <w:r w:rsidRPr="00906D07">
        <w:rPr>
          <w:i/>
          <w:sz w:val="18"/>
          <w:szCs w:val="18"/>
          <w:lang w:val="en-US"/>
        </w:rPr>
        <w:t>v</w:t>
      </w:r>
      <w:proofErr w:type="spellEnd"/>
      <w:r w:rsidRPr="00906D07">
        <w:rPr>
          <w:sz w:val="18"/>
          <w:szCs w:val="18"/>
          <w:lang w:val="en-US"/>
        </w:rPr>
        <w:t>  =</w:t>
      </w:r>
      <w:proofErr w:type="gramEnd"/>
      <w:r w:rsidRPr="00906D07">
        <w:rPr>
          <w:sz w:val="18"/>
          <w:szCs w:val="18"/>
          <w:lang w:val="en-US"/>
        </w:rPr>
        <w:t> 0.73*2 kg/s</w:t>
      </w:r>
      <w:r w:rsidR="00906879" w:rsidRPr="00906D07">
        <w:rPr>
          <w:sz w:val="18"/>
          <w:szCs w:val="18"/>
          <w:lang w:val="en-US"/>
        </w:rPr>
        <w:t>.</w:t>
      </w:r>
    </w:p>
    <w:p w14:paraId="69FC03B4" w14:textId="77777777" w:rsidR="008E75D5" w:rsidRDefault="008E75D5" w:rsidP="008E75D5">
      <w:pPr>
        <w:pStyle w:val="a1"/>
        <w:rPr>
          <w:shd w:val="clear" w:color="auto" w:fill="FF00FF"/>
        </w:rPr>
      </w:pPr>
    </w:p>
    <w:p w14:paraId="0426FB64" w14:textId="62D44170" w:rsidR="008E75D5" w:rsidRDefault="008E75D5" w:rsidP="00906879">
      <w:pPr>
        <w:pStyle w:val="a1"/>
      </w:pPr>
      <w:r w:rsidRPr="00626F57">
        <w:t>Moreover, safe operation limit in terms of max fuel element cladding temperature (it is allowed to expose cladding to 900°</w:t>
      </w:r>
      <w:r w:rsidRPr="00626F57">
        <w:rPr>
          <w:lang w:val="ru-RU"/>
        </w:rPr>
        <w:t>С</w:t>
      </w:r>
      <w:r w:rsidR="00C82436" w:rsidRPr="00C82436">
        <w:rPr>
          <w:lang w:val="en-US"/>
        </w:rPr>
        <w:t xml:space="preserve"> </w:t>
      </w:r>
      <w:r w:rsidRPr="00626F57">
        <w:t>no longer than for 10 minutes) is not reached (Table</w:t>
      </w:r>
      <w:r w:rsidR="00D43B15">
        <w:t xml:space="preserve"> 1</w:t>
      </w:r>
      <w:r w:rsidRPr="00626F57">
        <w:t>).</w:t>
      </w:r>
    </w:p>
    <w:p w14:paraId="6151BD28" w14:textId="17EAB2C2" w:rsidR="008E75D5" w:rsidRDefault="008E75D5" w:rsidP="00906879">
      <w:pPr>
        <w:spacing w:line="260" w:lineRule="atLeast"/>
        <w:jc w:val="both"/>
        <w:rPr>
          <w:sz w:val="20"/>
        </w:rPr>
      </w:pPr>
      <w:r w:rsidRPr="00D43B15">
        <w:rPr>
          <w:sz w:val="20"/>
        </w:rPr>
        <w:t>TABLE</w:t>
      </w:r>
      <w:r w:rsidR="00906879" w:rsidRPr="00D43B15">
        <w:rPr>
          <w:sz w:val="20"/>
        </w:rPr>
        <w:t xml:space="preserve"> 1. MAX VALUES OF PARAMETERS DEPENDING ON NUMBER OF FAILED LOOPS</w:t>
      </w:r>
    </w:p>
    <w:p w14:paraId="4B3FC1A1" w14:textId="77777777" w:rsidR="00C94362" w:rsidRPr="00D43B15" w:rsidRDefault="00C94362" w:rsidP="00906879">
      <w:pPr>
        <w:spacing w:line="260" w:lineRule="atLeast"/>
        <w:jc w:val="both"/>
        <w:rPr>
          <w:rFonts w:eastAsia="Calibri"/>
          <w:sz w:val="20"/>
        </w:rPr>
      </w:pPr>
    </w:p>
    <w:tbl>
      <w:tblPr>
        <w:tblStyle w:val="af"/>
        <w:tblW w:w="566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547"/>
        <w:gridCol w:w="1417"/>
        <w:gridCol w:w="1701"/>
      </w:tblGrid>
      <w:tr w:rsidR="008E75D5" w:rsidRPr="00EA42D7" w14:paraId="0026BB62" w14:textId="77777777" w:rsidTr="00EA42D7">
        <w:trPr>
          <w:jc w:val="center"/>
        </w:trPr>
        <w:tc>
          <w:tcPr>
            <w:tcW w:w="2547" w:type="dxa"/>
            <w:vMerge w:val="restart"/>
            <w:tcBorders>
              <w:top w:val="single" w:sz="4" w:space="0" w:color="auto"/>
              <w:bottom w:val="single" w:sz="4" w:space="0" w:color="auto"/>
            </w:tcBorders>
            <w:vAlign w:val="center"/>
          </w:tcPr>
          <w:p w14:paraId="0717ED5F" w14:textId="77777777" w:rsidR="008E75D5" w:rsidRPr="00EA42D7" w:rsidRDefault="008E75D5" w:rsidP="00EA42D7">
            <w:pPr>
              <w:spacing w:line="260" w:lineRule="atLeast"/>
              <w:jc w:val="both"/>
              <w:rPr>
                <w:sz w:val="20"/>
              </w:rPr>
            </w:pPr>
            <w:r w:rsidRPr="00EA42D7">
              <w:rPr>
                <w:rFonts w:eastAsia="Calibri"/>
                <w:sz w:val="20"/>
              </w:rPr>
              <w:t>Parameter</w:t>
            </w:r>
          </w:p>
        </w:tc>
        <w:tc>
          <w:tcPr>
            <w:tcW w:w="3118" w:type="dxa"/>
            <w:gridSpan w:val="2"/>
            <w:tcBorders>
              <w:top w:val="single" w:sz="4" w:space="0" w:color="auto"/>
              <w:bottom w:val="single" w:sz="4" w:space="0" w:color="auto"/>
            </w:tcBorders>
          </w:tcPr>
          <w:p w14:paraId="3BF9FB34" w14:textId="77777777" w:rsidR="008E75D5" w:rsidRPr="00EA42D7" w:rsidRDefault="008E75D5" w:rsidP="00EA42D7">
            <w:pPr>
              <w:spacing w:line="260" w:lineRule="atLeast"/>
              <w:jc w:val="both"/>
              <w:rPr>
                <w:sz w:val="20"/>
              </w:rPr>
            </w:pPr>
            <w:r w:rsidRPr="00EA42D7">
              <w:rPr>
                <w:sz w:val="20"/>
              </w:rPr>
              <w:t>Number of failed loops</w:t>
            </w:r>
          </w:p>
        </w:tc>
      </w:tr>
      <w:tr w:rsidR="008E75D5" w:rsidRPr="00EA42D7" w14:paraId="540DE39C" w14:textId="77777777" w:rsidTr="00EA42D7">
        <w:trPr>
          <w:jc w:val="center"/>
        </w:trPr>
        <w:tc>
          <w:tcPr>
            <w:tcW w:w="2547" w:type="dxa"/>
            <w:vMerge/>
            <w:tcBorders>
              <w:top w:val="single" w:sz="4" w:space="0" w:color="auto"/>
              <w:bottom w:val="single" w:sz="4" w:space="0" w:color="auto"/>
            </w:tcBorders>
          </w:tcPr>
          <w:p w14:paraId="68EF48A2" w14:textId="77777777" w:rsidR="008E75D5" w:rsidRPr="00EA42D7" w:rsidRDefault="008E75D5" w:rsidP="00EA42D7">
            <w:pPr>
              <w:spacing w:line="260" w:lineRule="atLeast"/>
              <w:jc w:val="both"/>
              <w:rPr>
                <w:sz w:val="20"/>
              </w:rPr>
            </w:pPr>
          </w:p>
        </w:tc>
        <w:tc>
          <w:tcPr>
            <w:tcW w:w="1417" w:type="dxa"/>
            <w:tcBorders>
              <w:top w:val="single" w:sz="4" w:space="0" w:color="auto"/>
              <w:bottom w:val="single" w:sz="4" w:space="0" w:color="auto"/>
            </w:tcBorders>
            <w:vAlign w:val="center"/>
          </w:tcPr>
          <w:p w14:paraId="3EC26B3C" w14:textId="77777777" w:rsidR="008E75D5" w:rsidRPr="00EA42D7" w:rsidRDefault="008E75D5" w:rsidP="00EA42D7">
            <w:pPr>
              <w:pStyle w:val="a1"/>
              <w:ind w:firstLine="0"/>
            </w:pPr>
            <w:r w:rsidRPr="00EA42D7">
              <w:t>1</w:t>
            </w:r>
          </w:p>
        </w:tc>
        <w:tc>
          <w:tcPr>
            <w:tcW w:w="1701" w:type="dxa"/>
            <w:tcBorders>
              <w:top w:val="single" w:sz="4" w:space="0" w:color="auto"/>
              <w:bottom w:val="single" w:sz="4" w:space="0" w:color="auto"/>
            </w:tcBorders>
            <w:vAlign w:val="center"/>
          </w:tcPr>
          <w:p w14:paraId="4398B2BD" w14:textId="77777777" w:rsidR="008E75D5" w:rsidRPr="00EA42D7" w:rsidRDefault="008E75D5" w:rsidP="00EA42D7">
            <w:pPr>
              <w:pStyle w:val="a1"/>
              <w:pBdr>
                <w:top w:val="nil"/>
                <w:left w:val="nil"/>
                <w:bottom w:val="nil"/>
                <w:right w:val="nil"/>
                <w:between w:val="nil"/>
                <w:bar w:val="nil"/>
              </w:pBdr>
              <w:ind w:firstLine="0"/>
              <w:rPr>
                <w:rFonts w:eastAsia="Arial Unicode MS"/>
                <w:bdr w:val="nil"/>
                <w:lang w:val="ru-RU" w:eastAsia="ru-RU"/>
              </w:rPr>
            </w:pPr>
            <w:r w:rsidRPr="00EA42D7">
              <w:t>2</w:t>
            </w:r>
          </w:p>
        </w:tc>
      </w:tr>
      <w:tr w:rsidR="008E75D5" w:rsidRPr="00EA42D7" w14:paraId="68E126D8" w14:textId="77777777" w:rsidTr="00EA42D7">
        <w:trPr>
          <w:trHeight w:val="377"/>
          <w:jc w:val="center"/>
        </w:trPr>
        <w:tc>
          <w:tcPr>
            <w:tcW w:w="2547" w:type="dxa"/>
            <w:tcBorders>
              <w:top w:val="single" w:sz="4" w:space="0" w:color="auto"/>
            </w:tcBorders>
            <w:vAlign w:val="center"/>
          </w:tcPr>
          <w:p w14:paraId="33E1C78A" w14:textId="77777777" w:rsidR="008E75D5" w:rsidRPr="00EA42D7" w:rsidRDefault="008E75D5" w:rsidP="00EA42D7">
            <w:pPr>
              <w:pStyle w:val="a1"/>
              <w:ind w:firstLine="0"/>
            </w:pPr>
            <w:r w:rsidRPr="00EA42D7">
              <w:t xml:space="preserve">Steam flow rate, </w:t>
            </w:r>
            <w:proofErr w:type="spellStart"/>
            <w:r w:rsidRPr="00EA42D7">
              <w:t>G</w:t>
            </w:r>
            <w:r w:rsidRPr="00EA42D7">
              <w:rPr>
                <w:i/>
              </w:rPr>
              <w:t>v</w:t>
            </w:r>
            <w:proofErr w:type="spellEnd"/>
            <w:r w:rsidRPr="00EA42D7">
              <w:t xml:space="preserve"> kg/s</w:t>
            </w:r>
          </w:p>
        </w:tc>
        <w:tc>
          <w:tcPr>
            <w:tcW w:w="1417" w:type="dxa"/>
            <w:tcBorders>
              <w:top w:val="single" w:sz="4" w:space="0" w:color="auto"/>
            </w:tcBorders>
          </w:tcPr>
          <w:p w14:paraId="77B0DA3D" w14:textId="77777777" w:rsidR="008E75D5" w:rsidRPr="00EA42D7" w:rsidRDefault="008E75D5" w:rsidP="00EA42D7">
            <w:pPr>
              <w:pStyle w:val="a1"/>
              <w:ind w:firstLine="0"/>
            </w:pPr>
            <w:r w:rsidRPr="00EA42D7">
              <w:t>0.73</w:t>
            </w:r>
          </w:p>
        </w:tc>
        <w:tc>
          <w:tcPr>
            <w:tcW w:w="1701" w:type="dxa"/>
            <w:tcBorders>
              <w:top w:val="single" w:sz="4" w:space="0" w:color="auto"/>
            </w:tcBorders>
          </w:tcPr>
          <w:p w14:paraId="56B13F95" w14:textId="77777777" w:rsidR="008E75D5" w:rsidRPr="00EA42D7" w:rsidRDefault="008E75D5" w:rsidP="00EA42D7">
            <w:pPr>
              <w:pStyle w:val="a1"/>
              <w:ind w:firstLine="0"/>
            </w:pPr>
            <w:r w:rsidRPr="00EA42D7">
              <w:t>1.46</w:t>
            </w:r>
          </w:p>
        </w:tc>
      </w:tr>
      <w:tr w:rsidR="008E75D5" w:rsidRPr="00EA42D7" w14:paraId="385C98EA" w14:textId="77777777" w:rsidTr="00EA42D7">
        <w:trPr>
          <w:jc w:val="center"/>
        </w:trPr>
        <w:tc>
          <w:tcPr>
            <w:tcW w:w="2547" w:type="dxa"/>
            <w:vAlign w:val="center"/>
          </w:tcPr>
          <w:p w14:paraId="209C2601" w14:textId="77777777" w:rsidR="008E75D5" w:rsidRPr="00EA42D7" w:rsidRDefault="008E75D5" w:rsidP="00EA42D7">
            <w:pPr>
              <w:pStyle w:val="a1"/>
              <w:ind w:firstLine="0"/>
              <w:rPr>
                <w:shd w:val="clear" w:color="auto" w:fill="FFFF00"/>
              </w:rPr>
            </w:pPr>
            <w:r w:rsidRPr="00EA42D7">
              <w:t>Steam mass xМc9, kg</w:t>
            </w:r>
          </w:p>
        </w:tc>
        <w:tc>
          <w:tcPr>
            <w:tcW w:w="1417" w:type="dxa"/>
          </w:tcPr>
          <w:p w14:paraId="216ABFAB" w14:textId="77777777" w:rsidR="008E75D5" w:rsidRPr="00EA42D7" w:rsidRDefault="008E75D5" w:rsidP="00EA42D7">
            <w:pPr>
              <w:spacing w:line="260" w:lineRule="atLeast"/>
              <w:jc w:val="both"/>
              <w:rPr>
                <w:sz w:val="20"/>
              </w:rPr>
            </w:pPr>
            <w:r w:rsidRPr="00EA42D7">
              <w:rPr>
                <w:sz w:val="20"/>
              </w:rPr>
              <w:t>0.26</w:t>
            </w:r>
          </w:p>
        </w:tc>
        <w:tc>
          <w:tcPr>
            <w:tcW w:w="1701" w:type="dxa"/>
          </w:tcPr>
          <w:p w14:paraId="1747CBA8" w14:textId="77777777" w:rsidR="008E75D5" w:rsidRPr="00EA42D7" w:rsidRDefault="008E75D5" w:rsidP="00EA42D7">
            <w:pPr>
              <w:spacing w:line="260" w:lineRule="atLeast"/>
              <w:jc w:val="both"/>
              <w:rPr>
                <w:sz w:val="20"/>
              </w:rPr>
            </w:pPr>
            <w:r w:rsidRPr="00EA42D7">
              <w:rPr>
                <w:sz w:val="20"/>
              </w:rPr>
              <w:t>0.52</w:t>
            </w:r>
          </w:p>
        </w:tc>
      </w:tr>
      <w:tr w:rsidR="008E75D5" w:rsidRPr="00EA42D7" w14:paraId="0215CD5D" w14:textId="77777777" w:rsidTr="00EA42D7">
        <w:trPr>
          <w:jc w:val="center"/>
        </w:trPr>
        <w:tc>
          <w:tcPr>
            <w:tcW w:w="2547" w:type="dxa"/>
            <w:vAlign w:val="center"/>
          </w:tcPr>
          <w:p w14:paraId="53631B47" w14:textId="77777777" w:rsidR="008E75D5" w:rsidRPr="00EA42D7" w:rsidRDefault="008E75D5" w:rsidP="00EA42D7">
            <w:pPr>
              <w:pStyle w:val="a1"/>
              <w:ind w:firstLine="0"/>
              <w:rPr>
                <w:shd w:val="clear" w:color="auto" w:fill="FFFF00"/>
              </w:rPr>
            </w:pPr>
            <w:r w:rsidRPr="00EA42D7">
              <w:t>Steam massМc10, kg</w:t>
            </w:r>
          </w:p>
        </w:tc>
        <w:tc>
          <w:tcPr>
            <w:tcW w:w="1417" w:type="dxa"/>
          </w:tcPr>
          <w:p w14:paraId="1C1A5D91" w14:textId="77777777" w:rsidR="008E75D5" w:rsidRPr="00EA42D7" w:rsidRDefault="008E75D5" w:rsidP="00EA42D7">
            <w:pPr>
              <w:spacing w:line="260" w:lineRule="atLeast"/>
              <w:jc w:val="both"/>
              <w:rPr>
                <w:sz w:val="20"/>
              </w:rPr>
            </w:pPr>
            <w:r w:rsidRPr="00EA42D7">
              <w:rPr>
                <w:sz w:val="20"/>
              </w:rPr>
              <w:t>0.14</w:t>
            </w:r>
          </w:p>
        </w:tc>
        <w:tc>
          <w:tcPr>
            <w:tcW w:w="1701" w:type="dxa"/>
          </w:tcPr>
          <w:p w14:paraId="3A84574C" w14:textId="77777777" w:rsidR="008E75D5" w:rsidRPr="00EA42D7" w:rsidRDefault="008E75D5" w:rsidP="00EA42D7">
            <w:pPr>
              <w:spacing w:line="260" w:lineRule="atLeast"/>
              <w:jc w:val="both"/>
              <w:rPr>
                <w:sz w:val="20"/>
              </w:rPr>
            </w:pPr>
            <w:r w:rsidRPr="00EA42D7">
              <w:rPr>
                <w:sz w:val="20"/>
              </w:rPr>
              <w:t>0.28</w:t>
            </w:r>
          </w:p>
        </w:tc>
      </w:tr>
      <w:tr w:rsidR="008E75D5" w:rsidRPr="00EA42D7" w14:paraId="5C963F45" w14:textId="77777777" w:rsidTr="00EA42D7">
        <w:trPr>
          <w:jc w:val="center"/>
        </w:trPr>
        <w:tc>
          <w:tcPr>
            <w:tcW w:w="2547" w:type="dxa"/>
            <w:vAlign w:val="center"/>
          </w:tcPr>
          <w:p w14:paraId="19741898" w14:textId="77777777" w:rsidR="008E75D5" w:rsidRPr="00EA42D7" w:rsidRDefault="008E75D5" w:rsidP="00EA42D7">
            <w:pPr>
              <w:pStyle w:val="a1"/>
              <w:ind w:firstLine="0"/>
              <w:rPr>
                <w:shd w:val="clear" w:color="auto" w:fill="FFFF00"/>
              </w:rPr>
            </w:pPr>
            <w:r w:rsidRPr="00EA42D7">
              <w:t>Max power, MW</w:t>
            </w:r>
          </w:p>
        </w:tc>
        <w:tc>
          <w:tcPr>
            <w:tcW w:w="1417" w:type="dxa"/>
          </w:tcPr>
          <w:p w14:paraId="15E02E5B" w14:textId="77777777" w:rsidR="008E75D5" w:rsidRPr="00EA42D7" w:rsidRDefault="008E75D5" w:rsidP="00EA42D7">
            <w:pPr>
              <w:spacing w:line="260" w:lineRule="atLeast"/>
              <w:jc w:val="both"/>
              <w:rPr>
                <w:sz w:val="20"/>
              </w:rPr>
            </w:pPr>
            <w:r w:rsidRPr="00EA42D7">
              <w:rPr>
                <w:sz w:val="20"/>
              </w:rPr>
              <w:t>930</w:t>
            </w:r>
          </w:p>
        </w:tc>
        <w:tc>
          <w:tcPr>
            <w:tcW w:w="1701" w:type="dxa"/>
          </w:tcPr>
          <w:p w14:paraId="545F06D7" w14:textId="77777777" w:rsidR="008E75D5" w:rsidRPr="00EA42D7" w:rsidRDefault="008E75D5" w:rsidP="00EA42D7">
            <w:pPr>
              <w:spacing w:line="260" w:lineRule="atLeast"/>
              <w:jc w:val="both"/>
              <w:rPr>
                <w:sz w:val="20"/>
              </w:rPr>
            </w:pPr>
            <w:r w:rsidRPr="00EA42D7">
              <w:rPr>
                <w:sz w:val="20"/>
              </w:rPr>
              <w:t>1415</w:t>
            </w:r>
          </w:p>
        </w:tc>
      </w:tr>
      <w:tr w:rsidR="008E75D5" w:rsidRPr="00EA42D7" w14:paraId="16514EF3" w14:textId="77777777" w:rsidTr="00EA42D7">
        <w:trPr>
          <w:jc w:val="center"/>
        </w:trPr>
        <w:tc>
          <w:tcPr>
            <w:tcW w:w="2547" w:type="dxa"/>
            <w:tcBorders>
              <w:bottom w:val="single" w:sz="4" w:space="0" w:color="auto"/>
            </w:tcBorders>
            <w:vAlign w:val="center"/>
          </w:tcPr>
          <w:p w14:paraId="0B0619C1" w14:textId="77777777" w:rsidR="008E75D5" w:rsidRPr="00EA42D7" w:rsidRDefault="008E75D5" w:rsidP="00EA42D7">
            <w:pPr>
              <w:pStyle w:val="a1"/>
              <w:ind w:firstLine="0"/>
              <w:rPr>
                <w:shd w:val="clear" w:color="auto" w:fill="FFFF00"/>
              </w:rPr>
            </w:pPr>
            <w:r w:rsidRPr="00EA42D7">
              <w:t>max cladding temperature, °С</w:t>
            </w:r>
          </w:p>
        </w:tc>
        <w:tc>
          <w:tcPr>
            <w:tcW w:w="1417" w:type="dxa"/>
            <w:tcBorders>
              <w:bottom w:val="single" w:sz="4" w:space="0" w:color="auto"/>
            </w:tcBorders>
          </w:tcPr>
          <w:p w14:paraId="0416B2DF" w14:textId="77777777" w:rsidR="008E75D5" w:rsidRPr="00EA42D7" w:rsidRDefault="008E75D5" w:rsidP="00EA42D7">
            <w:pPr>
              <w:spacing w:line="260" w:lineRule="atLeast"/>
              <w:jc w:val="both"/>
              <w:rPr>
                <w:sz w:val="20"/>
              </w:rPr>
            </w:pPr>
            <w:r w:rsidRPr="00EA42D7">
              <w:rPr>
                <w:sz w:val="20"/>
              </w:rPr>
              <w:t>680</w:t>
            </w:r>
          </w:p>
        </w:tc>
        <w:tc>
          <w:tcPr>
            <w:tcW w:w="1701" w:type="dxa"/>
            <w:tcBorders>
              <w:bottom w:val="single" w:sz="4" w:space="0" w:color="auto"/>
            </w:tcBorders>
          </w:tcPr>
          <w:p w14:paraId="75D8B980" w14:textId="77777777" w:rsidR="008E75D5" w:rsidRPr="00EA42D7" w:rsidRDefault="008E75D5" w:rsidP="00EA42D7">
            <w:pPr>
              <w:spacing w:line="260" w:lineRule="atLeast"/>
              <w:jc w:val="both"/>
              <w:rPr>
                <w:sz w:val="20"/>
              </w:rPr>
            </w:pPr>
            <w:r w:rsidRPr="00EA42D7">
              <w:rPr>
                <w:sz w:val="20"/>
              </w:rPr>
              <w:t>815</w:t>
            </w:r>
          </w:p>
        </w:tc>
      </w:tr>
    </w:tbl>
    <w:p w14:paraId="484E8609" w14:textId="77777777" w:rsidR="008E75D5" w:rsidRDefault="008E75D5" w:rsidP="008E75D5">
      <w:pPr>
        <w:pStyle w:val="1"/>
      </w:pPr>
    </w:p>
    <w:p w14:paraId="0778E53C" w14:textId="0F2D5939" w:rsidR="008E75D5" w:rsidRDefault="008E75D5" w:rsidP="00EA42D7">
      <w:pPr>
        <w:pStyle w:val="2"/>
      </w:pPr>
      <w:r w:rsidRPr="00C04463">
        <w:t xml:space="preserve"> </w:t>
      </w:r>
      <w:r>
        <w:t>Conclusion</w:t>
      </w:r>
    </w:p>
    <w:p w14:paraId="43FED9BB" w14:textId="39172CA4" w:rsidR="008E75D5" w:rsidRPr="00C04463" w:rsidRDefault="008E75D5" w:rsidP="00EA42D7">
      <w:pPr>
        <w:pStyle w:val="a1"/>
      </w:pPr>
      <w:r>
        <w:rPr>
          <w:rFonts w:eastAsia="Tahoma"/>
        </w:rPr>
        <w:t xml:space="preserve">On the basis of analytical </w:t>
      </w:r>
      <w:proofErr w:type="gramStart"/>
      <w:r>
        <w:rPr>
          <w:rFonts w:eastAsia="Tahoma"/>
        </w:rPr>
        <w:t>stud</w:t>
      </w:r>
      <w:r w:rsidR="00C82436">
        <w:rPr>
          <w:rFonts w:eastAsia="Tahoma"/>
        </w:rPr>
        <w:t>y</w:t>
      </w:r>
      <w:proofErr w:type="gramEnd"/>
      <w:r w:rsidRPr="00B057F8">
        <w:rPr>
          <w:rFonts w:eastAsia="Tahoma"/>
        </w:rPr>
        <w:t xml:space="preserve"> </w:t>
      </w:r>
      <w:r>
        <w:rPr>
          <w:rFonts w:eastAsia="Tahoma"/>
        </w:rPr>
        <w:t>it can be stated that</w:t>
      </w:r>
      <w:r w:rsidRPr="00B057F8">
        <w:rPr>
          <w:rFonts w:eastAsia="Tahoma"/>
        </w:rPr>
        <w:t xml:space="preserve"> </w:t>
      </w:r>
      <w:r>
        <w:rPr>
          <w:rFonts w:eastAsia="Tahoma"/>
        </w:rPr>
        <w:t>safety of BREST-OD</w:t>
      </w:r>
      <w:r w:rsidRPr="00B057F8">
        <w:rPr>
          <w:rFonts w:eastAsia="Tahoma"/>
        </w:rPr>
        <w:t xml:space="preserve">-300 </w:t>
      </w:r>
      <w:r>
        <w:rPr>
          <w:rFonts w:eastAsia="Tahoma"/>
        </w:rPr>
        <w:t>reactor in case of SG leakage has been proved</w:t>
      </w:r>
      <w:r w:rsidRPr="00B057F8">
        <w:rPr>
          <w:rFonts w:eastAsia="Tahoma"/>
        </w:rPr>
        <w:t xml:space="preserve"> </w:t>
      </w:r>
      <w:r>
        <w:rPr>
          <w:rFonts w:eastAsia="Tahoma"/>
        </w:rPr>
        <w:t>by wide margins even with the most conservative assumptions</w:t>
      </w:r>
      <w:r w:rsidRPr="00B057F8">
        <w:rPr>
          <w:rFonts w:eastAsia="Tahoma"/>
        </w:rPr>
        <w:t xml:space="preserve"> (</w:t>
      </w:r>
      <w:r w:rsidRPr="003F107C">
        <w:rPr>
          <w:rFonts w:eastAsia="Tahoma"/>
        </w:rPr>
        <w:t xml:space="preserve">negligibly small gas bubble raising velocity </w:t>
      </w:r>
      <w:r>
        <w:rPr>
          <w:rFonts w:eastAsia="Tahoma"/>
        </w:rPr>
        <w:t>due to small specified d</w:t>
      </w:r>
      <w:r>
        <w:t>iameter of incoming steam bubbles</w:t>
      </w:r>
      <w:r w:rsidRPr="00B057F8">
        <w:rPr>
          <w:rFonts w:eastAsia="Tahoma"/>
        </w:rPr>
        <w:t xml:space="preserve">, </w:t>
      </w:r>
      <w:r>
        <w:rPr>
          <w:rFonts w:eastAsia="Tahoma"/>
        </w:rPr>
        <w:t>neglecting of possible decrease of vapor flow rate through the breakup during the transient, total failure of safety system</w:t>
      </w:r>
      <w:r w:rsidRPr="00B057F8">
        <w:rPr>
          <w:rFonts w:eastAsia="Tahoma"/>
        </w:rPr>
        <w:t>)</w:t>
      </w:r>
      <w:r>
        <w:rPr>
          <w:rFonts w:eastAsia="Tahoma"/>
        </w:rPr>
        <w:t>.</w:t>
      </w:r>
      <w:r w:rsidRPr="00B057F8">
        <w:rPr>
          <w:rFonts w:eastAsia="Tahoma"/>
        </w:rPr>
        <w:t xml:space="preserve"> </w:t>
      </w:r>
      <w:r>
        <w:rPr>
          <w:rFonts w:eastAsia="Tahoma"/>
        </w:rPr>
        <w:t>Max cladding temperature</w:t>
      </w:r>
      <w:r w:rsidRPr="00B057F8">
        <w:rPr>
          <w:rFonts w:eastAsia="Tahoma"/>
        </w:rPr>
        <w:t xml:space="preserve"> </w:t>
      </w:r>
      <w:r>
        <w:rPr>
          <w:rFonts w:eastAsia="Tahoma"/>
        </w:rPr>
        <w:t>in the entire transient</w:t>
      </w:r>
      <w:r w:rsidRPr="00B057F8">
        <w:rPr>
          <w:rFonts w:eastAsia="Tahoma"/>
        </w:rPr>
        <w:t xml:space="preserve"> </w:t>
      </w:r>
      <w:r>
        <w:rPr>
          <w:rFonts w:eastAsia="Tahoma"/>
        </w:rPr>
        <w:t>is well below safe operation design limit</w:t>
      </w:r>
      <w:r w:rsidRPr="00B057F8">
        <w:rPr>
          <w:rFonts w:eastAsia="Tahoma"/>
        </w:rPr>
        <w:t xml:space="preserve">, </w:t>
      </w:r>
      <w:r>
        <w:rPr>
          <w:rFonts w:eastAsia="Tahoma"/>
        </w:rPr>
        <w:t>and transient is ended with safe and stable reactor condition</w:t>
      </w:r>
      <w:r w:rsidRPr="00B057F8">
        <w:rPr>
          <w:rFonts w:eastAsia="Tahoma"/>
        </w:rPr>
        <w:t xml:space="preserve">. </w:t>
      </w:r>
      <w:r>
        <w:rPr>
          <w:rFonts w:eastAsia="Tahoma"/>
        </w:rPr>
        <w:t>Moreover,</w:t>
      </w:r>
      <w:r w:rsidRPr="00B057F8">
        <w:rPr>
          <w:rFonts w:eastAsia="Tahoma"/>
        </w:rPr>
        <w:t xml:space="preserve"> </w:t>
      </w:r>
      <w:r>
        <w:rPr>
          <w:rFonts w:eastAsia="Tahoma"/>
        </w:rPr>
        <w:t>even in hypothetic accident with simultaneous tube ruptures in two steam generators in two different loops cladding temperature safe operation limit is not exceeded</w:t>
      </w:r>
      <w:r w:rsidRPr="00B057F8">
        <w:rPr>
          <w:rFonts w:eastAsia="Tahoma"/>
        </w:rPr>
        <w:t>.</w:t>
      </w:r>
    </w:p>
    <w:p w14:paraId="22F3B7D9" w14:textId="77777777" w:rsidR="008E75D5" w:rsidRPr="00C04463" w:rsidRDefault="008E75D5" w:rsidP="008E75D5">
      <w:pPr>
        <w:pStyle w:val="a1"/>
      </w:pPr>
    </w:p>
    <w:p w14:paraId="7AE0BC4C" w14:textId="77777777" w:rsidR="008E75D5" w:rsidRPr="00C04463" w:rsidRDefault="008E75D5" w:rsidP="00EA42D7">
      <w:pPr>
        <w:pStyle w:val="Otherunnumberedheadings"/>
      </w:pPr>
      <w:r w:rsidRPr="00C04463">
        <w:t>References</w:t>
      </w:r>
    </w:p>
    <w:p w14:paraId="7C515AAB" w14:textId="77777777" w:rsidR="00EA42D7" w:rsidRDefault="00EA42D7" w:rsidP="00EA42D7">
      <w:pPr>
        <w:pStyle w:val="Referencelist"/>
      </w:pPr>
      <w:r>
        <w:t>GANG WANG, “A Review of Research Progress in Heat Exchanger Tube Rupture Accident of Heavy Liquid Metal Cooled Reactors”, Annals of Nuclear Energy, 109, 1 (2017).</w:t>
      </w:r>
    </w:p>
    <w:p w14:paraId="58104416" w14:textId="6EBCA2B7" w:rsidR="00EA42D7" w:rsidRDefault="00EA42D7" w:rsidP="00EA42D7">
      <w:pPr>
        <w:pStyle w:val="Referencelist"/>
      </w:pPr>
      <w:r>
        <w:t xml:space="preserve">E. </w:t>
      </w:r>
      <w:r w:rsidRPr="0081303D">
        <w:t>BUBELIS</w:t>
      </w:r>
      <w:r>
        <w:t xml:space="preserve"> at al., “LFR Safety Approach and Main ELFR Safety Analysis Results”. IAEA-CN-199/297 Int. Conference on Fast Reactors and Related Fuel Cycles: Safe Technologies and Sustainable Scenarios (FR13), Paris, France,4 – 7 march 2013.</w:t>
      </w:r>
    </w:p>
    <w:p w14:paraId="0310E47A" w14:textId="77777777" w:rsidR="00EA42D7" w:rsidRDefault="00EA42D7" w:rsidP="00EA42D7">
      <w:pPr>
        <w:pStyle w:val="Referencelist"/>
      </w:pPr>
      <w:r>
        <w:t>A. ALEMBERTI et al., “The Lead Fast Reactor – Demonstrator (ALFRED) and ELFR Design”, T1-CN-199/024 Int. Conference on Fast Reactors and Related Fuel Cycles: Safe Technologies and Sustainable Scenarios (FR13), Paris, France,4 – 7 march 2013.</w:t>
      </w:r>
    </w:p>
    <w:p w14:paraId="3A19BFB0" w14:textId="77777777" w:rsidR="00EA42D7" w:rsidRDefault="00EA42D7" w:rsidP="00EA42D7">
      <w:pPr>
        <w:pStyle w:val="Referencelist"/>
      </w:pPr>
      <w:r>
        <w:t>ZHIXING GU et al., “Preliminary Investigation on the Primary Heat Exchanger Lower Head Rupture Accident of Forced Circulation LBE-cooled Fast Reactor”, Annals of Nuclear Energy, 81, 84 (2015).</w:t>
      </w:r>
    </w:p>
    <w:p w14:paraId="08DB9298" w14:textId="6BA4A75F" w:rsidR="00EA42D7" w:rsidRDefault="00EA42D7" w:rsidP="00EA42D7">
      <w:pPr>
        <w:pStyle w:val="Referencelist"/>
      </w:pPr>
      <w:r>
        <w:t>M. JELTSOV et al., “Steam Generator Leakage in Lead Cooled Fast Reactors: Model</w:t>
      </w:r>
      <w:r w:rsidR="00C82436">
        <w:t>l</w:t>
      </w:r>
      <w:r>
        <w:t xml:space="preserve">ing of Void Transport to the Core”, Nuclear Engineering and Design, 328, 255 (2018). </w:t>
      </w:r>
    </w:p>
    <w:p w14:paraId="6A93788E" w14:textId="77777777" w:rsidR="00EA42D7" w:rsidRDefault="00EA42D7" w:rsidP="00EA42D7">
      <w:pPr>
        <w:pStyle w:val="Referencelist"/>
      </w:pPr>
      <w:r>
        <w:t>G. YOLLIS, One-Dimensional Two-Phase Flows, Mir, Moscow (1972).</w:t>
      </w:r>
    </w:p>
    <w:p w14:paraId="3684C74A" w14:textId="64DAFE72" w:rsidR="00EA42D7" w:rsidRPr="001F302E" w:rsidRDefault="00EA42D7" w:rsidP="00EA42D7">
      <w:pPr>
        <w:pStyle w:val="Referencelist"/>
        <w:rPr>
          <w:lang w:val="ru-RU"/>
        </w:rPr>
      </w:pPr>
      <w:r w:rsidRPr="001F302E">
        <w:rPr>
          <w:lang w:val="ru-RU"/>
        </w:rPr>
        <w:t>В.И.БЕРДНИКОВ, А.М.ЛЕВИН, “О Скорости Всплывания Газовых Пузырей в Металлических и Шлаковых Расплавах”, Известия ВУЗов, Черная металлургия, 12, 24 (1977).</w:t>
      </w:r>
      <w:r w:rsidR="001F302E" w:rsidRPr="001F302E">
        <w:rPr>
          <w:lang w:val="ru-RU"/>
        </w:rPr>
        <w:t xml:space="preserve"> </w:t>
      </w:r>
    </w:p>
    <w:p w14:paraId="1EDE2459" w14:textId="23EE99B1" w:rsidR="00EA42D7" w:rsidRPr="00906D07" w:rsidRDefault="00EA42D7" w:rsidP="00EA42D7">
      <w:pPr>
        <w:pStyle w:val="Referencelist"/>
        <w:rPr>
          <w:lang w:val="ru-RU"/>
        </w:rPr>
      </w:pPr>
      <w:r w:rsidRPr="00CE0897">
        <w:rPr>
          <w:lang w:val="ru-RU"/>
        </w:rPr>
        <w:t xml:space="preserve">А.В. АБРАМОВ и др., “Экспериментальное обоснование безопасности реакторной установки БРЕСТ-ОД-300 при разгерметизации теплообменных труб”, 3-я Межд. </w:t>
      </w:r>
      <w:r w:rsidRPr="00906D07">
        <w:rPr>
          <w:lang w:val="ru-RU"/>
        </w:rPr>
        <w:t>Научно-Техническая Конференция “Инновационные проекты и технологии ядерной энергетики” ОАО «НИКИЭТ», Москва, 7-10 октября 2014 года, 1, 251, ОАО «НИКИЭТ» (2014).</w:t>
      </w:r>
      <w:r w:rsidR="001F302E" w:rsidRPr="001F302E">
        <w:rPr>
          <w:lang w:val="ru-RU"/>
        </w:rPr>
        <w:t xml:space="preserve"> </w:t>
      </w:r>
    </w:p>
    <w:p w14:paraId="23028C8B" w14:textId="77777777" w:rsidR="001F302E" w:rsidRPr="00FB3B74" w:rsidRDefault="001F302E" w:rsidP="001F302E">
      <w:pPr>
        <w:pStyle w:val="Referencelist"/>
        <w:rPr>
          <w:lang w:val="en-US"/>
        </w:rPr>
      </w:pPr>
      <w:r w:rsidRPr="00D15FCA">
        <w:rPr>
          <w:bCs/>
          <w:lang w:val="en-US"/>
        </w:rPr>
        <w:t>Suslov I.R.,</w:t>
      </w:r>
      <w:r w:rsidRPr="00FB3B74">
        <w:rPr>
          <w:lang w:val="en-US"/>
        </w:rPr>
        <w:t xml:space="preserve"> </w:t>
      </w:r>
      <w:proofErr w:type="spellStart"/>
      <w:r w:rsidRPr="00FB3B74">
        <w:rPr>
          <w:lang w:val="en-US"/>
        </w:rPr>
        <w:t>Babanakov</w:t>
      </w:r>
      <w:proofErr w:type="spellEnd"/>
      <w:r w:rsidRPr="00FB3B74">
        <w:rPr>
          <w:lang w:val="en-US"/>
        </w:rPr>
        <w:t xml:space="preserve"> D.M., MAG – The Code for Fine Mesh VVER Calculations, </w:t>
      </w:r>
      <w:r w:rsidRPr="00FB3B74">
        <w:rPr>
          <w:i/>
          <w:lang w:val="en-US"/>
        </w:rPr>
        <w:t>Proc. of 6-th Symposium AER</w:t>
      </w:r>
      <w:r w:rsidRPr="00FB3B74">
        <w:rPr>
          <w:lang w:val="en-US"/>
        </w:rPr>
        <w:t>, 1996.</w:t>
      </w:r>
    </w:p>
    <w:p w14:paraId="0DB45793" w14:textId="4D2620DD" w:rsidR="008E75D5" w:rsidRDefault="001F302E" w:rsidP="001F302E">
      <w:pPr>
        <w:pStyle w:val="Referencelist"/>
        <w:numPr>
          <w:ilvl w:val="0"/>
          <w:numId w:val="0"/>
        </w:numPr>
        <w:ind w:left="720"/>
      </w:pPr>
      <w:r w:rsidRPr="00D15FCA">
        <w:rPr>
          <w:lang w:val="en-US"/>
        </w:rPr>
        <w:t xml:space="preserve"> </w:t>
      </w:r>
    </w:p>
    <w:p w14:paraId="5A9061CA" w14:textId="77777777" w:rsidR="008E75D5" w:rsidRPr="001A22EE" w:rsidRDefault="008E75D5" w:rsidP="008E75D5"/>
    <w:p w14:paraId="433FE0B6" w14:textId="77777777" w:rsidR="00F45EEE" w:rsidRPr="00662532" w:rsidRDefault="00F45EEE" w:rsidP="00537496">
      <w:pPr>
        <w:pStyle w:val="a1"/>
        <w:ind w:firstLine="0"/>
        <w:jc w:val="left"/>
      </w:pPr>
    </w:p>
    <w:sectPr w:rsidR="00F45EEE" w:rsidRPr="00662532" w:rsidSect="0026525A">
      <w:headerReference w:type="even" r:id="rId30"/>
      <w:headerReference w:type="default" r:id="rId31"/>
      <w:footerReference w:type="even" r:id="rId32"/>
      <w:footerReference w:type="default" r:id="rId33"/>
      <w:headerReference w:type="first" r:id="rId34"/>
      <w:footerReference w:type="first" r:id="rId35"/>
      <w:type w:val="oddPage"/>
      <w:pgSz w:w="11907" w:h="16840" w:code="9"/>
      <w:pgMar w:top="1440" w:right="1440" w:bottom="1440" w:left="1440" w:header="539" w:footer="964"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8E2C9A" w14:textId="77777777" w:rsidR="00051DAD" w:rsidRDefault="00051DAD">
      <w:r>
        <w:separator/>
      </w:r>
    </w:p>
  </w:endnote>
  <w:endnote w:type="continuationSeparator" w:id="0">
    <w:p w14:paraId="218B09CC" w14:textId="77777777" w:rsidR="00051DAD" w:rsidRDefault="00051D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0457688"/>
      <w:docPartObj>
        <w:docPartGallery w:val="Page Numbers (Bottom of Page)"/>
        <w:docPartUnique/>
      </w:docPartObj>
    </w:sdtPr>
    <w:sdtEndPr/>
    <w:sdtContent>
      <w:p w14:paraId="1AD266B5" w14:textId="620E92B4" w:rsidR="00D43B15" w:rsidRDefault="00D43B15">
        <w:pPr>
          <w:pStyle w:val="a8"/>
          <w:jc w:val="center"/>
        </w:pPr>
        <w:r>
          <w:fldChar w:fldCharType="begin"/>
        </w:r>
        <w:r>
          <w:instrText>PAGE   \* MERGEFORMAT</w:instrText>
        </w:r>
        <w:r>
          <w:fldChar w:fldCharType="separate"/>
        </w:r>
        <w:r w:rsidR="00C94362" w:rsidRPr="00C94362">
          <w:rPr>
            <w:noProof/>
            <w:lang w:val="ru-RU"/>
          </w:rPr>
          <w:t>10</w:t>
        </w:r>
        <w:r>
          <w:fldChar w:fldCharType="end"/>
        </w:r>
      </w:p>
    </w:sdtContent>
  </w:sdt>
  <w:p w14:paraId="433FE0C7" w14:textId="5B565A48" w:rsidR="00E20E70" w:rsidRDefault="00E20E70">
    <w:pPr>
      <w:pStyle w:val="zyxClassification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3FE0C9" w14:textId="1A12A3B3" w:rsidR="00E20E70" w:rsidRPr="00037321" w:rsidRDefault="00037321">
    <w:pPr>
      <w:pStyle w:val="zyxClassification2"/>
      <w:rPr>
        <w:rFonts w:ascii="Times New Roman" w:hAnsi="Times New Roman" w:cs="Times New Roman"/>
        <w:sz w:val="20"/>
      </w:rPr>
    </w:pPr>
    <w:r w:rsidRPr="00037321">
      <w:rPr>
        <w:rFonts w:ascii="Times New Roman" w:hAnsi="Times New Roman" w:cs="Times New Roman"/>
        <w:sz w:val="20"/>
      </w:rPr>
      <w:fldChar w:fldCharType="begin"/>
    </w:r>
    <w:r w:rsidRPr="00037321">
      <w:rPr>
        <w:rFonts w:ascii="Times New Roman" w:hAnsi="Times New Roman" w:cs="Times New Roman"/>
        <w:sz w:val="20"/>
      </w:rPr>
      <w:instrText xml:space="preserve"> PAGE </w:instrText>
    </w:r>
    <w:r w:rsidRPr="00037321">
      <w:rPr>
        <w:rFonts w:ascii="Times New Roman" w:hAnsi="Times New Roman" w:cs="Times New Roman"/>
        <w:sz w:val="20"/>
      </w:rPr>
      <w:fldChar w:fldCharType="separate"/>
    </w:r>
    <w:r w:rsidR="00C94362">
      <w:rPr>
        <w:rFonts w:ascii="Times New Roman" w:hAnsi="Times New Roman" w:cs="Times New Roman"/>
        <w:noProof/>
        <w:sz w:val="20"/>
      </w:rPr>
      <w:t>9</w:t>
    </w:r>
    <w:r w:rsidRPr="00037321">
      <w:rPr>
        <w:rFonts w:ascii="Times New Roman" w:hAnsi="Times New Roman" w:cs="Times New Roman"/>
        <w:sz w:val="20"/>
      </w:rPr>
      <w:fldChar w:fldCharType="end"/>
    </w:r>
    <w:r w:rsidR="00E20E70" w:rsidRPr="00037321">
      <w:rPr>
        <w:rFonts w:ascii="Times New Roman" w:hAnsi="Times New Roman" w:cs="Times New Roman"/>
        <w:sz w:val="20"/>
      </w:rPr>
      <w:fldChar w:fldCharType="begin"/>
    </w:r>
    <w:r w:rsidR="00E20E70" w:rsidRPr="00037321">
      <w:rPr>
        <w:rFonts w:ascii="Times New Roman" w:hAnsi="Times New Roman" w:cs="Times New Roman"/>
        <w:sz w:val="20"/>
      </w:rPr>
      <w:instrText>DOCPROPERTY "IaeaClassification2"  \* MERGEFORMAT</w:instrText>
    </w:r>
    <w:r w:rsidR="00E20E70" w:rsidRPr="00037321">
      <w:rPr>
        <w:rFonts w:ascii="Times New Roman" w:hAnsi="Times New Roman" w:cs="Times New Roman"/>
        <w:sz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vertAnchor="page" w:horzAnchor="page" w:tblpX="1390" w:tblpY="15707"/>
      <w:tblOverlap w:val="never"/>
      <w:tblW w:w="10314" w:type="dxa"/>
      <w:tblLook w:val="0000" w:firstRow="0" w:lastRow="0" w:firstColumn="0" w:lastColumn="0" w:noHBand="0" w:noVBand="0"/>
    </w:tblPr>
    <w:tblGrid>
      <w:gridCol w:w="4644"/>
      <w:gridCol w:w="5670"/>
    </w:tblGrid>
    <w:tr w:rsidR="00E20E70" w14:paraId="433FE0D8" w14:textId="77777777">
      <w:trPr>
        <w:cantSplit/>
      </w:trPr>
      <w:tc>
        <w:tcPr>
          <w:tcW w:w="4644" w:type="dxa"/>
        </w:tcPr>
        <w:p w14:paraId="433FE0D4" w14:textId="77777777" w:rsidR="00E20E70" w:rsidRDefault="00E20E70">
          <w:pPr>
            <w:pStyle w:val="zyxDistribution"/>
            <w:framePr w:wrap="auto" w:vAnchor="margin" w:hAnchor="text" w:xAlign="left" w:yAlign="inline"/>
            <w:suppressOverlap w:val="0"/>
          </w:pPr>
          <w:r>
            <w:fldChar w:fldCharType="begin"/>
          </w:r>
          <w:r>
            <w:instrText xml:space="preserve"> DOCPROPERTY "IaeaDistribution"  \* MERGEFORMAT </w:instrText>
          </w:r>
          <w:r>
            <w:fldChar w:fldCharType="end"/>
          </w:r>
        </w:p>
        <w:p w14:paraId="433FE0D5" w14:textId="77777777" w:rsidR="00E20E70" w:rsidRDefault="00E20E70">
          <w:pPr>
            <w:pStyle w:val="zyxSensitivity"/>
            <w:framePr w:wrap="auto" w:vAnchor="margin" w:hAnchor="text" w:xAlign="left" w:yAlign="inline"/>
            <w:suppressOverlap w:val="0"/>
          </w:pPr>
          <w:r>
            <w:fldChar w:fldCharType="begin"/>
          </w:r>
          <w:r>
            <w:instrText xml:space="preserve"> DOCPROPERTY "IaeaSensitivity"  \* MERGEFORMAT </w:instrText>
          </w:r>
          <w:r>
            <w:fldChar w:fldCharType="end"/>
          </w:r>
        </w:p>
      </w:tc>
      <w:bookmarkStart w:id="5" w:name="DOC_bkmClassification2"/>
      <w:tc>
        <w:tcPr>
          <w:tcW w:w="5670" w:type="dxa"/>
          <w:tcMar>
            <w:right w:w="249" w:type="dxa"/>
          </w:tcMar>
        </w:tcPr>
        <w:p w14:paraId="433FE0D6" w14:textId="77777777" w:rsidR="00E20E70" w:rsidRDefault="00E20E70">
          <w:pPr>
            <w:pStyle w:val="zyxConfidBlack"/>
            <w:framePr w:wrap="auto" w:vAnchor="margin" w:hAnchor="text" w:xAlign="left" w:yAlign="inline"/>
            <w:suppressOverlap w:val="0"/>
          </w:pPr>
          <w:r>
            <w:fldChar w:fldCharType="begin"/>
          </w:r>
          <w:r>
            <w:instrText xml:space="preserve"> DOCPROPERTY "IaeaClassification"  \* MERGEFORMAT </w:instrText>
          </w:r>
          <w:r>
            <w:fldChar w:fldCharType="end"/>
          </w:r>
        </w:p>
        <w:bookmarkEnd w:id="5"/>
        <w:p w14:paraId="433FE0D7" w14:textId="77777777" w:rsidR="00E20E70" w:rsidRDefault="00E20E70">
          <w:pPr>
            <w:spacing w:after="20" w:line="220" w:lineRule="exact"/>
            <w:jc w:val="right"/>
            <w:rPr>
              <w:rFonts w:ascii="Arial" w:hAnsi="Arial" w:cs="Arial"/>
              <w:color w:val="FF0000"/>
            </w:rPr>
          </w:pPr>
          <w:r>
            <w:rPr>
              <w:rFonts w:ascii="Arial" w:hAnsi="Arial"/>
              <w:b/>
            </w:rPr>
            <w:fldChar w:fldCharType="begin"/>
          </w:r>
          <w:r>
            <w:rPr>
              <w:rFonts w:ascii="Arial" w:hAnsi="Arial"/>
              <w:b/>
            </w:rPr>
            <w:instrText>DOCPROPERTY "IaeaConfidentialAttachments"  \* MERGEFORMAT</w:instrText>
          </w:r>
          <w:r>
            <w:rPr>
              <w:rFonts w:ascii="Arial" w:hAnsi="Arial"/>
              <w:b/>
            </w:rPr>
            <w:fldChar w:fldCharType="end"/>
          </w:r>
          <w:r>
            <w:rPr>
              <w:rFonts w:ascii="Arial" w:hAnsi="Arial" w:cs="Arial"/>
              <w:color w:val="FF0000"/>
            </w:rPr>
            <w:fldChar w:fldCharType="begin"/>
          </w:r>
          <w:r>
            <w:rPr>
              <w:rFonts w:ascii="Arial" w:hAnsi="Arial" w:cs="Arial"/>
              <w:color w:val="FF0000"/>
            </w:rPr>
            <w:instrText>DOCPROPERTY "IaeaClassification2"  \* MERGEFORMAT</w:instrText>
          </w:r>
          <w:r>
            <w:rPr>
              <w:rFonts w:ascii="Arial" w:hAnsi="Arial" w:cs="Arial"/>
              <w:color w:val="FF0000"/>
            </w:rPr>
            <w:fldChar w:fldCharType="end"/>
          </w:r>
        </w:p>
      </w:tc>
    </w:tr>
  </w:tbl>
  <w:bookmarkStart w:id="6" w:name="DOC_bkmFileName"/>
  <w:p w14:paraId="433FE0D9" w14:textId="77777777" w:rsidR="00E20E70" w:rsidRDefault="00E20E70">
    <w:r>
      <w:rPr>
        <w:sz w:val="16"/>
      </w:rPr>
      <w:fldChar w:fldCharType="begin"/>
    </w:r>
    <w:r>
      <w:rPr>
        <w:sz w:val="16"/>
      </w:rPr>
      <w:instrText xml:space="preserve"> FILENAME \* MERGEFORMAT </w:instrText>
    </w:r>
    <w:r>
      <w:rPr>
        <w:sz w:val="16"/>
      </w:rPr>
      <w:fldChar w:fldCharType="separate"/>
    </w:r>
    <w:r w:rsidR="00EC10FC">
      <w:rPr>
        <w:noProof/>
        <w:sz w:val="16"/>
      </w:rPr>
      <w:t>Example paper.docx</w:t>
    </w:r>
    <w:r>
      <w:rPr>
        <w:sz w:val="16"/>
      </w:rPr>
      <w:fldChar w:fldCharType="end"/>
    </w:r>
    <w:bookmarkEnd w:id="6"/>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051932" w14:textId="77777777" w:rsidR="00051DAD" w:rsidRDefault="00051DAD">
      <w:r>
        <w:t>___________________________________________________________________________</w:t>
      </w:r>
    </w:p>
  </w:footnote>
  <w:footnote w:type="continuationSeparator" w:id="0">
    <w:p w14:paraId="4C0ADBA4" w14:textId="77777777" w:rsidR="00051DAD" w:rsidRDefault="00051DAD">
      <w:r>
        <w:t>___________________________________________________________________________</w:t>
      </w:r>
    </w:p>
  </w:footnote>
  <w:footnote w:type="continuationNotice" w:id="1">
    <w:p w14:paraId="21ED73FF" w14:textId="77777777" w:rsidR="00051DAD" w:rsidRDefault="00051DA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3FE0C0" w14:textId="2F728B3A" w:rsidR="00CF7AF3" w:rsidRDefault="00CF7AF3" w:rsidP="00CF7AF3">
    <w:pPr>
      <w:pStyle w:val="Runninghead"/>
    </w:pPr>
    <w:r>
      <w:tab/>
    </w:r>
    <w:r w:rsidR="002C29DB">
      <w:t xml:space="preserve">FR21: </w:t>
    </w:r>
    <w:r>
      <w:t>IAEA-CN-</w:t>
    </w:r>
    <w:r w:rsidR="002C29DB">
      <w:t>291</w:t>
    </w:r>
    <w:r>
      <w:t>/</w:t>
    </w:r>
    <w:r w:rsidR="002C29DB">
      <w:t>## (Replace ## with contribution ID Number</w:t>
    </w:r>
    <w:r w:rsidR="00CA0102">
      <w:t>)</w:t>
    </w:r>
  </w:p>
  <w:p w14:paraId="433FE0C1" w14:textId="77777777" w:rsidR="00CF7AF3" w:rsidRPr="009E1558" w:rsidRDefault="00CF7AF3" w:rsidP="00CF7AF3">
    <w:pPr>
      <w:jc w:val="center"/>
      <w:rPr>
        <w:color w:val="BFBFBF" w:themeColor="background1" w:themeShade="BF"/>
        <w:sz w:val="16"/>
        <w:szCs w:val="16"/>
      </w:rPr>
    </w:pPr>
    <w:r>
      <w:rPr>
        <w:color w:val="BFBFBF" w:themeColor="background1" w:themeShade="BF"/>
        <w:sz w:val="16"/>
        <w:szCs w:val="16"/>
      </w:rPr>
      <w:t>[Right</w:t>
    </w:r>
    <w:r w:rsidRPr="009E1558">
      <w:rPr>
        <w:color w:val="BFBFBF" w:themeColor="background1" w:themeShade="BF"/>
        <w:sz w:val="16"/>
        <w:szCs w:val="16"/>
      </w:rPr>
      <w:t xml:space="preserve"> hand page running head is</w:t>
    </w:r>
    <w:r>
      <w:rPr>
        <w:color w:val="BFBFBF" w:themeColor="background1" w:themeShade="BF"/>
        <w:sz w:val="16"/>
        <w:szCs w:val="16"/>
      </w:rPr>
      <w:t xml:space="preserve"> the</w:t>
    </w:r>
    <w:r w:rsidRPr="009E1558">
      <w:rPr>
        <w:color w:val="BFBFBF" w:themeColor="background1" w:themeShade="BF"/>
        <w:sz w:val="16"/>
        <w:szCs w:val="16"/>
      </w:rPr>
      <w:t xml:space="preserve"> </w:t>
    </w:r>
    <w:r>
      <w:rPr>
        <w:color w:val="BFBFBF" w:themeColor="background1" w:themeShade="BF"/>
        <w:sz w:val="16"/>
        <w:szCs w:val="16"/>
      </w:rPr>
      <w:t>paper number</w:t>
    </w:r>
    <w:r w:rsidRPr="009E1558">
      <w:rPr>
        <w:color w:val="BFBFBF" w:themeColor="background1" w:themeShade="BF"/>
        <w:sz w:val="16"/>
        <w:szCs w:val="16"/>
      </w:rPr>
      <w:t xml:space="preserve"> in Times New Roman 8 p</w:t>
    </w:r>
    <w:r>
      <w:rPr>
        <w:color w:val="BFBFBF" w:themeColor="background1" w:themeShade="BF"/>
        <w:sz w:val="16"/>
        <w:szCs w:val="16"/>
      </w:rPr>
      <w:t>oin</w:t>
    </w:r>
    <w:r w:rsidRPr="009E1558">
      <w:rPr>
        <w:color w:val="BFBFBF" w:themeColor="background1" w:themeShade="BF"/>
        <w:sz w:val="16"/>
        <w:szCs w:val="16"/>
      </w:rPr>
      <w:t>t bold capitals, centred</w:t>
    </w:r>
    <w:r w:rsidRPr="00AC5A3A">
      <w:rPr>
        <w:color w:val="BFBFBF" w:themeColor="background1" w:themeShade="BF"/>
        <w:sz w:val="16"/>
        <w:szCs w:val="16"/>
      </w:rPr>
      <w:t>]</w:t>
    </w:r>
  </w:p>
  <w:p w14:paraId="433FE0C2" w14:textId="77777777" w:rsidR="00E20E70" w:rsidRDefault="00CF7AF3" w:rsidP="00CF7AF3">
    <w:pPr>
      <w:pStyle w:val="zyxClassification1"/>
      <w:tabs>
        <w:tab w:val="left" w:pos="3956"/>
        <w:tab w:val="right" w:pos="9071"/>
      </w:tabs>
      <w:jc w:val="left"/>
    </w:pPr>
    <w:r>
      <w:tab/>
    </w:r>
    <w:r w:rsidR="00E20E70">
      <w:fldChar w:fldCharType="begin"/>
    </w:r>
    <w:r w:rsidR="00E20E70">
      <w:instrText xml:space="preserve"> DOCPROPERTY "IaeaClassification"  \* MERGEFORMAT </w:instrText>
    </w:r>
    <w:r w:rsidR="00E20E70">
      <w:fldChar w:fldCharType="end"/>
    </w:r>
  </w:p>
  <w:p w14:paraId="433FE0C3" w14:textId="77777777" w:rsidR="00E20E70" w:rsidRDefault="00E20E70">
    <w:pPr>
      <w:pStyle w:val="zyxClassification2"/>
    </w:pPr>
    <w:r>
      <w:fldChar w:fldCharType="begin"/>
    </w:r>
    <w:r>
      <w:instrText>DOCPROPERTY "IaeaClassification2"  \* MERGEFORMAT</w:instrTex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3FE0C4" w14:textId="2B541CCD" w:rsidR="00E20E70" w:rsidRDefault="00CD1F3C" w:rsidP="00B82FA5">
    <w:pPr>
      <w:pStyle w:val="Runninghead"/>
    </w:pPr>
    <w:r w:rsidRPr="00CD1F3C">
      <w:t>I.E. SHVETSOV</w:t>
    </w:r>
    <w:r w:rsidR="00AC5A3A">
      <w:t xml:space="preserve"> and OTHER-AUTHOR</w:t>
    </w:r>
  </w:p>
  <w:p w14:paraId="433FE0C5" w14:textId="77777777" w:rsidR="00037321" w:rsidRPr="009E1558" w:rsidRDefault="00B82FA5" w:rsidP="00037321">
    <w:pPr>
      <w:jc w:val="center"/>
      <w:rPr>
        <w:color w:val="BFBFBF" w:themeColor="background1" w:themeShade="BF"/>
        <w:sz w:val="16"/>
        <w:szCs w:val="16"/>
      </w:rPr>
    </w:pPr>
    <w:r>
      <w:rPr>
        <w:color w:val="BFBFBF" w:themeColor="background1" w:themeShade="BF"/>
        <w:sz w:val="16"/>
        <w:szCs w:val="16"/>
      </w:rPr>
      <w:t>[</w:t>
    </w:r>
    <w:r w:rsidR="00037321" w:rsidRPr="009E1558">
      <w:rPr>
        <w:color w:val="BFBFBF" w:themeColor="background1" w:themeShade="BF"/>
        <w:sz w:val="16"/>
        <w:szCs w:val="16"/>
      </w:rPr>
      <w:t>Left hand page running head is author’s name in Times New Roman 8 p</w:t>
    </w:r>
    <w:r w:rsidR="009E1558">
      <w:rPr>
        <w:color w:val="BFBFBF" w:themeColor="background1" w:themeShade="BF"/>
        <w:sz w:val="16"/>
        <w:szCs w:val="16"/>
      </w:rPr>
      <w:t>oin</w:t>
    </w:r>
    <w:r w:rsidR="00037321" w:rsidRPr="009E1558">
      <w:rPr>
        <w:color w:val="BFBFBF" w:themeColor="background1" w:themeShade="BF"/>
        <w:sz w:val="16"/>
        <w:szCs w:val="16"/>
      </w:rPr>
      <w:t>t bold capitals</w:t>
    </w:r>
    <w:r w:rsidR="009E1558" w:rsidRPr="009E1558">
      <w:rPr>
        <w:color w:val="BFBFBF" w:themeColor="background1" w:themeShade="BF"/>
        <w:sz w:val="16"/>
        <w:szCs w:val="16"/>
      </w:rPr>
      <w:t>, centred</w:t>
    </w:r>
    <w:r w:rsidR="00CF7AF3">
      <w:rPr>
        <w:color w:val="BFBFBF" w:themeColor="background1" w:themeShade="BF"/>
        <w:sz w:val="16"/>
        <w:szCs w:val="16"/>
      </w:rPr>
      <w:t>.</w:t>
    </w:r>
    <w:r w:rsidR="00AC5A3A">
      <w:rPr>
        <w:color w:val="BFBFBF" w:themeColor="background1" w:themeShade="BF"/>
        <w:sz w:val="16"/>
        <w:szCs w:val="16"/>
      </w:rPr>
      <w:t xml:space="preserve"> F</w:t>
    </w:r>
    <w:r w:rsidR="00037321" w:rsidRPr="009E1558">
      <w:rPr>
        <w:color w:val="BFBFBF" w:themeColor="background1" w:themeShade="BF"/>
        <w:sz w:val="16"/>
        <w:szCs w:val="16"/>
      </w:rPr>
      <w:t xml:space="preserve">or more </w:t>
    </w:r>
    <w:r w:rsidR="00AC5A3A">
      <w:rPr>
        <w:color w:val="BFBFBF" w:themeColor="background1" w:themeShade="BF"/>
        <w:sz w:val="16"/>
        <w:szCs w:val="16"/>
      </w:rPr>
      <w:t xml:space="preserve">than two </w:t>
    </w:r>
    <w:r w:rsidR="00037321" w:rsidRPr="009E1558">
      <w:rPr>
        <w:color w:val="BFBFBF" w:themeColor="background1" w:themeShade="BF"/>
        <w:sz w:val="16"/>
        <w:szCs w:val="16"/>
      </w:rPr>
      <w:t>authors</w:t>
    </w:r>
    <w:r w:rsidR="00AC5A3A">
      <w:rPr>
        <w:color w:val="BFBFBF" w:themeColor="background1" w:themeShade="BF"/>
        <w:sz w:val="16"/>
        <w:szCs w:val="16"/>
      </w:rPr>
      <w:t>,</w:t>
    </w:r>
    <w:r w:rsidR="00037321" w:rsidRPr="009E1558">
      <w:rPr>
        <w:color w:val="BFBFBF" w:themeColor="background1" w:themeShade="BF"/>
        <w:sz w:val="16"/>
        <w:szCs w:val="16"/>
      </w:rPr>
      <w:t xml:space="preserve"> write </w:t>
    </w:r>
    <w:r w:rsidR="00537496">
      <w:rPr>
        <w:b/>
        <w:color w:val="BFBFBF" w:themeColor="background1" w:themeShade="BF"/>
        <w:sz w:val="16"/>
        <w:szCs w:val="16"/>
      </w:rPr>
      <w:t>AUTHOR</w:t>
    </w:r>
    <w:r w:rsidR="00037321" w:rsidRPr="009E1558">
      <w:rPr>
        <w:b/>
        <w:color w:val="BFBFBF" w:themeColor="background1" w:themeShade="BF"/>
        <w:sz w:val="16"/>
        <w:szCs w:val="16"/>
      </w:rPr>
      <w:t xml:space="preserve"> et al.</w:t>
    </w:r>
    <w:r w:rsidRPr="00AC5A3A">
      <w:rPr>
        <w:color w:val="BFBFBF" w:themeColor="background1" w:themeShade="BF"/>
        <w:sz w:val="16"/>
        <w:szCs w:val="16"/>
      </w:rPr>
      <w: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vertAnchor="page" w:horzAnchor="page" w:tblpX="1333" w:tblpY="228"/>
      <w:tblOverlap w:val="never"/>
      <w:tblW w:w="10319" w:type="dxa"/>
      <w:tblLayout w:type="fixed"/>
      <w:tblLook w:val="0000" w:firstRow="0" w:lastRow="0" w:firstColumn="0" w:lastColumn="0" w:noHBand="0" w:noVBand="0"/>
    </w:tblPr>
    <w:tblGrid>
      <w:gridCol w:w="979"/>
      <w:gridCol w:w="3638"/>
      <w:gridCol w:w="5702"/>
    </w:tblGrid>
    <w:tr w:rsidR="00E20E70" w14:paraId="433FE0CE" w14:textId="77777777">
      <w:trPr>
        <w:cantSplit/>
        <w:trHeight w:val="716"/>
      </w:trPr>
      <w:tc>
        <w:tcPr>
          <w:tcW w:w="979" w:type="dxa"/>
          <w:vMerge w:val="restart"/>
        </w:tcPr>
        <w:p w14:paraId="433FE0CA" w14:textId="77777777" w:rsidR="00E20E70" w:rsidRDefault="00E20E70">
          <w:pPr>
            <w:spacing w:before="180"/>
            <w:ind w:left="17"/>
          </w:pPr>
        </w:p>
      </w:tc>
      <w:tc>
        <w:tcPr>
          <w:tcW w:w="3638" w:type="dxa"/>
          <w:vAlign w:val="bottom"/>
        </w:tcPr>
        <w:p w14:paraId="433FE0CB" w14:textId="77777777" w:rsidR="00E20E70" w:rsidRDefault="00E20E70">
          <w:pPr>
            <w:spacing w:after="20"/>
          </w:pPr>
        </w:p>
      </w:tc>
      <w:bookmarkStart w:id="4" w:name="DOC_bkmClassification1"/>
      <w:tc>
        <w:tcPr>
          <w:tcW w:w="5702" w:type="dxa"/>
          <w:vMerge w:val="restart"/>
          <w:tcMar>
            <w:right w:w="193" w:type="dxa"/>
          </w:tcMar>
        </w:tcPr>
        <w:p w14:paraId="433FE0CC" w14:textId="77777777" w:rsidR="00E20E70" w:rsidRDefault="00E20E70">
          <w:pPr>
            <w:pStyle w:val="zyxConfidBlack"/>
            <w:framePr w:wrap="auto" w:vAnchor="margin" w:hAnchor="text" w:xAlign="left" w:yAlign="inline"/>
            <w:suppressOverlap w:val="0"/>
          </w:pPr>
          <w:r>
            <w:fldChar w:fldCharType="begin"/>
          </w:r>
          <w:r>
            <w:instrText xml:space="preserve"> DOCPROPERTY "IaeaClassification"  \* MERGEFORMAT </w:instrText>
          </w:r>
          <w:r>
            <w:fldChar w:fldCharType="end"/>
          </w:r>
        </w:p>
        <w:bookmarkEnd w:id="4"/>
        <w:p w14:paraId="433FE0CD" w14:textId="77777777" w:rsidR="00E20E70" w:rsidRDefault="00E20E70">
          <w:pPr>
            <w:pStyle w:val="zyxConfid2Red"/>
          </w:pPr>
          <w:r>
            <w:fldChar w:fldCharType="begin"/>
          </w:r>
          <w:r>
            <w:instrText>DOCPROPERTY "IaeaClassification2"  \* MERGEFORMAT</w:instrText>
          </w:r>
          <w:r>
            <w:fldChar w:fldCharType="end"/>
          </w:r>
        </w:p>
      </w:tc>
    </w:tr>
    <w:tr w:rsidR="00E20E70" w14:paraId="433FE0D2" w14:textId="77777777">
      <w:trPr>
        <w:cantSplit/>
        <w:trHeight w:val="167"/>
      </w:trPr>
      <w:tc>
        <w:tcPr>
          <w:tcW w:w="979" w:type="dxa"/>
          <w:vMerge/>
        </w:tcPr>
        <w:p w14:paraId="433FE0CF" w14:textId="77777777" w:rsidR="00E20E70" w:rsidRDefault="00E20E70">
          <w:pPr>
            <w:spacing w:before="57"/>
          </w:pPr>
        </w:p>
      </w:tc>
      <w:tc>
        <w:tcPr>
          <w:tcW w:w="3638" w:type="dxa"/>
          <w:vAlign w:val="bottom"/>
        </w:tcPr>
        <w:p w14:paraId="433FE0D0" w14:textId="77777777" w:rsidR="00E20E70" w:rsidRDefault="00E20E70">
          <w:pPr>
            <w:pStyle w:val="9"/>
            <w:spacing w:before="0" w:after="10"/>
          </w:pPr>
        </w:p>
      </w:tc>
      <w:tc>
        <w:tcPr>
          <w:tcW w:w="5702" w:type="dxa"/>
          <w:vMerge/>
          <w:vAlign w:val="bottom"/>
        </w:tcPr>
        <w:p w14:paraId="433FE0D1" w14:textId="77777777" w:rsidR="00E20E70" w:rsidRDefault="00E20E70">
          <w:pPr>
            <w:pStyle w:val="9"/>
            <w:spacing w:before="0" w:after="10"/>
          </w:pPr>
        </w:p>
      </w:tc>
    </w:tr>
  </w:tbl>
  <w:p w14:paraId="433FE0D3" w14:textId="77777777" w:rsidR="00E20E70" w:rsidRDefault="00E20E7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271E86"/>
    <w:multiLevelType w:val="multilevel"/>
    <w:tmpl w:val="A08A77CA"/>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DA24264"/>
    <w:multiLevelType w:val="multilevel"/>
    <w:tmpl w:val="F1EC865C"/>
    <w:lvl w:ilvl="0">
      <w:start w:val="1"/>
      <w:numFmt w:val="decimal"/>
      <w:pStyle w:val="AgendaList"/>
      <w:lvlText w:val="%1."/>
      <w:lvlJc w:val="left"/>
      <w:pPr>
        <w:tabs>
          <w:tab w:val="num" w:pos="459"/>
        </w:tabs>
        <w:ind w:left="459" w:hanging="459"/>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919"/>
        </w:tabs>
        <w:ind w:left="919" w:hanging="459"/>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1378"/>
        </w:tabs>
        <w:ind w:left="1378" w:hanging="459"/>
      </w:pPr>
      <w:rPr>
        <w:rFonts w:ascii="Times New Roman" w:cs="Times New Roman"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4)"/>
      <w:lvlJc w:val="left"/>
      <w:pPr>
        <w:tabs>
          <w:tab w:val="num" w:pos="811"/>
        </w:tabs>
        <w:ind w:left="811" w:hanging="360"/>
      </w:pPr>
      <w:rPr>
        <w:rFonts w:hint="default"/>
      </w:rPr>
    </w:lvl>
    <w:lvl w:ilvl="4">
      <w:start w:val="1"/>
      <w:numFmt w:val="lowerLetter"/>
      <w:lvlText w:val="(%5)"/>
      <w:lvlJc w:val="left"/>
      <w:pPr>
        <w:tabs>
          <w:tab w:val="num" w:pos="1171"/>
        </w:tabs>
        <w:ind w:left="1171" w:hanging="360"/>
      </w:pPr>
      <w:rPr>
        <w:rFonts w:hint="default"/>
      </w:rPr>
    </w:lvl>
    <w:lvl w:ilvl="5">
      <w:start w:val="1"/>
      <w:numFmt w:val="lowerRoman"/>
      <w:lvlText w:val="(%6)"/>
      <w:lvlJc w:val="left"/>
      <w:pPr>
        <w:tabs>
          <w:tab w:val="num" w:pos="1531"/>
        </w:tabs>
        <w:ind w:left="1531" w:hanging="360"/>
      </w:pPr>
      <w:rPr>
        <w:rFonts w:hint="default"/>
      </w:rPr>
    </w:lvl>
    <w:lvl w:ilvl="6">
      <w:start w:val="1"/>
      <w:numFmt w:val="decimal"/>
      <w:lvlText w:val="%7."/>
      <w:lvlJc w:val="left"/>
      <w:pPr>
        <w:tabs>
          <w:tab w:val="num" w:pos="1891"/>
        </w:tabs>
        <w:ind w:left="1891" w:hanging="360"/>
      </w:pPr>
      <w:rPr>
        <w:rFonts w:hint="default"/>
      </w:rPr>
    </w:lvl>
    <w:lvl w:ilvl="7">
      <w:start w:val="1"/>
      <w:numFmt w:val="lowerLetter"/>
      <w:lvlText w:val="%8."/>
      <w:lvlJc w:val="left"/>
      <w:pPr>
        <w:tabs>
          <w:tab w:val="num" w:pos="2251"/>
        </w:tabs>
        <w:ind w:left="2251" w:hanging="360"/>
      </w:pPr>
      <w:rPr>
        <w:rFonts w:hint="default"/>
      </w:rPr>
    </w:lvl>
    <w:lvl w:ilvl="8">
      <w:start w:val="1"/>
      <w:numFmt w:val="lowerRoman"/>
      <w:lvlText w:val="%9."/>
      <w:lvlJc w:val="left"/>
      <w:pPr>
        <w:tabs>
          <w:tab w:val="num" w:pos="2611"/>
        </w:tabs>
        <w:ind w:left="2611" w:hanging="360"/>
      </w:pPr>
      <w:rPr>
        <w:rFonts w:hint="default"/>
      </w:rPr>
    </w:lvl>
  </w:abstractNum>
  <w:abstractNum w:abstractNumId="2" w15:restartNumberingAfterBreak="0">
    <w:nsid w:val="179F5671"/>
    <w:multiLevelType w:val="hybridMultilevel"/>
    <w:tmpl w:val="67246400"/>
    <w:name w:val="HeadingTemplate2"/>
    <w:lvl w:ilvl="0" w:tplc="EDCE82DC">
      <w:start w:val="1"/>
      <w:numFmt w:val="bullet"/>
      <w:pStyle w:val="ListEmdash"/>
      <w:lvlText w:val="—"/>
      <w:lvlJc w:val="left"/>
      <w:pPr>
        <w:ind w:left="1287" w:hanging="360"/>
      </w:pPr>
      <w:rPr>
        <w:rFonts w:ascii="Times New Roman" w:hAnsi="Times New Roman" w:cs="Times New Roman"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 w15:restartNumberingAfterBreak="0">
    <w:nsid w:val="1CE663AE"/>
    <w:multiLevelType w:val="hybridMultilevel"/>
    <w:tmpl w:val="2BB4F1C6"/>
    <w:name w:val="HeadingTemplate22"/>
    <w:lvl w:ilvl="0" w:tplc="DB862C6E">
      <w:start w:val="1"/>
      <w:numFmt w:val="lowerLetter"/>
      <w:pStyle w:val="ListNumbered"/>
      <w:lvlText w:val="(%1)"/>
      <w:lvlJc w:val="left"/>
      <w:pPr>
        <w:ind w:left="720" w:hanging="360"/>
      </w:pPr>
      <w:rPr>
        <w:rFonts w:hint="default"/>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F583872"/>
    <w:multiLevelType w:val="hybridMultilevel"/>
    <w:tmpl w:val="3170DCCE"/>
    <w:lvl w:ilvl="0" w:tplc="3FF29240">
      <w:start w:val="1"/>
      <w:numFmt w:val="bullet"/>
      <w:pStyle w:val="BodyTextSummary"/>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0C540B8"/>
    <w:multiLevelType w:val="hybridMultilevel"/>
    <w:tmpl w:val="EA742534"/>
    <w:lvl w:ilvl="0" w:tplc="FF68CE92">
      <w:start w:val="1"/>
      <w:numFmt w:val="bullet"/>
      <w:pStyle w:val="ListBulleted"/>
      <w:lvlText w:val=""/>
      <w:lvlJc w:val="left"/>
      <w:pPr>
        <w:tabs>
          <w:tab w:val="num" w:pos="1179"/>
        </w:tabs>
        <w:ind w:left="1179" w:hanging="360"/>
      </w:pPr>
      <w:rPr>
        <w:rFonts w:ascii="Symbol" w:hAnsi="Symbol" w:hint="default"/>
      </w:rPr>
    </w:lvl>
    <w:lvl w:ilvl="1" w:tplc="04090003" w:tentative="1">
      <w:start w:val="1"/>
      <w:numFmt w:val="bullet"/>
      <w:lvlText w:val="o"/>
      <w:lvlJc w:val="left"/>
      <w:pPr>
        <w:tabs>
          <w:tab w:val="num" w:pos="1899"/>
        </w:tabs>
        <w:ind w:left="1899" w:hanging="360"/>
      </w:pPr>
      <w:rPr>
        <w:rFonts w:ascii="Courier New" w:hAnsi="Courier New" w:hint="default"/>
      </w:rPr>
    </w:lvl>
    <w:lvl w:ilvl="2" w:tplc="04090005" w:tentative="1">
      <w:start w:val="1"/>
      <w:numFmt w:val="bullet"/>
      <w:lvlText w:val=""/>
      <w:lvlJc w:val="left"/>
      <w:pPr>
        <w:tabs>
          <w:tab w:val="num" w:pos="2619"/>
        </w:tabs>
        <w:ind w:left="2619" w:hanging="360"/>
      </w:pPr>
      <w:rPr>
        <w:rFonts w:ascii="Wingdings" w:hAnsi="Wingdings" w:hint="default"/>
      </w:rPr>
    </w:lvl>
    <w:lvl w:ilvl="3" w:tplc="04090001" w:tentative="1">
      <w:start w:val="1"/>
      <w:numFmt w:val="bullet"/>
      <w:lvlText w:val=""/>
      <w:lvlJc w:val="left"/>
      <w:pPr>
        <w:tabs>
          <w:tab w:val="num" w:pos="3339"/>
        </w:tabs>
        <w:ind w:left="3339" w:hanging="360"/>
      </w:pPr>
      <w:rPr>
        <w:rFonts w:ascii="Symbol" w:hAnsi="Symbol" w:hint="default"/>
      </w:rPr>
    </w:lvl>
    <w:lvl w:ilvl="4" w:tplc="04090003" w:tentative="1">
      <w:start w:val="1"/>
      <w:numFmt w:val="bullet"/>
      <w:lvlText w:val="o"/>
      <w:lvlJc w:val="left"/>
      <w:pPr>
        <w:tabs>
          <w:tab w:val="num" w:pos="4059"/>
        </w:tabs>
        <w:ind w:left="4059" w:hanging="360"/>
      </w:pPr>
      <w:rPr>
        <w:rFonts w:ascii="Courier New" w:hAnsi="Courier New" w:hint="default"/>
      </w:rPr>
    </w:lvl>
    <w:lvl w:ilvl="5" w:tplc="04090005" w:tentative="1">
      <w:start w:val="1"/>
      <w:numFmt w:val="bullet"/>
      <w:lvlText w:val=""/>
      <w:lvlJc w:val="left"/>
      <w:pPr>
        <w:tabs>
          <w:tab w:val="num" w:pos="4779"/>
        </w:tabs>
        <w:ind w:left="4779" w:hanging="360"/>
      </w:pPr>
      <w:rPr>
        <w:rFonts w:ascii="Wingdings" w:hAnsi="Wingdings" w:hint="default"/>
      </w:rPr>
    </w:lvl>
    <w:lvl w:ilvl="6" w:tplc="04090001" w:tentative="1">
      <w:start w:val="1"/>
      <w:numFmt w:val="bullet"/>
      <w:lvlText w:val=""/>
      <w:lvlJc w:val="left"/>
      <w:pPr>
        <w:tabs>
          <w:tab w:val="num" w:pos="5499"/>
        </w:tabs>
        <w:ind w:left="5499" w:hanging="360"/>
      </w:pPr>
      <w:rPr>
        <w:rFonts w:ascii="Symbol" w:hAnsi="Symbol" w:hint="default"/>
      </w:rPr>
    </w:lvl>
    <w:lvl w:ilvl="7" w:tplc="04090003" w:tentative="1">
      <w:start w:val="1"/>
      <w:numFmt w:val="bullet"/>
      <w:lvlText w:val="o"/>
      <w:lvlJc w:val="left"/>
      <w:pPr>
        <w:tabs>
          <w:tab w:val="num" w:pos="6219"/>
        </w:tabs>
        <w:ind w:left="6219" w:hanging="360"/>
      </w:pPr>
      <w:rPr>
        <w:rFonts w:ascii="Courier New" w:hAnsi="Courier New" w:hint="default"/>
      </w:rPr>
    </w:lvl>
    <w:lvl w:ilvl="8" w:tplc="04090005" w:tentative="1">
      <w:start w:val="1"/>
      <w:numFmt w:val="bullet"/>
      <w:lvlText w:val=""/>
      <w:lvlJc w:val="left"/>
      <w:pPr>
        <w:tabs>
          <w:tab w:val="num" w:pos="6939"/>
        </w:tabs>
        <w:ind w:left="6939" w:hanging="360"/>
      </w:pPr>
      <w:rPr>
        <w:rFonts w:ascii="Wingdings" w:hAnsi="Wingdings" w:hint="default"/>
      </w:rPr>
    </w:lvl>
  </w:abstractNum>
  <w:abstractNum w:abstractNumId="6" w15:restartNumberingAfterBreak="0">
    <w:nsid w:val="3D18048A"/>
    <w:multiLevelType w:val="hybridMultilevel"/>
    <w:tmpl w:val="1642268C"/>
    <w:name w:val="HeadingTemplate222"/>
    <w:lvl w:ilvl="0" w:tplc="309A0324">
      <w:start w:val="1"/>
      <w:numFmt w:val="decimal"/>
      <w:pStyle w:val="Reference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117250B"/>
    <w:multiLevelType w:val="multilevel"/>
    <w:tmpl w:val="CC8CC4DE"/>
    <w:name w:val="MultilevelTemplate"/>
    <w:lvl w:ilvl="0">
      <w:start w:val="1"/>
      <w:numFmt w:val="decimal"/>
      <w:lvlRestart w:val="0"/>
      <w:pStyle w:val="BodyTextMultiline"/>
      <w:lvlText w:val="%1."/>
      <w:lvlJc w:val="left"/>
      <w:pPr>
        <w:tabs>
          <w:tab w:val="num" w:pos="459"/>
        </w:tabs>
        <w:ind w:left="0" w:firstLine="0"/>
      </w:pPr>
    </w:lvl>
    <w:lvl w:ilvl="1">
      <w:start w:val="1"/>
      <w:numFmt w:val="decimal"/>
      <w:lvlText w:val="%1.%2."/>
      <w:lvlJc w:val="left"/>
      <w:pPr>
        <w:tabs>
          <w:tab w:val="num" w:pos="918"/>
        </w:tabs>
        <w:ind w:left="459" w:firstLine="0"/>
      </w:pPr>
    </w:lvl>
    <w:lvl w:ilvl="2">
      <w:start w:val="1"/>
      <w:numFmt w:val="decimal"/>
      <w:lvlText w:val="%1.%2.%3."/>
      <w:lvlJc w:val="left"/>
      <w:pPr>
        <w:tabs>
          <w:tab w:val="num" w:pos="1378"/>
        </w:tabs>
        <w:ind w:left="918" w:firstLine="0"/>
      </w:pPr>
    </w:lvl>
    <w:lvl w:ilvl="3">
      <w:start w:val="1"/>
      <w:numFmt w:val="decimal"/>
      <w:lvlText w:val="%1.%2.%3.%4."/>
      <w:lvlJc w:val="left"/>
      <w:pPr>
        <w:tabs>
          <w:tab w:val="num" w:pos="1837"/>
        </w:tabs>
        <w:ind w:left="1378" w:firstLine="0"/>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8" w15:restartNumberingAfterBreak="0">
    <w:nsid w:val="59EA217A"/>
    <w:multiLevelType w:val="hybridMultilevel"/>
    <w:tmpl w:val="7DCEBCBE"/>
    <w:lvl w:ilvl="0" w:tplc="C1DCCBEE">
      <w:start w:val="1"/>
      <w:numFmt w:val="bullet"/>
      <w:lvlText w:val="-"/>
      <w:lvlJc w:val="left"/>
      <w:pPr>
        <w:tabs>
          <w:tab w:val="num" w:pos="919"/>
        </w:tabs>
        <w:ind w:left="919" w:hanging="460"/>
      </w:pPr>
      <w:rPr>
        <w:rFonts w:ascii="Times New Roman" w:hAnsi="Times New Roman" w:cs="Times New Roman"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6B6B3F0E"/>
    <w:multiLevelType w:val="hybridMultilevel"/>
    <w:tmpl w:val="D71CE49E"/>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0" w15:restartNumberingAfterBreak="0">
    <w:nsid w:val="6E8252C9"/>
    <w:multiLevelType w:val="hybridMultilevel"/>
    <w:tmpl w:val="B43A93BA"/>
    <w:lvl w:ilvl="0" w:tplc="CFBE2F4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6FD51093"/>
    <w:multiLevelType w:val="multilevel"/>
    <w:tmpl w:val="D8FA943C"/>
    <w:name w:val="HeadingTemplate"/>
    <w:lvl w:ilvl="0">
      <w:start w:val="1"/>
      <w:numFmt w:val="none"/>
      <w:lvlRestart w:val="0"/>
      <w:lvlText w:val=""/>
      <w:lvlJc w:val="left"/>
      <w:pPr>
        <w:tabs>
          <w:tab w:val="num" w:pos="459"/>
        </w:tabs>
        <w:ind w:left="0" w:firstLine="0"/>
      </w:pPr>
      <w:rPr>
        <w:rFonts w:hint="default"/>
      </w:rPr>
    </w:lvl>
    <w:lvl w:ilvl="1">
      <w:start w:val="1"/>
      <w:numFmt w:val="decimal"/>
      <w:lvlRestart w:val="0"/>
      <w:pStyle w:val="2"/>
      <w:suff w:val="space"/>
      <w:lvlText w:val="%1%2."/>
      <w:lvlJc w:val="left"/>
      <w:pPr>
        <w:ind w:left="0" w:firstLine="0"/>
      </w:pPr>
      <w:rPr>
        <w:rFonts w:hint="default"/>
        <w:color w:val="auto"/>
      </w:rPr>
    </w:lvl>
    <w:lvl w:ilvl="2">
      <w:start w:val="1"/>
      <w:numFmt w:val="decimal"/>
      <w:lvlRestart w:val="0"/>
      <w:pStyle w:val="3"/>
      <w:lvlText w:val="%1%2.%3."/>
      <w:lvlJc w:val="left"/>
      <w:pPr>
        <w:ind w:left="0" w:firstLine="0"/>
      </w:pPr>
      <w:rPr>
        <w:rFonts w:hint="default"/>
      </w:rPr>
    </w:lvl>
    <w:lvl w:ilvl="3">
      <w:start w:val="1"/>
      <w:numFmt w:val="decimal"/>
      <w:lvlRestart w:val="0"/>
      <w:pStyle w:val="4"/>
      <w:lvlText w:val="%2.%3.%4."/>
      <w:lvlJc w:val="left"/>
      <w:pPr>
        <w:ind w:left="1701" w:firstLine="0"/>
      </w:pPr>
      <w:rPr>
        <w:rFonts w:hint="default"/>
      </w:rPr>
    </w:lvl>
    <w:lvl w:ilvl="4">
      <w:start w:val="1"/>
      <w:numFmt w:val="lowerLetter"/>
      <w:lvlRestart w:val="0"/>
      <w:lvlText w:val="%1(%5)"/>
      <w:lvlJc w:val="left"/>
      <w:pPr>
        <w:tabs>
          <w:tab w:val="num" w:pos="3345"/>
        </w:tabs>
        <w:ind w:left="2268" w:firstLine="0"/>
      </w:pPr>
      <w:rPr>
        <w:rFonts w:hint="default"/>
        <w:sz w:val="20"/>
      </w:rPr>
    </w:lvl>
    <w:lvl w:ilvl="5">
      <w:start w:val="1"/>
      <w:numFmt w:val="decimal"/>
      <w:lvlText w:val="%1.%2.%3.%4.%5.%6"/>
      <w:lvlJc w:val="left"/>
      <w:pPr>
        <w:tabs>
          <w:tab w:val="num" w:pos="3912"/>
        </w:tabs>
        <w:ind w:left="2835" w:firstLine="0"/>
      </w:pPr>
      <w:rPr>
        <w:rFonts w:hint="default"/>
      </w:rPr>
    </w:lvl>
    <w:lvl w:ilvl="6">
      <w:start w:val="1"/>
      <w:numFmt w:val="decimal"/>
      <w:lvlText w:val="%1.%2.%3.%4.%5.%6.%7"/>
      <w:lvlJc w:val="left"/>
      <w:pPr>
        <w:tabs>
          <w:tab w:val="num" w:pos="2432"/>
        </w:tabs>
        <w:ind w:left="2432" w:hanging="1298"/>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6"/>
        </w:tabs>
        <w:ind w:left="2716" w:hanging="1582"/>
      </w:pPr>
      <w:rPr>
        <w:rFonts w:hint="default"/>
      </w:rPr>
    </w:lvl>
  </w:abstractNum>
  <w:abstractNum w:abstractNumId="12" w15:restartNumberingAfterBreak="0">
    <w:nsid w:val="7665634F"/>
    <w:multiLevelType w:val="hybridMultilevel"/>
    <w:tmpl w:val="34482B46"/>
    <w:lvl w:ilvl="0" w:tplc="4A587E7C">
      <w:start w:val="1"/>
      <w:numFmt w:val="decimal"/>
      <w:lvlText w:val="%1."/>
      <w:lvlJc w:val="left"/>
      <w:pPr>
        <w:tabs>
          <w:tab w:val="num" w:pos="919"/>
        </w:tabs>
        <w:ind w:left="919" w:hanging="460"/>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15:restartNumberingAfterBreak="0">
    <w:nsid w:val="7C470A6A"/>
    <w:multiLevelType w:val="hybridMultilevel"/>
    <w:tmpl w:val="887A101E"/>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num w:numId="1">
    <w:abstractNumId w:val="7"/>
  </w:num>
  <w:num w:numId="2">
    <w:abstractNumId w:val="4"/>
  </w:num>
  <w:num w:numId="3">
    <w:abstractNumId w:val="11"/>
  </w:num>
  <w:num w:numId="4">
    <w:abstractNumId w:val="11"/>
  </w:num>
  <w:num w:numId="5">
    <w:abstractNumId w:val="11"/>
  </w:num>
  <w:num w:numId="6">
    <w:abstractNumId w:val="5"/>
  </w:num>
  <w:num w:numId="7">
    <w:abstractNumId w:val="8"/>
  </w:num>
  <w:num w:numId="8">
    <w:abstractNumId w:val="12"/>
  </w:num>
  <w:num w:numId="9">
    <w:abstractNumId w:val="1"/>
  </w:num>
  <w:num w:numId="10">
    <w:abstractNumId w:val="11"/>
    <w:lvlOverride w:ilvl="0">
      <w:lvl w:ilvl="0">
        <w:start w:val="1"/>
        <w:numFmt w:val="none"/>
        <w:lvlRestart w:val="0"/>
        <w:lvlText w:val=""/>
        <w:lvlJc w:val="left"/>
        <w:pPr>
          <w:tabs>
            <w:tab w:val="num" w:pos="459"/>
          </w:tabs>
          <w:ind w:left="0" w:firstLine="0"/>
        </w:pPr>
        <w:rPr>
          <w:rFonts w:hint="default"/>
        </w:rPr>
      </w:lvl>
    </w:lvlOverride>
    <w:lvlOverride w:ilvl="1">
      <w:lvl w:ilvl="1">
        <w:start w:val="1"/>
        <w:numFmt w:val="decimal"/>
        <w:lvlRestart w:val="0"/>
        <w:pStyle w:val="2"/>
        <w:lvlText w:val="%1%2."/>
        <w:lvlJc w:val="left"/>
        <w:pPr>
          <w:ind w:left="0" w:firstLine="0"/>
        </w:pPr>
        <w:rPr>
          <w:rFonts w:hint="default"/>
          <w:color w:val="auto"/>
        </w:rPr>
      </w:lvl>
    </w:lvlOverride>
    <w:lvlOverride w:ilvl="2">
      <w:lvl w:ilvl="2">
        <w:start w:val="1"/>
        <w:numFmt w:val="decimal"/>
        <w:lvlRestart w:val="0"/>
        <w:pStyle w:val="3"/>
        <w:lvlText w:val="%1%2.%3."/>
        <w:lvlJc w:val="left"/>
        <w:pPr>
          <w:ind w:left="0" w:firstLine="0"/>
        </w:pPr>
        <w:rPr>
          <w:rFonts w:hint="default"/>
        </w:rPr>
      </w:lvl>
    </w:lvlOverride>
    <w:lvlOverride w:ilvl="3">
      <w:lvl w:ilvl="3">
        <w:start w:val="1"/>
        <w:numFmt w:val="none"/>
        <w:lvlRestart w:val="0"/>
        <w:pStyle w:val="4"/>
        <w:lvlText w:val=""/>
        <w:lvlJc w:val="left"/>
        <w:pPr>
          <w:tabs>
            <w:tab w:val="num" w:pos="2058"/>
          </w:tabs>
          <w:ind w:left="1701" w:firstLine="0"/>
        </w:pPr>
        <w:rPr>
          <w:rFonts w:hint="default"/>
        </w:rPr>
      </w:lvl>
    </w:lvlOverride>
    <w:lvlOverride w:ilvl="4">
      <w:lvl w:ilvl="4">
        <w:start w:val="1"/>
        <w:numFmt w:val="lowerLetter"/>
        <w:lvlRestart w:val="0"/>
        <w:lvlText w:val="%1(%5)"/>
        <w:lvlJc w:val="left"/>
        <w:pPr>
          <w:tabs>
            <w:tab w:val="num" w:pos="3345"/>
          </w:tabs>
          <w:ind w:left="2268" w:firstLine="0"/>
        </w:pPr>
        <w:rPr>
          <w:rFonts w:hint="default"/>
          <w:sz w:val="20"/>
        </w:rPr>
      </w:lvl>
    </w:lvlOverride>
    <w:lvlOverride w:ilvl="5">
      <w:lvl w:ilvl="5">
        <w:start w:val="1"/>
        <w:numFmt w:val="decimal"/>
        <w:lvlText w:val="%1.%2.%3.%4.%5.%6"/>
        <w:lvlJc w:val="left"/>
        <w:pPr>
          <w:tabs>
            <w:tab w:val="num" w:pos="3912"/>
          </w:tabs>
          <w:ind w:left="2835" w:firstLine="0"/>
        </w:pPr>
        <w:rPr>
          <w:rFonts w:hint="default"/>
        </w:rPr>
      </w:lvl>
    </w:lvlOverride>
    <w:lvlOverride w:ilvl="6">
      <w:lvl w:ilvl="6">
        <w:start w:val="1"/>
        <w:numFmt w:val="decimal"/>
        <w:lvlText w:val="%1.%2.%3.%4.%5.%6.%7"/>
        <w:lvlJc w:val="left"/>
        <w:pPr>
          <w:tabs>
            <w:tab w:val="num" w:pos="2432"/>
          </w:tabs>
          <w:ind w:left="2432" w:hanging="1298"/>
        </w:pPr>
        <w:rPr>
          <w:rFonts w:hint="default"/>
        </w:rPr>
      </w:lvl>
    </w:lvlOverride>
    <w:lvlOverride w:ilvl="7">
      <w:lvl w:ilvl="7">
        <w:start w:val="1"/>
        <w:numFmt w:val="decimal"/>
        <w:lvlText w:val="%1.%2.%3.%4.%5.%6.%7.%8"/>
        <w:lvlJc w:val="left"/>
        <w:pPr>
          <w:tabs>
            <w:tab w:val="num" w:pos="2574"/>
          </w:tabs>
          <w:ind w:left="2574" w:hanging="1440"/>
        </w:pPr>
        <w:rPr>
          <w:rFonts w:hint="default"/>
        </w:rPr>
      </w:lvl>
    </w:lvlOverride>
    <w:lvlOverride w:ilvl="8">
      <w:lvl w:ilvl="8">
        <w:start w:val="1"/>
        <w:numFmt w:val="decimal"/>
        <w:lvlText w:val="%1.%2.%3.%4.%5.%6.%7.%8.%9"/>
        <w:lvlJc w:val="left"/>
        <w:pPr>
          <w:tabs>
            <w:tab w:val="num" w:pos="2716"/>
          </w:tabs>
          <w:ind w:left="2716" w:hanging="1582"/>
        </w:pPr>
        <w:rPr>
          <w:rFonts w:hint="default"/>
        </w:rPr>
      </w:lvl>
    </w:lvlOverride>
  </w:num>
  <w:num w:numId="11">
    <w:abstractNumId w:val="11"/>
  </w:num>
  <w:num w:numId="12">
    <w:abstractNumId w:val="11"/>
  </w:num>
  <w:num w:numId="13">
    <w:abstractNumId w:val="11"/>
  </w:num>
  <w:num w:numId="14">
    <w:abstractNumId w:val="11"/>
    <w:lvlOverride w:ilvl="0">
      <w:lvl w:ilvl="0">
        <w:start w:val="1"/>
        <w:numFmt w:val="none"/>
        <w:lvlRestart w:val="0"/>
        <w:lvlText w:val=""/>
        <w:lvlJc w:val="left"/>
        <w:pPr>
          <w:tabs>
            <w:tab w:val="num" w:pos="459"/>
          </w:tabs>
          <w:ind w:left="0" w:firstLine="0"/>
        </w:pPr>
        <w:rPr>
          <w:rFonts w:hint="default"/>
        </w:rPr>
      </w:lvl>
    </w:lvlOverride>
    <w:lvlOverride w:ilvl="1">
      <w:lvl w:ilvl="1">
        <w:start w:val="1"/>
        <w:numFmt w:val="decimal"/>
        <w:lvlRestart w:val="0"/>
        <w:pStyle w:val="2"/>
        <w:suff w:val="space"/>
        <w:lvlText w:val="%1%2."/>
        <w:lvlJc w:val="left"/>
        <w:pPr>
          <w:ind w:left="0" w:firstLine="0"/>
        </w:pPr>
        <w:rPr>
          <w:rFonts w:hint="default"/>
          <w:color w:val="auto"/>
        </w:rPr>
      </w:lvl>
    </w:lvlOverride>
    <w:lvlOverride w:ilvl="2">
      <w:lvl w:ilvl="2">
        <w:start w:val="1"/>
        <w:numFmt w:val="decimal"/>
        <w:lvlRestart w:val="0"/>
        <w:pStyle w:val="3"/>
        <w:suff w:val="space"/>
        <w:lvlText w:val="%1%2.%3."/>
        <w:lvlJc w:val="left"/>
        <w:pPr>
          <w:ind w:left="0" w:firstLine="0"/>
        </w:pPr>
        <w:rPr>
          <w:rFonts w:hint="default"/>
        </w:rPr>
      </w:lvl>
    </w:lvlOverride>
    <w:lvlOverride w:ilvl="3">
      <w:lvl w:ilvl="3">
        <w:start w:val="1"/>
        <w:numFmt w:val="decimal"/>
        <w:lvlRestart w:val="0"/>
        <w:pStyle w:val="4"/>
        <w:lvlText w:val="%2.%3.%4"/>
        <w:lvlJc w:val="left"/>
        <w:pPr>
          <w:tabs>
            <w:tab w:val="num" w:pos="2058"/>
          </w:tabs>
          <w:ind w:left="1701" w:firstLine="0"/>
        </w:pPr>
        <w:rPr>
          <w:rFonts w:hint="default"/>
        </w:rPr>
      </w:lvl>
    </w:lvlOverride>
    <w:lvlOverride w:ilvl="4">
      <w:lvl w:ilvl="4">
        <w:start w:val="1"/>
        <w:numFmt w:val="lowerLetter"/>
        <w:lvlRestart w:val="0"/>
        <w:lvlText w:val="%1(%5)"/>
        <w:lvlJc w:val="left"/>
        <w:pPr>
          <w:tabs>
            <w:tab w:val="num" w:pos="3345"/>
          </w:tabs>
          <w:ind w:left="2268" w:firstLine="0"/>
        </w:pPr>
        <w:rPr>
          <w:rFonts w:hint="default"/>
          <w:sz w:val="20"/>
        </w:rPr>
      </w:lvl>
    </w:lvlOverride>
    <w:lvlOverride w:ilvl="5">
      <w:lvl w:ilvl="5">
        <w:start w:val="1"/>
        <w:numFmt w:val="decimal"/>
        <w:lvlText w:val="%1.%2.%3.%4.%5.%6"/>
        <w:lvlJc w:val="left"/>
        <w:pPr>
          <w:tabs>
            <w:tab w:val="num" w:pos="3912"/>
          </w:tabs>
          <w:ind w:left="2835" w:firstLine="0"/>
        </w:pPr>
        <w:rPr>
          <w:rFonts w:hint="default"/>
        </w:rPr>
      </w:lvl>
    </w:lvlOverride>
    <w:lvlOverride w:ilvl="6">
      <w:lvl w:ilvl="6">
        <w:start w:val="1"/>
        <w:numFmt w:val="decimal"/>
        <w:lvlText w:val="%1.%2.%3.%4.%5.%6.%7"/>
        <w:lvlJc w:val="left"/>
        <w:pPr>
          <w:tabs>
            <w:tab w:val="num" w:pos="2432"/>
          </w:tabs>
          <w:ind w:left="2432" w:hanging="1298"/>
        </w:pPr>
        <w:rPr>
          <w:rFonts w:hint="default"/>
        </w:rPr>
      </w:lvl>
    </w:lvlOverride>
    <w:lvlOverride w:ilvl="7">
      <w:lvl w:ilvl="7">
        <w:start w:val="1"/>
        <w:numFmt w:val="decimal"/>
        <w:lvlText w:val="%1.%2.%3.%4.%5.%6.%7.%8"/>
        <w:lvlJc w:val="left"/>
        <w:pPr>
          <w:tabs>
            <w:tab w:val="num" w:pos="2574"/>
          </w:tabs>
          <w:ind w:left="2574" w:hanging="1440"/>
        </w:pPr>
        <w:rPr>
          <w:rFonts w:hint="default"/>
        </w:rPr>
      </w:lvl>
    </w:lvlOverride>
    <w:lvlOverride w:ilvl="8">
      <w:lvl w:ilvl="8">
        <w:start w:val="1"/>
        <w:numFmt w:val="decimal"/>
        <w:lvlText w:val="%1.%2.%3.%4.%5.%6.%7.%8.%9"/>
        <w:lvlJc w:val="left"/>
        <w:pPr>
          <w:tabs>
            <w:tab w:val="num" w:pos="2716"/>
          </w:tabs>
          <w:ind w:left="2716" w:hanging="1582"/>
        </w:pPr>
        <w:rPr>
          <w:rFonts w:hint="default"/>
        </w:rPr>
      </w:lvl>
    </w:lvlOverride>
  </w:num>
  <w:num w:numId="15">
    <w:abstractNumId w:val="11"/>
  </w:num>
  <w:num w:numId="16">
    <w:abstractNumId w:val="11"/>
  </w:num>
  <w:num w:numId="17">
    <w:abstractNumId w:val="11"/>
  </w:num>
  <w:num w:numId="1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1"/>
  </w:num>
  <w:num w:numId="20">
    <w:abstractNumId w:val="2"/>
  </w:num>
  <w:num w:numId="21">
    <w:abstractNumId w:val="11"/>
  </w:num>
  <w:num w:numId="22">
    <w:abstractNumId w:val="3"/>
  </w:num>
  <w:num w:numId="23">
    <w:abstractNumId w:val="0"/>
  </w:num>
  <w:num w:numId="24">
    <w:abstractNumId w:val="10"/>
  </w:num>
  <w:num w:numId="25">
    <w:abstractNumId w:val="11"/>
  </w:num>
  <w:num w:numId="26">
    <w:abstractNumId w:val="11"/>
  </w:num>
  <w:num w:numId="27">
    <w:abstractNumId w:val="11"/>
  </w:num>
  <w:num w:numId="28">
    <w:abstractNumId w:val="11"/>
  </w:num>
  <w:num w:numId="29">
    <w:abstractNumId w:val="11"/>
  </w:num>
  <w:num w:numId="30">
    <w:abstractNumId w:val="6"/>
  </w:num>
  <w:num w:numId="31">
    <w:abstractNumId w:val="6"/>
  </w:num>
  <w:num w:numId="32">
    <w:abstractNumId w:val="11"/>
  </w:num>
  <w:num w:numId="33">
    <w:abstractNumId w:val="9"/>
  </w:num>
  <w:num w:numId="3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21"/>
  <w:activeWritingStyle w:appName="MSWord" w:lang="en-GB" w:vendorID="64" w:dllVersion="5" w:nlCheck="1" w:checkStyle="1"/>
  <w:activeWritingStyle w:appName="MSWord" w:lang="en-US" w:vendorID="64" w:dllVersion="5" w:nlCheck="1" w:checkStyle="1"/>
  <w:activeWritingStyle w:appName="MSWord" w:lang="en-GB" w:vendorID="64" w:dllVersion="6" w:nlCheck="1" w:checkStyle="1"/>
  <w:activeWritingStyle w:appName="MSWord" w:lang="en-US" w:vendorID="64" w:dllVersion="6" w:nlCheck="1" w:checkStyle="1"/>
  <w:activeWritingStyle w:appName="MSWord" w:lang="en-US" w:vendorID="64" w:dllVersion="0" w:nlCheck="1" w:checkStyle="0"/>
  <w:activeWritingStyle w:appName="MSWord" w:lang="en-GB"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ru-RU" w:vendorID="64" w:dllVersion="4096"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evenAndOddHeaders/>
  <w:drawingGridHorizontalSpacing w:val="120"/>
  <w:drawingGridVerticalSpacing w:val="12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LG_chkAction" w:val="0"/>
    <w:docVar w:name="DLG_chkApproval" w:val="-1"/>
    <w:docVar w:name="DLG_chkClearance" w:val="0"/>
    <w:docVar w:name="DLG_chkDiscuss" w:val="0"/>
    <w:docVar w:name="DLG_chkDraft" w:val="0"/>
    <w:docVar w:name="DLG_chkFiling" w:val="0"/>
    <w:docVar w:name="DLG_chkInformation" w:val="0"/>
    <w:docVar w:name="DLG_chkPassOn" w:val="0"/>
    <w:docVar w:name="DLG_chkRCS" w:val="0"/>
    <w:docVar w:name="DLG_chkRequest" w:val="0"/>
    <w:docVar w:name="DLG_chkReturn" w:val="0"/>
    <w:docVar w:name="DLG_chkSignature" w:val="0"/>
    <w:docVar w:name="DLG_txtSubject" w:val="Subject"/>
    <w:docVar w:name="SEC_Classification" w:val="None"/>
    <w:docVar w:name="SEC_ConfidentialAttachments" w:val="False"/>
  </w:docVars>
  <w:rsids>
    <w:rsidRoot w:val="00037321"/>
    <w:rsid w:val="00015CD2"/>
    <w:rsid w:val="000229AB"/>
    <w:rsid w:val="0002569A"/>
    <w:rsid w:val="00035A46"/>
    <w:rsid w:val="00037321"/>
    <w:rsid w:val="00051DAD"/>
    <w:rsid w:val="00093A64"/>
    <w:rsid w:val="000A0299"/>
    <w:rsid w:val="000A2990"/>
    <w:rsid w:val="000C4332"/>
    <w:rsid w:val="000F7E94"/>
    <w:rsid w:val="001119D6"/>
    <w:rsid w:val="001308F2"/>
    <w:rsid w:val="001313E8"/>
    <w:rsid w:val="001809DD"/>
    <w:rsid w:val="00183BC4"/>
    <w:rsid w:val="00190D93"/>
    <w:rsid w:val="001C58F5"/>
    <w:rsid w:val="001D5CEE"/>
    <w:rsid w:val="001F302E"/>
    <w:rsid w:val="002071D9"/>
    <w:rsid w:val="00256822"/>
    <w:rsid w:val="0026525A"/>
    <w:rsid w:val="00274790"/>
    <w:rsid w:val="00285755"/>
    <w:rsid w:val="002A1F9C"/>
    <w:rsid w:val="002B29C2"/>
    <w:rsid w:val="002C29DB"/>
    <w:rsid w:val="002C4208"/>
    <w:rsid w:val="00352DE1"/>
    <w:rsid w:val="00362BD7"/>
    <w:rsid w:val="003728E6"/>
    <w:rsid w:val="003B28D6"/>
    <w:rsid w:val="003B5E0E"/>
    <w:rsid w:val="003D255A"/>
    <w:rsid w:val="003E78DB"/>
    <w:rsid w:val="00416949"/>
    <w:rsid w:val="004370D8"/>
    <w:rsid w:val="00472C43"/>
    <w:rsid w:val="00537496"/>
    <w:rsid w:val="00544ED3"/>
    <w:rsid w:val="0058477B"/>
    <w:rsid w:val="0058654F"/>
    <w:rsid w:val="00596ACA"/>
    <w:rsid w:val="005E39BC"/>
    <w:rsid w:val="005F00A0"/>
    <w:rsid w:val="00647F33"/>
    <w:rsid w:val="00662532"/>
    <w:rsid w:val="006B2274"/>
    <w:rsid w:val="00717C6F"/>
    <w:rsid w:val="007321D7"/>
    <w:rsid w:val="007445DA"/>
    <w:rsid w:val="007B4FD1"/>
    <w:rsid w:val="00802381"/>
    <w:rsid w:val="0081303D"/>
    <w:rsid w:val="0083096A"/>
    <w:rsid w:val="0086759F"/>
    <w:rsid w:val="00871F40"/>
    <w:rsid w:val="00883848"/>
    <w:rsid w:val="008934FD"/>
    <w:rsid w:val="00897ED5"/>
    <w:rsid w:val="008B6BB9"/>
    <w:rsid w:val="008E75D5"/>
    <w:rsid w:val="00906879"/>
    <w:rsid w:val="00906D07"/>
    <w:rsid w:val="00911543"/>
    <w:rsid w:val="009519C9"/>
    <w:rsid w:val="009B353A"/>
    <w:rsid w:val="009C1191"/>
    <w:rsid w:val="009D0B86"/>
    <w:rsid w:val="009E0D5B"/>
    <w:rsid w:val="009E1558"/>
    <w:rsid w:val="00A233D1"/>
    <w:rsid w:val="00A42898"/>
    <w:rsid w:val="00A54709"/>
    <w:rsid w:val="00A57919"/>
    <w:rsid w:val="00AB6ACE"/>
    <w:rsid w:val="00AC5A3A"/>
    <w:rsid w:val="00AF461C"/>
    <w:rsid w:val="00B604BE"/>
    <w:rsid w:val="00B82FA5"/>
    <w:rsid w:val="00BD1400"/>
    <w:rsid w:val="00BD605C"/>
    <w:rsid w:val="00BE2A76"/>
    <w:rsid w:val="00C1524B"/>
    <w:rsid w:val="00C65E60"/>
    <w:rsid w:val="00C7763D"/>
    <w:rsid w:val="00C82436"/>
    <w:rsid w:val="00C94362"/>
    <w:rsid w:val="00CA0102"/>
    <w:rsid w:val="00CD1F3C"/>
    <w:rsid w:val="00CE0897"/>
    <w:rsid w:val="00CE5A52"/>
    <w:rsid w:val="00CF7AF3"/>
    <w:rsid w:val="00D15FCA"/>
    <w:rsid w:val="00D26ADA"/>
    <w:rsid w:val="00D35A78"/>
    <w:rsid w:val="00D43B15"/>
    <w:rsid w:val="00D555A1"/>
    <w:rsid w:val="00D64DC2"/>
    <w:rsid w:val="00DA46CA"/>
    <w:rsid w:val="00DF21EB"/>
    <w:rsid w:val="00DF54BB"/>
    <w:rsid w:val="00E16FA1"/>
    <w:rsid w:val="00E20E70"/>
    <w:rsid w:val="00E25B68"/>
    <w:rsid w:val="00E84003"/>
    <w:rsid w:val="00EA42D7"/>
    <w:rsid w:val="00EC10FC"/>
    <w:rsid w:val="00ED0A99"/>
    <w:rsid w:val="00EE0041"/>
    <w:rsid w:val="00EE29B9"/>
    <w:rsid w:val="00F004EE"/>
    <w:rsid w:val="00F0760C"/>
    <w:rsid w:val="00F42E23"/>
    <w:rsid w:val="00F45EEE"/>
    <w:rsid w:val="00F51E9C"/>
    <w:rsid w:val="00F523CA"/>
    <w:rsid w:val="00F74A9D"/>
    <w:rsid w:val="00FF386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33FE039"/>
  <w15:docId w15:val="{11E613AA-FBCC-4207-88B2-F2EE58432C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1" w:defUIPriority="49" w:defSemiHidden="0" w:defUnhideWhenUsed="0" w:defQFormat="0" w:count="376">
    <w:lsdException w:name="Normal" w:locked="0"/>
    <w:lsdException w:name="heading 1" w:locked="0" w:uiPriority="0" w:qFormat="1"/>
    <w:lsdException w:name="heading 2" w:locked="0" w:uiPriority="4" w:qFormat="1"/>
    <w:lsdException w:name="heading 3" w:locked="0" w:uiPriority="4" w:qFormat="1"/>
    <w:lsdException w:name="heading 4" w:locked="0" w:uiPriority="0" w:qFormat="1"/>
    <w:lsdException w:name="heading 5" w:locked="0" w:uiPriority="0"/>
    <w:lsdException w:name="heading 6" w:locked="0" w:uiPriority="0"/>
    <w:lsdException w:name="heading 7" w:locked="0" w:semiHidden="1" w:uiPriority="0" w:unhideWhenUsed="1"/>
    <w:lsdException w:name="heading 8" w:locked="0" w:semiHidden="1" w:uiPriority="0" w:unhideWhenUsed="1"/>
    <w:lsdException w:name="heading 9" w:locked="0"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locked="0" w:semiHidden="1" w:uiPriority="0" w:unhideWhenUsed="1"/>
    <w:lsdException w:name="annotation text" w:semiHidden="1" w:unhideWhenUsed="1"/>
    <w:lsdException w:name="header" w:locked="0" w:semiHidden="1" w:uiPriority="0" w:unhideWhenUsed="1"/>
    <w:lsdException w:name="footer" w:locked="0" w:semiHidden="1" w:uiPriority="99" w:unhideWhenUsed="1"/>
    <w:lsdException w:name="index heading" w:semiHidden="1" w:unhideWhenUsed="1"/>
    <w:lsdException w:name="caption" w:locked="0"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locked="0"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locked="0"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0" w:qFormat="1"/>
    <w:lsdException w:name="Closing" w:semiHidden="1" w:unhideWhenUsed="1"/>
    <w:lsdException w:name="Signature" w:semiHidden="1" w:unhideWhenUsed="1"/>
    <w:lsdException w:name="Default Paragraph Font" w:locked="0" w:semiHidden="1" w:uiPriority="0" w:unhideWhenUsed="1"/>
    <w:lsdException w:name="Body Text" w:locked="0" w:semiHidden="1" w:uiPriority="0" w:unhideWhenUsed="1" w:qFormat="1"/>
    <w:lsdException w:name="Body Text Indent" w:locked="0"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0" w:uiPriority="0"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locked="0" w:semiHidden="1" w:uiPriority="0" w:unhideWhenUsed="1"/>
    <w:lsdException w:name="HTML Bottom of Form" w:locked="0" w:semiHidden="1" w:uiPriority="0" w:unhideWhenUsed="1"/>
    <w:lsdException w:name="Normal (Web)" w:semiHidden="1" w:unhideWhenUsed="1"/>
    <w:lsdException w:name="HTML Acronym" w:semiHidden="1" w:uiPriority="19" w:unhideWhenUsed="1"/>
    <w:lsdException w:name="HTML Address" w:semiHidden="1" w:uiPriority="1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iPriority="0" w:unhideWhenUsed="1"/>
    <w:lsdException w:name="annotation subject" w:semiHidden="1" w:unhideWhenUsed="1"/>
    <w:lsdException w:name="No List" w:locked="0" w:semiHidden="1" w:uiPriority="0"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locked="0" w:semiHidden="1" w:unhideWhenUsed="1"/>
    <w:lsdException w:name="Table Grid" w:locked="0" w:uiPriority="59"/>
    <w:lsdException w:name="Table Theme" w:semiHidden="1" w:uiPriority="0" w:unhideWhenUsed="1"/>
    <w:lsdException w:name="Placeholder Text" w:semiHidden="1"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atentStyles>
  <w:style w:type="paragraph" w:default="1" w:styleId="a">
    <w:name w:val="Normal"/>
    <w:uiPriority w:val="49"/>
    <w:rsid w:val="00CF7AF3"/>
    <w:pPr>
      <w:overflowPunct w:val="0"/>
      <w:autoSpaceDE w:val="0"/>
      <w:autoSpaceDN w:val="0"/>
      <w:adjustRightInd w:val="0"/>
      <w:textAlignment w:val="baseline"/>
    </w:pPr>
    <w:rPr>
      <w:sz w:val="22"/>
      <w:lang w:eastAsia="en-US"/>
    </w:rPr>
  </w:style>
  <w:style w:type="paragraph" w:styleId="1">
    <w:name w:val="heading 1"/>
    <w:aliases w:val="Paper title"/>
    <w:next w:val="a0"/>
    <w:uiPriority w:val="4"/>
    <w:qFormat/>
    <w:rsid w:val="00EE29B9"/>
    <w:pPr>
      <w:spacing w:line="280" w:lineRule="atLeast"/>
      <w:ind w:left="567" w:right="567"/>
      <w:outlineLvl w:val="0"/>
    </w:pPr>
    <w:rPr>
      <w:rFonts w:ascii="Times New Roman Bold" w:hAnsi="Times New Roman Bold"/>
      <w:b/>
      <w:caps/>
      <w:sz w:val="24"/>
      <w:lang w:val="en-US" w:eastAsia="en-US"/>
    </w:rPr>
  </w:style>
  <w:style w:type="paragraph" w:styleId="2">
    <w:name w:val="heading 2"/>
    <w:aliases w:val="1st level paper heading"/>
    <w:next w:val="a1"/>
    <w:uiPriority w:val="4"/>
    <w:qFormat/>
    <w:rsid w:val="00EE0041"/>
    <w:pPr>
      <w:widowControl w:val="0"/>
      <w:numPr>
        <w:ilvl w:val="1"/>
        <w:numId w:val="12"/>
      </w:numPr>
      <w:spacing w:before="100" w:beforeAutospacing="1" w:after="100" w:afterAutospacing="1" w:line="280" w:lineRule="atLeast"/>
      <w:outlineLvl w:val="1"/>
    </w:pPr>
    <w:rPr>
      <w:caps/>
      <w:lang w:eastAsia="en-US"/>
    </w:rPr>
  </w:style>
  <w:style w:type="paragraph" w:styleId="3">
    <w:name w:val="heading 3"/>
    <w:aliases w:val="2nd level paper heading"/>
    <w:next w:val="a1"/>
    <w:uiPriority w:val="4"/>
    <w:qFormat/>
    <w:rsid w:val="00897ED5"/>
    <w:pPr>
      <w:widowControl w:val="0"/>
      <w:numPr>
        <w:ilvl w:val="2"/>
        <w:numId w:val="12"/>
      </w:numPr>
      <w:spacing w:before="240" w:after="240" w:line="240" w:lineRule="exact"/>
      <w:outlineLvl w:val="2"/>
    </w:pPr>
    <w:rPr>
      <w:b/>
      <w:lang w:eastAsia="en-US"/>
    </w:rPr>
  </w:style>
  <w:style w:type="paragraph" w:styleId="4">
    <w:name w:val="heading 4"/>
    <w:aliases w:val="3rd level paper heading"/>
    <w:basedOn w:val="a"/>
    <w:next w:val="a1"/>
    <w:uiPriority w:val="4"/>
    <w:qFormat/>
    <w:rsid w:val="00897ED5"/>
    <w:pPr>
      <w:widowControl w:val="0"/>
      <w:numPr>
        <w:ilvl w:val="3"/>
        <w:numId w:val="12"/>
      </w:numPr>
      <w:spacing w:before="100" w:beforeAutospacing="1" w:after="100" w:afterAutospacing="1" w:line="240" w:lineRule="atLeast"/>
      <w:outlineLvl w:val="3"/>
    </w:pPr>
    <w:rPr>
      <w:i/>
      <w:sz w:val="20"/>
      <w:lang w:val="en-US"/>
    </w:rPr>
  </w:style>
  <w:style w:type="paragraph" w:styleId="5">
    <w:name w:val="heading 5"/>
    <w:basedOn w:val="a"/>
    <w:next w:val="a"/>
    <w:uiPriority w:val="19"/>
    <w:locked/>
    <w:pPr>
      <w:overflowPunct/>
      <w:autoSpaceDE/>
      <w:autoSpaceDN/>
      <w:adjustRightInd/>
      <w:spacing w:before="240" w:after="60"/>
      <w:textAlignment w:val="auto"/>
      <w:outlineLvl w:val="4"/>
    </w:pPr>
    <w:rPr>
      <w:b/>
      <w:bCs/>
      <w:i/>
      <w:iCs/>
      <w:sz w:val="26"/>
      <w:szCs w:val="26"/>
      <w:lang w:val="en-US"/>
    </w:rPr>
  </w:style>
  <w:style w:type="paragraph" w:styleId="6">
    <w:name w:val="heading 6"/>
    <w:basedOn w:val="a"/>
    <w:next w:val="a"/>
    <w:uiPriority w:val="19"/>
    <w:locked/>
    <w:pPr>
      <w:overflowPunct/>
      <w:autoSpaceDE/>
      <w:autoSpaceDN/>
      <w:adjustRightInd/>
      <w:spacing w:before="240" w:after="60"/>
      <w:textAlignment w:val="auto"/>
      <w:outlineLvl w:val="5"/>
    </w:pPr>
    <w:rPr>
      <w:b/>
      <w:bCs/>
      <w:szCs w:val="22"/>
      <w:lang w:val="en-US"/>
    </w:rPr>
  </w:style>
  <w:style w:type="paragraph" w:styleId="7">
    <w:name w:val="heading 7"/>
    <w:basedOn w:val="a"/>
    <w:next w:val="a"/>
    <w:uiPriority w:val="19"/>
    <w:locked/>
    <w:pPr>
      <w:overflowPunct/>
      <w:autoSpaceDE/>
      <w:autoSpaceDN/>
      <w:adjustRightInd/>
      <w:spacing w:before="240" w:after="60"/>
      <w:textAlignment w:val="auto"/>
      <w:outlineLvl w:val="6"/>
    </w:pPr>
    <w:rPr>
      <w:szCs w:val="24"/>
      <w:lang w:val="en-US"/>
    </w:rPr>
  </w:style>
  <w:style w:type="paragraph" w:styleId="8">
    <w:name w:val="heading 8"/>
    <w:basedOn w:val="a"/>
    <w:next w:val="a"/>
    <w:uiPriority w:val="19"/>
    <w:locked/>
    <w:pPr>
      <w:overflowPunct/>
      <w:autoSpaceDE/>
      <w:autoSpaceDN/>
      <w:adjustRightInd/>
      <w:spacing w:before="240" w:after="60"/>
      <w:textAlignment w:val="auto"/>
      <w:outlineLvl w:val="7"/>
    </w:pPr>
    <w:rPr>
      <w:i/>
      <w:iCs/>
      <w:szCs w:val="24"/>
      <w:lang w:val="en-US"/>
    </w:rPr>
  </w:style>
  <w:style w:type="paragraph" w:styleId="9">
    <w:name w:val="heading 9"/>
    <w:basedOn w:val="a"/>
    <w:next w:val="a"/>
    <w:uiPriority w:val="19"/>
    <w:locked/>
    <w:pPr>
      <w:overflowPunct/>
      <w:autoSpaceDE/>
      <w:autoSpaceDN/>
      <w:adjustRightInd/>
      <w:spacing w:before="240" w:after="60"/>
      <w:textAlignment w:val="auto"/>
      <w:outlineLvl w:val="8"/>
    </w:pPr>
    <w:rPr>
      <w:rFonts w:ascii="Arial" w:hAnsi="Arial" w:cs="Arial"/>
      <w:szCs w:val="22"/>
      <w:lang w:val="en-US"/>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1">
    <w:name w:val="Body Text"/>
    <w:link w:val="a5"/>
    <w:qFormat/>
    <w:rsid w:val="00647F33"/>
    <w:pPr>
      <w:spacing w:line="260" w:lineRule="atLeast"/>
      <w:ind w:firstLine="567"/>
      <w:contextualSpacing/>
      <w:jc w:val="both"/>
    </w:pPr>
    <w:rPr>
      <w:lang w:eastAsia="en-US"/>
    </w:rPr>
  </w:style>
  <w:style w:type="paragraph" w:styleId="a6">
    <w:name w:val="Body Text Indent"/>
    <w:basedOn w:val="a1"/>
    <w:uiPriority w:val="49"/>
    <w:locked/>
    <w:pPr>
      <w:ind w:left="1134" w:hanging="675"/>
    </w:pPr>
  </w:style>
  <w:style w:type="paragraph" w:customStyle="1" w:styleId="BodyTextMultiline">
    <w:name w:val="Body Text Multiline"/>
    <w:basedOn w:val="a1"/>
    <w:locked/>
    <w:pPr>
      <w:numPr>
        <w:numId w:val="1"/>
      </w:numPr>
    </w:pPr>
  </w:style>
  <w:style w:type="paragraph" w:customStyle="1" w:styleId="BodyTextSummary">
    <w:name w:val="Body Text Summary"/>
    <w:uiPriority w:val="49"/>
    <w:locked/>
    <w:pPr>
      <w:numPr>
        <w:numId w:val="2"/>
      </w:numPr>
      <w:tabs>
        <w:tab w:val="clear" w:pos="720"/>
      </w:tabs>
      <w:spacing w:after="170" w:line="280" w:lineRule="atLeast"/>
      <w:ind w:left="572" w:hanging="459"/>
      <w:jc w:val="both"/>
    </w:pPr>
    <w:rPr>
      <w:sz w:val="22"/>
      <w:szCs w:val="22"/>
      <w:lang w:eastAsia="en-US"/>
    </w:rPr>
  </w:style>
  <w:style w:type="paragraph" w:styleId="a7">
    <w:name w:val="caption"/>
    <w:next w:val="a"/>
    <w:uiPriority w:val="49"/>
    <w:pPr>
      <w:spacing w:after="85"/>
    </w:pPr>
    <w:rPr>
      <w:bCs/>
      <w:sz w:val="18"/>
      <w:lang w:val="en-US" w:eastAsia="en-US"/>
    </w:rPr>
  </w:style>
  <w:style w:type="paragraph" w:styleId="a8">
    <w:name w:val="footer"/>
    <w:basedOn w:val="a"/>
    <w:link w:val="a9"/>
    <w:uiPriority w:val="99"/>
    <w:locked/>
    <w:pPr>
      <w:overflowPunct/>
      <w:autoSpaceDE/>
      <w:autoSpaceDN/>
      <w:adjustRightInd/>
      <w:textAlignment w:val="auto"/>
    </w:pPr>
    <w:rPr>
      <w:sz w:val="2"/>
      <w:lang w:val="en-US"/>
    </w:rPr>
  </w:style>
  <w:style w:type="paragraph" w:styleId="aa">
    <w:name w:val="footnote text"/>
    <w:semiHidden/>
    <w:locked/>
    <w:pPr>
      <w:tabs>
        <w:tab w:val="left" w:pos="459"/>
      </w:tabs>
      <w:spacing w:before="142"/>
      <w:ind w:left="459"/>
      <w:jc w:val="both"/>
    </w:pPr>
    <w:rPr>
      <w:sz w:val="18"/>
      <w:lang w:eastAsia="en-US"/>
    </w:rPr>
  </w:style>
  <w:style w:type="paragraph" w:styleId="ab">
    <w:name w:val="header"/>
    <w:next w:val="a1"/>
    <w:uiPriority w:val="49"/>
    <w:locked/>
    <w:pPr>
      <w:spacing w:after="85"/>
    </w:pPr>
    <w:rPr>
      <w:sz w:val="18"/>
      <w:lang w:val="en-US" w:eastAsia="en-US"/>
    </w:rPr>
  </w:style>
  <w:style w:type="paragraph" w:customStyle="1" w:styleId="ListBulleted">
    <w:name w:val="List Bulleted"/>
    <w:uiPriority w:val="7"/>
    <w:qFormat/>
    <w:locked/>
    <w:pPr>
      <w:numPr>
        <w:numId w:val="6"/>
      </w:numPr>
      <w:tabs>
        <w:tab w:val="clear" w:pos="1179"/>
        <w:tab w:val="left" w:pos="919"/>
      </w:tabs>
      <w:ind w:left="918" w:right="1134" w:hanging="459"/>
      <w:jc w:val="both"/>
    </w:pPr>
    <w:rPr>
      <w:sz w:val="22"/>
      <w:lang w:eastAsia="en-US"/>
    </w:rPr>
  </w:style>
  <w:style w:type="paragraph" w:customStyle="1" w:styleId="ListEmdash">
    <w:name w:val="List Emdash"/>
    <w:basedOn w:val="a1"/>
    <w:uiPriority w:val="6"/>
    <w:qFormat/>
    <w:rsid w:val="00717C6F"/>
    <w:pPr>
      <w:numPr>
        <w:numId w:val="20"/>
      </w:numPr>
      <w:ind w:left="709"/>
    </w:pPr>
  </w:style>
  <w:style w:type="paragraph" w:customStyle="1" w:styleId="ListNumbered">
    <w:name w:val="List Numbered"/>
    <w:basedOn w:val="a1"/>
    <w:uiPriority w:val="5"/>
    <w:qFormat/>
    <w:locked/>
    <w:rsid w:val="00717C6F"/>
    <w:pPr>
      <w:numPr>
        <w:numId w:val="22"/>
      </w:numPr>
    </w:pPr>
  </w:style>
  <w:style w:type="paragraph" w:styleId="ac">
    <w:name w:val="Title"/>
    <w:link w:val="ad"/>
    <w:qFormat/>
    <w:locked/>
    <w:pPr>
      <w:widowControl w:val="0"/>
      <w:spacing w:line="440" w:lineRule="exact"/>
      <w:jc w:val="center"/>
      <w:outlineLvl w:val="0"/>
    </w:pPr>
    <w:rPr>
      <w:rFonts w:ascii="Arial" w:hAnsi="Arial" w:cs="Arial"/>
      <w:bCs/>
      <w:sz w:val="42"/>
      <w:szCs w:val="32"/>
      <w:lang w:eastAsia="en-US"/>
    </w:rPr>
  </w:style>
  <w:style w:type="paragraph" w:customStyle="1" w:styleId="zyxConfid2Red">
    <w:name w:val="zyxConfid2Red"/>
    <w:basedOn w:val="a"/>
    <w:uiPriority w:val="49"/>
    <w:locked/>
    <w:pPr>
      <w:spacing w:after="20" w:line="220" w:lineRule="exact"/>
      <w:jc w:val="right"/>
    </w:pPr>
    <w:rPr>
      <w:rFonts w:ascii="Arial" w:hAnsi="Arial" w:cs="Arial"/>
      <w:color w:val="FF0000"/>
    </w:rPr>
  </w:style>
  <w:style w:type="paragraph" w:customStyle="1" w:styleId="zyxConfidRed">
    <w:name w:val="zyxConfidRed"/>
    <w:uiPriority w:val="49"/>
    <w:locked/>
    <w:pPr>
      <w:widowControl w:val="0"/>
      <w:spacing w:before="80"/>
      <w:jc w:val="right"/>
    </w:pPr>
    <w:rPr>
      <w:rFonts w:ascii="Arial" w:hAnsi="Arial"/>
      <w:b/>
      <w:caps/>
      <w:color w:val="FF0000"/>
      <w:sz w:val="40"/>
      <w:lang w:eastAsia="en-US"/>
    </w:rPr>
  </w:style>
  <w:style w:type="paragraph" w:customStyle="1" w:styleId="zyxConfidBlack">
    <w:name w:val="zyxConfidBlack"/>
    <w:basedOn w:val="zyxConfidRed"/>
    <w:uiPriority w:val="49"/>
    <w:locked/>
    <w:pPr>
      <w:framePr w:wrap="auto" w:vAnchor="page" w:hAnchor="page" w:x="1333" w:y="228"/>
      <w:widowControl/>
      <w:overflowPunct w:val="0"/>
      <w:autoSpaceDE w:val="0"/>
      <w:autoSpaceDN w:val="0"/>
      <w:adjustRightInd w:val="0"/>
      <w:suppressOverlap/>
      <w:textAlignment w:val="baseline"/>
    </w:pPr>
    <w:rPr>
      <w:rFonts w:cs="Arial"/>
      <w:bCs/>
      <w:color w:val="000000"/>
    </w:rPr>
  </w:style>
  <w:style w:type="paragraph" w:customStyle="1" w:styleId="zyxDistribution">
    <w:name w:val="zyxDistribution"/>
    <w:basedOn w:val="a"/>
    <w:uiPriority w:val="49"/>
    <w:locked/>
    <w:pPr>
      <w:framePr w:wrap="around" w:vAnchor="page" w:hAnchor="page" w:x="1390" w:y="15707"/>
      <w:widowControl w:val="0"/>
      <w:overflowPunct/>
      <w:autoSpaceDE/>
      <w:autoSpaceDN/>
      <w:adjustRightInd/>
      <w:spacing w:before="240" w:after="20"/>
      <w:ind w:left="142"/>
      <w:suppressOverlap/>
      <w:textAlignment w:val="auto"/>
    </w:pPr>
    <w:rPr>
      <w:rFonts w:ascii="Arial" w:hAnsi="Arial"/>
      <w:b/>
    </w:rPr>
  </w:style>
  <w:style w:type="paragraph" w:customStyle="1" w:styleId="zyxPrePrint">
    <w:name w:val="zyxPrePrint"/>
    <w:uiPriority w:val="49"/>
    <w:locked/>
    <w:pPr>
      <w:spacing w:after="60" w:line="280" w:lineRule="exact"/>
      <w:ind w:left="113"/>
    </w:pPr>
    <w:rPr>
      <w:sz w:val="22"/>
      <w:lang w:eastAsia="en-US"/>
    </w:rPr>
  </w:style>
  <w:style w:type="paragraph" w:customStyle="1" w:styleId="zyxFillIn">
    <w:name w:val="zyxFill_In"/>
    <w:basedOn w:val="zyxPrePrint"/>
    <w:uiPriority w:val="49"/>
    <w:locked/>
    <w:rPr>
      <w:b/>
    </w:rPr>
  </w:style>
  <w:style w:type="paragraph" w:customStyle="1" w:styleId="zyxLogo">
    <w:name w:val="zyxLogo"/>
    <w:basedOn w:val="a"/>
    <w:uiPriority w:val="49"/>
    <w:locked/>
    <w:pPr>
      <w:keepNext/>
      <w:spacing w:after="10"/>
    </w:pPr>
    <w:rPr>
      <w:rFonts w:ascii="Arial" w:hAnsi="Arial"/>
      <w:b/>
      <w:sz w:val="13"/>
    </w:rPr>
  </w:style>
  <w:style w:type="paragraph" w:customStyle="1" w:styleId="zyxP1Footer">
    <w:name w:val="zyxP1_Footer"/>
    <w:basedOn w:val="a"/>
    <w:uiPriority w:val="49"/>
    <w:locked/>
    <w:pPr>
      <w:widowControl w:val="0"/>
      <w:spacing w:line="160" w:lineRule="exact"/>
      <w:ind w:left="108"/>
    </w:pPr>
    <w:rPr>
      <w:sz w:val="14"/>
    </w:rPr>
  </w:style>
  <w:style w:type="paragraph" w:customStyle="1" w:styleId="zyxSensitivity">
    <w:name w:val="zyxSensitivity"/>
    <w:basedOn w:val="a"/>
    <w:uiPriority w:val="49"/>
    <w:locked/>
    <w:pPr>
      <w:framePr w:wrap="around" w:vAnchor="page" w:hAnchor="page" w:x="1390" w:y="15707"/>
      <w:widowControl w:val="0"/>
      <w:overflowPunct/>
      <w:autoSpaceDE/>
      <w:autoSpaceDN/>
      <w:adjustRightInd/>
      <w:spacing w:line="220" w:lineRule="exact"/>
      <w:ind w:left="142"/>
      <w:suppressOverlap/>
      <w:textAlignment w:val="auto"/>
    </w:pPr>
    <w:rPr>
      <w:rFonts w:ascii="Arial" w:hAnsi="Arial"/>
      <w:b/>
    </w:rPr>
  </w:style>
  <w:style w:type="paragraph" w:customStyle="1" w:styleId="zyxTitle">
    <w:name w:val="zyxTitle"/>
    <w:basedOn w:val="a"/>
    <w:uiPriority w:val="49"/>
    <w:locked/>
    <w:pPr>
      <w:keepNext/>
      <w:spacing w:line="420" w:lineRule="exact"/>
    </w:pPr>
    <w:rPr>
      <w:rFonts w:ascii="Arial" w:hAnsi="Arial"/>
      <w:sz w:val="40"/>
    </w:rPr>
  </w:style>
  <w:style w:type="character" w:styleId="ae">
    <w:name w:val="footnote reference"/>
    <w:basedOn w:val="a2"/>
    <w:semiHidden/>
    <w:locked/>
    <w:rPr>
      <w:vertAlign w:val="superscript"/>
    </w:rPr>
  </w:style>
  <w:style w:type="paragraph" w:styleId="a0">
    <w:name w:val="Subtitle"/>
    <w:next w:val="a1"/>
    <w:uiPriority w:val="3"/>
    <w:qFormat/>
    <w:rsid w:val="00B82FA5"/>
    <w:pPr>
      <w:spacing w:after="100" w:afterAutospacing="1" w:line="280" w:lineRule="atLeast"/>
      <w:ind w:left="567" w:right="567"/>
      <w:contextualSpacing/>
    </w:pPr>
    <w:rPr>
      <w:rFonts w:cs="Arial"/>
      <w:b/>
      <w:i/>
      <w:sz w:val="24"/>
      <w:szCs w:val="24"/>
      <w:lang w:val="en-US" w:eastAsia="en-US"/>
    </w:rPr>
  </w:style>
  <w:style w:type="paragraph" w:customStyle="1" w:styleId="AgendaList">
    <w:name w:val="Agenda List"/>
    <w:uiPriority w:val="49"/>
    <w:locked/>
    <w:pPr>
      <w:numPr>
        <w:numId w:val="9"/>
      </w:numPr>
      <w:tabs>
        <w:tab w:val="clear" w:pos="459"/>
        <w:tab w:val="left" w:pos="919"/>
      </w:tabs>
      <w:spacing w:after="240" w:line="240" w:lineRule="exact"/>
      <w:ind w:left="918"/>
      <w:jc w:val="both"/>
    </w:pPr>
    <w:rPr>
      <w:sz w:val="22"/>
      <w:lang w:eastAsia="en-US"/>
    </w:rPr>
  </w:style>
  <w:style w:type="paragraph" w:customStyle="1" w:styleId="zyxClassification1">
    <w:name w:val="zyxClassification1"/>
    <w:basedOn w:val="a1"/>
    <w:uiPriority w:val="49"/>
    <w:locked/>
    <w:pPr>
      <w:spacing w:line="280" w:lineRule="exact"/>
      <w:jc w:val="right"/>
    </w:pPr>
    <w:rPr>
      <w:rFonts w:ascii="Arial" w:hAnsi="Arial" w:cs="Arial"/>
      <w:b/>
      <w:bCs/>
      <w:caps/>
      <w:sz w:val="24"/>
    </w:rPr>
  </w:style>
  <w:style w:type="paragraph" w:customStyle="1" w:styleId="zyxClassification2">
    <w:name w:val="zyxClassification2"/>
    <w:basedOn w:val="a8"/>
    <w:uiPriority w:val="49"/>
    <w:locked/>
    <w:pPr>
      <w:tabs>
        <w:tab w:val="center" w:pos="4320"/>
        <w:tab w:val="right" w:pos="8640"/>
      </w:tabs>
      <w:overflowPunct w:val="0"/>
      <w:autoSpaceDE w:val="0"/>
      <w:autoSpaceDN w:val="0"/>
      <w:adjustRightInd w:val="0"/>
      <w:ind w:firstLine="567"/>
      <w:jc w:val="right"/>
      <w:textAlignment w:val="baseline"/>
    </w:pPr>
    <w:rPr>
      <w:rFonts w:ascii="Arial" w:hAnsi="Arial" w:cs="Arial"/>
      <w:sz w:val="16"/>
      <w:lang w:val="en-GB"/>
    </w:rPr>
  </w:style>
  <w:style w:type="character" w:customStyle="1" w:styleId="a9">
    <w:name w:val="Нижний колонтитул Знак"/>
    <w:basedOn w:val="a2"/>
    <w:link w:val="a8"/>
    <w:uiPriority w:val="99"/>
    <w:rsid w:val="00037321"/>
    <w:rPr>
      <w:sz w:val="2"/>
      <w:lang w:val="en-US" w:eastAsia="en-US"/>
    </w:rPr>
  </w:style>
  <w:style w:type="paragraph" w:customStyle="1" w:styleId="Runninghead">
    <w:name w:val="Running head"/>
    <w:basedOn w:val="a"/>
    <w:link w:val="RunningheadChar"/>
    <w:uiPriority w:val="49"/>
    <w:qFormat/>
    <w:rsid w:val="00B82FA5"/>
    <w:pPr>
      <w:jc w:val="center"/>
    </w:pPr>
    <w:rPr>
      <w:b/>
      <w:sz w:val="16"/>
      <w:szCs w:val="16"/>
    </w:rPr>
  </w:style>
  <w:style w:type="paragraph" w:customStyle="1" w:styleId="Authornameandaffiliation">
    <w:name w:val="Author name and affiliation"/>
    <w:link w:val="AuthornameandaffiliationChar"/>
    <w:uiPriority w:val="49"/>
    <w:qFormat/>
    <w:rsid w:val="00647F33"/>
    <w:pPr>
      <w:ind w:left="567"/>
      <w:contextualSpacing/>
    </w:pPr>
    <w:rPr>
      <w:lang w:val="en-US" w:eastAsia="en-US"/>
    </w:rPr>
  </w:style>
  <w:style w:type="character" w:customStyle="1" w:styleId="RunningheadChar">
    <w:name w:val="Running head Char"/>
    <w:basedOn w:val="a2"/>
    <w:link w:val="Runninghead"/>
    <w:uiPriority w:val="49"/>
    <w:rsid w:val="00B82FA5"/>
    <w:rPr>
      <w:b/>
      <w:sz w:val="16"/>
      <w:szCs w:val="16"/>
      <w:lang w:eastAsia="en-US"/>
    </w:rPr>
  </w:style>
  <w:style w:type="paragraph" w:customStyle="1" w:styleId="Abstracttext">
    <w:name w:val="Abstract text"/>
    <w:basedOn w:val="Authornameandaffiliation"/>
    <w:link w:val="AbstracttextChar"/>
    <w:uiPriority w:val="49"/>
    <w:qFormat/>
    <w:rsid w:val="00BD605C"/>
    <w:pPr>
      <w:spacing w:line="240" w:lineRule="atLeast"/>
      <w:ind w:left="0" w:firstLine="567"/>
    </w:pPr>
    <w:rPr>
      <w:sz w:val="18"/>
    </w:rPr>
  </w:style>
  <w:style w:type="character" w:customStyle="1" w:styleId="a5">
    <w:name w:val="Основной текст Знак"/>
    <w:basedOn w:val="a2"/>
    <w:link w:val="a1"/>
    <w:rsid w:val="00647F33"/>
    <w:rPr>
      <w:lang w:eastAsia="en-US"/>
    </w:rPr>
  </w:style>
  <w:style w:type="character" w:customStyle="1" w:styleId="AuthornameandaffiliationChar">
    <w:name w:val="Author name and affiliation Char"/>
    <w:basedOn w:val="a5"/>
    <w:link w:val="Authornameandaffiliation"/>
    <w:uiPriority w:val="49"/>
    <w:rsid w:val="00647F33"/>
    <w:rPr>
      <w:lang w:val="en-US" w:eastAsia="en-US"/>
    </w:rPr>
  </w:style>
  <w:style w:type="table" w:styleId="af">
    <w:name w:val="Table Grid"/>
    <w:basedOn w:val="a3"/>
    <w:uiPriority w:val="59"/>
    <w:locked/>
    <w:rsid w:val="00472C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bstracttextChar">
    <w:name w:val="Abstract text Char"/>
    <w:basedOn w:val="AuthornameandaffiliationChar"/>
    <w:link w:val="Abstracttext"/>
    <w:uiPriority w:val="49"/>
    <w:rsid w:val="00BD605C"/>
    <w:rPr>
      <w:sz w:val="18"/>
      <w:lang w:val="en-US" w:eastAsia="en-US"/>
    </w:rPr>
  </w:style>
  <w:style w:type="paragraph" w:styleId="af0">
    <w:name w:val="Balloon Text"/>
    <w:basedOn w:val="a"/>
    <w:link w:val="af1"/>
    <w:uiPriority w:val="49"/>
    <w:locked/>
    <w:rsid w:val="005F00A0"/>
    <w:rPr>
      <w:rFonts w:ascii="Tahoma" w:hAnsi="Tahoma" w:cs="Tahoma"/>
      <w:sz w:val="16"/>
      <w:szCs w:val="16"/>
    </w:rPr>
  </w:style>
  <w:style w:type="character" w:customStyle="1" w:styleId="af1">
    <w:name w:val="Текст выноски Знак"/>
    <w:basedOn w:val="a2"/>
    <w:link w:val="af0"/>
    <w:uiPriority w:val="49"/>
    <w:rsid w:val="005F00A0"/>
    <w:rPr>
      <w:rFonts w:ascii="Tahoma" w:hAnsi="Tahoma" w:cs="Tahoma"/>
      <w:sz w:val="16"/>
      <w:szCs w:val="16"/>
      <w:lang w:eastAsia="en-US"/>
    </w:rPr>
  </w:style>
  <w:style w:type="paragraph" w:customStyle="1" w:styleId="Figurecaption">
    <w:name w:val="Figure caption"/>
    <w:basedOn w:val="a1"/>
    <w:link w:val="FigurecaptionChar"/>
    <w:uiPriority w:val="49"/>
    <w:qFormat/>
    <w:locked/>
    <w:rsid w:val="00717C6F"/>
    <w:pPr>
      <w:jc w:val="center"/>
    </w:pPr>
    <w:rPr>
      <w:i/>
      <w:sz w:val="18"/>
    </w:rPr>
  </w:style>
  <w:style w:type="paragraph" w:customStyle="1" w:styleId="Otherunnumberedheadings">
    <w:name w:val="Other unnumbered headings"/>
    <w:next w:val="a1"/>
    <w:link w:val="OtherunnumberedheadingsChar"/>
    <w:uiPriority w:val="49"/>
    <w:qFormat/>
    <w:locked/>
    <w:rsid w:val="00D26ADA"/>
    <w:pPr>
      <w:spacing w:before="100" w:beforeAutospacing="1" w:after="100" w:afterAutospacing="1" w:line="260" w:lineRule="atLeast"/>
      <w:jc w:val="center"/>
    </w:pPr>
    <w:rPr>
      <w:rFonts w:ascii="Times New Roman Bold" w:hAnsi="Times New Roman Bold"/>
      <w:b/>
      <w:caps/>
      <w:lang w:eastAsia="en-US"/>
    </w:rPr>
  </w:style>
  <w:style w:type="character" w:customStyle="1" w:styleId="FigurecaptionChar">
    <w:name w:val="Figure caption Char"/>
    <w:basedOn w:val="a5"/>
    <w:link w:val="Figurecaption"/>
    <w:uiPriority w:val="49"/>
    <w:rsid w:val="00717C6F"/>
    <w:rPr>
      <w:i/>
      <w:sz w:val="18"/>
      <w:lang w:eastAsia="en-US"/>
    </w:rPr>
  </w:style>
  <w:style w:type="paragraph" w:customStyle="1" w:styleId="Referencelist">
    <w:name w:val="Reference list"/>
    <w:basedOn w:val="a1"/>
    <w:link w:val="ReferencelistChar"/>
    <w:uiPriority w:val="49"/>
    <w:qFormat/>
    <w:rsid w:val="009E0D5B"/>
    <w:pPr>
      <w:numPr>
        <w:numId w:val="30"/>
      </w:numPr>
    </w:pPr>
    <w:rPr>
      <w:sz w:val="18"/>
      <w:szCs w:val="18"/>
    </w:rPr>
  </w:style>
  <w:style w:type="character" w:customStyle="1" w:styleId="OtherunnumberedheadingsChar">
    <w:name w:val="Other unnumbered headings Char"/>
    <w:basedOn w:val="a5"/>
    <w:link w:val="Otherunnumberedheadings"/>
    <w:uiPriority w:val="49"/>
    <w:rsid w:val="00D26ADA"/>
    <w:rPr>
      <w:rFonts w:ascii="Times New Roman Bold" w:hAnsi="Times New Roman Bold"/>
      <w:b/>
      <w:caps/>
      <w:lang w:eastAsia="en-US"/>
    </w:rPr>
  </w:style>
  <w:style w:type="character" w:customStyle="1" w:styleId="ReferencelistChar">
    <w:name w:val="Reference list Char"/>
    <w:basedOn w:val="a5"/>
    <w:link w:val="Referencelist"/>
    <w:uiPriority w:val="49"/>
    <w:rsid w:val="009E0D5B"/>
    <w:rPr>
      <w:sz w:val="18"/>
      <w:szCs w:val="18"/>
      <w:lang w:eastAsia="en-US"/>
    </w:rPr>
  </w:style>
  <w:style w:type="paragraph" w:customStyle="1" w:styleId="Tabletext">
    <w:name w:val="Table text"/>
    <w:basedOn w:val="a1"/>
    <w:link w:val="TabletextChar"/>
    <w:uiPriority w:val="49"/>
    <w:qFormat/>
    <w:rsid w:val="00883848"/>
    <w:pPr>
      <w:ind w:firstLine="0"/>
    </w:pPr>
  </w:style>
  <w:style w:type="character" w:customStyle="1" w:styleId="TabletextChar">
    <w:name w:val="Table text Char"/>
    <w:basedOn w:val="a5"/>
    <w:link w:val="Tabletext"/>
    <w:uiPriority w:val="49"/>
    <w:rsid w:val="00883848"/>
    <w:rPr>
      <w:lang w:eastAsia="en-US"/>
    </w:rPr>
  </w:style>
  <w:style w:type="paragraph" w:styleId="af2">
    <w:name w:val="Normal (Web)"/>
    <w:basedOn w:val="a"/>
    <w:uiPriority w:val="49"/>
    <w:semiHidden/>
    <w:unhideWhenUsed/>
    <w:locked/>
    <w:rsid w:val="002C29DB"/>
    <w:rPr>
      <w:sz w:val="24"/>
      <w:szCs w:val="24"/>
    </w:rPr>
  </w:style>
  <w:style w:type="paragraph" w:customStyle="1" w:styleId="FIG-LONG">
    <w:name w:val="FIG-LONG"/>
    <w:basedOn w:val="a"/>
    <w:next w:val="a"/>
    <w:link w:val="FIG-LONGChar"/>
    <w:autoRedefine/>
    <w:qFormat/>
    <w:rsid w:val="002C29DB"/>
    <w:pPr>
      <w:tabs>
        <w:tab w:val="left" w:pos="709"/>
      </w:tabs>
      <w:overflowPunct/>
      <w:autoSpaceDE/>
      <w:autoSpaceDN/>
      <w:adjustRightInd/>
      <w:spacing w:after="120"/>
      <w:ind w:left="709" w:hanging="709"/>
      <w:textAlignment w:val="auto"/>
    </w:pPr>
    <w:rPr>
      <w:rFonts w:eastAsiaTheme="minorEastAsia"/>
      <w:i/>
      <w:iCs/>
      <w:sz w:val="18"/>
      <w:szCs w:val="18"/>
    </w:rPr>
  </w:style>
  <w:style w:type="character" w:customStyle="1" w:styleId="FIG-LONGChar">
    <w:name w:val="FIG-LONG Char"/>
    <w:basedOn w:val="a2"/>
    <w:link w:val="FIG-LONG"/>
    <w:rsid w:val="002C29DB"/>
    <w:rPr>
      <w:rFonts w:eastAsiaTheme="minorEastAsia"/>
      <w:i/>
      <w:iCs/>
      <w:sz w:val="18"/>
      <w:szCs w:val="18"/>
      <w:lang w:eastAsia="en-US"/>
    </w:rPr>
  </w:style>
  <w:style w:type="table" w:customStyle="1" w:styleId="TableGrid1">
    <w:name w:val="Table Grid1"/>
    <w:basedOn w:val="a3"/>
    <w:next w:val="af"/>
    <w:uiPriority w:val="59"/>
    <w:rsid w:val="002C29DB"/>
    <w:rPr>
      <w:rFonts w:asciiTheme="minorHAnsi" w:eastAsiaTheme="minorEastAsia" w:hAnsiTheme="minorHAnsi" w:cstheme="minorBidi"/>
      <w:sz w:val="24"/>
      <w:szCs w:val="24"/>
      <w:lang w:val="it-IT"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3">
    <w:name w:val="annotation reference"/>
    <w:basedOn w:val="a2"/>
    <w:uiPriority w:val="49"/>
    <w:semiHidden/>
    <w:unhideWhenUsed/>
    <w:locked/>
    <w:rsid w:val="00A233D1"/>
    <w:rPr>
      <w:sz w:val="16"/>
      <w:szCs w:val="16"/>
    </w:rPr>
  </w:style>
  <w:style w:type="paragraph" w:styleId="af4">
    <w:name w:val="annotation text"/>
    <w:basedOn w:val="a"/>
    <w:link w:val="af5"/>
    <w:uiPriority w:val="49"/>
    <w:semiHidden/>
    <w:unhideWhenUsed/>
    <w:locked/>
    <w:rsid w:val="00A233D1"/>
    <w:rPr>
      <w:sz w:val="20"/>
    </w:rPr>
  </w:style>
  <w:style w:type="character" w:customStyle="1" w:styleId="af5">
    <w:name w:val="Текст примечания Знак"/>
    <w:basedOn w:val="a2"/>
    <w:link w:val="af4"/>
    <w:uiPriority w:val="49"/>
    <w:semiHidden/>
    <w:rsid w:val="00A233D1"/>
    <w:rPr>
      <w:lang w:eastAsia="en-US"/>
    </w:rPr>
  </w:style>
  <w:style w:type="paragraph" w:styleId="af6">
    <w:name w:val="annotation subject"/>
    <w:basedOn w:val="af4"/>
    <w:next w:val="af4"/>
    <w:link w:val="af7"/>
    <w:uiPriority w:val="49"/>
    <w:semiHidden/>
    <w:unhideWhenUsed/>
    <w:locked/>
    <w:rsid w:val="00A233D1"/>
    <w:rPr>
      <w:b/>
      <w:bCs/>
    </w:rPr>
  </w:style>
  <w:style w:type="character" w:customStyle="1" w:styleId="af7">
    <w:name w:val="Тема примечания Знак"/>
    <w:basedOn w:val="af5"/>
    <w:link w:val="af6"/>
    <w:uiPriority w:val="49"/>
    <w:semiHidden/>
    <w:rsid w:val="00A233D1"/>
    <w:rPr>
      <w:b/>
      <w:bCs/>
      <w:lang w:eastAsia="en-US"/>
    </w:rPr>
  </w:style>
  <w:style w:type="paragraph" w:customStyle="1" w:styleId="Author">
    <w:name w:val="Author"/>
    <w:basedOn w:val="a"/>
    <w:next w:val="a"/>
    <w:rsid w:val="008E75D5"/>
    <w:pPr>
      <w:keepNext/>
      <w:suppressAutoHyphens/>
      <w:overflowPunct/>
      <w:autoSpaceDE/>
      <w:autoSpaceDN/>
      <w:adjustRightInd/>
      <w:spacing w:after="120"/>
      <w:ind w:firstLine="709"/>
      <w:jc w:val="center"/>
      <w:textAlignment w:val="auto"/>
    </w:pPr>
    <w:rPr>
      <w:i/>
      <w:kern w:val="14"/>
      <w:sz w:val="24"/>
      <w:lang w:val="en-US"/>
    </w:rPr>
  </w:style>
  <w:style w:type="character" w:customStyle="1" w:styleId="ad">
    <w:name w:val="Заголовок Знак"/>
    <w:basedOn w:val="a2"/>
    <w:link w:val="ac"/>
    <w:rsid w:val="008E75D5"/>
    <w:rPr>
      <w:rFonts w:ascii="Arial" w:hAnsi="Arial" w:cs="Arial"/>
      <w:bCs/>
      <w:sz w:val="42"/>
      <w:szCs w:val="32"/>
      <w:lang w:eastAsia="en-US"/>
    </w:rPr>
  </w:style>
  <w:style w:type="paragraph" w:customStyle="1" w:styleId="af8">
    <w:name w:val="Рисунок"/>
    <w:next w:val="a"/>
    <w:qFormat/>
    <w:rsid w:val="008E75D5"/>
    <w:pPr>
      <w:pBdr>
        <w:top w:val="nil"/>
        <w:left w:val="nil"/>
        <w:bottom w:val="nil"/>
        <w:right w:val="nil"/>
        <w:between w:val="nil"/>
        <w:bar w:val="nil"/>
      </w:pBdr>
      <w:jc w:val="center"/>
    </w:pPr>
    <w:rPr>
      <w:color w:val="000000"/>
      <w:szCs w:val="24"/>
      <w:u w:color="000000"/>
      <w:bdr w:val="nil"/>
      <w:lang w:val="ru-RU" w:eastAsia="ru-RU"/>
    </w:rPr>
  </w:style>
  <w:style w:type="character" w:styleId="af9">
    <w:name w:val="Hyperlink"/>
    <w:basedOn w:val="a2"/>
    <w:uiPriority w:val="99"/>
    <w:unhideWhenUsed/>
    <w:locked/>
    <w:rsid w:val="008E75D5"/>
    <w:rPr>
      <w:color w:val="0000FF" w:themeColor="hyperlink"/>
      <w:u w:val="single"/>
    </w:rPr>
  </w:style>
  <w:style w:type="paragraph" w:styleId="afa">
    <w:name w:val="Revision"/>
    <w:hidden/>
    <w:uiPriority w:val="99"/>
    <w:semiHidden/>
    <w:rsid w:val="008E75D5"/>
    <w:rPr>
      <w:sz w:val="22"/>
      <w:lang w:eastAsia="en-US"/>
    </w:rPr>
  </w:style>
  <w:style w:type="paragraph" w:customStyle="1" w:styleId="afb">
    <w:name w:val="Текс статьи"/>
    <w:basedOn w:val="a1"/>
    <w:qFormat/>
    <w:rsid w:val="001F302E"/>
    <w:pPr>
      <w:suppressAutoHyphens/>
      <w:spacing w:line="480" w:lineRule="auto"/>
      <w:ind w:firstLine="284"/>
      <w:contextualSpacing w:val="0"/>
    </w:pPr>
    <w:rPr>
      <w:kern w:val="14"/>
      <w:sz w:val="28"/>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image" Target="media/image7.png"/><Relationship Id="rId26" Type="http://schemas.openxmlformats.org/officeDocument/2006/relationships/image" Target="media/image15.png"/><Relationship Id="rId21" Type="http://schemas.openxmlformats.org/officeDocument/2006/relationships/image" Target="media/image10.png"/><Relationship Id="rId34"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image" Target="media/image1.tif"/><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shuye@proryv2020.ru" TargetMode="External"/><Relationship Id="rId24" Type="http://schemas.openxmlformats.org/officeDocument/2006/relationships/image" Target="media/image13.png"/><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emf"/><Relationship Id="rId28" Type="http://schemas.openxmlformats.org/officeDocument/2006/relationships/image" Target="media/image17.emf"/><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emf"/><Relationship Id="rId22" Type="http://schemas.openxmlformats.org/officeDocument/2006/relationships/image" Target="media/image11.emf"/><Relationship Id="rId27" Type="http://schemas.openxmlformats.org/officeDocument/2006/relationships/image" Target="media/image16.emf"/><Relationship Id="rId30" Type="http://schemas.openxmlformats.org/officeDocument/2006/relationships/header" Target="header1.xml"/><Relationship Id="rId35" Type="http://schemas.openxmlformats.org/officeDocument/2006/relationships/footer" Target="footer3.xml"/><Relationship Id="rId8" Type="http://schemas.openxmlformats.org/officeDocument/2006/relationships/webSettings" Target="webSettings.xml"/><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WINDOWS\IAEA\Templates\O365\IAEA%20Blank%20(r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838DD521E3D1649B00AC0EC7F7B3842" ma:contentTypeVersion="10" ma:contentTypeDescription="Create a new document." ma:contentTypeScope="" ma:versionID="94b0f74c38da0e5bbc807271e51129ee">
  <xsd:schema xmlns:xsd="http://www.w3.org/2001/XMLSchema" xmlns:xs="http://www.w3.org/2001/XMLSchema" xmlns:p="http://schemas.microsoft.com/office/2006/metadata/properties" xmlns:ns3="62d4e713-4844-4419-ae48-2c18eef7e846" targetNamespace="http://schemas.microsoft.com/office/2006/metadata/properties" ma:root="true" ma:fieldsID="c1153f7212141daa7c6b5de910ecfe95" ns3:_="">
    <xsd:import namespace="62d4e713-4844-4419-ae48-2c18eef7e846"/>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d4e713-4844-4419-ae48-2c18eef7e8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ISO690NmericalSquare.XSL" StyleName="ISO 690 - Numerical with Square Brackets"/>
</file>

<file path=customXml/itemProps1.xml><?xml version="1.0" encoding="utf-8"?>
<ds:datastoreItem xmlns:ds="http://schemas.openxmlformats.org/officeDocument/2006/customXml" ds:itemID="{38806F98-CEA2-40D9-9554-BA9D4018F9BD}">
  <ds:schemaRefs>
    <ds:schemaRef ds:uri="http://schemas.microsoft.com/sharepoint/v3/contenttype/forms"/>
  </ds:schemaRefs>
</ds:datastoreItem>
</file>

<file path=customXml/itemProps2.xml><?xml version="1.0" encoding="utf-8"?>
<ds:datastoreItem xmlns:ds="http://schemas.openxmlformats.org/officeDocument/2006/customXml" ds:itemID="{376EC95F-5C71-4726-AD32-B59CE1A97C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d4e713-4844-4419-ae48-2c18eef7e84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AA37EDD-2E1A-4759-89A8-5D2D8E84B97D}">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165120BC-F2A4-40AD-B001-524FB71194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IAEA Blank (r01)</Template>
  <TotalTime>8</TotalTime>
  <Pages>9</Pages>
  <Words>3186</Words>
  <Characters>18164</Characters>
  <Application>Microsoft Office Word</Application>
  <DocSecurity>0</DocSecurity>
  <Lines>151</Lines>
  <Paragraphs>42</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IAEA</vt:lpstr>
      <vt:lpstr>IAEA</vt:lpstr>
    </vt:vector>
  </TitlesOfParts>
  <Company>IAEA</Company>
  <LinksUpToDate>false</LinksUpToDate>
  <CharactersWithSpaces>21308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IAEA</dc:title>
  <dc:creator>Gemma Anna Ruffino</dc:creator>
  <cp:lastModifiedBy>Shvetsov</cp:lastModifiedBy>
  <cp:revision>3</cp:revision>
  <cp:lastPrinted>2015-12-01T10:27:00Z</cp:lastPrinted>
  <dcterms:created xsi:type="dcterms:W3CDTF">2022-02-22T07:46:00Z</dcterms:created>
  <dcterms:modified xsi:type="dcterms:W3CDTF">2022-02-22T07:47:00Z</dcterms:modified>
  <cp:category>IAEA Document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aeaClassification">
    <vt:lpwstr/>
  </property>
  <property fmtid="{D5CDD505-2E9C-101B-9397-08002B2CF9AE}" pid="3" name="IaeaSensitivity">
    <vt:lpwstr/>
  </property>
  <property fmtid="{D5CDD505-2E9C-101B-9397-08002B2CF9AE}" pid="4" name="IaeaDistribution">
    <vt:lpwstr/>
  </property>
  <property fmtid="{D5CDD505-2E9C-101B-9397-08002B2CF9AE}" pid="5" name="IaeaSecurityClassifier">
    <vt:lpwstr/>
  </property>
  <property fmtid="{D5CDD505-2E9C-101B-9397-08002B2CF9AE}" pid="6" name="IaeaClassificationDate">
    <vt:lpwstr/>
  </property>
  <property fmtid="{D5CDD505-2E9C-101B-9397-08002B2CF9AE}" pid="7" name="IaeaTransmission">
    <vt:lpwstr/>
  </property>
  <property fmtid="{D5CDD505-2E9C-101B-9397-08002B2CF9AE}" pid="8" name="IaeaConfidentialAttachments">
    <vt:lpwstr/>
  </property>
  <property fmtid="{D5CDD505-2E9C-101B-9397-08002B2CF9AE}" pid="9" name="Typist">
    <vt:lpwstr>Initials-Ext</vt:lpwstr>
  </property>
  <property fmtid="{D5CDD505-2E9C-101B-9397-08002B2CF9AE}" pid="10" name="IaeaClassification2">
    <vt:lpwstr/>
  </property>
  <property fmtid="{D5CDD505-2E9C-101B-9397-08002B2CF9AE}" pid="11" name="ContentTypeId">
    <vt:lpwstr>0x0101008838DD521E3D1649B00AC0EC7F7B3842</vt:lpwstr>
  </property>
  <property fmtid="{D5CDD505-2E9C-101B-9397-08002B2CF9AE}" pid="12" name="_dlc_DocIdItemGuid">
    <vt:lpwstr>624d8e63-e3f6-4681-83c2-57c583c02431</vt:lpwstr>
  </property>
</Properties>
</file>