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D4" w:rsidRPr="00DC3DD3" w:rsidRDefault="007B69D4" w:rsidP="00363805">
      <w:pPr>
        <w:pStyle w:val="BodyText"/>
        <w:spacing w:line="280" w:lineRule="atLeast"/>
      </w:pPr>
      <w:r w:rsidRPr="00DC3DD3">
        <w:t>Dear Sir,</w:t>
      </w:r>
    </w:p>
    <w:p w:rsidR="007B69D4" w:rsidRPr="00DC3DD3" w:rsidRDefault="007B69D4" w:rsidP="00363805">
      <w:pPr>
        <w:pStyle w:val="BodyText"/>
        <w:spacing w:line="280" w:lineRule="atLeast"/>
      </w:pPr>
    </w:p>
    <w:p w:rsidR="00363805" w:rsidRPr="00DC3DD3" w:rsidRDefault="007B69D4" w:rsidP="00363805">
      <w:pPr>
        <w:pStyle w:val="BodyText"/>
        <w:spacing w:line="280" w:lineRule="atLeast"/>
      </w:pPr>
      <w:r w:rsidRPr="00DC3DD3">
        <w:t xml:space="preserve">Sub: - </w:t>
      </w:r>
      <w:r w:rsidR="00363805" w:rsidRPr="00DC3DD3">
        <w:t xml:space="preserve">Response to the reviewer comments on the manuscript titled “Over three decades of radiological protection experience at Fast Breeder Test Reactor (FBTR)”. </w:t>
      </w:r>
      <w:r w:rsidRPr="00DC3DD3">
        <w:t>–</w:t>
      </w:r>
      <w:proofErr w:type="spellStart"/>
      <w:r w:rsidRPr="00DC3DD3">
        <w:t>reg</w:t>
      </w:r>
      <w:proofErr w:type="spellEnd"/>
    </w:p>
    <w:p w:rsidR="007B69D4" w:rsidRPr="00DC3DD3" w:rsidRDefault="007B69D4" w:rsidP="00363805">
      <w:pPr>
        <w:pStyle w:val="BodyText"/>
        <w:spacing w:line="280" w:lineRule="atLeast"/>
      </w:pPr>
    </w:p>
    <w:p w:rsidR="007B69D4" w:rsidRPr="00DC3DD3" w:rsidRDefault="007B69D4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DD3">
        <w:rPr>
          <w:rFonts w:ascii="Times New Roman" w:eastAsia="Times New Roman" w:hAnsi="Times New Roman" w:cs="Times New Roman"/>
          <w:sz w:val="24"/>
          <w:szCs w:val="24"/>
          <w:lang w:val="en-GB"/>
        </w:rPr>
        <w:t>Reference: Paper assessment ref #509</w:t>
      </w:r>
    </w:p>
    <w:p w:rsidR="00BD1CB6" w:rsidRPr="00DC3DD3" w:rsidRDefault="00BD1CB6" w:rsidP="007B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DD3">
        <w:rPr>
          <w:rFonts w:ascii="Times New Roman" w:hAnsi="Times New Roman" w:cs="Times New Roman"/>
          <w:sz w:val="24"/>
          <w:szCs w:val="24"/>
        </w:rPr>
        <w:t>Reviewer #1</w:t>
      </w:r>
    </w:p>
    <w:tbl>
      <w:tblPr>
        <w:tblStyle w:val="TableGrid"/>
        <w:tblW w:w="0" w:type="auto"/>
        <w:tblLook w:val="04A0"/>
      </w:tblPr>
      <w:tblGrid>
        <w:gridCol w:w="1188"/>
        <w:gridCol w:w="3150"/>
        <w:gridCol w:w="5238"/>
      </w:tblGrid>
      <w:tr w:rsidR="00BD1CB6" w:rsidRPr="00DC3DD3" w:rsidTr="007B69D4">
        <w:tc>
          <w:tcPr>
            <w:tcW w:w="1188" w:type="dxa"/>
          </w:tcPr>
          <w:p w:rsidR="00BD1CB6" w:rsidRPr="00DC3DD3" w:rsidRDefault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150" w:type="dxa"/>
          </w:tcPr>
          <w:p w:rsidR="00BD1CB6" w:rsidRPr="00DC3DD3" w:rsidRDefault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5238" w:type="dxa"/>
          </w:tcPr>
          <w:p w:rsidR="00BD1CB6" w:rsidRPr="00DC3DD3" w:rsidRDefault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BD1CB6" w:rsidRPr="00DC3DD3" w:rsidTr="007B69D4">
        <w:tc>
          <w:tcPr>
            <w:tcW w:w="1188" w:type="dxa"/>
          </w:tcPr>
          <w:p w:rsidR="00BD1CB6" w:rsidRPr="00DC3DD3" w:rsidRDefault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BD1CB6" w:rsidRPr="00DC3DD3" w:rsidRDefault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In page 2, provide more information of experiments with UO2 SA which resulted in increase in particulate activity in RCB</w:t>
            </w:r>
          </w:p>
        </w:tc>
        <w:tc>
          <w:tcPr>
            <w:tcW w:w="5238" w:type="dxa"/>
          </w:tcPr>
          <w:p w:rsidR="00363805" w:rsidRPr="00DC3DD3" w:rsidRDefault="00363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Agreed. The following sentences are included </w:t>
            </w:r>
            <w:r w:rsidR="007B69D4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under</w:t>
            </w: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section 2.0 as suggested.</w:t>
            </w:r>
          </w:p>
          <w:p w:rsidR="00BD1CB6" w:rsidRPr="00DC3DD3" w:rsidRDefault="00D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>A special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U-Ni alloy based SA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 xml:space="preserve"> irradiated in the core at different positions for checking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 xml:space="preserve"> of delayed neutron detection system of east and west loops.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Perforations were made on SS clad of the 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 xml:space="preserve">pins for the release of delayed neutron precursors such as </w:t>
            </w:r>
            <w:r w:rsidRPr="00485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87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 xml:space="preserve">Br and </w:t>
            </w:r>
            <w:r w:rsidRPr="00485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137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coolant.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 xml:space="preserve"> During the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eration of the reactor with the special</w:t>
            </w:r>
            <w:r w:rsidRPr="00485731">
              <w:rPr>
                <w:rFonts w:ascii="Times New Roman" w:hAnsi="Times New Roman" w:cs="Times New Roman"/>
                <w:sz w:val="20"/>
                <w:szCs w:val="20"/>
              </w:rPr>
              <w:t xml:space="preserve"> SA,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D5CD2">
              <w:rPr>
                <w:rFonts w:ascii="Times New Roman" w:hAnsi="Times New Roman" w:cs="Times New Roman"/>
                <w:sz w:val="20"/>
                <w:szCs w:val="20"/>
              </w:rPr>
              <w:t xml:space="preserve">he particulate air activity increased in RCB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indicated a maximum value of </w:t>
            </w:r>
            <w:r w:rsidRPr="004D5CD2">
              <w:rPr>
                <w:rFonts w:ascii="Times New Roman" w:hAnsi="Times New Roman" w:cs="Times New Roman"/>
                <w:sz w:val="20"/>
                <w:szCs w:val="20"/>
              </w:rPr>
              <w:t xml:space="preserve">6322 </w:t>
            </w:r>
            <w:proofErr w:type="spellStart"/>
            <w:r w:rsidRPr="004D5CD2">
              <w:rPr>
                <w:rFonts w:ascii="Times New Roman" w:hAnsi="Times New Roman" w:cs="Times New Roman"/>
                <w:sz w:val="20"/>
                <w:szCs w:val="20"/>
              </w:rPr>
              <w:t>Bq</w:t>
            </w:r>
            <w:proofErr w:type="spellEnd"/>
            <w:r w:rsidRPr="004D5CD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4D5C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5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[6]</w:t>
            </w:r>
            <w:r w:rsidRPr="004D5CD2">
              <w:rPr>
                <w:rFonts w:ascii="Times New Roman" w:hAnsi="Times New Roman" w:cs="Times New Roman"/>
                <w:sz w:val="20"/>
                <w:szCs w:val="20"/>
              </w:rPr>
              <w:t xml:space="preserve">.  The special 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4D5CD2">
              <w:rPr>
                <w:rFonts w:ascii="Times New Roman" w:hAnsi="Times New Roman" w:cs="Times New Roman"/>
                <w:sz w:val="20"/>
                <w:szCs w:val="20"/>
              </w:rPr>
              <w:t xml:space="preserve">discharged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after the experiments.</w:t>
            </w:r>
          </w:p>
        </w:tc>
      </w:tr>
      <w:tr w:rsidR="00BD1CB6" w:rsidRPr="00DC3DD3" w:rsidTr="007B69D4">
        <w:tc>
          <w:tcPr>
            <w:tcW w:w="1188" w:type="dxa"/>
          </w:tcPr>
          <w:p w:rsidR="00BD1CB6" w:rsidRPr="00DC3DD3" w:rsidRDefault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BD1CB6" w:rsidRPr="00DC3DD3" w:rsidRDefault="00BD1CB6" w:rsidP="00BD1CB6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 xml:space="preserve">Regarding estimation of the burn up of the failed fuel SA. In page 4 it is mentioned ratio of 85Kr to 88Kr or 85Kr to 87Kr is used whereas in page 5 it is mentioned that ratio of specific activity of 87Kr to 85Kr and 88Kr to 85Kr is used. Which is correct? </w:t>
            </w:r>
          </w:p>
          <w:p w:rsidR="00BD1CB6" w:rsidRPr="00DC3DD3" w:rsidRDefault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BD1CB6" w:rsidRPr="00DC3DD3" w:rsidRDefault="00BD1CB6" w:rsidP="00BD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Agreed.  The last but one sentence under section 7.2 has been modified. The modified sentence is</w:t>
            </w: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 xml:space="preserve"> “From the </w:t>
            </w:r>
            <w:r w:rsidRPr="00DC3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88</w:t>
            </w: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Kr/</w:t>
            </w:r>
            <w:r w:rsidRPr="00DC3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85</w:t>
            </w: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 xml:space="preserve">Kr or </w:t>
            </w:r>
            <w:r w:rsidRPr="00DC3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87</w:t>
            </w: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Kr/</w:t>
            </w:r>
            <w:r w:rsidRPr="00DC3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85</w:t>
            </w: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 xml:space="preserve">Kr ratios, it was inferred that the failed fuel pin attained a high burn-up (&gt;100 </w:t>
            </w:r>
            <w:proofErr w:type="spellStart"/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GWd</w:t>
            </w:r>
            <w:proofErr w:type="spellEnd"/>
            <w:r w:rsidRPr="00DC3DD3">
              <w:rPr>
                <w:rFonts w:ascii="Times New Roman" w:hAnsi="Times New Roman" w:cs="Times New Roman"/>
                <w:sz w:val="24"/>
                <w:szCs w:val="24"/>
              </w:rPr>
              <w:t xml:space="preserve">/t)”. </w:t>
            </w:r>
          </w:p>
        </w:tc>
      </w:tr>
    </w:tbl>
    <w:p w:rsidR="007B69D4" w:rsidRPr="00DC3DD3" w:rsidRDefault="007B69D4" w:rsidP="007B6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D9" w:rsidRPr="00DC3DD3" w:rsidRDefault="00204FD9" w:rsidP="007B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DD3">
        <w:rPr>
          <w:rFonts w:ascii="Times New Roman" w:hAnsi="Times New Roman" w:cs="Times New Roman"/>
          <w:sz w:val="24"/>
          <w:szCs w:val="24"/>
        </w:rPr>
        <w:t>Reviewer #2</w:t>
      </w:r>
    </w:p>
    <w:tbl>
      <w:tblPr>
        <w:tblStyle w:val="TableGrid"/>
        <w:tblW w:w="0" w:type="auto"/>
        <w:tblLook w:val="04A0"/>
      </w:tblPr>
      <w:tblGrid>
        <w:gridCol w:w="1188"/>
        <w:gridCol w:w="5940"/>
        <w:gridCol w:w="2448"/>
      </w:tblGrid>
      <w:tr w:rsidR="00204FD9" w:rsidRPr="00DC3DD3" w:rsidTr="00DC3DD3">
        <w:tc>
          <w:tcPr>
            <w:tcW w:w="118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5940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244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204FD9" w:rsidRPr="00DC3DD3" w:rsidTr="00DC3DD3">
        <w:tc>
          <w:tcPr>
            <w:tcW w:w="118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Page No.2 Line No.6 Sentence can be modified as ''The detectors were located in the duct away from the entry position to B cell and provided with lead shielding around the detector to obtain better signal to noise ratio.</w:t>
            </w:r>
          </w:p>
        </w:tc>
        <w:tc>
          <w:tcPr>
            <w:tcW w:w="244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Agreed. </w:t>
            </w:r>
            <w:r w:rsidR="00C028E2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Section 2.0, second paragraph, Sentence No. 4  ( </w:t>
            </w: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Line No. 6</w:t>
            </w:r>
            <w:r w:rsidR="00C028E2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 modified as suggested</w:t>
            </w:r>
          </w:p>
        </w:tc>
      </w:tr>
      <w:tr w:rsidR="00204FD9" w:rsidRPr="00DC3DD3" w:rsidTr="00DC3DD3">
        <w:tc>
          <w:tcPr>
            <w:tcW w:w="118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204FD9" w:rsidRPr="00DC3DD3" w:rsidRDefault="00204FD9" w:rsidP="00204FD9">
            <w:pPr>
              <w:wordWrap w:val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DC3D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'' 3. HEALTH PHYSICS ACTIVITIES – WORK PLACE MONITORING Last sentence can be revised as ''During reactor operation, in controlled areas like top of the pile, personnel entry is permitted with personnel protective equipment.'' </w:t>
            </w:r>
          </w:p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04FD9" w:rsidRPr="00DC3DD3" w:rsidRDefault="00204FD9" w:rsidP="00204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Agreed. </w:t>
            </w:r>
            <w:r w:rsidR="001F29D1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Section 3.0, t</w:t>
            </w: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 last sentence is modified as suggested. </w:t>
            </w:r>
          </w:p>
        </w:tc>
      </w:tr>
    </w:tbl>
    <w:p w:rsidR="007B69D4" w:rsidRPr="00DC3DD3" w:rsidRDefault="007B69D4" w:rsidP="007B6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D9" w:rsidRPr="00DC3DD3" w:rsidRDefault="00204FD9" w:rsidP="007B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DD3">
        <w:rPr>
          <w:rFonts w:ascii="Times New Roman" w:hAnsi="Times New Roman" w:cs="Times New Roman"/>
          <w:sz w:val="24"/>
          <w:szCs w:val="24"/>
        </w:rPr>
        <w:t>Reviewer #3</w:t>
      </w:r>
    </w:p>
    <w:tbl>
      <w:tblPr>
        <w:tblStyle w:val="TableGrid"/>
        <w:tblW w:w="0" w:type="auto"/>
        <w:tblLook w:val="04A0"/>
      </w:tblPr>
      <w:tblGrid>
        <w:gridCol w:w="1188"/>
        <w:gridCol w:w="5940"/>
        <w:gridCol w:w="2448"/>
      </w:tblGrid>
      <w:tr w:rsidR="00204FD9" w:rsidRPr="00DC3DD3" w:rsidTr="00C90FAF">
        <w:tc>
          <w:tcPr>
            <w:tcW w:w="118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5940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244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204FD9" w:rsidRPr="00DC3DD3" w:rsidTr="00C90FAF">
        <w:tc>
          <w:tcPr>
            <w:tcW w:w="118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0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High range gamma monitor is calibrated and installed such that it can roughly estimate the peak reactor power reached in case of Design based accidents.</w:t>
            </w:r>
          </w:p>
        </w:tc>
        <w:tc>
          <w:tcPr>
            <w:tcW w:w="2448" w:type="dxa"/>
          </w:tcPr>
          <w:p w:rsidR="00204FD9" w:rsidRPr="00DC3DD3" w:rsidRDefault="00204FD9" w:rsidP="00DA4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Agreed. </w:t>
            </w:r>
            <w:r w:rsidR="00DA4DC9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Section 2.0.  </w:t>
            </w:r>
            <w:r w:rsidR="001F29D1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The s</w:t>
            </w:r>
            <w:r w:rsidR="00DA4DC9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entence in third paragraph is corrected. </w:t>
            </w:r>
          </w:p>
        </w:tc>
      </w:tr>
      <w:tr w:rsidR="00204FD9" w:rsidRPr="00DC3DD3" w:rsidTr="00C90FAF">
        <w:tc>
          <w:tcPr>
            <w:tcW w:w="1188" w:type="dxa"/>
          </w:tcPr>
          <w:p w:rsidR="00204FD9" w:rsidRPr="00DC3DD3" w:rsidRDefault="00204FD9" w:rsidP="00E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204FD9" w:rsidRPr="00DC3DD3" w:rsidRDefault="00204FD9" w:rsidP="00DA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The gamma monitor in discharge flask prevents removal of under cooled fuel sub assemblies. </w:t>
            </w:r>
          </w:p>
        </w:tc>
        <w:tc>
          <w:tcPr>
            <w:tcW w:w="2448" w:type="dxa"/>
          </w:tcPr>
          <w:p w:rsidR="00204FD9" w:rsidRPr="00DC3DD3" w:rsidRDefault="00204FD9" w:rsidP="00DA4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Agreed. </w:t>
            </w:r>
            <w:r w:rsidR="00DA4DC9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Section 2.0.  </w:t>
            </w:r>
            <w:r w:rsidR="001F29D1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The s</w:t>
            </w:r>
            <w:r w:rsidR="00DA4DC9" w:rsidRPr="00DC3DD3">
              <w:rPr>
                <w:rFonts w:ascii="Times New Roman" w:hAnsi="Times New Roman" w:cs="Times New Roman"/>
                <w:i/>
                <w:sz w:val="24"/>
                <w:szCs w:val="24"/>
              </w:rPr>
              <w:t>entence in third paragraph is corrected.</w:t>
            </w:r>
          </w:p>
        </w:tc>
      </w:tr>
    </w:tbl>
    <w:p w:rsidR="00C90FAF" w:rsidRPr="00DC3DD3" w:rsidRDefault="00C90FAF">
      <w:pPr>
        <w:rPr>
          <w:rFonts w:ascii="Times New Roman" w:hAnsi="Times New Roman" w:cs="Times New Roman"/>
          <w:sz w:val="24"/>
          <w:szCs w:val="24"/>
        </w:rPr>
      </w:pPr>
    </w:p>
    <w:p w:rsidR="00204FD9" w:rsidRPr="00DC3DD3" w:rsidRDefault="007B69D4">
      <w:pPr>
        <w:rPr>
          <w:rFonts w:ascii="Times New Roman" w:hAnsi="Times New Roman" w:cs="Times New Roman"/>
          <w:sz w:val="24"/>
          <w:szCs w:val="24"/>
        </w:rPr>
      </w:pPr>
      <w:r w:rsidRPr="00DC3DD3">
        <w:rPr>
          <w:rFonts w:ascii="Times New Roman" w:hAnsi="Times New Roman" w:cs="Times New Roman"/>
          <w:sz w:val="24"/>
          <w:szCs w:val="24"/>
        </w:rPr>
        <w:t>The manuscript has been revised and uploaded.</w:t>
      </w:r>
    </w:p>
    <w:p w:rsidR="007B69D4" w:rsidRPr="00DC3DD3" w:rsidRDefault="007B69D4" w:rsidP="00C90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DD3">
        <w:rPr>
          <w:rFonts w:ascii="Times New Roman" w:hAnsi="Times New Roman" w:cs="Times New Roman"/>
          <w:sz w:val="24"/>
          <w:szCs w:val="24"/>
        </w:rPr>
        <w:t>With regards</w:t>
      </w:r>
    </w:p>
    <w:p w:rsidR="007B69D4" w:rsidRPr="00DC3DD3" w:rsidRDefault="007B69D4" w:rsidP="00C90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3DD3">
        <w:rPr>
          <w:rFonts w:ascii="Times New Roman" w:hAnsi="Times New Roman" w:cs="Times New Roman"/>
          <w:sz w:val="24"/>
          <w:szCs w:val="24"/>
        </w:rPr>
        <w:t>R.Sarangapani</w:t>
      </w:r>
      <w:proofErr w:type="spellEnd"/>
    </w:p>
    <w:p w:rsidR="007B69D4" w:rsidRPr="00DC3DD3" w:rsidRDefault="007B69D4">
      <w:pPr>
        <w:rPr>
          <w:rFonts w:ascii="Times New Roman" w:hAnsi="Times New Roman" w:cs="Times New Roman"/>
          <w:sz w:val="24"/>
          <w:szCs w:val="24"/>
        </w:rPr>
      </w:pPr>
    </w:p>
    <w:sectPr w:rsidR="007B69D4" w:rsidRPr="00DC3DD3" w:rsidSect="00E7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8F40A3"/>
    <w:rsid w:val="001F29D1"/>
    <w:rsid w:val="00204FD9"/>
    <w:rsid w:val="00363805"/>
    <w:rsid w:val="007B69D4"/>
    <w:rsid w:val="008F40A3"/>
    <w:rsid w:val="00BD1CB6"/>
    <w:rsid w:val="00C028E2"/>
    <w:rsid w:val="00C90FAF"/>
    <w:rsid w:val="00D07F3F"/>
    <w:rsid w:val="00DA4DC9"/>
    <w:rsid w:val="00DC3DD3"/>
    <w:rsid w:val="00E7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63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38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saranga</dc:creator>
  <cp:lastModifiedBy>saranga</cp:lastModifiedBy>
  <cp:revision>8</cp:revision>
  <dcterms:created xsi:type="dcterms:W3CDTF">2022-02-14T09:00:00Z</dcterms:created>
  <dcterms:modified xsi:type="dcterms:W3CDTF">2022-02-14T10:31:00Z</dcterms:modified>
</cp:coreProperties>
</file>