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A65A" w14:textId="77777777" w:rsidR="00D36AB4" w:rsidRDefault="00E0136F" w:rsidP="00537496">
      <w:pPr>
        <w:pStyle w:val="a0"/>
        <w:rPr>
          <w:rFonts w:ascii="Times New Roman Bold" w:hAnsi="Times New Roman Bold" w:cs="Times New Roman"/>
          <w:i w:val="0"/>
          <w:caps/>
          <w:szCs w:val="20"/>
          <w:lang w:val="en-GB"/>
        </w:rPr>
      </w:pPr>
      <w:bookmarkStart w:id="0" w:name="_Hlk69130178"/>
      <w:r w:rsidRPr="00E0136F">
        <w:rPr>
          <w:rFonts w:ascii="Times New Roman Bold" w:hAnsi="Times New Roman Bold" w:cs="Times New Roman"/>
          <w:i w:val="0"/>
          <w:caps/>
          <w:szCs w:val="20"/>
          <w:lang w:val="en-GB"/>
        </w:rPr>
        <w:t xml:space="preserve">PROGRESS IN SYSTEM THERMOHYDRAULIC CODE </w:t>
      </w:r>
    </w:p>
    <w:p w14:paraId="433FE03E" w14:textId="277CAC8E" w:rsidR="003B5E0E" w:rsidRPr="003B5E0E" w:rsidRDefault="00E0136F" w:rsidP="00537496">
      <w:pPr>
        <w:pStyle w:val="a0"/>
      </w:pPr>
      <w:r w:rsidRPr="00E0136F">
        <w:rPr>
          <w:rFonts w:ascii="Times New Roman Bold" w:hAnsi="Times New Roman Bold" w:cs="Times New Roman"/>
          <w:i w:val="0"/>
          <w:caps/>
          <w:szCs w:val="20"/>
          <w:lang w:val="en-GB"/>
        </w:rPr>
        <w:t>HYDRA-IBRAE/LM MODELS DEVELOPMENT FOR FAST REACTOR SIMULATION</w:t>
      </w:r>
    </w:p>
    <w:p w14:paraId="433FE03F" w14:textId="77777777" w:rsidR="00802381" w:rsidRDefault="00802381" w:rsidP="00537496">
      <w:pPr>
        <w:pStyle w:val="Authornameandaffiliation"/>
      </w:pPr>
    </w:p>
    <w:p w14:paraId="46D9A274" w14:textId="22FF4A82" w:rsidR="00D36AB4" w:rsidRPr="00D36AB4" w:rsidRDefault="00D36AB4" w:rsidP="00D36AB4">
      <w:pPr>
        <w:pStyle w:val="Authornameandaffiliation"/>
      </w:pPr>
      <w:r w:rsidRPr="00D36AB4">
        <w:rPr>
          <w:lang w:val="en-GB"/>
        </w:rPr>
        <w:t>V.M.</w:t>
      </w:r>
      <w:r w:rsidR="008768CF" w:rsidRPr="008768CF">
        <w:rPr>
          <w:lang w:val="en-GB"/>
        </w:rPr>
        <w:t> </w:t>
      </w:r>
      <w:r w:rsidRPr="00D36AB4">
        <w:rPr>
          <w:lang w:val="en-GB"/>
        </w:rPr>
        <w:t>ALIPCHENKOV, V.V.</w:t>
      </w:r>
      <w:r w:rsidR="008768CF" w:rsidRPr="008768CF">
        <w:rPr>
          <w:lang w:val="en-GB"/>
        </w:rPr>
        <w:t> </w:t>
      </w:r>
      <w:r w:rsidRPr="00D36AB4">
        <w:rPr>
          <w:lang w:val="en-GB"/>
        </w:rPr>
        <w:t xml:space="preserve"> BELIKOV, A.E.</w:t>
      </w:r>
      <w:r w:rsidR="008768CF" w:rsidRPr="008768CF">
        <w:rPr>
          <w:lang w:val="en-GB"/>
        </w:rPr>
        <w:t> </w:t>
      </w:r>
      <w:r w:rsidRPr="00D36AB4">
        <w:rPr>
          <w:lang w:val="en-GB"/>
        </w:rPr>
        <w:t>VLASENKO, YA.V.</w:t>
      </w:r>
      <w:r w:rsidR="008768CF" w:rsidRPr="008768CF">
        <w:rPr>
          <w:lang w:val="en-GB"/>
        </w:rPr>
        <w:t> </w:t>
      </w:r>
      <w:r w:rsidRPr="00D36AB4">
        <w:rPr>
          <w:lang w:val="en-GB"/>
        </w:rPr>
        <w:t>GRUDTSYN, I.N.</w:t>
      </w:r>
      <w:r w:rsidR="008768CF" w:rsidRPr="008768CF">
        <w:rPr>
          <w:lang w:val="en-GB"/>
        </w:rPr>
        <w:t> </w:t>
      </w:r>
      <w:r w:rsidRPr="00D36AB4">
        <w:rPr>
          <w:lang w:val="en-GB"/>
        </w:rPr>
        <w:t>DROBYSHEVSKAYA, N.A.</w:t>
      </w:r>
      <w:r w:rsidR="008768CF" w:rsidRPr="008768CF">
        <w:rPr>
          <w:lang w:val="en-GB"/>
        </w:rPr>
        <w:t> </w:t>
      </w:r>
      <w:r w:rsidRPr="00D36AB4">
        <w:rPr>
          <w:lang w:val="en-GB"/>
        </w:rPr>
        <w:t>MOSUNOVA, A.V.</w:t>
      </w:r>
      <w:r w:rsidR="008768CF" w:rsidRPr="008768CF">
        <w:rPr>
          <w:lang w:val="en-GB"/>
        </w:rPr>
        <w:t> </w:t>
      </w:r>
      <w:r w:rsidRPr="00D36AB4">
        <w:rPr>
          <w:lang w:val="en-GB"/>
        </w:rPr>
        <w:t>PALAGIN</w:t>
      </w:r>
    </w:p>
    <w:p w14:paraId="263A25B7" w14:textId="77777777" w:rsidR="00D36AB4" w:rsidRPr="00D36AB4" w:rsidRDefault="00D36AB4" w:rsidP="00D36AB4">
      <w:pPr>
        <w:pStyle w:val="Authornameandaffiliation"/>
      </w:pPr>
    </w:p>
    <w:p w14:paraId="62FA4542" w14:textId="14E90AF8" w:rsidR="00003206" w:rsidRDefault="00D36AB4" w:rsidP="00003206">
      <w:pPr>
        <w:pStyle w:val="Authornameandaffiliation"/>
        <w:rPr>
          <w:rFonts w:eastAsia="Calibri"/>
        </w:rPr>
      </w:pPr>
      <w:r w:rsidRPr="00D36AB4">
        <w:rPr>
          <w:rFonts w:eastAsia="Calibri"/>
        </w:rPr>
        <w:t>Nuclear Safety Institute of the Russian Academy of Sciences (IBRAE RAN)</w:t>
      </w:r>
    </w:p>
    <w:p w14:paraId="3F7D6C77" w14:textId="2C2DD157" w:rsidR="00003206" w:rsidRDefault="00D36AB4" w:rsidP="00D36AB4">
      <w:pPr>
        <w:pStyle w:val="Authornameandaffiliation"/>
      </w:pPr>
      <w:r w:rsidRPr="00D36AB4">
        <w:t xml:space="preserve">52, </w:t>
      </w:r>
      <w:proofErr w:type="spellStart"/>
      <w:r w:rsidRPr="00D36AB4">
        <w:t>B.Tulskaya</w:t>
      </w:r>
      <w:proofErr w:type="spellEnd"/>
      <w:r w:rsidRPr="00D36AB4">
        <w:t xml:space="preserve"> </w:t>
      </w:r>
      <w:proofErr w:type="spellStart"/>
      <w:r w:rsidRPr="00D36AB4">
        <w:t>st.</w:t>
      </w:r>
      <w:proofErr w:type="spellEnd"/>
      <w:r w:rsidRPr="00D36AB4">
        <w:t>, Moscow 115191, Russia</w:t>
      </w:r>
    </w:p>
    <w:p w14:paraId="2EA71BD6" w14:textId="30EE31A0"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D36AB4">
        <w:t>palagin@ibrae.ac.ru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69E289E4" w:rsidR="00647F33" w:rsidRPr="00BD605C" w:rsidRDefault="00D5070E" w:rsidP="00D5070E">
      <w:pPr>
        <w:pStyle w:val="Abstracttext"/>
        <w:jc w:val="both"/>
      </w:pPr>
      <w:r w:rsidRPr="00D5070E">
        <w:rPr>
          <w:lang w:val="en-GB"/>
        </w:rPr>
        <w:t xml:space="preserve">New models of the system </w:t>
      </w:r>
      <w:proofErr w:type="spellStart"/>
      <w:r w:rsidRPr="00D5070E">
        <w:rPr>
          <w:lang w:val="en-GB"/>
        </w:rPr>
        <w:t>thermohydraulic</w:t>
      </w:r>
      <w:proofErr w:type="spellEnd"/>
      <w:r w:rsidRPr="00D5070E">
        <w:rPr>
          <w:lang w:val="en-GB"/>
        </w:rPr>
        <w:t xml:space="preserve"> code HYDRA-IBRAE/LM are presented. Since last (FR-17) conference the models for dispersed phase transport, post </w:t>
      </w:r>
      <w:proofErr w:type="spellStart"/>
      <w:r w:rsidRPr="00D5070E">
        <w:rPr>
          <w:lang w:val="en-GB"/>
        </w:rPr>
        <w:t>dryout</w:t>
      </w:r>
      <w:proofErr w:type="spellEnd"/>
      <w:r w:rsidRPr="00D5070E">
        <w:rPr>
          <w:lang w:val="en-GB"/>
        </w:rPr>
        <w:t xml:space="preserve"> heat exchange, lead coolant solidification as well as turbine</w:t>
      </w:r>
      <w:r w:rsidRPr="00D5070E" w:rsidDel="00B87A41">
        <w:rPr>
          <w:lang w:val="en-GB"/>
        </w:rPr>
        <w:t xml:space="preserve"> </w:t>
      </w:r>
      <w:r w:rsidRPr="00D5070E">
        <w:rPr>
          <w:lang w:val="en-GB"/>
        </w:rPr>
        <w:t xml:space="preserve">model were developed and implemented in the code, the possibility of water </w:t>
      </w:r>
      <w:proofErr w:type="spellStart"/>
      <w:r w:rsidRPr="00D5070E">
        <w:rPr>
          <w:lang w:val="en-GB"/>
        </w:rPr>
        <w:t>behavior</w:t>
      </w:r>
      <w:proofErr w:type="spellEnd"/>
      <w:r w:rsidRPr="00D5070E">
        <w:rPr>
          <w:lang w:val="en-GB"/>
        </w:rPr>
        <w:t xml:space="preserve"> </w:t>
      </w:r>
      <w:proofErr w:type="spellStart"/>
      <w:r w:rsidRPr="00D5070E">
        <w:rPr>
          <w:lang w:val="en-GB"/>
        </w:rPr>
        <w:t>modeling</w:t>
      </w:r>
      <w:proofErr w:type="spellEnd"/>
      <w:r w:rsidRPr="00D5070E">
        <w:rPr>
          <w:lang w:val="en-GB"/>
        </w:rPr>
        <w:t xml:space="preserve"> at supercritical pressure was </w:t>
      </w:r>
      <w:r>
        <w:rPr>
          <w:lang w:val="en-GB"/>
        </w:rPr>
        <w:t>realized</w:t>
      </w:r>
      <w:r w:rsidR="00647F33" w:rsidRPr="00BD605C">
        <w:t>.</w:t>
      </w:r>
    </w:p>
    <w:p w14:paraId="433FE04C" w14:textId="77777777" w:rsidR="00647F33" w:rsidRDefault="00F523CA" w:rsidP="00537496">
      <w:pPr>
        <w:pStyle w:val="2"/>
        <w:numPr>
          <w:ilvl w:val="1"/>
          <w:numId w:val="10"/>
        </w:numPr>
      </w:pPr>
      <w:r>
        <w:t>INTRODUCTION</w:t>
      </w:r>
    </w:p>
    <w:p w14:paraId="04FDAF39" w14:textId="75D402EC" w:rsidR="00D5070E" w:rsidRDefault="00D5070E" w:rsidP="00537496">
      <w:pPr>
        <w:pStyle w:val="a1"/>
        <w:rPr>
          <w:bCs/>
          <w:lang w:val="en-US"/>
        </w:rPr>
      </w:pPr>
      <w:r w:rsidRPr="00D5070E">
        <w:rPr>
          <w:lang w:val="en-US"/>
        </w:rPr>
        <w:t xml:space="preserve">The system </w:t>
      </w:r>
      <w:proofErr w:type="spellStart"/>
      <w:r w:rsidRPr="00D5070E">
        <w:rPr>
          <w:lang w:val="en-US"/>
        </w:rPr>
        <w:t>thermohydraulic</w:t>
      </w:r>
      <w:proofErr w:type="spellEnd"/>
      <w:r w:rsidRPr="00D5070E">
        <w:rPr>
          <w:lang w:val="en-US"/>
        </w:rPr>
        <w:t xml:space="preserve"> code HYDRA-IBRAE/LM [1, 2] is designed for the simulation of non-stationary </w:t>
      </w:r>
      <w:proofErr w:type="spellStart"/>
      <w:r w:rsidRPr="00D5070E">
        <w:rPr>
          <w:lang w:val="en-US"/>
        </w:rPr>
        <w:t>thermohydraulic</w:t>
      </w:r>
      <w:proofErr w:type="spellEnd"/>
      <w:r w:rsidRPr="00D5070E">
        <w:rPr>
          <w:lang w:val="en-US"/>
        </w:rPr>
        <w:t xml:space="preserve"> processes in liquid metal and water circuits of fast reactors under normal operating conditions, anticipated operational occurrences and accidents. The code uses a two-fluid model in all flow regimes except for dispersed annular flow, where a three-fluid model is applied. Besides advanced mathematical models, the code has pre- and postprocessor and utility for performing </w:t>
      </w:r>
      <w:proofErr w:type="spellStart"/>
      <w:r w:rsidRPr="00D5070E">
        <w:rPr>
          <w:lang w:val="en-US"/>
        </w:rPr>
        <w:t>multivariative</w:t>
      </w:r>
      <w:proofErr w:type="spellEnd"/>
      <w:r w:rsidRPr="00D5070E">
        <w:rPr>
          <w:lang w:val="en-US"/>
        </w:rPr>
        <w:t xml:space="preserve"> calculations, uses MPI and </w:t>
      </w:r>
      <w:proofErr w:type="spellStart"/>
      <w:r w:rsidRPr="00D5070E">
        <w:rPr>
          <w:lang w:val="en-US"/>
        </w:rPr>
        <w:t>OpenMP</w:t>
      </w:r>
      <w:proofErr w:type="spellEnd"/>
      <w:r w:rsidRPr="00D5070E">
        <w:rPr>
          <w:lang w:val="en-US"/>
        </w:rPr>
        <w:t xml:space="preserve"> parallelization. The code is being developed in “Codes of New Generation” subproject of “</w:t>
      </w:r>
      <w:proofErr w:type="spellStart"/>
      <w:r w:rsidRPr="00D5070E">
        <w:rPr>
          <w:lang w:val="en-US"/>
        </w:rPr>
        <w:t>Proryv</w:t>
      </w:r>
      <w:proofErr w:type="spellEnd"/>
      <w:r w:rsidRPr="00D5070E">
        <w:rPr>
          <w:lang w:val="en-US"/>
        </w:rPr>
        <w:t xml:space="preserve">” project. Water and steam properties are described according to the </w:t>
      </w:r>
      <w:r w:rsidRPr="00D5070E">
        <w:rPr>
          <w:bCs/>
          <w:lang w:val="en-US"/>
        </w:rPr>
        <w:t>International Association for the Properties of Water and Steam recommendations (IAPWS-IF97) [3].</w:t>
      </w:r>
    </w:p>
    <w:p w14:paraId="61D6DF03" w14:textId="21A22418" w:rsidR="00D5070E" w:rsidRDefault="00D5070E" w:rsidP="00537496">
      <w:pPr>
        <w:pStyle w:val="a1"/>
        <w:rPr>
          <w:lang w:val="en-US"/>
        </w:rPr>
      </w:pPr>
      <w:r w:rsidRPr="00D5070E">
        <w:rPr>
          <w:lang w:val="en-US"/>
        </w:rPr>
        <w:t>During years 2018-2020 new models were developed and implemented in the code:</w:t>
      </w:r>
    </w:p>
    <w:p w14:paraId="574F0BA0" w14:textId="77777777" w:rsidR="00D5070E" w:rsidRDefault="00D5070E" w:rsidP="00537496">
      <w:pPr>
        <w:pStyle w:val="a1"/>
        <w:rPr>
          <w:lang w:val="en-US"/>
        </w:rPr>
      </w:pPr>
    </w:p>
    <w:p w14:paraId="77E7C7EC" w14:textId="77777777" w:rsidR="00D5070E" w:rsidRPr="009718EC" w:rsidRDefault="00D5070E" w:rsidP="00D5070E">
      <w:pPr>
        <w:pStyle w:val="ListEmdash"/>
      </w:pPr>
      <w:r w:rsidRPr="009718EC">
        <w:t>dispersed phase transport model;</w:t>
      </w:r>
    </w:p>
    <w:p w14:paraId="11ED9CCD" w14:textId="77777777" w:rsidR="00D5070E" w:rsidRPr="009718EC" w:rsidRDefault="00D5070E" w:rsidP="00D5070E">
      <w:pPr>
        <w:pStyle w:val="ListEmdash"/>
      </w:pPr>
      <w:r w:rsidRPr="009718EC">
        <w:t xml:space="preserve">post </w:t>
      </w:r>
      <w:proofErr w:type="spellStart"/>
      <w:r w:rsidRPr="009718EC">
        <w:t>dryout</w:t>
      </w:r>
      <w:proofErr w:type="spellEnd"/>
      <w:r w:rsidRPr="009718EC">
        <w:t xml:space="preserve"> heat exchange model;</w:t>
      </w:r>
    </w:p>
    <w:p w14:paraId="63A525E2" w14:textId="77777777" w:rsidR="00D5070E" w:rsidRPr="009718EC" w:rsidRDefault="00D5070E" w:rsidP="00D5070E">
      <w:pPr>
        <w:pStyle w:val="ListEmdash"/>
      </w:pPr>
      <w:r w:rsidRPr="009718EC">
        <w:t>turbine model;</w:t>
      </w:r>
    </w:p>
    <w:p w14:paraId="51AB3EE5" w14:textId="77777777" w:rsidR="00D5070E" w:rsidRDefault="00D5070E" w:rsidP="00D5070E">
      <w:pPr>
        <w:pStyle w:val="ListEmdash"/>
        <w:rPr>
          <w:lang w:val="en-US"/>
        </w:rPr>
      </w:pPr>
      <w:proofErr w:type="gramStart"/>
      <w:r w:rsidRPr="009718EC">
        <w:t>lead</w:t>
      </w:r>
      <w:proofErr w:type="gramEnd"/>
      <w:r w:rsidRPr="009718EC">
        <w:t xml:space="preserve"> coolant</w:t>
      </w:r>
      <w:r w:rsidRPr="009718EC">
        <w:rPr>
          <w:lang w:val="en-US"/>
        </w:rPr>
        <w:t xml:space="preserve"> solidification model.</w:t>
      </w:r>
    </w:p>
    <w:p w14:paraId="0E7DCF85" w14:textId="77777777" w:rsidR="00D5070E" w:rsidRDefault="00D5070E" w:rsidP="00537496">
      <w:pPr>
        <w:pStyle w:val="a1"/>
      </w:pPr>
    </w:p>
    <w:p w14:paraId="433FE04E" w14:textId="32434053" w:rsidR="00EE0041" w:rsidRDefault="00D5070E" w:rsidP="00537496">
      <w:pPr>
        <w:pStyle w:val="a1"/>
      </w:pPr>
      <w:r w:rsidRPr="00D5070E">
        <w:rPr>
          <w:lang w:val="en-US"/>
        </w:rPr>
        <w:t>Also the work was performed on providing the possibility of description of water behavior at supercritical pressure. The first three models are described in the present paper.</w:t>
      </w:r>
      <w:r w:rsidR="00D71E19">
        <w:rPr>
          <w:lang w:val="en-US"/>
        </w:rPr>
        <w:t xml:space="preserve"> </w:t>
      </w:r>
    </w:p>
    <w:p w14:paraId="433FE04F" w14:textId="3222BCA5" w:rsidR="00E25B68" w:rsidRDefault="00C315D4" w:rsidP="0026525A">
      <w:pPr>
        <w:pStyle w:val="2"/>
        <w:numPr>
          <w:ilvl w:val="1"/>
          <w:numId w:val="10"/>
        </w:numPr>
      </w:pPr>
      <w:r w:rsidRPr="00C315D4">
        <w:t>Dispersed phase transport model</w:t>
      </w:r>
    </w:p>
    <w:p w14:paraId="38FCD3E5" w14:textId="2F7042B3" w:rsidR="00C315D4" w:rsidRPr="00C315D4" w:rsidRDefault="008D0B1B" w:rsidP="00C315D4">
      <w:pPr>
        <w:pStyle w:val="a1"/>
        <w:rPr>
          <w:lang w:val="en-US"/>
        </w:rPr>
      </w:pPr>
      <w:proofErr w:type="spellStart"/>
      <w:r w:rsidRPr="00C315D4">
        <w:rPr>
          <w:lang w:val="en-US"/>
        </w:rPr>
        <w:t>O</w:t>
      </w:r>
      <w:r w:rsidRPr="00C315D4">
        <w:rPr>
          <w:lang w:val="en"/>
        </w:rPr>
        <w:t>ne</w:t>
      </w:r>
      <w:proofErr w:type="spellEnd"/>
      <w:r w:rsidR="00C315D4" w:rsidRPr="00C315D4">
        <w:rPr>
          <w:lang w:val="en"/>
        </w:rPr>
        <w:t xml:space="preserve"> of the most notable trends in the </w:t>
      </w:r>
      <w:r w:rsidR="00C315D4" w:rsidRPr="00C315D4">
        <w:rPr>
          <w:lang w:val="en-US"/>
        </w:rPr>
        <w:t>thermalhydraulic code</w:t>
      </w:r>
      <w:r w:rsidR="00C315D4" w:rsidRPr="00C315D4">
        <w:rPr>
          <w:lang w:val="en"/>
        </w:rPr>
        <w:t xml:space="preserve"> development is the improvement of the disperse phase characteristics description. The correct determination of </w:t>
      </w:r>
      <w:r w:rsidR="00C315D4" w:rsidRPr="00C315D4">
        <w:rPr>
          <w:lang w:val="en-US"/>
        </w:rPr>
        <w:t xml:space="preserve">dispersed phase particle sizes or, in other terms, interfacial area concentration is necessary for the correct description of heat and mass exchange processes and interfacial friction as well as for predicting the distribution of the </w:t>
      </w:r>
      <w:r w:rsidR="00C315D4" w:rsidRPr="00C315D4">
        <w:rPr>
          <w:lang w:val="en"/>
        </w:rPr>
        <w:t xml:space="preserve">disperse phase </w:t>
      </w:r>
      <w:r w:rsidR="00C315D4" w:rsidRPr="00C315D4">
        <w:rPr>
          <w:lang w:val="en-US"/>
        </w:rPr>
        <w:t>in the liquid metal coolant circuit (</w:t>
      </w:r>
      <w:r w:rsidR="00C315D4" w:rsidRPr="00C315D4">
        <w:rPr>
          <w:lang w:val="en"/>
        </w:rPr>
        <w:t xml:space="preserve">disperse phase </w:t>
      </w:r>
      <w:r w:rsidR="00C315D4" w:rsidRPr="00C315D4">
        <w:rPr>
          <w:lang w:val="en-US"/>
        </w:rPr>
        <w:t>flow direction).</w:t>
      </w:r>
    </w:p>
    <w:p w14:paraId="5659BA58" w14:textId="77777777" w:rsidR="00C315D4" w:rsidRPr="00C315D4" w:rsidRDefault="00C315D4" w:rsidP="00C315D4">
      <w:pPr>
        <w:pStyle w:val="a1"/>
        <w:rPr>
          <w:lang w:val="en-US"/>
        </w:rPr>
      </w:pPr>
      <w:r w:rsidRPr="00C315D4">
        <w:rPr>
          <w:lang w:val="en"/>
        </w:rPr>
        <w:t xml:space="preserve">Three approaches are used to determine the size of dispersed particles: </w:t>
      </w:r>
      <w:r w:rsidRPr="00C315D4">
        <w:rPr>
          <w:lang w:val="en-US"/>
        </w:rPr>
        <w:t xml:space="preserve">empirical correlation, transport equation for interfacial area concentration and multi-group (fraction) method. The first one corresponds to the </w:t>
      </w:r>
      <w:r w:rsidRPr="00C315D4">
        <w:rPr>
          <w:lang w:val="en"/>
        </w:rPr>
        <w:t>dynamically equilibrium value depending on the parameters of the two-phase flow and channel geometry</w:t>
      </w:r>
      <w:r w:rsidRPr="00C315D4">
        <w:rPr>
          <w:lang w:val="en-US"/>
        </w:rPr>
        <w:t xml:space="preserve">. The </w:t>
      </w:r>
      <w:r w:rsidRPr="00C315D4">
        <w:rPr>
          <w:lang w:val="en"/>
        </w:rPr>
        <w:t xml:space="preserve">disadvantage of the approach is that an instantaneous change in diameter is assumed </w:t>
      </w:r>
      <w:r w:rsidRPr="00C315D4">
        <w:rPr>
          <w:lang w:val="en-US"/>
        </w:rPr>
        <w:t xml:space="preserve">whereas the real relaxation time can be significant. Another approach is to solve an equation for the interfacial area concentration. It is implemented in the advanced thermalhydraulic codes (e.g. [4]). Interfacial area concentration is an important parameter using which interfacial mass, momentum and heat transfer rate could be determined. Such approach </w:t>
      </w:r>
      <w:r w:rsidRPr="00C315D4">
        <w:rPr>
          <w:lang w:val="en"/>
        </w:rPr>
        <w:lastRenderedPageBreak/>
        <w:t xml:space="preserve">allows describing gradual change in sizes of </w:t>
      </w:r>
      <w:r w:rsidRPr="00C315D4">
        <w:rPr>
          <w:lang w:val="en-US"/>
        </w:rPr>
        <w:t xml:space="preserve">dispersed phase particles, but frequently only one-group approximation is used. The last is not sufficient for a number of applications such as modeling of the phase separation in the </w:t>
      </w:r>
      <w:proofErr w:type="spellStart"/>
      <w:r w:rsidRPr="00C315D4">
        <w:rPr>
          <w:lang w:val="en-US"/>
        </w:rPr>
        <w:t>downflow</w:t>
      </w:r>
      <w:proofErr w:type="spellEnd"/>
      <w:r w:rsidRPr="00C315D4">
        <w:rPr>
          <w:lang w:val="en-US"/>
        </w:rPr>
        <w:t>, when small bubbles are captured by the flow, and the bigger ones float up. More detailed description of an ensemble of interacting particles could be given on the basis of kinetic equation for particles size distribution function. For numerical solution of kinetic equation the group (fraction) method is widely used. Within the framework of this method all particles are divided into groups according to their sizes. For each group the system of equations with respect to concentration based on kinetic equation is written. These equations account for particles interactions (break-up, coalescence and other processes).</w:t>
      </w:r>
    </w:p>
    <w:p w14:paraId="433FE054" w14:textId="51B2874B" w:rsidR="00EE0041" w:rsidRPr="00BC7322" w:rsidRDefault="00C315D4" w:rsidP="00BC7322">
      <w:pPr>
        <w:pStyle w:val="a1"/>
        <w:rPr>
          <w:lang w:val="en-US"/>
        </w:rPr>
      </w:pPr>
      <w:r w:rsidRPr="00C315D4">
        <w:rPr>
          <w:lang w:val="en-US"/>
        </w:rPr>
        <w:t>In the HYDRA-IBRAE/LM code all three mentioned above approaches for the determination of dispersed phase particles (bubbles) size in the flow of heavy liquid metal are implemented.</w:t>
      </w:r>
      <w:r w:rsidR="000A2990">
        <w:t xml:space="preserve"> </w:t>
      </w:r>
    </w:p>
    <w:p w14:paraId="74A8C52F" w14:textId="65792F00" w:rsidR="008D0B1B" w:rsidRPr="00BC7322" w:rsidRDefault="008D0B1B" w:rsidP="00537496">
      <w:pPr>
        <w:pStyle w:val="a1"/>
        <w:rPr>
          <w:lang w:val="en-US"/>
        </w:rPr>
      </w:pPr>
      <w:r w:rsidRPr="008D0B1B">
        <w:rPr>
          <w:lang w:val="en-US"/>
        </w:rPr>
        <w:t>In the first approach the bubble diameter is determined by the following equation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8D0B1B" w:rsidRPr="008D0B1B" w14:paraId="0683145A" w14:textId="77777777" w:rsidTr="0078575F">
        <w:tc>
          <w:tcPr>
            <w:tcW w:w="4633" w:type="pct"/>
            <w:vAlign w:val="center"/>
          </w:tcPr>
          <w:p w14:paraId="28FFEE9B" w14:textId="4F81DA44" w:rsidR="008D0B1B" w:rsidRPr="008D0B1B" w:rsidRDefault="00EA1E34" w:rsidP="0078575F">
            <w:pPr>
              <w:overflowPunct/>
              <w:autoSpaceDE/>
              <w:autoSpaceDN/>
              <w:adjustRightInd/>
              <w:spacing w:before="120" w:after="120"/>
              <w:jc w:val="center"/>
              <w:textAlignment w:val="auto"/>
              <w:rPr>
                <w:rFonts w:ascii="Times New Roman" w:hAnsi="Times New Roman" w:cs="Times New Roman"/>
                <w:sz w:val="24"/>
                <w:szCs w:val="22"/>
              </w:rPr>
            </w:pPr>
            <w:r w:rsidRPr="00FD3C5B">
              <w:rPr>
                <w:rFonts w:ascii="Times New Roman" w:eastAsia="Calibri" w:hAnsi="Times New Roman" w:cs="Times New Roman"/>
                <w:position w:val="-76"/>
                <w:sz w:val="24"/>
                <w:szCs w:val="20"/>
                <w:lang w:val="ru-RU"/>
              </w:rPr>
              <w:object w:dxaOrig="6619" w:dyaOrig="1640" w14:anchorId="36CF7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31.5pt;height:83pt" o:ole="">
                  <v:imagedata r:id="rId12" o:title=""/>
                </v:shape>
                <o:OLEObject Type="Embed" ProgID="Equation.DSMT4" ShapeID="_x0000_i1071" DrawAspect="Content" ObjectID="_1680003600" r:id="rId13"/>
              </w:object>
            </w:r>
            <w:r w:rsidR="008D0B1B" w:rsidRPr="008D0B1B">
              <w:rPr>
                <w:rFonts w:ascii="Times New Roman" w:hAnsi="Times New Roman" w:cs="Times New Roman"/>
                <w:sz w:val="24"/>
                <w:szCs w:val="22"/>
              </w:rPr>
              <w:t>,</w:t>
            </w:r>
          </w:p>
        </w:tc>
        <w:tc>
          <w:tcPr>
            <w:tcW w:w="367" w:type="pct"/>
            <w:vAlign w:val="center"/>
            <w:hideMark/>
          </w:tcPr>
          <w:p w14:paraId="7D718187" w14:textId="5A4096DD" w:rsidR="008D0B1B" w:rsidRPr="008D0B1B" w:rsidRDefault="008D0B1B" w:rsidP="008D0B1B">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(1)</w:t>
            </w:r>
          </w:p>
        </w:tc>
      </w:tr>
    </w:tbl>
    <w:p w14:paraId="0B4FB2E1" w14:textId="79ABFE34" w:rsidR="008D0B1B" w:rsidRDefault="008D0B1B" w:rsidP="008D0B1B">
      <w:pPr>
        <w:tabs>
          <w:tab w:val="right" w:pos="9356"/>
        </w:tabs>
        <w:overflowPunct/>
        <w:autoSpaceDE/>
        <w:autoSpaceDN/>
        <w:adjustRightInd/>
        <w:jc w:val="both"/>
        <w:textAlignment w:val="auto"/>
        <w:rPr>
          <w:sz w:val="20"/>
          <w:lang w:val="ru-RU"/>
        </w:rPr>
      </w:pPr>
      <w:proofErr w:type="gramStart"/>
      <w:r w:rsidRPr="008D0B1B">
        <w:rPr>
          <w:sz w:val="20"/>
          <w:lang w:val="en-US"/>
        </w:rPr>
        <w:t>where</w:t>
      </w:r>
      <w:proofErr w:type="gramEnd"/>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8D0B1B" w:rsidRPr="008D0B1B" w14:paraId="169026B8" w14:textId="77777777" w:rsidTr="0078575F">
        <w:tc>
          <w:tcPr>
            <w:tcW w:w="4633" w:type="pct"/>
            <w:vAlign w:val="center"/>
          </w:tcPr>
          <w:p w14:paraId="2DB725F7" w14:textId="5BF26BFF" w:rsidR="008D0B1B" w:rsidRPr="008D0B1B" w:rsidRDefault="004C07F4" w:rsidP="0078575F">
            <w:pPr>
              <w:overflowPunct/>
              <w:autoSpaceDE/>
              <w:autoSpaceDN/>
              <w:adjustRightInd/>
              <w:spacing w:before="120" w:after="120"/>
              <w:jc w:val="center"/>
              <w:textAlignment w:val="auto"/>
              <w:rPr>
                <w:rFonts w:ascii="Times New Roman" w:hAnsi="Times New Roman" w:cs="Times New Roman"/>
                <w:sz w:val="24"/>
                <w:szCs w:val="22"/>
              </w:rPr>
            </w:pPr>
            <w:r w:rsidRPr="008D0B1B">
              <w:rPr>
                <w:rFonts w:ascii="Times New Roman" w:eastAsia="Calibri" w:hAnsi="Times New Roman" w:cs="Times New Roman"/>
                <w:position w:val="-30"/>
                <w:sz w:val="24"/>
                <w:szCs w:val="20"/>
                <w:lang w:val="ru-RU"/>
              </w:rPr>
              <w:object w:dxaOrig="5560" w:dyaOrig="720" w14:anchorId="691EC181">
                <v:shape id="_x0000_i1063" type="#_x0000_t75" style="width:279pt;height:36pt" o:ole="">
                  <v:imagedata r:id="rId14" o:title=""/>
                </v:shape>
                <o:OLEObject Type="Embed" ProgID="Equation.DSMT4" ShapeID="_x0000_i1063" DrawAspect="Content" ObjectID="_1680003601" r:id="rId15"/>
              </w:object>
            </w:r>
            <w:r w:rsidR="008D0B1B" w:rsidRPr="008D0B1B">
              <w:rPr>
                <w:rFonts w:ascii="Times New Roman" w:hAnsi="Times New Roman" w:cs="Times New Roman"/>
                <w:sz w:val="24"/>
                <w:szCs w:val="22"/>
              </w:rPr>
              <w:t>,</w:t>
            </w:r>
          </w:p>
        </w:tc>
        <w:tc>
          <w:tcPr>
            <w:tcW w:w="367" w:type="pct"/>
            <w:vAlign w:val="center"/>
            <w:hideMark/>
          </w:tcPr>
          <w:p w14:paraId="66383D2F" w14:textId="10CE2815" w:rsidR="008D0B1B" w:rsidRPr="008D0B1B" w:rsidRDefault="008D0B1B" w:rsidP="008D0B1B">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ru-RU"/>
              </w:rPr>
              <w:t>2</w:t>
            </w:r>
            <w:r w:rsidRPr="008D0B1B">
              <w:rPr>
                <w:rFonts w:ascii="Times New Roman" w:hAnsi="Times New Roman" w:cs="Times New Roman"/>
                <w:sz w:val="20"/>
                <w:szCs w:val="20"/>
                <w:lang w:val="en-US"/>
              </w:rPr>
              <w:t>)</w:t>
            </w:r>
          </w:p>
        </w:tc>
      </w:tr>
    </w:tbl>
    <w:p w14:paraId="41E1279F" w14:textId="14700AD9" w:rsidR="008D0B1B" w:rsidRPr="00D44950" w:rsidRDefault="008D0B1B" w:rsidP="00D44950">
      <w:pPr>
        <w:tabs>
          <w:tab w:val="right" w:pos="9356"/>
        </w:tabs>
        <w:overflowPunct/>
        <w:autoSpaceDE/>
        <w:autoSpaceDN/>
        <w:adjustRightInd/>
        <w:spacing w:line="260" w:lineRule="atLeast"/>
        <w:jc w:val="both"/>
        <w:textAlignment w:val="auto"/>
        <w:rPr>
          <w:sz w:val="20"/>
          <w:lang w:val="en-US"/>
        </w:rPr>
      </w:pPr>
      <w:r w:rsidRPr="00D44950">
        <w:rPr>
          <w:rFonts w:eastAsia="Calibri"/>
          <w:sz w:val="20"/>
          <w:lang w:val="en-US"/>
        </w:rPr>
        <w:t xml:space="preserve">is the turbulent energy dissipation rate; </w:t>
      </w:r>
      <w:r w:rsidR="004C07F4" w:rsidRPr="00BC7322">
        <w:rPr>
          <w:rFonts w:eastAsia="Calibri"/>
          <w:position w:val="-14"/>
          <w:sz w:val="20"/>
          <w:lang w:val="ru-RU"/>
        </w:rPr>
        <w:object w:dxaOrig="1500" w:dyaOrig="380" w14:anchorId="4AF9110B">
          <v:shape id="_x0000_i1064" type="#_x0000_t75" style="width:75.5pt;height:19.5pt" o:ole="">
            <v:imagedata r:id="rId16" o:title=""/>
          </v:shape>
          <o:OLEObject Type="Embed" ProgID="Equation.DSMT4" ShapeID="_x0000_i1064" DrawAspect="Content" ObjectID="_1680003602" r:id="rId17"/>
        </w:object>
      </w:r>
      <w:r w:rsidRPr="00D44950">
        <w:rPr>
          <w:rFonts w:eastAsia="Calibri"/>
          <w:sz w:val="20"/>
          <w:lang w:val="en-US"/>
        </w:rPr>
        <w:t xml:space="preserve">; </w:t>
      </w:r>
      <w:r w:rsidR="004C07F4" w:rsidRPr="00BC7322">
        <w:rPr>
          <w:rFonts w:eastAsia="Calibri"/>
          <w:position w:val="-14"/>
          <w:sz w:val="20"/>
          <w:lang w:val="ru-RU"/>
        </w:rPr>
        <w:object w:dxaOrig="220" w:dyaOrig="380" w14:anchorId="500FA7AA">
          <v:shape id="_x0000_i1065" type="#_x0000_t75" style="width:10.5pt;height:19.5pt" o:ole="">
            <v:imagedata r:id="rId18" o:title=""/>
          </v:shape>
          <o:OLEObject Type="Embed" ProgID="Equation.DSMT4" ShapeID="_x0000_i1065" DrawAspect="Content" ObjectID="_1680003603" r:id="rId19"/>
        </w:object>
      </w:r>
      <w:r w:rsidRPr="00D44950">
        <w:rPr>
          <w:rFonts w:eastAsia="Calibri"/>
          <w:sz w:val="20"/>
          <w:lang w:val="en-US"/>
        </w:rPr>
        <w:t xml:space="preserve">, </w:t>
      </w:r>
      <w:r w:rsidR="004C07F4" w:rsidRPr="00D44950">
        <w:rPr>
          <w:rFonts w:eastAsia="Calibri"/>
          <w:position w:val="-14"/>
          <w:sz w:val="20"/>
          <w:lang w:val="ru-RU"/>
        </w:rPr>
        <w:object w:dxaOrig="260" w:dyaOrig="380" w14:anchorId="03A00857">
          <v:shape id="_x0000_i1066" type="#_x0000_t75" style="width:14pt;height:19.5pt" o:ole="">
            <v:imagedata r:id="rId20" o:title=""/>
          </v:shape>
          <o:OLEObject Type="Embed" ProgID="Equation.DSMT4" ShapeID="_x0000_i1066" DrawAspect="Content" ObjectID="_1680003604" r:id="rId21"/>
        </w:object>
      </w:r>
      <w:r w:rsidRPr="00D44950">
        <w:rPr>
          <w:rFonts w:eastAsia="Calibri"/>
          <w:sz w:val="20"/>
          <w:lang w:val="en-US"/>
        </w:rPr>
        <w:t xml:space="preserve">, </w:t>
      </w:r>
      <w:r w:rsidR="00D44950" w:rsidRPr="00D44950">
        <w:rPr>
          <w:rFonts w:eastAsia="Calibri"/>
          <w:position w:val="-10"/>
          <w:sz w:val="20"/>
          <w:lang w:val="ru-RU"/>
        </w:rPr>
        <w:object w:dxaOrig="139" w:dyaOrig="279" w14:anchorId="2D6CB471">
          <v:shape id="_x0000_i1025" type="#_x0000_t75" style="width:7pt;height:14pt" o:ole="">
            <v:imagedata r:id="rId22" o:title=""/>
          </v:shape>
          <o:OLEObject Type="Embed" ProgID="Equation.DSMT4" ShapeID="_x0000_i1025" DrawAspect="Content" ObjectID="_1680003605" r:id="rId23"/>
        </w:object>
      </w:r>
      <w:r w:rsidRPr="00D44950">
        <w:rPr>
          <w:rFonts w:eastAsia="Calibri"/>
          <w:sz w:val="20"/>
          <w:lang w:val="en-US"/>
        </w:rPr>
        <w:t xml:space="preserve"> are superficial velocities of gas, fluid and mixture, correspondingly; </w:t>
      </w:r>
      <w:r w:rsidR="004C07F4" w:rsidRPr="00D44950">
        <w:rPr>
          <w:rFonts w:eastAsia="Calibri"/>
          <w:position w:val="-14"/>
          <w:sz w:val="20"/>
          <w:lang w:val="ru-RU"/>
        </w:rPr>
        <w:object w:dxaOrig="279" w:dyaOrig="380" w14:anchorId="3E532DCA">
          <v:shape id="_x0000_i1067" type="#_x0000_t75" style="width:14pt;height:19.5pt" o:ole="">
            <v:imagedata r:id="rId24" o:title=""/>
          </v:shape>
          <o:OLEObject Type="Embed" ProgID="Equation.DSMT4" ShapeID="_x0000_i1067" DrawAspect="Content" ObjectID="_1680003606" r:id="rId25"/>
        </w:object>
      </w:r>
      <w:r w:rsidRPr="00D44950">
        <w:rPr>
          <w:rFonts w:eastAsia="Calibri"/>
          <w:sz w:val="20"/>
          <w:lang w:val="en-US"/>
        </w:rPr>
        <w:t xml:space="preserve"> – fluid velocity; </w:t>
      </w:r>
      <w:r w:rsidR="004C07F4" w:rsidRPr="00D44950">
        <w:rPr>
          <w:rFonts w:eastAsia="Calibri"/>
          <w:position w:val="-14"/>
          <w:sz w:val="20"/>
          <w:lang w:val="ru-RU"/>
        </w:rPr>
        <w:object w:dxaOrig="1939" w:dyaOrig="380" w14:anchorId="181076F3">
          <v:shape id="_x0000_i1068" type="#_x0000_t75" style="width:97pt;height:19pt" o:ole="">
            <v:imagedata r:id="rId26" o:title=""/>
          </v:shape>
          <o:OLEObject Type="Embed" ProgID="Equation.DSMT4" ShapeID="_x0000_i1068" DrawAspect="Content" ObjectID="_1680003607" r:id="rId27"/>
        </w:object>
      </w:r>
      <w:r w:rsidRPr="00D44950">
        <w:rPr>
          <w:rFonts w:eastAsia="Calibri"/>
          <w:sz w:val="20"/>
          <w:lang w:val="en-US"/>
        </w:rPr>
        <w:t xml:space="preserve">– mixture density; </w:t>
      </w:r>
      <w:r w:rsidR="004C07F4" w:rsidRPr="004C07F4">
        <w:rPr>
          <w:rFonts w:eastAsia="Calibri"/>
          <w:position w:val="-16"/>
          <w:sz w:val="20"/>
          <w:lang w:val="ru-RU"/>
        </w:rPr>
        <w:object w:dxaOrig="1480" w:dyaOrig="420" w14:anchorId="4AB01694">
          <v:shape id="_x0000_i1069" type="#_x0000_t75" style="width:74pt;height:20.5pt" o:ole="">
            <v:imagedata r:id="rId28" o:title=""/>
          </v:shape>
          <o:OLEObject Type="Embed" ProgID="Equation.DSMT4" ShapeID="_x0000_i1069" DrawAspect="Content" ObjectID="_1680003608" r:id="rId29"/>
        </w:object>
      </w:r>
      <w:r w:rsidRPr="00D44950">
        <w:rPr>
          <w:rFonts w:eastAsia="Calibri"/>
          <w:sz w:val="20"/>
          <w:lang w:val="en-US"/>
        </w:rPr>
        <w:t xml:space="preserve"> – pressure drop due to friction; </w:t>
      </w:r>
      <w:r w:rsidR="004C07F4" w:rsidRPr="00D44950">
        <w:rPr>
          <w:rFonts w:eastAsia="Calibri"/>
          <w:position w:val="-12"/>
          <w:sz w:val="20"/>
          <w:lang w:val="ru-RU"/>
        </w:rPr>
        <w:object w:dxaOrig="340" w:dyaOrig="360" w14:anchorId="605EFE7C">
          <v:shape id="_x0000_i1070" type="#_x0000_t75" style="width:17.5pt;height:18pt" o:ole="">
            <v:imagedata r:id="rId30" o:title=""/>
          </v:shape>
          <o:OLEObject Type="Embed" ProgID="Equation.DSMT4" ShapeID="_x0000_i1070" DrawAspect="Content" ObjectID="_1680003609" r:id="rId31"/>
        </w:object>
      </w:r>
      <w:r w:rsidRPr="00D44950">
        <w:rPr>
          <w:rFonts w:eastAsia="Calibri"/>
          <w:sz w:val="20"/>
          <w:lang w:val="en-US"/>
        </w:rPr>
        <w:t xml:space="preserve"> – hydraulic diameter;</w:t>
      </w:r>
      <w:r w:rsidR="00D44950" w:rsidRPr="00D44950">
        <w:rPr>
          <w:rFonts w:eastAsia="Calibri"/>
          <w:position w:val="-8"/>
          <w:sz w:val="20"/>
          <w:lang w:val="ru-RU"/>
        </w:rPr>
        <w:object w:dxaOrig="1320" w:dyaOrig="260" w14:anchorId="3755C944">
          <v:shape id="_x0000_i1026" type="#_x0000_t75" style="width:65.5pt;height:13pt" o:ole="">
            <v:imagedata r:id="rId32" o:title=""/>
          </v:shape>
          <o:OLEObject Type="Embed" ProgID="Equation.DSMT4" ShapeID="_x0000_i1026" DrawAspect="Content" ObjectID="_1680003610" r:id="rId33"/>
        </w:object>
      </w:r>
      <w:r w:rsidRPr="00D44950">
        <w:rPr>
          <w:rFonts w:eastAsia="Calibri"/>
          <w:sz w:val="20"/>
          <w:lang w:val="en-US"/>
        </w:rPr>
        <w:t xml:space="preserve">; </w:t>
      </w:r>
      <w:r w:rsidR="00D44950" w:rsidRPr="00D44950">
        <w:rPr>
          <w:rFonts w:eastAsia="Calibri"/>
          <w:sz w:val="20"/>
          <w:lang w:val="en-US"/>
        </w:rPr>
        <w:t xml:space="preserve"> </w:t>
      </w:r>
      <w:r w:rsidRPr="00D44950">
        <w:rPr>
          <w:rFonts w:eastAsia="Calibri"/>
          <w:sz w:val="20"/>
          <w:lang w:val="en-US"/>
        </w:rPr>
        <w:t xml:space="preserve">z – coordinate; </w:t>
      </w:r>
      <w:r w:rsidRPr="00D44950">
        <w:rPr>
          <w:rFonts w:eastAsia="Calibri"/>
          <w:sz w:val="20"/>
          <w:lang w:val="ru-RU"/>
        </w:rPr>
        <w:t>σ</w:t>
      </w:r>
      <w:r w:rsidRPr="00D44950">
        <w:rPr>
          <w:rFonts w:eastAsia="Calibri"/>
          <w:sz w:val="20"/>
          <w:lang w:val="en-US"/>
        </w:rPr>
        <w:t xml:space="preserve"> – surface tension; g – acceleration due to gravity. Correlation (1) for turbulent flow was obtained by evaluation of experimental data on flow of water in round pipes. The performed analysis showed that it adequately describes the gas bubble diameter in a heavy liquid metal coolant as well. The advantage of this approach is the ability to perform quick calculations with satisfactory results if monodisperse distribution of particles prevails</w:t>
      </w:r>
      <w:r w:rsidRPr="00D44950" w:rsidDel="00401A85">
        <w:rPr>
          <w:rFonts w:eastAsia="Calibri"/>
          <w:sz w:val="20"/>
          <w:lang w:val="en-US"/>
        </w:rPr>
        <w:t xml:space="preserve"> </w:t>
      </w:r>
      <w:r w:rsidRPr="00D44950">
        <w:rPr>
          <w:rFonts w:eastAsia="Calibri"/>
          <w:sz w:val="20"/>
          <w:lang w:val="en-US"/>
        </w:rPr>
        <w:t>(for example, when a small break in the steam generator tube occurs and separate bubbles enter the flow of a heavy liquid metal) and for fully developed turbulent flow where the relaxation time is small. In other cases this approach can give the results that differ qualitatively from the real picture.</w:t>
      </w:r>
    </w:p>
    <w:p w14:paraId="38231B16" w14:textId="0C8AC628" w:rsidR="008D0B1B" w:rsidRPr="00001CCC" w:rsidRDefault="00D44950" w:rsidP="00D44950">
      <w:pPr>
        <w:pStyle w:val="a1"/>
        <w:rPr>
          <w:lang w:val="en-US"/>
        </w:rPr>
      </w:pPr>
      <w:r w:rsidRPr="00D44950">
        <w:rPr>
          <w:lang w:val="en-US"/>
        </w:rPr>
        <w:t xml:space="preserve">The </w:t>
      </w:r>
      <w:r w:rsidRPr="00D44950">
        <w:t>second</w:t>
      </w:r>
      <w:r w:rsidRPr="00D44950">
        <w:rPr>
          <w:lang w:val="en-US"/>
        </w:rPr>
        <w:t xml:space="preserve"> approach in the HYDRA-IBRAE/LM code is the transport equation for the interfacial area concentration in the following form [6]:</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D44950" w:rsidRPr="008D0B1B" w14:paraId="12FCCFB9" w14:textId="77777777" w:rsidTr="0078575F">
        <w:tc>
          <w:tcPr>
            <w:tcW w:w="4633" w:type="pct"/>
            <w:vAlign w:val="center"/>
          </w:tcPr>
          <w:p w14:paraId="5DC0C9ED" w14:textId="798A91D1" w:rsidR="00D44950" w:rsidRPr="008D0B1B" w:rsidRDefault="00516BAB" w:rsidP="0078575F">
            <w:pPr>
              <w:overflowPunct/>
              <w:autoSpaceDE/>
              <w:autoSpaceDN/>
              <w:adjustRightInd/>
              <w:spacing w:before="120" w:after="120"/>
              <w:jc w:val="center"/>
              <w:textAlignment w:val="auto"/>
              <w:rPr>
                <w:rFonts w:ascii="Times New Roman" w:hAnsi="Times New Roman" w:cs="Times New Roman"/>
                <w:sz w:val="24"/>
                <w:szCs w:val="22"/>
              </w:rPr>
            </w:pPr>
            <w:r w:rsidRPr="00531A59">
              <w:rPr>
                <w:rFonts w:ascii="Times New Roman" w:eastAsia="Times New Roman" w:hAnsi="Times New Roman" w:cs="Times New Roman"/>
                <w:position w:val="-28"/>
                <w:szCs w:val="20"/>
                <w:lang w:val="en-GB"/>
              </w:rPr>
              <w:object w:dxaOrig="5179" w:dyaOrig="660" w14:anchorId="2DE9B326">
                <v:shape id="_x0000_i1058" type="#_x0000_t75" style="width:258.5pt;height:33pt" o:ole="">
                  <v:imagedata r:id="rId34" o:title=""/>
                </v:shape>
                <o:OLEObject Type="Embed" ProgID="Equation.DSMT4" ShapeID="_x0000_i1058" DrawAspect="Content" ObjectID="_1680003611" r:id="rId35"/>
              </w:object>
            </w:r>
            <w:r w:rsidR="00D44950" w:rsidRPr="008D0B1B">
              <w:rPr>
                <w:rFonts w:ascii="Times New Roman" w:hAnsi="Times New Roman" w:cs="Times New Roman"/>
                <w:sz w:val="24"/>
                <w:szCs w:val="22"/>
              </w:rPr>
              <w:t>,</w:t>
            </w:r>
          </w:p>
        </w:tc>
        <w:tc>
          <w:tcPr>
            <w:tcW w:w="367" w:type="pct"/>
            <w:vAlign w:val="center"/>
            <w:hideMark/>
          </w:tcPr>
          <w:p w14:paraId="480F6E07" w14:textId="6E2D6E76" w:rsidR="00D44950" w:rsidRPr="008D0B1B" w:rsidRDefault="00D44950" w:rsidP="00D44950">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ru-RU"/>
              </w:rPr>
              <w:t>3</w:t>
            </w:r>
            <w:r w:rsidRPr="008D0B1B">
              <w:rPr>
                <w:rFonts w:ascii="Times New Roman" w:hAnsi="Times New Roman" w:cs="Times New Roman"/>
                <w:sz w:val="20"/>
                <w:szCs w:val="20"/>
                <w:lang w:val="en-US"/>
              </w:rPr>
              <w:t>)</w:t>
            </w:r>
          </w:p>
        </w:tc>
      </w:tr>
    </w:tbl>
    <w:p w14:paraId="2349B60D" w14:textId="77777777" w:rsidR="00D44950" w:rsidRPr="00D44950" w:rsidRDefault="00D44950" w:rsidP="00A776E2">
      <w:pPr>
        <w:overflowPunct/>
        <w:autoSpaceDE/>
        <w:autoSpaceDN/>
        <w:adjustRightInd/>
        <w:spacing w:after="120" w:line="260" w:lineRule="atLeast"/>
        <w:ind w:firstLine="567"/>
        <w:jc w:val="both"/>
        <w:textAlignment w:val="auto"/>
        <w:rPr>
          <w:rFonts w:eastAsia="Calibri"/>
          <w:sz w:val="20"/>
          <w:lang w:val="en-US"/>
        </w:rPr>
      </w:pPr>
      <w:r w:rsidRPr="00D44950">
        <w:rPr>
          <w:rFonts w:eastAsia="Calibri"/>
          <w:sz w:val="20"/>
          <w:lang w:val="en-US"/>
        </w:rPr>
        <w:t xml:space="preserve">Here </w:t>
      </w:r>
      <w:r w:rsidRPr="00D44950">
        <w:rPr>
          <w:rFonts w:eastAsia="Calibri"/>
          <w:position w:val="-6"/>
          <w:sz w:val="20"/>
          <w:lang w:val="ru-RU"/>
        </w:rPr>
        <w:object w:dxaOrig="180" w:dyaOrig="200" w14:anchorId="6D586D21">
          <v:shape id="_x0000_i1027" type="#_x0000_t75" style="width:9pt;height:9.5pt" o:ole="">
            <v:imagedata r:id="rId36" o:title=""/>
          </v:shape>
          <o:OLEObject Type="Embed" ProgID="Equation.DSMT4" ShapeID="_x0000_i1027" DrawAspect="Content" ObjectID="_1680003612" r:id="rId37"/>
        </w:object>
      </w:r>
      <w:r w:rsidRPr="00D44950">
        <w:rPr>
          <w:rFonts w:eastAsia="Calibri"/>
          <w:sz w:val="20"/>
          <w:lang w:val="en-US"/>
        </w:rPr>
        <w:t xml:space="preserve"> is the interfacial area concentration; </w:t>
      </w:r>
      <w:r w:rsidRPr="00D44950">
        <w:rPr>
          <w:rFonts w:eastAsia="Calibri"/>
          <w:position w:val="-10"/>
          <w:sz w:val="20"/>
          <w:lang w:val="ru-RU"/>
        </w:rPr>
        <w:object w:dxaOrig="200" w:dyaOrig="240" w14:anchorId="745F6BDE">
          <v:shape id="_x0000_i1028" type="#_x0000_t75" style="width:9.5pt;height:13pt" o:ole="">
            <v:imagedata r:id="rId38" o:title=""/>
          </v:shape>
          <o:OLEObject Type="Embed" ProgID="Equation.DSMT4" ShapeID="_x0000_i1028" DrawAspect="Content" ObjectID="_1680003613" r:id="rId39"/>
        </w:object>
      </w:r>
      <w:r w:rsidRPr="00D44950">
        <w:rPr>
          <w:rFonts w:eastAsia="Calibri"/>
          <w:sz w:val="20"/>
          <w:lang w:val="en-US"/>
        </w:rPr>
        <w:t xml:space="preserve"> is void fraction; </w:t>
      </w:r>
      <w:r w:rsidR="00FD3C5B" w:rsidRPr="00D44950">
        <w:rPr>
          <w:rFonts w:eastAsia="Calibri"/>
          <w:position w:val="-14"/>
          <w:sz w:val="20"/>
          <w:lang w:val="ru-RU"/>
        </w:rPr>
        <w:object w:dxaOrig="260" w:dyaOrig="380" w14:anchorId="0BBA1E9C">
          <v:shape id="_x0000_i1059" type="#_x0000_t75" style="width:13.5pt;height:19.5pt" o:ole="">
            <v:imagedata r:id="rId40" o:title=""/>
          </v:shape>
          <o:OLEObject Type="Embed" ProgID="Equation.DSMT4" ShapeID="_x0000_i1059" DrawAspect="Content" ObjectID="_1680003614" r:id="rId41"/>
        </w:object>
      </w:r>
      <w:r w:rsidRPr="00D44950">
        <w:rPr>
          <w:rFonts w:eastAsia="Calibri"/>
          <w:sz w:val="20"/>
          <w:lang w:val="en-US"/>
        </w:rPr>
        <w:t xml:space="preserve"> – gas phase velocity; </w:t>
      </w:r>
      <w:r w:rsidR="00FD3C5B" w:rsidRPr="00D44950">
        <w:rPr>
          <w:rFonts w:eastAsia="Calibri"/>
          <w:position w:val="-12"/>
          <w:sz w:val="20"/>
          <w:lang w:val="ru-RU"/>
        </w:rPr>
        <w:object w:dxaOrig="400" w:dyaOrig="360" w14:anchorId="7E34FCFE">
          <v:shape id="_x0000_i1060" type="#_x0000_t75" style="width:20pt;height:18pt" o:ole="">
            <v:imagedata r:id="rId42" o:title=""/>
          </v:shape>
          <o:OLEObject Type="Embed" ProgID="Equation.DSMT4" ShapeID="_x0000_i1060" DrawAspect="Content" ObjectID="_1680003615" r:id="rId43"/>
        </w:object>
      </w:r>
      <w:r w:rsidRPr="00D44950">
        <w:rPr>
          <w:rFonts w:eastAsia="Calibri"/>
          <w:sz w:val="20"/>
          <w:lang w:val="en-US"/>
        </w:rPr>
        <w:t xml:space="preserve"> – rate of interfacial area concentration change due to coagulation of bubbles; </w:t>
      </w:r>
      <w:r w:rsidR="00FD3C5B" w:rsidRPr="00D44950">
        <w:rPr>
          <w:rFonts w:eastAsia="Calibri"/>
          <w:position w:val="-12"/>
          <w:sz w:val="20"/>
          <w:lang w:val="ru-RU"/>
        </w:rPr>
        <w:object w:dxaOrig="340" w:dyaOrig="360" w14:anchorId="51DA9090">
          <v:shape id="_x0000_i1061" type="#_x0000_t75" style="width:17pt;height:18pt" o:ole="">
            <v:imagedata r:id="rId44" o:title=""/>
          </v:shape>
          <o:OLEObject Type="Embed" ProgID="Equation.DSMT4" ShapeID="_x0000_i1061" DrawAspect="Content" ObjectID="_1680003616" r:id="rId45"/>
        </w:object>
      </w:r>
      <w:r w:rsidRPr="00D44950">
        <w:rPr>
          <w:rFonts w:eastAsia="Calibri"/>
          <w:sz w:val="20"/>
          <w:lang w:val="en-US"/>
        </w:rPr>
        <w:t xml:space="preserve"> – rate of interfacial area concentration change due to break-up process; </w:t>
      </w:r>
      <w:r w:rsidR="00FD3C5B" w:rsidRPr="00D44950">
        <w:rPr>
          <w:rFonts w:eastAsia="Calibri"/>
          <w:position w:val="-12"/>
          <w:sz w:val="20"/>
          <w:lang w:val="ru-RU"/>
        </w:rPr>
        <w:object w:dxaOrig="639" w:dyaOrig="360" w14:anchorId="48E8BA8E">
          <v:shape id="_x0000_i1062" type="#_x0000_t75" style="width:32.5pt;height:18pt" o:ole="">
            <v:imagedata r:id="rId46" o:title=""/>
          </v:shape>
          <o:OLEObject Type="Embed" ProgID="Equation.DSMT4" ShapeID="_x0000_i1062" DrawAspect="Content" ObjectID="_1680003617" r:id="rId47"/>
        </w:object>
      </w:r>
      <w:r w:rsidRPr="00D44950">
        <w:rPr>
          <w:rFonts w:eastAsia="Calibri"/>
          <w:sz w:val="20"/>
          <w:lang w:val="en-US"/>
        </w:rPr>
        <w:t xml:space="preserve"> accounts for mass source contribution. The notation corresponds to those used in [6]. Equation (3) describes bubble size variation in one-group approximation with its gradual adjustment to flow parameters change. This is the next step in more realistic modeling in comparison with (1).</w:t>
      </w:r>
    </w:p>
    <w:p w14:paraId="58596E79" w14:textId="0BB45913" w:rsidR="00D44950" w:rsidRPr="00001CCC" w:rsidRDefault="00D44950" w:rsidP="00D44950">
      <w:pPr>
        <w:pStyle w:val="a1"/>
        <w:rPr>
          <w:rFonts w:eastAsia="Calibri"/>
          <w:lang w:val="en-US"/>
        </w:rPr>
      </w:pPr>
      <w:r w:rsidRPr="00D44950">
        <w:rPr>
          <w:rFonts w:eastAsia="Calibri"/>
          <w:lang w:val="en-US"/>
        </w:rPr>
        <w:t>The advantage of this approach in comparison with empirical correlation (1) can be demonstrated by the following simple test problem. The rise of injected bubbles in a column of liquid lead is considered. The hole through which gas enters the lead is located at the point 1 m from the bottom, mass flow rate – 2·10</w:t>
      </w:r>
      <w:r w:rsidRPr="00D44950">
        <w:rPr>
          <w:rFonts w:eastAsia="Calibri"/>
          <w:vertAlign w:val="superscript"/>
          <w:lang w:val="en-US"/>
        </w:rPr>
        <w:t>-4</w:t>
      </w:r>
      <w:r w:rsidRPr="00D44950">
        <w:rPr>
          <w:rFonts w:eastAsia="Calibri"/>
          <w:lang w:val="en-US"/>
        </w:rPr>
        <w:t xml:space="preserve"> kg/s. The vessel height is 16 m, inner diameter – 0.1 m. Temperatures of lead and gas are equal to 700 K. The diameter of bubbles versus height of the vessel obtained using the transport equation for the interfacial area (3) and correlation (1) is shown in Fig</w:t>
      </w:r>
      <w:r w:rsidR="00A776E2" w:rsidRPr="00A776E2">
        <w:rPr>
          <w:rFonts w:eastAsia="Calibri"/>
          <w:lang w:val="en-US"/>
        </w:rPr>
        <w:t>.</w:t>
      </w:r>
      <w:r w:rsidRPr="00D44950">
        <w:rPr>
          <w:rFonts w:eastAsia="Calibri"/>
          <w:lang w:val="en-US"/>
        </w:rPr>
        <w:t xml:space="preserve"> 1.</w:t>
      </w:r>
    </w:p>
    <w:p w14:paraId="20C9F7B5" w14:textId="40CD1EF6" w:rsidR="00A776E2" w:rsidRDefault="00A776E2" w:rsidP="00A776E2">
      <w:pPr>
        <w:pStyle w:val="a1"/>
        <w:ind w:firstLine="0"/>
        <w:jc w:val="center"/>
        <w:rPr>
          <w:rFonts w:eastAsia="Calibri"/>
          <w:sz w:val="24"/>
          <w:szCs w:val="24"/>
          <w:lang w:val="ru-RU"/>
        </w:rPr>
      </w:pPr>
      <w:r w:rsidRPr="00A776E2">
        <w:rPr>
          <w:rFonts w:eastAsia="Calibri"/>
          <w:sz w:val="24"/>
          <w:szCs w:val="24"/>
          <w:lang w:val="ru-RU"/>
        </w:rPr>
        <w:object w:dxaOrig="4907" w:dyaOrig="3428" w14:anchorId="54506354">
          <v:shape id="_x0000_i1029" type="#_x0000_t75" alt="Project Path: G:\МоиДокументы-работа\2020\Конференции и совещания\2021-FR-21\Доклады\Палагин\Fig 1.opj&#10;PE Folder: /Fig 1/Folder1/&#10;Short Name: Graph1" style="width:253.5pt;height:177pt" o:ole="">
            <v:imagedata r:id="rId48" o:title=""/>
          </v:shape>
          <o:OLEObject Type="Embed" ProgID="Origin50.Graph" ShapeID="_x0000_i1029" DrawAspect="Content" ObjectID="_1680003618" r:id="rId49"/>
        </w:object>
      </w:r>
    </w:p>
    <w:p w14:paraId="0CC970C1" w14:textId="410FD940" w:rsidR="00A776E2" w:rsidRPr="00001CCC" w:rsidRDefault="00A776E2" w:rsidP="00A776E2">
      <w:pPr>
        <w:pStyle w:val="Figurecaption"/>
        <w:rPr>
          <w:lang w:val="en-US"/>
        </w:rPr>
      </w:pPr>
      <w:r w:rsidRPr="00A776E2">
        <w:t xml:space="preserve">1 – </w:t>
      </w:r>
      <w:proofErr w:type="gramStart"/>
      <w:r w:rsidRPr="00A776E2">
        <w:t>transport</w:t>
      </w:r>
      <w:proofErr w:type="gramEnd"/>
      <w:r w:rsidRPr="00A776E2">
        <w:t xml:space="preserve"> equation (3); 2 – correlation (1)</w:t>
      </w:r>
    </w:p>
    <w:p w14:paraId="5CC69366" w14:textId="44F16577" w:rsidR="00A776E2" w:rsidRPr="00001CCC" w:rsidRDefault="00A776E2" w:rsidP="00A776E2">
      <w:pPr>
        <w:pStyle w:val="Figurecaption"/>
        <w:rPr>
          <w:lang w:val="en-US" w:eastAsia="es-ES"/>
        </w:rPr>
      </w:pPr>
      <w:proofErr w:type="gramStart"/>
      <w:r w:rsidRPr="00FA5F27">
        <w:rPr>
          <w:caps/>
          <w:lang w:eastAsia="es-ES"/>
        </w:rPr>
        <w:t>Fig</w:t>
      </w:r>
      <w:r w:rsidRPr="00FA5F27">
        <w:rPr>
          <w:lang w:eastAsia="es-ES"/>
        </w:rPr>
        <w:t>.</w:t>
      </w:r>
      <w:proofErr w:type="gramEnd"/>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r w:rsidRPr="00FA5F27">
        <w:rPr>
          <w:lang w:eastAsia="es-ES"/>
        </w:rPr>
        <w:t xml:space="preserve">. </w:t>
      </w:r>
      <w:r w:rsidRPr="00A776E2">
        <w:rPr>
          <w:lang w:val="en-US" w:eastAsia="es-ES"/>
        </w:rPr>
        <w:t>Distribution of the bubble diameter along the height of the vessel</w:t>
      </w:r>
    </w:p>
    <w:p w14:paraId="3789153C" w14:textId="77777777" w:rsidR="00B93F4D" w:rsidRPr="00001CCC" w:rsidRDefault="00B93F4D" w:rsidP="00A776E2">
      <w:pPr>
        <w:pStyle w:val="Figurecaption"/>
        <w:rPr>
          <w:b/>
          <w:lang w:val="en-US" w:eastAsia="es-ES"/>
        </w:rPr>
      </w:pPr>
    </w:p>
    <w:p w14:paraId="3ADB103B" w14:textId="2AEA0DD6" w:rsidR="00B93F4D" w:rsidRPr="00B93F4D" w:rsidRDefault="00B93F4D" w:rsidP="00B93F4D">
      <w:pPr>
        <w:pStyle w:val="a1"/>
        <w:rPr>
          <w:lang w:val="en-US"/>
        </w:rPr>
      </w:pPr>
      <w:r w:rsidRPr="00B93F4D">
        <w:rPr>
          <w:lang w:val="en-US"/>
        </w:rPr>
        <w:t>Fig. 1 demonstrates that with the use of the transport equation an increase in the bubble diameter during rising due to a decrease in pressure can be correctly modeled. Diameter rises as P</w:t>
      </w:r>
      <w:r w:rsidRPr="00B93F4D">
        <w:rPr>
          <w:vertAlign w:val="superscript"/>
          <w:lang w:val="en-US"/>
        </w:rPr>
        <w:t>-1/3</w:t>
      </w:r>
      <w:r w:rsidRPr="00B93F4D">
        <w:rPr>
          <w:lang w:val="en-US"/>
        </w:rPr>
        <w:t xml:space="preserve"> (isothermal process). The use of correlation (1) in this case leads to incorrect results.</w:t>
      </w:r>
    </w:p>
    <w:p w14:paraId="010A7118" w14:textId="77777777" w:rsidR="00B93F4D" w:rsidRPr="00B93F4D" w:rsidRDefault="00B93F4D" w:rsidP="00B93F4D">
      <w:pPr>
        <w:pStyle w:val="a1"/>
        <w:rPr>
          <w:lang w:val="en-US"/>
        </w:rPr>
      </w:pPr>
      <w:r w:rsidRPr="00B93F4D">
        <w:rPr>
          <w:lang w:val="en-US"/>
        </w:rPr>
        <w:t xml:space="preserve">Multi-group model is based on kinetic equation for particles size distribution function, and the group method is used for its solution. Corresponding finite-differences relations are described in [7]. The additional system of equation for the groups of particles and their momentum in every group was implemented to the HYDRA-IBRAE/LM code. The details can be found in [8]. Heterogeneous multi-group model allows describing processes, in which the bubble size distribution is important, e.g. </w:t>
      </w:r>
      <w:proofErr w:type="spellStart"/>
      <w:r w:rsidRPr="00B93F4D">
        <w:rPr>
          <w:lang w:val="en-US"/>
        </w:rPr>
        <w:t>downflow</w:t>
      </w:r>
      <w:proofErr w:type="spellEnd"/>
      <w:r w:rsidRPr="00B93F4D">
        <w:rPr>
          <w:lang w:val="en-US"/>
        </w:rPr>
        <w:t xml:space="preserve"> of heavy metal coolant where bubbles can be captured by the flow or move in the opposite direction depending on their size. And this model, as well as the model based on transport equation, accounts for finite bubble size relaxation time.</w:t>
      </w:r>
    </w:p>
    <w:p w14:paraId="57FAC6FE" w14:textId="6C34E0BA" w:rsidR="00A776E2" w:rsidRPr="00001CCC" w:rsidRDefault="00B93F4D" w:rsidP="00B93F4D">
      <w:pPr>
        <w:pStyle w:val="a1"/>
        <w:rPr>
          <w:lang w:val="en-US"/>
        </w:rPr>
      </w:pPr>
      <w:r w:rsidRPr="00B93F4D">
        <w:rPr>
          <w:lang w:val="en-US"/>
        </w:rPr>
        <w:t>To demonstrate the advantages of this model, the following problem is considered. A vertical tube (internal diameter – 10 cm, height – 9 m) is filled with lead, flowing downward with velocity equal to 0.2 m/s. At the elevation 3.6 m gas bubbles are injected to the lead from two sources with mass flow rate 0.0002 kg/s for each source. Bubbles diameter from the first source is equal to 8 mm, second source – 1 mm. Void fraction distribution after 10 second of gas injections is shown in Fig. 2.</w:t>
      </w:r>
    </w:p>
    <w:tbl>
      <w:tblPr>
        <w:tblStyle w:val="ae"/>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76"/>
        <w:gridCol w:w="4791"/>
        <w:gridCol w:w="328"/>
      </w:tblGrid>
      <w:tr w:rsidR="00BC1495" w:rsidRPr="00BC1495" w14:paraId="0CED7769" w14:textId="77777777" w:rsidTr="00BC1495">
        <w:trPr>
          <w:gridAfter w:val="1"/>
          <w:wAfter w:w="328" w:type="dxa"/>
        </w:trPr>
        <w:tc>
          <w:tcPr>
            <w:tcW w:w="4176" w:type="dxa"/>
          </w:tcPr>
          <w:p w14:paraId="3DB96550" w14:textId="77777777" w:rsidR="00BC1495" w:rsidRPr="00BC1495" w:rsidRDefault="00BC1495" w:rsidP="00BC1495">
            <w:pPr>
              <w:pStyle w:val="a1"/>
              <w:ind w:firstLine="0"/>
              <w:rPr>
                <w:lang w:val="en-US"/>
              </w:rPr>
            </w:pPr>
          </w:p>
          <w:p w14:paraId="0C7074CC" w14:textId="77777777" w:rsidR="00BC1495" w:rsidRPr="00BC1495" w:rsidRDefault="00BC1495" w:rsidP="00BC1495">
            <w:pPr>
              <w:pStyle w:val="a1"/>
              <w:ind w:firstLine="0"/>
              <w:rPr>
                <w:lang w:val="en-US"/>
              </w:rPr>
            </w:pPr>
            <w:r w:rsidRPr="00BC1495">
              <w:rPr>
                <w:lang w:val="ru-RU"/>
              </w:rPr>
              <w:object w:dxaOrig="3100" w:dyaOrig="3210" w14:anchorId="172E4AC1">
                <v:shape id="_x0000_i1030" type="#_x0000_t75" style="width:154.5pt;height:160pt" o:ole="">
                  <v:imagedata r:id="rId50" o:title=""/>
                </v:shape>
                <o:OLEObject Type="Embed" ProgID="PBrush" ShapeID="_x0000_i1030" DrawAspect="Content" ObjectID="_1680003619" r:id="rId51"/>
              </w:object>
            </w:r>
          </w:p>
          <w:p w14:paraId="513D7B91" w14:textId="77777777" w:rsidR="00BC1495" w:rsidRPr="00BC1495" w:rsidRDefault="00BC1495" w:rsidP="00BC1495">
            <w:pPr>
              <w:pStyle w:val="a1"/>
              <w:ind w:firstLine="0"/>
              <w:rPr>
                <w:lang w:val="ru-RU"/>
              </w:rPr>
            </w:pPr>
          </w:p>
        </w:tc>
        <w:tc>
          <w:tcPr>
            <w:tcW w:w="5067" w:type="dxa"/>
            <w:gridSpan w:val="2"/>
          </w:tcPr>
          <w:p w14:paraId="3EBA5220" w14:textId="77777777" w:rsidR="00BC1495" w:rsidRPr="00BC1495" w:rsidRDefault="00BC1495" w:rsidP="00BC1495">
            <w:pPr>
              <w:pStyle w:val="a1"/>
              <w:ind w:firstLine="0"/>
              <w:rPr>
                <w:lang w:val="ru-RU"/>
              </w:rPr>
            </w:pPr>
            <w:r w:rsidRPr="00BC1495">
              <w:rPr>
                <w:lang w:val="ru-RU"/>
              </w:rPr>
              <w:object w:dxaOrig="9336" w:dyaOrig="7248" w14:anchorId="65F68782">
                <v:shape id="_x0000_i1031" type="#_x0000_t75" style="width:234.5pt;height:181.5pt" o:ole="">
                  <v:imagedata r:id="rId52" o:title=""/>
                </v:shape>
                <o:OLEObject Type="Embed" ProgID="PBrush" ShapeID="_x0000_i1031" DrawAspect="Content" ObjectID="_1680003620" r:id="rId53"/>
              </w:object>
            </w:r>
          </w:p>
        </w:tc>
      </w:tr>
      <w:tr w:rsidR="00BC1495" w:rsidRPr="00BC1495" w14:paraId="3DFC94FB" w14:textId="77777777" w:rsidTr="00BC1495">
        <w:tc>
          <w:tcPr>
            <w:tcW w:w="4452" w:type="dxa"/>
            <w:gridSpan w:val="2"/>
          </w:tcPr>
          <w:p w14:paraId="03F83970" w14:textId="77777777" w:rsidR="00BC1495" w:rsidRPr="00BC1495" w:rsidRDefault="00BC1495" w:rsidP="00BC1495">
            <w:pPr>
              <w:pStyle w:val="a1"/>
              <w:jc w:val="center"/>
              <w:rPr>
                <w:i/>
                <w:sz w:val="18"/>
                <w:szCs w:val="18"/>
                <w:lang w:val="en-US"/>
              </w:rPr>
            </w:pPr>
            <w:r w:rsidRPr="00BC1495">
              <w:rPr>
                <w:i/>
                <w:sz w:val="18"/>
                <w:szCs w:val="18"/>
                <w:lang w:val="en-US"/>
              </w:rPr>
              <w:t>a)</w:t>
            </w:r>
          </w:p>
        </w:tc>
        <w:tc>
          <w:tcPr>
            <w:tcW w:w="5119" w:type="dxa"/>
            <w:gridSpan w:val="2"/>
          </w:tcPr>
          <w:p w14:paraId="64C03D4D" w14:textId="77777777" w:rsidR="00BC1495" w:rsidRPr="00BC1495" w:rsidRDefault="00BC1495" w:rsidP="00BC1495">
            <w:pPr>
              <w:pStyle w:val="a1"/>
              <w:jc w:val="center"/>
              <w:rPr>
                <w:i/>
                <w:sz w:val="18"/>
                <w:szCs w:val="18"/>
                <w:lang w:val="ru-RU"/>
              </w:rPr>
            </w:pPr>
            <w:r w:rsidRPr="00BC1495">
              <w:rPr>
                <w:i/>
                <w:sz w:val="18"/>
                <w:szCs w:val="18"/>
                <w:lang w:val="en-US"/>
              </w:rPr>
              <w:t>b)</w:t>
            </w:r>
          </w:p>
        </w:tc>
      </w:tr>
    </w:tbl>
    <w:p w14:paraId="1DEC2B24" w14:textId="77777777" w:rsidR="00BC1495" w:rsidRPr="00BC1495" w:rsidRDefault="00BC1495" w:rsidP="00BC1495">
      <w:pPr>
        <w:pStyle w:val="a1"/>
        <w:numPr>
          <w:ilvl w:val="0"/>
          <w:numId w:val="35"/>
        </w:numPr>
        <w:jc w:val="center"/>
        <w:rPr>
          <w:i/>
          <w:sz w:val="18"/>
          <w:szCs w:val="18"/>
          <w:lang w:val="en-US"/>
        </w:rPr>
      </w:pPr>
      <w:r w:rsidRPr="00BC1495">
        <w:rPr>
          <w:i/>
          <w:sz w:val="18"/>
          <w:szCs w:val="18"/>
          <w:lang w:val="en-US"/>
        </w:rPr>
        <w:t>Schematic representation of the task; b) Distribution of the volume fraction of gas along the tube, 10 seconds after the beginning of injection: 1 – calculation results using the multi–group model, 2 – calculation results using equation (3).</w:t>
      </w:r>
    </w:p>
    <w:p w14:paraId="083FC246" w14:textId="3DAF85D4" w:rsidR="00BC1495" w:rsidRPr="00001CCC" w:rsidRDefault="00BC1495" w:rsidP="00BC1495">
      <w:pPr>
        <w:pStyle w:val="Figurecaption"/>
        <w:rPr>
          <w:szCs w:val="18"/>
          <w:lang w:val="en-US"/>
        </w:rPr>
      </w:pPr>
      <w:proofErr w:type="gramStart"/>
      <w:r w:rsidRPr="00BC1495">
        <w:rPr>
          <w:caps/>
          <w:lang w:eastAsia="es-ES"/>
        </w:rPr>
        <w:t>Fig</w:t>
      </w:r>
      <w:r w:rsidRPr="00BC1495">
        <w:rPr>
          <w:lang w:eastAsia="es-ES"/>
        </w:rPr>
        <w:t>.</w:t>
      </w:r>
      <w:r w:rsidRPr="00BC1495">
        <w:rPr>
          <w:szCs w:val="18"/>
        </w:rPr>
        <w:t> </w:t>
      </w:r>
      <w:r w:rsidRPr="00001CCC">
        <w:rPr>
          <w:szCs w:val="18"/>
          <w:lang w:val="en-US"/>
        </w:rPr>
        <w:t>2</w:t>
      </w:r>
      <w:r w:rsidRPr="00BC1495">
        <w:rPr>
          <w:szCs w:val="18"/>
        </w:rPr>
        <w:t>.</w:t>
      </w:r>
      <w:proofErr w:type="gramEnd"/>
      <w:r w:rsidRPr="00BC1495">
        <w:rPr>
          <w:szCs w:val="18"/>
        </w:rPr>
        <w:t xml:space="preserve"> </w:t>
      </w:r>
      <w:r w:rsidRPr="00BC1495">
        <w:rPr>
          <w:szCs w:val="18"/>
          <w:lang w:val="en-US"/>
        </w:rPr>
        <w:t xml:space="preserve">Gas </w:t>
      </w:r>
      <w:r w:rsidRPr="00BC1495">
        <w:rPr>
          <w:lang w:val="en-US" w:eastAsia="es-ES"/>
        </w:rPr>
        <w:t>bubbles</w:t>
      </w:r>
      <w:r w:rsidRPr="00BC1495">
        <w:rPr>
          <w:szCs w:val="18"/>
          <w:lang w:val="en-US"/>
        </w:rPr>
        <w:t xml:space="preserve"> transport in the lead downward flow</w:t>
      </w:r>
    </w:p>
    <w:p w14:paraId="37A49BA6" w14:textId="77777777" w:rsidR="00BC1495" w:rsidRPr="00001CCC" w:rsidRDefault="00BC1495" w:rsidP="00BC1495">
      <w:pPr>
        <w:pStyle w:val="Figurecaption"/>
        <w:jc w:val="left"/>
        <w:rPr>
          <w:szCs w:val="18"/>
          <w:lang w:val="en-US"/>
        </w:rPr>
      </w:pPr>
    </w:p>
    <w:p w14:paraId="40F3FECE" w14:textId="6CB18963" w:rsidR="00BC1495" w:rsidRPr="00BC1495" w:rsidRDefault="00BC1495" w:rsidP="00BC1495">
      <w:pPr>
        <w:pStyle w:val="a1"/>
        <w:rPr>
          <w:lang w:val="en-US"/>
        </w:rPr>
      </w:pPr>
      <w:r w:rsidRPr="00BC1495">
        <w:rPr>
          <w:lang w:val="en-US"/>
        </w:rPr>
        <w:lastRenderedPageBreak/>
        <w:t xml:space="preserve">It can be seen that the multi-group model calculation results are more realistic. </w:t>
      </w:r>
      <w:proofErr w:type="gramStart"/>
      <w:r w:rsidRPr="00BC1495">
        <w:rPr>
          <w:lang w:val="en-US"/>
        </w:rPr>
        <w:t>The bubbles flow downward and upward depending in their sizes, whereas according to (3), all bubbles are captured by the flow of liquid lead and move down.</w:t>
      </w:r>
      <w:proofErr w:type="gramEnd"/>
    </w:p>
    <w:p w14:paraId="274E2483" w14:textId="6779759D" w:rsidR="00B641CD" w:rsidRPr="00B641CD" w:rsidRDefault="00B641CD" w:rsidP="00501855">
      <w:pPr>
        <w:pStyle w:val="2"/>
        <w:numPr>
          <w:ilvl w:val="1"/>
          <w:numId w:val="10"/>
        </w:numPr>
      </w:pPr>
      <w:r w:rsidRPr="00501855">
        <w:t>Post dryout heat transfer model</w:t>
      </w:r>
    </w:p>
    <w:p w14:paraId="05810727" w14:textId="77777777" w:rsidR="009A7A2B" w:rsidRDefault="009A7A2B" w:rsidP="009A7A2B">
      <w:pPr>
        <w:pStyle w:val="a1"/>
        <w:rPr>
          <w:lang w:val="en-US"/>
        </w:rPr>
      </w:pPr>
      <w:r w:rsidRPr="00167A1C">
        <w:rPr>
          <w:lang w:val="en-US"/>
        </w:rPr>
        <w:t>Post</w:t>
      </w:r>
      <w:r>
        <w:rPr>
          <w:lang w:val="en-US"/>
        </w:rPr>
        <w:t xml:space="preserve"> </w:t>
      </w:r>
      <w:proofErr w:type="spellStart"/>
      <w:r w:rsidRPr="00167A1C">
        <w:rPr>
          <w:lang w:val="en-US"/>
        </w:rPr>
        <w:t>dry</w:t>
      </w:r>
      <w:r>
        <w:rPr>
          <w:lang w:val="en-US"/>
        </w:rPr>
        <w:t>out</w:t>
      </w:r>
      <w:proofErr w:type="spellEnd"/>
      <w:r>
        <w:rPr>
          <w:lang w:val="en-US"/>
        </w:rPr>
        <w:t xml:space="preserve"> heat transfer regime arises</w:t>
      </w:r>
      <w:r w:rsidRPr="00167A1C">
        <w:rPr>
          <w:lang w:val="en-US"/>
        </w:rPr>
        <w:t xml:space="preserve"> downstream from the point where liquid loses contact with hot wall and boiling crisis takes place</w:t>
      </w:r>
      <w:r>
        <w:rPr>
          <w:lang w:val="en-US"/>
        </w:rPr>
        <w:t>. This regime corresponds to the normal operation conditions of FR steam generator. In such region a dispersed flow occurs</w:t>
      </w:r>
      <w:r w:rsidRPr="00A5463D">
        <w:rPr>
          <w:lang w:val="en-US"/>
        </w:rPr>
        <w:t xml:space="preserve"> –</w:t>
      </w:r>
      <w:r>
        <w:rPr>
          <w:lang w:val="en-US"/>
        </w:rPr>
        <w:t xml:space="preserve"> </w:t>
      </w:r>
      <w:r w:rsidRPr="00FE073F">
        <w:rPr>
          <w:lang w:val="en-US"/>
        </w:rPr>
        <w:t>liqui</w:t>
      </w:r>
      <w:r>
        <w:rPr>
          <w:lang w:val="en-US"/>
        </w:rPr>
        <w:t xml:space="preserve">d </w:t>
      </w:r>
      <w:r w:rsidRPr="00FE073F">
        <w:rPr>
          <w:lang w:val="en-US"/>
        </w:rPr>
        <w:t xml:space="preserve">droplets </w:t>
      </w:r>
      <w:r>
        <w:rPr>
          <w:lang w:val="en-US"/>
        </w:rPr>
        <w:t xml:space="preserve">are </w:t>
      </w:r>
      <w:r w:rsidRPr="00FE073F">
        <w:rPr>
          <w:lang w:val="en-US"/>
        </w:rPr>
        <w:t xml:space="preserve">dispersed in continuous </w:t>
      </w:r>
      <w:proofErr w:type="spellStart"/>
      <w:r>
        <w:rPr>
          <w:lang w:val="en-US"/>
        </w:rPr>
        <w:t>steam</w:t>
      </w:r>
      <w:proofErr w:type="spellEnd"/>
      <w:r w:rsidRPr="00FE073F">
        <w:rPr>
          <w:lang w:val="en-US"/>
        </w:rPr>
        <w:t xml:space="preserve"> flow</w:t>
      </w:r>
      <w:r>
        <w:rPr>
          <w:lang w:val="en-US"/>
        </w:rPr>
        <w:t>. At the start point of p</w:t>
      </w:r>
      <w:r w:rsidRPr="00FE073F">
        <w:rPr>
          <w:lang w:val="en-US"/>
        </w:rPr>
        <w:t>ost</w:t>
      </w:r>
      <w:r>
        <w:rPr>
          <w:lang w:val="en-US"/>
        </w:rPr>
        <w:t xml:space="preserve"> </w:t>
      </w:r>
      <w:proofErr w:type="spellStart"/>
      <w:r w:rsidRPr="00FE073F">
        <w:rPr>
          <w:lang w:val="en-US"/>
        </w:rPr>
        <w:t>dryout</w:t>
      </w:r>
      <w:proofErr w:type="spellEnd"/>
      <w:r w:rsidRPr="00FE073F">
        <w:rPr>
          <w:lang w:val="en-US"/>
        </w:rPr>
        <w:t xml:space="preserve"> regime</w:t>
      </w:r>
      <w:r>
        <w:rPr>
          <w:lang w:val="en-US"/>
        </w:rPr>
        <w:t xml:space="preserve"> temperatures of liquid and steam are equal to saturation temperature at a given pressure.</w:t>
      </w:r>
    </w:p>
    <w:p w14:paraId="41FC27CD" w14:textId="77777777" w:rsidR="009A7A2B" w:rsidRDefault="009A7A2B" w:rsidP="009A7A2B">
      <w:pPr>
        <w:pStyle w:val="a1"/>
        <w:rPr>
          <w:lang w:val="en-US"/>
        </w:rPr>
      </w:pPr>
      <w:r>
        <w:rPr>
          <w:lang w:val="en-US"/>
        </w:rPr>
        <w:t xml:space="preserve">In post </w:t>
      </w:r>
      <w:proofErr w:type="spellStart"/>
      <w:r>
        <w:rPr>
          <w:lang w:val="en-US"/>
        </w:rPr>
        <w:t>dryout</w:t>
      </w:r>
      <w:proofErr w:type="spellEnd"/>
      <w:r>
        <w:rPr>
          <w:lang w:val="en-US"/>
        </w:rPr>
        <w:t xml:space="preserve"> region wall temperature rises sharply. Steam is in contact with the hot wall, and its temperature </w:t>
      </w:r>
      <w:r w:rsidRPr="005C5EBC">
        <w:rPr>
          <w:lang w:val="en-US"/>
        </w:rPr>
        <w:t>gradually</w:t>
      </w:r>
      <w:r w:rsidRPr="00FE073F">
        <w:rPr>
          <w:lang w:val="en-US"/>
        </w:rPr>
        <w:t xml:space="preserve"> </w:t>
      </w:r>
      <w:r>
        <w:rPr>
          <w:lang w:val="en-US"/>
        </w:rPr>
        <w:t xml:space="preserve">grows along the channel. Temperature of liquid droplets is constant and </w:t>
      </w:r>
      <w:r w:rsidRPr="005C5EBC">
        <w:rPr>
          <w:lang w:val="en-US"/>
        </w:rPr>
        <w:t>equal to saturation temperature</w:t>
      </w:r>
      <w:r>
        <w:rPr>
          <w:lang w:val="en-US"/>
        </w:rPr>
        <w:t>. D</w:t>
      </w:r>
      <w:r w:rsidRPr="005C5EBC">
        <w:rPr>
          <w:lang w:val="en-US"/>
        </w:rPr>
        <w:t>eposition of droplets from the flow core on the hot wall takes place</w:t>
      </w:r>
      <w:r>
        <w:rPr>
          <w:lang w:val="en-US"/>
        </w:rPr>
        <w:t>.</w:t>
      </w:r>
    </w:p>
    <w:p w14:paraId="018FCC00" w14:textId="77777777" w:rsidR="009A7A2B" w:rsidRDefault="009A7A2B" w:rsidP="009A7A2B">
      <w:pPr>
        <w:pStyle w:val="a1"/>
        <w:rPr>
          <w:lang w:val="en-US"/>
        </w:rPr>
      </w:pPr>
      <w:r>
        <w:rPr>
          <w:lang w:val="en-US"/>
        </w:rPr>
        <w:t>Heat flux from the wall is given by the sum of heat fluxes to the steam and to the depositing droplets. At the same time heat transfer from the superheated steam to the droplets takes place. All the heat transferring to the droplets from the steam and from the wall goes to evaporation.</w:t>
      </w:r>
    </w:p>
    <w:p w14:paraId="0491DE64" w14:textId="77777777" w:rsidR="009A7A2B" w:rsidRDefault="009A7A2B" w:rsidP="009A7A2B">
      <w:pPr>
        <w:pStyle w:val="a1"/>
        <w:rPr>
          <w:lang w:val="en-US"/>
        </w:rPr>
      </w:pPr>
      <w:r>
        <w:rPr>
          <w:lang w:val="en-US"/>
        </w:rPr>
        <w:t>Due to evaporation and steam heating up the velocity of flow increases along the channel. Steam and droplet velocities can be considered to be close to each other.</w:t>
      </w:r>
      <w:r w:rsidRPr="008C3A3F">
        <w:rPr>
          <w:lang w:val="en-US"/>
        </w:rPr>
        <w:t xml:space="preserve"> </w:t>
      </w:r>
      <w:r>
        <w:rPr>
          <w:lang w:val="en-US"/>
        </w:rPr>
        <w:t xml:space="preserve"> </w:t>
      </w:r>
    </w:p>
    <w:p w14:paraId="6B0D5341" w14:textId="77777777" w:rsidR="009A7A2B" w:rsidRDefault="009A7A2B" w:rsidP="009A7A2B">
      <w:pPr>
        <w:pStyle w:val="a1"/>
        <w:rPr>
          <w:lang w:val="en-US"/>
        </w:rPr>
      </w:pPr>
      <w:r>
        <w:rPr>
          <w:lang w:val="en-US"/>
        </w:rPr>
        <w:t xml:space="preserve">Presented post </w:t>
      </w:r>
      <w:proofErr w:type="spellStart"/>
      <w:r>
        <w:rPr>
          <w:lang w:val="en-US"/>
        </w:rPr>
        <w:t>dryout</w:t>
      </w:r>
      <w:proofErr w:type="spellEnd"/>
      <w:r>
        <w:rPr>
          <w:lang w:val="en-US"/>
        </w:rPr>
        <w:t xml:space="preserve"> heat transfer model accounts for the described above specific features. The model is based on three closure relations for the heat fluxes (</w:t>
      </w:r>
      <w:proofErr w:type="spellStart"/>
      <w:r>
        <w:rPr>
          <w:lang w:val="en-US"/>
        </w:rPr>
        <w:t>i</w:t>
      </w:r>
      <w:proofErr w:type="spellEnd"/>
      <w:r>
        <w:rPr>
          <w:lang w:val="en-US"/>
        </w:rPr>
        <w:t>) from the superheated steam to the droplets, (ii) from the hot wall to the depositing droplets, and (iii) from the hot wall to the steam.</w:t>
      </w:r>
    </w:p>
    <w:p w14:paraId="793FE167" w14:textId="77777777" w:rsidR="009A7A2B" w:rsidRDefault="009A7A2B" w:rsidP="009A7A2B">
      <w:pPr>
        <w:pStyle w:val="a1"/>
        <w:rPr>
          <w:lang w:val="en-US"/>
        </w:rPr>
      </w:pPr>
      <w:r>
        <w:rPr>
          <w:lang w:val="en-US"/>
        </w:rPr>
        <w:t xml:space="preserve">All droplets are assumed to have the same size, droplet diameter at the post </w:t>
      </w:r>
      <w:proofErr w:type="spellStart"/>
      <w:r>
        <w:rPr>
          <w:lang w:val="en-US"/>
        </w:rPr>
        <w:t>dryout</w:t>
      </w:r>
      <w:proofErr w:type="spellEnd"/>
      <w:r>
        <w:rPr>
          <w:lang w:val="en-US"/>
        </w:rPr>
        <w:t xml:space="preserve"> region inlet is determined according to [9]</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5E6C39" w:rsidRPr="008D0B1B" w14:paraId="71E1018A" w14:textId="77777777" w:rsidTr="0078575F">
        <w:tc>
          <w:tcPr>
            <w:tcW w:w="4633" w:type="pct"/>
            <w:vAlign w:val="center"/>
          </w:tcPr>
          <w:p w14:paraId="46C099D2" w14:textId="3D17D17E" w:rsidR="005E6C39" w:rsidRPr="008D0B1B" w:rsidRDefault="00516BAB" w:rsidP="005E6C39">
            <w:pPr>
              <w:overflowPunct/>
              <w:autoSpaceDE/>
              <w:autoSpaceDN/>
              <w:adjustRightInd/>
              <w:spacing w:before="120" w:after="120"/>
              <w:jc w:val="center"/>
              <w:textAlignment w:val="auto"/>
              <w:rPr>
                <w:rFonts w:ascii="Times New Roman" w:hAnsi="Times New Roman" w:cs="Times New Roman"/>
                <w:sz w:val="24"/>
                <w:szCs w:val="22"/>
              </w:rPr>
            </w:pPr>
            <w:r w:rsidRPr="00516BAB">
              <w:rPr>
                <w:position w:val="-38"/>
              </w:rPr>
              <w:object w:dxaOrig="3940" w:dyaOrig="880" w14:anchorId="4C1DAE6B">
                <v:shape id="_x0000_i1057" type="#_x0000_t75" style="width:197.5pt;height:44.5pt" o:ole="">
                  <v:imagedata r:id="rId54" o:title=""/>
                </v:shape>
                <o:OLEObject Type="Embed" ProgID="Equation.DSMT4" ShapeID="_x0000_i1057" DrawAspect="Content" ObjectID="_1680003621" r:id="rId55"/>
              </w:object>
            </w:r>
            <w:r w:rsidR="005E6C39">
              <w:t>.</w:t>
            </w:r>
          </w:p>
        </w:tc>
        <w:tc>
          <w:tcPr>
            <w:tcW w:w="367" w:type="pct"/>
            <w:vAlign w:val="center"/>
            <w:hideMark/>
          </w:tcPr>
          <w:p w14:paraId="65D9DC30" w14:textId="728A7356" w:rsidR="005E6C39" w:rsidRPr="008D0B1B" w:rsidRDefault="005E6C39" w:rsidP="005E6C39">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4</w:t>
            </w:r>
            <w:r w:rsidRPr="008D0B1B">
              <w:rPr>
                <w:rFonts w:ascii="Times New Roman" w:hAnsi="Times New Roman" w:cs="Times New Roman"/>
                <w:sz w:val="20"/>
                <w:szCs w:val="20"/>
                <w:lang w:val="en-US"/>
              </w:rPr>
              <w:t>)</w:t>
            </w:r>
          </w:p>
        </w:tc>
      </w:tr>
    </w:tbl>
    <w:p w14:paraId="442DB2E2" w14:textId="3B466696" w:rsidR="005E6C39" w:rsidRPr="005E6C39" w:rsidRDefault="005E6C39" w:rsidP="005E6C39">
      <w:pPr>
        <w:pStyle w:val="a1"/>
        <w:rPr>
          <w:rFonts w:eastAsia="Calibri"/>
          <w:lang w:val="en-US"/>
        </w:rPr>
      </w:pPr>
      <w:r w:rsidRPr="005E6C39">
        <w:rPr>
          <w:rFonts w:eastAsia="Calibri"/>
          <w:lang w:val="en-US"/>
        </w:rPr>
        <w:t xml:space="preserve">Here </w:t>
      </w:r>
      <w:r w:rsidRPr="005E6C39">
        <w:rPr>
          <w:rFonts w:eastAsia="Calibri"/>
          <w:position w:val="-6"/>
          <w:lang w:val="ru-RU"/>
        </w:rPr>
        <w:object w:dxaOrig="220" w:dyaOrig="200" w14:anchorId="20BE0217">
          <v:shape id="_x0000_i1032" type="#_x0000_t75" style="width:11pt;height:10.5pt" o:ole="">
            <v:imagedata r:id="rId56" o:title=""/>
          </v:shape>
          <o:OLEObject Type="Embed" ProgID="Equation.DSMT4" ShapeID="_x0000_i1032" DrawAspect="Content" ObjectID="_1680003622" r:id="rId57"/>
        </w:object>
      </w:r>
      <w:r w:rsidRPr="005E6C39">
        <w:rPr>
          <w:rFonts w:eastAsia="Calibri"/>
          <w:lang w:val="en-US"/>
        </w:rPr>
        <w:t xml:space="preserve"> – surface tension coefficient, </w:t>
      </w:r>
      <w:r w:rsidRPr="005E6C39">
        <w:rPr>
          <w:rFonts w:eastAsia="Calibri"/>
          <w:position w:val="-10"/>
          <w:lang w:val="ru-RU"/>
        </w:rPr>
        <w:object w:dxaOrig="220" w:dyaOrig="240" w14:anchorId="3462FA6F">
          <v:shape id="_x0000_i1033" type="#_x0000_t75" style="width:11pt;height:12.5pt" o:ole="">
            <v:imagedata r:id="rId58" o:title=""/>
          </v:shape>
          <o:OLEObject Type="Embed" ProgID="Equation.DSMT4" ShapeID="_x0000_i1033" DrawAspect="Content" ObjectID="_1680003623" r:id="rId59"/>
        </w:object>
      </w:r>
      <w:r w:rsidRPr="005E6C39">
        <w:rPr>
          <w:rFonts w:eastAsia="Calibri"/>
          <w:lang w:val="en-US"/>
        </w:rPr>
        <w:t xml:space="preserve"> – density, </w:t>
      </w:r>
      <w:r w:rsidRPr="005E6C39">
        <w:rPr>
          <w:rFonts w:eastAsia="Calibri"/>
          <w:position w:val="-10"/>
          <w:lang w:val="ru-RU"/>
        </w:rPr>
        <w:object w:dxaOrig="200" w:dyaOrig="240" w14:anchorId="542E3224">
          <v:shape id="_x0000_i1034" type="#_x0000_t75" style="width:10.5pt;height:12.5pt" o:ole="">
            <v:imagedata r:id="rId60" o:title=""/>
          </v:shape>
          <o:OLEObject Type="Embed" ProgID="Equation.DSMT4" ShapeID="_x0000_i1034" DrawAspect="Content" ObjectID="_1680003624" r:id="rId61"/>
        </w:object>
      </w:r>
      <w:r w:rsidRPr="005E6C39">
        <w:rPr>
          <w:rFonts w:eastAsia="Calibri"/>
          <w:lang w:val="en-US"/>
        </w:rPr>
        <w:t xml:space="preserve"> </w:t>
      </w:r>
      <w:proofErr w:type="gramStart"/>
      <w:r w:rsidRPr="005E6C39">
        <w:rPr>
          <w:rFonts w:eastAsia="Calibri"/>
          <w:lang w:val="en-US"/>
        </w:rPr>
        <w:t>–  void</w:t>
      </w:r>
      <w:proofErr w:type="gramEnd"/>
      <w:r w:rsidRPr="005E6C39">
        <w:rPr>
          <w:rFonts w:eastAsia="Calibri"/>
          <w:lang w:val="en-US"/>
        </w:rPr>
        <w:t xml:space="preserve"> fraction, </w:t>
      </w:r>
      <w:r w:rsidRPr="005E6C39">
        <w:rPr>
          <w:rFonts w:eastAsia="Calibri"/>
          <w:i/>
          <w:lang w:val="en-US"/>
        </w:rPr>
        <w:t>u</w:t>
      </w:r>
      <w:r w:rsidRPr="005E6C39">
        <w:rPr>
          <w:rFonts w:eastAsia="Calibri"/>
          <w:lang w:val="en-US"/>
        </w:rPr>
        <w:t xml:space="preserve"> – velocity, </w:t>
      </w:r>
      <w:r w:rsidRPr="005E6C39">
        <w:rPr>
          <w:rFonts w:eastAsia="Calibri"/>
          <w:position w:val="-6"/>
          <w:lang w:val="ru-RU"/>
        </w:rPr>
        <w:object w:dxaOrig="300" w:dyaOrig="240" w14:anchorId="0B46634D">
          <v:shape id="_x0000_i1035" type="#_x0000_t75" style="width:15.5pt;height:12pt" o:ole="">
            <v:imagedata r:id="rId62" o:title=""/>
          </v:shape>
          <o:OLEObject Type="Embed" ProgID="Equation.DSMT4" ShapeID="_x0000_i1035" DrawAspect="Content" ObjectID="_1680003625" r:id="rId63"/>
        </w:object>
      </w:r>
      <w:r w:rsidRPr="005E6C39">
        <w:rPr>
          <w:rFonts w:eastAsia="Calibri"/>
          <w:lang w:val="en-US"/>
        </w:rPr>
        <w:t xml:space="preserve"> – Reynolds number, </w:t>
      </w:r>
      <w:r w:rsidRPr="005E6C39">
        <w:rPr>
          <w:rFonts w:eastAsia="Calibri"/>
          <w:position w:val="-10"/>
          <w:lang w:val="ru-RU"/>
        </w:rPr>
        <w:object w:dxaOrig="200" w:dyaOrig="240" w14:anchorId="265C3ABF">
          <v:shape id="_x0000_i1036" type="#_x0000_t75" style="width:10pt;height:12.5pt" o:ole="">
            <v:imagedata r:id="rId64" o:title=""/>
          </v:shape>
          <o:OLEObject Type="Embed" ProgID="Equation.DSMT4" ShapeID="_x0000_i1036" DrawAspect="Content" ObjectID="_1680003626" r:id="rId65"/>
        </w:object>
      </w:r>
      <w:r w:rsidRPr="005E6C39">
        <w:rPr>
          <w:rFonts w:eastAsia="Calibri"/>
          <w:lang w:val="en-US"/>
        </w:rPr>
        <w:t xml:space="preserve"> – viscosity, subscript ‘</w:t>
      </w:r>
      <w:r w:rsidRPr="005E6C39">
        <w:rPr>
          <w:rFonts w:eastAsia="Calibri"/>
          <w:i/>
          <w:lang w:val="en-US"/>
        </w:rPr>
        <w:t>g</w:t>
      </w:r>
      <w:r w:rsidRPr="005E6C39">
        <w:rPr>
          <w:rFonts w:eastAsia="Calibri"/>
          <w:lang w:val="en-US"/>
        </w:rPr>
        <w:t>’ stands for steam (gas phase), ‘</w:t>
      </w:r>
      <w:r w:rsidRPr="005E6C39">
        <w:rPr>
          <w:rFonts w:eastAsia="Calibri"/>
          <w:i/>
          <w:lang w:val="en-US"/>
        </w:rPr>
        <w:t>f</w:t>
      </w:r>
      <w:r w:rsidRPr="005E6C39">
        <w:rPr>
          <w:rFonts w:eastAsia="Calibri"/>
          <w:lang w:val="en-US"/>
        </w:rPr>
        <w:t>’ for fluid. As the liquid fraction decreases due to evaporation droplet diameter goes down.</w:t>
      </w:r>
    </w:p>
    <w:p w14:paraId="7AF19FE2" w14:textId="46D18E3B" w:rsidR="00BC1495" w:rsidRDefault="005E6C39" w:rsidP="005E6C39">
      <w:pPr>
        <w:pStyle w:val="a1"/>
        <w:rPr>
          <w:lang w:val="en-US"/>
        </w:rPr>
      </w:pPr>
      <w:r w:rsidRPr="005E6C39">
        <w:rPr>
          <w:lang w:val="en-US"/>
        </w:rPr>
        <w:t xml:space="preserve">For the heat flux from the steam to the droplets </w:t>
      </w:r>
      <w:proofErr w:type="spellStart"/>
      <w:r w:rsidRPr="005E6C39">
        <w:rPr>
          <w:lang w:val="en-US"/>
        </w:rPr>
        <w:t>Nusselt</w:t>
      </w:r>
      <w:proofErr w:type="spellEnd"/>
      <w:r w:rsidRPr="005E6C39">
        <w:rPr>
          <w:lang w:val="en-US"/>
        </w:rPr>
        <w:t xml:space="preserve"> number correlation proposed in [10] is used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5E6C39" w:rsidRPr="008D0B1B" w14:paraId="22C70EE9" w14:textId="77777777" w:rsidTr="0078575F">
        <w:tc>
          <w:tcPr>
            <w:tcW w:w="4633" w:type="pct"/>
            <w:vAlign w:val="center"/>
          </w:tcPr>
          <w:p w14:paraId="2BDC9073" w14:textId="6F9810F8" w:rsidR="005E6C39" w:rsidRPr="008D0B1B" w:rsidRDefault="00516BAB" w:rsidP="0078575F">
            <w:pPr>
              <w:overflowPunct/>
              <w:autoSpaceDE/>
              <w:autoSpaceDN/>
              <w:adjustRightInd/>
              <w:spacing w:before="120" w:after="120"/>
              <w:jc w:val="center"/>
              <w:textAlignment w:val="auto"/>
              <w:rPr>
                <w:rFonts w:ascii="Times New Roman" w:hAnsi="Times New Roman" w:cs="Times New Roman"/>
                <w:sz w:val="24"/>
                <w:szCs w:val="22"/>
              </w:rPr>
            </w:pPr>
            <w:r w:rsidRPr="005E6C39">
              <w:rPr>
                <w:position w:val="-32"/>
              </w:rPr>
              <w:object w:dxaOrig="4020" w:dyaOrig="820" w14:anchorId="5BD759AC">
                <v:shape id="_x0000_i1056" type="#_x0000_t75" style="width:200.5pt;height:40.5pt" o:ole="">
                  <v:imagedata r:id="rId66" o:title=""/>
                </v:shape>
                <o:OLEObject Type="Embed" ProgID="Equation.DSMT4" ShapeID="_x0000_i1056" DrawAspect="Content" ObjectID="_1680003627" r:id="rId67"/>
              </w:object>
            </w:r>
            <w:r w:rsidR="005E6C39">
              <w:t>.</w:t>
            </w:r>
          </w:p>
        </w:tc>
        <w:tc>
          <w:tcPr>
            <w:tcW w:w="367" w:type="pct"/>
            <w:vAlign w:val="center"/>
            <w:hideMark/>
          </w:tcPr>
          <w:p w14:paraId="479E664A" w14:textId="143958EA" w:rsidR="005E6C39" w:rsidRPr="008D0B1B" w:rsidRDefault="005E6C39" w:rsidP="005E6C39">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5</w:t>
            </w:r>
            <w:r w:rsidRPr="008D0B1B">
              <w:rPr>
                <w:rFonts w:ascii="Times New Roman" w:hAnsi="Times New Roman" w:cs="Times New Roman"/>
                <w:sz w:val="20"/>
                <w:szCs w:val="20"/>
                <w:lang w:val="en-US"/>
              </w:rPr>
              <w:t>)</w:t>
            </w:r>
          </w:p>
        </w:tc>
      </w:tr>
    </w:tbl>
    <w:p w14:paraId="7EE999A5" w14:textId="77777777" w:rsidR="00381A5C" w:rsidRPr="00381A5C" w:rsidRDefault="00381A5C" w:rsidP="00381A5C">
      <w:pPr>
        <w:overflowPunct/>
        <w:autoSpaceDE/>
        <w:autoSpaceDN/>
        <w:adjustRightInd/>
        <w:spacing w:line="260" w:lineRule="atLeast"/>
        <w:ind w:firstLine="567"/>
        <w:jc w:val="both"/>
        <w:textAlignment w:val="auto"/>
        <w:rPr>
          <w:rFonts w:eastAsia="Calibri"/>
          <w:sz w:val="20"/>
          <w:lang w:val="en-US"/>
        </w:rPr>
      </w:pPr>
      <w:r w:rsidRPr="00381A5C">
        <w:rPr>
          <w:rFonts w:eastAsia="Calibri"/>
          <w:sz w:val="20"/>
          <w:lang w:val="en-US"/>
        </w:rPr>
        <w:t>(</w:t>
      </w:r>
      <w:r w:rsidRPr="00381A5C">
        <w:rPr>
          <w:rFonts w:eastAsia="Calibri"/>
          <w:position w:val="-4"/>
          <w:sz w:val="20"/>
          <w:lang w:val="ru-RU"/>
        </w:rPr>
        <w:object w:dxaOrig="300" w:dyaOrig="220" w14:anchorId="590E16DB">
          <v:shape id="_x0000_i1037" type="#_x0000_t75" style="width:15.5pt;height:11.5pt" o:ole="">
            <v:imagedata r:id="rId68" o:title=""/>
          </v:shape>
          <o:OLEObject Type="Embed" ProgID="Equation.DSMT4" ShapeID="_x0000_i1037" DrawAspect="Content" ObjectID="_1680003628" r:id="rId69"/>
        </w:object>
      </w:r>
      <w:r w:rsidRPr="00381A5C">
        <w:rPr>
          <w:rFonts w:eastAsia="Calibri"/>
          <w:sz w:val="20"/>
          <w:lang w:val="en-US"/>
        </w:rPr>
        <w:t xml:space="preserve"> – </w:t>
      </w:r>
      <w:proofErr w:type="spellStart"/>
      <w:r w:rsidRPr="00381A5C">
        <w:rPr>
          <w:rFonts w:eastAsia="Calibri"/>
          <w:sz w:val="20"/>
          <w:lang w:val="en-US"/>
        </w:rPr>
        <w:t>Prandtl</w:t>
      </w:r>
      <w:proofErr w:type="spellEnd"/>
      <w:r w:rsidRPr="00381A5C">
        <w:rPr>
          <w:rFonts w:eastAsia="Calibri"/>
          <w:sz w:val="20"/>
          <w:lang w:val="en-US"/>
        </w:rPr>
        <w:t xml:space="preserve"> number, </w:t>
      </w:r>
      <w:proofErr w:type="gramStart"/>
      <w:r w:rsidRPr="00381A5C">
        <w:rPr>
          <w:rFonts w:eastAsia="Calibri"/>
          <w:sz w:val="20"/>
          <w:lang w:val="en-US"/>
        </w:rPr>
        <w:t>subscript ‘</w:t>
      </w:r>
      <w:r w:rsidRPr="00381A5C">
        <w:rPr>
          <w:rFonts w:eastAsia="Calibri"/>
          <w:i/>
          <w:sz w:val="20"/>
          <w:lang w:val="en-US"/>
        </w:rPr>
        <w:t>s</w:t>
      </w:r>
      <w:r w:rsidRPr="00381A5C">
        <w:rPr>
          <w:rFonts w:eastAsia="Calibri"/>
          <w:sz w:val="20"/>
          <w:lang w:val="en-US"/>
        </w:rPr>
        <w:t>’</w:t>
      </w:r>
      <w:proofErr w:type="gramEnd"/>
      <w:r w:rsidRPr="00381A5C">
        <w:rPr>
          <w:rFonts w:eastAsia="Calibri"/>
          <w:sz w:val="20"/>
          <w:lang w:val="en-US"/>
        </w:rPr>
        <w:t xml:space="preserve"> means “at saturation temperature”). Since droplets are moving in the steam flow with the same velocity </w:t>
      </w:r>
      <w:r w:rsidRPr="00381A5C">
        <w:rPr>
          <w:rFonts w:eastAsia="Calibri"/>
          <w:i/>
          <w:sz w:val="20"/>
          <w:lang w:val="en-US"/>
        </w:rPr>
        <w:t>u</w:t>
      </w:r>
      <w:r w:rsidRPr="00381A5C">
        <w:rPr>
          <w:rFonts w:eastAsia="Calibri"/>
          <w:sz w:val="20"/>
          <w:lang w:val="en-US"/>
        </w:rPr>
        <w:t xml:space="preserve">, the corresponding value in Reynolds number </w:t>
      </w:r>
      <w:r w:rsidRPr="00381A5C">
        <w:rPr>
          <w:rFonts w:eastAsia="Calibri"/>
          <w:position w:val="-6"/>
          <w:sz w:val="20"/>
          <w:lang w:val="ru-RU"/>
        </w:rPr>
        <w:object w:dxaOrig="300" w:dyaOrig="240" w14:anchorId="0C8FACEC">
          <v:shape id="_x0000_i1038" type="#_x0000_t75" style="width:14.5pt;height:12pt" o:ole="">
            <v:imagedata r:id="rId70" o:title=""/>
          </v:shape>
          <o:OLEObject Type="Embed" ProgID="Equation.DSMT4" ShapeID="_x0000_i1038" DrawAspect="Content" ObjectID="_1680003629" r:id="rId71"/>
        </w:object>
      </w:r>
      <w:r w:rsidRPr="00381A5C">
        <w:rPr>
          <w:rFonts w:eastAsia="Calibri"/>
          <w:sz w:val="20"/>
          <w:lang w:val="en-US"/>
        </w:rPr>
        <w:t xml:space="preserve"> is determined not by</w:t>
      </w:r>
      <w:r w:rsidRPr="00381A5C">
        <w:rPr>
          <w:rFonts w:eastAsia="Calibri"/>
          <w:i/>
          <w:sz w:val="20"/>
          <w:lang w:val="en-US"/>
        </w:rPr>
        <w:t xml:space="preserve"> u</w:t>
      </w:r>
      <w:r w:rsidRPr="00381A5C">
        <w:rPr>
          <w:rFonts w:eastAsia="Calibri"/>
          <w:sz w:val="20"/>
          <w:lang w:val="en-US"/>
        </w:rPr>
        <w:t>, but by its turbulent pulsation magnitude. The characteristic size of the problem is given by a combination of droplet and channel diameters.</w:t>
      </w:r>
    </w:p>
    <w:p w14:paraId="62B84CD2" w14:textId="77777777" w:rsidR="00381A5C" w:rsidRPr="00381A5C" w:rsidRDefault="00381A5C" w:rsidP="00381A5C">
      <w:pPr>
        <w:pStyle w:val="a1"/>
        <w:rPr>
          <w:lang w:val="en-US"/>
        </w:rPr>
      </w:pPr>
      <w:r w:rsidRPr="00381A5C">
        <w:rPr>
          <w:lang w:val="en-US"/>
        </w:rPr>
        <w:t>Heat flux from the hot wall to the depositing droplets is determined by the heat transfer in the thin steam layer between droplet and wall surface. Steam flow in this layer is always laminar. Characteristic time of droplet-wall interaction (contact time) is close to a droplet free oscillation time [11], determined by its size.</w:t>
      </w:r>
    </w:p>
    <w:p w14:paraId="5367F41F" w14:textId="77777777" w:rsidR="00381A5C" w:rsidRPr="00381A5C" w:rsidRDefault="00381A5C" w:rsidP="00381A5C">
      <w:pPr>
        <w:pStyle w:val="a1"/>
        <w:rPr>
          <w:lang w:val="en-US"/>
        </w:rPr>
      </w:pPr>
      <w:r w:rsidRPr="00381A5C">
        <w:rPr>
          <w:lang w:val="en-US"/>
        </w:rPr>
        <w:t>Thus, the two of three closure relations were expressed in terms of flow parameters. The third flow relation for the heat flux from the wall to the steam was obtained using data from Becker experiments.</w:t>
      </w:r>
    </w:p>
    <w:p w14:paraId="560D2F50" w14:textId="77777777" w:rsidR="00381A5C" w:rsidRPr="00381A5C" w:rsidRDefault="00381A5C" w:rsidP="00381A5C">
      <w:pPr>
        <w:pStyle w:val="a1"/>
        <w:rPr>
          <w:lang w:val="en-US"/>
        </w:rPr>
      </w:pPr>
      <w:r w:rsidRPr="00381A5C">
        <w:rPr>
          <w:lang w:val="en-US"/>
        </w:rPr>
        <w:t xml:space="preserve">Becker tests on post </w:t>
      </w:r>
      <w:proofErr w:type="spellStart"/>
      <w:r w:rsidRPr="00381A5C">
        <w:rPr>
          <w:lang w:val="en-US"/>
        </w:rPr>
        <w:t>dryout</w:t>
      </w:r>
      <w:proofErr w:type="spellEnd"/>
      <w:r w:rsidRPr="00381A5C">
        <w:rPr>
          <w:lang w:val="en-US"/>
        </w:rPr>
        <w:t xml:space="preserve"> heat transfer in vertical round heated tube [12] were performed at the Royal Institute of Technology (Stockholm, Sweden). Tube parameters were: length 7 m, internal diameter 14.9 mm, outer diameter 20.8 mm. In the steady state phase of the test the temperature along the tube was measured (TC were located 10 cm from each other). Location where the temperature showed sharp change was identified as the </w:t>
      </w:r>
      <w:proofErr w:type="spellStart"/>
      <w:r w:rsidRPr="00381A5C">
        <w:rPr>
          <w:lang w:val="en-US"/>
        </w:rPr>
        <w:t>dryout</w:t>
      </w:r>
      <w:proofErr w:type="spellEnd"/>
      <w:r w:rsidRPr="00381A5C">
        <w:rPr>
          <w:lang w:val="en-US"/>
        </w:rPr>
        <w:t xml:space="preserve"> point. </w:t>
      </w:r>
    </w:p>
    <w:p w14:paraId="52DCF909" w14:textId="77777777" w:rsidR="00381A5C" w:rsidRPr="00381A5C" w:rsidRDefault="00381A5C" w:rsidP="00381A5C">
      <w:pPr>
        <w:pStyle w:val="a1"/>
        <w:rPr>
          <w:lang w:val="en-US"/>
        </w:rPr>
      </w:pPr>
      <w:r w:rsidRPr="00381A5C">
        <w:rPr>
          <w:lang w:val="en-US"/>
        </w:rPr>
        <w:t>For the present work of the most interest are the tests with the mass flowrate about 500 kg/(m</w:t>
      </w:r>
      <w:r w:rsidRPr="00381A5C">
        <w:rPr>
          <w:vertAlign w:val="superscript"/>
          <w:lang w:val="en-US"/>
        </w:rPr>
        <w:t>2</w:t>
      </w:r>
      <w:r w:rsidRPr="00381A5C">
        <w:rPr>
          <w:lang w:val="en-US"/>
        </w:rPr>
        <w:t xml:space="preserve">s) and pressure 3, 5, 7, 10, 12, 14, 16 MPa because these are the working parameters of the steam generator of </w:t>
      </w:r>
      <w:r w:rsidRPr="00381A5C">
        <w:rPr>
          <w:lang w:val="en-US"/>
        </w:rPr>
        <w:lastRenderedPageBreak/>
        <w:t>demonstration reactor with the lead coolant developed in Russia. For each pressure several tests with heat flux density in the range 20–56 W/cm</w:t>
      </w:r>
      <w:r w:rsidRPr="00381A5C">
        <w:rPr>
          <w:vertAlign w:val="superscript"/>
          <w:lang w:val="en-US"/>
        </w:rPr>
        <w:t>2</w:t>
      </w:r>
      <w:r w:rsidRPr="00381A5C">
        <w:rPr>
          <w:lang w:val="en-US"/>
        </w:rPr>
        <w:t xml:space="preserve"> were performed, in total 27 tests. Such experimental data obtained at the same facility in wide parameters range are quite representative and could be the basis for the elaboration of post </w:t>
      </w:r>
      <w:proofErr w:type="spellStart"/>
      <w:r w:rsidRPr="00381A5C">
        <w:rPr>
          <w:lang w:val="en-US"/>
        </w:rPr>
        <w:t>dryout</w:t>
      </w:r>
      <w:proofErr w:type="spellEnd"/>
      <w:r w:rsidRPr="00381A5C">
        <w:rPr>
          <w:lang w:val="en-US"/>
        </w:rPr>
        <w:t xml:space="preserve"> heat transfer model.</w:t>
      </w:r>
    </w:p>
    <w:p w14:paraId="024ABA78" w14:textId="77777777" w:rsidR="00381A5C" w:rsidRPr="00381A5C" w:rsidRDefault="00381A5C" w:rsidP="00381A5C">
      <w:pPr>
        <w:pStyle w:val="a1"/>
        <w:rPr>
          <w:lang w:val="en-US"/>
        </w:rPr>
      </w:pPr>
      <w:r w:rsidRPr="00381A5C">
        <w:rPr>
          <w:lang w:val="en-US"/>
        </w:rPr>
        <w:t xml:space="preserve">Since liquid temperature is constant and equal to the saturation one, and droplets and steam velocities coincide, one can reduce the system of two-phase thermalhydraulic equations to the single equation with respect to quality. This equation corresponds to the enthalpy growth along the channel. In this equation the hot wall temperature appears as one of the parameters. Usage of experimental data [12] allows obtaining the solution of this equation for the conditions (pressure, inlet </w:t>
      </w:r>
      <w:proofErr w:type="spellStart"/>
      <w:r w:rsidRPr="00381A5C">
        <w:rPr>
          <w:lang w:val="en-US"/>
        </w:rPr>
        <w:t>subcooling</w:t>
      </w:r>
      <w:proofErr w:type="spellEnd"/>
      <w:r w:rsidRPr="00381A5C">
        <w:rPr>
          <w:lang w:val="en-US"/>
        </w:rPr>
        <w:t>, power) of each test and perform calculation of the full set of flow thermalhydraulic values (void fraction, velocity, steam enthalpy).</w:t>
      </w:r>
    </w:p>
    <w:p w14:paraId="07E04C2A" w14:textId="77777777" w:rsidR="00381A5C" w:rsidRPr="00381A5C" w:rsidRDefault="00381A5C" w:rsidP="00381A5C">
      <w:pPr>
        <w:pStyle w:val="a1"/>
        <w:rPr>
          <w:lang w:val="en-US"/>
        </w:rPr>
      </w:pPr>
      <w:r w:rsidRPr="00381A5C">
        <w:rPr>
          <w:lang w:val="en-US"/>
        </w:rPr>
        <w:t xml:space="preserve">With the use of these values the heat fluxes from the steam and the wall to the droplets can be found. The heat flux from the wall to the steam as the functions of the coordinate along the channel was calculated as the difference between the total heat flux from the wall (determined by heating power) and the above heat fluxes to the droplets. And the correlation for the corresponding </w:t>
      </w:r>
      <w:proofErr w:type="spellStart"/>
      <w:r w:rsidRPr="00381A5C">
        <w:rPr>
          <w:lang w:val="en-US"/>
        </w:rPr>
        <w:t>Nusselt</w:t>
      </w:r>
      <w:proofErr w:type="spellEnd"/>
      <w:r w:rsidRPr="00381A5C">
        <w:rPr>
          <w:lang w:val="en-US"/>
        </w:rPr>
        <w:t xml:space="preserve"> number was found using regression analysis methods.</w:t>
      </w:r>
    </w:p>
    <w:p w14:paraId="0A778330" w14:textId="58028C72" w:rsidR="005E6C39" w:rsidRDefault="00381A5C" w:rsidP="00381A5C">
      <w:pPr>
        <w:pStyle w:val="a1"/>
        <w:rPr>
          <w:lang w:val="en-US"/>
        </w:rPr>
      </w:pPr>
      <w:r w:rsidRPr="00381A5C">
        <w:rPr>
          <w:lang w:val="en-US"/>
        </w:rPr>
        <w:t>In Fig</w:t>
      </w:r>
      <w:r>
        <w:rPr>
          <w:lang w:val="en-US"/>
        </w:rPr>
        <w:t>.</w:t>
      </w:r>
      <w:r w:rsidRPr="00381A5C">
        <w:rPr>
          <w:lang w:val="en-US"/>
        </w:rPr>
        <w:t xml:space="preserve"> 3–6 the comparison of the calculation results with the experimental data [12] concerning tube wall temperature for different pressures and heat fluxes is presented. Average difference between the results of calculations obtained with the new model and experimental data of the Becker tests [12] in the 3-16 MPa pressure range and 500 kg/(m</w:t>
      </w:r>
      <w:r w:rsidRPr="00381A5C">
        <w:rPr>
          <w:vertAlign w:val="superscript"/>
          <w:lang w:val="en-US"/>
        </w:rPr>
        <w:t>2</w:t>
      </w:r>
      <w:r w:rsidRPr="00381A5C">
        <w:rPr>
          <w:lang w:val="en-US"/>
        </w:rPr>
        <w:t>s) mass flowrate does not exceed 5.3%</w:t>
      </w:r>
      <w:r>
        <w:rPr>
          <w:lang w:val="en-US"/>
        </w:rPr>
        <w:t>.</w:t>
      </w:r>
    </w:p>
    <w:p w14:paraId="33B382DA" w14:textId="77777777" w:rsidR="00381A5C" w:rsidRDefault="00381A5C" w:rsidP="00381A5C">
      <w:pPr>
        <w:pStyle w:val="a1"/>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381A5C" w:rsidRPr="00381A5C" w14:paraId="4DF2E024" w14:textId="77777777" w:rsidTr="0078575F">
        <w:tc>
          <w:tcPr>
            <w:tcW w:w="4836" w:type="dxa"/>
            <w:vAlign w:val="center"/>
          </w:tcPr>
          <w:p w14:paraId="5EE23B98" w14:textId="77777777" w:rsidR="00381A5C" w:rsidRPr="00381A5C" w:rsidRDefault="00381A5C" w:rsidP="00381A5C">
            <w:pPr>
              <w:pStyle w:val="a1"/>
              <w:ind w:firstLine="0"/>
              <w:rPr>
                <w:lang w:val="ru-RU"/>
              </w:rPr>
            </w:pPr>
            <w:r w:rsidRPr="00381A5C">
              <w:rPr>
                <w:lang w:val="ru-RU"/>
              </w:rPr>
              <w:drawing>
                <wp:inline distT="0" distB="0" distL="0" distR="0" wp14:anchorId="4AA47AE5" wp14:editId="230B7AA3">
                  <wp:extent cx="2926159" cy="19126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2935839" cy="1918947"/>
                          </a:xfrm>
                          <a:prstGeom prst="rect">
                            <a:avLst/>
                          </a:prstGeom>
                        </pic:spPr>
                      </pic:pic>
                    </a:graphicData>
                  </a:graphic>
                </wp:inline>
              </w:drawing>
            </w:r>
          </w:p>
        </w:tc>
        <w:tc>
          <w:tcPr>
            <w:tcW w:w="4735" w:type="dxa"/>
          </w:tcPr>
          <w:p w14:paraId="2815232B" w14:textId="77777777" w:rsidR="00381A5C" w:rsidRPr="00381A5C" w:rsidRDefault="00381A5C" w:rsidP="00381A5C">
            <w:pPr>
              <w:pStyle w:val="a1"/>
              <w:ind w:firstLine="0"/>
              <w:rPr>
                <w:lang w:val="ru-RU"/>
              </w:rPr>
            </w:pPr>
            <w:r w:rsidRPr="00381A5C">
              <w:rPr>
                <w:lang w:val="ru-RU"/>
              </w:rPr>
              <w:drawing>
                <wp:inline distT="0" distB="0" distL="0" distR="0" wp14:anchorId="0A6C71B8" wp14:editId="7D5363A7">
                  <wp:extent cx="2934694" cy="1918197"/>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937151" cy="1919803"/>
                          </a:xfrm>
                          <a:prstGeom prst="rect">
                            <a:avLst/>
                          </a:prstGeom>
                        </pic:spPr>
                      </pic:pic>
                    </a:graphicData>
                  </a:graphic>
                </wp:inline>
              </w:drawing>
            </w:r>
          </w:p>
        </w:tc>
      </w:tr>
      <w:tr w:rsidR="00381A5C" w:rsidRPr="00381A5C" w14:paraId="5E92FB1C" w14:textId="77777777" w:rsidTr="0078575F">
        <w:tc>
          <w:tcPr>
            <w:tcW w:w="4836" w:type="dxa"/>
          </w:tcPr>
          <w:p w14:paraId="798DB5C4" w14:textId="71062E05" w:rsidR="00381A5C" w:rsidRPr="00381A5C" w:rsidRDefault="00381A5C" w:rsidP="00381A5C">
            <w:pPr>
              <w:pStyle w:val="a1"/>
              <w:ind w:firstLine="0"/>
              <w:jc w:val="center"/>
            </w:pPr>
            <w:r w:rsidRPr="00381A5C">
              <w:rPr>
                <w:i/>
                <w:caps/>
                <w:lang w:eastAsia="es-ES"/>
              </w:rPr>
              <w:t>Fig</w:t>
            </w:r>
            <w:r w:rsidRPr="00381A5C">
              <w:rPr>
                <w:i/>
                <w:lang w:eastAsia="es-ES"/>
              </w:rPr>
              <w:t>.</w:t>
            </w:r>
            <w:r w:rsidRPr="00381A5C">
              <w:rPr>
                <w:i/>
                <w:szCs w:val="18"/>
              </w:rPr>
              <w:t> </w:t>
            </w:r>
            <w:r w:rsidRPr="00381A5C">
              <w:rPr>
                <w:i/>
              </w:rPr>
              <w:t>3.</w:t>
            </w:r>
            <w:r w:rsidRPr="00381A5C">
              <w:t xml:space="preserve"> </w:t>
            </w:r>
            <w:r w:rsidRPr="00381A5C">
              <w:rPr>
                <w:i/>
                <w:sz w:val="18"/>
                <w:szCs w:val="18"/>
              </w:rPr>
              <w:t>Test 157. Pressure 13.98 MPa, mass flowrate 502.2 kg/(m</w:t>
            </w:r>
            <w:r w:rsidRPr="00381A5C">
              <w:rPr>
                <w:i/>
                <w:sz w:val="18"/>
                <w:szCs w:val="18"/>
                <w:vertAlign w:val="superscript"/>
              </w:rPr>
              <w:t>2</w:t>
            </w:r>
            <w:r w:rsidRPr="00381A5C">
              <w:rPr>
                <w:i/>
                <w:sz w:val="18"/>
                <w:szCs w:val="18"/>
              </w:rPr>
              <w:t>·s), heat flux 20.5 W/cm</w:t>
            </w:r>
            <w:r w:rsidRPr="00381A5C">
              <w:rPr>
                <w:i/>
                <w:sz w:val="18"/>
                <w:szCs w:val="18"/>
                <w:vertAlign w:val="superscript"/>
              </w:rPr>
              <w:t>2</w:t>
            </w:r>
          </w:p>
        </w:tc>
        <w:tc>
          <w:tcPr>
            <w:tcW w:w="4735" w:type="dxa"/>
          </w:tcPr>
          <w:p w14:paraId="4C832799" w14:textId="12DC4E12" w:rsidR="00381A5C" w:rsidRPr="00381A5C" w:rsidRDefault="00381A5C" w:rsidP="00381A5C">
            <w:pPr>
              <w:pStyle w:val="a1"/>
              <w:ind w:firstLine="0"/>
              <w:jc w:val="center"/>
              <w:rPr>
                <w:i/>
                <w:sz w:val="18"/>
                <w:szCs w:val="18"/>
              </w:rPr>
            </w:pPr>
            <w:r w:rsidRPr="00381A5C">
              <w:rPr>
                <w:i/>
                <w:caps/>
                <w:sz w:val="18"/>
                <w:szCs w:val="18"/>
                <w:lang w:eastAsia="es-ES"/>
              </w:rPr>
              <w:t>Fig</w:t>
            </w:r>
            <w:r w:rsidRPr="00381A5C">
              <w:rPr>
                <w:i/>
                <w:sz w:val="18"/>
                <w:szCs w:val="18"/>
                <w:lang w:eastAsia="es-ES"/>
              </w:rPr>
              <w:t>.</w:t>
            </w:r>
            <w:r w:rsidRPr="00381A5C">
              <w:rPr>
                <w:i/>
                <w:sz w:val="18"/>
                <w:szCs w:val="18"/>
              </w:rPr>
              <w:t> 4. Test 199. Pressure 11.94 MPa, mass flowrate 502.0 kg/(m</w:t>
            </w:r>
            <w:r w:rsidRPr="00381A5C">
              <w:rPr>
                <w:i/>
                <w:sz w:val="18"/>
                <w:szCs w:val="18"/>
                <w:vertAlign w:val="superscript"/>
              </w:rPr>
              <w:t>2</w:t>
            </w:r>
            <w:r w:rsidRPr="00381A5C">
              <w:rPr>
                <w:i/>
                <w:sz w:val="18"/>
                <w:szCs w:val="18"/>
              </w:rPr>
              <w:t>·s), heat flux 25.2 W/cm</w:t>
            </w:r>
            <w:r w:rsidRPr="00381A5C">
              <w:rPr>
                <w:i/>
                <w:sz w:val="18"/>
                <w:szCs w:val="18"/>
                <w:vertAlign w:val="superscript"/>
              </w:rPr>
              <w:t>2</w:t>
            </w:r>
          </w:p>
        </w:tc>
      </w:tr>
    </w:tbl>
    <w:p w14:paraId="47B85BE7" w14:textId="77777777" w:rsidR="00381A5C" w:rsidRPr="00381A5C" w:rsidRDefault="00381A5C" w:rsidP="00381A5C">
      <w:pPr>
        <w:pStyle w:val="a1"/>
        <w:ind w:firstLine="0"/>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381A5C" w:rsidRPr="00381A5C" w14:paraId="1A3743AD" w14:textId="77777777" w:rsidTr="0078575F">
        <w:tc>
          <w:tcPr>
            <w:tcW w:w="4785" w:type="dxa"/>
            <w:vAlign w:val="center"/>
          </w:tcPr>
          <w:p w14:paraId="06AA9AFE" w14:textId="77777777" w:rsidR="00381A5C" w:rsidRPr="00381A5C" w:rsidRDefault="00381A5C" w:rsidP="00381A5C">
            <w:pPr>
              <w:pStyle w:val="a1"/>
              <w:ind w:firstLine="0"/>
            </w:pPr>
            <w:r w:rsidRPr="00381A5C">
              <w:rPr>
                <w:lang w:val="ru-RU"/>
              </w:rPr>
              <w:drawing>
                <wp:inline distT="0" distB="0" distL="0" distR="0" wp14:anchorId="0322E646" wp14:editId="6CE8AE6B">
                  <wp:extent cx="2914504" cy="190500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2914097" cy="1904734"/>
                          </a:xfrm>
                          <a:prstGeom prst="rect">
                            <a:avLst/>
                          </a:prstGeom>
                        </pic:spPr>
                      </pic:pic>
                    </a:graphicData>
                  </a:graphic>
                </wp:inline>
              </w:drawing>
            </w:r>
          </w:p>
        </w:tc>
        <w:tc>
          <w:tcPr>
            <w:tcW w:w="4786" w:type="dxa"/>
          </w:tcPr>
          <w:p w14:paraId="5A08AF3B" w14:textId="77777777" w:rsidR="00381A5C" w:rsidRPr="00381A5C" w:rsidRDefault="00381A5C" w:rsidP="00381A5C">
            <w:pPr>
              <w:pStyle w:val="a1"/>
              <w:ind w:firstLine="0"/>
            </w:pPr>
            <w:r w:rsidRPr="00381A5C">
              <w:rPr>
                <w:lang w:val="ru-RU"/>
              </w:rPr>
              <w:drawing>
                <wp:inline distT="0" distB="0" distL="0" distR="0" wp14:anchorId="35783868" wp14:editId="6018D003">
                  <wp:extent cx="2914501" cy="190500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915020" cy="1905339"/>
                          </a:xfrm>
                          <a:prstGeom prst="rect">
                            <a:avLst/>
                          </a:prstGeom>
                        </pic:spPr>
                      </pic:pic>
                    </a:graphicData>
                  </a:graphic>
                </wp:inline>
              </w:drawing>
            </w:r>
          </w:p>
        </w:tc>
      </w:tr>
      <w:tr w:rsidR="00381A5C" w:rsidRPr="00381A5C" w14:paraId="79E7BF58" w14:textId="77777777" w:rsidTr="0078575F">
        <w:tc>
          <w:tcPr>
            <w:tcW w:w="4785" w:type="dxa"/>
          </w:tcPr>
          <w:p w14:paraId="552C0423" w14:textId="1B7E7AD9" w:rsidR="00381A5C" w:rsidRPr="00381A5C" w:rsidRDefault="00381A5C" w:rsidP="00381A5C">
            <w:pPr>
              <w:pStyle w:val="a1"/>
              <w:ind w:firstLine="0"/>
              <w:jc w:val="center"/>
              <w:rPr>
                <w:i/>
                <w:sz w:val="18"/>
                <w:szCs w:val="18"/>
              </w:rPr>
            </w:pPr>
            <w:r w:rsidRPr="00381A5C">
              <w:rPr>
                <w:i/>
                <w:caps/>
                <w:sz w:val="18"/>
                <w:szCs w:val="18"/>
                <w:lang w:eastAsia="es-ES"/>
              </w:rPr>
              <w:t>Fig</w:t>
            </w:r>
            <w:r w:rsidRPr="00381A5C">
              <w:rPr>
                <w:i/>
                <w:sz w:val="18"/>
                <w:szCs w:val="18"/>
                <w:lang w:eastAsia="es-ES"/>
              </w:rPr>
              <w:t>.</w:t>
            </w:r>
            <w:r w:rsidRPr="00381A5C">
              <w:rPr>
                <w:i/>
                <w:sz w:val="18"/>
                <w:szCs w:val="18"/>
              </w:rPr>
              <w:t> 5. Test 201. Pressure 11.93 MPa, mass flowrate 501.8 kg/(m</w:t>
            </w:r>
            <w:r w:rsidRPr="00381A5C">
              <w:rPr>
                <w:i/>
                <w:sz w:val="18"/>
                <w:szCs w:val="18"/>
                <w:vertAlign w:val="superscript"/>
              </w:rPr>
              <w:t>2</w:t>
            </w:r>
            <w:r w:rsidRPr="00381A5C">
              <w:rPr>
                <w:i/>
                <w:sz w:val="18"/>
                <w:szCs w:val="18"/>
              </w:rPr>
              <w:t>·s), heat flux 35.6 W/cm</w:t>
            </w:r>
            <w:r w:rsidRPr="00381A5C">
              <w:rPr>
                <w:i/>
                <w:sz w:val="18"/>
                <w:szCs w:val="18"/>
                <w:vertAlign w:val="superscript"/>
              </w:rPr>
              <w:t>2</w:t>
            </w:r>
          </w:p>
        </w:tc>
        <w:tc>
          <w:tcPr>
            <w:tcW w:w="4786" w:type="dxa"/>
          </w:tcPr>
          <w:p w14:paraId="14A786B6" w14:textId="0136BEB0" w:rsidR="00381A5C" w:rsidRPr="00381A5C" w:rsidRDefault="00381A5C" w:rsidP="00381A5C">
            <w:pPr>
              <w:pStyle w:val="a1"/>
              <w:ind w:firstLine="0"/>
              <w:jc w:val="center"/>
              <w:rPr>
                <w:i/>
                <w:sz w:val="18"/>
                <w:szCs w:val="18"/>
              </w:rPr>
            </w:pPr>
            <w:r w:rsidRPr="00381A5C">
              <w:rPr>
                <w:i/>
                <w:caps/>
                <w:sz w:val="18"/>
                <w:szCs w:val="18"/>
                <w:lang w:eastAsia="es-ES"/>
              </w:rPr>
              <w:t>Fig</w:t>
            </w:r>
            <w:r w:rsidRPr="00381A5C">
              <w:rPr>
                <w:i/>
                <w:sz w:val="18"/>
                <w:szCs w:val="18"/>
                <w:lang w:eastAsia="es-ES"/>
              </w:rPr>
              <w:t>.</w:t>
            </w:r>
            <w:r w:rsidRPr="00381A5C">
              <w:rPr>
                <w:i/>
                <w:sz w:val="18"/>
                <w:szCs w:val="18"/>
              </w:rPr>
              <w:t> 6. Test 246. Pressure 9,98 MPa, mass flowrate 501,9 kg/(m</w:t>
            </w:r>
            <w:r w:rsidRPr="00381A5C">
              <w:rPr>
                <w:i/>
                <w:sz w:val="18"/>
                <w:szCs w:val="18"/>
                <w:vertAlign w:val="superscript"/>
              </w:rPr>
              <w:t>2</w:t>
            </w:r>
            <w:r w:rsidRPr="00381A5C">
              <w:rPr>
                <w:i/>
                <w:sz w:val="18"/>
                <w:szCs w:val="18"/>
              </w:rPr>
              <w:t>·s), heat flux 48,9 W/cm</w:t>
            </w:r>
            <w:r w:rsidRPr="00381A5C">
              <w:rPr>
                <w:i/>
                <w:sz w:val="18"/>
                <w:szCs w:val="18"/>
                <w:vertAlign w:val="superscript"/>
              </w:rPr>
              <w:t>2</w:t>
            </w:r>
          </w:p>
        </w:tc>
      </w:tr>
    </w:tbl>
    <w:p w14:paraId="433FE059" w14:textId="0E2C189C" w:rsidR="00F004EE" w:rsidRPr="00381A5C" w:rsidRDefault="00381A5C" w:rsidP="00501855">
      <w:pPr>
        <w:pStyle w:val="2"/>
        <w:numPr>
          <w:ilvl w:val="1"/>
          <w:numId w:val="10"/>
        </w:numPr>
      </w:pPr>
      <w:r w:rsidRPr="00381A5C">
        <w:rPr>
          <w:bCs/>
          <w:lang w:val="en-US"/>
        </w:rPr>
        <w:t>Turbine</w:t>
      </w:r>
      <w:r w:rsidRPr="00381A5C" w:rsidDel="00B87A41">
        <w:rPr>
          <w:bCs/>
          <w:lang w:val="en-US"/>
        </w:rPr>
        <w:t xml:space="preserve"> </w:t>
      </w:r>
      <w:r w:rsidRPr="00381A5C">
        <w:rPr>
          <w:bCs/>
          <w:lang w:val="en-US"/>
        </w:rPr>
        <w:t>model</w:t>
      </w:r>
    </w:p>
    <w:p w14:paraId="027FB48B" w14:textId="77777777" w:rsidR="00381A5C" w:rsidRPr="006C369B" w:rsidRDefault="00381A5C" w:rsidP="006C369B">
      <w:pPr>
        <w:pStyle w:val="a1"/>
        <w:rPr>
          <w:lang w:val="en-US"/>
        </w:rPr>
      </w:pPr>
      <w:r w:rsidRPr="006C369B">
        <w:rPr>
          <w:lang w:val="en-US"/>
        </w:rPr>
        <w:t>The turbine</w:t>
      </w:r>
      <w:r w:rsidRPr="006C369B" w:rsidDel="00B87A41">
        <w:rPr>
          <w:lang w:val="en-US"/>
        </w:rPr>
        <w:t xml:space="preserve"> </w:t>
      </w:r>
      <w:r w:rsidRPr="006C369B">
        <w:rPr>
          <w:lang w:val="en-US"/>
        </w:rPr>
        <w:t xml:space="preserve">model describes thermodynamic processes taking place in a sequence of turbine stages as the thermal energy of superheated steam is converting to mechanical work: steam expansion, density and enthalpy </w:t>
      </w:r>
      <w:r w:rsidRPr="006C369B">
        <w:rPr>
          <w:lang w:val="en-US"/>
        </w:rPr>
        <w:lastRenderedPageBreak/>
        <w:t xml:space="preserve">decrease from stage to stage, entropy rise and liquid fraction formation. The model is based on universal thermodynamic relations connecting the values of enthalpy, entropy, density, mass fraction of water and pressure in turbine stages. </w:t>
      </w:r>
    </w:p>
    <w:p w14:paraId="783DDE2F" w14:textId="77777777" w:rsidR="00381A5C" w:rsidRPr="006C369B" w:rsidRDefault="00381A5C" w:rsidP="006C369B">
      <w:pPr>
        <w:pStyle w:val="a1"/>
        <w:rPr>
          <w:lang w:val="en-US"/>
        </w:rPr>
      </w:pPr>
      <w:r>
        <w:rPr>
          <w:lang w:val="en-US"/>
        </w:rPr>
        <w:t xml:space="preserve">A </w:t>
      </w:r>
      <w:r w:rsidRPr="00BD0C7D">
        <w:rPr>
          <w:lang w:val="en-US"/>
        </w:rPr>
        <w:t xml:space="preserve">sequence of </w:t>
      </w:r>
      <w:r>
        <w:rPr>
          <w:lang w:val="en-US"/>
        </w:rPr>
        <w:t xml:space="preserve">real </w:t>
      </w:r>
      <w:r w:rsidRPr="00BD0C7D">
        <w:rPr>
          <w:lang w:val="en-US"/>
        </w:rPr>
        <w:t xml:space="preserve">turbine stages </w:t>
      </w:r>
      <w:r>
        <w:rPr>
          <w:lang w:val="en-US"/>
        </w:rPr>
        <w:t xml:space="preserve">located between two bleed points (where </w:t>
      </w:r>
      <w:r w:rsidRPr="00943FB4">
        <w:rPr>
          <w:lang w:val="en-US"/>
        </w:rPr>
        <w:t>turbine steam is extracted</w:t>
      </w:r>
      <w:r>
        <w:rPr>
          <w:lang w:val="en-US"/>
        </w:rPr>
        <w:t xml:space="preserve"> </w:t>
      </w:r>
      <w:r w:rsidRPr="00943FB4">
        <w:rPr>
          <w:lang w:val="en-US"/>
        </w:rPr>
        <w:t xml:space="preserve">to preheat the </w:t>
      </w:r>
      <w:proofErr w:type="spellStart"/>
      <w:r w:rsidRPr="00943FB4">
        <w:rPr>
          <w:lang w:val="en-US"/>
        </w:rPr>
        <w:t>feedwater</w:t>
      </w:r>
      <w:proofErr w:type="spellEnd"/>
      <w:r>
        <w:rPr>
          <w:lang w:val="en-US"/>
        </w:rPr>
        <w:t xml:space="preserve">) is </w:t>
      </w:r>
      <w:r w:rsidRPr="00BD0C7D">
        <w:rPr>
          <w:lang w:val="en-US"/>
        </w:rPr>
        <w:t>henceforth referred to</w:t>
      </w:r>
      <w:r>
        <w:rPr>
          <w:lang w:val="en-US"/>
        </w:rPr>
        <w:t xml:space="preserve"> as a (simulated) stage. </w:t>
      </w:r>
    </w:p>
    <w:p w14:paraId="433FE05A" w14:textId="294FC20D" w:rsidR="001308F2" w:rsidRDefault="00381A5C" w:rsidP="00381A5C">
      <w:pPr>
        <w:pStyle w:val="a1"/>
      </w:pPr>
      <w:r>
        <w:rPr>
          <w:bCs/>
          <w:lang w:val="en-US"/>
        </w:rPr>
        <w:t>Based on the values of mass flowrate</w:t>
      </w:r>
      <w:r>
        <w:rPr>
          <w:lang w:val="en-US"/>
        </w:rPr>
        <w:t xml:space="preserve"> </w:t>
      </w:r>
      <w:r w:rsidR="006C369B" w:rsidRPr="00277A1B">
        <w:rPr>
          <w:position w:val="-6"/>
        </w:rPr>
        <w:object w:dxaOrig="220" w:dyaOrig="240" w14:anchorId="4F7370F5">
          <v:shape id="_x0000_i1039" type="#_x0000_t75" style="width:11.5pt;height:12pt" o:ole="">
            <v:imagedata r:id="rId76" o:title=""/>
          </v:shape>
          <o:OLEObject Type="Embed" ProgID="Equation.DSMT4" ShapeID="_x0000_i1039" DrawAspect="Content" ObjectID="_1680003630" r:id="rId77"/>
        </w:object>
      </w:r>
      <w:r>
        <w:rPr>
          <w:bCs/>
          <w:lang w:val="en-US"/>
        </w:rPr>
        <w:t xml:space="preserve">and effective hydraulic resistance coefficients </w:t>
      </w:r>
      <w:r w:rsidR="006C369B" w:rsidRPr="00277A1B">
        <w:rPr>
          <w:position w:val="-10"/>
        </w:rPr>
        <w:object w:dxaOrig="180" w:dyaOrig="279" w14:anchorId="1AC13E4C">
          <v:shape id="_x0000_i1040" type="#_x0000_t75" style="width:9.5pt;height:14pt" o:ole="">
            <v:imagedata r:id="rId78" o:title=""/>
          </v:shape>
          <o:OLEObject Type="Embed" ProgID="Equation.DSMT4" ShapeID="_x0000_i1040" DrawAspect="Content" ObjectID="_1680003631" r:id="rId79"/>
        </w:object>
      </w:r>
      <w:r>
        <w:rPr>
          <w:bCs/>
          <w:lang w:val="en-US"/>
        </w:rPr>
        <w:t xml:space="preserve"> the pressure drops in the stages are determined:</w:t>
      </w:r>
      <w:r w:rsidR="00F74A9D">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6C369B" w:rsidRPr="008D0B1B" w14:paraId="29654139" w14:textId="77777777" w:rsidTr="0078575F">
        <w:tc>
          <w:tcPr>
            <w:tcW w:w="4633" w:type="pct"/>
            <w:vAlign w:val="center"/>
          </w:tcPr>
          <w:p w14:paraId="17A29FE3" w14:textId="03780B6E" w:rsidR="006C369B" w:rsidRPr="008D0B1B" w:rsidRDefault="006A36E5" w:rsidP="0078575F">
            <w:pPr>
              <w:overflowPunct/>
              <w:autoSpaceDE/>
              <w:autoSpaceDN/>
              <w:adjustRightInd/>
              <w:spacing w:before="120" w:after="120"/>
              <w:jc w:val="center"/>
              <w:textAlignment w:val="auto"/>
              <w:rPr>
                <w:rFonts w:ascii="Times New Roman" w:hAnsi="Times New Roman" w:cs="Times New Roman"/>
                <w:sz w:val="24"/>
                <w:szCs w:val="22"/>
              </w:rPr>
            </w:pPr>
            <w:r w:rsidRPr="00277A1B">
              <w:rPr>
                <w:position w:val="-28"/>
              </w:rPr>
              <w:object w:dxaOrig="1160" w:dyaOrig="700" w14:anchorId="6B76A22C">
                <v:shape id="_x0000_i1055" type="#_x0000_t75" style="width:58.5pt;height:34.5pt" o:ole="">
                  <v:imagedata r:id="rId80" o:title=""/>
                </v:shape>
                <o:OLEObject Type="Embed" ProgID="Equation.DSMT4" ShapeID="_x0000_i1055" DrawAspect="Content" ObjectID="_1680003632" r:id="rId81"/>
              </w:object>
            </w:r>
          </w:p>
        </w:tc>
        <w:tc>
          <w:tcPr>
            <w:tcW w:w="367" w:type="pct"/>
            <w:vAlign w:val="center"/>
            <w:hideMark/>
          </w:tcPr>
          <w:p w14:paraId="54DC7AF1" w14:textId="48A1D513" w:rsidR="006C369B" w:rsidRPr="008D0B1B" w:rsidRDefault="006C369B" w:rsidP="006C369B">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6</w:t>
            </w:r>
            <w:r w:rsidRPr="008D0B1B">
              <w:rPr>
                <w:rFonts w:ascii="Times New Roman" w:hAnsi="Times New Roman" w:cs="Times New Roman"/>
                <w:sz w:val="20"/>
                <w:szCs w:val="20"/>
                <w:lang w:val="en-US"/>
              </w:rPr>
              <w:t>)</w:t>
            </w:r>
          </w:p>
        </w:tc>
      </w:tr>
    </w:tbl>
    <w:p w14:paraId="42A872C5" w14:textId="5A4BFF99" w:rsidR="004709CA" w:rsidRPr="004709CA" w:rsidRDefault="004709CA" w:rsidP="007065C2">
      <w:pPr>
        <w:overflowPunct/>
        <w:autoSpaceDE/>
        <w:autoSpaceDN/>
        <w:adjustRightInd/>
        <w:spacing w:line="260" w:lineRule="atLeast"/>
        <w:jc w:val="both"/>
        <w:textAlignment w:val="auto"/>
        <w:rPr>
          <w:rFonts w:eastAsia="Calibri"/>
          <w:bCs/>
          <w:sz w:val="20"/>
          <w:lang w:val="en-US"/>
        </w:rPr>
      </w:pPr>
      <w:proofErr w:type="gramStart"/>
      <w:r w:rsidRPr="004709CA">
        <w:rPr>
          <w:rFonts w:eastAsia="Calibri"/>
          <w:bCs/>
          <w:sz w:val="20"/>
          <w:lang w:val="en-US"/>
        </w:rPr>
        <w:t>(</w:t>
      </w:r>
      <w:r w:rsidRPr="004709CA">
        <w:rPr>
          <w:rFonts w:eastAsia="Calibri"/>
          <w:bCs/>
          <w:position w:val="-4"/>
          <w:sz w:val="20"/>
          <w:lang w:val="ru-RU"/>
        </w:rPr>
        <w:object w:dxaOrig="220" w:dyaOrig="220" w14:anchorId="1A4BD25D">
          <v:shape id="_x0000_i1041" type="#_x0000_t75" style="width:11.5pt;height:11.5pt" o:ole="">
            <v:imagedata r:id="rId82" o:title=""/>
          </v:shape>
          <o:OLEObject Type="Embed" ProgID="Equation.DSMT4" ShapeID="_x0000_i1041" DrawAspect="Content" ObjectID="_1680003633" r:id="rId83"/>
        </w:object>
      </w:r>
      <w:r w:rsidRPr="004709CA">
        <w:rPr>
          <w:rFonts w:eastAsia="Calibri"/>
          <w:bCs/>
          <w:sz w:val="20"/>
          <w:lang w:val="en-US"/>
        </w:rPr>
        <w:t xml:space="preserve"> </w:t>
      </w:r>
      <w:r w:rsidR="0069315D" w:rsidRPr="004709CA">
        <w:rPr>
          <w:rFonts w:eastAsia="Calibri"/>
          <w:bCs/>
          <w:sz w:val="20"/>
          <w:lang w:val="en-US"/>
        </w:rPr>
        <w:t xml:space="preserve">– </w:t>
      </w:r>
      <w:r w:rsidR="0069315D">
        <w:rPr>
          <w:rFonts w:eastAsia="Calibri"/>
          <w:bCs/>
          <w:sz w:val="20"/>
          <w:lang w:val="en-US"/>
        </w:rPr>
        <w:t>effective</w:t>
      </w:r>
      <w:r w:rsidRPr="004709CA">
        <w:rPr>
          <w:rFonts w:eastAsia="Calibri"/>
          <w:bCs/>
          <w:sz w:val="20"/>
          <w:lang w:val="en-US"/>
        </w:rPr>
        <w:t xml:space="preserve"> cross-section area of a stage).</w:t>
      </w:r>
      <w:proofErr w:type="gramEnd"/>
      <w:r w:rsidRPr="004709CA">
        <w:rPr>
          <w:rFonts w:eastAsia="Calibri"/>
          <w:bCs/>
          <w:sz w:val="20"/>
          <w:lang w:val="en-US"/>
        </w:rPr>
        <w:t xml:space="preserve"> Important point is that there is a significant change in the enthalpy and pressure at a stage. To find average density </w:t>
      </w:r>
      <w:r w:rsidRPr="004709CA">
        <w:rPr>
          <w:rFonts w:eastAsia="Calibri"/>
          <w:position w:val="-10"/>
          <w:sz w:val="20"/>
          <w:lang w:val="ru-RU"/>
        </w:rPr>
        <w:object w:dxaOrig="220" w:dyaOrig="279" w14:anchorId="69D2095B">
          <v:shape id="_x0000_i1042" type="#_x0000_t75" style="width:11pt;height:14pt" o:ole="">
            <v:imagedata r:id="rId84" o:title=""/>
          </v:shape>
          <o:OLEObject Type="Embed" ProgID="Equation.DSMT4" ShapeID="_x0000_i1042" DrawAspect="Content" ObjectID="_1680003634" r:id="rId85"/>
        </w:object>
      </w:r>
      <w:r w:rsidRPr="004709CA">
        <w:rPr>
          <w:rFonts w:eastAsia="Calibri"/>
          <w:sz w:val="20"/>
          <w:lang w:val="en-US"/>
        </w:rPr>
        <w:t xml:space="preserve"> </w:t>
      </w:r>
      <w:r w:rsidRPr="004709CA">
        <w:rPr>
          <w:rFonts w:eastAsia="Calibri"/>
          <w:bCs/>
          <w:sz w:val="20"/>
          <w:lang w:val="en-US"/>
        </w:rPr>
        <w:t xml:space="preserve">one needs to know the average values of pressure and enthalpy at a stage, the later in turn can be calculated using pressure drop values. Here the iterative method is used: some expected average pressure values are specified, pressure drop values (6) and average values of pressure and enthalpy at a stage are calculated, average pressure values is corrected and the calculation is repeated required number of times. Making use of turbine outlet pressure </w:t>
      </w:r>
      <w:r w:rsidRPr="004709CA">
        <w:rPr>
          <w:rFonts w:eastAsia="Calibri"/>
          <w:position w:val="-12"/>
          <w:sz w:val="20"/>
          <w:lang w:val="ru-RU"/>
        </w:rPr>
        <w:object w:dxaOrig="360" w:dyaOrig="360" w14:anchorId="39BDE484">
          <v:shape id="_x0000_i1044" type="#_x0000_t75" style="width:18.5pt;height:18pt" o:ole="">
            <v:imagedata r:id="rId86" o:title=""/>
          </v:shape>
          <o:OLEObject Type="Embed" ProgID="Equation.DSMT4" ShapeID="_x0000_i1044" DrawAspect="Content" ObjectID="_1680003635" r:id="rId87"/>
        </w:object>
      </w:r>
      <w:r w:rsidRPr="004709CA">
        <w:rPr>
          <w:rFonts w:eastAsia="Calibri"/>
          <w:bCs/>
          <w:sz w:val="20"/>
          <w:lang w:val="en-US"/>
        </w:rPr>
        <w:t xml:space="preserve"> on the basic of obtained values of pressure drops the pressure at the turbine inlet </w:t>
      </w:r>
      <w:r w:rsidRPr="004709CA">
        <w:rPr>
          <w:rFonts w:eastAsia="Calibri"/>
          <w:position w:val="-12"/>
          <w:sz w:val="20"/>
          <w:lang w:val="ru-RU"/>
        </w:rPr>
        <w:object w:dxaOrig="279" w:dyaOrig="360" w14:anchorId="44F46A7A">
          <v:shape id="_x0000_i1045" type="#_x0000_t75" style="width:14pt;height:18pt" o:ole="">
            <v:imagedata r:id="rId88" o:title=""/>
          </v:shape>
          <o:OLEObject Type="Embed" ProgID="Equation.DSMT4" ShapeID="_x0000_i1045" DrawAspect="Content" ObjectID="_1680003636" r:id="rId89"/>
        </w:object>
      </w:r>
      <w:r w:rsidRPr="004709CA">
        <w:rPr>
          <w:rFonts w:eastAsia="Calibri"/>
          <w:bCs/>
          <w:sz w:val="20"/>
          <w:lang w:val="en-US"/>
        </w:rPr>
        <w:t xml:space="preserve"> and the outlet pressure of each stage are calculated. </w:t>
      </w:r>
    </w:p>
    <w:p w14:paraId="5347D1F2" w14:textId="77777777" w:rsidR="004709CA" w:rsidRPr="004709CA" w:rsidRDefault="004709CA" w:rsidP="004709CA">
      <w:pPr>
        <w:pStyle w:val="a1"/>
        <w:rPr>
          <w:lang w:val="en-US"/>
        </w:rPr>
      </w:pPr>
      <w:r w:rsidRPr="004709CA">
        <w:rPr>
          <w:lang w:val="en-US"/>
        </w:rPr>
        <w:t>When operating with a nominal or reduced load, the steam enthalpy may appear to be lower the saturation value for the outlet pressure of some stages. That will lead to liquid fraction formation.</w:t>
      </w:r>
    </w:p>
    <w:p w14:paraId="35EBDE6F" w14:textId="054E1DB7" w:rsidR="006C369B" w:rsidRDefault="004709CA" w:rsidP="004709CA">
      <w:pPr>
        <w:pStyle w:val="a1"/>
        <w:rPr>
          <w:rFonts w:eastAsia="Calibri"/>
          <w:lang w:val="en-US"/>
        </w:rPr>
      </w:pPr>
      <w:r w:rsidRPr="004709CA">
        <w:rPr>
          <w:rFonts w:eastAsia="Calibri"/>
          <w:bCs/>
          <w:lang w:val="en-US"/>
        </w:rPr>
        <w:t xml:space="preserve">Water mass fraction at a stage </w:t>
      </w:r>
      <w:r w:rsidRPr="004709CA">
        <w:rPr>
          <w:rFonts w:eastAsia="Calibri"/>
          <w:position w:val="-6"/>
          <w:lang w:val="ru-RU"/>
        </w:rPr>
        <w:object w:dxaOrig="220" w:dyaOrig="200" w14:anchorId="6FA5B1F2">
          <v:shape id="_x0000_i1043" type="#_x0000_t75" style="width:11.5pt;height:9.5pt" o:ole="">
            <v:imagedata r:id="rId90" o:title=""/>
          </v:shape>
          <o:OLEObject Type="Embed" ProgID="Equation.DSMT4" ShapeID="_x0000_i1043" DrawAspect="Content" ObjectID="_1680003637" r:id="rId91"/>
        </w:object>
      </w:r>
      <w:r w:rsidRPr="004709CA">
        <w:rPr>
          <w:rFonts w:eastAsia="Calibri"/>
          <w:lang w:val="en-US"/>
        </w:rPr>
        <w:t>outlet for the isentropic expansion (flow without irreversible losses) is given by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4709CA" w:rsidRPr="008D0B1B" w14:paraId="7872B1F9" w14:textId="77777777" w:rsidTr="0078575F">
        <w:tc>
          <w:tcPr>
            <w:tcW w:w="4633" w:type="pct"/>
            <w:vAlign w:val="center"/>
          </w:tcPr>
          <w:p w14:paraId="1116D636" w14:textId="474EA26D" w:rsidR="004709CA" w:rsidRPr="008D0B1B" w:rsidRDefault="007065C2" w:rsidP="0078575F">
            <w:pPr>
              <w:overflowPunct/>
              <w:autoSpaceDE/>
              <w:autoSpaceDN/>
              <w:adjustRightInd/>
              <w:spacing w:before="120" w:after="120"/>
              <w:jc w:val="center"/>
              <w:textAlignment w:val="auto"/>
              <w:rPr>
                <w:rFonts w:ascii="Times New Roman" w:hAnsi="Times New Roman" w:cs="Times New Roman"/>
                <w:sz w:val="24"/>
                <w:szCs w:val="22"/>
              </w:rPr>
            </w:pPr>
            <w:r w:rsidRPr="004709CA">
              <w:rPr>
                <w:rFonts w:ascii="Times New Roman" w:eastAsia="Calibri" w:hAnsi="Times New Roman" w:cs="Times New Roman"/>
                <w:position w:val="-52"/>
                <w:sz w:val="24"/>
                <w:lang w:val="ru-RU"/>
              </w:rPr>
              <w:object w:dxaOrig="4440" w:dyaOrig="1160" w14:anchorId="7C5AED4D">
                <v:shape id="_x0000_i1073" type="#_x0000_t75" style="width:222pt;height:58pt" o:ole="">
                  <v:imagedata r:id="rId92" o:title=""/>
                </v:shape>
                <o:OLEObject Type="Embed" ProgID="Equation.DSMT4" ShapeID="_x0000_i1073" DrawAspect="Content" ObjectID="_1680003638" r:id="rId93"/>
              </w:object>
            </w:r>
          </w:p>
        </w:tc>
        <w:tc>
          <w:tcPr>
            <w:tcW w:w="367" w:type="pct"/>
            <w:vAlign w:val="center"/>
            <w:hideMark/>
          </w:tcPr>
          <w:p w14:paraId="34248798" w14:textId="42D06517" w:rsidR="004709CA" w:rsidRPr="008D0B1B" w:rsidRDefault="004709CA" w:rsidP="0078575F">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7</w:t>
            </w:r>
            <w:r w:rsidRPr="008D0B1B">
              <w:rPr>
                <w:rFonts w:ascii="Times New Roman" w:hAnsi="Times New Roman" w:cs="Times New Roman"/>
                <w:sz w:val="20"/>
                <w:szCs w:val="20"/>
                <w:lang w:val="en-US"/>
              </w:rPr>
              <w:t>)</w:t>
            </w:r>
          </w:p>
        </w:tc>
      </w:tr>
    </w:tbl>
    <w:p w14:paraId="62DCB8F2" w14:textId="77777777" w:rsidR="004709CA" w:rsidRPr="004709CA" w:rsidRDefault="004709CA" w:rsidP="007065C2">
      <w:pPr>
        <w:overflowPunct/>
        <w:autoSpaceDE/>
        <w:autoSpaceDN/>
        <w:adjustRightInd/>
        <w:spacing w:after="120" w:line="260" w:lineRule="atLeast"/>
        <w:jc w:val="both"/>
        <w:textAlignment w:val="auto"/>
        <w:rPr>
          <w:rFonts w:eastAsia="Calibri"/>
          <w:sz w:val="20"/>
          <w:lang w:val="en-US"/>
        </w:rPr>
      </w:pPr>
      <w:proofErr w:type="gramStart"/>
      <w:r w:rsidRPr="004709CA">
        <w:rPr>
          <w:rFonts w:eastAsia="Calibri"/>
          <w:bCs/>
          <w:sz w:val="20"/>
          <w:lang w:val="en-US"/>
        </w:rPr>
        <w:t>where</w:t>
      </w:r>
      <w:proofErr w:type="gramEnd"/>
      <w:r w:rsidRPr="004709CA">
        <w:rPr>
          <w:rFonts w:eastAsia="Calibri"/>
          <w:bCs/>
          <w:sz w:val="20"/>
          <w:lang w:val="en-US"/>
        </w:rPr>
        <w:t xml:space="preserve"> </w:t>
      </w:r>
      <w:r w:rsidRPr="004709CA">
        <w:rPr>
          <w:rFonts w:eastAsia="Calibri"/>
          <w:position w:val="-14"/>
          <w:sz w:val="20"/>
          <w:lang w:val="ru-RU"/>
        </w:rPr>
        <w:object w:dxaOrig="720" w:dyaOrig="380" w14:anchorId="1B1E8AB8">
          <v:shape id="_x0000_i1046" type="#_x0000_t75" style="width:36.5pt;height:19.5pt" o:ole="">
            <v:imagedata r:id="rId94" o:title=""/>
          </v:shape>
          <o:OLEObject Type="Embed" ProgID="Equation.DSMT4" ShapeID="_x0000_i1046" DrawAspect="Content" ObjectID="_1680003639" r:id="rId95"/>
        </w:object>
      </w:r>
      <w:r w:rsidRPr="004709CA">
        <w:rPr>
          <w:rFonts w:eastAsia="Calibri"/>
          <w:sz w:val="20"/>
          <w:lang w:val="en-US"/>
        </w:rPr>
        <w:t xml:space="preserve"> and </w:t>
      </w:r>
      <w:r w:rsidRPr="004709CA">
        <w:rPr>
          <w:rFonts w:eastAsia="Calibri"/>
          <w:position w:val="-14"/>
          <w:sz w:val="20"/>
          <w:lang w:val="ru-RU"/>
        </w:rPr>
        <w:object w:dxaOrig="720" w:dyaOrig="380" w14:anchorId="7DBC6DDC">
          <v:shape id="_x0000_i1047" type="#_x0000_t75" style="width:36.5pt;height:19.5pt" o:ole="">
            <v:imagedata r:id="rId96" o:title=""/>
          </v:shape>
          <o:OLEObject Type="Embed" ProgID="Equation.DSMT4" ShapeID="_x0000_i1047" DrawAspect="Content" ObjectID="_1680003640" r:id="rId97"/>
        </w:object>
      </w:r>
      <w:r w:rsidRPr="004709CA">
        <w:rPr>
          <w:rFonts w:eastAsia="Calibri"/>
          <w:sz w:val="20"/>
          <w:lang w:val="en-US"/>
        </w:rPr>
        <w:t xml:space="preserve">are steam and water entropies at the saturation line at the pressure </w:t>
      </w:r>
      <w:r w:rsidRPr="004709CA">
        <w:rPr>
          <w:rFonts w:eastAsia="Calibri"/>
          <w:position w:val="-12"/>
          <w:sz w:val="20"/>
          <w:lang w:val="ru-RU"/>
        </w:rPr>
        <w:object w:dxaOrig="279" w:dyaOrig="360" w14:anchorId="40CF99E4">
          <v:shape id="_x0000_i1048" type="#_x0000_t75" style="width:14pt;height:18pt" o:ole="">
            <v:imagedata r:id="rId98" o:title=""/>
          </v:shape>
          <o:OLEObject Type="Embed" ProgID="Equation.DSMT4" ShapeID="_x0000_i1048" DrawAspect="Content" ObjectID="_1680003641" r:id="rId99"/>
        </w:object>
      </w:r>
      <w:r w:rsidRPr="004709CA">
        <w:rPr>
          <w:rFonts w:eastAsia="Calibri"/>
          <w:sz w:val="20"/>
          <w:lang w:val="en-US"/>
        </w:rPr>
        <w:t xml:space="preserve">, </w:t>
      </w:r>
      <w:r w:rsidRPr="004709CA">
        <w:rPr>
          <w:rFonts w:eastAsia="Calibri"/>
          <w:position w:val="-12"/>
          <w:sz w:val="20"/>
          <w:lang w:val="ru-RU"/>
        </w:rPr>
        <w:object w:dxaOrig="440" w:dyaOrig="360" w14:anchorId="774F9B2A">
          <v:shape id="_x0000_i1049" type="#_x0000_t75" style="width:21.5pt;height:18pt" o:ole="">
            <v:imagedata r:id="rId100" o:title=""/>
          </v:shape>
          <o:OLEObject Type="Embed" ProgID="Equation.DSMT4" ShapeID="_x0000_i1049" DrawAspect="Content" ObjectID="_1680003642" r:id="rId101"/>
        </w:object>
      </w:r>
      <w:r w:rsidRPr="004709CA">
        <w:rPr>
          <w:rFonts w:eastAsia="Calibri"/>
          <w:sz w:val="20"/>
          <w:lang w:val="en-US"/>
        </w:rPr>
        <w:t xml:space="preserve"> is the entropy of working body at the stage </w:t>
      </w:r>
      <w:r w:rsidRPr="004709CA">
        <w:rPr>
          <w:rFonts w:eastAsia="Calibri"/>
          <w:position w:val="-6"/>
          <w:sz w:val="20"/>
          <w:lang w:val="ru-RU"/>
        </w:rPr>
        <w:object w:dxaOrig="499" w:dyaOrig="240" w14:anchorId="44008435">
          <v:shape id="_x0000_i1050" type="#_x0000_t75" style="width:25.5pt;height:12pt" o:ole="">
            <v:imagedata r:id="rId102" o:title=""/>
          </v:shape>
          <o:OLEObject Type="Embed" ProgID="Equation.DSMT4" ShapeID="_x0000_i1050" DrawAspect="Content" ObjectID="_1680003643" r:id="rId103"/>
        </w:object>
      </w:r>
      <w:r w:rsidRPr="004709CA">
        <w:rPr>
          <w:rFonts w:eastAsia="Calibri"/>
          <w:sz w:val="20"/>
          <w:lang w:val="en-US"/>
        </w:rPr>
        <w:t xml:space="preserve"> outlet. </w:t>
      </w:r>
    </w:p>
    <w:p w14:paraId="22F9BF31" w14:textId="48B017FF" w:rsidR="004709CA" w:rsidRDefault="004709CA" w:rsidP="009C2EA8">
      <w:pPr>
        <w:pStyle w:val="a1"/>
        <w:rPr>
          <w:rFonts w:eastAsia="Calibri"/>
          <w:lang w:val="en-US"/>
        </w:rPr>
      </w:pPr>
      <w:r w:rsidRPr="009C2EA8">
        <w:rPr>
          <w:lang w:val="en-US"/>
        </w:rPr>
        <w:t>The</w:t>
      </w:r>
      <w:r w:rsidRPr="009C2EA8">
        <w:rPr>
          <w:rFonts w:eastAsia="Calibri"/>
          <w:lang w:val="en-US"/>
        </w:rPr>
        <w:t xml:space="preserve"> value of enthalpy at the isentropic expansion is determined by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6A36E5" w:rsidRPr="008D0B1B" w14:paraId="09D7B6F0" w14:textId="77777777" w:rsidTr="0078575F">
        <w:tc>
          <w:tcPr>
            <w:tcW w:w="4633" w:type="pct"/>
            <w:vAlign w:val="center"/>
          </w:tcPr>
          <w:p w14:paraId="76032CAC" w14:textId="49754E90" w:rsidR="006A36E5" w:rsidRPr="008D0B1B" w:rsidRDefault="0078575F" w:rsidP="0078575F">
            <w:pPr>
              <w:overflowPunct/>
              <w:autoSpaceDE/>
              <w:autoSpaceDN/>
              <w:adjustRightInd/>
              <w:spacing w:before="120" w:after="120"/>
              <w:jc w:val="center"/>
              <w:textAlignment w:val="auto"/>
              <w:rPr>
                <w:rFonts w:ascii="Times New Roman" w:hAnsi="Times New Roman" w:cs="Times New Roman"/>
                <w:sz w:val="24"/>
                <w:szCs w:val="22"/>
              </w:rPr>
            </w:pPr>
            <w:r w:rsidRPr="0078575F">
              <w:rPr>
                <w:position w:val="-32"/>
              </w:rPr>
              <w:object w:dxaOrig="5220" w:dyaOrig="760" w14:anchorId="22B9B584">
                <v:shape id="_x0000_i1075" type="#_x0000_t75" style="width:260.5pt;height:38pt" o:ole="">
                  <v:imagedata r:id="rId104" o:title=""/>
                </v:shape>
                <o:OLEObject Type="Embed" ProgID="Equation.DSMT4" ShapeID="_x0000_i1075" DrawAspect="Content" ObjectID="_1680003644" r:id="rId105"/>
              </w:object>
            </w:r>
          </w:p>
        </w:tc>
        <w:tc>
          <w:tcPr>
            <w:tcW w:w="367" w:type="pct"/>
            <w:vAlign w:val="center"/>
            <w:hideMark/>
          </w:tcPr>
          <w:p w14:paraId="72D5A995" w14:textId="7AA974FA" w:rsidR="006A36E5" w:rsidRPr="008D0B1B" w:rsidRDefault="006A36E5" w:rsidP="006A36E5">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8</w:t>
            </w:r>
            <w:r w:rsidRPr="008D0B1B">
              <w:rPr>
                <w:rFonts w:ascii="Times New Roman" w:hAnsi="Times New Roman" w:cs="Times New Roman"/>
                <w:sz w:val="20"/>
                <w:szCs w:val="20"/>
                <w:lang w:val="en-US"/>
              </w:rPr>
              <w:t>)</w:t>
            </w:r>
          </w:p>
        </w:tc>
      </w:tr>
    </w:tbl>
    <w:p w14:paraId="302E076B" w14:textId="1883D78F" w:rsidR="006A36E5" w:rsidRDefault="006A36E5" w:rsidP="006A36E5">
      <w:pPr>
        <w:pStyle w:val="a1"/>
        <w:ind w:firstLine="0"/>
        <w:rPr>
          <w:rFonts w:eastAsia="Calibri"/>
          <w:lang w:val="en-US"/>
        </w:rPr>
      </w:pPr>
      <w:r w:rsidRPr="006A36E5">
        <w:rPr>
          <w:rFonts w:eastAsia="Calibri"/>
          <w:lang w:val="en-US"/>
        </w:rPr>
        <w:t xml:space="preserve">Here </w:t>
      </w:r>
      <w:r w:rsidRPr="006A36E5">
        <w:rPr>
          <w:rFonts w:eastAsia="Calibri"/>
          <w:position w:val="-14"/>
          <w:lang w:val="ru-RU"/>
        </w:rPr>
        <w:object w:dxaOrig="740" w:dyaOrig="380" w14:anchorId="14F8A3DB">
          <v:shape id="_x0000_i1051" type="#_x0000_t75" style="width:36.5pt;height:19.5pt" o:ole="">
            <v:imagedata r:id="rId106" o:title=""/>
          </v:shape>
          <o:OLEObject Type="Embed" ProgID="Equation.DSMT4" ShapeID="_x0000_i1051" DrawAspect="Content" ObjectID="_1680003645" r:id="rId107"/>
        </w:object>
      </w:r>
      <w:r w:rsidRPr="006A36E5">
        <w:rPr>
          <w:rFonts w:eastAsia="Calibri"/>
          <w:lang w:val="en-US"/>
        </w:rPr>
        <w:t xml:space="preserve"> and  </w:t>
      </w:r>
      <w:r w:rsidRPr="006A36E5">
        <w:rPr>
          <w:rFonts w:eastAsia="Calibri"/>
          <w:position w:val="-14"/>
          <w:lang w:val="ru-RU"/>
        </w:rPr>
        <w:object w:dxaOrig="720" w:dyaOrig="380" w14:anchorId="21B2D690">
          <v:shape id="_x0000_i1052" type="#_x0000_t75" style="width:36.5pt;height:19.5pt" o:ole="">
            <v:imagedata r:id="rId108" o:title=""/>
          </v:shape>
          <o:OLEObject Type="Embed" ProgID="Equation.DSMT4" ShapeID="_x0000_i1052" DrawAspect="Content" ObjectID="_1680003646" r:id="rId109"/>
        </w:object>
      </w:r>
      <w:r w:rsidRPr="006A36E5">
        <w:rPr>
          <w:rFonts w:eastAsia="Calibri"/>
          <w:lang w:val="en-US"/>
        </w:rPr>
        <w:t xml:space="preserve"> are steam and water enthalpies at the saturation line at the </w:t>
      </w:r>
      <w:proofErr w:type="gramStart"/>
      <w:r w:rsidRPr="006A36E5">
        <w:rPr>
          <w:rFonts w:eastAsia="Calibri"/>
          <w:lang w:val="en-US"/>
        </w:rPr>
        <w:t xml:space="preserve">pressure </w:t>
      </w:r>
      <w:proofErr w:type="gramEnd"/>
      <w:r w:rsidRPr="006A36E5">
        <w:rPr>
          <w:rFonts w:eastAsia="Calibri"/>
          <w:position w:val="-12"/>
          <w:lang w:val="ru-RU"/>
        </w:rPr>
        <w:object w:dxaOrig="279" w:dyaOrig="360" w14:anchorId="64DE0928">
          <v:shape id="_x0000_i1053" type="#_x0000_t75" style="width:14pt;height:18pt" o:ole="">
            <v:imagedata r:id="rId110" o:title=""/>
          </v:shape>
          <o:OLEObject Type="Embed" ProgID="Equation.DSMT4" ShapeID="_x0000_i1053" DrawAspect="Content" ObjectID="_1680003647" r:id="rId111"/>
        </w:object>
      </w:r>
      <w:r w:rsidRPr="006A36E5">
        <w:rPr>
          <w:rFonts w:eastAsia="Calibri"/>
          <w:lang w:val="en-US"/>
        </w:rPr>
        <w:t xml:space="preserve">, and </w:t>
      </w:r>
      <w:r w:rsidRPr="006A36E5">
        <w:rPr>
          <w:rFonts w:eastAsia="Calibri"/>
          <w:position w:val="-14"/>
          <w:lang w:val="ru-RU"/>
        </w:rPr>
        <w:object w:dxaOrig="440" w:dyaOrig="380" w14:anchorId="3512423C">
          <v:shape id="_x0000_i1054" type="#_x0000_t75" style="width:21.5pt;height:19.5pt" o:ole="">
            <v:imagedata r:id="rId112" o:title=""/>
          </v:shape>
          <o:OLEObject Type="Embed" ProgID="Equation.DSMT4" ShapeID="_x0000_i1054" DrawAspect="Content" ObjectID="_1680003648" r:id="rId113"/>
        </w:object>
      </w:r>
      <w:r w:rsidRPr="006A36E5">
        <w:rPr>
          <w:rFonts w:eastAsia="Calibri"/>
          <w:lang w:val="en-US"/>
        </w:rPr>
        <w:t xml:space="preserve"> is the solution of the equation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7065C2" w:rsidRPr="008D0B1B" w14:paraId="2D35BAED" w14:textId="77777777" w:rsidTr="0078575F">
        <w:tc>
          <w:tcPr>
            <w:tcW w:w="4633" w:type="pct"/>
            <w:vAlign w:val="center"/>
          </w:tcPr>
          <w:p w14:paraId="19DF3F79" w14:textId="38794755" w:rsidR="007065C2" w:rsidRPr="0078575F" w:rsidRDefault="007065C2" w:rsidP="0078575F">
            <w:pPr>
              <w:overflowPunct/>
              <w:autoSpaceDE/>
              <w:autoSpaceDN/>
              <w:adjustRightInd/>
              <w:spacing w:before="120" w:after="120"/>
              <w:jc w:val="center"/>
              <w:textAlignment w:val="auto"/>
              <w:rPr>
                <w:rFonts w:ascii="Times New Roman" w:hAnsi="Times New Roman" w:cs="Times New Roman"/>
                <w:sz w:val="20"/>
                <w:szCs w:val="20"/>
              </w:rPr>
            </w:pPr>
            <w:r w:rsidRPr="009F0415">
              <w:rPr>
                <w:position w:val="-14"/>
              </w:rPr>
              <w:object w:dxaOrig="1960" w:dyaOrig="380" w14:anchorId="4C3311CA">
                <v:shape id="_x0000_i1072" type="#_x0000_t75" style="width:98.5pt;height:19.5pt" o:ole="">
                  <v:imagedata r:id="rId114" o:title=""/>
                </v:shape>
                <o:OLEObject Type="Embed" ProgID="Equation.DSMT4" ShapeID="_x0000_i1072" DrawAspect="Content" ObjectID="_1680003649" r:id="rId115"/>
              </w:object>
            </w:r>
            <w:r w:rsidR="0078575F">
              <w:rPr>
                <w:rFonts w:ascii="Times New Roman" w:hAnsi="Times New Roman" w:cs="Times New Roman"/>
                <w:sz w:val="20"/>
                <w:szCs w:val="20"/>
              </w:rPr>
              <w:t>,</w:t>
            </w:r>
          </w:p>
        </w:tc>
        <w:tc>
          <w:tcPr>
            <w:tcW w:w="367" w:type="pct"/>
            <w:vAlign w:val="center"/>
            <w:hideMark/>
          </w:tcPr>
          <w:p w14:paraId="2492C253" w14:textId="17F7E889" w:rsidR="007065C2" w:rsidRPr="008D0B1B" w:rsidRDefault="007065C2" w:rsidP="007065C2">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9</w:t>
            </w:r>
            <w:r w:rsidRPr="008D0B1B">
              <w:rPr>
                <w:rFonts w:ascii="Times New Roman" w:hAnsi="Times New Roman" w:cs="Times New Roman"/>
                <w:sz w:val="20"/>
                <w:szCs w:val="20"/>
                <w:lang w:val="en-US"/>
              </w:rPr>
              <w:t>)</w:t>
            </w:r>
          </w:p>
        </w:tc>
      </w:tr>
    </w:tbl>
    <w:p w14:paraId="2867110D" w14:textId="77777777" w:rsidR="007065C2" w:rsidRPr="007065C2" w:rsidRDefault="007065C2" w:rsidP="007065C2">
      <w:pPr>
        <w:overflowPunct/>
        <w:autoSpaceDE/>
        <w:autoSpaceDN/>
        <w:adjustRightInd/>
        <w:spacing w:line="260" w:lineRule="atLeast"/>
        <w:jc w:val="both"/>
        <w:textAlignment w:val="auto"/>
        <w:rPr>
          <w:rFonts w:eastAsia="Calibri"/>
          <w:sz w:val="20"/>
          <w:lang w:val="en-US"/>
        </w:rPr>
      </w:pPr>
      <w:proofErr w:type="gramStart"/>
      <w:r w:rsidRPr="007065C2">
        <w:rPr>
          <w:rFonts w:eastAsia="Calibri"/>
          <w:sz w:val="20"/>
          <w:lang w:val="en-US"/>
        </w:rPr>
        <w:t>where</w:t>
      </w:r>
      <w:proofErr w:type="gramEnd"/>
      <w:r w:rsidRPr="007065C2">
        <w:rPr>
          <w:rFonts w:eastAsia="Calibri"/>
          <w:sz w:val="20"/>
          <w:lang w:val="en-US"/>
        </w:rPr>
        <w:t xml:space="preserve"> </w:t>
      </w:r>
      <w:r w:rsidR="0078575F" w:rsidRPr="007065C2">
        <w:rPr>
          <w:rFonts w:eastAsia="Calibri"/>
          <w:position w:val="-10"/>
          <w:sz w:val="20"/>
          <w:lang w:val="ru-RU"/>
        </w:rPr>
        <w:object w:dxaOrig="1040" w:dyaOrig="279" w14:anchorId="2854E160">
          <v:shape id="_x0000_i1074" type="#_x0000_t75" style="width:52pt;height:14pt" o:ole="">
            <v:imagedata r:id="rId116" o:title=""/>
          </v:shape>
          <o:OLEObject Type="Embed" ProgID="Equation.DSMT4" ShapeID="_x0000_i1074" DrawAspect="Content" ObjectID="_1680003650" r:id="rId117"/>
        </w:object>
      </w:r>
      <w:r w:rsidRPr="007065C2">
        <w:rPr>
          <w:rFonts w:eastAsia="Calibri"/>
          <w:sz w:val="20"/>
          <w:lang w:val="en-US"/>
        </w:rPr>
        <w:t xml:space="preserve">is the entropy as a function of pressure an enthalpy. Equation (9) is the mathematical formulation of the following problem: find such enthalpy that corresponds to the pressure </w:t>
      </w:r>
      <w:r w:rsidR="0078575F" w:rsidRPr="007065C2">
        <w:rPr>
          <w:rFonts w:eastAsia="Calibri"/>
          <w:position w:val="-12"/>
          <w:sz w:val="20"/>
          <w:lang w:val="ru-RU"/>
        </w:rPr>
        <w:object w:dxaOrig="279" w:dyaOrig="360" w14:anchorId="5B56E8EE">
          <v:shape id="_x0000_i1076" type="#_x0000_t75" style="width:14pt;height:18pt" o:ole="">
            <v:imagedata r:id="rId118" o:title=""/>
          </v:shape>
          <o:OLEObject Type="Embed" ProgID="Equation.DSMT4" ShapeID="_x0000_i1076" DrawAspect="Content" ObjectID="_1680003651" r:id="rId119"/>
        </w:object>
      </w:r>
      <w:r w:rsidRPr="007065C2">
        <w:rPr>
          <w:rFonts w:eastAsia="Calibri"/>
          <w:sz w:val="20"/>
          <w:lang w:val="en-US"/>
        </w:rPr>
        <w:t xml:space="preserve"> at the stage outlet and the value of entropy </w:t>
      </w:r>
      <w:r w:rsidR="0078575F" w:rsidRPr="007065C2">
        <w:rPr>
          <w:rFonts w:eastAsia="Calibri"/>
          <w:position w:val="-12"/>
          <w:sz w:val="20"/>
          <w:lang w:val="ru-RU"/>
        </w:rPr>
        <w:object w:dxaOrig="440" w:dyaOrig="360" w14:anchorId="3032D01F">
          <v:shape id="_x0000_i1077" type="#_x0000_t75" style="width:21.5pt;height:18pt" o:ole="">
            <v:imagedata r:id="rId120" o:title=""/>
          </v:shape>
          <o:OLEObject Type="Embed" ProgID="Equation.DSMT4" ShapeID="_x0000_i1077" DrawAspect="Content" ObjectID="_1680003652" r:id="rId121"/>
        </w:object>
      </w:r>
      <w:r w:rsidRPr="007065C2">
        <w:rPr>
          <w:rFonts w:eastAsia="Calibri"/>
          <w:sz w:val="20"/>
          <w:lang w:val="en-US"/>
        </w:rPr>
        <w:t xml:space="preserve"> at the stage inlet, i.e., for isentropic expansion. Direct solution of this equation with the use of water/steam properties database in accordance with </w:t>
      </w:r>
      <w:r w:rsidRPr="007065C2">
        <w:rPr>
          <w:rFonts w:eastAsia="Calibri"/>
          <w:bCs/>
          <w:sz w:val="20"/>
          <w:lang w:val="en-US"/>
        </w:rPr>
        <w:t>IAPWS-IF97 [3] is an important advantage of the described model in comparison with other approaches, where various simplifying assumptions concerning steam density variation in the process of expansion are used.</w:t>
      </w:r>
    </w:p>
    <w:p w14:paraId="3CF40D18" w14:textId="0635DF46" w:rsidR="007065C2" w:rsidRPr="0078575F" w:rsidRDefault="007065C2" w:rsidP="0078575F">
      <w:pPr>
        <w:pStyle w:val="a1"/>
        <w:rPr>
          <w:lang w:val="en-US"/>
        </w:rPr>
      </w:pPr>
      <w:r w:rsidRPr="0078575F">
        <w:rPr>
          <w:lang w:val="en-US"/>
        </w:rPr>
        <w:t>The available heat drop is given by the difference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78575F" w:rsidRPr="008D0B1B" w14:paraId="00C0F9A5" w14:textId="77777777" w:rsidTr="0078575F">
        <w:tc>
          <w:tcPr>
            <w:tcW w:w="4633" w:type="pct"/>
            <w:vAlign w:val="center"/>
          </w:tcPr>
          <w:p w14:paraId="69DD89D4" w14:textId="330EBDB6" w:rsidR="0078575F" w:rsidRPr="008D0B1B" w:rsidRDefault="0078575F" w:rsidP="0078575F">
            <w:pPr>
              <w:overflowPunct/>
              <w:autoSpaceDE/>
              <w:autoSpaceDN/>
              <w:adjustRightInd/>
              <w:spacing w:before="120" w:after="120"/>
              <w:jc w:val="center"/>
              <w:textAlignment w:val="auto"/>
              <w:rPr>
                <w:rFonts w:ascii="Times New Roman" w:hAnsi="Times New Roman" w:cs="Times New Roman"/>
                <w:sz w:val="24"/>
                <w:szCs w:val="22"/>
              </w:rPr>
            </w:pPr>
            <w:r w:rsidRPr="009F0415">
              <w:rPr>
                <w:position w:val="-14"/>
              </w:rPr>
              <w:object w:dxaOrig="2000" w:dyaOrig="380" w14:anchorId="30176ECE">
                <v:shape id="_x0000_i1078" type="#_x0000_t75" style="width:100pt;height:19.5pt" o:ole="">
                  <v:imagedata r:id="rId122" o:title=""/>
                </v:shape>
                <o:OLEObject Type="Embed" ProgID="Equation.DSMT4" ShapeID="_x0000_i1078" DrawAspect="Content" ObjectID="_1680003653" r:id="rId123"/>
              </w:object>
            </w:r>
            <w:r w:rsidRPr="0078575F">
              <w:rPr>
                <w:rFonts w:ascii="Times New Roman" w:hAnsi="Times New Roman" w:cs="Times New Roman"/>
                <w:sz w:val="20"/>
                <w:szCs w:val="20"/>
              </w:rPr>
              <w:t>.</w:t>
            </w:r>
          </w:p>
        </w:tc>
        <w:tc>
          <w:tcPr>
            <w:tcW w:w="367" w:type="pct"/>
            <w:vAlign w:val="center"/>
            <w:hideMark/>
          </w:tcPr>
          <w:p w14:paraId="72FD76BC" w14:textId="2783535D" w:rsidR="0078575F" w:rsidRPr="008D0B1B" w:rsidRDefault="0078575F" w:rsidP="0078575F">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10</w:t>
            </w:r>
            <w:r w:rsidRPr="008D0B1B">
              <w:rPr>
                <w:rFonts w:ascii="Times New Roman" w:hAnsi="Times New Roman" w:cs="Times New Roman"/>
                <w:sz w:val="20"/>
                <w:szCs w:val="20"/>
                <w:lang w:val="en-US"/>
              </w:rPr>
              <w:t>)</w:t>
            </w:r>
          </w:p>
        </w:tc>
      </w:tr>
    </w:tbl>
    <w:p w14:paraId="79A736DE" w14:textId="4BD60BEA" w:rsidR="007065C2" w:rsidRPr="0078575F" w:rsidRDefault="0078575F" w:rsidP="005B3F5E">
      <w:pPr>
        <w:pStyle w:val="a1"/>
      </w:pPr>
      <w:r w:rsidRPr="0078575F">
        <w:rPr>
          <w:rFonts w:eastAsia="Calibri"/>
          <w:lang w:val="en-US"/>
        </w:rPr>
        <w:t xml:space="preserve">The real enthalpy change at the stage </w:t>
      </w:r>
      <w:r w:rsidRPr="0078575F">
        <w:rPr>
          <w:rFonts w:eastAsia="Calibri"/>
          <w:position w:val="-6"/>
          <w:lang w:val="ru-RU"/>
        </w:rPr>
        <w:object w:dxaOrig="220" w:dyaOrig="200" w14:anchorId="72393279">
          <v:shape id="_x0000_i1079" type="#_x0000_t75" style="width:11.5pt;height:9.5pt" o:ole="">
            <v:imagedata r:id="rId124" o:title=""/>
          </v:shape>
          <o:OLEObject Type="Embed" ProgID="Equation.DSMT4" ShapeID="_x0000_i1079" DrawAspect="Content" ObjectID="_1680003654" r:id="rId125"/>
        </w:object>
      </w:r>
      <w:r w:rsidRPr="0078575F">
        <w:rPr>
          <w:rFonts w:eastAsia="Calibri"/>
          <w:lang w:val="en-US"/>
        </w:rPr>
        <w:t xml:space="preserve"> corresponding to mechanical work is lesser due to irreversible losses. It can be determined using relative efficiency of the </w:t>
      </w:r>
      <w:proofErr w:type="gramStart"/>
      <w:r w:rsidRPr="0078575F">
        <w:rPr>
          <w:rFonts w:eastAsia="Calibri"/>
          <w:lang w:val="en-US"/>
        </w:rPr>
        <w:t xml:space="preserve">stage </w:t>
      </w:r>
      <w:proofErr w:type="gramEnd"/>
      <w:r w:rsidRPr="0078575F">
        <w:rPr>
          <w:rFonts w:eastAsia="Calibri"/>
          <w:position w:val="-12"/>
          <w:lang w:val="ru-RU"/>
        </w:rPr>
        <w:object w:dxaOrig="279" w:dyaOrig="360" w14:anchorId="1752500F">
          <v:shape id="_x0000_i1080" type="#_x0000_t75" style="width:14pt;height:18pt" o:ole="">
            <v:imagedata r:id="rId126" o:title=""/>
          </v:shape>
          <o:OLEObject Type="Embed" ProgID="Equation.DSMT4" ShapeID="_x0000_i1080" DrawAspect="Content" ObjectID="_1680003655" r:id="rId127"/>
        </w:object>
      </w:r>
      <w:r w:rsidRPr="0078575F">
        <w:rPr>
          <w:rFonts w:eastAsia="Calibri"/>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78575F" w:rsidRPr="008D0B1B" w14:paraId="4D8A6C42" w14:textId="77777777" w:rsidTr="0078575F">
        <w:tc>
          <w:tcPr>
            <w:tcW w:w="4633" w:type="pct"/>
            <w:vAlign w:val="center"/>
          </w:tcPr>
          <w:p w14:paraId="05CA3574" w14:textId="0B94A3C8" w:rsidR="0078575F" w:rsidRPr="0078575F" w:rsidRDefault="0078575F" w:rsidP="0078575F">
            <w:pPr>
              <w:overflowPunct/>
              <w:autoSpaceDE/>
              <w:autoSpaceDN/>
              <w:adjustRightInd/>
              <w:spacing w:before="120" w:after="120"/>
              <w:jc w:val="center"/>
              <w:textAlignment w:val="auto"/>
              <w:rPr>
                <w:rFonts w:ascii="Times New Roman" w:hAnsi="Times New Roman" w:cs="Times New Roman"/>
                <w:sz w:val="20"/>
                <w:szCs w:val="20"/>
              </w:rPr>
            </w:pPr>
            <w:r w:rsidRPr="009F0415">
              <w:rPr>
                <w:position w:val="-14"/>
              </w:rPr>
              <w:object w:dxaOrig="1660" w:dyaOrig="380" w14:anchorId="22B86D34">
                <v:shape id="_x0000_i1081" type="#_x0000_t75" style="width:82.5pt;height:19.5pt" o:ole="">
                  <v:imagedata r:id="rId128" o:title=""/>
                </v:shape>
                <o:OLEObject Type="Embed" ProgID="Equation.DSMT4" ShapeID="_x0000_i1081" DrawAspect="Content" ObjectID="_1680003656" r:id="rId129"/>
              </w:object>
            </w:r>
            <w:r>
              <w:rPr>
                <w:rFonts w:ascii="Times New Roman" w:hAnsi="Times New Roman" w:cs="Times New Roman"/>
                <w:sz w:val="20"/>
                <w:szCs w:val="20"/>
              </w:rPr>
              <w:t>.</w:t>
            </w:r>
          </w:p>
        </w:tc>
        <w:tc>
          <w:tcPr>
            <w:tcW w:w="367" w:type="pct"/>
            <w:vAlign w:val="center"/>
            <w:hideMark/>
          </w:tcPr>
          <w:p w14:paraId="3971605C" w14:textId="7A0A170B" w:rsidR="0078575F" w:rsidRPr="008D0B1B" w:rsidRDefault="0078575F" w:rsidP="0078575F">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11</w:t>
            </w:r>
            <w:r w:rsidRPr="008D0B1B">
              <w:rPr>
                <w:rFonts w:ascii="Times New Roman" w:hAnsi="Times New Roman" w:cs="Times New Roman"/>
                <w:sz w:val="20"/>
                <w:szCs w:val="20"/>
                <w:lang w:val="en-US"/>
              </w:rPr>
              <w:t>)</w:t>
            </w:r>
          </w:p>
        </w:tc>
      </w:tr>
    </w:tbl>
    <w:p w14:paraId="1B77C8B8" w14:textId="6FBDF6E8" w:rsidR="007065C2" w:rsidRDefault="005B3F5E" w:rsidP="005B3F5E">
      <w:pPr>
        <w:pStyle w:val="a1"/>
      </w:pPr>
      <w:r w:rsidRPr="005B3F5E">
        <w:rPr>
          <w:lang w:val="en-US"/>
        </w:rPr>
        <w:t>Real enthalpy at the stage outlet: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5B3F5E" w:rsidRPr="008D0B1B" w14:paraId="0BDE48E5" w14:textId="77777777" w:rsidTr="00F82599">
        <w:tc>
          <w:tcPr>
            <w:tcW w:w="4633" w:type="pct"/>
            <w:vAlign w:val="center"/>
          </w:tcPr>
          <w:p w14:paraId="467147A9" w14:textId="19DE3FE6" w:rsidR="005B3F5E" w:rsidRPr="0078575F" w:rsidRDefault="005B3F5E" w:rsidP="00F82599">
            <w:pPr>
              <w:overflowPunct/>
              <w:autoSpaceDE/>
              <w:autoSpaceDN/>
              <w:adjustRightInd/>
              <w:spacing w:before="120" w:after="120"/>
              <w:jc w:val="center"/>
              <w:textAlignment w:val="auto"/>
              <w:rPr>
                <w:rFonts w:ascii="Times New Roman" w:hAnsi="Times New Roman" w:cs="Times New Roman"/>
                <w:sz w:val="20"/>
                <w:szCs w:val="20"/>
              </w:rPr>
            </w:pPr>
            <w:r w:rsidRPr="006D5F68">
              <w:rPr>
                <w:position w:val="-12"/>
              </w:rPr>
              <w:object w:dxaOrig="1680" w:dyaOrig="360" w14:anchorId="491DDE19">
                <v:shape id="_x0000_i1082" type="#_x0000_t75" style="width:84pt;height:18pt" o:ole="">
                  <v:imagedata r:id="rId130" o:title=""/>
                </v:shape>
                <o:OLEObject Type="Embed" ProgID="Equation.DSMT4" ShapeID="_x0000_i1082" DrawAspect="Content" ObjectID="_1680003657" r:id="rId131"/>
              </w:object>
            </w:r>
            <w:r>
              <w:rPr>
                <w:rFonts w:ascii="Times New Roman" w:hAnsi="Times New Roman" w:cs="Times New Roman"/>
                <w:sz w:val="20"/>
                <w:szCs w:val="20"/>
              </w:rPr>
              <w:t>.</w:t>
            </w:r>
          </w:p>
        </w:tc>
        <w:tc>
          <w:tcPr>
            <w:tcW w:w="367" w:type="pct"/>
            <w:vAlign w:val="center"/>
            <w:hideMark/>
          </w:tcPr>
          <w:p w14:paraId="02D6F76A" w14:textId="1B7B998A" w:rsidR="005B3F5E" w:rsidRPr="008D0B1B" w:rsidRDefault="005B3F5E" w:rsidP="005B3F5E">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1</w:t>
            </w:r>
            <w:r>
              <w:rPr>
                <w:rFonts w:ascii="Times New Roman" w:hAnsi="Times New Roman" w:cs="Times New Roman"/>
                <w:sz w:val="20"/>
                <w:szCs w:val="20"/>
                <w:lang w:val="en-US"/>
              </w:rPr>
              <w:t>2</w:t>
            </w:r>
            <w:r w:rsidRPr="008D0B1B">
              <w:rPr>
                <w:rFonts w:ascii="Times New Roman" w:hAnsi="Times New Roman" w:cs="Times New Roman"/>
                <w:sz w:val="20"/>
                <w:szCs w:val="20"/>
                <w:lang w:val="en-US"/>
              </w:rPr>
              <w:t>)</w:t>
            </w:r>
          </w:p>
        </w:tc>
      </w:tr>
    </w:tbl>
    <w:p w14:paraId="5D5BFBE1" w14:textId="15CEEF0F" w:rsidR="007065C2" w:rsidRPr="005B3F5E" w:rsidRDefault="005B3F5E" w:rsidP="005B3F5E">
      <w:pPr>
        <w:pStyle w:val="a1"/>
        <w:rPr>
          <w:lang w:val="en-US"/>
        </w:rPr>
      </w:pPr>
      <w:r w:rsidRPr="005B3F5E">
        <w:rPr>
          <w:lang w:val="en-US"/>
        </w:rPr>
        <w:t>Real water mass fraction: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5B3F5E" w:rsidRPr="008D0B1B" w14:paraId="6384C5ED" w14:textId="77777777" w:rsidTr="00F82599">
        <w:tc>
          <w:tcPr>
            <w:tcW w:w="4633" w:type="pct"/>
            <w:vAlign w:val="center"/>
          </w:tcPr>
          <w:p w14:paraId="3841D9AC" w14:textId="21A453FA" w:rsidR="005B3F5E" w:rsidRPr="0078575F" w:rsidRDefault="005B3F5E" w:rsidP="00F82599">
            <w:pPr>
              <w:overflowPunct/>
              <w:autoSpaceDE/>
              <w:autoSpaceDN/>
              <w:adjustRightInd/>
              <w:spacing w:before="120" w:after="120"/>
              <w:jc w:val="center"/>
              <w:textAlignment w:val="auto"/>
              <w:rPr>
                <w:rFonts w:ascii="Times New Roman" w:hAnsi="Times New Roman" w:cs="Times New Roman"/>
                <w:sz w:val="20"/>
                <w:szCs w:val="20"/>
              </w:rPr>
            </w:pPr>
            <w:r w:rsidRPr="005B3F5E">
              <w:rPr>
                <w:position w:val="-52"/>
              </w:rPr>
              <w:object w:dxaOrig="4160" w:dyaOrig="1160" w14:anchorId="2B0C9D45">
                <v:shape id="_x0000_i1083" type="#_x0000_t75" style="width:208pt;height:58pt" o:ole="">
                  <v:imagedata r:id="rId132" o:title=""/>
                </v:shape>
                <o:OLEObject Type="Embed" ProgID="Equation.DSMT4" ShapeID="_x0000_i1083" DrawAspect="Content" ObjectID="_1680003658" r:id="rId133"/>
              </w:object>
            </w:r>
          </w:p>
        </w:tc>
        <w:tc>
          <w:tcPr>
            <w:tcW w:w="367" w:type="pct"/>
            <w:vAlign w:val="center"/>
            <w:hideMark/>
          </w:tcPr>
          <w:p w14:paraId="51487386" w14:textId="094421BC" w:rsidR="005B3F5E" w:rsidRPr="008D0B1B" w:rsidRDefault="005B3F5E" w:rsidP="005B3F5E">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1</w:t>
            </w:r>
            <w:r>
              <w:rPr>
                <w:rFonts w:ascii="Times New Roman" w:hAnsi="Times New Roman" w:cs="Times New Roman"/>
                <w:sz w:val="20"/>
                <w:szCs w:val="20"/>
                <w:lang w:val="en-US"/>
              </w:rPr>
              <w:t>3</w:t>
            </w:r>
            <w:r w:rsidRPr="008D0B1B">
              <w:rPr>
                <w:rFonts w:ascii="Times New Roman" w:hAnsi="Times New Roman" w:cs="Times New Roman"/>
                <w:sz w:val="20"/>
                <w:szCs w:val="20"/>
                <w:lang w:val="en-US"/>
              </w:rPr>
              <w:t>)</w:t>
            </w:r>
          </w:p>
        </w:tc>
      </w:tr>
    </w:tbl>
    <w:p w14:paraId="2CDADA0E" w14:textId="5CF064F2" w:rsidR="007065C2" w:rsidRDefault="00A001D4" w:rsidP="00A001D4">
      <w:pPr>
        <w:pStyle w:val="a1"/>
      </w:pPr>
      <w:r w:rsidRPr="00A001D4">
        <w:rPr>
          <w:lang w:val="en-US"/>
        </w:rPr>
        <w:t>Entropy at the stage outlet:</w:t>
      </w:r>
    </w:p>
    <w:p w14:paraId="62EC1377" w14:textId="77777777" w:rsidR="007065C2" w:rsidRDefault="007065C2" w:rsidP="006A36E5">
      <w:pPr>
        <w:pStyle w:val="a1"/>
        <w:ind w:firstLine="0"/>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A001D4" w:rsidRPr="008D0B1B" w14:paraId="183D6311" w14:textId="77777777" w:rsidTr="00F82599">
        <w:tc>
          <w:tcPr>
            <w:tcW w:w="4633" w:type="pct"/>
            <w:vAlign w:val="center"/>
          </w:tcPr>
          <w:p w14:paraId="01D324A1" w14:textId="38365485" w:rsidR="00A001D4" w:rsidRPr="0078575F" w:rsidRDefault="00A001D4" w:rsidP="00F82599">
            <w:pPr>
              <w:overflowPunct/>
              <w:autoSpaceDE/>
              <w:autoSpaceDN/>
              <w:adjustRightInd/>
              <w:spacing w:before="120" w:after="120"/>
              <w:jc w:val="center"/>
              <w:textAlignment w:val="auto"/>
              <w:rPr>
                <w:rFonts w:ascii="Times New Roman" w:hAnsi="Times New Roman" w:cs="Times New Roman"/>
                <w:sz w:val="20"/>
                <w:szCs w:val="20"/>
              </w:rPr>
            </w:pPr>
            <w:r w:rsidRPr="009F0415">
              <w:rPr>
                <w:position w:val="-32"/>
              </w:rPr>
              <w:object w:dxaOrig="4440" w:dyaOrig="760" w14:anchorId="65499043">
                <v:shape id="_x0000_i1084" type="#_x0000_t75" style="width:221.5pt;height:38pt" o:ole="">
                  <v:imagedata r:id="rId134" o:title=""/>
                </v:shape>
                <o:OLEObject Type="Embed" ProgID="Equation.DSMT4" ShapeID="_x0000_i1084" DrawAspect="Content" ObjectID="_1680003659" r:id="rId135"/>
              </w:object>
            </w:r>
          </w:p>
        </w:tc>
        <w:tc>
          <w:tcPr>
            <w:tcW w:w="367" w:type="pct"/>
            <w:vAlign w:val="center"/>
            <w:hideMark/>
          </w:tcPr>
          <w:p w14:paraId="1C30D3E3" w14:textId="6C7E3D61" w:rsidR="00A001D4" w:rsidRPr="008D0B1B" w:rsidRDefault="00A001D4" w:rsidP="00A001D4">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1</w:t>
            </w:r>
            <w:r>
              <w:rPr>
                <w:rFonts w:ascii="Times New Roman" w:hAnsi="Times New Roman" w:cs="Times New Roman"/>
                <w:sz w:val="20"/>
                <w:szCs w:val="20"/>
                <w:lang w:val="en-US"/>
              </w:rPr>
              <w:t>4</w:t>
            </w:r>
            <w:r w:rsidRPr="008D0B1B">
              <w:rPr>
                <w:rFonts w:ascii="Times New Roman" w:hAnsi="Times New Roman" w:cs="Times New Roman"/>
                <w:sz w:val="20"/>
                <w:szCs w:val="20"/>
                <w:lang w:val="en-US"/>
              </w:rPr>
              <w:t>)</w:t>
            </w:r>
          </w:p>
        </w:tc>
      </w:tr>
    </w:tbl>
    <w:p w14:paraId="543D0C9E" w14:textId="77777777" w:rsidR="00A001D4" w:rsidRPr="00A001D4" w:rsidRDefault="00A001D4" w:rsidP="008E112F">
      <w:pPr>
        <w:overflowPunct/>
        <w:autoSpaceDE/>
        <w:autoSpaceDN/>
        <w:adjustRightInd/>
        <w:spacing w:after="120" w:line="260" w:lineRule="atLeast"/>
        <w:jc w:val="both"/>
        <w:textAlignment w:val="auto"/>
        <w:rPr>
          <w:rFonts w:eastAsia="Calibri"/>
          <w:sz w:val="24"/>
          <w:szCs w:val="24"/>
          <w:lang w:val="en-US"/>
        </w:rPr>
      </w:pPr>
      <w:r w:rsidRPr="00A001D4">
        <w:rPr>
          <w:rFonts w:eastAsia="Calibri"/>
          <w:sz w:val="20"/>
          <w:lang w:val="en-US"/>
        </w:rPr>
        <w:t xml:space="preserve">The values of </w:t>
      </w:r>
      <w:r w:rsidRPr="00A001D4">
        <w:rPr>
          <w:rFonts w:eastAsia="Calibri"/>
          <w:position w:val="-12"/>
          <w:sz w:val="20"/>
          <w:lang w:val="ru-RU"/>
        </w:rPr>
        <w:object w:dxaOrig="360" w:dyaOrig="360" w14:anchorId="2F0C7F09">
          <v:shape id="_x0000_i1085" type="#_x0000_t75" style="width:18.5pt;height:18pt" o:ole="">
            <v:imagedata r:id="rId136" o:title=""/>
          </v:shape>
          <o:OLEObject Type="Embed" ProgID="Equation.DSMT4" ShapeID="_x0000_i1085" DrawAspect="Content" ObjectID="_1680003660" r:id="rId137"/>
        </w:object>
      </w:r>
      <w:r w:rsidRPr="00A001D4">
        <w:rPr>
          <w:rFonts w:eastAsia="Calibri"/>
          <w:sz w:val="20"/>
          <w:lang w:val="en-US"/>
        </w:rPr>
        <w:t xml:space="preserve"> (12) and </w:t>
      </w:r>
      <w:r w:rsidRPr="00A001D4">
        <w:rPr>
          <w:rFonts w:eastAsia="Calibri"/>
          <w:position w:val="-12"/>
          <w:sz w:val="20"/>
          <w:lang w:val="ru-RU"/>
        </w:rPr>
        <w:object w:dxaOrig="300" w:dyaOrig="360" w14:anchorId="0D724B2C">
          <v:shape id="_x0000_i1086" type="#_x0000_t75" style="width:15.5pt;height:18pt" o:ole="">
            <v:imagedata r:id="rId138" o:title=""/>
          </v:shape>
          <o:OLEObject Type="Embed" ProgID="Equation.DSMT4" ShapeID="_x0000_i1086" DrawAspect="Content" ObjectID="_1680003661" r:id="rId139"/>
        </w:object>
      </w:r>
      <w:r w:rsidRPr="00A001D4">
        <w:rPr>
          <w:rFonts w:eastAsia="Calibri"/>
          <w:sz w:val="20"/>
          <w:lang w:val="en-US"/>
        </w:rPr>
        <w:t xml:space="preserve"> (14) are used in the relations similar to (7)–(13) in order to find working body parameters at the </w:t>
      </w:r>
      <w:r w:rsidRPr="00A001D4">
        <w:rPr>
          <w:rFonts w:eastAsia="Calibri"/>
          <w:position w:val="-6"/>
          <w:sz w:val="20"/>
          <w:lang w:val="ru-RU"/>
        </w:rPr>
        <w:object w:dxaOrig="499" w:dyaOrig="240" w14:anchorId="74BA94B9">
          <v:shape id="_x0000_i1087" type="#_x0000_t75" style="width:25.5pt;height:12pt" o:ole="">
            <v:imagedata r:id="rId140" o:title=""/>
          </v:shape>
          <o:OLEObject Type="Embed" ProgID="Equation.DSMT4" ShapeID="_x0000_i1087" DrawAspect="Content" ObjectID="_1680003662" r:id="rId141"/>
        </w:object>
      </w:r>
      <w:r w:rsidRPr="00A001D4">
        <w:rPr>
          <w:rFonts w:eastAsia="Calibri"/>
          <w:sz w:val="20"/>
          <w:lang w:val="en-US"/>
        </w:rPr>
        <w:t xml:space="preserve"> stage</w:t>
      </w:r>
      <w:r w:rsidRPr="00A001D4">
        <w:rPr>
          <w:rFonts w:eastAsia="Calibri"/>
          <w:sz w:val="24"/>
          <w:szCs w:val="24"/>
          <w:lang w:val="en-US"/>
        </w:rPr>
        <w:t>.</w:t>
      </w:r>
    </w:p>
    <w:p w14:paraId="283D236F" w14:textId="4519EB8E" w:rsidR="007065C2" w:rsidRPr="008E112F" w:rsidRDefault="00A001D4" w:rsidP="008E112F">
      <w:pPr>
        <w:pStyle w:val="a1"/>
      </w:pPr>
      <w:r w:rsidRPr="008E112F">
        <w:rPr>
          <w:rFonts w:eastAsia="Calibri"/>
          <w:lang w:val="en-US"/>
        </w:rPr>
        <w:t xml:space="preserve">Power output of the stage </w:t>
      </w:r>
      <w:r w:rsidR="008E112F" w:rsidRPr="008E112F">
        <w:rPr>
          <w:rFonts w:eastAsia="Calibri"/>
          <w:position w:val="-6"/>
          <w:lang w:val="ru-RU"/>
        </w:rPr>
        <w:object w:dxaOrig="220" w:dyaOrig="200" w14:anchorId="34E870D3">
          <v:shape id="_x0000_i1088" type="#_x0000_t75" style="width:11.5pt;height:9.5pt" o:ole="">
            <v:imagedata r:id="rId142" o:title=""/>
          </v:shape>
          <o:OLEObject Type="Embed" ProgID="Equation.DSMT4" ShapeID="_x0000_i1088" DrawAspect="Content" ObjectID="_1680003663" r:id="rId143"/>
        </w:object>
      </w:r>
      <w:r w:rsidRPr="008E112F">
        <w:rPr>
          <w:rFonts w:eastAsia="Calibri"/>
          <w:lang w:val="en-US"/>
        </w:rPr>
        <w:t xml:space="preserve"> is given by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8E112F" w:rsidRPr="008D0B1B" w14:paraId="1B979518" w14:textId="77777777" w:rsidTr="00F82599">
        <w:tc>
          <w:tcPr>
            <w:tcW w:w="4633" w:type="pct"/>
            <w:vAlign w:val="center"/>
          </w:tcPr>
          <w:p w14:paraId="334862F3" w14:textId="0349F6C9" w:rsidR="008E112F" w:rsidRPr="0078575F" w:rsidRDefault="008E112F" w:rsidP="00F82599">
            <w:pPr>
              <w:overflowPunct/>
              <w:autoSpaceDE/>
              <w:autoSpaceDN/>
              <w:adjustRightInd/>
              <w:spacing w:before="120" w:after="120"/>
              <w:jc w:val="center"/>
              <w:textAlignment w:val="auto"/>
              <w:rPr>
                <w:rFonts w:ascii="Times New Roman" w:hAnsi="Times New Roman" w:cs="Times New Roman"/>
                <w:sz w:val="20"/>
                <w:szCs w:val="20"/>
              </w:rPr>
            </w:pPr>
            <w:r w:rsidRPr="009F0415">
              <w:rPr>
                <w:position w:val="-12"/>
              </w:rPr>
              <w:object w:dxaOrig="1359" w:dyaOrig="360" w14:anchorId="467E1921">
                <v:shape id="_x0000_i1089" type="#_x0000_t75" style="width:68pt;height:18pt" o:ole="">
                  <v:imagedata r:id="rId144" o:title=""/>
                </v:shape>
                <o:OLEObject Type="Embed" ProgID="Equation.DSMT4" ShapeID="_x0000_i1089" DrawAspect="Content" ObjectID="_1680003664" r:id="rId145"/>
              </w:object>
            </w:r>
            <w:r>
              <w:rPr>
                <w:rFonts w:ascii="Times New Roman" w:hAnsi="Times New Roman" w:cs="Times New Roman"/>
                <w:sz w:val="20"/>
                <w:szCs w:val="20"/>
              </w:rPr>
              <w:t>,</w:t>
            </w:r>
          </w:p>
        </w:tc>
        <w:tc>
          <w:tcPr>
            <w:tcW w:w="367" w:type="pct"/>
            <w:vAlign w:val="center"/>
            <w:hideMark/>
          </w:tcPr>
          <w:p w14:paraId="7B08CC6E" w14:textId="1B411256" w:rsidR="008E112F" w:rsidRPr="008D0B1B" w:rsidRDefault="008E112F" w:rsidP="008E112F">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1</w:t>
            </w:r>
            <w:r>
              <w:rPr>
                <w:rFonts w:ascii="Times New Roman" w:hAnsi="Times New Roman" w:cs="Times New Roman"/>
                <w:sz w:val="20"/>
                <w:szCs w:val="20"/>
                <w:lang w:val="en-US"/>
              </w:rPr>
              <w:t>5</w:t>
            </w:r>
            <w:r w:rsidRPr="008D0B1B">
              <w:rPr>
                <w:rFonts w:ascii="Times New Roman" w:hAnsi="Times New Roman" w:cs="Times New Roman"/>
                <w:sz w:val="20"/>
                <w:szCs w:val="20"/>
                <w:lang w:val="en-US"/>
              </w:rPr>
              <w:t>)</w:t>
            </w:r>
          </w:p>
        </w:tc>
      </w:tr>
    </w:tbl>
    <w:p w14:paraId="18B28F80" w14:textId="77777777" w:rsidR="008E112F" w:rsidRPr="008E112F" w:rsidRDefault="008E112F" w:rsidP="008E112F">
      <w:pPr>
        <w:pStyle w:val="a1"/>
        <w:ind w:firstLine="0"/>
        <w:rPr>
          <w:lang w:val="en-US"/>
        </w:rPr>
      </w:pPr>
      <w:proofErr w:type="gramStart"/>
      <w:r w:rsidRPr="008E112F">
        <w:rPr>
          <w:lang w:val="en-US"/>
        </w:rPr>
        <w:t>and</w:t>
      </w:r>
      <w:proofErr w:type="gramEnd"/>
      <w:r w:rsidRPr="008E112F">
        <w:rPr>
          <w:lang w:val="en-US"/>
        </w:rPr>
        <w:t xml:space="preserve"> total turbine power developed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8E112F" w:rsidRPr="008D0B1B" w14:paraId="02BBDAA0" w14:textId="77777777" w:rsidTr="00F82599">
        <w:tc>
          <w:tcPr>
            <w:tcW w:w="4633" w:type="pct"/>
            <w:vAlign w:val="center"/>
          </w:tcPr>
          <w:p w14:paraId="481E5F64" w14:textId="00931BA1" w:rsidR="008E112F" w:rsidRPr="0078575F" w:rsidRDefault="008E112F" w:rsidP="00F82599">
            <w:pPr>
              <w:overflowPunct/>
              <w:autoSpaceDE/>
              <w:autoSpaceDN/>
              <w:adjustRightInd/>
              <w:spacing w:before="120" w:after="120"/>
              <w:jc w:val="center"/>
              <w:textAlignment w:val="auto"/>
              <w:rPr>
                <w:rFonts w:ascii="Times New Roman" w:hAnsi="Times New Roman" w:cs="Times New Roman"/>
                <w:sz w:val="20"/>
                <w:szCs w:val="20"/>
              </w:rPr>
            </w:pPr>
            <w:r w:rsidRPr="009F0415">
              <w:rPr>
                <w:position w:val="-28"/>
              </w:rPr>
              <w:object w:dxaOrig="1400" w:dyaOrig="540" w14:anchorId="2E61FF7D">
                <v:shape id="_x0000_i1090" type="#_x0000_t75" style="width:70.5pt;height:27pt" o:ole="">
                  <v:imagedata r:id="rId146" o:title=""/>
                </v:shape>
                <o:OLEObject Type="Embed" ProgID="Equation.DSMT4" ShapeID="_x0000_i1090" DrawAspect="Content" ObjectID="_1680003665" r:id="rId147"/>
              </w:object>
            </w:r>
            <w:r>
              <w:rPr>
                <w:rFonts w:ascii="Times New Roman" w:hAnsi="Times New Roman" w:cs="Times New Roman"/>
                <w:sz w:val="20"/>
                <w:szCs w:val="20"/>
              </w:rPr>
              <w:t>,</w:t>
            </w:r>
          </w:p>
        </w:tc>
        <w:tc>
          <w:tcPr>
            <w:tcW w:w="367" w:type="pct"/>
            <w:vAlign w:val="center"/>
            <w:hideMark/>
          </w:tcPr>
          <w:p w14:paraId="503E57D1" w14:textId="6421EDCA" w:rsidR="008E112F" w:rsidRPr="008D0B1B" w:rsidRDefault="008E112F" w:rsidP="008E112F">
            <w:pPr>
              <w:overflowPunct/>
              <w:autoSpaceDE/>
              <w:autoSpaceDN/>
              <w:adjustRightInd/>
              <w:spacing w:before="120" w:after="120"/>
              <w:jc w:val="right"/>
              <w:textAlignment w:val="auto"/>
              <w:rPr>
                <w:rFonts w:ascii="Times New Roman" w:hAnsi="Times New Roman" w:cs="Times New Roman"/>
                <w:sz w:val="24"/>
                <w:szCs w:val="22"/>
                <w:lang w:val="ru-RU"/>
              </w:rPr>
            </w:pPr>
            <w:r w:rsidRPr="008D0B1B">
              <w:rPr>
                <w:rFonts w:ascii="Times New Roman" w:hAnsi="Times New Roman" w:cs="Times New Roman"/>
                <w:sz w:val="20"/>
                <w:szCs w:val="20"/>
                <w:lang w:val="en-US"/>
              </w:rPr>
              <w:t>(</w:t>
            </w:r>
            <w:r>
              <w:rPr>
                <w:rFonts w:ascii="Times New Roman" w:hAnsi="Times New Roman" w:cs="Times New Roman"/>
                <w:sz w:val="20"/>
                <w:szCs w:val="20"/>
                <w:lang w:val="en-US"/>
              </w:rPr>
              <w:t>1</w:t>
            </w:r>
            <w:r>
              <w:rPr>
                <w:rFonts w:ascii="Times New Roman" w:hAnsi="Times New Roman" w:cs="Times New Roman"/>
                <w:sz w:val="20"/>
                <w:szCs w:val="20"/>
                <w:lang w:val="en-US"/>
              </w:rPr>
              <w:t>6</w:t>
            </w:r>
            <w:r w:rsidRPr="008D0B1B">
              <w:rPr>
                <w:rFonts w:ascii="Times New Roman" w:hAnsi="Times New Roman" w:cs="Times New Roman"/>
                <w:sz w:val="20"/>
                <w:szCs w:val="20"/>
                <w:lang w:val="en-US"/>
              </w:rPr>
              <w:t>)</w:t>
            </w:r>
          </w:p>
        </w:tc>
      </w:tr>
    </w:tbl>
    <w:p w14:paraId="4C851CFC" w14:textId="68A13765" w:rsidR="007065C2" w:rsidRPr="008E112F" w:rsidRDefault="008E112F" w:rsidP="006A36E5">
      <w:pPr>
        <w:pStyle w:val="a1"/>
        <w:ind w:firstLine="0"/>
      </w:pPr>
      <w:proofErr w:type="gramStart"/>
      <w:r w:rsidRPr="008E112F">
        <w:rPr>
          <w:rFonts w:eastAsia="Calibri"/>
          <w:lang w:val="en-US"/>
        </w:rPr>
        <w:t>where</w:t>
      </w:r>
      <w:proofErr w:type="gramEnd"/>
      <w:r w:rsidRPr="008E112F">
        <w:rPr>
          <w:rFonts w:eastAsia="Calibri"/>
          <w:lang w:val="en-US"/>
        </w:rPr>
        <w:t xml:space="preserve"> </w:t>
      </w:r>
      <w:r w:rsidRPr="008E112F">
        <w:rPr>
          <w:rFonts w:eastAsia="Calibri"/>
          <w:position w:val="-4"/>
          <w:lang w:val="ru-RU"/>
        </w:rPr>
        <w:object w:dxaOrig="220" w:dyaOrig="220" w14:anchorId="3D57B400">
          <v:shape id="_x0000_i1091" type="#_x0000_t75" style="width:11pt;height:11.5pt" o:ole="">
            <v:imagedata r:id="rId148" o:title=""/>
          </v:shape>
          <o:OLEObject Type="Embed" ProgID="Equation.DSMT4" ShapeID="_x0000_i1091" DrawAspect="Content" ObjectID="_1680003666" r:id="rId149"/>
        </w:object>
      </w:r>
      <w:r w:rsidRPr="008E112F">
        <w:rPr>
          <w:rFonts w:eastAsia="Calibri"/>
          <w:lang w:val="en-US"/>
        </w:rPr>
        <w:t xml:space="preserve"> represents the irreversible losses.</w:t>
      </w:r>
    </w:p>
    <w:p w14:paraId="21431D5A" w14:textId="0461CB0D" w:rsidR="008E112F" w:rsidRPr="008E112F" w:rsidRDefault="008E112F" w:rsidP="008E112F">
      <w:pPr>
        <w:pStyle w:val="a1"/>
        <w:rPr>
          <w:lang w:val="en-US"/>
        </w:rPr>
      </w:pPr>
      <w:r>
        <w:rPr>
          <w:lang w:val="en-US"/>
        </w:rPr>
        <w:t>In Fig.</w:t>
      </w:r>
      <w:r w:rsidRPr="008E112F">
        <w:rPr>
          <w:lang w:val="en-US"/>
        </w:rPr>
        <w:t xml:space="preserve"> 7 relative load time dependence used in the test</w:t>
      </w:r>
      <w:r>
        <w:rPr>
          <w:lang w:val="en-US"/>
        </w:rPr>
        <w:t xml:space="preserve"> calculation is shown. In Fig.</w:t>
      </w:r>
      <w:r w:rsidRPr="008E112F">
        <w:rPr>
          <w:lang w:val="en-US"/>
        </w:rPr>
        <w:t xml:space="preserve"> 8 the corresponding average density values at the stages of the turbine working with lead cooled fast reactor at different time moments are presented.</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595"/>
      </w:tblGrid>
      <w:tr w:rsidR="008E112F" w:rsidRPr="008E112F" w14:paraId="70FBC447" w14:textId="77777777" w:rsidTr="008E112F">
        <w:trPr>
          <w:trHeight w:val="3192"/>
        </w:trPr>
        <w:tc>
          <w:tcPr>
            <w:tcW w:w="4815" w:type="dxa"/>
            <w:vAlign w:val="center"/>
          </w:tcPr>
          <w:p w14:paraId="241F8564" w14:textId="77777777" w:rsidR="008E112F" w:rsidRPr="008E112F" w:rsidRDefault="008E112F" w:rsidP="008E112F">
            <w:pPr>
              <w:pStyle w:val="a1"/>
              <w:ind w:firstLine="0"/>
              <w:jc w:val="center"/>
              <w:rPr>
                <w:lang w:val="ru-RU"/>
              </w:rPr>
            </w:pPr>
            <w:r w:rsidRPr="008E112F">
              <w:rPr>
                <w:lang w:val="ru-RU"/>
              </w:rPr>
              <w:drawing>
                <wp:inline distT="0" distB="0" distL="0" distR="0" wp14:anchorId="7A24C79B" wp14:editId="700A8176">
                  <wp:extent cx="2743200" cy="1790201"/>
                  <wp:effectExtent l="0" t="0" r="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0"/>
                          <a:stretch>
                            <a:fillRect/>
                          </a:stretch>
                        </pic:blipFill>
                        <pic:spPr>
                          <a:xfrm>
                            <a:off x="0" y="0"/>
                            <a:ext cx="2744769" cy="1791225"/>
                          </a:xfrm>
                          <a:prstGeom prst="rect">
                            <a:avLst/>
                          </a:prstGeom>
                        </pic:spPr>
                      </pic:pic>
                    </a:graphicData>
                  </a:graphic>
                </wp:inline>
              </w:drawing>
            </w:r>
          </w:p>
        </w:tc>
        <w:tc>
          <w:tcPr>
            <w:tcW w:w="4756" w:type="dxa"/>
            <w:vAlign w:val="center"/>
          </w:tcPr>
          <w:p w14:paraId="684D1A6D" w14:textId="77777777" w:rsidR="008E112F" w:rsidRPr="008E112F" w:rsidRDefault="008E112F" w:rsidP="008E112F">
            <w:pPr>
              <w:pStyle w:val="a1"/>
              <w:ind w:firstLine="0"/>
              <w:jc w:val="center"/>
              <w:rPr>
                <w:lang w:val="ru-RU"/>
              </w:rPr>
            </w:pPr>
            <w:r w:rsidRPr="008E112F">
              <w:rPr>
                <w:lang w:val="ru-RU"/>
              </w:rPr>
              <w:drawing>
                <wp:inline distT="0" distB="0" distL="0" distR="0" wp14:anchorId="5E158B52" wp14:editId="0E0B698B">
                  <wp:extent cx="2712720" cy="1770310"/>
                  <wp:effectExtent l="0" t="0" r="0"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a:stretch>
                            <a:fillRect/>
                          </a:stretch>
                        </pic:blipFill>
                        <pic:spPr>
                          <a:xfrm>
                            <a:off x="0" y="0"/>
                            <a:ext cx="2715351" cy="1772027"/>
                          </a:xfrm>
                          <a:prstGeom prst="rect">
                            <a:avLst/>
                          </a:prstGeom>
                        </pic:spPr>
                      </pic:pic>
                    </a:graphicData>
                  </a:graphic>
                </wp:inline>
              </w:drawing>
            </w:r>
          </w:p>
        </w:tc>
      </w:tr>
      <w:tr w:rsidR="008E112F" w:rsidRPr="008E112F" w14:paraId="6E2770F1" w14:textId="77777777" w:rsidTr="00F82599">
        <w:tc>
          <w:tcPr>
            <w:tcW w:w="4815" w:type="dxa"/>
          </w:tcPr>
          <w:p w14:paraId="05A5BB3A" w14:textId="69DF8767" w:rsidR="008E112F" w:rsidRPr="008E112F" w:rsidRDefault="008E112F" w:rsidP="008E112F">
            <w:pPr>
              <w:pStyle w:val="a1"/>
              <w:ind w:firstLine="0"/>
              <w:jc w:val="center"/>
              <w:rPr>
                <w:i/>
                <w:sz w:val="18"/>
                <w:szCs w:val="18"/>
              </w:rPr>
            </w:pPr>
            <w:r>
              <w:rPr>
                <w:i/>
                <w:sz w:val="18"/>
                <w:szCs w:val="18"/>
              </w:rPr>
              <w:t>FIG.</w:t>
            </w:r>
            <w:r w:rsidRPr="008E112F">
              <w:rPr>
                <w:i/>
                <w:sz w:val="18"/>
                <w:szCs w:val="18"/>
              </w:rPr>
              <w:t xml:space="preserve"> 7. Relative load time variation</w:t>
            </w:r>
          </w:p>
        </w:tc>
        <w:tc>
          <w:tcPr>
            <w:tcW w:w="4756" w:type="dxa"/>
          </w:tcPr>
          <w:p w14:paraId="420C550B" w14:textId="094447FB" w:rsidR="008E112F" w:rsidRPr="008E112F" w:rsidRDefault="008E112F" w:rsidP="008E112F">
            <w:pPr>
              <w:pStyle w:val="a1"/>
              <w:ind w:firstLine="0"/>
              <w:jc w:val="center"/>
              <w:rPr>
                <w:i/>
                <w:sz w:val="18"/>
                <w:szCs w:val="18"/>
              </w:rPr>
            </w:pPr>
            <w:r>
              <w:rPr>
                <w:i/>
                <w:sz w:val="18"/>
                <w:szCs w:val="18"/>
              </w:rPr>
              <w:t>FIG.</w:t>
            </w:r>
            <w:r w:rsidRPr="008E112F">
              <w:rPr>
                <w:i/>
                <w:sz w:val="18"/>
                <w:szCs w:val="18"/>
              </w:rPr>
              <w:t xml:space="preserve"> 8. Working body average density in the turbine elements at different time moments</w:t>
            </w:r>
          </w:p>
        </w:tc>
      </w:tr>
    </w:tbl>
    <w:p w14:paraId="433FE05B" w14:textId="48FE2F9B" w:rsidR="00E20E70" w:rsidRDefault="00A177C2" w:rsidP="00501855">
      <w:pPr>
        <w:pStyle w:val="2"/>
        <w:numPr>
          <w:ilvl w:val="1"/>
          <w:numId w:val="10"/>
        </w:numPr>
        <w:rPr>
          <w:lang w:val="en-US"/>
        </w:rPr>
      </w:pPr>
      <w:r w:rsidRPr="00501855">
        <w:rPr>
          <w:bCs/>
          <w:lang w:val="en-US"/>
        </w:rPr>
        <w:t>Other</w:t>
      </w:r>
      <w:r w:rsidRPr="00A177C2">
        <w:rPr>
          <w:lang w:val="en-US"/>
        </w:rPr>
        <w:t xml:space="preserve"> improvements</w:t>
      </w:r>
    </w:p>
    <w:p w14:paraId="5EA94CCE" w14:textId="77777777" w:rsidR="00A177C2" w:rsidRDefault="00A177C2" w:rsidP="00A177C2">
      <w:pPr>
        <w:pStyle w:val="a1"/>
        <w:rPr>
          <w:lang w:val="en-US"/>
        </w:rPr>
      </w:pPr>
      <w:r w:rsidRPr="00BA4D12">
        <w:rPr>
          <w:lang w:val="en-US"/>
        </w:rPr>
        <w:t>The model for the description of lead coolant solidification was developed and implemented</w:t>
      </w:r>
      <w:r>
        <w:rPr>
          <w:lang w:val="en-US"/>
        </w:rPr>
        <w:t xml:space="preserve"> in the code. </w:t>
      </w:r>
      <w:proofErr w:type="gramStart"/>
      <w:r w:rsidRPr="00BA4D12">
        <w:rPr>
          <w:lang w:val="en-US"/>
        </w:rPr>
        <w:t>A solid lead layer (crust) formed on the channel wall can partially or completely block</w:t>
      </w:r>
      <w:proofErr w:type="gramEnd"/>
      <w:r w:rsidRPr="00BA4D12">
        <w:rPr>
          <w:lang w:val="en-US"/>
        </w:rPr>
        <w:t xml:space="preserve"> channel cross-section causing heat transfer </w:t>
      </w:r>
      <w:r>
        <w:rPr>
          <w:lang w:val="en-US"/>
        </w:rPr>
        <w:t xml:space="preserve">drop </w:t>
      </w:r>
      <w:r w:rsidRPr="00BA4D12">
        <w:rPr>
          <w:lang w:val="en-US"/>
        </w:rPr>
        <w:t xml:space="preserve">and increase of local hydraulic resistance. Such situation can occur in reactor primary </w:t>
      </w:r>
      <w:r w:rsidRPr="00BA4D12">
        <w:rPr>
          <w:lang w:val="en-US"/>
        </w:rPr>
        <w:lastRenderedPageBreak/>
        <w:t>coolant system under emergency cooldown conditions</w:t>
      </w:r>
      <w:r>
        <w:rPr>
          <w:lang w:val="en-US"/>
        </w:rPr>
        <w:t>,</w:t>
      </w:r>
      <w:r w:rsidRPr="00BA4D12">
        <w:rPr>
          <w:lang w:val="en-US"/>
        </w:rPr>
        <w:t xml:space="preserve"> main circulation pump failure and the associated excessive heat removal by the secondary circuit</w:t>
      </w:r>
      <w:r>
        <w:rPr>
          <w:lang w:val="en-US"/>
        </w:rPr>
        <w:t>. V</w:t>
      </w:r>
      <w:r w:rsidRPr="00BA4D12">
        <w:rPr>
          <w:lang w:val="en-US"/>
        </w:rPr>
        <w:t xml:space="preserve">ariation of solid lead mass is </w:t>
      </w:r>
      <w:r>
        <w:rPr>
          <w:lang w:val="en-US"/>
        </w:rPr>
        <w:t>calculated in a</w:t>
      </w:r>
      <w:r w:rsidRPr="00BA4D12">
        <w:rPr>
          <w:lang w:val="en-US"/>
        </w:rPr>
        <w:t>ccord</w:t>
      </w:r>
      <w:r>
        <w:rPr>
          <w:lang w:val="en-US"/>
        </w:rPr>
        <w:t>ance with</w:t>
      </w:r>
      <w:r w:rsidRPr="00BA4D12">
        <w:rPr>
          <w:lang w:val="en-US"/>
        </w:rPr>
        <w:t xml:space="preserve"> Stefan condition </w:t>
      </w:r>
      <w:r>
        <w:rPr>
          <w:lang w:val="en-US"/>
        </w:rPr>
        <w:t>as</w:t>
      </w:r>
      <w:r w:rsidRPr="00BA4D12">
        <w:rPr>
          <w:lang w:val="en-US"/>
        </w:rPr>
        <w:t xml:space="preserve"> </w:t>
      </w:r>
      <w:r>
        <w:rPr>
          <w:lang w:val="en-US"/>
        </w:rPr>
        <w:t xml:space="preserve">being proportional to </w:t>
      </w:r>
      <w:r w:rsidRPr="00BA4D12">
        <w:rPr>
          <w:lang w:val="en-US"/>
        </w:rPr>
        <w:t>the diffe</w:t>
      </w:r>
      <w:r>
        <w:rPr>
          <w:lang w:val="en-US"/>
        </w:rPr>
        <w:t>rence of heat flux in the crust</w:t>
      </w:r>
      <w:r w:rsidRPr="00BA4D12">
        <w:rPr>
          <w:lang w:val="en-US"/>
        </w:rPr>
        <w:t xml:space="preserve"> and heat flux in the liquid</w:t>
      </w:r>
      <w:r>
        <w:rPr>
          <w:lang w:val="en-US"/>
        </w:rPr>
        <w:t xml:space="preserve">. </w:t>
      </w:r>
      <w:r w:rsidRPr="00BA4D12">
        <w:rPr>
          <w:lang w:val="en-US"/>
        </w:rPr>
        <w:t>To account for the fast variations of</w:t>
      </w:r>
      <w:r>
        <w:rPr>
          <w:lang w:val="en-US"/>
        </w:rPr>
        <w:t xml:space="preserve"> channel</w:t>
      </w:r>
      <w:r w:rsidRPr="00BA4D12">
        <w:rPr>
          <w:lang w:val="en-US"/>
        </w:rPr>
        <w:t xml:space="preserve"> </w:t>
      </w:r>
      <w:r w:rsidRPr="00A177C2">
        <w:rPr>
          <w:lang w:val="en-US"/>
        </w:rPr>
        <w:t>cross-section area</w:t>
      </w:r>
      <w:r w:rsidRPr="00BA4D12">
        <w:rPr>
          <w:lang w:val="en-US"/>
        </w:rPr>
        <w:t xml:space="preserve"> thermalhydraulic equations were modified and the</w:t>
      </w:r>
      <w:r>
        <w:rPr>
          <w:lang w:val="en-US"/>
        </w:rPr>
        <w:t xml:space="preserve"> new terms with time derivative</w:t>
      </w:r>
      <w:r w:rsidRPr="00BA4D12">
        <w:rPr>
          <w:lang w:val="en-US"/>
        </w:rPr>
        <w:t xml:space="preserve"> </w:t>
      </w:r>
      <w:r>
        <w:rPr>
          <w:lang w:val="en-US"/>
        </w:rPr>
        <w:t xml:space="preserve">of </w:t>
      </w:r>
      <w:r w:rsidRPr="00A177C2">
        <w:rPr>
          <w:lang w:val="en-US"/>
        </w:rPr>
        <w:t>cross-section area</w:t>
      </w:r>
      <w:r w:rsidRPr="00B856C0">
        <w:rPr>
          <w:lang w:val="en-US"/>
        </w:rPr>
        <w:t xml:space="preserve"> </w:t>
      </w:r>
      <w:r w:rsidRPr="00BA4D12">
        <w:rPr>
          <w:lang w:val="en-US"/>
        </w:rPr>
        <w:t>were added</w:t>
      </w:r>
      <w:r>
        <w:rPr>
          <w:lang w:val="en-US"/>
        </w:rPr>
        <w:t>. This model is described in the paper “</w:t>
      </w:r>
      <w:r w:rsidRPr="00BA4D12">
        <w:rPr>
          <w:lang w:val="en-US"/>
        </w:rPr>
        <w:t>Models of the integral EUCLID/V2 code for numerical modeling of different regimes of lead-cooled fast reactor</w:t>
      </w:r>
      <w:r>
        <w:rPr>
          <w:lang w:val="en-US"/>
        </w:rPr>
        <w:t>” (paper #114</w:t>
      </w:r>
      <w:r w:rsidRPr="00573228">
        <w:rPr>
          <w:lang w:val="en-US"/>
        </w:rPr>
        <w:t xml:space="preserve"> </w:t>
      </w:r>
      <w:r>
        <w:rPr>
          <w:lang w:val="en-US"/>
        </w:rPr>
        <w:t>[13]) at the FR21 conference.</w:t>
      </w:r>
    </w:p>
    <w:p w14:paraId="5A7539F4" w14:textId="1FF45FEB" w:rsidR="00A177C2" w:rsidRPr="00A177C2" w:rsidRDefault="00A177C2" w:rsidP="00A177C2">
      <w:pPr>
        <w:pStyle w:val="a1"/>
        <w:rPr>
          <w:lang w:val="en-US"/>
        </w:rPr>
      </w:pPr>
      <w:r>
        <w:rPr>
          <w:lang w:val="en-US"/>
        </w:rPr>
        <w:t>Also t</w:t>
      </w:r>
      <w:r w:rsidRPr="0018648C">
        <w:rPr>
          <w:lang w:val="en-US"/>
        </w:rPr>
        <w:t xml:space="preserve">he work was performed on </w:t>
      </w:r>
      <w:r>
        <w:rPr>
          <w:lang w:val="en-US"/>
        </w:rPr>
        <w:t>providing</w:t>
      </w:r>
      <w:r w:rsidRPr="0018648C">
        <w:rPr>
          <w:lang w:val="en-US"/>
        </w:rPr>
        <w:t xml:space="preserve"> the description of water behavior at supercritical </w:t>
      </w:r>
      <w:r>
        <w:rPr>
          <w:lang w:val="en-US"/>
        </w:rPr>
        <w:t xml:space="preserve">pressure by implementing the improved closure relations for wall friction and heat transfer [14]. This modification is </w:t>
      </w:r>
      <w:r w:rsidRPr="0018648C">
        <w:rPr>
          <w:lang w:val="en-US"/>
        </w:rPr>
        <w:t>important for correc</w:t>
      </w:r>
      <w:r>
        <w:rPr>
          <w:lang w:val="en-US"/>
        </w:rPr>
        <w:t>t modeling of the experiments with</w:t>
      </w:r>
      <w:r w:rsidRPr="0018648C">
        <w:rPr>
          <w:lang w:val="en-US"/>
        </w:rPr>
        <w:t xml:space="preserve"> supercritical </w:t>
      </w:r>
      <w:r>
        <w:rPr>
          <w:lang w:val="en-US"/>
        </w:rPr>
        <w:t>pressure in the water loop</w:t>
      </w:r>
      <w:r w:rsidRPr="0018648C">
        <w:rPr>
          <w:lang w:val="en-US"/>
        </w:rPr>
        <w:t>.</w:t>
      </w:r>
    </w:p>
    <w:p w14:paraId="433FE06C" w14:textId="045B9724" w:rsidR="0058654F" w:rsidRPr="006B4F25" w:rsidRDefault="00A177C2" w:rsidP="00501855">
      <w:pPr>
        <w:pStyle w:val="2"/>
        <w:numPr>
          <w:ilvl w:val="1"/>
          <w:numId w:val="10"/>
        </w:numPr>
      </w:pPr>
      <w:r w:rsidRPr="00501855">
        <w:rPr>
          <w:bCs/>
          <w:lang w:val="en-US"/>
        </w:rPr>
        <w:t>Conclusion</w:t>
      </w:r>
    </w:p>
    <w:p w14:paraId="433FE096" w14:textId="3127E88F" w:rsidR="00D26ADA" w:rsidRPr="00222F06" w:rsidRDefault="00B01280" w:rsidP="00222F06">
      <w:pPr>
        <w:pStyle w:val="a1"/>
        <w:rPr>
          <w:lang w:val="en-US"/>
        </w:rPr>
      </w:pPr>
      <w:r w:rsidRPr="00B01280">
        <w:rPr>
          <w:lang w:val="en-US"/>
        </w:rPr>
        <w:t xml:space="preserve">The new models described in the present paper expand the code ability to describe processes and phenomena taking place in liquid metal and water circuits of fast reactors under normal operating conditions, anticipated operational occurrences and accidents. Based on solid physical grounds the new models </w:t>
      </w:r>
      <w:r>
        <w:rPr>
          <w:lang w:val="en-US"/>
        </w:rPr>
        <w:t>allow</w:t>
      </w:r>
      <w:r w:rsidRPr="00B01280">
        <w:rPr>
          <w:lang w:val="en-US"/>
        </w:rPr>
        <w:t xml:space="preserve"> perform the reactor safety assessment in more realistic approximations.</w:t>
      </w:r>
    </w:p>
    <w:p w14:paraId="433FE097" w14:textId="77777777" w:rsidR="00D26ADA" w:rsidRPr="00285755" w:rsidRDefault="00D26ADA" w:rsidP="00537496">
      <w:pPr>
        <w:pStyle w:val="Otherunnumberedheadings"/>
      </w:pPr>
      <w:r>
        <w:t>References</w:t>
      </w:r>
    </w:p>
    <w:p w14:paraId="433FE098" w14:textId="54A1F7DD" w:rsidR="00285755" w:rsidRDefault="00B01280" w:rsidP="00537496">
      <w:pPr>
        <w:pStyle w:val="Referencelist"/>
      </w:pPr>
      <w:r w:rsidRPr="00B01280">
        <w:rPr>
          <w:lang w:val="en-US"/>
        </w:rPr>
        <w:t>BOLSHOV L.A., STRIZHOV V.F., MOSUNOVA</w:t>
      </w:r>
      <w:r>
        <w:rPr>
          <w:lang w:val="en-US"/>
        </w:rPr>
        <w:t xml:space="preserve"> N.A., </w:t>
      </w:r>
      <w:r w:rsidRPr="00B01280">
        <w:rPr>
          <w:lang w:val="en-US"/>
        </w:rPr>
        <w:t>Codes of new generation for safety justification of power units with a closed nuclear fuel cycle dev</w:t>
      </w:r>
      <w:r>
        <w:rPr>
          <w:lang w:val="en-US"/>
        </w:rPr>
        <w:t>eloped for the “PRORYV” project,</w:t>
      </w:r>
      <w:r w:rsidRPr="00B01280">
        <w:rPr>
          <w:lang w:val="en-US"/>
        </w:rPr>
        <w:t xml:space="preserve"> Nuc</w:t>
      </w:r>
      <w:r>
        <w:rPr>
          <w:lang w:val="en-US"/>
        </w:rPr>
        <w:t xml:space="preserve">lear Energy and Technology </w:t>
      </w:r>
      <w:r w:rsidRPr="00B01280">
        <w:rPr>
          <w:b/>
          <w:lang w:val="en-US"/>
        </w:rPr>
        <w:t>6</w:t>
      </w:r>
      <w:r>
        <w:rPr>
          <w:lang w:val="en-US"/>
        </w:rPr>
        <w:t xml:space="preserve"> (3) (2020)</w:t>
      </w:r>
      <w:r w:rsidRPr="00B01280">
        <w:rPr>
          <w:lang w:val="en-US"/>
        </w:rPr>
        <w:t xml:space="preserve"> 203–214. </w:t>
      </w:r>
      <w:hyperlink r:id="rId152" w:history="1">
        <w:r w:rsidRPr="00B01280">
          <w:rPr>
            <w:rStyle w:val="af8"/>
            <w:lang w:val="en-US"/>
          </w:rPr>
          <w:t>https://doi.org/10.3897/nucet.6.54710</w:t>
        </w:r>
      </w:hyperlink>
    </w:p>
    <w:p w14:paraId="433FE099" w14:textId="4D11F815" w:rsidR="009E0D5B" w:rsidRPr="009E0D5B" w:rsidRDefault="003475D1" w:rsidP="00537496">
      <w:pPr>
        <w:pStyle w:val="Referencelist"/>
      </w:pPr>
      <w:r w:rsidRPr="003475D1">
        <w:rPr>
          <w:lang w:val="en-US"/>
        </w:rPr>
        <w:t>MOSUNOVA N.A., ALIPCHENKOV V.M., PRIBATURIN N.A., STRIZHOV V.F., USOV E.V., LOBANOV P.D., AFREMOV D.A., SEMCHENKOV A.A., LARIN I.A.</w:t>
      </w:r>
      <w:r>
        <w:rPr>
          <w:lang w:val="en-US"/>
        </w:rPr>
        <w:t>,</w:t>
      </w:r>
      <w:r w:rsidRPr="003475D1">
        <w:rPr>
          <w:lang w:val="en-US"/>
        </w:rPr>
        <w:t xml:space="preserve"> Lead coolant modeling in system thermal-hydraulic code HYDRA-IBRAE/LM and some validation results. Nuclear Engineering and Design </w:t>
      </w:r>
      <w:r w:rsidRPr="000115BA">
        <w:rPr>
          <w:b/>
          <w:lang w:val="en-US"/>
        </w:rPr>
        <w:t>359</w:t>
      </w:r>
      <w:r>
        <w:rPr>
          <w:lang w:val="en-US"/>
        </w:rPr>
        <w:t xml:space="preserve"> </w:t>
      </w:r>
      <w:r w:rsidRPr="003475D1">
        <w:rPr>
          <w:lang w:val="en-US"/>
        </w:rPr>
        <w:t xml:space="preserve">(1104631) </w:t>
      </w:r>
      <w:r w:rsidRPr="003475D1">
        <w:rPr>
          <w:lang w:val="en-US"/>
        </w:rPr>
        <w:t>(2020)</w:t>
      </w:r>
      <w:r w:rsidRPr="003475D1">
        <w:rPr>
          <w:lang w:val="en-US"/>
        </w:rPr>
        <w:t xml:space="preserve">. </w:t>
      </w:r>
      <w:hyperlink r:id="rId153" w:tgtFrame="_blank" w:tooltip="Persistent link using digital object identifier" w:history="1">
        <w:r w:rsidRPr="003475D1">
          <w:rPr>
            <w:rStyle w:val="af8"/>
            <w:lang w:val="en-US"/>
          </w:rPr>
          <w:t>https://doi.org/10.1016/j.n</w:t>
        </w:r>
        <w:r w:rsidRPr="003475D1">
          <w:rPr>
            <w:rStyle w:val="af8"/>
            <w:lang w:val="en-US"/>
          </w:rPr>
          <w:t>u</w:t>
        </w:r>
        <w:r w:rsidRPr="003475D1">
          <w:rPr>
            <w:rStyle w:val="af8"/>
            <w:lang w:val="en-US"/>
          </w:rPr>
          <w:t>cengdes.2019.110463</w:t>
        </w:r>
      </w:hyperlink>
    </w:p>
    <w:p w14:paraId="433FE09A" w14:textId="12F3602F" w:rsidR="009E0D5B" w:rsidRDefault="00862492" w:rsidP="00537496">
      <w:pPr>
        <w:pStyle w:val="Referencelist"/>
      </w:pPr>
      <w:r w:rsidRPr="003475D1">
        <w:rPr>
          <w:lang w:val="en-US"/>
        </w:rPr>
        <w:t>W.WAGNER and H.-J. KRETZSCHMAR</w:t>
      </w:r>
      <w:r>
        <w:rPr>
          <w:lang w:val="en-US"/>
        </w:rPr>
        <w:t>,</w:t>
      </w:r>
      <w:r w:rsidRPr="003475D1">
        <w:rPr>
          <w:lang w:val="en-US"/>
        </w:rPr>
        <w:t xml:space="preserve"> </w:t>
      </w:r>
      <w:r w:rsidR="003475D1" w:rsidRPr="003475D1">
        <w:rPr>
          <w:lang w:val="en-US"/>
        </w:rPr>
        <w:t>International Steam Tables, Properties of Water and Steam Based on the Industrial Formulation IAPWS-IF97</w:t>
      </w:r>
      <w:r>
        <w:rPr>
          <w:lang w:val="en-US"/>
        </w:rPr>
        <w:t>,</w:t>
      </w:r>
      <w:r w:rsidR="003475D1" w:rsidRPr="003475D1">
        <w:rPr>
          <w:lang w:val="en-US"/>
        </w:rPr>
        <w:t xml:space="preserve"> Second edition, Springer, 2008.</w:t>
      </w:r>
    </w:p>
    <w:p w14:paraId="433FE09B" w14:textId="5B91929C" w:rsidR="009E0D5B" w:rsidRDefault="00920B65" w:rsidP="00537496">
      <w:pPr>
        <w:pStyle w:val="Referencelist"/>
      </w:pPr>
      <w:bookmarkStart w:id="1" w:name="_Ref39592583"/>
      <w:r w:rsidRPr="00920B65">
        <w:rPr>
          <w:lang w:val="en-US"/>
        </w:rPr>
        <w:t>SALKO R.K., AVRAMOVA M.N.</w:t>
      </w:r>
      <w:r>
        <w:rPr>
          <w:lang w:val="en-US"/>
        </w:rPr>
        <w:t>,</w:t>
      </w:r>
      <w:r w:rsidRPr="00920B65">
        <w:rPr>
          <w:lang w:val="en-US"/>
        </w:rPr>
        <w:t xml:space="preserve"> CTF Theory Manual. – CASL-U-2016-1110-000</w:t>
      </w:r>
      <w:bookmarkEnd w:id="1"/>
      <w:r>
        <w:rPr>
          <w:lang w:val="en-US"/>
        </w:rPr>
        <w:t xml:space="preserve">, </w:t>
      </w:r>
      <w:proofErr w:type="gramStart"/>
      <w:r w:rsidR="000115BA" w:rsidRPr="000115BA">
        <w:t>The</w:t>
      </w:r>
      <w:proofErr w:type="gramEnd"/>
      <w:r w:rsidR="000115BA" w:rsidRPr="000115BA">
        <w:t xml:space="preserve"> Pennsylvania State University</w:t>
      </w:r>
      <w:r w:rsidR="000115BA">
        <w:t xml:space="preserve">, USA, </w:t>
      </w:r>
      <w:r>
        <w:rPr>
          <w:lang w:val="en-US"/>
        </w:rPr>
        <w:t>2016.</w:t>
      </w:r>
    </w:p>
    <w:p w14:paraId="433FE09C" w14:textId="2EA8BDB8" w:rsidR="009E0D5B" w:rsidRDefault="000115BA" w:rsidP="00537496">
      <w:pPr>
        <w:pStyle w:val="Referencelist"/>
      </w:pPr>
      <w:bookmarkStart w:id="2" w:name="_Ref23241062"/>
      <w:r w:rsidRPr="000115BA">
        <w:rPr>
          <w:lang w:val="en-US"/>
        </w:rPr>
        <w:t>HIBIKI T., ISHII M.</w:t>
      </w:r>
      <w:r>
        <w:rPr>
          <w:lang w:val="en-US"/>
        </w:rPr>
        <w:t>,</w:t>
      </w:r>
      <w:r w:rsidRPr="000115BA">
        <w:rPr>
          <w:lang w:val="en-US"/>
        </w:rPr>
        <w:t xml:space="preserve"> Interfacial area concentration of bubbly flow systems. Chemical Engineering Science </w:t>
      </w:r>
      <w:r w:rsidRPr="000115BA">
        <w:rPr>
          <w:b/>
          <w:lang w:val="en-US"/>
        </w:rPr>
        <w:t>57</w:t>
      </w:r>
      <w:r>
        <w:rPr>
          <w:lang w:val="en-US"/>
        </w:rPr>
        <w:t xml:space="preserve"> </w:t>
      </w:r>
      <w:r w:rsidRPr="000115BA">
        <w:rPr>
          <w:lang w:val="en-US"/>
        </w:rPr>
        <w:t>(2002</w:t>
      </w:r>
      <w:proofErr w:type="gramStart"/>
      <w:r w:rsidRPr="000115BA">
        <w:rPr>
          <w:lang w:val="en-US"/>
        </w:rPr>
        <w:t>)  3967</w:t>
      </w:r>
      <w:proofErr w:type="gramEnd"/>
      <w:r w:rsidRPr="000115BA">
        <w:rPr>
          <w:lang w:val="en-US"/>
        </w:rPr>
        <w:t>–3977.</w:t>
      </w:r>
      <w:bookmarkEnd w:id="2"/>
    </w:p>
    <w:p w14:paraId="433FE09D" w14:textId="57667CE0" w:rsidR="009E0D5B" w:rsidRDefault="000115BA" w:rsidP="00537496">
      <w:pPr>
        <w:pStyle w:val="Referencelist"/>
      </w:pPr>
      <w:bookmarkStart w:id="3" w:name="_Ref39592603"/>
      <w:r w:rsidRPr="000115BA">
        <w:rPr>
          <w:lang w:val="en-US"/>
        </w:rPr>
        <w:t>YAO W., MOREL C.</w:t>
      </w:r>
      <w:r>
        <w:rPr>
          <w:lang w:val="en-US"/>
        </w:rPr>
        <w:t>,</w:t>
      </w:r>
      <w:r w:rsidRPr="000115BA">
        <w:rPr>
          <w:lang w:val="en-US"/>
        </w:rPr>
        <w:t xml:space="preserve"> Volumetric interfacial area prediction in upward bubbly two-phase flow. International Journal of Heat and Mass Transfer, </w:t>
      </w:r>
      <w:r w:rsidRPr="000115BA">
        <w:rPr>
          <w:b/>
          <w:lang w:val="en-US"/>
        </w:rPr>
        <w:t>47</w:t>
      </w:r>
      <w:r>
        <w:rPr>
          <w:lang w:val="en-US"/>
        </w:rPr>
        <w:t xml:space="preserve"> </w:t>
      </w:r>
      <w:r w:rsidRPr="000115BA">
        <w:rPr>
          <w:lang w:val="en-US"/>
        </w:rPr>
        <w:t>(2004) 307–328</w:t>
      </w:r>
      <w:bookmarkEnd w:id="3"/>
      <w:r w:rsidR="00A42898">
        <w:t>.</w:t>
      </w:r>
    </w:p>
    <w:p w14:paraId="433FE09F" w14:textId="7D9D6F30" w:rsidR="00911543" w:rsidRDefault="00B776F6" w:rsidP="00B776F6">
      <w:pPr>
        <w:pStyle w:val="Referencelist"/>
      </w:pPr>
      <w:r w:rsidRPr="00B776F6">
        <w:rPr>
          <w:lang w:val="en-US"/>
        </w:rPr>
        <w:t>HOUNSLOW M.J., RYALL R.L., MARSHALL V.R.</w:t>
      </w:r>
      <w:r>
        <w:rPr>
          <w:lang w:val="en-US"/>
        </w:rPr>
        <w:t>,</w:t>
      </w:r>
      <w:r w:rsidRPr="00B776F6">
        <w:rPr>
          <w:lang w:val="en-US"/>
        </w:rPr>
        <w:t xml:space="preserve"> A discretized population balance for nucleation, growth, and aggregation. </w:t>
      </w:r>
      <w:proofErr w:type="spellStart"/>
      <w:r w:rsidRPr="00B776F6">
        <w:rPr>
          <w:lang w:val="en-US"/>
        </w:rPr>
        <w:t>AIChE</w:t>
      </w:r>
      <w:proofErr w:type="spellEnd"/>
      <w:r w:rsidRPr="00B776F6">
        <w:rPr>
          <w:lang w:val="en-US"/>
        </w:rPr>
        <w:t xml:space="preserve"> Journal, </w:t>
      </w:r>
      <w:r w:rsidRPr="00B776F6">
        <w:rPr>
          <w:b/>
          <w:lang w:val="en-US"/>
        </w:rPr>
        <w:t>34</w:t>
      </w:r>
      <w:r>
        <w:rPr>
          <w:lang w:val="en-US"/>
        </w:rPr>
        <w:t xml:space="preserve"> </w:t>
      </w:r>
      <w:r w:rsidRPr="00B776F6">
        <w:rPr>
          <w:lang w:val="en-US"/>
        </w:rPr>
        <w:t>(1988) 1821–1832</w:t>
      </w:r>
    </w:p>
    <w:p w14:paraId="433FE0A0" w14:textId="0B9BB271" w:rsidR="003728E6" w:rsidRPr="003728E6" w:rsidRDefault="004C5F96" w:rsidP="00537496">
      <w:pPr>
        <w:pStyle w:val="Referencelist"/>
      </w:pPr>
      <w:r w:rsidRPr="004C5F96">
        <w:rPr>
          <w:lang w:val="en-US"/>
        </w:rPr>
        <w:t>ALIPCHENKOV V.M., GRUDTSYN YA.V., MOSUNOVA N.A.</w:t>
      </w:r>
      <w:r>
        <w:rPr>
          <w:lang w:val="en-US"/>
        </w:rPr>
        <w:t>,</w:t>
      </w:r>
      <w:r w:rsidRPr="004C5F96">
        <w:rPr>
          <w:lang w:val="en-US"/>
        </w:rPr>
        <w:t xml:space="preserve"> Modeling of the gaseous phase transport in the heavy liquid metal coolant in HYDRA-IBRAE/LM system </w:t>
      </w:r>
      <w:proofErr w:type="spellStart"/>
      <w:r w:rsidRPr="004C5F96">
        <w:rPr>
          <w:lang w:val="en-US"/>
        </w:rPr>
        <w:t>thermohydraulic</w:t>
      </w:r>
      <w:proofErr w:type="spellEnd"/>
      <w:r w:rsidRPr="004C5F96">
        <w:rPr>
          <w:lang w:val="en-US"/>
        </w:rPr>
        <w:t xml:space="preserve"> code. Atomic energy, </w:t>
      </w:r>
      <w:r w:rsidRPr="004C5F96">
        <w:rPr>
          <w:b/>
          <w:lang w:val="en-US"/>
        </w:rPr>
        <w:t>129</w:t>
      </w:r>
      <w:r>
        <w:rPr>
          <w:lang w:val="en-US"/>
        </w:rPr>
        <w:t xml:space="preserve"> (3) </w:t>
      </w:r>
      <w:r w:rsidRPr="004C5F96">
        <w:rPr>
          <w:lang w:val="en-US"/>
        </w:rPr>
        <w:t>(2020)</w:t>
      </w:r>
      <w:r>
        <w:rPr>
          <w:lang w:val="en-US"/>
        </w:rPr>
        <w:t xml:space="preserve"> 134-141.</w:t>
      </w:r>
    </w:p>
    <w:p w14:paraId="433FE0A1" w14:textId="7A2D1DA0" w:rsidR="003728E6" w:rsidRDefault="004B06E4" w:rsidP="00537496">
      <w:pPr>
        <w:pStyle w:val="Referencelist"/>
      </w:pPr>
      <w:bookmarkStart w:id="4" w:name="_Ref53600049"/>
      <w:r w:rsidRPr="004B06E4">
        <w:rPr>
          <w:lang w:val="en-US"/>
        </w:rPr>
        <w:t xml:space="preserve">KATAOKA I., ISHII M., MISHIMA K. Generation and Size Distribution of Droplet in Annular Two-Phase Flow. Transactions of the ASME, Journal of Fluids Engineering, </w:t>
      </w:r>
      <w:r w:rsidRPr="004B06E4">
        <w:rPr>
          <w:b/>
          <w:lang w:val="en-US"/>
        </w:rPr>
        <w:t>105</w:t>
      </w:r>
      <w:r w:rsidRPr="004B06E4">
        <w:rPr>
          <w:lang w:val="en-US"/>
        </w:rPr>
        <w:t xml:space="preserve"> </w:t>
      </w:r>
      <w:r w:rsidRPr="004B06E4">
        <w:rPr>
          <w:lang w:val="en-US"/>
        </w:rPr>
        <w:t>(1983)</w:t>
      </w:r>
      <w:r>
        <w:rPr>
          <w:lang w:val="en-US"/>
        </w:rPr>
        <w:t xml:space="preserve"> </w:t>
      </w:r>
      <w:r w:rsidRPr="004B06E4">
        <w:rPr>
          <w:lang w:val="en-US"/>
        </w:rPr>
        <w:t>231-238.</w:t>
      </w:r>
      <w:bookmarkEnd w:id="4"/>
    </w:p>
    <w:p w14:paraId="433FE0A2" w14:textId="7BDEC633" w:rsidR="00662532" w:rsidRDefault="003515AD" w:rsidP="00537496">
      <w:pPr>
        <w:pStyle w:val="Referencelist"/>
      </w:pPr>
      <w:bookmarkStart w:id="5" w:name="_Ref55308463"/>
      <w:r w:rsidRPr="003515AD">
        <w:rPr>
          <w:lang w:val="en-US"/>
        </w:rPr>
        <w:t>WHITAKER S.</w:t>
      </w:r>
      <w:r>
        <w:rPr>
          <w:lang w:val="en-US"/>
        </w:rPr>
        <w:t>,</w:t>
      </w:r>
      <w:r w:rsidRPr="003515AD">
        <w:rPr>
          <w:lang w:val="en-US"/>
        </w:rPr>
        <w:t xml:space="preserve"> Forced convection heat transfer correlations For flow in pipes, past flat plates, single cylinders, single spheres, and for flow </w:t>
      </w:r>
      <w:r>
        <w:rPr>
          <w:lang w:val="en-US"/>
        </w:rPr>
        <w:t>in packed beds and tube bundles,</w:t>
      </w:r>
      <w:r w:rsidRPr="003515AD">
        <w:rPr>
          <w:lang w:val="en-US"/>
        </w:rPr>
        <w:t xml:space="preserve"> </w:t>
      </w:r>
      <w:proofErr w:type="spellStart"/>
      <w:r w:rsidRPr="003515AD">
        <w:rPr>
          <w:lang w:val="en-US"/>
        </w:rPr>
        <w:t>AlChE</w:t>
      </w:r>
      <w:proofErr w:type="spellEnd"/>
      <w:r w:rsidRPr="003515AD">
        <w:rPr>
          <w:lang w:val="en-US"/>
        </w:rPr>
        <w:t xml:space="preserve"> Journal, </w:t>
      </w:r>
      <w:r w:rsidRPr="003515AD">
        <w:rPr>
          <w:b/>
          <w:lang w:val="en-US"/>
        </w:rPr>
        <w:t>18</w:t>
      </w:r>
      <w:r>
        <w:rPr>
          <w:lang w:val="en-US"/>
        </w:rPr>
        <w:t xml:space="preserve"> (2) </w:t>
      </w:r>
      <w:r w:rsidRPr="003515AD">
        <w:rPr>
          <w:lang w:val="en-US"/>
        </w:rPr>
        <w:t>(1972) 361–371.</w:t>
      </w:r>
      <w:bookmarkEnd w:id="5"/>
    </w:p>
    <w:p w14:paraId="2B7F37AF" w14:textId="01D106D4" w:rsidR="002C29DB" w:rsidRDefault="003515AD" w:rsidP="002C29DB">
      <w:pPr>
        <w:pStyle w:val="Referencelist"/>
      </w:pPr>
      <w:bookmarkStart w:id="6" w:name="_Ref57975920"/>
      <w:r w:rsidRPr="003515AD">
        <w:rPr>
          <w:lang w:val="en-US"/>
        </w:rPr>
        <w:t xml:space="preserve">BIANCE A.-L., CHEVY F., CLANET C., LAGUBEAU G., QUÉRÉ D. On the elasticity of an inertial liquid shock. J. Fluid Mech., </w:t>
      </w:r>
      <w:r w:rsidRPr="003515AD">
        <w:rPr>
          <w:b/>
          <w:lang w:val="en-US"/>
        </w:rPr>
        <w:t>554</w:t>
      </w:r>
      <w:r>
        <w:rPr>
          <w:lang w:val="en-US"/>
        </w:rPr>
        <w:t xml:space="preserve"> </w:t>
      </w:r>
      <w:r w:rsidRPr="003515AD">
        <w:rPr>
          <w:lang w:val="en-US"/>
        </w:rPr>
        <w:t>(2006)</w:t>
      </w:r>
      <w:r w:rsidRPr="003515AD">
        <w:rPr>
          <w:lang w:val="en-US"/>
        </w:rPr>
        <w:t xml:space="preserve"> 47–66.</w:t>
      </w:r>
      <w:bookmarkEnd w:id="6"/>
    </w:p>
    <w:p w14:paraId="4A88117C" w14:textId="1B68561C" w:rsidR="002C29DB" w:rsidRPr="00222F06" w:rsidRDefault="00222F06" w:rsidP="002C29DB">
      <w:pPr>
        <w:pStyle w:val="Referencelist"/>
      </w:pPr>
      <w:bookmarkStart w:id="7" w:name="_Ref57974386"/>
      <w:bookmarkStart w:id="8" w:name="_Ref55308472"/>
      <w:r w:rsidRPr="00222F06">
        <w:rPr>
          <w:lang w:val="en-US"/>
        </w:rPr>
        <w:t xml:space="preserve">BECKER K. M., et al. An Experimental Investigation of Post </w:t>
      </w:r>
      <w:proofErr w:type="spellStart"/>
      <w:r w:rsidRPr="00222F06">
        <w:rPr>
          <w:lang w:val="en-US"/>
        </w:rPr>
        <w:t>Dryout</w:t>
      </w:r>
      <w:proofErr w:type="spellEnd"/>
      <w:r w:rsidRPr="00222F06">
        <w:rPr>
          <w:lang w:val="en-US"/>
        </w:rPr>
        <w:t xml:space="preserve"> Heat Transfer. KTH-NEL-33, Royal Institute of Technology, Stockholm, Sweden, May 1983.</w:t>
      </w:r>
      <w:bookmarkEnd w:id="7"/>
      <w:bookmarkEnd w:id="8"/>
    </w:p>
    <w:p w14:paraId="726D8F5B" w14:textId="6D5D2E77" w:rsidR="00222F06" w:rsidRDefault="00222F06" w:rsidP="0049610A">
      <w:pPr>
        <w:pStyle w:val="Referencelist"/>
      </w:pPr>
      <w:bookmarkStart w:id="9" w:name="_Ref56253090"/>
      <w:r w:rsidRPr="00222F06">
        <w:rPr>
          <w:lang w:val="en-US"/>
        </w:rPr>
        <w:t>ALIPCHENKOV V.M., BELOV A.A., BEREZNEV V.P., BOLDYREV A.V., BUTOV A.A., VEPREV D.P., DROBYSHEVSKAYA I.N., ILYASOVA O.KH., KLIMONOV I.A., KOLTASHEV D.A., KUDASHOV I.G., MOSUNOVA N.A., NAZAROV D.A., OZRIN V.D., PALAGIN A.V., STRIZHOV V.F., SOROKIN A.A., TARASOV O.V., TARASOV V.I., SYCHEVA T. V., USOV</w:t>
      </w:r>
      <w:r>
        <w:rPr>
          <w:lang w:val="en-US"/>
        </w:rPr>
        <w:t xml:space="preserve"> E.V., TSAUN S.V., CHUKHNO V.I.,</w:t>
      </w:r>
      <w:r w:rsidRPr="00222F06">
        <w:rPr>
          <w:lang w:val="en-US"/>
        </w:rPr>
        <w:t xml:space="preserve"> Mathematical models of the EUCLID/V2 integral code for the description of various modes of operation of reactor with lead </w:t>
      </w:r>
      <w:r w:rsidRPr="00222F06">
        <w:rPr>
          <w:lang w:val="en-US"/>
        </w:rPr>
        <w:lastRenderedPageBreak/>
        <w:t xml:space="preserve">coolant, </w:t>
      </w:r>
      <w:r w:rsidR="00994A3A" w:rsidRPr="00994A3A">
        <w:t>International Conference on Fast Reactors and Related Fuel Cycles: Sustainab</w:t>
      </w:r>
      <w:r w:rsidR="00994A3A">
        <w:t>le Clean Energy for the Future </w:t>
      </w:r>
      <w:r w:rsidR="00994A3A" w:rsidRPr="00994A3A">
        <w:t>FR2</w:t>
      </w:r>
      <w:r w:rsidR="00994A3A">
        <w:t>2</w:t>
      </w:r>
      <w:r w:rsidR="00994A3A">
        <w:rPr>
          <w:lang w:val="en-US"/>
        </w:rPr>
        <w:t xml:space="preserve"> (</w:t>
      </w:r>
      <w:r w:rsidR="00994A3A" w:rsidRPr="00994A3A">
        <w:t xml:space="preserve">Proc. Int. Conf., </w:t>
      </w:r>
      <w:r w:rsidR="0049610A" w:rsidRPr="00994A3A">
        <w:rPr>
          <w:lang w:val="en-US"/>
        </w:rPr>
        <w:t>Beijing, China</w:t>
      </w:r>
      <w:r w:rsidR="00994A3A" w:rsidRPr="00994A3A">
        <w:t>, 20</w:t>
      </w:r>
      <w:r w:rsidR="00994A3A">
        <w:t>22)</w:t>
      </w:r>
      <w:r w:rsidR="0049610A">
        <w:rPr>
          <w:lang w:val="en-US"/>
        </w:rPr>
        <w:t xml:space="preserve"> P</w:t>
      </w:r>
      <w:r w:rsidRPr="00222F06">
        <w:rPr>
          <w:lang w:val="en-US"/>
        </w:rPr>
        <w:t xml:space="preserve">aper </w:t>
      </w:r>
      <w:r w:rsidR="0049610A">
        <w:rPr>
          <w:lang w:val="en-US"/>
        </w:rPr>
        <w:t>CN291-</w:t>
      </w:r>
      <w:r w:rsidRPr="00222F06">
        <w:rPr>
          <w:lang w:val="en-US"/>
        </w:rPr>
        <w:t>114</w:t>
      </w:r>
      <w:bookmarkEnd w:id="9"/>
      <w:r w:rsidRPr="00222F06">
        <w:rPr>
          <w:lang w:val="en-US"/>
        </w:rPr>
        <w:t>.</w:t>
      </w:r>
    </w:p>
    <w:p w14:paraId="780BA95F" w14:textId="2FEDC07A" w:rsidR="00222F06" w:rsidRDefault="00222F06" w:rsidP="002C29DB">
      <w:pPr>
        <w:pStyle w:val="Referencelist"/>
      </w:pPr>
      <w:r w:rsidRPr="00222F06">
        <w:rPr>
          <w:lang w:val="en-US"/>
        </w:rPr>
        <w:t>KURGANOV V.A., ZEIGARNIK Y.A. AND MASLAKOVA I.V. On calculating heat transfer and pressure drop of supercritical-pressure coolants. Journal of Nuclear Engineering and Radiation Science</w:t>
      </w:r>
      <w:r>
        <w:rPr>
          <w:lang w:val="en-US"/>
        </w:rPr>
        <w:t xml:space="preserve">, </w:t>
      </w:r>
      <w:r w:rsidRPr="00222F06">
        <w:rPr>
          <w:b/>
          <w:lang w:val="en-US"/>
        </w:rPr>
        <w:t>2</w:t>
      </w:r>
      <w:r>
        <w:rPr>
          <w:lang w:val="en-US"/>
        </w:rPr>
        <w:t xml:space="preserve"> (3)</w:t>
      </w:r>
      <w:r w:rsidRPr="00222F06">
        <w:rPr>
          <w:lang w:val="en-US"/>
        </w:rPr>
        <w:t xml:space="preserve"> 031012</w:t>
      </w:r>
      <w:r>
        <w:rPr>
          <w:lang w:val="en-US"/>
        </w:rPr>
        <w:t xml:space="preserve"> </w:t>
      </w:r>
      <w:r w:rsidRPr="00222F06">
        <w:rPr>
          <w:lang w:val="en-US"/>
        </w:rPr>
        <w:t>(2016)</w:t>
      </w:r>
      <w:r w:rsidR="00F403AD">
        <w:rPr>
          <w:lang w:val="en-US"/>
        </w:rPr>
        <w:t>.</w:t>
      </w:r>
      <w:bookmarkStart w:id="10" w:name="_GoBack"/>
      <w:bookmarkEnd w:id="10"/>
    </w:p>
    <w:p w14:paraId="15E273C0" w14:textId="77777777" w:rsidR="002C29DB" w:rsidRDefault="002C29DB" w:rsidP="002C29DB">
      <w:pPr>
        <w:pStyle w:val="Referencelist"/>
        <w:numPr>
          <w:ilvl w:val="0"/>
          <w:numId w:val="0"/>
        </w:numPr>
        <w:ind w:left="360"/>
      </w:pPr>
    </w:p>
    <w:p w14:paraId="433FE0B6" w14:textId="77777777" w:rsidR="00F45EEE" w:rsidRPr="00662532" w:rsidRDefault="00F45EEE" w:rsidP="00537496">
      <w:pPr>
        <w:pStyle w:val="a1"/>
        <w:ind w:firstLine="0"/>
        <w:jc w:val="left"/>
      </w:pPr>
    </w:p>
    <w:sectPr w:rsidR="00F45EEE" w:rsidRPr="00662532" w:rsidSect="0026525A">
      <w:headerReference w:type="even" r:id="rId154"/>
      <w:headerReference w:type="default" r:id="rId155"/>
      <w:footerReference w:type="even" r:id="rId156"/>
      <w:footerReference w:type="default" r:id="rId157"/>
      <w:headerReference w:type="first" r:id="rId158"/>
      <w:footerReference w:type="first" r:id="rId15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63AAA" w14:textId="77777777" w:rsidR="00572221" w:rsidRDefault="00572221">
      <w:r>
        <w:separator/>
      </w:r>
    </w:p>
  </w:endnote>
  <w:endnote w:type="continuationSeparator" w:id="0">
    <w:p w14:paraId="597205A2" w14:textId="77777777" w:rsidR="00572221" w:rsidRDefault="0057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78575F" w:rsidRDefault="0078575F">
    <w:pPr>
      <w:pStyle w:val="zyxClassification1"/>
    </w:pPr>
    <w:r>
      <w:fldChar w:fldCharType="begin"/>
    </w:r>
    <w:r>
      <w:instrText xml:space="preserve"> DOCPROPERTY "IaeaClassification"  \* MERGEFORMAT </w:instrText>
    </w:r>
    <w:r>
      <w:fldChar w:fldCharType="end"/>
    </w:r>
  </w:p>
  <w:p w14:paraId="433FE0C7" w14:textId="77777777" w:rsidR="0078575F" w:rsidRDefault="0078575F">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78575F" w:rsidRDefault="0078575F">
    <w:pPr>
      <w:pStyle w:val="zyxClassification1"/>
    </w:pPr>
    <w:r>
      <w:fldChar w:fldCharType="begin"/>
    </w:r>
    <w:r>
      <w:instrText xml:space="preserve"> DOCPROPERTY "IaeaClassification"  \* MERGEFORMAT </w:instrText>
    </w:r>
    <w:r>
      <w:fldChar w:fldCharType="end"/>
    </w:r>
  </w:p>
  <w:p w14:paraId="433FE0C9" w14:textId="1A12A3B3" w:rsidR="0078575F" w:rsidRPr="00037321" w:rsidRDefault="0078575F">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403AD">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78575F" w14:paraId="433FE0D8" w14:textId="77777777">
      <w:trPr>
        <w:cantSplit/>
      </w:trPr>
      <w:tc>
        <w:tcPr>
          <w:tcW w:w="4644" w:type="dxa"/>
        </w:tcPr>
        <w:p w14:paraId="433FE0D4" w14:textId="77777777" w:rsidR="0078575F" w:rsidRDefault="0078575F">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78575F" w:rsidRDefault="0078575F">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2" w:name="DOC_bkmClassification2"/>
      <w:tc>
        <w:tcPr>
          <w:tcW w:w="5670" w:type="dxa"/>
          <w:tcMar>
            <w:right w:w="249" w:type="dxa"/>
          </w:tcMar>
        </w:tcPr>
        <w:p w14:paraId="433FE0D6" w14:textId="77777777" w:rsidR="0078575F" w:rsidRDefault="0078575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2"/>
        <w:p w14:paraId="433FE0D7" w14:textId="77777777" w:rsidR="0078575F" w:rsidRDefault="0078575F">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3" w:name="DOC_bkmFileName"/>
  <w:p w14:paraId="433FE0D9" w14:textId="77777777" w:rsidR="0078575F" w:rsidRDefault="0078575F">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F2091" w14:textId="77777777" w:rsidR="00572221" w:rsidRDefault="00572221">
      <w:r>
        <w:t>___________________________________________________________________________</w:t>
      </w:r>
    </w:p>
  </w:footnote>
  <w:footnote w:type="continuationSeparator" w:id="0">
    <w:p w14:paraId="2A10203B" w14:textId="77777777" w:rsidR="00572221" w:rsidRDefault="00572221">
      <w:r>
        <w:t>___________________________________________________________________________</w:t>
      </w:r>
    </w:p>
  </w:footnote>
  <w:footnote w:type="continuationNotice" w:id="1">
    <w:p w14:paraId="7493E99F" w14:textId="77777777" w:rsidR="00572221" w:rsidRDefault="005722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0" w14:textId="49A11BDD" w:rsidR="0078575F" w:rsidRDefault="0078575F" w:rsidP="00CF7AF3">
    <w:pPr>
      <w:pStyle w:val="Runninghead"/>
    </w:pPr>
    <w:r>
      <w:tab/>
      <w:t>FR22: IAEA-CN-291/117</w:t>
    </w:r>
  </w:p>
  <w:p w14:paraId="433FE0C1" w14:textId="44B6D86F" w:rsidR="0078575F" w:rsidRPr="009E1558" w:rsidRDefault="0078575F" w:rsidP="00CF7AF3">
    <w:pPr>
      <w:jc w:val="center"/>
      <w:rPr>
        <w:color w:val="BFBFBF" w:themeColor="background1" w:themeShade="BF"/>
        <w:sz w:val="16"/>
        <w:szCs w:val="16"/>
      </w:rPr>
    </w:pPr>
  </w:p>
  <w:p w14:paraId="433FE0C2" w14:textId="77777777" w:rsidR="0078575F" w:rsidRDefault="0078575F"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78575F" w:rsidRDefault="0078575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CA3F" w14:textId="77777777" w:rsidR="0078575F" w:rsidRPr="00E0136F" w:rsidRDefault="0078575F" w:rsidP="00E0136F">
    <w:pPr>
      <w:jc w:val="center"/>
      <w:rPr>
        <w:b/>
        <w:sz w:val="16"/>
        <w:szCs w:val="16"/>
        <w:lang w:val="ru-RU"/>
      </w:rPr>
    </w:pPr>
    <w:r w:rsidRPr="00E0136F">
      <w:rPr>
        <w:b/>
        <w:sz w:val="16"/>
        <w:szCs w:val="16"/>
        <w:lang w:val="en-US"/>
      </w:rPr>
      <w:t>ALIPCHENKOV et al.</w:t>
    </w:r>
  </w:p>
  <w:p w14:paraId="433FE0C5" w14:textId="2895CE4B" w:rsidR="0078575F" w:rsidRPr="009E1558" w:rsidRDefault="0078575F" w:rsidP="00037321">
    <w:pPr>
      <w:jc w:val="center"/>
      <w:rPr>
        <w:color w:val="BFBFBF" w:themeColor="background1" w:themeShade="B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8575F" w14:paraId="433FE0CE" w14:textId="77777777">
      <w:trPr>
        <w:cantSplit/>
        <w:trHeight w:val="716"/>
      </w:trPr>
      <w:tc>
        <w:tcPr>
          <w:tcW w:w="979" w:type="dxa"/>
          <w:vMerge w:val="restart"/>
        </w:tcPr>
        <w:p w14:paraId="433FE0CA" w14:textId="77777777" w:rsidR="0078575F" w:rsidRDefault="0078575F">
          <w:pPr>
            <w:spacing w:before="180"/>
            <w:ind w:left="17"/>
          </w:pPr>
        </w:p>
      </w:tc>
      <w:tc>
        <w:tcPr>
          <w:tcW w:w="3638" w:type="dxa"/>
          <w:vAlign w:val="bottom"/>
        </w:tcPr>
        <w:p w14:paraId="433FE0CB" w14:textId="77777777" w:rsidR="0078575F" w:rsidRDefault="0078575F">
          <w:pPr>
            <w:spacing w:after="20"/>
          </w:pPr>
        </w:p>
      </w:tc>
      <w:bookmarkStart w:id="11" w:name="DOC_bkmClassification1"/>
      <w:tc>
        <w:tcPr>
          <w:tcW w:w="5702" w:type="dxa"/>
          <w:vMerge w:val="restart"/>
          <w:tcMar>
            <w:right w:w="193" w:type="dxa"/>
          </w:tcMar>
        </w:tcPr>
        <w:p w14:paraId="433FE0CC" w14:textId="77777777" w:rsidR="0078575F" w:rsidRDefault="0078575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1"/>
        <w:p w14:paraId="433FE0CD" w14:textId="77777777" w:rsidR="0078575F" w:rsidRDefault="0078575F">
          <w:pPr>
            <w:pStyle w:val="zyxConfid2Red"/>
          </w:pPr>
          <w:r>
            <w:fldChar w:fldCharType="begin"/>
          </w:r>
          <w:r>
            <w:instrText>DOCPROPERTY "IaeaClassification2"  \* MERGEFORMAT</w:instrText>
          </w:r>
          <w:r>
            <w:fldChar w:fldCharType="end"/>
          </w:r>
        </w:p>
      </w:tc>
    </w:tr>
    <w:tr w:rsidR="0078575F" w14:paraId="433FE0D2" w14:textId="77777777">
      <w:trPr>
        <w:cantSplit/>
        <w:trHeight w:val="167"/>
      </w:trPr>
      <w:tc>
        <w:tcPr>
          <w:tcW w:w="979" w:type="dxa"/>
          <w:vMerge/>
        </w:tcPr>
        <w:p w14:paraId="433FE0CF" w14:textId="77777777" w:rsidR="0078575F" w:rsidRDefault="0078575F">
          <w:pPr>
            <w:spacing w:before="57"/>
          </w:pPr>
        </w:p>
      </w:tc>
      <w:tc>
        <w:tcPr>
          <w:tcW w:w="3638" w:type="dxa"/>
          <w:vAlign w:val="bottom"/>
        </w:tcPr>
        <w:p w14:paraId="433FE0D0" w14:textId="77777777" w:rsidR="0078575F" w:rsidRDefault="0078575F">
          <w:pPr>
            <w:pStyle w:val="9"/>
            <w:spacing w:before="0" w:after="10"/>
          </w:pPr>
        </w:p>
      </w:tc>
      <w:tc>
        <w:tcPr>
          <w:tcW w:w="5702" w:type="dxa"/>
          <w:vMerge/>
          <w:vAlign w:val="bottom"/>
        </w:tcPr>
        <w:p w14:paraId="433FE0D1" w14:textId="77777777" w:rsidR="0078575F" w:rsidRDefault="0078575F">
          <w:pPr>
            <w:pStyle w:val="9"/>
            <w:spacing w:before="0" w:after="10"/>
          </w:pPr>
        </w:p>
      </w:tc>
    </w:tr>
  </w:tbl>
  <w:p w14:paraId="433FE0D3" w14:textId="77777777" w:rsidR="0078575F" w:rsidRDefault="00785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953A6A"/>
    <w:multiLevelType w:val="hybridMultilevel"/>
    <w:tmpl w:val="13D2D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683A9B"/>
    <w:multiLevelType w:val="hybridMultilevel"/>
    <w:tmpl w:val="2BB41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3828"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2"/>
  </w:num>
  <w:num w:numId="5">
    <w:abstractNumId w:val="12"/>
  </w:num>
  <w:num w:numId="6">
    <w:abstractNumId w:val="6"/>
  </w:num>
  <w:num w:numId="7">
    <w:abstractNumId w:val="9"/>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10"/>
  </w:num>
  <w:num w:numId="34">
    <w:abstractNumId w:val="12"/>
  </w:num>
  <w:num w:numId="35">
    <w:abstractNumId w:val="5"/>
  </w:num>
  <w:num w:numId="36">
    <w:abstractNumId w:val="12"/>
  </w:num>
  <w:num w:numId="37">
    <w:abstractNumId w:val="12"/>
  </w:num>
  <w:num w:numId="38">
    <w:abstractNumId w:val="1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1CCC"/>
    <w:rsid w:val="00003206"/>
    <w:rsid w:val="0000538E"/>
    <w:rsid w:val="000115BA"/>
    <w:rsid w:val="000229AB"/>
    <w:rsid w:val="0002569A"/>
    <w:rsid w:val="00037321"/>
    <w:rsid w:val="00037FF8"/>
    <w:rsid w:val="00054429"/>
    <w:rsid w:val="00093A64"/>
    <w:rsid w:val="000A0299"/>
    <w:rsid w:val="000A2990"/>
    <w:rsid w:val="000C4332"/>
    <w:rsid w:val="000F7E94"/>
    <w:rsid w:val="001119D6"/>
    <w:rsid w:val="001308F2"/>
    <w:rsid w:val="001313E8"/>
    <w:rsid w:val="00183BC4"/>
    <w:rsid w:val="001C58F5"/>
    <w:rsid w:val="001D5CEE"/>
    <w:rsid w:val="002071D9"/>
    <w:rsid w:val="00222F06"/>
    <w:rsid w:val="0023450F"/>
    <w:rsid w:val="00256822"/>
    <w:rsid w:val="0026525A"/>
    <w:rsid w:val="00274790"/>
    <w:rsid w:val="00285755"/>
    <w:rsid w:val="002A0F98"/>
    <w:rsid w:val="002A1F9C"/>
    <w:rsid w:val="002B29C2"/>
    <w:rsid w:val="002C29DB"/>
    <w:rsid w:val="002C4208"/>
    <w:rsid w:val="003039E9"/>
    <w:rsid w:val="003475D1"/>
    <w:rsid w:val="003515AD"/>
    <w:rsid w:val="00352DE1"/>
    <w:rsid w:val="003728E6"/>
    <w:rsid w:val="00381A5C"/>
    <w:rsid w:val="003B5E0E"/>
    <w:rsid w:val="003D255A"/>
    <w:rsid w:val="00416949"/>
    <w:rsid w:val="004370D8"/>
    <w:rsid w:val="004709CA"/>
    <w:rsid w:val="00472C43"/>
    <w:rsid w:val="0049610A"/>
    <w:rsid w:val="004B06E4"/>
    <w:rsid w:val="004C07F4"/>
    <w:rsid w:val="004C5F96"/>
    <w:rsid w:val="00501855"/>
    <w:rsid w:val="00516BAB"/>
    <w:rsid w:val="00537496"/>
    <w:rsid w:val="00544ED3"/>
    <w:rsid w:val="00572221"/>
    <w:rsid w:val="0058477B"/>
    <w:rsid w:val="0058654F"/>
    <w:rsid w:val="00596ACA"/>
    <w:rsid w:val="005B3F5E"/>
    <w:rsid w:val="005E39BC"/>
    <w:rsid w:val="005E6C39"/>
    <w:rsid w:val="005F00A0"/>
    <w:rsid w:val="00647F33"/>
    <w:rsid w:val="00662532"/>
    <w:rsid w:val="0069315D"/>
    <w:rsid w:val="006A36E5"/>
    <w:rsid w:val="006B2274"/>
    <w:rsid w:val="006B4F25"/>
    <w:rsid w:val="006C369B"/>
    <w:rsid w:val="007065C2"/>
    <w:rsid w:val="00717C6F"/>
    <w:rsid w:val="007445DA"/>
    <w:rsid w:val="0078575F"/>
    <w:rsid w:val="007B4FD1"/>
    <w:rsid w:val="00802381"/>
    <w:rsid w:val="0083096A"/>
    <w:rsid w:val="00862492"/>
    <w:rsid w:val="0086759F"/>
    <w:rsid w:val="00871F40"/>
    <w:rsid w:val="008768CF"/>
    <w:rsid w:val="00883848"/>
    <w:rsid w:val="00897ED5"/>
    <w:rsid w:val="008B6BB9"/>
    <w:rsid w:val="008D0B1B"/>
    <w:rsid w:val="008E112F"/>
    <w:rsid w:val="00911543"/>
    <w:rsid w:val="00920B65"/>
    <w:rsid w:val="00930D27"/>
    <w:rsid w:val="009519C9"/>
    <w:rsid w:val="00994A3A"/>
    <w:rsid w:val="009A7A2B"/>
    <w:rsid w:val="009C2EA8"/>
    <w:rsid w:val="009D0B86"/>
    <w:rsid w:val="009E0D5B"/>
    <w:rsid w:val="009E1558"/>
    <w:rsid w:val="00A001D4"/>
    <w:rsid w:val="00A177C2"/>
    <w:rsid w:val="00A233D1"/>
    <w:rsid w:val="00A42898"/>
    <w:rsid w:val="00A57919"/>
    <w:rsid w:val="00A776E2"/>
    <w:rsid w:val="00AB6ACE"/>
    <w:rsid w:val="00AC5A3A"/>
    <w:rsid w:val="00B01280"/>
    <w:rsid w:val="00B604BE"/>
    <w:rsid w:val="00B641CD"/>
    <w:rsid w:val="00B776F6"/>
    <w:rsid w:val="00B82FA5"/>
    <w:rsid w:val="00B93F4D"/>
    <w:rsid w:val="00BC1495"/>
    <w:rsid w:val="00BC7322"/>
    <w:rsid w:val="00BD1400"/>
    <w:rsid w:val="00BD605C"/>
    <w:rsid w:val="00BE2A76"/>
    <w:rsid w:val="00BF1901"/>
    <w:rsid w:val="00C036A8"/>
    <w:rsid w:val="00C315D4"/>
    <w:rsid w:val="00C65E60"/>
    <w:rsid w:val="00CA0102"/>
    <w:rsid w:val="00CE5A52"/>
    <w:rsid w:val="00CF7AF3"/>
    <w:rsid w:val="00D26ADA"/>
    <w:rsid w:val="00D35A78"/>
    <w:rsid w:val="00D36AB4"/>
    <w:rsid w:val="00D44950"/>
    <w:rsid w:val="00D5070E"/>
    <w:rsid w:val="00D555A1"/>
    <w:rsid w:val="00D64DC2"/>
    <w:rsid w:val="00D71E19"/>
    <w:rsid w:val="00DA46CA"/>
    <w:rsid w:val="00DF21EB"/>
    <w:rsid w:val="00E0136F"/>
    <w:rsid w:val="00E1392C"/>
    <w:rsid w:val="00E20782"/>
    <w:rsid w:val="00E20E70"/>
    <w:rsid w:val="00E25B68"/>
    <w:rsid w:val="00E758AA"/>
    <w:rsid w:val="00E84003"/>
    <w:rsid w:val="00EA1E34"/>
    <w:rsid w:val="00EC10FC"/>
    <w:rsid w:val="00ED0A99"/>
    <w:rsid w:val="00ED5A1D"/>
    <w:rsid w:val="00EE0041"/>
    <w:rsid w:val="00EE29B9"/>
    <w:rsid w:val="00F004EE"/>
    <w:rsid w:val="00F403AD"/>
    <w:rsid w:val="00F42E23"/>
    <w:rsid w:val="00F45EEE"/>
    <w:rsid w:val="00F51E9C"/>
    <w:rsid w:val="00F523CA"/>
    <w:rsid w:val="00F73892"/>
    <w:rsid w:val="00F74A9D"/>
    <w:rsid w:val="00FD3C5B"/>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af7">
    <w:name w:val="List Paragraph"/>
    <w:basedOn w:val="a"/>
    <w:uiPriority w:val="34"/>
    <w:qFormat/>
    <w:locked/>
    <w:rsid w:val="00C315D4"/>
    <w:pPr>
      <w:overflowPunct/>
      <w:autoSpaceDE/>
      <w:autoSpaceDN/>
      <w:adjustRightInd/>
      <w:spacing w:after="200" w:line="276" w:lineRule="auto"/>
      <w:ind w:left="720"/>
      <w:contextualSpacing/>
      <w:textAlignment w:val="auto"/>
    </w:pPr>
    <w:rPr>
      <w:rFonts w:eastAsiaTheme="minorHAnsi"/>
      <w:sz w:val="24"/>
      <w:szCs w:val="24"/>
      <w:lang w:val="ru-RU"/>
    </w:rPr>
  </w:style>
  <w:style w:type="character" w:styleId="af8">
    <w:name w:val="Hyperlink"/>
    <w:basedOn w:val="a2"/>
    <w:uiPriority w:val="49"/>
    <w:unhideWhenUsed/>
    <w:locked/>
    <w:rsid w:val="00B01280"/>
    <w:rPr>
      <w:color w:val="0000FF" w:themeColor="hyperlink"/>
      <w:u w:val="single"/>
    </w:rPr>
  </w:style>
  <w:style w:type="character" w:styleId="af9">
    <w:name w:val="FollowedHyperlink"/>
    <w:basedOn w:val="a2"/>
    <w:uiPriority w:val="49"/>
    <w:semiHidden/>
    <w:unhideWhenUsed/>
    <w:locked/>
    <w:rsid w:val="003475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af7">
    <w:name w:val="List Paragraph"/>
    <w:basedOn w:val="a"/>
    <w:uiPriority w:val="34"/>
    <w:qFormat/>
    <w:locked/>
    <w:rsid w:val="00C315D4"/>
    <w:pPr>
      <w:overflowPunct/>
      <w:autoSpaceDE/>
      <w:autoSpaceDN/>
      <w:adjustRightInd/>
      <w:spacing w:after="200" w:line="276" w:lineRule="auto"/>
      <w:ind w:left="720"/>
      <w:contextualSpacing/>
      <w:textAlignment w:val="auto"/>
    </w:pPr>
    <w:rPr>
      <w:rFonts w:eastAsiaTheme="minorHAnsi"/>
      <w:sz w:val="24"/>
      <w:szCs w:val="24"/>
      <w:lang w:val="ru-RU"/>
    </w:rPr>
  </w:style>
  <w:style w:type="character" w:styleId="af8">
    <w:name w:val="Hyperlink"/>
    <w:basedOn w:val="a2"/>
    <w:uiPriority w:val="49"/>
    <w:unhideWhenUsed/>
    <w:locked/>
    <w:rsid w:val="00B01280"/>
    <w:rPr>
      <w:color w:val="0000FF" w:themeColor="hyperlink"/>
      <w:u w:val="single"/>
    </w:rPr>
  </w:style>
  <w:style w:type="character" w:styleId="af9">
    <w:name w:val="FollowedHyperlink"/>
    <w:basedOn w:val="a2"/>
    <w:uiPriority w:val="49"/>
    <w:semiHidden/>
    <w:unhideWhenUsed/>
    <w:locked/>
    <w:rsid w:val="00347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1.bin"/><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image" Target="media/image39.wmf"/><Relationship Id="rId89" Type="http://schemas.openxmlformats.org/officeDocument/2006/relationships/oleObject" Target="embeddings/oleObject37.bin"/><Relationship Id="rId112" Type="http://schemas.openxmlformats.org/officeDocument/2006/relationships/image" Target="media/image53.wmf"/><Relationship Id="rId133" Type="http://schemas.openxmlformats.org/officeDocument/2006/relationships/oleObject" Target="embeddings/oleObject59.bin"/><Relationship Id="rId138" Type="http://schemas.openxmlformats.org/officeDocument/2006/relationships/image" Target="media/image66.wmf"/><Relationship Id="rId154" Type="http://schemas.openxmlformats.org/officeDocument/2006/relationships/header" Target="header1.xml"/><Relationship Id="rId159" Type="http://schemas.openxmlformats.org/officeDocument/2006/relationships/footer" Target="footer3.xml"/><Relationship Id="rId16" Type="http://schemas.openxmlformats.org/officeDocument/2006/relationships/image" Target="media/image3.wmf"/><Relationship Id="rId107" Type="http://schemas.openxmlformats.org/officeDocument/2006/relationships/oleObject" Target="embeddings/oleObject46.bin"/><Relationship Id="rId11" Type="http://schemas.openxmlformats.org/officeDocument/2006/relationships/endnotes" Target="endnotes.xm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4.wmf"/><Relationship Id="rId74" Type="http://schemas.openxmlformats.org/officeDocument/2006/relationships/image" Target="media/image33.png"/><Relationship Id="rId79" Type="http://schemas.openxmlformats.org/officeDocument/2006/relationships/oleObject" Target="embeddings/oleObject32.bin"/><Relationship Id="rId102" Type="http://schemas.openxmlformats.org/officeDocument/2006/relationships/image" Target="media/image48.wmf"/><Relationship Id="rId123" Type="http://schemas.openxmlformats.org/officeDocument/2006/relationships/oleObject" Target="embeddings/oleObject54.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67.bin"/><Relationship Id="rId5" Type="http://schemas.openxmlformats.org/officeDocument/2006/relationships/numbering" Target="numbering.xml"/><Relationship Id="rId90" Type="http://schemas.openxmlformats.org/officeDocument/2006/relationships/image" Target="media/image42.wmf"/><Relationship Id="rId95" Type="http://schemas.openxmlformats.org/officeDocument/2006/relationships/oleObject" Target="embeddings/oleObject40.bin"/><Relationship Id="rId160" Type="http://schemas.openxmlformats.org/officeDocument/2006/relationships/fontTable" Target="fontTable.xm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19.emf"/><Relationship Id="rId64" Type="http://schemas.openxmlformats.org/officeDocument/2006/relationships/image" Target="media/image27.wmf"/><Relationship Id="rId69" Type="http://schemas.openxmlformats.org/officeDocument/2006/relationships/oleObject" Target="embeddings/oleObject29.bin"/><Relationship Id="rId113" Type="http://schemas.openxmlformats.org/officeDocument/2006/relationships/oleObject" Target="embeddings/oleObject49.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2.bin"/><Relationship Id="rId80" Type="http://schemas.openxmlformats.org/officeDocument/2006/relationships/image" Target="media/image37.wmf"/><Relationship Id="rId85" Type="http://schemas.openxmlformats.org/officeDocument/2006/relationships/oleObject" Target="embeddings/oleObject35.bin"/><Relationship Id="rId150" Type="http://schemas.openxmlformats.org/officeDocument/2006/relationships/image" Target="media/image72.png"/><Relationship Id="rId155"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4.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57.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image" Target="media/image34.png"/><Relationship Id="rId83" Type="http://schemas.openxmlformats.org/officeDocument/2006/relationships/oleObject" Target="embeddings/oleObject34.bin"/><Relationship Id="rId88" Type="http://schemas.openxmlformats.org/officeDocument/2006/relationships/image" Target="media/image41.wmf"/><Relationship Id="rId91" Type="http://schemas.openxmlformats.org/officeDocument/2006/relationships/oleObject" Target="embeddings/oleObject38.bin"/><Relationship Id="rId96" Type="http://schemas.openxmlformats.org/officeDocument/2006/relationships/image" Target="media/image45.wmf"/><Relationship Id="rId111" Type="http://schemas.openxmlformats.org/officeDocument/2006/relationships/oleObject" Target="embeddings/oleObject48.bin"/><Relationship Id="rId132" Type="http://schemas.openxmlformats.org/officeDocument/2006/relationships/image" Target="media/image63.wmf"/><Relationship Id="rId140" Type="http://schemas.openxmlformats.org/officeDocument/2006/relationships/image" Target="media/image67.wmf"/><Relationship Id="rId145" Type="http://schemas.openxmlformats.org/officeDocument/2006/relationships/oleObject" Target="embeddings/oleObject65.bin"/><Relationship Id="rId153" Type="http://schemas.openxmlformats.org/officeDocument/2006/relationships/hyperlink" Target="https://doi.org/10.1016/j.nucengdes.2019.110463"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2.bin"/><Relationship Id="rId127" Type="http://schemas.openxmlformats.org/officeDocument/2006/relationships/oleObject" Target="embeddings/oleObject56.bin"/><Relationship Id="rId10" Type="http://schemas.openxmlformats.org/officeDocument/2006/relationships/footnotes" Target="foot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png"/><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image" Target="media/image32.png"/><Relationship Id="rId78" Type="http://schemas.openxmlformats.org/officeDocument/2006/relationships/image" Target="media/image36.wmf"/><Relationship Id="rId81" Type="http://schemas.openxmlformats.org/officeDocument/2006/relationships/oleObject" Target="embeddings/oleObject33.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0.bin"/><Relationship Id="rId143" Type="http://schemas.openxmlformats.org/officeDocument/2006/relationships/oleObject" Target="embeddings/oleObject64.bin"/><Relationship Id="rId148" Type="http://schemas.openxmlformats.org/officeDocument/2006/relationships/image" Target="media/image71.wmf"/><Relationship Id="rId151" Type="http://schemas.openxmlformats.org/officeDocument/2006/relationships/image" Target="media/image73.png"/><Relationship Id="rId15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47.bin"/><Relationship Id="rId34" Type="http://schemas.openxmlformats.org/officeDocument/2006/relationships/image" Target="media/image12.wmf"/><Relationship Id="rId50" Type="http://schemas.openxmlformats.org/officeDocument/2006/relationships/image" Target="media/image20.png"/><Relationship Id="rId55" Type="http://schemas.openxmlformats.org/officeDocument/2006/relationships/oleObject" Target="embeddings/oleObject22.bin"/><Relationship Id="rId76" Type="http://schemas.openxmlformats.org/officeDocument/2006/relationships/image" Target="media/image35.wmf"/><Relationship Id="rId97" Type="http://schemas.openxmlformats.org/officeDocument/2006/relationships/oleObject" Target="embeddings/oleObject41.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70.wmf"/><Relationship Id="rId7" Type="http://schemas.microsoft.com/office/2007/relationships/stylesWithEffects" Target="stylesWithEffects.xml"/><Relationship Id="rId71" Type="http://schemas.openxmlformats.org/officeDocument/2006/relationships/oleObject" Target="embeddings/oleObject30.bin"/><Relationship Id="rId92" Type="http://schemas.openxmlformats.org/officeDocument/2006/relationships/image" Target="media/image43.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6.bin"/><Relationship Id="rId110" Type="http://schemas.openxmlformats.org/officeDocument/2006/relationships/image" Target="media/image52.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65.wmf"/><Relationship Id="rId157" Type="http://schemas.openxmlformats.org/officeDocument/2006/relationships/footer" Target="footer2.xml"/><Relationship Id="rId61" Type="http://schemas.openxmlformats.org/officeDocument/2006/relationships/oleObject" Target="embeddings/oleObject25.bin"/><Relationship Id="rId82" Type="http://schemas.openxmlformats.org/officeDocument/2006/relationships/image" Target="media/image38.wmf"/><Relationship Id="rId152" Type="http://schemas.openxmlformats.org/officeDocument/2006/relationships/hyperlink" Target="https://doi.org/10.3897/nucet.6.54710" TargetMode="External"/><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1.bin"/><Relationship Id="rId100" Type="http://schemas.openxmlformats.org/officeDocument/2006/relationships/image" Target="media/image47.wmf"/><Relationship Id="rId105" Type="http://schemas.openxmlformats.org/officeDocument/2006/relationships/oleObject" Target="embeddings/oleObject45.bin"/><Relationship Id="rId126" Type="http://schemas.openxmlformats.org/officeDocument/2006/relationships/image" Target="media/image60.wmf"/><Relationship Id="rId147" Type="http://schemas.openxmlformats.org/officeDocument/2006/relationships/oleObject" Target="embeddings/oleObject66.bin"/><Relationship Id="rId8" Type="http://schemas.openxmlformats.org/officeDocument/2006/relationships/settings" Target="settings.xml"/><Relationship Id="rId51" Type="http://schemas.openxmlformats.org/officeDocument/2006/relationships/oleObject" Target="embeddings/oleObject20.bin"/><Relationship Id="rId72" Type="http://schemas.openxmlformats.org/officeDocument/2006/relationships/image" Target="media/image31.png"/><Relationship Id="rId93" Type="http://schemas.openxmlformats.org/officeDocument/2006/relationships/oleObject" Target="embeddings/oleObject39.bin"/><Relationship Id="rId98" Type="http://schemas.openxmlformats.org/officeDocument/2006/relationships/image" Target="media/image46.wmf"/><Relationship Id="rId121" Type="http://schemas.openxmlformats.org/officeDocument/2006/relationships/oleObject" Target="embeddings/oleObject53.bin"/><Relationship Id="rId142" Type="http://schemas.openxmlformats.org/officeDocument/2006/relationships/image" Target="media/image68.wmf"/><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image" Target="media/image55.wmf"/><Relationship Id="rId137" Type="http://schemas.openxmlformats.org/officeDocument/2006/relationships/oleObject" Target="embeddings/oleObject61.bin"/><Relationship Id="rId15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0A83A7-BD87-4983-8155-EEE01C5C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370</TotalTime>
  <Pages>9</Pages>
  <Words>3746</Words>
  <Characters>21355</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Александр Палагин</cp:lastModifiedBy>
  <cp:revision>42</cp:revision>
  <cp:lastPrinted>2015-12-01T10:27:00Z</cp:lastPrinted>
  <dcterms:created xsi:type="dcterms:W3CDTF">2021-04-14T08:46:00Z</dcterms:created>
  <dcterms:modified xsi:type="dcterms:W3CDTF">2021-04-15T11:27:00Z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