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0793C" w:rsidRDefault="0020793C" w:rsidP="007D51E1">
      <w:pPr>
        <w:pStyle w:val="Heading1"/>
      </w:pPr>
      <w:r w:rsidRPr="0020793C">
        <w:t>Spatial Variations in the Physicochemical Parameters</w:t>
      </w:r>
      <w:r w:rsidR="007D51E1">
        <w:t>,</w:t>
      </w:r>
      <w:r w:rsidRPr="0020793C">
        <w:t xml:space="preserve"> Trace Metal Concentration </w:t>
      </w:r>
      <w:r w:rsidR="007D51E1">
        <w:t xml:space="preserve">AND radon level </w:t>
      </w:r>
      <w:r w:rsidRPr="0020793C">
        <w:t>in Groundwater of Qatar- A Comparative View between the Past and Present</w:t>
      </w:r>
    </w:p>
    <w:p w:rsidR="00E20E70" w:rsidRPr="00EE29B9" w:rsidRDefault="00E20E70" w:rsidP="00537496">
      <w:pPr>
        <w:pStyle w:val="Heading1"/>
      </w:pPr>
    </w:p>
    <w:p w:rsidR="00A37C07" w:rsidRDefault="00A37C07" w:rsidP="00A37C07">
      <w:pPr>
        <w:pStyle w:val="Authornameandaffiliation"/>
      </w:pPr>
      <w:r w:rsidRPr="00A37C07">
        <w:t>Y</w:t>
      </w:r>
      <w:r>
        <w:t>. MANAWI</w:t>
      </w:r>
    </w:p>
    <w:p w:rsidR="00A37C07" w:rsidRDefault="00A37C07" w:rsidP="00537496">
      <w:pPr>
        <w:pStyle w:val="Authornameandaffiliation"/>
        <w:rPr>
          <w:rFonts w:asciiTheme="majorBidi" w:eastAsiaTheme="minorEastAsia" w:hAnsiTheme="majorBidi" w:cstheme="majorBidi"/>
          <w:bCs/>
        </w:rPr>
      </w:pPr>
      <w:r w:rsidRPr="00E72130">
        <w:rPr>
          <w:rFonts w:asciiTheme="majorBidi" w:eastAsiaTheme="minorEastAsia" w:hAnsiTheme="majorBidi" w:cstheme="majorBidi"/>
          <w:bCs/>
        </w:rPr>
        <w:t xml:space="preserve">Qatar Environment and Energy Research Institute (QEERI), Hamad bin </w:t>
      </w:r>
      <w:proofErr w:type="spellStart"/>
      <w:r w:rsidRPr="00E72130">
        <w:rPr>
          <w:rFonts w:asciiTheme="majorBidi" w:eastAsiaTheme="minorEastAsia" w:hAnsiTheme="majorBidi" w:cstheme="majorBidi"/>
          <w:bCs/>
        </w:rPr>
        <w:t>Khalifa</w:t>
      </w:r>
      <w:proofErr w:type="spellEnd"/>
      <w:r w:rsidRPr="00E72130">
        <w:rPr>
          <w:rFonts w:asciiTheme="majorBidi" w:eastAsiaTheme="minorEastAsia" w:hAnsiTheme="majorBidi" w:cstheme="majorBidi"/>
          <w:bCs/>
        </w:rPr>
        <w:t xml:space="preserve"> University (HBKU), Qatar Foundation, </w:t>
      </w:r>
    </w:p>
    <w:p w:rsidR="00802381" w:rsidRDefault="00A37C07" w:rsidP="00537496">
      <w:pPr>
        <w:pStyle w:val="Authornameandaffiliation"/>
      </w:pPr>
      <w:r w:rsidRPr="00E72130">
        <w:rPr>
          <w:rFonts w:asciiTheme="majorBidi" w:eastAsiaTheme="minorEastAsia" w:hAnsiTheme="majorBidi" w:cstheme="majorBidi"/>
          <w:bCs/>
        </w:rPr>
        <w:t>Doha, Qatar</w:t>
      </w:r>
    </w:p>
    <w:p w:rsidR="00A37C07" w:rsidRDefault="00A37C07" w:rsidP="00537496">
      <w:pPr>
        <w:pStyle w:val="Authornameandaffiliation"/>
      </w:pPr>
      <w:r>
        <w:t xml:space="preserve">Email: </w:t>
      </w:r>
      <w:hyperlink r:id="rId8" w:history="1">
        <w:r w:rsidRPr="00507D16">
          <w:rPr>
            <w:rStyle w:val="Hyperlink"/>
          </w:rPr>
          <w:t>ymanawi@hbku.edu.qa</w:t>
        </w:r>
      </w:hyperlink>
    </w:p>
    <w:p w:rsidR="00A37C07" w:rsidRDefault="00A37C07" w:rsidP="00537496">
      <w:pPr>
        <w:pStyle w:val="Authornameandaffiliation"/>
      </w:pPr>
    </w:p>
    <w:p w:rsidR="00A37C07" w:rsidRDefault="00A37C07" w:rsidP="00F966E1">
      <w:pPr>
        <w:pStyle w:val="Authornameandaffiliation"/>
      </w:pPr>
      <w:r>
        <w:t>H. A</w:t>
      </w:r>
      <w:r w:rsidR="00B569E1">
        <w:t>L</w:t>
      </w:r>
      <w:r w:rsidR="00F966E1">
        <w:t>-</w:t>
      </w:r>
      <w:r>
        <w:t>S</w:t>
      </w:r>
      <w:r w:rsidR="008D2D3C">
        <w:t>ULAITI</w:t>
      </w:r>
    </w:p>
    <w:p w:rsidR="00A37C07" w:rsidRDefault="00A37C07" w:rsidP="00A37C07">
      <w:pPr>
        <w:pStyle w:val="Authornameandaffiliation"/>
        <w:rPr>
          <w:rFonts w:asciiTheme="majorBidi" w:eastAsiaTheme="minorEastAsia" w:hAnsiTheme="majorBidi" w:cstheme="majorBidi"/>
          <w:bCs/>
        </w:rPr>
      </w:pPr>
      <w:r w:rsidRPr="00E72130">
        <w:rPr>
          <w:rFonts w:asciiTheme="majorBidi" w:eastAsiaTheme="minorEastAsia" w:hAnsiTheme="majorBidi" w:cstheme="majorBidi"/>
          <w:bCs/>
        </w:rPr>
        <w:t xml:space="preserve">Qatar Environment and Energy Research Institute (QEERI), Hamad bin </w:t>
      </w:r>
      <w:proofErr w:type="spellStart"/>
      <w:r w:rsidRPr="00E72130">
        <w:rPr>
          <w:rFonts w:asciiTheme="majorBidi" w:eastAsiaTheme="minorEastAsia" w:hAnsiTheme="majorBidi" w:cstheme="majorBidi"/>
          <w:bCs/>
        </w:rPr>
        <w:t>Khalifa</w:t>
      </w:r>
      <w:proofErr w:type="spellEnd"/>
      <w:r w:rsidRPr="00E72130">
        <w:rPr>
          <w:rFonts w:asciiTheme="majorBidi" w:eastAsiaTheme="minorEastAsia" w:hAnsiTheme="majorBidi" w:cstheme="majorBidi"/>
          <w:bCs/>
        </w:rPr>
        <w:t xml:space="preserve"> University (HBKU), Qatar Foundation, </w:t>
      </w:r>
    </w:p>
    <w:p w:rsidR="00A37C07" w:rsidRDefault="00A37C07" w:rsidP="00A37C07">
      <w:pPr>
        <w:pStyle w:val="Authornameandaffiliation"/>
      </w:pPr>
      <w:r w:rsidRPr="00E72130">
        <w:rPr>
          <w:rFonts w:asciiTheme="majorBidi" w:eastAsiaTheme="minorEastAsia" w:hAnsiTheme="majorBidi" w:cstheme="majorBidi"/>
          <w:bCs/>
        </w:rPr>
        <w:t>Doha, Qatar</w:t>
      </w:r>
    </w:p>
    <w:p w:rsidR="00A37C07" w:rsidRDefault="00A37C07" w:rsidP="00A37C07">
      <w:pPr>
        <w:pStyle w:val="Authornameandaffiliation"/>
      </w:pPr>
      <w:r>
        <w:t xml:space="preserve">Email: </w:t>
      </w:r>
      <w:hyperlink r:id="rId9" w:history="1">
        <w:r w:rsidR="008D2D3C" w:rsidRPr="00507D16">
          <w:rPr>
            <w:rStyle w:val="Hyperlink"/>
          </w:rPr>
          <w:t>halsulaiti@hbku.edu.qa</w:t>
        </w:r>
      </w:hyperlink>
    </w:p>
    <w:p w:rsidR="00A37C07" w:rsidRDefault="00A37C07" w:rsidP="00537496">
      <w:pPr>
        <w:pStyle w:val="Authornameandaffiliation"/>
      </w:pPr>
    </w:p>
    <w:p w:rsidR="00FF386F" w:rsidRDefault="00FF386F" w:rsidP="00537496">
      <w:pPr>
        <w:pStyle w:val="Authornameandaffiliation"/>
      </w:pPr>
    </w:p>
    <w:p w:rsidR="00647F33" w:rsidRPr="00647F33" w:rsidRDefault="00647F33" w:rsidP="00537496">
      <w:pPr>
        <w:pStyle w:val="Authornameandaffiliation"/>
        <w:rPr>
          <w:b/>
        </w:rPr>
      </w:pPr>
      <w:r w:rsidRPr="00647F33">
        <w:rPr>
          <w:b/>
        </w:rPr>
        <w:t>Abstract</w:t>
      </w:r>
    </w:p>
    <w:p w:rsidR="00647F33" w:rsidRDefault="00720108" w:rsidP="00496CE0">
      <w:pPr>
        <w:pStyle w:val="Abstracttext"/>
        <w:jc w:val="both"/>
      </w:pPr>
      <w:r w:rsidRPr="00720108">
        <w:t>Th</w:t>
      </w:r>
      <w:r>
        <w:t>e</w:t>
      </w:r>
      <w:r w:rsidRPr="00720108">
        <w:t xml:space="preserve"> study presents a recent overview of the status of Qatari groundwater in terms of its physicochemical parameters</w:t>
      </w:r>
      <w:r w:rsidR="00D6026D">
        <w:t>,</w:t>
      </w:r>
      <w:r>
        <w:t xml:space="preserve"> </w:t>
      </w:r>
      <w:r w:rsidRPr="00720108">
        <w:t>trace element</w:t>
      </w:r>
      <w:r>
        <w:t>s</w:t>
      </w:r>
      <w:r w:rsidRPr="00720108">
        <w:t xml:space="preserve"> </w:t>
      </w:r>
      <w:r w:rsidR="00D6026D">
        <w:t xml:space="preserve">and radon </w:t>
      </w:r>
      <w:r w:rsidRPr="00720108">
        <w:t xml:space="preserve">content. This study </w:t>
      </w:r>
      <w:proofErr w:type="gramStart"/>
      <w:r w:rsidRPr="00720108">
        <w:t>was necessitated</w:t>
      </w:r>
      <w:proofErr w:type="gramEnd"/>
      <w:r w:rsidRPr="00720108">
        <w:t xml:space="preserve"> because the last comprehensive study on groundwater characteristics of Qatar was carried out and presented by Schlumberger Water Services (SWS) in 2009 and since then there has not been a study conducted to give a holistic study of the groundwater covering the entire State of Qatar. Hence the present study, is a way, is a follow-up to the SWS findings, 10 years apart. Th</w:t>
      </w:r>
      <w:r>
        <w:t>e</w:t>
      </w:r>
      <w:r w:rsidRPr="00720108">
        <w:t xml:space="preserve"> study will report on spatial variations in some of the most important physicochemical parameters in addition to trace metals content. The trace elements concentrations in the groundwater were evaluated using </w:t>
      </w:r>
      <w:r>
        <w:t>ICP-MS</w:t>
      </w:r>
      <w:r w:rsidRPr="00720108">
        <w:t xml:space="preserve"> and ion chromatography. </w:t>
      </w:r>
      <w:r w:rsidR="00D6026D" w:rsidRPr="00D6026D">
        <w:t xml:space="preserve">Radon concentrations in the groundwater were determined using radon detector </w:t>
      </w:r>
      <w:r w:rsidR="00D6026D">
        <w:t>(</w:t>
      </w:r>
      <w:r w:rsidR="00D6026D" w:rsidRPr="00D6026D">
        <w:t>RAD7</w:t>
      </w:r>
      <w:r w:rsidR="00D6026D">
        <w:t>)</w:t>
      </w:r>
      <w:r w:rsidR="00D6026D" w:rsidRPr="00D6026D">
        <w:t xml:space="preserve">. </w:t>
      </w:r>
      <w:r w:rsidRPr="00720108">
        <w:t>The analysis of the Qatari groundwater has shown some alarming resul</w:t>
      </w:r>
      <w:r w:rsidR="00D6026D">
        <w:t xml:space="preserve">ts. Out of the </w:t>
      </w:r>
      <w:proofErr w:type="gramStart"/>
      <w:r w:rsidR="00D6026D">
        <w:t xml:space="preserve">80 </w:t>
      </w:r>
      <w:r w:rsidR="00523DDB">
        <w:t>groundwater</w:t>
      </w:r>
      <w:proofErr w:type="gramEnd"/>
      <w:r w:rsidR="00D6026D">
        <w:t xml:space="preserve"> wells studied,</w:t>
      </w:r>
      <w:r w:rsidR="00523DDB">
        <w:t xml:space="preserve"> </w:t>
      </w:r>
      <w:r w:rsidRPr="00720108">
        <w:t xml:space="preserve">42, 29 and 46 </w:t>
      </w:r>
      <w:r w:rsidR="00D6026D">
        <w:t xml:space="preserve">wells </w:t>
      </w:r>
      <w:r w:rsidRPr="00720108">
        <w:t xml:space="preserve">exceeded Qatar guidelines for drinking water, Qatar guidelines for irrigation and USEPA, respectively. The level of Boron, Molybdenum and Lithium were significantly higher than the Qatar Guidelines, WHO and USEPA for drinking water and irrigation.  </w:t>
      </w:r>
      <w:r w:rsidR="00C4641C" w:rsidRPr="00C4641C">
        <w:t xml:space="preserve">The radon level measurements of the Qatari groundwater were between 2.71 and </w:t>
      </w:r>
      <w:r w:rsidR="00C4641C">
        <w:t>330</w:t>
      </w:r>
      <w:r w:rsidR="00C4641C" w:rsidRPr="00C4641C">
        <w:t xml:space="preserve"> </w:t>
      </w:r>
      <w:proofErr w:type="spellStart"/>
      <w:r w:rsidR="00C4641C" w:rsidRPr="00C4641C">
        <w:t>Bq</w:t>
      </w:r>
      <w:proofErr w:type="spellEnd"/>
      <w:r w:rsidR="00C4641C" w:rsidRPr="00C4641C">
        <w:t xml:space="preserve">/L with a mean value at about 20.6 </w:t>
      </w:r>
      <w:proofErr w:type="spellStart"/>
      <w:r w:rsidR="00C4641C" w:rsidRPr="00C4641C">
        <w:t>Bq</w:t>
      </w:r>
      <w:proofErr w:type="spellEnd"/>
      <w:r w:rsidR="00C4641C" w:rsidRPr="00C4641C">
        <w:t>/</w:t>
      </w:r>
      <w:proofErr w:type="gramStart"/>
      <w:r w:rsidR="00C4641C" w:rsidRPr="00C4641C">
        <w:t>L which</w:t>
      </w:r>
      <w:proofErr w:type="gramEnd"/>
      <w:r w:rsidR="00C4641C" w:rsidRPr="00C4641C">
        <w:t xml:space="preserve"> is greater than the US EPA’s maximum contamination level of 11 </w:t>
      </w:r>
      <w:proofErr w:type="spellStart"/>
      <w:r w:rsidR="00C4641C" w:rsidRPr="00C4641C">
        <w:t>Bq</w:t>
      </w:r>
      <w:proofErr w:type="spellEnd"/>
      <w:r w:rsidR="00C4641C" w:rsidRPr="00C4641C">
        <w:t xml:space="preserve">/L. Similarly, </w:t>
      </w:r>
      <w:proofErr w:type="gramStart"/>
      <w:r w:rsidR="00C4641C" w:rsidRPr="00C4641C">
        <w:t>a total of 32</w:t>
      </w:r>
      <w:proofErr w:type="gramEnd"/>
      <w:r w:rsidR="00C4641C" w:rsidRPr="00C4641C">
        <w:t xml:space="preserve"> and 33 exceedances to the US EPA’s maximum contamination level (MCL) of 11 </w:t>
      </w:r>
      <w:proofErr w:type="spellStart"/>
      <w:r w:rsidR="00C4641C" w:rsidRPr="00C4641C">
        <w:t>Bq</w:t>
      </w:r>
      <w:proofErr w:type="spellEnd"/>
      <w:r w:rsidR="00C4641C" w:rsidRPr="00C4641C">
        <w:t>/L and EPA’s drinking water guidelines, respectively were observed.</w:t>
      </w:r>
      <w:r w:rsidR="00496CE0">
        <w:t xml:space="preserve"> T</w:t>
      </w:r>
      <w:r w:rsidR="00496CE0" w:rsidRPr="00720108">
        <w:t>he co</w:t>
      </w:r>
      <w:r w:rsidR="00496CE0">
        <w:t>mparison of the results from the present</w:t>
      </w:r>
      <w:r w:rsidR="00496CE0" w:rsidRPr="00720108">
        <w:t xml:space="preserve"> work to Schlumberger’s results show</w:t>
      </w:r>
      <w:r w:rsidR="00496CE0">
        <w:t>ed</w:t>
      </w:r>
      <w:r w:rsidR="00496CE0" w:rsidRPr="00720108">
        <w:t xml:space="preserve"> that quality of Qatari groundwater is deteriorating due to the extreme over pumping and the low recharg</w:t>
      </w:r>
      <w:r w:rsidR="00496CE0">
        <w:t xml:space="preserve">e rate.  </w:t>
      </w:r>
      <w:r w:rsidRPr="00720108">
        <w:t>The res</w:t>
      </w:r>
      <w:r w:rsidR="00496CE0">
        <w:t xml:space="preserve">ults from this work can help </w:t>
      </w:r>
      <w:r w:rsidRPr="00720108">
        <w:t>manag</w:t>
      </w:r>
      <w:r w:rsidR="00496CE0">
        <w:t>e groundwater resources in Qatar.</w:t>
      </w:r>
    </w:p>
    <w:p w:rsidR="00B569E1" w:rsidRDefault="00B569E1" w:rsidP="00537496">
      <w:pPr>
        <w:pStyle w:val="Abstracttext"/>
      </w:pPr>
    </w:p>
    <w:p w:rsidR="00B569E1" w:rsidRDefault="00B569E1" w:rsidP="00537496">
      <w:pPr>
        <w:pStyle w:val="Abstracttext"/>
      </w:pPr>
    </w:p>
    <w:p w:rsidR="00B569E1" w:rsidRDefault="00B569E1" w:rsidP="00537496">
      <w:pPr>
        <w:pStyle w:val="Abstracttext"/>
      </w:pPr>
    </w:p>
    <w:p w:rsidR="00B569E1" w:rsidRDefault="00B569E1" w:rsidP="00537496">
      <w:pPr>
        <w:pStyle w:val="Abstracttext"/>
      </w:pPr>
    </w:p>
    <w:p w:rsidR="00B569E1" w:rsidRDefault="00B569E1" w:rsidP="00537496">
      <w:pPr>
        <w:pStyle w:val="Abstracttext"/>
      </w:pPr>
    </w:p>
    <w:p w:rsidR="00B569E1" w:rsidRDefault="00B569E1" w:rsidP="00537496">
      <w:pPr>
        <w:pStyle w:val="Abstracttext"/>
      </w:pPr>
    </w:p>
    <w:p w:rsidR="00B569E1" w:rsidRDefault="00B569E1" w:rsidP="00537496">
      <w:pPr>
        <w:pStyle w:val="Abstracttext"/>
      </w:pPr>
    </w:p>
    <w:p w:rsidR="00B569E1" w:rsidRDefault="00B569E1" w:rsidP="00537496">
      <w:pPr>
        <w:pStyle w:val="Abstracttext"/>
      </w:pPr>
    </w:p>
    <w:p w:rsidR="00B569E1" w:rsidRDefault="00B569E1" w:rsidP="00537496">
      <w:pPr>
        <w:pStyle w:val="Abstracttext"/>
      </w:pPr>
    </w:p>
    <w:p w:rsidR="00E23BA0" w:rsidRDefault="00E23BA0" w:rsidP="00537496">
      <w:pPr>
        <w:pStyle w:val="Abstracttext"/>
      </w:pPr>
    </w:p>
    <w:p w:rsidR="00647F33" w:rsidRDefault="00F523CA" w:rsidP="0005675B">
      <w:pPr>
        <w:pStyle w:val="Heading2"/>
        <w:numPr>
          <w:ilvl w:val="1"/>
          <w:numId w:val="5"/>
        </w:numPr>
      </w:pPr>
      <w:r>
        <w:lastRenderedPageBreak/>
        <w:t>INTRODUCTION</w:t>
      </w:r>
    </w:p>
    <w:p w:rsidR="00127E8B" w:rsidRPr="00127E8B" w:rsidRDefault="00127E8B" w:rsidP="00EF5148">
      <w:pPr>
        <w:pStyle w:val="BodyText"/>
        <w:rPr>
          <w:lang w:bidi="en-US"/>
        </w:rPr>
      </w:pPr>
      <w:bookmarkStart w:id="0" w:name="OLE_LINK1"/>
      <w:bookmarkStart w:id="1" w:name="OLE_LINK2"/>
      <w:r w:rsidRPr="00127E8B">
        <w:rPr>
          <w:lang w:bidi="en-US"/>
        </w:rPr>
        <w:t xml:space="preserve">Qatar is an arid country with no surface water resources. The only source for aquifer recharge is rainfall. The annual average rainfall falls between 10 and 200 mm. The long-term average is 76 mm per year </w:t>
      </w:r>
      <w:r w:rsidRPr="00127E8B">
        <w:rPr>
          <w:lang w:bidi="en-US"/>
        </w:rPr>
        <w:fldChar w:fldCharType="begin"/>
      </w:r>
      <w:r w:rsidRPr="00127E8B">
        <w:rPr>
          <w:lang w:bidi="en-US"/>
        </w:rPr>
        <w:instrText xml:space="preserve"> ADDIN EN.CITE &lt;EndNote&gt;&lt;Cite&gt;&lt;Author&gt;Baalousha&lt;/Author&gt;&lt;Year&gt;2016&lt;/Year&gt;&lt;RecNum&gt;1&lt;/RecNum&gt;&lt;DisplayText&gt;[1]&lt;/DisplayText&gt;&lt;record&gt;&lt;rec-number&gt;1&lt;/rec-number&gt;&lt;foreign-keys&gt;&lt;key app="EN" db-id="r005zspvpzpd9sea9dcvxsvx95asprtxxers" timestamp="1553598314"&gt;1&lt;/key&gt;&lt;/foreign-keys&gt;&lt;ref-type name="Journal Article"&gt;17&lt;/ref-type&gt;&lt;contributors&gt;&lt;authors&gt;&lt;author&gt;Baalousha, Husam Musa&lt;/author&gt;&lt;/authors&gt;&lt;/contributors&gt;&lt;titles&gt;&lt;title&gt;Groundwater vulnerability mapping of Qatar aquifers&lt;/title&gt;&lt;secondary-title&gt;Journal of African Earth Sciences&lt;/secondary-title&gt;&lt;/titles&gt;&lt;periodical&gt;&lt;full-title&gt;Journal of African Earth Sciences&lt;/full-title&gt;&lt;/periodical&gt;&lt;pages&gt;75-93&lt;/pages&gt;&lt;volume&gt;124&lt;/volume&gt;&lt;keywords&gt;&lt;keyword&gt;Groundwater vulnerability&lt;/keyword&gt;&lt;keyword&gt;DRASTIC&lt;/keyword&gt;&lt;keyword&gt;EPIK&lt;/keyword&gt;&lt;keyword&gt;Karst aquifers&lt;/keyword&gt;&lt;keyword&gt;Qatar&lt;/keyword&gt;&lt;keyword&gt;GIS&lt;/keyword&gt;&lt;/keywords&gt;&lt;dates&gt;&lt;year&gt;2016&lt;/year&gt;&lt;pub-dates&gt;&lt;date&gt;2016/12/01/&lt;/date&gt;&lt;/pub-dates&gt;&lt;/dates&gt;&lt;isbn&gt;1464-343X&lt;/isbn&gt;&lt;urls&gt;&lt;related-urls&gt;&lt;url&gt;http://www.sciencedirect.com/science/article/pii/S1464343X16303120&lt;/url&gt;&lt;/related-urls&gt;&lt;/urls&gt;&lt;electronic-resource-num&gt;https://doi.org/10.1016/j.jafrearsci.2016.09.017&lt;/electronic-resource-num&gt;&lt;/record&gt;&lt;/Cite&gt;&lt;/EndNote&gt;</w:instrText>
      </w:r>
      <w:r w:rsidRPr="00127E8B">
        <w:rPr>
          <w:lang w:bidi="en-US"/>
        </w:rPr>
        <w:fldChar w:fldCharType="separate"/>
      </w:r>
      <w:r w:rsidRPr="00127E8B">
        <w:rPr>
          <w:lang w:bidi="en-US"/>
        </w:rPr>
        <w:t>[1]</w:t>
      </w:r>
      <w:r w:rsidRPr="00127E8B">
        <w:fldChar w:fldCharType="end"/>
      </w:r>
      <w:r w:rsidRPr="00127E8B">
        <w:rPr>
          <w:lang w:bidi="en-US"/>
        </w:rPr>
        <w:t xml:space="preserve">. On the other hand, the natural evaporation rate of Qatar is estimated at about 2000 mm/year </w:t>
      </w:r>
      <w:r w:rsidRPr="00127E8B">
        <w:rPr>
          <w:lang w:bidi="en-US"/>
        </w:rPr>
        <w:fldChar w:fldCharType="begin"/>
      </w:r>
      <w:r w:rsidRPr="00127E8B">
        <w:rPr>
          <w:lang w:bidi="en-US"/>
        </w:rPr>
        <w:instrText xml:space="preserve"> ADDIN EN.CITE &lt;EndNote&gt;&lt;Cite&gt;&lt;Year&gt;2009&lt;/Year&gt;&lt;RecNum&gt;5&lt;/RecNum&gt;&lt;DisplayText&gt;[2]&lt;/DisplayText&gt;&lt;record&gt;&lt;rec-number&gt;5&lt;/rec-number&gt;&lt;foreign-keys&gt;&lt;key app="EN" db-id="x2trv5adc2d0spersv4va9ropsad0f9tt5ea" timestamp="1562151413"&gt;5&lt;/key&gt;&lt;/foreign-keys&gt;&lt;ref-type name="Report"&gt;27&lt;/ref-type&gt;&lt;contributors&gt;&lt;/contributors&gt;&lt;titles&gt;&lt;title&gt;Aquastat-Qatar (2009)&lt;/title&gt;&lt;/titles&gt;&lt;dates&gt;&lt;year&gt;2009&lt;/year&gt;&lt;/dates&gt;&lt;publisher&gt;Food and Agricutlrue Organization of&amp;#xD;the United Nations (FAO-UN). &lt;/publisher&gt;&lt;urls&gt;&lt;related-urls&gt;&lt;url&gt; http://www.fao.org/nr/water/aquastat/countries_regions/qat/index.stm&lt;/url&gt;&lt;/related-urls&gt;&lt;/urls&gt;&lt;/record&gt;&lt;/Cite&gt;&lt;/EndNote&gt;</w:instrText>
      </w:r>
      <w:r w:rsidRPr="00127E8B">
        <w:rPr>
          <w:lang w:bidi="en-US"/>
        </w:rPr>
        <w:fldChar w:fldCharType="separate"/>
      </w:r>
      <w:r w:rsidRPr="00127E8B">
        <w:rPr>
          <w:lang w:bidi="en-US"/>
        </w:rPr>
        <w:t>[2]</w:t>
      </w:r>
      <w:r w:rsidRPr="00127E8B">
        <w:fldChar w:fldCharType="end"/>
      </w:r>
      <w:r w:rsidRPr="00127E8B">
        <w:rPr>
          <w:lang w:bidi="en-US"/>
        </w:rPr>
        <w:t xml:space="preserve">. In Qatar, there are two main aquifers; </w:t>
      </w:r>
      <w:proofErr w:type="gramStart"/>
      <w:r w:rsidRPr="00127E8B">
        <w:rPr>
          <w:lang w:bidi="en-US"/>
        </w:rPr>
        <w:t>namely:</w:t>
      </w:r>
      <w:proofErr w:type="gramEnd"/>
      <w:r w:rsidRPr="00127E8B">
        <w:rPr>
          <w:lang w:bidi="en-US"/>
        </w:rPr>
        <w:t xml:space="preserve"> </w:t>
      </w:r>
      <w:proofErr w:type="spellStart"/>
      <w:r w:rsidRPr="00127E8B">
        <w:rPr>
          <w:lang w:bidi="en-US"/>
        </w:rPr>
        <w:t>Rus</w:t>
      </w:r>
      <w:proofErr w:type="spellEnd"/>
      <w:r w:rsidRPr="00127E8B">
        <w:rPr>
          <w:lang w:bidi="en-US"/>
        </w:rPr>
        <w:t xml:space="preserve"> and Abu </w:t>
      </w:r>
      <w:proofErr w:type="spellStart"/>
      <w:r w:rsidRPr="00127E8B">
        <w:rPr>
          <w:lang w:bidi="en-US"/>
        </w:rPr>
        <w:t>Samra</w:t>
      </w:r>
      <w:proofErr w:type="spellEnd"/>
      <w:r w:rsidRPr="00127E8B">
        <w:rPr>
          <w:lang w:bidi="en-US"/>
        </w:rPr>
        <w:t xml:space="preserve">. </w:t>
      </w:r>
      <w:proofErr w:type="spellStart"/>
      <w:r w:rsidRPr="00127E8B">
        <w:rPr>
          <w:lang w:bidi="en-US"/>
        </w:rPr>
        <w:t>Rus</w:t>
      </w:r>
      <w:proofErr w:type="spellEnd"/>
      <w:r w:rsidRPr="00127E8B">
        <w:rPr>
          <w:lang w:bidi="en-US"/>
        </w:rPr>
        <w:t xml:space="preserve"> aquifer, also known as Dammam and Umm </w:t>
      </w:r>
      <w:proofErr w:type="spellStart"/>
      <w:r w:rsidRPr="00127E8B">
        <w:rPr>
          <w:lang w:bidi="en-US"/>
        </w:rPr>
        <w:t>er</w:t>
      </w:r>
      <w:proofErr w:type="spellEnd"/>
      <w:r w:rsidRPr="00127E8B">
        <w:rPr>
          <w:lang w:bidi="en-US"/>
        </w:rPr>
        <w:t xml:space="preserve"> </w:t>
      </w:r>
      <w:proofErr w:type="spellStart"/>
      <w:r w:rsidRPr="00127E8B">
        <w:rPr>
          <w:lang w:bidi="en-US"/>
        </w:rPr>
        <w:t>Radhuma</w:t>
      </w:r>
      <w:proofErr w:type="spellEnd"/>
      <w:r w:rsidRPr="00127E8B">
        <w:rPr>
          <w:lang w:bidi="en-US"/>
        </w:rPr>
        <w:t xml:space="preserve">, lies in the northern part of the country and is composed of chalky limestone. On the other hand, Abu </w:t>
      </w:r>
      <w:proofErr w:type="spellStart"/>
      <w:r w:rsidRPr="00127E8B">
        <w:rPr>
          <w:lang w:bidi="en-US"/>
        </w:rPr>
        <w:t>Samra</w:t>
      </w:r>
      <w:proofErr w:type="spellEnd"/>
      <w:r w:rsidRPr="00127E8B">
        <w:rPr>
          <w:lang w:bidi="en-US"/>
        </w:rPr>
        <w:t xml:space="preserve"> aquifer lies in the </w:t>
      </w:r>
      <w:proofErr w:type="gramStart"/>
      <w:r w:rsidRPr="00127E8B">
        <w:rPr>
          <w:lang w:bidi="en-US"/>
        </w:rPr>
        <w:t>south</w:t>
      </w:r>
      <w:r>
        <w:rPr>
          <w:lang w:bidi="en-US"/>
        </w:rPr>
        <w:t>-</w:t>
      </w:r>
      <w:r w:rsidRPr="00127E8B">
        <w:rPr>
          <w:lang w:bidi="en-US"/>
        </w:rPr>
        <w:t>western</w:t>
      </w:r>
      <w:proofErr w:type="gramEnd"/>
      <w:r w:rsidRPr="00127E8B">
        <w:rPr>
          <w:lang w:bidi="en-US"/>
        </w:rPr>
        <w:t xml:space="preserve"> part and is mainly granular limestone rocks.  The salinity of the two aquifers varies; </w:t>
      </w:r>
      <w:proofErr w:type="spellStart"/>
      <w:r w:rsidRPr="00127E8B">
        <w:rPr>
          <w:lang w:bidi="en-US"/>
        </w:rPr>
        <w:t>Rus</w:t>
      </w:r>
      <w:proofErr w:type="spellEnd"/>
      <w:r w:rsidRPr="00127E8B">
        <w:rPr>
          <w:lang w:bidi="en-US"/>
        </w:rPr>
        <w:t xml:space="preserve"> aquifer has salinity level between 500-3000 mg/L of total dissolved solids whereas that of Abu </w:t>
      </w:r>
      <w:proofErr w:type="spellStart"/>
      <w:r w:rsidRPr="00127E8B">
        <w:rPr>
          <w:lang w:bidi="en-US"/>
        </w:rPr>
        <w:t>Samra</w:t>
      </w:r>
      <w:proofErr w:type="spellEnd"/>
      <w:r w:rsidRPr="00127E8B">
        <w:rPr>
          <w:lang w:bidi="en-US"/>
        </w:rPr>
        <w:t xml:space="preserve"> aquifer is between 4000 to 6000 mg/L. </w:t>
      </w:r>
      <w:r w:rsidRPr="00127E8B">
        <w:rPr>
          <w:lang w:bidi="en-US"/>
        </w:rPr>
        <w:fldChar w:fldCharType="begin"/>
      </w:r>
      <w:r w:rsidRPr="00127E8B">
        <w:rPr>
          <w:lang w:bidi="en-US"/>
        </w:rPr>
        <w:instrText xml:space="preserve"> ADDIN EN.CITE &lt;EndNote&gt;&lt;Cite&gt;&lt;Author&gt;Alhaj&lt;/Author&gt;&lt;Year&gt;2017&lt;/Year&gt;&lt;RecNum&gt;6&lt;/RecNum&gt;&lt;DisplayText&gt;[3]&lt;/DisplayText&gt;&lt;record&gt;&lt;rec-number&gt;6&lt;/rec-number&gt;&lt;foreign-keys&gt;&lt;key app="EN" db-id="x2trv5adc2d0spersv4va9ropsad0f9tt5ea" timestamp="1562151614"&gt;6&lt;/key&gt;&lt;/foreign-keys&gt;&lt;ref-type name="Journal Article"&gt;17&lt;/ref-type&gt;&lt;contributors&gt;&lt;authors&gt;&lt;author&gt;Alhaj, Mohamed&lt;/author&gt;&lt;author&gt;Mohammed, Sayeed&lt;/author&gt;&lt;author&gt;Darwish, Mohamed&lt;/author&gt;&lt;author&gt;Hassan, Ashraf&lt;/author&gt;&lt;author&gt;Al-Ghamdi, Sami G&lt;/author&gt;&lt;/authors&gt;&lt;/contributors&gt;&lt;titles&gt;&lt;title&gt;A review of Qatar’s water resources, consumption and virtual water trade&lt;/title&gt;&lt;secondary-title&gt;Desal. Wat. Treat.&lt;/secondary-title&gt;&lt;/titles&gt;&lt;periodical&gt;&lt;full-title&gt;Desal. Wat. Treat.&lt;/full-title&gt;&lt;/periodical&gt;&lt;pages&gt;70-85&lt;/pages&gt;&lt;volume&gt;70&lt;/volume&gt;&lt;dates&gt;&lt;year&gt;2017&lt;/year&gt;&lt;/dates&gt;&lt;urls&gt;&lt;/urls&gt;&lt;/record&gt;&lt;/Cite&gt;&lt;/EndNote&gt;</w:instrText>
      </w:r>
      <w:r w:rsidRPr="00127E8B">
        <w:rPr>
          <w:lang w:bidi="en-US"/>
        </w:rPr>
        <w:fldChar w:fldCharType="separate"/>
      </w:r>
      <w:r w:rsidRPr="00127E8B">
        <w:rPr>
          <w:lang w:bidi="en-US"/>
        </w:rPr>
        <w:t>[3]</w:t>
      </w:r>
      <w:r w:rsidRPr="00127E8B">
        <w:fldChar w:fldCharType="end"/>
      </w:r>
      <w:r w:rsidRPr="00127E8B">
        <w:rPr>
          <w:lang w:bidi="en-US"/>
        </w:rPr>
        <w:t>.  Fig</w:t>
      </w:r>
      <w:r w:rsidR="00EF5148">
        <w:rPr>
          <w:lang w:bidi="en-US"/>
        </w:rPr>
        <w:t>.</w:t>
      </w:r>
      <w:r w:rsidRPr="00127E8B">
        <w:rPr>
          <w:lang w:bidi="en-US"/>
        </w:rPr>
        <w:t xml:space="preserve"> 1 shows the main aquifers across the map of Qatar. In general, Qatar’s aquifers are composed of carbonate and are characterized with larger number of cavities, fractures and depressions </w:t>
      </w:r>
      <w:r w:rsidRPr="00127E8B">
        <w:rPr>
          <w:lang w:bidi="en-US"/>
        </w:rPr>
        <w:fldChar w:fldCharType="begin"/>
      </w:r>
      <w:r w:rsidRPr="00127E8B">
        <w:rPr>
          <w:lang w:bidi="en-US"/>
        </w:rPr>
        <w:instrText xml:space="preserve"> ADDIN EN.CITE &lt;EndNote&gt;&lt;Cite&gt;&lt;Author&gt;Baalousha&lt;/Author&gt;&lt;Year&gt;2016&lt;/Year&gt;&lt;RecNum&gt;1&lt;/RecNum&gt;&lt;DisplayText&gt;[1]&lt;/DisplayText&gt;&lt;record&gt;&lt;rec-number&gt;1&lt;/rec-number&gt;&lt;foreign-keys&gt;&lt;key app="EN" db-id="r005zspvpzpd9sea9dcvxsvx95asprtxxers" timestamp="1553598314"&gt;1&lt;/key&gt;&lt;/foreign-keys&gt;&lt;ref-type name="Journal Article"&gt;17&lt;/ref-type&gt;&lt;contributors&gt;&lt;authors&gt;&lt;author&gt;Baalousha, Husam Musa&lt;/author&gt;&lt;/authors&gt;&lt;/contributors&gt;&lt;titles&gt;&lt;title&gt;Groundwater vulnerability mapping of Qatar aquifers&lt;/title&gt;&lt;secondary-title&gt;Journal of African Earth Sciences&lt;/secondary-title&gt;&lt;/titles&gt;&lt;periodical&gt;&lt;full-title&gt;Journal of African Earth Sciences&lt;/full-title&gt;&lt;/periodical&gt;&lt;pages&gt;75-93&lt;/pages&gt;&lt;volume&gt;124&lt;/volume&gt;&lt;keywords&gt;&lt;keyword&gt;Groundwater vulnerability&lt;/keyword&gt;&lt;keyword&gt;DRASTIC&lt;/keyword&gt;&lt;keyword&gt;EPIK&lt;/keyword&gt;&lt;keyword&gt;Karst aquifers&lt;/keyword&gt;&lt;keyword&gt;Qatar&lt;/keyword&gt;&lt;keyword&gt;GIS&lt;/keyword&gt;&lt;/keywords&gt;&lt;dates&gt;&lt;year&gt;2016&lt;/year&gt;&lt;pub-dates&gt;&lt;date&gt;2016/12/01/&lt;/date&gt;&lt;/pub-dates&gt;&lt;/dates&gt;&lt;isbn&gt;1464-343X&lt;/isbn&gt;&lt;urls&gt;&lt;related-urls&gt;&lt;url&gt;http://www.sciencedirect.com/science/article/pii/S1464343X16303120&lt;/url&gt;&lt;/related-urls&gt;&lt;/urls&gt;&lt;electronic-resource-num&gt;https://doi.org/10.1016/j.jafrearsci.2016.09.017&lt;/electronic-resource-num&gt;&lt;/record&gt;&lt;/Cite&gt;&lt;/EndNote&gt;</w:instrText>
      </w:r>
      <w:r w:rsidRPr="00127E8B">
        <w:rPr>
          <w:lang w:bidi="en-US"/>
        </w:rPr>
        <w:fldChar w:fldCharType="separate"/>
      </w:r>
      <w:r w:rsidRPr="00127E8B">
        <w:rPr>
          <w:lang w:bidi="en-US"/>
        </w:rPr>
        <w:t>[1]</w:t>
      </w:r>
      <w:r w:rsidRPr="00127E8B">
        <w:fldChar w:fldCharType="end"/>
      </w:r>
      <w:r w:rsidRPr="00127E8B">
        <w:rPr>
          <w:lang w:bidi="en-US"/>
        </w:rPr>
        <w:t xml:space="preserve">. Unfortunately, this is the reason why Qatar’s aquifers are very vulnerable to contamination by anthropogenic sources, which can easily infiltrate and spread to larger area. </w:t>
      </w:r>
    </w:p>
    <w:p w:rsidR="00127E8B" w:rsidRPr="00127E8B" w:rsidRDefault="00127E8B" w:rsidP="00EF5148">
      <w:pPr>
        <w:pStyle w:val="BodyText"/>
        <w:rPr>
          <w:lang w:bidi="en-US"/>
        </w:rPr>
      </w:pPr>
      <w:r w:rsidRPr="00127E8B">
        <w:rPr>
          <w:lang w:bidi="en-US"/>
        </w:rPr>
        <w:t xml:space="preserve">Before 1960, </w:t>
      </w:r>
      <w:proofErr w:type="gramStart"/>
      <w:r w:rsidRPr="00127E8B">
        <w:rPr>
          <w:lang w:bidi="en-US"/>
        </w:rPr>
        <w:t>the water demand for municipal applications were met by groundwater resources</w:t>
      </w:r>
      <w:proofErr w:type="gramEnd"/>
      <w:r w:rsidRPr="00127E8B">
        <w:rPr>
          <w:lang w:bidi="en-US"/>
        </w:rPr>
        <w:t xml:space="preserve">. Nowadays, all freshwater demand comes from the desalination plants whereas the water demand for agriculture comes from groundwater.   As a result of the boom in the economic and industrial sectors, Qatar’s annual water demand has reached 766 million cubic meter in 2012 compared to 218 million cubic meter in 1990. This water demand is now met by desalination, groundwater abstraction and reuse of treated sewage effluents </w:t>
      </w:r>
      <w:r w:rsidRPr="00127E8B">
        <w:rPr>
          <w:lang w:bidi="en-US"/>
        </w:rPr>
        <w:fldChar w:fldCharType="begin"/>
      </w:r>
      <w:r w:rsidRPr="00127E8B">
        <w:rPr>
          <w:lang w:bidi="en-US"/>
        </w:rPr>
        <w:instrText xml:space="preserve"> ADDIN EN.CITE &lt;EndNote&gt;&lt;Cite&gt;&lt;Year&gt;2011&lt;/Year&gt;&lt;RecNum&gt;7&lt;/RecNum&gt;&lt;DisplayText&gt;[4]&lt;/DisplayText&gt;&lt;record&gt;&lt;rec-number&gt;7&lt;/rec-number&gt;&lt;foreign-keys&gt;&lt;key app="EN" db-id="x2trv5adc2d0spersv4va9ropsad0f9tt5ea" timestamp="1562151794"&gt;7&lt;/key&gt;&lt;/foreign-keys&gt;&lt;ref-type name="Report"&gt;27&lt;/ref-type&gt;&lt;contributors&gt;&lt;/contributors&gt;&lt;titles&gt;&lt;title&gt;QNDS, Qatar National Development Strategy (2011~2016)&amp;#xD;&lt;/title&gt;&lt;/titles&gt;&lt;pages&gt;1-270.&lt;/pages&gt;&lt;dates&gt;&lt;year&gt;2011&lt;/year&gt;&lt;/dates&gt;&lt;pub-location&gt;Washington, DC, &lt;/pub-location&gt;&lt;publisher&gt;Qatar General Secretariat for Development Planning,&amp;#xD;&lt;/publisher&gt;&lt;urls&gt;&lt;/urls&gt;&lt;/record&gt;&lt;/Cite&gt;&lt;/EndNote&gt;</w:instrText>
      </w:r>
      <w:r w:rsidRPr="00127E8B">
        <w:rPr>
          <w:lang w:bidi="en-US"/>
        </w:rPr>
        <w:fldChar w:fldCharType="separate"/>
      </w:r>
      <w:r w:rsidRPr="00127E8B">
        <w:rPr>
          <w:lang w:bidi="en-US"/>
        </w:rPr>
        <w:t>[4]</w:t>
      </w:r>
      <w:r w:rsidRPr="00127E8B">
        <w:fldChar w:fldCharType="end"/>
      </w:r>
      <w:r w:rsidRPr="00127E8B">
        <w:rPr>
          <w:lang w:bidi="en-US"/>
        </w:rPr>
        <w:t xml:space="preserve">. Nowadays, about 36% of the water demand in Qatar is supplied by groundwater which is mainly used for agriculture </w:t>
      </w:r>
      <w:r w:rsidRPr="00127E8B">
        <w:rPr>
          <w:lang w:bidi="en-US"/>
        </w:rPr>
        <w:fldChar w:fldCharType="begin"/>
      </w:r>
      <w:r w:rsidRPr="00127E8B">
        <w:rPr>
          <w:lang w:bidi="en-US"/>
        </w:rPr>
        <w:instrText xml:space="preserve"> ADDIN EN.CITE &lt;EndNote&gt;&lt;Cite&gt;&lt;Year&gt;2011&lt;/Year&gt;&lt;RecNum&gt;7&lt;/RecNum&gt;&lt;DisplayText&gt;[4]&lt;/DisplayText&gt;&lt;record&gt;&lt;rec-number&gt;7&lt;/rec-number&gt;&lt;foreign-keys&gt;&lt;key app="EN" db-id="x2trv5adc2d0spersv4va9ropsad0f9tt5ea" timestamp="1562151794"&gt;7&lt;/key&gt;&lt;/foreign-keys&gt;&lt;ref-type name="Report"&gt;27&lt;/ref-type&gt;&lt;contributors&gt;&lt;/contributors&gt;&lt;titles&gt;&lt;title&gt;QNDS, Qatar National Development Strategy (2011~2016)&amp;#xD;&lt;/title&gt;&lt;/titles&gt;&lt;pages&gt;1-270.&lt;/pages&gt;&lt;dates&gt;&lt;year&gt;2011&lt;/year&gt;&lt;/dates&gt;&lt;pub-location&gt;Washington, DC, &lt;/pub-location&gt;&lt;publisher&gt;Qatar General Secretariat for Development Planning,&amp;#xD;&lt;/publisher&gt;&lt;urls&gt;&lt;/urls&gt;&lt;/record&gt;&lt;/Cite&gt;&lt;/EndNote&gt;</w:instrText>
      </w:r>
      <w:r w:rsidRPr="00127E8B">
        <w:rPr>
          <w:lang w:bidi="en-US"/>
        </w:rPr>
        <w:fldChar w:fldCharType="separate"/>
      </w:r>
      <w:r w:rsidRPr="00127E8B">
        <w:rPr>
          <w:lang w:bidi="en-US"/>
        </w:rPr>
        <w:t>[4]</w:t>
      </w:r>
      <w:r w:rsidRPr="00127E8B">
        <w:fldChar w:fldCharType="end"/>
      </w:r>
      <w:r w:rsidRPr="00127E8B">
        <w:rPr>
          <w:lang w:bidi="en-US"/>
        </w:rPr>
        <w:t xml:space="preserve">. The increase in the agricultural activity </w:t>
      </w:r>
      <w:proofErr w:type="gramStart"/>
      <w:r w:rsidRPr="00127E8B">
        <w:rPr>
          <w:lang w:bidi="en-US"/>
        </w:rPr>
        <w:t>has been found</w:t>
      </w:r>
      <w:proofErr w:type="gramEnd"/>
      <w:r w:rsidRPr="00127E8B">
        <w:rPr>
          <w:lang w:bidi="en-US"/>
        </w:rPr>
        <w:t xml:space="preserve"> to be proportional to the population growth in Qatar in order to meet their supply. Groundwater is the only feasible option to support agriculture keeping in mind that desalination process is costly. This </w:t>
      </w:r>
      <w:proofErr w:type="gramStart"/>
      <w:r w:rsidRPr="00127E8B">
        <w:rPr>
          <w:lang w:bidi="en-US"/>
        </w:rPr>
        <w:t>can be seen</w:t>
      </w:r>
      <w:proofErr w:type="gramEnd"/>
      <w:r w:rsidRPr="00127E8B">
        <w:rPr>
          <w:lang w:bidi="en-US"/>
        </w:rPr>
        <w:t xml:space="preserve"> by comparing the current agricultural water consumption to that earlier.  In 1974, the water demand for agricultural purposes was estimated at 44 million cubic meter compared to 238 million cubic meter in 2013 </w:t>
      </w:r>
      <w:r w:rsidRPr="00127E8B">
        <w:rPr>
          <w:lang w:bidi="en-US"/>
        </w:rPr>
        <w:fldChar w:fldCharType="begin"/>
      </w:r>
      <w:r w:rsidRPr="00127E8B">
        <w:rPr>
          <w:lang w:bidi="en-US"/>
        </w:rPr>
        <w:instrText xml:space="preserve"> ADDIN EN.CITE &lt;EndNote&gt;&lt;Cite&gt;&lt;Author&gt;Kimrey&lt;/Author&gt;&lt;Year&gt;1985&lt;/Year&gt;&lt;RecNum&gt;8&lt;/RecNum&gt;&lt;DisplayText&gt;[5]&lt;/DisplayText&gt;&lt;record&gt;&lt;rec-number&gt;8&lt;/rec-number&gt;&lt;foreign-keys&gt;&lt;key app="EN" db-id="x2trv5adc2d0spersv4va9ropsad0f9tt5ea" timestamp="1562153061"&gt;8&lt;/key&gt;&lt;/foreign-keys&gt;&lt;ref-type name="Report"&gt;27&lt;/ref-type&gt;&lt;contributors&gt;&lt;authors&gt;&lt;author&gt;Joel  0.  Kimrey&lt;/author&gt;&lt;/authors&gt;&lt;/contributors&gt;&lt;titles&gt;&lt;title&gt;Proposerd articficial recharge studies in northern Qatar &lt;/title&gt;&lt;/titles&gt;&lt;pages&gt;1-33&lt;/pages&gt;&lt;dates&gt;&lt;year&gt;1985&lt;/year&gt;&lt;/dates&gt;&lt;publisher&gt;UNITED  STATES DEPARTMENT OF  THE  INTERIOR GEOLOGICAL  SURVEY&lt;/publisher&gt;&lt;urls&gt;&lt;related-urls&gt;&lt;url&gt;https://pubs.usgs.gov/of/1985/0343/report.pdf&lt;/url&gt;&lt;/related-urls&gt;&lt;/urls&gt;&lt;/record&gt;&lt;/Cite&gt;&lt;/EndNote&gt;</w:instrText>
      </w:r>
      <w:r w:rsidRPr="00127E8B">
        <w:rPr>
          <w:lang w:bidi="en-US"/>
        </w:rPr>
        <w:fldChar w:fldCharType="separate"/>
      </w:r>
      <w:r w:rsidRPr="00127E8B">
        <w:rPr>
          <w:lang w:bidi="en-US"/>
        </w:rPr>
        <w:t>[5]</w:t>
      </w:r>
      <w:r w:rsidRPr="00127E8B">
        <w:fldChar w:fldCharType="end"/>
      </w:r>
      <w:r w:rsidRPr="00127E8B">
        <w:rPr>
          <w:lang w:bidi="en-US"/>
        </w:rPr>
        <w:t xml:space="preserve">. According to Schlumberger Water Services report in 2009, the number of wells used in Qatar was estimated to be more than 8500 </w:t>
      </w:r>
      <w:r w:rsidRPr="00127E8B">
        <w:rPr>
          <w:lang w:bidi="en-US"/>
        </w:rPr>
        <w:fldChar w:fldCharType="begin"/>
      </w:r>
      <w:r w:rsidRPr="00127E8B">
        <w:rPr>
          <w:lang w:bidi="en-US"/>
        </w:rPr>
        <w:instrText xml:space="preserve"> ADDIN EN.CITE &lt;EndNote&gt;&lt;Cite&gt;&lt;Author&gt;(DAWR)&lt;/Author&gt;&lt;Year&gt;2009&lt;/Year&gt;&lt;RecNum&gt;9&lt;/RecNum&gt;&lt;DisplayText&gt;[6]&lt;/DisplayText&gt;&lt;record&gt;&lt;rec-number&gt;9&lt;/rec-number&gt;&lt;foreign-keys&gt;&lt;key app="EN" db-id="x2trv5adc2d0spersv4va9ropsad0f9tt5ea" timestamp="1562153272"&gt;9&lt;/key&gt;&lt;/foreign-keys&gt;&lt;ref-type name="Report"&gt;27&lt;/ref-type&gt;&lt;contributors&gt;&lt;authors&gt;&lt;author&gt;Department of agricultural and water research (DAWR)&lt;/author&gt;&lt;/authors&gt;&lt;/contributors&gt;&lt;titles&gt;&lt;title&gt;studying and developing the natural and artificial recharge of the groundwater aquifer in the state of Qatar&lt;/title&gt;&lt;/titles&gt;&lt;pages&gt;1-132&lt;/pages&gt;&lt;dates&gt;&lt;year&gt;2009&lt;/year&gt;&lt;/dates&gt;&lt;pub-location&gt;Doha&lt;/pub-location&gt;&lt;publisher&gt;schlumberger water services&lt;/publisher&gt;&lt;urls&gt;&lt;/urls&gt;&lt;/record&gt;&lt;/Cite&gt;&lt;/EndNote&gt;</w:instrText>
      </w:r>
      <w:r w:rsidRPr="00127E8B">
        <w:rPr>
          <w:lang w:bidi="en-US"/>
        </w:rPr>
        <w:fldChar w:fldCharType="separate"/>
      </w:r>
      <w:r w:rsidRPr="00127E8B">
        <w:rPr>
          <w:lang w:bidi="en-US"/>
        </w:rPr>
        <w:t>[6]</w:t>
      </w:r>
      <w:r w:rsidRPr="00127E8B">
        <w:fldChar w:fldCharType="end"/>
      </w:r>
      <w:r w:rsidRPr="00127E8B">
        <w:rPr>
          <w:lang w:bidi="en-US"/>
        </w:rPr>
        <w:t xml:space="preserve">. Around seventy percent of the groundwater abstraction in Qatar occur in the northern part (the wells penetrate </w:t>
      </w:r>
      <w:proofErr w:type="spellStart"/>
      <w:r w:rsidRPr="00127E8B">
        <w:rPr>
          <w:lang w:bidi="en-US"/>
        </w:rPr>
        <w:t>Rus</w:t>
      </w:r>
      <w:proofErr w:type="spellEnd"/>
      <w:r w:rsidRPr="00127E8B">
        <w:rPr>
          <w:lang w:bidi="en-US"/>
        </w:rPr>
        <w:t xml:space="preserve"> formation with average depths estimated between 60 and 70 meters). The extraction rate of groundwater in Qatar has reached unprecedented levels resulting in severe water table drop. For instance, the annual groundwater extraction rate is around 250 million cubic meters; this figure is about five times the estimated annual natural freshwater </w:t>
      </w:r>
      <w:proofErr w:type="gramStart"/>
      <w:r w:rsidRPr="00127E8B">
        <w:rPr>
          <w:lang w:bidi="en-US"/>
        </w:rPr>
        <w:t>recharge which</w:t>
      </w:r>
      <w:proofErr w:type="gramEnd"/>
      <w:r w:rsidRPr="00127E8B">
        <w:rPr>
          <w:lang w:bidi="en-US"/>
        </w:rPr>
        <w:t xml:space="preserve"> is about 50 million cubic meters. The annual groundwater pumping rate was estimated at 400 million cubic meter accounting for about seven times of the renewal rate of the same year </w:t>
      </w:r>
      <w:r w:rsidRPr="00127E8B">
        <w:rPr>
          <w:lang w:bidi="en-US"/>
        </w:rPr>
        <w:fldChar w:fldCharType="begin"/>
      </w:r>
      <w:r w:rsidRPr="00127E8B">
        <w:rPr>
          <w:lang w:bidi="en-US"/>
        </w:rPr>
        <w:instrText xml:space="preserve"> ADDIN EN.CITE &lt;EndNote&gt;&lt;Cite&gt;&lt;Author&gt;Darwish&lt;/Author&gt;&lt;Year&gt;2015&lt;/Year&gt;&lt;RecNum&gt;10&lt;/RecNum&gt;&lt;DisplayText&gt;[7]&lt;/DisplayText&gt;&lt;record&gt;&lt;rec-number&gt;10&lt;/rec-number&gt;&lt;foreign-keys&gt;&lt;key app="EN" db-id="x2trv5adc2d0spersv4va9ropsad0f9tt5ea" timestamp="1562153368"&gt;10&lt;/key&gt;&lt;/foreign-keys&gt;&lt;ref-type name="Journal Article"&gt;17&lt;/ref-type&gt;&lt;contributors&gt;&lt;authors&gt;&lt;author&gt;Darwish, Mohamed A.&lt;/author&gt;&lt;author&gt;Abdulrahim, Hassan K.&lt;/author&gt;&lt;author&gt;Mohieldeen, Yasir&lt;/author&gt;&lt;/authors&gt;&lt;/contributors&gt;&lt;titles&gt;&lt;title&gt;Qatar and GCC water security&lt;/title&gt;&lt;secondary-title&gt;Desalination and Water Treatment&lt;/secondary-title&gt;&lt;/titles&gt;&lt;periodical&gt;&lt;full-title&gt;Desalination and Water Treatment&lt;/full-title&gt;&lt;/periodical&gt;&lt;pages&gt;2302-2325&lt;/pages&gt;&lt;volume&gt;55&lt;/volume&gt;&lt;number&gt;9&lt;/number&gt;&lt;dates&gt;&lt;year&gt;2015&lt;/year&gt;&lt;pub-dates&gt;&lt;date&gt;2015/08/28&lt;/date&gt;&lt;/pub-dates&gt;&lt;/dates&gt;&lt;publisher&gt;Taylor &amp;amp; Francis&lt;/publisher&gt;&lt;isbn&gt;1944-3994&lt;/isbn&gt;&lt;urls&gt;&lt;related-urls&gt;&lt;url&gt;https://doi.org/10.1080/19443994.2014.947782&lt;/url&gt;&lt;/related-urls&gt;&lt;/urls&gt;&lt;electronic-resource-num&gt;10.1080/19443994.2014.947782&lt;/electronic-resource-num&gt;&lt;/record&gt;&lt;/Cite&gt;&lt;/EndNote&gt;</w:instrText>
      </w:r>
      <w:r w:rsidRPr="00127E8B">
        <w:rPr>
          <w:lang w:bidi="en-US"/>
        </w:rPr>
        <w:fldChar w:fldCharType="separate"/>
      </w:r>
      <w:r w:rsidRPr="00127E8B">
        <w:rPr>
          <w:lang w:bidi="en-US"/>
        </w:rPr>
        <w:t>[7]</w:t>
      </w:r>
      <w:r w:rsidRPr="00127E8B">
        <w:fldChar w:fldCharType="end"/>
      </w:r>
      <w:r w:rsidRPr="00127E8B">
        <w:rPr>
          <w:lang w:bidi="en-US"/>
        </w:rPr>
        <w:t xml:space="preserve">. The annual groundwater extraction rate, which is estimated at about 800% of the available renewable water resources, has resulted in the reduction of the groundwater reserves and hence reduction of their quality. The amount of renewable freshwater resources in Qatar in 2006 was estimated at 47 cubic meter per capita per year whereas in 2015 it was estimated at 27 cubic meter per capita per year </w:t>
      </w:r>
      <w:r w:rsidRPr="00127E8B">
        <w:rPr>
          <w:lang w:bidi="en-US"/>
        </w:rPr>
        <w:fldChar w:fldCharType="begin"/>
      </w:r>
      <w:r w:rsidRPr="00127E8B">
        <w:rPr>
          <w:lang w:bidi="en-US"/>
        </w:rPr>
        <w:instrText xml:space="preserve"> ADDIN EN.CITE &lt;EndNote&gt;&lt;Cite&gt;&lt;Year&gt;2019&lt;/Year&gt;&lt;RecNum&gt;11&lt;/RecNum&gt;&lt;DisplayText&gt;[8]&lt;/DisplayText&gt;&lt;record&gt;&lt;rec-number&gt;11&lt;/rec-number&gt;&lt;foreign-keys&gt;&lt;key app="EN" db-id="x2trv5adc2d0spersv4va9ropsad0f9tt5ea" timestamp="1562153704"&gt;11&lt;/key&gt;&lt;/foreign-keys&gt;&lt;ref-type name="Report"&gt;27&lt;/ref-type&gt;&lt;contributors&gt;&lt;tertiary-authors&gt;&lt;author&gt;Food and Agriculture Organization, AQUASTAT &lt;/author&gt;&lt;/tertiary-authors&gt;&lt;/contributors&gt;&lt;titles&gt;&lt;title&gt;Renewable internal freshwater resources per capita (cubic meters)&lt;/title&gt;&lt;/titles&gt;&lt;dates&gt;&lt;year&gt;2019&lt;/year&gt;&lt;/dates&gt;&lt;publisher&gt;world bank group&lt;/publisher&gt;&lt;urls&gt;&lt;/urls&gt;&lt;/record&gt;&lt;/Cite&gt;&lt;/EndNote&gt;</w:instrText>
      </w:r>
      <w:r w:rsidRPr="00127E8B">
        <w:rPr>
          <w:lang w:bidi="en-US"/>
        </w:rPr>
        <w:fldChar w:fldCharType="separate"/>
      </w:r>
      <w:r w:rsidRPr="00127E8B">
        <w:rPr>
          <w:lang w:bidi="en-US"/>
        </w:rPr>
        <w:t>[8]</w:t>
      </w:r>
      <w:r w:rsidRPr="00127E8B">
        <w:fldChar w:fldCharType="end"/>
      </w:r>
      <w:r w:rsidRPr="00127E8B">
        <w:rPr>
          <w:lang w:bidi="en-US"/>
        </w:rPr>
        <w:t>. The effect of extensive water pumping and its consequent seawater intrusion in Qatar has been widely reported in literature. For instance, Schlumberger water services (SWS), has published a study to characterize the quantity and quality of Qatari groundwater and aquifers. In their report, they discussed the increase in the salinity of the groundwater over time in Qatar. Fig</w:t>
      </w:r>
      <w:r w:rsidR="00EF5148">
        <w:rPr>
          <w:lang w:bidi="en-US"/>
        </w:rPr>
        <w:t>.</w:t>
      </w:r>
      <w:r w:rsidRPr="00127E8B">
        <w:rPr>
          <w:lang w:bidi="en-US"/>
        </w:rPr>
        <w:t xml:space="preserve"> 2 shows the increase in the salinity level between 1971 and 2009 across the map of Qatar. Moreover, SWS described the change in the freshwater area in Qatar with time. The estimated freshwater lens in 2009 was about 11% of its size in 1971. The freshwater lens area in 1971 </w:t>
      </w:r>
      <w:proofErr w:type="gramStart"/>
      <w:r w:rsidRPr="00127E8B">
        <w:rPr>
          <w:lang w:bidi="en-US"/>
        </w:rPr>
        <w:t>was estimated</w:t>
      </w:r>
      <w:proofErr w:type="gramEnd"/>
      <w:r w:rsidRPr="00127E8B">
        <w:rPr>
          <w:lang w:bidi="en-US"/>
        </w:rPr>
        <w:t xml:space="preserve"> at about 15% of Qatar’s area whereas in 2009, the area has declined to 2% only. Out of the total number of wells surveyed in 2009, which were estimated at 8509, 4304 wells </w:t>
      </w:r>
      <w:proofErr w:type="gramStart"/>
      <w:r w:rsidRPr="00127E8B">
        <w:rPr>
          <w:lang w:bidi="en-US"/>
        </w:rPr>
        <w:t>were either: non-pumping,</w:t>
      </w:r>
      <w:proofErr w:type="gramEnd"/>
      <w:r w:rsidRPr="00127E8B">
        <w:rPr>
          <w:lang w:bidi="en-US"/>
        </w:rPr>
        <w:t xml:space="preserve"> dry or cancelled.  This constituted more than 50% of the total number of wells in Qatar </w:t>
      </w:r>
      <w:r w:rsidRPr="00127E8B">
        <w:rPr>
          <w:lang w:bidi="en-US"/>
        </w:rPr>
        <w:fldChar w:fldCharType="begin"/>
      </w:r>
      <w:r w:rsidRPr="00127E8B">
        <w:rPr>
          <w:lang w:bidi="en-US"/>
        </w:rPr>
        <w:instrText xml:space="preserve"> ADDIN EN.CITE &lt;EndNote&gt;&lt;Cite&gt;&lt;Author&gt;(DAWR)&lt;/Author&gt;&lt;Year&gt;2009&lt;/Year&gt;&lt;RecNum&gt;9&lt;/RecNum&gt;&lt;DisplayText&gt;[6]&lt;/DisplayText&gt;&lt;record&gt;&lt;rec-number&gt;9&lt;/rec-number&gt;&lt;foreign-keys&gt;&lt;key app="EN" db-id="x2trv5adc2d0spersv4va9ropsad0f9tt5ea" timestamp="1562153272"&gt;9&lt;/key&gt;&lt;/foreign-keys&gt;&lt;ref-type name="Report"&gt;27&lt;/ref-type&gt;&lt;contributors&gt;&lt;authors&gt;&lt;author&gt;Department of agricultural and water research (DAWR)&lt;/author&gt;&lt;/authors&gt;&lt;/contributors&gt;&lt;titles&gt;&lt;title&gt;studying and developing the natural and artificial recharge of the groundwater aquifer in the state of Qatar&lt;/title&gt;&lt;/titles&gt;&lt;pages&gt;1-132&lt;/pages&gt;&lt;dates&gt;&lt;year&gt;2009&lt;/year&gt;&lt;/dates&gt;&lt;pub-location&gt;Doha&lt;/pub-location&gt;&lt;publisher&gt;schlumberger water services&lt;/publisher&gt;&lt;urls&gt;&lt;/urls&gt;&lt;/record&gt;&lt;/Cite&gt;&lt;/EndNote&gt;</w:instrText>
      </w:r>
      <w:r w:rsidRPr="00127E8B">
        <w:rPr>
          <w:lang w:bidi="en-US"/>
        </w:rPr>
        <w:fldChar w:fldCharType="separate"/>
      </w:r>
      <w:r w:rsidRPr="00127E8B">
        <w:rPr>
          <w:lang w:bidi="en-US"/>
        </w:rPr>
        <w:t>[6]</w:t>
      </w:r>
      <w:r w:rsidRPr="00127E8B">
        <w:fldChar w:fldCharType="end"/>
      </w:r>
      <w:r w:rsidRPr="00127E8B">
        <w:rPr>
          <w:lang w:bidi="en-US"/>
        </w:rPr>
        <w:t xml:space="preserve">. </w:t>
      </w:r>
    </w:p>
    <w:p w:rsidR="00127E8B" w:rsidRPr="00127E8B" w:rsidRDefault="00127E8B" w:rsidP="00127E8B">
      <w:pPr>
        <w:pStyle w:val="BodyText"/>
        <w:rPr>
          <w:lang w:bidi="en-US"/>
        </w:rPr>
      </w:pPr>
      <w:r w:rsidRPr="00127E8B">
        <w:rPr>
          <w:lang w:bidi="en-US"/>
        </w:rPr>
        <w:t xml:space="preserve">In 2014, Shomar et al </w:t>
      </w:r>
      <w:r w:rsidRPr="00127E8B">
        <w:rPr>
          <w:lang w:bidi="en-US"/>
        </w:rPr>
        <w:fldChar w:fldCharType="begin"/>
      </w:r>
      <w:r w:rsidRPr="00127E8B">
        <w:rPr>
          <w:lang w:bidi="en-US"/>
        </w:rPr>
        <w:instrText xml:space="preserve"> ADDIN EN.CITE &lt;EndNote&gt;&lt;Cite&gt;&lt;Author&gt;Shomar&lt;/Author&gt;&lt;Year&gt;2015&lt;/Year&gt;&lt;RecNum&gt;3&lt;/RecNum&gt;&lt;DisplayText&gt;[9]&lt;/DisplayText&gt;&lt;record&gt;&lt;rec-number&gt;3&lt;/rec-number&gt;&lt;foreign-keys&gt;&lt;key app="EN" db-id="x2trv5adc2d0spersv4va9ropsad0f9tt5ea" timestamp="1562150777"&gt;3&lt;/key&gt;&lt;/foreign-keys&gt;&lt;ref-type name="Journal Article"&gt;17&lt;/ref-type&gt;&lt;contributors&gt;&lt;authors&gt;&lt;author&gt;Shomar, Basem&lt;/author&gt;&lt;/authors&gt;&lt;/contributors&gt;&lt;titles&gt;&lt;title&gt;Geochemistry of soil and groundwater in arid regions: Qatar as a case study&lt;/title&gt;&lt;secondary-title&gt;Groundwater for Sustainable Development&lt;/secondary-title&gt;&lt;/titles&gt;&lt;periodical&gt;&lt;full-title&gt;Groundwater for Sustainable Development&lt;/full-title&gt;&lt;/periodical&gt;&lt;pages&gt;33-40&lt;/pages&gt;&lt;volume&gt;1&lt;/volume&gt;&lt;number&gt;1&lt;/number&gt;&lt;keywords&gt;&lt;keyword&gt;Soil and groundwater geochemistry&lt;/keyword&gt;&lt;keyword&gt;Natural and anthropogenic inputs&lt;/keyword&gt;&lt;keyword&gt;Harsh environment&lt;/keyword&gt;&lt;/keywords&gt;&lt;dates&gt;&lt;year&gt;2015&lt;/year&gt;&lt;pub-dates&gt;&lt;date&gt;2015/11/01/&lt;/date&gt;&lt;/pub-dates&gt;&lt;/dates&gt;&lt;isbn&gt;2352-801X&lt;/isbn&gt;&lt;urls&gt;&lt;related-urls&gt;&lt;url&gt;http://www.sciencedirect.com/science/article/pii/S2352801X15300084&lt;/url&gt;&lt;/related-urls&gt;&lt;/urls&gt;&lt;electronic-resource-num&gt;https://doi.org/10.1016/j.gsd.2015.12.005&lt;/electronic-resource-num&gt;&lt;/record&gt;&lt;/Cite&gt;&lt;/EndNote&gt;</w:instrText>
      </w:r>
      <w:r w:rsidRPr="00127E8B">
        <w:rPr>
          <w:lang w:bidi="en-US"/>
        </w:rPr>
        <w:fldChar w:fldCharType="separate"/>
      </w:r>
      <w:r w:rsidRPr="00127E8B">
        <w:rPr>
          <w:lang w:bidi="en-US"/>
        </w:rPr>
        <w:t>[9]</w:t>
      </w:r>
      <w:r w:rsidRPr="00127E8B">
        <w:fldChar w:fldCharType="end"/>
      </w:r>
      <w:r w:rsidRPr="00127E8B">
        <w:rPr>
          <w:lang w:bidi="en-US"/>
        </w:rPr>
        <w:t xml:space="preserve"> conducted a similar work to analyse the Qatari groundwater by collecting 205 samples from different wells across Qatar.  The study reported on the physicochemical parameters, trace element, anions and cations content of the sampled groundwater.  It would be worth investigating to have an update on the wells status now and in order to have a more accurate idea about the groundwater quality in Qatar. In the work reported by SWS in 2009, the main recommendation in the report was to monitor future salinity changes and water quality to ensure water is safe for use. This work aims to carry on the monitoring of the Qatari groundwater </w:t>
      </w:r>
      <w:proofErr w:type="gramStart"/>
      <w:r w:rsidRPr="00127E8B">
        <w:rPr>
          <w:lang w:bidi="en-US"/>
        </w:rPr>
        <w:t>in order to fully describe</w:t>
      </w:r>
      <w:proofErr w:type="gramEnd"/>
      <w:r w:rsidRPr="00127E8B">
        <w:rPr>
          <w:lang w:bidi="en-US"/>
        </w:rPr>
        <w:t xml:space="preserve"> the status of the groundwater resources, which will help in managing and extending the lifetime of such resources.  </w:t>
      </w:r>
    </w:p>
    <w:p w:rsidR="00127E8B" w:rsidRPr="00127E8B" w:rsidRDefault="00127E8B" w:rsidP="00127E8B">
      <w:pPr>
        <w:pStyle w:val="BodyText"/>
        <w:rPr>
          <w:lang w:bidi="en-US"/>
        </w:rPr>
      </w:pPr>
    </w:p>
    <w:p w:rsidR="00127E8B" w:rsidRPr="00127E8B" w:rsidRDefault="00127E8B" w:rsidP="00127E8B">
      <w:pPr>
        <w:pStyle w:val="BodyText"/>
        <w:jc w:val="center"/>
        <w:rPr>
          <w:lang w:bidi="en-US"/>
        </w:rPr>
      </w:pPr>
      <w:r w:rsidRPr="00127E8B">
        <w:rPr>
          <w:noProof/>
          <w:lang w:val="en-US"/>
        </w:rPr>
        <w:drawing>
          <wp:inline distT="0" distB="0" distL="0" distR="0" wp14:anchorId="1CB34FE6" wp14:editId="260CF017">
            <wp:extent cx="3755390" cy="5308406"/>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s2.0-S1464343X16303120-gr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74229" cy="5335035"/>
                    </a:xfrm>
                    <a:prstGeom prst="rect">
                      <a:avLst/>
                    </a:prstGeom>
                  </pic:spPr>
                </pic:pic>
              </a:graphicData>
            </a:graphic>
          </wp:inline>
        </w:drawing>
      </w:r>
    </w:p>
    <w:p w:rsidR="00127E8B" w:rsidRPr="009E5948" w:rsidRDefault="00127E8B" w:rsidP="00EF5148">
      <w:pPr>
        <w:pStyle w:val="BodyText"/>
        <w:jc w:val="center"/>
        <w:rPr>
          <w:i/>
          <w:iCs/>
          <w:sz w:val="18"/>
          <w:szCs w:val="18"/>
          <w:lang w:bidi="en-US"/>
        </w:rPr>
      </w:pPr>
      <w:r w:rsidRPr="009E5948">
        <w:rPr>
          <w:i/>
          <w:iCs/>
          <w:sz w:val="18"/>
          <w:szCs w:val="18"/>
          <w:lang w:bidi="en-US"/>
        </w:rPr>
        <w:t>F</w:t>
      </w:r>
      <w:r w:rsidR="00EF5148">
        <w:rPr>
          <w:i/>
          <w:iCs/>
          <w:sz w:val="18"/>
          <w:szCs w:val="18"/>
          <w:lang w:bidi="en-US"/>
        </w:rPr>
        <w:t>IG.</w:t>
      </w:r>
      <w:r w:rsidRPr="009E5948">
        <w:rPr>
          <w:i/>
          <w:iCs/>
          <w:sz w:val="18"/>
          <w:szCs w:val="18"/>
          <w:lang w:bidi="en-US"/>
        </w:rPr>
        <w:t xml:space="preserve"> </w:t>
      </w:r>
      <w:r w:rsidRPr="009E5948">
        <w:rPr>
          <w:i/>
          <w:iCs/>
          <w:sz w:val="18"/>
          <w:szCs w:val="18"/>
          <w:lang w:bidi="en-US"/>
        </w:rPr>
        <w:fldChar w:fldCharType="begin"/>
      </w:r>
      <w:r w:rsidRPr="009E5948">
        <w:rPr>
          <w:i/>
          <w:iCs/>
          <w:sz w:val="18"/>
          <w:szCs w:val="18"/>
          <w:lang w:bidi="en-US"/>
        </w:rPr>
        <w:instrText xml:space="preserve"> SEQ Figure \* ARABIC </w:instrText>
      </w:r>
      <w:r w:rsidRPr="009E5948">
        <w:rPr>
          <w:i/>
          <w:iCs/>
          <w:sz w:val="18"/>
          <w:szCs w:val="18"/>
          <w:lang w:bidi="en-US"/>
        </w:rPr>
        <w:fldChar w:fldCharType="separate"/>
      </w:r>
      <w:r w:rsidRPr="009E5948">
        <w:rPr>
          <w:i/>
          <w:iCs/>
          <w:sz w:val="18"/>
          <w:szCs w:val="18"/>
          <w:lang w:bidi="en-US"/>
        </w:rPr>
        <w:t>1</w:t>
      </w:r>
      <w:r w:rsidRPr="009E5948">
        <w:rPr>
          <w:i/>
          <w:iCs/>
          <w:sz w:val="18"/>
          <w:szCs w:val="18"/>
          <w:lang w:bidi="en-US"/>
        </w:rPr>
        <w:fldChar w:fldCharType="end"/>
      </w:r>
      <w:r w:rsidRPr="009E5948">
        <w:rPr>
          <w:i/>
          <w:iCs/>
          <w:sz w:val="18"/>
          <w:szCs w:val="18"/>
          <w:lang w:bidi="en-US"/>
        </w:rPr>
        <w:t xml:space="preserve">. Qatar’s surface geological map </w:t>
      </w:r>
      <w:r w:rsidRPr="009E5948">
        <w:rPr>
          <w:i/>
          <w:iCs/>
          <w:sz w:val="18"/>
          <w:szCs w:val="18"/>
          <w:lang w:bidi="en-US"/>
        </w:rPr>
        <w:fldChar w:fldCharType="begin"/>
      </w:r>
      <w:r w:rsidRPr="009E5948">
        <w:rPr>
          <w:i/>
          <w:iCs/>
          <w:sz w:val="18"/>
          <w:szCs w:val="18"/>
          <w:lang w:bidi="en-US"/>
        </w:rPr>
        <w:instrText xml:space="preserve"> ADDIN EN.CITE &lt;EndNote&gt;&lt;Cite&gt;&lt;Author&gt;Baalousha&lt;/Author&gt;&lt;Year&gt;2016&lt;/Year&gt;&lt;RecNum&gt;1&lt;/RecNum&gt;&lt;DisplayText&gt;[1]&lt;/DisplayText&gt;&lt;record&gt;&lt;rec-number&gt;1&lt;/rec-number&gt;&lt;foreign-keys&gt;&lt;key app="EN" db-id="r005zspvpzpd9sea9dcvxsvx95asprtxxers" timestamp="1553598314"&gt;1&lt;/key&gt;&lt;/foreign-keys&gt;&lt;ref-type name="Journal Article"&gt;17&lt;/ref-type&gt;&lt;contributors&gt;&lt;authors&gt;&lt;author&gt;Baalousha, Husam Musa&lt;/author&gt;&lt;/authors&gt;&lt;/contributors&gt;&lt;titles&gt;&lt;title&gt;Groundwater vulnerability mapping of Qatar aquifers&lt;/title&gt;&lt;secondary-title&gt;Journal of African Earth Sciences&lt;/secondary-title&gt;&lt;/titles&gt;&lt;periodical&gt;&lt;full-title&gt;Journal of African Earth Sciences&lt;/full-title&gt;&lt;/periodical&gt;&lt;pages&gt;75-93&lt;/pages&gt;&lt;volume&gt;124&lt;/volume&gt;&lt;keywords&gt;&lt;keyword&gt;Groundwater vulnerability&lt;/keyword&gt;&lt;keyword&gt;DRASTIC&lt;/keyword&gt;&lt;keyword&gt;EPIK&lt;/keyword&gt;&lt;keyword&gt;Karst aquifers&lt;/keyword&gt;&lt;keyword&gt;Qatar&lt;/keyword&gt;&lt;keyword&gt;GIS&lt;/keyword&gt;&lt;/keywords&gt;&lt;dates&gt;&lt;year&gt;2016&lt;/year&gt;&lt;pub-dates&gt;&lt;date&gt;2016/12/01/&lt;/date&gt;&lt;/pub-dates&gt;&lt;/dates&gt;&lt;isbn&gt;1464-343X&lt;/isbn&gt;&lt;urls&gt;&lt;related-urls&gt;&lt;url&gt;http://www.sciencedirect.com/science/article/pii/S1464343X16303120&lt;/url&gt;&lt;/related-urls&gt;&lt;/urls&gt;&lt;electronic-resource-num&gt;https://doi.org/10.1016/j.jafrearsci.2016.09.017&lt;/electronic-resource-num&gt;&lt;/record&gt;&lt;/Cite&gt;&lt;/EndNote&gt;</w:instrText>
      </w:r>
      <w:r w:rsidRPr="009E5948">
        <w:rPr>
          <w:i/>
          <w:iCs/>
          <w:sz w:val="18"/>
          <w:szCs w:val="18"/>
          <w:lang w:bidi="en-US"/>
        </w:rPr>
        <w:fldChar w:fldCharType="separate"/>
      </w:r>
      <w:r w:rsidRPr="009E5948">
        <w:rPr>
          <w:i/>
          <w:iCs/>
          <w:sz w:val="18"/>
          <w:szCs w:val="18"/>
          <w:lang w:bidi="en-US"/>
        </w:rPr>
        <w:t>[1]</w:t>
      </w:r>
      <w:r w:rsidRPr="009E5948">
        <w:rPr>
          <w:i/>
          <w:iCs/>
          <w:sz w:val="18"/>
          <w:szCs w:val="18"/>
          <w:lang w:bidi="en-US"/>
        </w:rPr>
        <w:fldChar w:fldCharType="end"/>
      </w:r>
    </w:p>
    <w:p w:rsidR="00A9696F" w:rsidRDefault="00A9696F" w:rsidP="0005675B">
      <w:pPr>
        <w:pStyle w:val="Heading2"/>
        <w:numPr>
          <w:ilvl w:val="1"/>
          <w:numId w:val="5"/>
        </w:numPr>
      </w:pPr>
      <w:r w:rsidRPr="00A9696F">
        <w:lastRenderedPageBreak/>
        <w:t xml:space="preserve">Materials and Methods </w:t>
      </w:r>
    </w:p>
    <w:p w:rsidR="00A9696F" w:rsidRPr="006A5A0F" w:rsidRDefault="00A9696F" w:rsidP="00A9696F">
      <w:pPr>
        <w:pStyle w:val="Heading2"/>
        <w:numPr>
          <w:ilvl w:val="0"/>
          <w:numId w:val="0"/>
        </w:numPr>
        <w:ind w:firstLine="567"/>
        <w:rPr>
          <w:b/>
          <w:bCs/>
        </w:rPr>
      </w:pPr>
      <w:r w:rsidRPr="006A5A0F">
        <w:rPr>
          <w:b/>
          <w:bCs/>
        </w:rPr>
        <w:t>2.1 Materials</w:t>
      </w:r>
    </w:p>
    <w:p w:rsidR="00A9696F" w:rsidRPr="00A9696F" w:rsidRDefault="00A9696F" w:rsidP="00A9696F">
      <w:pPr>
        <w:pStyle w:val="BodyText"/>
        <w:rPr>
          <w:lang w:bidi="en-US"/>
        </w:rPr>
      </w:pPr>
      <w:r w:rsidRPr="00A9696F">
        <w:rPr>
          <w:lang w:bidi="en-US"/>
        </w:rPr>
        <w:t xml:space="preserve">For sample preservation, nitric acid (ACS reagent) </w:t>
      </w:r>
      <w:proofErr w:type="gramStart"/>
      <w:r w:rsidRPr="00A9696F">
        <w:rPr>
          <w:lang w:bidi="en-US"/>
        </w:rPr>
        <w:t>was purchased</w:t>
      </w:r>
      <w:proofErr w:type="gramEnd"/>
      <w:r w:rsidRPr="00A9696F">
        <w:rPr>
          <w:lang w:bidi="en-US"/>
        </w:rPr>
        <w:t xml:space="preserve"> from Sigma Aldrich (Missouri, United States). Nalgene high-density polyethylene sampling bottles with closure (</w:t>
      </w:r>
      <w:proofErr w:type="gramStart"/>
      <w:r w:rsidRPr="00A9696F">
        <w:rPr>
          <w:lang w:bidi="en-US"/>
        </w:rPr>
        <w:t>2</w:t>
      </w:r>
      <w:proofErr w:type="gramEnd"/>
      <w:r w:rsidRPr="00A9696F">
        <w:rPr>
          <w:lang w:bidi="en-US"/>
        </w:rPr>
        <w:t xml:space="preserve"> and 4-liter size) were acquired from </w:t>
      </w:r>
      <w:proofErr w:type="spellStart"/>
      <w:r w:rsidRPr="00A9696F">
        <w:rPr>
          <w:lang w:bidi="en-US"/>
        </w:rPr>
        <w:t>Thermo</w:t>
      </w:r>
      <w:proofErr w:type="spellEnd"/>
      <w:r w:rsidRPr="00A9696F">
        <w:rPr>
          <w:lang w:bidi="en-US"/>
        </w:rPr>
        <w:t xml:space="preserve"> Fisher Scientific (Massachusetts, United States). </w:t>
      </w:r>
    </w:p>
    <w:p w:rsidR="00A9696F" w:rsidRPr="006A5A0F" w:rsidRDefault="00A9696F" w:rsidP="00A9696F">
      <w:pPr>
        <w:pStyle w:val="Heading2"/>
        <w:numPr>
          <w:ilvl w:val="0"/>
          <w:numId w:val="0"/>
        </w:numPr>
        <w:ind w:firstLine="567"/>
        <w:rPr>
          <w:b/>
          <w:bCs/>
        </w:rPr>
      </w:pPr>
      <w:r w:rsidRPr="006A5A0F">
        <w:rPr>
          <w:b/>
          <w:bCs/>
        </w:rPr>
        <w:t xml:space="preserve">2.2 Methods </w:t>
      </w:r>
    </w:p>
    <w:p w:rsidR="00A9696F" w:rsidRPr="006A5A0F" w:rsidRDefault="00A9696F" w:rsidP="00A9696F">
      <w:pPr>
        <w:pStyle w:val="Heading2"/>
        <w:numPr>
          <w:ilvl w:val="0"/>
          <w:numId w:val="0"/>
        </w:numPr>
        <w:ind w:firstLine="567"/>
        <w:rPr>
          <w:i/>
          <w:iCs/>
        </w:rPr>
      </w:pPr>
      <w:r w:rsidRPr="006A5A0F">
        <w:rPr>
          <w:i/>
          <w:iCs/>
        </w:rPr>
        <w:t xml:space="preserve">2.2.1 Sampling locations selection </w:t>
      </w:r>
    </w:p>
    <w:p w:rsidR="00A9696F" w:rsidRPr="00A9696F" w:rsidRDefault="00A9696F" w:rsidP="00E15BEF">
      <w:pPr>
        <w:pStyle w:val="BodyText"/>
        <w:rPr>
          <w:lang w:bidi="en-US"/>
        </w:rPr>
      </w:pPr>
      <w:r w:rsidRPr="00A9696F">
        <w:rPr>
          <w:lang w:bidi="en-US"/>
        </w:rPr>
        <w:t xml:space="preserve">In this work, </w:t>
      </w:r>
      <w:r w:rsidR="00E15BEF">
        <w:rPr>
          <w:lang w:bidi="en-US"/>
        </w:rPr>
        <w:t>80</w:t>
      </w:r>
      <w:r w:rsidRPr="00A9696F">
        <w:rPr>
          <w:lang w:bidi="en-US"/>
        </w:rPr>
        <w:t xml:space="preserve"> groundwater wells </w:t>
      </w:r>
      <w:proofErr w:type="gramStart"/>
      <w:r w:rsidRPr="00A9696F">
        <w:rPr>
          <w:lang w:bidi="en-US"/>
        </w:rPr>
        <w:t>were selected</w:t>
      </w:r>
      <w:proofErr w:type="gramEnd"/>
      <w:r w:rsidRPr="00A9696F">
        <w:rPr>
          <w:lang w:bidi="en-US"/>
        </w:rPr>
        <w:t xml:space="preserve"> for sampling such that the well sites represented influencing factors like different groundwater basins lithology and sampling location end-use like industrial, domestic and agricultural. Fig</w:t>
      </w:r>
      <w:r w:rsidR="00EF5148">
        <w:rPr>
          <w:lang w:bidi="en-US"/>
        </w:rPr>
        <w:t>.</w:t>
      </w:r>
      <w:r w:rsidRPr="00A9696F">
        <w:rPr>
          <w:lang w:bidi="en-US"/>
        </w:rPr>
        <w:t xml:space="preserve"> 2 shows the selected groundwater wells across the map of Qatar. For crosschecking of the analysis results, sample duplication </w:t>
      </w:r>
      <w:proofErr w:type="gramStart"/>
      <w:r w:rsidRPr="00A9696F">
        <w:rPr>
          <w:lang w:bidi="en-US"/>
        </w:rPr>
        <w:t>was conducted</w:t>
      </w:r>
      <w:proofErr w:type="gramEnd"/>
      <w:r w:rsidRPr="00A9696F">
        <w:rPr>
          <w:lang w:bidi="en-US"/>
        </w:rPr>
        <w:t xml:space="preserve"> by sampling groundwater from another well in the same well location.</w:t>
      </w:r>
    </w:p>
    <w:p w:rsidR="00A9696F" w:rsidRPr="00A9696F" w:rsidRDefault="00A9696F" w:rsidP="00A9696F">
      <w:pPr>
        <w:pStyle w:val="BodyText"/>
        <w:rPr>
          <w:lang w:bidi="en-US"/>
        </w:rPr>
      </w:pPr>
      <w:r w:rsidRPr="00A9696F">
        <w:rPr>
          <w:lang w:bidi="en-US"/>
        </w:rPr>
        <w:t xml:space="preserve">These well sites were chosen from the list of </w:t>
      </w:r>
      <w:proofErr w:type="gramStart"/>
      <w:r w:rsidRPr="00A9696F">
        <w:rPr>
          <w:lang w:bidi="en-US"/>
        </w:rPr>
        <w:t>wells which</w:t>
      </w:r>
      <w:proofErr w:type="gramEnd"/>
      <w:r w:rsidRPr="00A9696F">
        <w:rPr>
          <w:lang w:bidi="en-US"/>
        </w:rPr>
        <w:t xml:space="preserve"> were sampled earlier by SWS. However, at places where a well </w:t>
      </w:r>
      <w:proofErr w:type="gramStart"/>
      <w:r w:rsidRPr="00A9696F">
        <w:rPr>
          <w:lang w:bidi="en-US"/>
        </w:rPr>
        <w:t>was found</w:t>
      </w:r>
      <w:proofErr w:type="gramEnd"/>
      <w:r w:rsidRPr="00A9696F">
        <w:rPr>
          <w:lang w:bidi="en-US"/>
        </w:rPr>
        <w:t xml:space="preserve"> dry, perhaps due to overexploitation, well in close proximity was selected (within 5 km distance). </w:t>
      </w:r>
    </w:p>
    <w:p w:rsidR="00A9696F" w:rsidRPr="009E1132" w:rsidRDefault="00022401" w:rsidP="00A9696F">
      <w:pPr>
        <w:pStyle w:val="MDPI31text"/>
        <w:jc w:val="center"/>
        <w:rPr>
          <w:sz w:val="22"/>
        </w:rPr>
      </w:pPr>
      <w:r>
        <w:rPr>
          <w:noProof/>
        </w:rPr>
        <w:lastRenderedPageBreak/>
        <w:drawing>
          <wp:inline distT="0" distB="0" distL="0" distR="0" wp14:anchorId="14150E7D" wp14:editId="019CC118">
            <wp:extent cx="4049539" cy="5480538"/>
            <wp:effectExtent l="0" t="0" r="8255" b="63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1"/>
                    <a:stretch>
                      <a:fillRect/>
                    </a:stretch>
                  </pic:blipFill>
                  <pic:spPr>
                    <a:xfrm>
                      <a:off x="0" y="0"/>
                      <a:ext cx="4056250" cy="5489621"/>
                    </a:xfrm>
                    <a:prstGeom prst="rect">
                      <a:avLst/>
                    </a:prstGeom>
                  </pic:spPr>
                </pic:pic>
              </a:graphicData>
            </a:graphic>
          </wp:inline>
        </w:drawing>
      </w:r>
    </w:p>
    <w:p w:rsidR="00A9696F" w:rsidRPr="009E5948" w:rsidRDefault="00EF5148" w:rsidP="00EF5148">
      <w:pPr>
        <w:pStyle w:val="BodyText"/>
        <w:jc w:val="center"/>
        <w:rPr>
          <w:i/>
          <w:iCs/>
          <w:sz w:val="18"/>
          <w:szCs w:val="18"/>
          <w:lang w:bidi="en-US"/>
        </w:rPr>
      </w:pPr>
      <w:r>
        <w:rPr>
          <w:i/>
          <w:iCs/>
          <w:sz w:val="18"/>
          <w:szCs w:val="18"/>
          <w:lang w:bidi="en-US"/>
        </w:rPr>
        <w:t>FIG.</w:t>
      </w:r>
      <w:r w:rsidR="00A9696F" w:rsidRPr="009E5948">
        <w:rPr>
          <w:i/>
          <w:iCs/>
          <w:sz w:val="18"/>
          <w:szCs w:val="18"/>
          <w:lang w:bidi="en-US"/>
        </w:rPr>
        <w:t xml:space="preserve"> 2. Sample locations of groundwater wells across the map of Qatar</w:t>
      </w:r>
    </w:p>
    <w:p w:rsidR="00A9696F" w:rsidRPr="006A5A0F" w:rsidRDefault="00A9696F" w:rsidP="009E3077">
      <w:pPr>
        <w:pStyle w:val="Heading2"/>
        <w:numPr>
          <w:ilvl w:val="0"/>
          <w:numId w:val="0"/>
        </w:numPr>
        <w:ind w:left="720" w:firstLine="567"/>
        <w:rPr>
          <w:i/>
          <w:iCs/>
        </w:rPr>
      </w:pPr>
      <w:r w:rsidRPr="006A5A0F">
        <w:rPr>
          <w:i/>
          <w:iCs/>
        </w:rPr>
        <w:lastRenderedPageBreak/>
        <w:t>2.2.2 Sampling procedure</w:t>
      </w:r>
    </w:p>
    <w:p w:rsidR="00A9696F" w:rsidRPr="00110F16" w:rsidRDefault="00A9696F" w:rsidP="0005675B">
      <w:pPr>
        <w:pStyle w:val="BodyText"/>
        <w:numPr>
          <w:ilvl w:val="0"/>
          <w:numId w:val="13"/>
        </w:numPr>
        <w:rPr>
          <w:lang w:bidi="en-US"/>
        </w:rPr>
      </w:pPr>
      <w:r w:rsidRPr="00110F16">
        <w:rPr>
          <w:lang w:bidi="en-US"/>
        </w:rPr>
        <w:t xml:space="preserve">The sampling procedure was developed and followed to ensure the collection of groundwater that describes the real groundwater conditions and not the stagnant water in the well. Hence, before the sample collection the groundwater from well </w:t>
      </w:r>
      <w:proofErr w:type="gramStart"/>
      <w:r w:rsidRPr="00110F16">
        <w:rPr>
          <w:lang w:bidi="en-US"/>
        </w:rPr>
        <w:t>was pumped</w:t>
      </w:r>
      <w:proofErr w:type="gramEnd"/>
      <w:r w:rsidRPr="00110F16">
        <w:rPr>
          <w:lang w:bidi="en-US"/>
        </w:rPr>
        <w:t xml:space="preserve"> for at least 30 minutes.</w:t>
      </w:r>
    </w:p>
    <w:p w:rsidR="00A9696F" w:rsidRPr="00110F16" w:rsidRDefault="00A9696F" w:rsidP="0005675B">
      <w:pPr>
        <w:pStyle w:val="BodyText"/>
        <w:numPr>
          <w:ilvl w:val="0"/>
          <w:numId w:val="13"/>
        </w:numPr>
        <w:rPr>
          <w:lang w:bidi="en-US"/>
        </w:rPr>
      </w:pPr>
      <w:r w:rsidRPr="00110F16">
        <w:rPr>
          <w:lang w:bidi="en-US"/>
        </w:rPr>
        <w:t xml:space="preserve">On-field (in situ) measurement of water quality parameters (such as pH, temperature and SEC) for every well </w:t>
      </w:r>
      <w:proofErr w:type="gramStart"/>
      <w:r w:rsidRPr="00110F16">
        <w:rPr>
          <w:lang w:bidi="en-US"/>
        </w:rPr>
        <w:t>was performed</w:t>
      </w:r>
      <w:proofErr w:type="gramEnd"/>
      <w:r w:rsidRPr="00110F16">
        <w:rPr>
          <w:lang w:bidi="en-US"/>
        </w:rPr>
        <w:t xml:space="preserve"> before collecting sample.</w:t>
      </w:r>
    </w:p>
    <w:p w:rsidR="00A9696F" w:rsidRPr="00110F16" w:rsidRDefault="00A9696F" w:rsidP="0005675B">
      <w:pPr>
        <w:pStyle w:val="BodyText"/>
        <w:numPr>
          <w:ilvl w:val="0"/>
          <w:numId w:val="13"/>
        </w:numPr>
        <w:rPr>
          <w:lang w:bidi="en-US"/>
        </w:rPr>
      </w:pPr>
      <w:r w:rsidRPr="00110F16">
        <w:rPr>
          <w:lang w:bidi="en-US"/>
        </w:rPr>
        <w:t xml:space="preserve">The sampling bottles </w:t>
      </w:r>
      <w:proofErr w:type="gramStart"/>
      <w:r w:rsidRPr="00110F16">
        <w:rPr>
          <w:lang w:bidi="en-US"/>
        </w:rPr>
        <w:t>were thoroughly rinsed</w:t>
      </w:r>
      <w:proofErr w:type="gramEnd"/>
      <w:r w:rsidRPr="00110F16">
        <w:rPr>
          <w:lang w:bidi="en-US"/>
        </w:rPr>
        <w:t xml:space="preserve"> with water from the well for 3-4 times before being fully filled, capped and were then labelled with sample number, date and time using permanent markers</w:t>
      </w:r>
      <w:r w:rsidR="0070261C">
        <w:rPr>
          <w:lang w:bidi="en-US"/>
        </w:rPr>
        <w:t>.</w:t>
      </w:r>
    </w:p>
    <w:p w:rsidR="0070261C" w:rsidRDefault="00A9696F" w:rsidP="0005675B">
      <w:pPr>
        <w:pStyle w:val="BodyText"/>
        <w:numPr>
          <w:ilvl w:val="0"/>
          <w:numId w:val="13"/>
        </w:numPr>
        <w:rPr>
          <w:lang w:bidi="en-US"/>
        </w:rPr>
      </w:pPr>
      <w:r w:rsidRPr="00110F16">
        <w:rPr>
          <w:lang w:bidi="en-US"/>
        </w:rPr>
        <w:t xml:space="preserve">For sample preservation, acidification of some of the samples </w:t>
      </w:r>
      <w:proofErr w:type="gramStart"/>
      <w:r w:rsidRPr="00110F16">
        <w:rPr>
          <w:lang w:bidi="en-US"/>
        </w:rPr>
        <w:t>was performed</w:t>
      </w:r>
      <w:proofErr w:type="gramEnd"/>
      <w:r w:rsidRPr="00110F16">
        <w:rPr>
          <w:lang w:bidi="en-US"/>
        </w:rPr>
        <w:t xml:space="preserve"> using nitric acid-HNO3 (up to HNO3 concentration of 2%) for heavy metals characterization using the ICP-MS.  </w:t>
      </w:r>
    </w:p>
    <w:p w:rsidR="00A9696F" w:rsidRPr="00110F16" w:rsidRDefault="00A9696F" w:rsidP="0005675B">
      <w:pPr>
        <w:pStyle w:val="BodyText"/>
        <w:numPr>
          <w:ilvl w:val="0"/>
          <w:numId w:val="13"/>
        </w:numPr>
        <w:rPr>
          <w:lang w:bidi="en-US"/>
        </w:rPr>
      </w:pPr>
      <w:r w:rsidRPr="00110F16">
        <w:rPr>
          <w:lang w:bidi="en-US"/>
        </w:rPr>
        <w:t xml:space="preserve">On-site addition of HNO3 to samples </w:t>
      </w:r>
      <w:proofErr w:type="gramStart"/>
      <w:r w:rsidRPr="00110F16">
        <w:rPr>
          <w:lang w:bidi="en-US"/>
        </w:rPr>
        <w:t>was performed</w:t>
      </w:r>
      <w:proofErr w:type="gramEnd"/>
      <w:r w:rsidRPr="00110F16">
        <w:rPr>
          <w:lang w:bidi="en-US"/>
        </w:rPr>
        <w:t xml:space="preserve"> to reach pH values between 1.5 and 2.</w:t>
      </w:r>
    </w:p>
    <w:p w:rsidR="00A9696F" w:rsidRPr="00110F16" w:rsidRDefault="00A9696F" w:rsidP="0005675B">
      <w:pPr>
        <w:pStyle w:val="BodyText"/>
        <w:numPr>
          <w:ilvl w:val="0"/>
          <w:numId w:val="13"/>
        </w:numPr>
        <w:rPr>
          <w:lang w:bidi="en-US"/>
        </w:rPr>
      </w:pPr>
      <w:r w:rsidRPr="00110F16">
        <w:rPr>
          <w:lang w:bidi="en-US"/>
        </w:rPr>
        <w:t xml:space="preserve">All sample bottles were kept in cold </w:t>
      </w:r>
      <w:proofErr w:type="gramStart"/>
      <w:r w:rsidRPr="00110F16">
        <w:rPr>
          <w:lang w:bidi="en-US"/>
        </w:rPr>
        <w:t>room which</w:t>
      </w:r>
      <w:proofErr w:type="gramEnd"/>
      <w:r w:rsidRPr="00110F16">
        <w:rPr>
          <w:lang w:bidi="en-US"/>
        </w:rPr>
        <w:t xml:space="preserve"> is maintained at 4 0C before their analysis.</w:t>
      </w:r>
    </w:p>
    <w:p w:rsidR="00A9696F" w:rsidRPr="009E1132" w:rsidRDefault="00A9696F" w:rsidP="00A9696F">
      <w:pPr>
        <w:pStyle w:val="MDPI31text"/>
        <w:rPr>
          <w:sz w:val="22"/>
        </w:rPr>
      </w:pPr>
    </w:p>
    <w:p w:rsidR="00A9696F" w:rsidRPr="006A5A0F" w:rsidRDefault="00A9696F" w:rsidP="009E3077">
      <w:pPr>
        <w:pStyle w:val="Heading2"/>
        <w:numPr>
          <w:ilvl w:val="0"/>
          <w:numId w:val="0"/>
        </w:numPr>
        <w:ind w:left="720" w:firstLine="567"/>
        <w:rPr>
          <w:i/>
          <w:iCs/>
        </w:rPr>
      </w:pPr>
      <w:r w:rsidRPr="006A5A0F">
        <w:rPr>
          <w:i/>
          <w:iCs/>
        </w:rPr>
        <w:t>2.2.3 Physico-chemical analysis</w:t>
      </w:r>
    </w:p>
    <w:p w:rsidR="00A9696F" w:rsidRPr="009E3077" w:rsidRDefault="00A9696F" w:rsidP="009E3077">
      <w:pPr>
        <w:pStyle w:val="BodyText"/>
        <w:rPr>
          <w:lang w:bidi="en-US"/>
        </w:rPr>
      </w:pPr>
      <w:r w:rsidRPr="009E3077">
        <w:rPr>
          <w:lang w:bidi="en-US"/>
        </w:rPr>
        <w:t xml:space="preserve">The physicochemical parameters of the groundwater such as EC, temperature and pH were determined on field using portable multi-parameter from Hanna (Rhode Island, USA). Prior to measurement, the multi-parameter </w:t>
      </w:r>
      <w:proofErr w:type="gramStart"/>
      <w:r w:rsidRPr="009E3077">
        <w:rPr>
          <w:lang w:bidi="en-US"/>
        </w:rPr>
        <w:t>was calibrated</w:t>
      </w:r>
      <w:proofErr w:type="gramEnd"/>
      <w:r w:rsidRPr="009E3077">
        <w:rPr>
          <w:lang w:bidi="en-US"/>
        </w:rPr>
        <w:t xml:space="preserve">, and the probe was rinsed with deionized water first followed by the groundwater sample. </w:t>
      </w:r>
    </w:p>
    <w:p w:rsidR="00A9696F" w:rsidRPr="009E3077" w:rsidRDefault="00A9696F" w:rsidP="009E3077">
      <w:pPr>
        <w:pStyle w:val="BodyText"/>
        <w:rPr>
          <w:lang w:bidi="en-US"/>
        </w:rPr>
      </w:pPr>
      <w:r w:rsidRPr="009E3077">
        <w:rPr>
          <w:lang w:bidi="en-US"/>
        </w:rPr>
        <w:t xml:space="preserve">Secondary electrical conductivity (SEC) of the groundwater samples were determined using the total dissolved solids (TDS). The secondary electrical conductivity and TDS are </w:t>
      </w:r>
      <w:proofErr w:type="gramStart"/>
      <w:r w:rsidRPr="009E3077">
        <w:rPr>
          <w:lang w:bidi="en-US"/>
        </w:rPr>
        <w:t>well-correlated</w:t>
      </w:r>
      <w:proofErr w:type="gramEnd"/>
      <w:r w:rsidRPr="009E3077">
        <w:rPr>
          <w:lang w:bidi="en-US"/>
        </w:rPr>
        <w:t xml:space="preserve"> in literature. In this work, equations (1 &amp; 2) were used to determine the TDS of the groundwater in </w:t>
      </w:r>
      <w:proofErr w:type="gramStart"/>
      <w:r w:rsidRPr="009E3077">
        <w:rPr>
          <w:lang w:bidi="en-US"/>
        </w:rPr>
        <w:t>Qatar which</w:t>
      </w:r>
      <w:proofErr w:type="gramEnd"/>
      <w:r w:rsidRPr="009E3077">
        <w:rPr>
          <w:lang w:bidi="en-US"/>
        </w:rPr>
        <w:t xml:space="preserve"> were used by SWS in their report.  The correlation coefficients of these equations were developed by SWS based on the historical data of Qatari groundwater (between 1971 and 2003) and was also verified in 2009 with a correlation coefficient of 0.99 </w:t>
      </w:r>
      <w:r w:rsidRPr="009E3077">
        <w:rPr>
          <w:lang w:bidi="en-US"/>
        </w:rPr>
        <w:fldChar w:fldCharType="begin"/>
      </w:r>
      <w:r w:rsidRPr="009E3077">
        <w:rPr>
          <w:lang w:bidi="en-US"/>
        </w:rPr>
        <w:instrText xml:space="preserve"> ADDIN EN.CITE &lt;EndNote&gt;&lt;Cite&gt;&lt;Author&gt;(DAWR)&lt;/Author&gt;&lt;Year&gt;2009&lt;/Year&gt;&lt;RecNum&gt;9&lt;/RecNum&gt;&lt;DisplayText&gt;[6]&lt;/DisplayText&gt;&lt;record&gt;&lt;rec-number&gt;9&lt;/rec-number&gt;&lt;foreign-keys&gt;&lt;key app="EN" db-id="x2trv5adc2d0spersv4va9ropsad0f9tt5ea" timestamp="1562153272"&gt;9&lt;/key&gt;&lt;/foreign-keys&gt;&lt;ref-type name="Report"&gt;27&lt;/ref-type&gt;&lt;contributors&gt;&lt;authors&gt;&lt;author&gt;Department of agricultural and water research (DAWR)&lt;/author&gt;&lt;/authors&gt;&lt;/contributors&gt;&lt;titles&gt;&lt;title&gt;studying and developing the natural and artificial recharge of the groundwater aquifer in the state of Qatar&lt;/title&gt;&lt;/titles&gt;&lt;pages&gt;1-132&lt;/pages&gt;&lt;dates&gt;&lt;year&gt;2009&lt;/year&gt;&lt;/dates&gt;&lt;pub-location&gt;Doha&lt;/pub-location&gt;&lt;publisher&gt;schlumberger water services&lt;/publisher&gt;&lt;urls&gt;&lt;/urls&gt;&lt;/record&gt;&lt;/Cite&gt;&lt;/EndNote&gt;</w:instrText>
      </w:r>
      <w:r w:rsidRPr="009E3077">
        <w:rPr>
          <w:lang w:bidi="en-US"/>
        </w:rPr>
        <w:fldChar w:fldCharType="separate"/>
      </w:r>
      <w:r w:rsidRPr="009E3077">
        <w:rPr>
          <w:lang w:bidi="en-US"/>
        </w:rPr>
        <w:t>[6]</w:t>
      </w:r>
      <w:r w:rsidRPr="009E3077">
        <w:rPr>
          <w:lang w:bidi="en-US"/>
        </w:rPr>
        <w:fldChar w:fldCharType="end"/>
      </w:r>
      <w:r w:rsidRPr="009E3077">
        <w:rPr>
          <w:lang w:bidi="en-US"/>
        </w:rPr>
        <w:t xml:space="preserve">. </w:t>
      </w:r>
    </w:p>
    <w:p w:rsidR="00A9696F" w:rsidRPr="009E3077" w:rsidRDefault="00A9696F" w:rsidP="00A02EBA">
      <w:pPr>
        <w:pStyle w:val="BodyText"/>
        <w:jc w:val="center"/>
        <w:rPr>
          <w:lang w:bidi="en-US"/>
        </w:rPr>
      </w:pPr>
      <w:r w:rsidRPr="009E3077">
        <w:rPr>
          <w:lang w:bidi="en-US"/>
        </w:rPr>
        <w:t xml:space="preserve">TDS = 0.65 X </w:t>
      </w:r>
      <w:proofErr w:type="gramStart"/>
      <w:r w:rsidRPr="009E3077">
        <w:rPr>
          <w:lang w:bidi="en-US"/>
        </w:rPr>
        <w:t>SEC  ----------------------------</w:t>
      </w:r>
      <w:proofErr w:type="gramEnd"/>
      <w:r w:rsidRPr="009E3077">
        <w:rPr>
          <w:lang w:bidi="en-US"/>
        </w:rPr>
        <w:t xml:space="preserve">      for SEC values below 5,000 µS/cm          (1)</w:t>
      </w:r>
    </w:p>
    <w:p w:rsidR="00A9696F" w:rsidRPr="009E3077" w:rsidRDefault="00A9696F" w:rsidP="00A02EBA">
      <w:pPr>
        <w:pStyle w:val="BodyText"/>
        <w:jc w:val="center"/>
        <w:rPr>
          <w:lang w:bidi="en-US"/>
        </w:rPr>
      </w:pPr>
      <w:r w:rsidRPr="009E3077">
        <w:rPr>
          <w:lang w:bidi="en-US"/>
        </w:rPr>
        <w:t xml:space="preserve">TDS = 0.70 X </w:t>
      </w:r>
      <w:proofErr w:type="gramStart"/>
      <w:r w:rsidRPr="009E3077">
        <w:rPr>
          <w:lang w:bidi="en-US"/>
        </w:rPr>
        <w:t>SEC  -------------------------</w:t>
      </w:r>
      <w:r w:rsidR="009E3077">
        <w:rPr>
          <w:lang w:bidi="en-US"/>
        </w:rPr>
        <w:t>--</w:t>
      </w:r>
      <w:proofErr w:type="gramEnd"/>
      <w:r w:rsidRPr="009E3077">
        <w:rPr>
          <w:lang w:bidi="en-US"/>
        </w:rPr>
        <w:t xml:space="preserve">        for SEC values above 5,000 µS/cm          (2)</w:t>
      </w:r>
    </w:p>
    <w:p w:rsidR="00A9696F" w:rsidRPr="009E3077" w:rsidRDefault="00A9696F" w:rsidP="00A9696F">
      <w:pPr>
        <w:pStyle w:val="MDPI31text"/>
        <w:rPr>
          <w:sz w:val="22"/>
          <w:lang w:val="en-GB"/>
        </w:rPr>
      </w:pPr>
    </w:p>
    <w:p w:rsidR="00A9696F" w:rsidRPr="006A5A0F" w:rsidRDefault="00A9696F" w:rsidP="002F1AC2">
      <w:pPr>
        <w:pStyle w:val="Heading2"/>
        <w:numPr>
          <w:ilvl w:val="0"/>
          <w:numId w:val="0"/>
        </w:numPr>
        <w:ind w:left="720" w:firstLine="567"/>
        <w:rPr>
          <w:i/>
          <w:iCs/>
        </w:rPr>
      </w:pPr>
      <w:r w:rsidRPr="006A5A0F">
        <w:rPr>
          <w:i/>
          <w:iCs/>
        </w:rPr>
        <w:t xml:space="preserve">2.2.4 Characterization </w:t>
      </w:r>
    </w:p>
    <w:p w:rsidR="00A9696F" w:rsidRPr="009E3077" w:rsidRDefault="00A9696F" w:rsidP="009E3077">
      <w:pPr>
        <w:pStyle w:val="BodyText"/>
        <w:rPr>
          <w:lang w:bidi="en-US"/>
        </w:rPr>
      </w:pPr>
      <w:r w:rsidRPr="009E3077">
        <w:rPr>
          <w:lang w:bidi="en-US"/>
        </w:rPr>
        <w:t xml:space="preserve">The chemical analysis of the groundwater samples was conducted using </w:t>
      </w:r>
      <w:proofErr w:type="gramStart"/>
      <w:r w:rsidRPr="009E3077">
        <w:rPr>
          <w:lang w:bidi="en-US"/>
        </w:rPr>
        <w:t>inductively-coupled</w:t>
      </w:r>
      <w:proofErr w:type="gramEnd"/>
      <w:r w:rsidRPr="009E3077">
        <w:rPr>
          <w:lang w:bidi="en-US"/>
        </w:rPr>
        <w:t xml:space="preserve"> plasma (ICP) mass spectrometry (MS) from PerkinElmer, model </w:t>
      </w:r>
      <w:proofErr w:type="spellStart"/>
      <w:r w:rsidRPr="009E3077">
        <w:rPr>
          <w:lang w:bidi="en-US"/>
        </w:rPr>
        <w:t>NexION</w:t>
      </w:r>
      <w:proofErr w:type="spellEnd"/>
      <w:r w:rsidRPr="009E3077">
        <w:rPr>
          <w:lang w:bidi="en-US"/>
        </w:rPr>
        <w:t xml:space="preserve"> 300D</w:t>
      </w:r>
      <w:r w:rsidRPr="009E3077" w:rsidDel="00E96468">
        <w:rPr>
          <w:lang w:bidi="en-US"/>
        </w:rPr>
        <w:t xml:space="preserve"> </w:t>
      </w:r>
      <w:r w:rsidRPr="009E3077">
        <w:rPr>
          <w:lang w:bidi="en-US"/>
        </w:rPr>
        <w:t xml:space="preserve">The reference calibration standards were acquired from </w:t>
      </w:r>
      <w:proofErr w:type="spellStart"/>
      <w:r w:rsidRPr="009E3077">
        <w:rPr>
          <w:lang w:bidi="en-US"/>
        </w:rPr>
        <w:t>Fluka</w:t>
      </w:r>
      <w:proofErr w:type="spellEnd"/>
      <w:r w:rsidRPr="009E3077">
        <w:rPr>
          <w:lang w:bidi="en-US"/>
        </w:rPr>
        <w:t xml:space="preserve"> (New Jersey, USA) and </w:t>
      </w:r>
      <w:proofErr w:type="spellStart"/>
      <w:r w:rsidRPr="009E3077">
        <w:rPr>
          <w:lang w:bidi="en-US"/>
        </w:rPr>
        <w:t>AccuStandard</w:t>
      </w:r>
      <w:proofErr w:type="spellEnd"/>
      <w:r w:rsidRPr="009E3077">
        <w:rPr>
          <w:lang w:bidi="en-US"/>
        </w:rPr>
        <w:t xml:space="preserve"> (Connecticut, USA). In this work, the water analysis of the groundwater samples included 21 chemical elements, which are Lithium, Beryllium, </w:t>
      </w:r>
      <w:proofErr w:type="spellStart"/>
      <w:r w:rsidRPr="009E3077">
        <w:rPr>
          <w:lang w:bidi="en-US"/>
        </w:rPr>
        <w:t>Aluminum</w:t>
      </w:r>
      <w:proofErr w:type="spellEnd"/>
      <w:r w:rsidRPr="009E3077">
        <w:rPr>
          <w:lang w:bidi="en-US"/>
        </w:rPr>
        <w:t>, Vanadium, Chromium, Iron, Manganese, Copper, Nickel, Cobalt, Zinc, Strontium, Molybdenum, Silver, Cadmium, Barium, Lead, Boron, Arsenic, Uranium-238 and Potassium.</w:t>
      </w:r>
    </w:p>
    <w:p w:rsidR="00A9696F" w:rsidRDefault="00A9696F" w:rsidP="009E3077">
      <w:pPr>
        <w:pStyle w:val="BodyText"/>
        <w:rPr>
          <w:lang w:bidi="en-US"/>
        </w:rPr>
      </w:pPr>
      <w:r w:rsidRPr="009E3077">
        <w:rPr>
          <w:lang w:bidi="en-US"/>
        </w:rPr>
        <w:t xml:space="preserve">The statistical analyses </w:t>
      </w:r>
      <w:proofErr w:type="gramStart"/>
      <w:r w:rsidRPr="009E3077">
        <w:rPr>
          <w:lang w:bidi="en-US"/>
        </w:rPr>
        <w:t>were performed</w:t>
      </w:r>
      <w:proofErr w:type="gramEnd"/>
      <w:r w:rsidRPr="009E3077">
        <w:rPr>
          <w:lang w:bidi="en-US"/>
        </w:rPr>
        <w:t xml:space="preserve"> using the statistical package for the social sciences (SPSS) software.</w:t>
      </w:r>
    </w:p>
    <w:p w:rsidR="00E15BEF" w:rsidRDefault="00E15BEF" w:rsidP="009E3077">
      <w:pPr>
        <w:pStyle w:val="BodyText"/>
        <w:rPr>
          <w:lang w:bidi="en-US"/>
        </w:rPr>
      </w:pPr>
    </w:p>
    <w:p w:rsidR="00E15BEF" w:rsidRDefault="00E15BEF" w:rsidP="00E15BEF">
      <w:pPr>
        <w:pStyle w:val="Heading2"/>
        <w:numPr>
          <w:ilvl w:val="0"/>
          <w:numId w:val="0"/>
        </w:numPr>
        <w:ind w:left="720" w:firstLine="567"/>
        <w:rPr>
          <w:lang w:bidi="en-US"/>
        </w:rPr>
      </w:pPr>
      <w:r w:rsidRPr="006A5A0F">
        <w:rPr>
          <w:i/>
          <w:iCs/>
        </w:rPr>
        <w:lastRenderedPageBreak/>
        <w:t>2.2.</w:t>
      </w:r>
      <w:r>
        <w:rPr>
          <w:i/>
          <w:iCs/>
        </w:rPr>
        <w:t>5 RADON MEASUREMENT</w:t>
      </w:r>
      <w:r w:rsidRPr="006A5A0F">
        <w:rPr>
          <w:i/>
          <w:iCs/>
        </w:rPr>
        <w:t xml:space="preserve"> </w:t>
      </w:r>
    </w:p>
    <w:p w:rsidR="00E15BEF" w:rsidRPr="00D37B03" w:rsidRDefault="00E15BEF" w:rsidP="00D37B03">
      <w:pPr>
        <w:pStyle w:val="BodyText"/>
        <w:rPr>
          <w:lang w:bidi="en-US"/>
        </w:rPr>
      </w:pPr>
      <w:r w:rsidRPr="00E15BEF">
        <w:rPr>
          <w:lang w:bidi="en-US"/>
        </w:rPr>
        <w:t>Radon in ground water samples was measured by a radon detector RAD7 (</w:t>
      </w:r>
      <w:proofErr w:type="spellStart"/>
      <w:r w:rsidRPr="00E15BEF">
        <w:rPr>
          <w:lang w:bidi="en-US"/>
        </w:rPr>
        <w:t>Durridge</w:t>
      </w:r>
      <w:proofErr w:type="spellEnd"/>
      <w:r w:rsidRPr="00E15BEF">
        <w:rPr>
          <w:lang w:bidi="en-US"/>
        </w:rPr>
        <w:t xml:space="preserve"> Co. Ltd) applying RAD-H2O method</w:t>
      </w:r>
      <w:r>
        <w:rPr>
          <w:lang w:bidi="en-US"/>
        </w:rPr>
        <w:t xml:space="preserve"> to </w:t>
      </w:r>
      <w:r w:rsidRPr="00E15BEF">
        <w:rPr>
          <w:lang w:bidi="en-US"/>
        </w:rPr>
        <w:t>detect alpha radiation</w:t>
      </w:r>
      <w:r>
        <w:rPr>
          <w:lang w:bidi="en-US"/>
        </w:rPr>
        <w:t>.</w:t>
      </w:r>
      <w:r w:rsidR="00D37B03" w:rsidRPr="00D37B03">
        <w:t xml:space="preserve"> </w:t>
      </w:r>
      <w:r w:rsidR="00D37B03" w:rsidRPr="00D37B03">
        <w:rPr>
          <w:lang w:bidi="en-US"/>
        </w:rPr>
        <w:t xml:space="preserve">The samples were </w:t>
      </w:r>
      <w:proofErr w:type="spellStart"/>
      <w:r w:rsidR="00D37B03" w:rsidRPr="00D37B03">
        <w:rPr>
          <w:lang w:bidi="en-US"/>
        </w:rPr>
        <w:t>analyzed</w:t>
      </w:r>
      <w:proofErr w:type="spellEnd"/>
      <w:r w:rsidR="00D37B03" w:rsidRPr="00D37B03">
        <w:rPr>
          <w:lang w:bidi="en-US"/>
        </w:rPr>
        <w:t xml:space="preserve"> </w:t>
      </w:r>
      <w:proofErr w:type="gramStart"/>
      <w:r w:rsidR="00D37B03">
        <w:rPr>
          <w:lang w:bidi="en-US"/>
        </w:rPr>
        <w:t>on-field</w:t>
      </w:r>
      <w:proofErr w:type="gramEnd"/>
      <w:r w:rsidR="00D37B03" w:rsidRPr="00D37B03">
        <w:rPr>
          <w:lang w:bidi="en-US"/>
        </w:rPr>
        <w:t xml:space="preserve"> at the sampling location</w:t>
      </w:r>
      <w:r w:rsidR="00D37B03">
        <w:rPr>
          <w:lang w:bidi="en-US"/>
        </w:rPr>
        <w:t xml:space="preserve"> in order to avoid any</w:t>
      </w:r>
      <w:r w:rsidR="00D37B03" w:rsidRPr="00D37B03">
        <w:rPr>
          <w:lang w:bidi="en-US"/>
        </w:rPr>
        <w:t xml:space="preserve"> decay </w:t>
      </w:r>
      <w:r w:rsidR="00D37B03">
        <w:rPr>
          <w:lang w:bidi="en-US"/>
        </w:rPr>
        <w:t>taking place</w:t>
      </w:r>
      <w:r w:rsidR="00D37B03" w:rsidRPr="00D37B03">
        <w:rPr>
          <w:lang w:bidi="en-US"/>
        </w:rPr>
        <w:t xml:space="preserve"> hence it was only a few minutes between taking the sample and </w:t>
      </w:r>
      <w:r w:rsidR="00D37B03">
        <w:rPr>
          <w:lang w:bidi="en-US"/>
        </w:rPr>
        <w:t xml:space="preserve">its </w:t>
      </w:r>
      <w:r w:rsidR="00D37B03" w:rsidRPr="00D37B03">
        <w:rPr>
          <w:lang w:bidi="en-US"/>
        </w:rPr>
        <w:t>analy</w:t>
      </w:r>
      <w:r w:rsidR="00D37B03">
        <w:rPr>
          <w:lang w:bidi="en-US"/>
        </w:rPr>
        <w:t xml:space="preserve">sis. </w:t>
      </w:r>
      <w:r w:rsidR="00D37B03" w:rsidRPr="00D37B03">
        <w:rPr>
          <w:lang w:bidi="en-US"/>
        </w:rPr>
        <w:t>DURRIDGE</w:t>
      </w:r>
      <w:r w:rsidR="00D37B03">
        <w:rPr>
          <w:lang w:bidi="en-US"/>
        </w:rPr>
        <w:t>’s</w:t>
      </w:r>
      <w:r w:rsidR="00D37B03" w:rsidRPr="00D37B03">
        <w:rPr>
          <w:lang w:bidi="en-US"/>
        </w:rPr>
        <w:t xml:space="preserve"> RAD7 has a </w:t>
      </w:r>
      <w:proofErr w:type="gramStart"/>
      <w:r w:rsidR="00D37B03" w:rsidRPr="00D37B03">
        <w:rPr>
          <w:lang w:bidi="en-US"/>
        </w:rPr>
        <w:t>solid state</w:t>
      </w:r>
      <w:proofErr w:type="gramEnd"/>
      <w:r w:rsidR="00D37B03" w:rsidRPr="00D37B03">
        <w:rPr>
          <w:lang w:bidi="en-US"/>
        </w:rPr>
        <w:t xml:space="preserve"> alpha detector which is a semiconductor material (silicon) </w:t>
      </w:r>
      <w:r w:rsidR="00D37B03">
        <w:rPr>
          <w:lang w:bidi="en-US"/>
        </w:rPr>
        <w:t>that</w:t>
      </w:r>
      <w:r w:rsidR="00D37B03" w:rsidRPr="00D37B03">
        <w:rPr>
          <w:lang w:bidi="en-US"/>
        </w:rPr>
        <w:t xml:space="preserve"> translate</w:t>
      </w:r>
      <w:r w:rsidR="00D37B03">
        <w:rPr>
          <w:lang w:bidi="en-US"/>
        </w:rPr>
        <w:t>d</w:t>
      </w:r>
      <w:r w:rsidR="00D37B03" w:rsidRPr="00D37B03">
        <w:rPr>
          <w:lang w:bidi="en-US"/>
        </w:rPr>
        <w:t xml:space="preserve"> alpha particle</w:t>
      </w:r>
      <w:r w:rsidR="00D37B03">
        <w:rPr>
          <w:lang w:bidi="en-US"/>
        </w:rPr>
        <w:t>s</w:t>
      </w:r>
      <w:r w:rsidR="00D37B03" w:rsidRPr="00D37B03">
        <w:rPr>
          <w:lang w:bidi="en-US"/>
        </w:rPr>
        <w:t xml:space="preserve"> </w:t>
      </w:r>
      <w:r w:rsidR="00D37B03">
        <w:rPr>
          <w:lang w:bidi="en-US"/>
        </w:rPr>
        <w:t>in</w:t>
      </w:r>
      <w:r w:rsidR="00D37B03" w:rsidRPr="00D37B03">
        <w:rPr>
          <w:lang w:bidi="en-US"/>
        </w:rPr>
        <w:t xml:space="preserve">to an electrical signal allowing </w:t>
      </w:r>
      <w:r w:rsidR="00D37B03">
        <w:rPr>
          <w:lang w:bidi="en-US"/>
        </w:rPr>
        <w:t>its</w:t>
      </w:r>
      <w:r w:rsidR="00D37B03" w:rsidRPr="00D37B03">
        <w:rPr>
          <w:lang w:bidi="en-US"/>
        </w:rPr>
        <w:t xml:space="preserve"> energy </w:t>
      </w:r>
      <w:r w:rsidR="00D37B03">
        <w:rPr>
          <w:lang w:bidi="en-US"/>
        </w:rPr>
        <w:t xml:space="preserve">to be detected. </w:t>
      </w:r>
      <w:r w:rsidR="00D37B03" w:rsidRPr="00D37B03">
        <w:rPr>
          <w:lang w:bidi="en-US"/>
        </w:rPr>
        <w:t xml:space="preserve"> The sample air </w:t>
      </w:r>
      <w:proofErr w:type="gramStart"/>
      <w:r w:rsidR="00D37B03" w:rsidRPr="00D37B03">
        <w:rPr>
          <w:lang w:bidi="en-US"/>
        </w:rPr>
        <w:t>is pumped</w:t>
      </w:r>
      <w:proofErr w:type="gramEnd"/>
      <w:r w:rsidR="00D37B03" w:rsidRPr="00D37B03">
        <w:rPr>
          <w:lang w:bidi="en-US"/>
        </w:rPr>
        <w:t xml:space="preserve"> and reaches the detector chamber or internal cell with a volume of 0.7 </w:t>
      </w:r>
      <w:proofErr w:type="spellStart"/>
      <w:r w:rsidR="00D37B03" w:rsidRPr="00D37B03">
        <w:rPr>
          <w:lang w:bidi="en-US"/>
        </w:rPr>
        <w:t>liters</w:t>
      </w:r>
      <w:proofErr w:type="spellEnd"/>
      <w:r w:rsidR="00D37B03">
        <w:rPr>
          <w:lang w:bidi="en-US"/>
        </w:rPr>
        <w:t>.</w:t>
      </w:r>
    </w:p>
    <w:p w:rsidR="00A9696F" w:rsidRPr="00E15BEF" w:rsidRDefault="00A9696F" w:rsidP="00A9696F">
      <w:pPr>
        <w:pStyle w:val="BodyText"/>
        <w:rPr>
          <w:lang w:bidi="en-US"/>
        </w:rPr>
      </w:pPr>
    </w:p>
    <w:bookmarkEnd w:id="0"/>
    <w:bookmarkEnd w:id="1"/>
    <w:p w:rsidR="002F1AC2" w:rsidRPr="002F1AC2" w:rsidRDefault="002F1AC2" w:rsidP="0005675B">
      <w:pPr>
        <w:pStyle w:val="Heading2"/>
        <w:numPr>
          <w:ilvl w:val="1"/>
          <w:numId w:val="5"/>
        </w:numPr>
      </w:pPr>
      <w:r w:rsidRPr="002F1AC2">
        <w:t xml:space="preserve">Results and discussions </w:t>
      </w:r>
    </w:p>
    <w:p w:rsidR="002F1AC2" w:rsidRPr="006A5A0F" w:rsidRDefault="002F1AC2" w:rsidP="002F1AC2">
      <w:pPr>
        <w:pStyle w:val="Heading2"/>
        <w:numPr>
          <w:ilvl w:val="0"/>
          <w:numId w:val="0"/>
        </w:numPr>
        <w:ind w:firstLine="425"/>
        <w:rPr>
          <w:b/>
          <w:bCs/>
        </w:rPr>
      </w:pPr>
      <w:r w:rsidRPr="006A5A0F">
        <w:rPr>
          <w:b/>
          <w:bCs/>
        </w:rPr>
        <w:t>3.1 Physico-chemical parameters (pH, SEC)</w:t>
      </w:r>
    </w:p>
    <w:p w:rsidR="002F1AC2" w:rsidRPr="002F1AC2" w:rsidRDefault="002F1AC2" w:rsidP="00FC2F47">
      <w:pPr>
        <w:pStyle w:val="BodyText"/>
        <w:rPr>
          <w:lang w:bidi="en-US"/>
        </w:rPr>
      </w:pPr>
      <w:r w:rsidRPr="002F1AC2">
        <w:rPr>
          <w:lang w:bidi="en-US"/>
        </w:rPr>
        <w:t>Table 1 lists the pH and SEC of the studied wells across the map of Qatar. Fig</w:t>
      </w:r>
      <w:r w:rsidR="00FC2F47">
        <w:rPr>
          <w:lang w:bidi="en-US"/>
        </w:rPr>
        <w:t>.</w:t>
      </w:r>
      <w:r w:rsidRPr="002F1AC2">
        <w:rPr>
          <w:lang w:bidi="en-US"/>
        </w:rPr>
        <w:t xml:space="preserve"> 3 depicts the interpolated maps of TDS, pH and turbidity </w:t>
      </w:r>
      <w:proofErr w:type="gramStart"/>
      <w:r w:rsidRPr="002F1AC2">
        <w:rPr>
          <w:lang w:bidi="en-US"/>
        </w:rPr>
        <w:t>which</w:t>
      </w:r>
      <w:proofErr w:type="gramEnd"/>
      <w:r w:rsidRPr="002F1AC2">
        <w:rPr>
          <w:lang w:bidi="en-US"/>
        </w:rPr>
        <w:t xml:space="preserve"> were plotted using the IDW method. As seen in the </w:t>
      </w:r>
      <w:proofErr w:type="spellStart"/>
      <w:r w:rsidRPr="002F1AC2">
        <w:rPr>
          <w:lang w:bidi="en-US"/>
        </w:rPr>
        <w:t>iso</w:t>
      </w:r>
      <w:proofErr w:type="spellEnd"/>
      <w:r w:rsidRPr="002F1AC2">
        <w:rPr>
          <w:lang w:bidi="en-US"/>
        </w:rPr>
        <w:t>-concentration maps (Fig</w:t>
      </w:r>
      <w:r w:rsidR="00FC2F47">
        <w:rPr>
          <w:lang w:bidi="en-US"/>
        </w:rPr>
        <w:t>.</w:t>
      </w:r>
      <w:r w:rsidRPr="002F1AC2">
        <w:rPr>
          <w:lang w:bidi="en-US"/>
        </w:rPr>
        <w:t xml:space="preserve"> 3), the highest electrical conductivity values </w:t>
      </w:r>
      <w:proofErr w:type="gramStart"/>
      <w:r w:rsidRPr="002F1AC2">
        <w:rPr>
          <w:lang w:bidi="en-US"/>
        </w:rPr>
        <w:t>were observed</w:t>
      </w:r>
      <w:proofErr w:type="gramEnd"/>
      <w:r w:rsidRPr="002F1AC2">
        <w:rPr>
          <w:lang w:bidi="en-US"/>
        </w:rPr>
        <w:t xml:space="preserve"> in the coastal areas whereas the lowest were in the north-central part of Qatar. </w:t>
      </w:r>
    </w:p>
    <w:p w:rsidR="002F1AC2" w:rsidRPr="002F1AC2" w:rsidRDefault="002F1AC2" w:rsidP="002F1AC2">
      <w:pPr>
        <w:pStyle w:val="BodyText"/>
        <w:rPr>
          <w:lang w:bidi="en-US"/>
        </w:rPr>
      </w:pPr>
      <w:r w:rsidRPr="002F1AC2">
        <w:rPr>
          <w:lang w:bidi="en-US"/>
        </w:rPr>
        <w:t xml:space="preserve">The 2961 wells surveyed by SWS in 2009 showed some quite high physicochemical parameters such as SEC and </w:t>
      </w:r>
      <w:proofErr w:type="spellStart"/>
      <w:r w:rsidRPr="002F1AC2">
        <w:rPr>
          <w:lang w:bidi="en-US"/>
        </w:rPr>
        <w:t>pH.</w:t>
      </w:r>
      <w:proofErr w:type="spellEnd"/>
      <w:r w:rsidRPr="002F1AC2">
        <w:rPr>
          <w:lang w:bidi="en-US"/>
        </w:rPr>
        <w:t xml:space="preserve"> The maximum SEC value was 57.6 </w:t>
      </w:r>
      <w:proofErr w:type="spellStart"/>
      <w:r w:rsidRPr="002F1AC2">
        <w:rPr>
          <w:lang w:bidi="en-US"/>
        </w:rPr>
        <w:t>mS</w:t>
      </w:r>
      <w:proofErr w:type="spellEnd"/>
      <w:r w:rsidRPr="002F1AC2">
        <w:rPr>
          <w:lang w:bidi="en-US"/>
        </w:rPr>
        <w:t xml:space="preserve">/cm whereas the mean value was 6,402 </w:t>
      </w:r>
      <w:proofErr w:type="spellStart"/>
      <w:r w:rsidRPr="002F1AC2">
        <w:rPr>
          <w:lang w:bidi="en-US"/>
        </w:rPr>
        <w:t>mS</w:t>
      </w:r>
      <w:proofErr w:type="spellEnd"/>
      <w:r w:rsidRPr="002F1AC2">
        <w:rPr>
          <w:lang w:bidi="en-US"/>
        </w:rPr>
        <w:t xml:space="preserve">/cm.  </w:t>
      </w:r>
    </w:p>
    <w:p w:rsidR="002F1AC2" w:rsidRPr="002F1AC2" w:rsidRDefault="002F1AC2" w:rsidP="002F1AC2">
      <w:pPr>
        <w:pStyle w:val="BodyText"/>
        <w:rPr>
          <w:lang w:bidi="en-US"/>
        </w:rPr>
      </w:pPr>
      <w:r w:rsidRPr="002F1AC2">
        <w:rPr>
          <w:lang w:bidi="en-US"/>
        </w:rPr>
        <w:t xml:space="preserve">Table 2 lists the exceedances of the general water quality statistics and standards/guidelines as found in this study. </w:t>
      </w:r>
    </w:p>
    <w:p w:rsidR="002F1AC2" w:rsidRPr="002F1AC2" w:rsidRDefault="002F1AC2" w:rsidP="002F1AC2">
      <w:pPr>
        <w:pStyle w:val="MDPI31text"/>
        <w:jc w:val="center"/>
        <w:rPr>
          <w:rFonts w:asciiTheme="majorBidi" w:hAnsiTheme="majorBidi" w:cstheme="majorBidi"/>
          <w:szCs w:val="20"/>
        </w:rPr>
      </w:pPr>
      <w:r w:rsidRPr="002F1AC2">
        <w:rPr>
          <w:rFonts w:asciiTheme="majorBidi" w:hAnsiTheme="majorBidi" w:cstheme="majorBidi"/>
          <w:b/>
          <w:bCs/>
          <w:szCs w:val="20"/>
        </w:rPr>
        <w:t>Table</w:t>
      </w:r>
      <w:r w:rsidRPr="002F1AC2">
        <w:rPr>
          <w:rFonts w:asciiTheme="majorBidi" w:hAnsiTheme="majorBidi" w:cstheme="majorBidi"/>
          <w:szCs w:val="20"/>
        </w:rPr>
        <w:t xml:space="preserve"> </w:t>
      </w:r>
      <w:r w:rsidRPr="002F1AC2">
        <w:rPr>
          <w:rFonts w:asciiTheme="majorBidi" w:hAnsiTheme="majorBidi" w:cstheme="majorBidi"/>
          <w:szCs w:val="20"/>
        </w:rPr>
        <w:fldChar w:fldCharType="begin"/>
      </w:r>
      <w:r w:rsidRPr="002F1AC2">
        <w:rPr>
          <w:rFonts w:asciiTheme="majorBidi" w:hAnsiTheme="majorBidi" w:cstheme="majorBidi"/>
          <w:szCs w:val="20"/>
        </w:rPr>
        <w:instrText xml:space="preserve"> SEQ Table \* ARABIC </w:instrText>
      </w:r>
      <w:r w:rsidRPr="002F1AC2">
        <w:rPr>
          <w:rFonts w:asciiTheme="majorBidi" w:hAnsiTheme="majorBidi" w:cstheme="majorBidi"/>
          <w:szCs w:val="20"/>
        </w:rPr>
        <w:fldChar w:fldCharType="separate"/>
      </w:r>
      <w:r w:rsidRPr="002F1AC2">
        <w:rPr>
          <w:rFonts w:asciiTheme="majorBidi" w:hAnsiTheme="majorBidi" w:cstheme="majorBidi"/>
          <w:noProof/>
          <w:szCs w:val="20"/>
        </w:rPr>
        <w:t>1</w:t>
      </w:r>
      <w:r w:rsidRPr="002F1AC2">
        <w:rPr>
          <w:rFonts w:asciiTheme="majorBidi" w:hAnsiTheme="majorBidi" w:cstheme="majorBidi"/>
          <w:szCs w:val="20"/>
        </w:rPr>
        <w:fldChar w:fldCharType="end"/>
      </w:r>
      <w:r w:rsidRPr="002F1AC2">
        <w:rPr>
          <w:rFonts w:asciiTheme="majorBidi" w:hAnsiTheme="majorBidi" w:cstheme="majorBidi"/>
          <w:szCs w:val="20"/>
        </w:rPr>
        <w:t xml:space="preserve">. </w:t>
      </w:r>
      <w:proofErr w:type="spellStart"/>
      <w:r w:rsidRPr="002F1AC2">
        <w:rPr>
          <w:rFonts w:asciiTheme="majorBidi" w:hAnsiTheme="majorBidi" w:cstheme="majorBidi"/>
          <w:szCs w:val="20"/>
        </w:rPr>
        <w:t>Physico</w:t>
      </w:r>
      <w:proofErr w:type="spellEnd"/>
      <w:r w:rsidRPr="002F1AC2">
        <w:rPr>
          <w:rFonts w:asciiTheme="majorBidi" w:hAnsiTheme="majorBidi" w:cstheme="majorBidi"/>
          <w:szCs w:val="20"/>
        </w:rPr>
        <w:t>-chemical parameters of the wells analyzed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1"/>
        <w:gridCol w:w="1366"/>
        <w:gridCol w:w="1958"/>
        <w:gridCol w:w="1430"/>
        <w:gridCol w:w="1708"/>
      </w:tblGrid>
      <w:tr w:rsidR="002F1AC2" w:rsidRPr="00EF6752" w:rsidTr="00EF6752">
        <w:trPr>
          <w:jc w:val="center"/>
        </w:trPr>
        <w:tc>
          <w:tcPr>
            <w:tcW w:w="1631" w:type="dxa"/>
            <w:tcBorders>
              <w:top w:val="single" w:sz="4" w:space="0" w:color="auto"/>
              <w:bottom w:val="single" w:sz="4" w:space="0" w:color="auto"/>
            </w:tcBorders>
          </w:tcPr>
          <w:p w:rsidR="002F1AC2" w:rsidRPr="00EF6752" w:rsidRDefault="002F1AC2" w:rsidP="00D6026D">
            <w:pPr>
              <w:pStyle w:val="MDPI31text"/>
              <w:rPr>
                <w:rFonts w:asciiTheme="majorBidi" w:hAnsiTheme="majorBidi" w:cstheme="majorBidi"/>
                <w:b/>
                <w:bCs/>
                <w:szCs w:val="20"/>
              </w:rPr>
            </w:pPr>
            <w:r w:rsidRPr="00EF6752">
              <w:rPr>
                <w:rFonts w:asciiTheme="majorBidi" w:hAnsiTheme="majorBidi" w:cstheme="majorBidi"/>
                <w:b/>
                <w:bCs/>
                <w:szCs w:val="20"/>
              </w:rPr>
              <w:t>well code</w:t>
            </w:r>
          </w:p>
        </w:tc>
        <w:tc>
          <w:tcPr>
            <w:tcW w:w="1366" w:type="dxa"/>
            <w:tcBorders>
              <w:top w:val="single" w:sz="4" w:space="0" w:color="auto"/>
              <w:bottom w:val="single" w:sz="4" w:space="0" w:color="auto"/>
            </w:tcBorders>
          </w:tcPr>
          <w:p w:rsidR="002F1AC2" w:rsidRPr="00EF6752" w:rsidRDefault="002F1AC2" w:rsidP="00D6026D">
            <w:pPr>
              <w:pStyle w:val="MDPI31text"/>
              <w:rPr>
                <w:rFonts w:asciiTheme="majorBidi" w:hAnsiTheme="majorBidi" w:cstheme="majorBidi"/>
                <w:b/>
                <w:bCs/>
                <w:szCs w:val="20"/>
              </w:rPr>
            </w:pPr>
            <w:r w:rsidRPr="00EF6752">
              <w:rPr>
                <w:rFonts w:asciiTheme="majorBidi" w:hAnsiTheme="majorBidi" w:cstheme="majorBidi"/>
                <w:b/>
                <w:bCs/>
                <w:szCs w:val="20"/>
              </w:rPr>
              <w:t>PH</w:t>
            </w:r>
          </w:p>
        </w:tc>
        <w:tc>
          <w:tcPr>
            <w:tcW w:w="1958" w:type="dxa"/>
            <w:tcBorders>
              <w:top w:val="single" w:sz="4" w:space="0" w:color="auto"/>
              <w:bottom w:val="single" w:sz="4" w:space="0" w:color="auto"/>
            </w:tcBorders>
          </w:tcPr>
          <w:p w:rsidR="002F1AC2" w:rsidRPr="00EF6752" w:rsidRDefault="002F1AC2" w:rsidP="002F1AC2">
            <w:pPr>
              <w:pStyle w:val="MDPI31text"/>
              <w:ind w:firstLine="0"/>
              <w:jc w:val="center"/>
              <w:rPr>
                <w:rFonts w:asciiTheme="majorBidi" w:hAnsiTheme="majorBidi" w:cstheme="majorBidi"/>
                <w:b/>
                <w:bCs/>
                <w:szCs w:val="20"/>
              </w:rPr>
            </w:pPr>
            <w:r w:rsidRPr="00EF6752">
              <w:rPr>
                <w:rFonts w:asciiTheme="majorBidi" w:hAnsiTheme="majorBidi" w:cstheme="majorBidi"/>
                <w:b/>
                <w:bCs/>
                <w:szCs w:val="20"/>
              </w:rPr>
              <w:t>Conductivity (</w:t>
            </w:r>
            <w:proofErr w:type="spellStart"/>
            <w:r w:rsidRPr="00EF6752">
              <w:rPr>
                <w:rFonts w:asciiTheme="majorBidi" w:hAnsiTheme="majorBidi" w:cstheme="majorBidi"/>
                <w:b/>
                <w:bCs/>
                <w:szCs w:val="20"/>
              </w:rPr>
              <w:t>mS</w:t>
            </w:r>
            <w:proofErr w:type="spellEnd"/>
            <w:r w:rsidRPr="00EF6752">
              <w:rPr>
                <w:rFonts w:asciiTheme="majorBidi" w:hAnsiTheme="majorBidi" w:cstheme="majorBidi"/>
                <w:b/>
                <w:bCs/>
                <w:szCs w:val="20"/>
              </w:rPr>
              <w:t>/cm)</w:t>
            </w:r>
          </w:p>
        </w:tc>
        <w:tc>
          <w:tcPr>
            <w:tcW w:w="1430" w:type="dxa"/>
            <w:tcBorders>
              <w:top w:val="single" w:sz="4" w:space="0" w:color="auto"/>
              <w:bottom w:val="single" w:sz="4" w:space="0" w:color="auto"/>
            </w:tcBorders>
          </w:tcPr>
          <w:p w:rsidR="002F1AC2" w:rsidRPr="00EF6752" w:rsidRDefault="002F1AC2" w:rsidP="00EF6752">
            <w:pPr>
              <w:pStyle w:val="MDPI31text"/>
              <w:ind w:firstLine="0"/>
              <w:rPr>
                <w:rFonts w:asciiTheme="majorBidi" w:hAnsiTheme="majorBidi" w:cstheme="majorBidi"/>
                <w:b/>
                <w:bCs/>
                <w:szCs w:val="20"/>
              </w:rPr>
            </w:pPr>
            <w:r w:rsidRPr="00EF6752">
              <w:rPr>
                <w:rFonts w:asciiTheme="majorBidi" w:hAnsiTheme="majorBidi" w:cstheme="majorBidi"/>
                <w:b/>
                <w:bCs/>
                <w:szCs w:val="20"/>
              </w:rPr>
              <w:t>TDS (PPM)</w:t>
            </w:r>
          </w:p>
        </w:tc>
        <w:tc>
          <w:tcPr>
            <w:tcW w:w="1708" w:type="dxa"/>
            <w:tcBorders>
              <w:top w:val="single" w:sz="4" w:space="0" w:color="auto"/>
              <w:bottom w:val="single" w:sz="4" w:space="0" w:color="auto"/>
            </w:tcBorders>
          </w:tcPr>
          <w:p w:rsidR="002F1AC2" w:rsidRPr="00EF6752" w:rsidRDefault="002F1AC2" w:rsidP="00EF6752">
            <w:pPr>
              <w:pStyle w:val="MDPI31text"/>
              <w:ind w:firstLine="0"/>
              <w:rPr>
                <w:rFonts w:asciiTheme="majorBidi" w:hAnsiTheme="majorBidi" w:cstheme="majorBidi"/>
                <w:b/>
                <w:bCs/>
                <w:szCs w:val="20"/>
              </w:rPr>
            </w:pPr>
            <w:r w:rsidRPr="00EF6752">
              <w:rPr>
                <w:rFonts w:asciiTheme="majorBidi" w:hAnsiTheme="majorBidi" w:cstheme="majorBidi"/>
                <w:b/>
                <w:bCs/>
                <w:szCs w:val="20"/>
              </w:rPr>
              <w:t>Turbidity (NTU)</w:t>
            </w:r>
          </w:p>
        </w:tc>
      </w:tr>
      <w:tr w:rsidR="002F1AC2" w:rsidRPr="00EF6752" w:rsidTr="00EF6752">
        <w:trPr>
          <w:jc w:val="center"/>
        </w:trPr>
        <w:tc>
          <w:tcPr>
            <w:tcW w:w="1631" w:type="dxa"/>
            <w:tcBorders>
              <w:top w:val="single" w:sz="4" w:space="0" w:color="auto"/>
            </w:tcBorders>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592</w:t>
            </w:r>
          </w:p>
        </w:tc>
        <w:tc>
          <w:tcPr>
            <w:tcW w:w="1366" w:type="dxa"/>
            <w:tcBorders>
              <w:top w:val="single" w:sz="4" w:space="0" w:color="auto"/>
            </w:tcBorders>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7.37</w:t>
            </w:r>
          </w:p>
        </w:tc>
        <w:tc>
          <w:tcPr>
            <w:tcW w:w="1958" w:type="dxa"/>
            <w:tcBorders>
              <w:top w:val="single" w:sz="4" w:space="0" w:color="auto"/>
            </w:tcBorders>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3.45</w:t>
            </w:r>
          </w:p>
        </w:tc>
        <w:tc>
          <w:tcPr>
            <w:tcW w:w="1430" w:type="dxa"/>
            <w:tcBorders>
              <w:top w:val="single" w:sz="4" w:space="0" w:color="auto"/>
            </w:tcBorders>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2242.5</w:t>
            </w:r>
          </w:p>
        </w:tc>
        <w:tc>
          <w:tcPr>
            <w:tcW w:w="1708" w:type="dxa"/>
            <w:tcBorders>
              <w:top w:val="single" w:sz="4" w:space="0" w:color="auto"/>
            </w:tcBorders>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661</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7.85</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6.58</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4606</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0.19</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677</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7.4</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5.36</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3752</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0.38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819</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7.38</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7.8</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5460</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0.55</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903</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7.32</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3.41</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2216.5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0.15</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1224</w:t>
            </w:r>
          </w:p>
        </w:tc>
        <w:tc>
          <w:tcPr>
            <w:tcW w:w="1366"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7.41</w:t>
            </w:r>
          </w:p>
        </w:tc>
        <w:tc>
          <w:tcPr>
            <w:tcW w:w="1958"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41700</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29190</w:t>
            </w:r>
          </w:p>
        </w:tc>
        <w:tc>
          <w:tcPr>
            <w:tcW w:w="1708"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0.21</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1272</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7.46</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40.8</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28560</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0.48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1449</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7.39</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2.78</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1807</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0.36</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1574</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7.25</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2.45</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1592.5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0.43</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1762</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7.48</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1.345</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874.25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0.16</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1803</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6.5</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22.3</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15610</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16.5</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1891</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7.66</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1.086</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705.9</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0.58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lastRenderedPageBreak/>
              <w:t>1993</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7.45</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1.693</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1100.45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0.17</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2049</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1.4</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36</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25200</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0.42</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2121</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7.48</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17.98</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12586</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0.81</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2217</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6.28</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5.35</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3745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1.1</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2242</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7.23</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3.19</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2073.5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0.77</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2357</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7.47</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2.49</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1618.5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0.25</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2534</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7.51</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1.294</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841.1</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0.44</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2626</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7.09</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40.18</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28126</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0.45</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2709</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6.88</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24.3</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17010</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0.26</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2874</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7.24</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17.4</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12180</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0.23</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2940</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7.49</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3.96</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2574</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0.17</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2990</w:t>
            </w:r>
          </w:p>
        </w:tc>
        <w:tc>
          <w:tcPr>
            <w:tcW w:w="1366"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7.79</w:t>
            </w:r>
          </w:p>
        </w:tc>
        <w:tc>
          <w:tcPr>
            <w:tcW w:w="1958"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4390</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3073</w:t>
            </w:r>
          </w:p>
        </w:tc>
        <w:tc>
          <w:tcPr>
            <w:tcW w:w="1708"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0.16</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3001</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7.11</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40.38</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28266</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0.58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3189</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7.8</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12.15</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8505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3233</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7.22</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9.81</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6867</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0.71</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3266</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7.15</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2.21</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1436.5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0.26</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3279</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6.41</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4350</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3045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0.17</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3327</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7.23</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10.84</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7588</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0.51</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3518</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7.17</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3.37</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2190.5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0.62</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3800</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7.19</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2.44</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1586</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0.31</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3890</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6.09</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8.18</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5726</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0.38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4083</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7.14</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4.5</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2925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0.89</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4290</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7.15</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2.46</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1599</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0.62</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4473</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7.24</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12.3</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8610</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0.3</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4549</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5.3</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2.45</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1592.5</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1.03</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5146</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7.24</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3.02</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1963</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5162</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7.75</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6.24</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4368</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0.24</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5551</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7.38</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8.14</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5698</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0.25</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5754</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6.97</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4.78</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3107</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0.58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5799</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7.53</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8.34</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5838</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0.28</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6055</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7.06</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17.16</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12012</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0.51</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6191</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7.8</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7840</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5488</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0.12</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6199</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7.39</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6.39</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4473</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0.16</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6555</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7.3</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10.51</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7357</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0.47</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lastRenderedPageBreak/>
              <w:t>7418</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6</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42.7</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29890</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0.46</w:t>
            </w:r>
          </w:p>
        </w:tc>
      </w:tr>
      <w:tr w:rsidR="002F1AC2" w:rsidRPr="00EF6752" w:rsidTr="00EF6752">
        <w:trPr>
          <w:jc w:val="center"/>
        </w:trPr>
        <w:tc>
          <w:tcPr>
            <w:tcW w:w="1631"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7584</w:t>
            </w:r>
          </w:p>
        </w:tc>
        <w:tc>
          <w:tcPr>
            <w:tcW w:w="1366"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7.2</w:t>
            </w:r>
          </w:p>
        </w:tc>
        <w:tc>
          <w:tcPr>
            <w:tcW w:w="195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7.02</w:t>
            </w:r>
          </w:p>
        </w:tc>
        <w:tc>
          <w:tcPr>
            <w:tcW w:w="1430" w:type="dxa"/>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4914</w:t>
            </w:r>
          </w:p>
        </w:tc>
        <w:tc>
          <w:tcPr>
            <w:tcW w:w="1708" w:type="dxa"/>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w:t>
            </w:r>
          </w:p>
        </w:tc>
      </w:tr>
      <w:tr w:rsidR="002F1AC2" w:rsidRPr="00EF6752" w:rsidTr="00EF6752">
        <w:trPr>
          <w:jc w:val="center"/>
        </w:trPr>
        <w:tc>
          <w:tcPr>
            <w:tcW w:w="1631" w:type="dxa"/>
            <w:tcBorders>
              <w:bottom w:val="single" w:sz="4" w:space="0" w:color="auto"/>
            </w:tcBorders>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8019</w:t>
            </w:r>
          </w:p>
        </w:tc>
        <w:tc>
          <w:tcPr>
            <w:tcW w:w="1366" w:type="dxa"/>
            <w:tcBorders>
              <w:bottom w:val="single" w:sz="4" w:space="0" w:color="auto"/>
            </w:tcBorders>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7.17</w:t>
            </w:r>
          </w:p>
        </w:tc>
        <w:tc>
          <w:tcPr>
            <w:tcW w:w="1958" w:type="dxa"/>
            <w:tcBorders>
              <w:bottom w:val="single" w:sz="4" w:space="0" w:color="auto"/>
            </w:tcBorders>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4.28</w:t>
            </w:r>
          </w:p>
        </w:tc>
        <w:tc>
          <w:tcPr>
            <w:tcW w:w="1430" w:type="dxa"/>
            <w:tcBorders>
              <w:bottom w:val="single" w:sz="4" w:space="0" w:color="auto"/>
            </w:tcBorders>
            <w:vAlign w:val="bottom"/>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2782</w:t>
            </w:r>
          </w:p>
        </w:tc>
        <w:tc>
          <w:tcPr>
            <w:tcW w:w="1708" w:type="dxa"/>
            <w:tcBorders>
              <w:bottom w:val="single" w:sz="4" w:space="0" w:color="auto"/>
            </w:tcBorders>
          </w:tcPr>
          <w:p w:rsidR="002F1AC2" w:rsidRPr="00EF6752" w:rsidRDefault="002F1AC2" w:rsidP="00D6026D">
            <w:pPr>
              <w:pStyle w:val="MDPI31text"/>
              <w:rPr>
                <w:rFonts w:asciiTheme="majorBidi" w:hAnsiTheme="majorBidi" w:cstheme="majorBidi"/>
                <w:szCs w:val="20"/>
              </w:rPr>
            </w:pPr>
            <w:r w:rsidRPr="00EF6752">
              <w:rPr>
                <w:rFonts w:asciiTheme="majorBidi" w:hAnsiTheme="majorBidi" w:cstheme="majorBidi"/>
                <w:szCs w:val="20"/>
              </w:rPr>
              <w:t>0.29</w:t>
            </w:r>
          </w:p>
        </w:tc>
      </w:tr>
    </w:tbl>
    <w:p w:rsidR="002F1AC2" w:rsidRPr="002F1AC2" w:rsidRDefault="002F1AC2" w:rsidP="002F1AC2">
      <w:pPr>
        <w:pStyle w:val="MDPI31text"/>
        <w:rPr>
          <w:rFonts w:asciiTheme="majorBidi" w:hAnsiTheme="majorBidi" w:cstheme="majorBidi"/>
          <w:b/>
          <w:szCs w:val="20"/>
        </w:rPr>
      </w:pPr>
    </w:p>
    <w:tbl>
      <w:tblPr>
        <w:tblStyle w:val="TableGrid"/>
        <w:tblW w:w="13950" w:type="dxa"/>
        <w:jc w:val="center"/>
        <w:tblLook w:val="04A0" w:firstRow="1" w:lastRow="0" w:firstColumn="1" w:lastColumn="0" w:noHBand="0" w:noVBand="1"/>
      </w:tblPr>
      <w:tblGrid>
        <w:gridCol w:w="4650"/>
        <w:gridCol w:w="4650"/>
        <w:gridCol w:w="4650"/>
      </w:tblGrid>
      <w:tr w:rsidR="002F1AC2" w:rsidRPr="009E1132" w:rsidTr="00D6026D">
        <w:trPr>
          <w:trHeight w:val="5550"/>
          <w:jc w:val="center"/>
        </w:trPr>
        <w:tc>
          <w:tcPr>
            <w:tcW w:w="4650" w:type="dxa"/>
          </w:tcPr>
          <w:p w:rsidR="002F1AC2" w:rsidRPr="009E1132" w:rsidRDefault="002F1AC2" w:rsidP="00D6026D">
            <w:pPr>
              <w:pStyle w:val="MDPI31text"/>
              <w:rPr>
                <w:b/>
                <w:sz w:val="22"/>
              </w:rPr>
            </w:pPr>
            <w:r w:rsidRPr="009E1132">
              <w:rPr>
                <w:sz w:val="22"/>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2pt;height:4in;mso-width-percent:0;mso-height-percent:0;mso-width-percent:0;mso-height-percent:0" o:ole="">
                  <v:imagedata r:id="rId12" o:title=""/>
                </v:shape>
                <o:OLEObject Type="Embed" ProgID="Acrobat.Document.DC" ShapeID="_x0000_i1025" DrawAspect="Content" ObjectID="_1664453495" r:id="rId13"/>
              </w:object>
            </w:r>
          </w:p>
        </w:tc>
        <w:tc>
          <w:tcPr>
            <w:tcW w:w="4650" w:type="dxa"/>
          </w:tcPr>
          <w:p w:rsidR="002F1AC2" w:rsidRPr="009E1132" w:rsidRDefault="002F1AC2" w:rsidP="00D6026D">
            <w:pPr>
              <w:pStyle w:val="MDPI31text"/>
              <w:rPr>
                <w:b/>
                <w:sz w:val="22"/>
              </w:rPr>
            </w:pPr>
            <w:r w:rsidRPr="009E1132">
              <w:rPr>
                <w:sz w:val="22"/>
              </w:rPr>
              <w:object w:dxaOrig="9180" w:dyaOrig="11881">
                <v:shape id="_x0000_i1026" type="#_x0000_t75" alt="" style="width:222pt;height:4in;mso-width-percent:0;mso-height-percent:0;mso-width-percent:0;mso-height-percent:0" o:ole="">
                  <v:imagedata r:id="rId14" o:title=""/>
                </v:shape>
                <o:OLEObject Type="Embed" ProgID="Acrobat.Document.DC" ShapeID="_x0000_i1026" DrawAspect="Content" ObjectID="_1664453496" r:id="rId15"/>
              </w:object>
            </w:r>
          </w:p>
        </w:tc>
        <w:tc>
          <w:tcPr>
            <w:tcW w:w="4650" w:type="dxa"/>
          </w:tcPr>
          <w:p w:rsidR="002F1AC2" w:rsidRPr="009E1132" w:rsidRDefault="002F1AC2" w:rsidP="00D6026D">
            <w:pPr>
              <w:pStyle w:val="MDPI31text"/>
              <w:rPr>
                <w:b/>
                <w:sz w:val="22"/>
              </w:rPr>
            </w:pPr>
            <w:r w:rsidRPr="009E1132">
              <w:rPr>
                <w:sz w:val="22"/>
              </w:rPr>
              <w:object w:dxaOrig="9180" w:dyaOrig="11881">
                <v:shape id="_x0000_i1027" type="#_x0000_t75" alt="" style="width:222pt;height:287.55pt;mso-width-percent:0;mso-height-percent:0;mso-width-percent:0;mso-height-percent:0" o:ole="">
                  <v:imagedata r:id="rId16" o:title=""/>
                </v:shape>
                <o:OLEObject Type="Embed" ProgID="Acrobat.Document.DC" ShapeID="_x0000_i1027" DrawAspect="Content" ObjectID="_1664453497" r:id="rId17"/>
              </w:object>
            </w:r>
          </w:p>
        </w:tc>
      </w:tr>
    </w:tbl>
    <w:p w:rsidR="002F1AC2" w:rsidRPr="009E1132" w:rsidRDefault="002F1AC2" w:rsidP="002F1AC2">
      <w:pPr>
        <w:pStyle w:val="MDPI31text"/>
        <w:rPr>
          <w:sz w:val="22"/>
        </w:rPr>
      </w:pPr>
    </w:p>
    <w:p w:rsidR="002F1AC2" w:rsidRPr="009E5948" w:rsidRDefault="002F1AC2" w:rsidP="00FC2F47">
      <w:pPr>
        <w:pStyle w:val="BodyText"/>
        <w:jc w:val="center"/>
        <w:rPr>
          <w:i/>
          <w:iCs/>
          <w:sz w:val="18"/>
          <w:szCs w:val="18"/>
          <w:lang w:bidi="en-US"/>
        </w:rPr>
      </w:pPr>
      <w:r w:rsidRPr="009E5948">
        <w:rPr>
          <w:i/>
          <w:iCs/>
          <w:sz w:val="18"/>
          <w:szCs w:val="18"/>
          <w:lang w:bidi="en-US"/>
        </w:rPr>
        <w:t>F</w:t>
      </w:r>
      <w:r w:rsidR="00C51553">
        <w:rPr>
          <w:i/>
          <w:iCs/>
          <w:sz w:val="18"/>
          <w:szCs w:val="18"/>
          <w:lang w:bidi="en-US"/>
        </w:rPr>
        <w:t>IG</w:t>
      </w:r>
      <w:r w:rsidR="00FC2F47">
        <w:rPr>
          <w:i/>
          <w:iCs/>
          <w:sz w:val="18"/>
          <w:szCs w:val="18"/>
          <w:lang w:bidi="en-US"/>
        </w:rPr>
        <w:t>.</w:t>
      </w:r>
      <w:r w:rsidRPr="009E5948">
        <w:rPr>
          <w:i/>
          <w:iCs/>
          <w:sz w:val="18"/>
          <w:szCs w:val="18"/>
          <w:lang w:bidi="en-US"/>
        </w:rPr>
        <w:t xml:space="preserve"> 3. Spatial variation in TDS, pH and turbidity in groundwater</w:t>
      </w:r>
    </w:p>
    <w:p w:rsidR="002F1AC2" w:rsidRPr="009E1132" w:rsidRDefault="002F1AC2" w:rsidP="002F1AC2">
      <w:pPr>
        <w:pStyle w:val="MDPI31text"/>
        <w:rPr>
          <w:sz w:val="22"/>
        </w:rPr>
      </w:pPr>
    </w:p>
    <w:p w:rsidR="008D556F" w:rsidRDefault="008D556F" w:rsidP="008D556F">
      <w:pPr>
        <w:pStyle w:val="BodyText"/>
        <w:ind w:firstLine="0"/>
        <w:rPr>
          <w:lang w:bidi="en-US"/>
        </w:rPr>
      </w:pPr>
    </w:p>
    <w:p w:rsidR="008D556F" w:rsidRDefault="008D556F" w:rsidP="008D556F">
      <w:pPr>
        <w:pStyle w:val="BodyText"/>
        <w:ind w:firstLine="0"/>
        <w:rPr>
          <w:lang w:bidi="en-US"/>
        </w:rPr>
      </w:pPr>
    </w:p>
    <w:p w:rsidR="008D556F" w:rsidRDefault="008D556F" w:rsidP="008D556F">
      <w:pPr>
        <w:pStyle w:val="BodyText"/>
        <w:ind w:firstLine="0"/>
        <w:rPr>
          <w:lang w:bidi="en-US"/>
        </w:rPr>
      </w:pPr>
    </w:p>
    <w:p w:rsidR="008D556F" w:rsidRDefault="008D556F" w:rsidP="008D556F">
      <w:pPr>
        <w:pStyle w:val="BodyText"/>
        <w:ind w:firstLine="0"/>
        <w:rPr>
          <w:lang w:bidi="en-US"/>
        </w:rPr>
      </w:pPr>
    </w:p>
    <w:p w:rsidR="008D556F" w:rsidRDefault="008D556F" w:rsidP="008D556F">
      <w:pPr>
        <w:pStyle w:val="BodyText"/>
        <w:ind w:firstLine="0"/>
        <w:rPr>
          <w:lang w:bidi="en-US"/>
        </w:rPr>
      </w:pPr>
    </w:p>
    <w:p w:rsidR="008D556F" w:rsidRDefault="008D556F" w:rsidP="008D556F">
      <w:pPr>
        <w:pStyle w:val="BodyText"/>
        <w:ind w:firstLine="0"/>
        <w:rPr>
          <w:lang w:bidi="en-US"/>
        </w:rPr>
      </w:pPr>
    </w:p>
    <w:p w:rsidR="008D556F" w:rsidRDefault="008D556F" w:rsidP="008D556F">
      <w:pPr>
        <w:pStyle w:val="BodyText"/>
        <w:ind w:firstLine="0"/>
        <w:rPr>
          <w:lang w:bidi="en-US"/>
        </w:rPr>
      </w:pPr>
    </w:p>
    <w:p w:rsidR="008D556F" w:rsidRDefault="008D556F" w:rsidP="008D556F">
      <w:pPr>
        <w:pStyle w:val="BodyText"/>
        <w:ind w:firstLine="0"/>
        <w:rPr>
          <w:lang w:bidi="en-US"/>
        </w:rPr>
      </w:pPr>
    </w:p>
    <w:p w:rsidR="008D556F" w:rsidRDefault="008D556F" w:rsidP="008D556F">
      <w:pPr>
        <w:pStyle w:val="BodyText"/>
        <w:ind w:firstLine="0"/>
        <w:rPr>
          <w:lang w:bidi="en-US"/>
        </w:rPr>
      </w:pPr>
    </w:p>
    <w:p w:rsidR="002F1AC2" w:rsidRPr="009E1132" w:rsidRDefault="008D556F" w:rsidP="008D556F">
      <w:pPr>
        <w:pStyle w:val="BodyText"/>
        <w:ind w:left="1701" w:firstLine="0"/>
        <w:rPr>
          <w:sz w:val="22"/>
        </w:rPr>
      </w:pPr>
      <w:r>
        <w:rPr>
          <w:lang w:bidi="en-US"/>
        </w:rPr>
        <w:t xml:space="preserve">   </w:t>
      </w:r>
      <w:r w:rsidR="002F1AC2" w:rsidRPr="008D556F">
        <w:rPr>
          <w:lang w:bidi="en-US"/>
        </w:rPr>
        <w:t>Table 2.  General Water Quality Statistic and Guideline/Standards Exceedances</w:t>
      </w:r>
      <w:r w:rsidR="002F1AC2" w:rsidRPr="009E1132">
        <w:rPr>
          <w:sz w:val="22"/>
        </w:rPr>
        <w:t xml:space="preserve">  </w:t>
      </w:r>
    </w:p>
    <w:tbl>
      <w:tblPr>
        <w:tblW w:w="10216" w:type="dxa"/>
        <w:jc w:val="center"/>
        <w:tblLayout w:type="fixed"/>
        <w:tblLook w:val="04A0" w:firstRow="1" w:lastRow="0" w:firstColumn="1" w:lastColumn="0" w:noHBand="0" w:noVBand="1"/>
      </w:tblPr>
      <w:tblGrid>
        <w:gridCol w:w="654"/>
        <w:gridCol w:w="511"/>
        <w:gridCol w:w="587"/>
        <w:gridCol w:w="472"/>
        <w:gridCol w:w="497"/>
        <w:gridCol w:w="474"/>
        <w:gridCol w:w="683"/>
        <w:gridCol w:w="765"/>
        <w:gridCol w:w="683"/>
        <w:gridCol w:w="765"/>
        <w:gridCol w:w="683"/>
        <w:gridCol w:w="765"/>
        <w:gridCol w:w="683"/>
        <w:gridCol w:w="613"/>
        <w:gridCol w:w="616"/>
        <w:gridCol w:w="765"/>
      </w:tblGrid>
      <w:tr w:rsidR="00537D85" w:rsidRPr="00092482" w:rsidTr="00537D85">
        <w:trPr>
          <w:cantSplit/>
          <w:trHeight w:val="2373"/>
          <w:jc w:val="center"/>
        </w:trPr>
        <w:tc>
          <w:tcPr>
            <w:tcW w:w="654"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Parameter</w:t>
            </w:r>
          </w:p>
        </w:tc>
        <w:tc>
          <w:tcPr>
            <w:tcW w:w="511"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Units</w:t>
            </w:r>
          </w:p>
        </w:tc>
        <w:tc>
          <w:tcPr>
            <w:tcW w:w="587"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Number of Samples</w:t>
            </w:r>
          </w:p>
        </w:tc>
        <w:tc>
          <w:tcPr>
            <w:tcW w:w="472"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Min</w:t>
            </w:r>
          </w:p>
        </w:tc>
        <w:tc>
          <w:tcPr>
            <w:tcW w:w="497"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Max</w:t>
            </w:r>
          </w:p>
        </w:tc>
        <w:tc>
          <w:tcPr>
            <w:tcW w:w="474"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Mean</w:t>
            </w:r>
          </w:p>
        </w:tc>
        <w:tc>
          <w:tcPr>
            <w:tcW w:w="683"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Qatar Drinking Water Guidelines</w:t>
            </w:r>
          </w:p>
        </w:tc>
        <w:tc>
          <w:tcPr>
            <w:tcW w:w="765"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Number of Exceedances</w:t>
            </w:r>
          </w:p>
        </w:tc>
        <w:tc>
          <w:tcPr>
            <w:tcW w:w="683"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Qatar Crop Irrigation Guidelines</w:t>
            </w:r>
          </w:p>
        </w:tc>
        <w:tc>
          <w:tcPr>
            <w:tcW w:w="765"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Number of Exceedances</w:t>
            </w:r>
          </w:p>
        </w:tc>
        <w:tc>
          <w:tcPr>
            <w:tcW w:w="683"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Qatar Grass Irrigation Guidelines</w:t>
            </w:r>
          </w:p>
        </w:tc>
        <w:tc>
          <w:tcPr>
            <w:tcW w:w="765"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Number of Exceedances</w:t>
            </w:r>
          </w:p>
        </w:tc>
        <w:tc>
          <w:tcPr>
            <w:tcW w:w="683"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WHO</w:t>
            </w:r>
          </w:p>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Guidelines</w:t>
            </w:r>
          </w:p>
        </w:tc>
        <w:tc>
          <w:tcPr>
            <w:tcW w:w="613"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Number of Exceedances</w:t>
            </w:r>
          </w:p>
        </w:tc>
        <w:tc>
          <w:tcPr>
            <w:tcW w:w="616"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EPA MCL</w:t>
            </w:r>
          </w:p>
        </w:tc>
        <w:tc>
          <w:tcPr>
            <w:tcW w:w="765" w:type="dxa"/>
            <w:tcBorders>
              <w:top w:val="single" w:sz="4" w:space="0" w:color="auto"/>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Number of Exceedances</w:t>
            </w:r>
          </w:p>
        </w:tc>
      </w:tr>
      <w:tr w:rsidR="002F1AC2" w:rsidRPr="00092482" w:rsidTr="00537D85">
        <w:trPr>
          <w:cantSplit/>
          <w:trHeight w:val="1134"/>
          <w:jc w:val="center"/>
        </w:trPr>
        <w:tc>
          <w:tcPr>
            <w:tcW w:w="654"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PH</w:t>
            </w:r>
          </w:p>
        </w:tc>
        <w:tc>
          <w:tcPr>
            <w:tcW w:w="511"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p>
        </w:tc>
        <w:tc>
          <w:tcPr>
            <w:tcW w:w="587"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45</w:t>
            </w:r>
          </w:p>
        </w:tc>
        <w:tc>
          <w:tcPr>
            <w:tcW w:w="472"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6.77</w:t>
            </w:r>
          </w:p>
        </w:tc>
        <w:tc>
          <w:tcPr>
            <w:tcW w:w="497"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7.88</w:t>
            </w:r>
          </w:p>
        </w:tc>
        <w:tc>
          <w:tcPr>
            <w:tcW w:w="474"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7.207</w:t>
            </w:r>
          </w:p>
        </w:tc>
        <w:tc>
          <w:tcPr>
            <w:tcW w:w="683"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6.5-8.5</w:t>
            </w:r>
          </w:p>
        </w:tc>
        <w:tc>
          <w:tcPr>
            <w:tcW w:w="765"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w:t>
            </w:r>
          </w:p>
        </w:tc>
        <w:tc>
          <w:tcPr>
            <w:tcW w:w="683"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6-9</w:t>
            </w:r>
          </w:p>
        </w:tc>
        <w:tc>
          <w:tcPr>
            <w:tcW w:w="765"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w:t>
            </w:r>
          </w:p>
        </w:tc>
        <w:tc>
          <w:tcPr>
            <w:tcW w:w="683"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6-9</w:t>
            </w:r>
          </w:p>
        </w:tc>
        <w:tc>
          <w:tcPr>
            <w:tcW w:w="765"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w:t>
            </w:r>
          </w:p>
        </w:tc>
        <w:tc>
          <w:tcPr>
            <w:tcW w:w="683"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6.5-8.5</w:t>
            </w:r>
          </w:p>
        </w:tc>
        <w:tc>
          <w:tcPr>
            <w:tcW w:w="613"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w:t>
            </w:r>
          </w:p>
        </w:tc>
        <w:tc>
          <w:tcPr>
            <w:tcW w:w="616"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6.5-8.5</w:t>
            </w:r>
          </w:p>
        </w:tc>
        <w:tc>
          <w:tcPr>
            <w:tcW w:w="765" w:type="dxa"/>
            <w:tcBorders>
              <w:top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w:t>
            </w:r>
          </w:p>
        </w:tc>
      </w:tr>
      <w:tr w:rsidR="002F1AC2" w:rsidRPr="00092482" w:rsidTr="00537D85">
        <w:trPr>
          <w:cantSplit/>
          <w:trHeight w:val="1134"/>
          <w:jc w:val="center"/>
        </w:trPr>
        <w:tc>
          <w:tcPr>
            <w:tcW w:w="654"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SEC</w:t>
            </w:r>
          </w:p>
        </w:tc>
        <w:tc>
          <w:tcPr>
            <w:tcW w:w="511"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m:oMath>
              <m:r>
                <w:rPr>
                  <w:rFonts w:ascii="Cambria Math" w:hAnsi="Cambria Math" w:cstheme="majorBidi"/>
                  <w:sz w:val="20"/>
                </w:rPr>
                <m:t>μ</m:t>
              </m:r>
            </m:oMath>
            <w:r w:rsidRPr="00092482">
              <w:rPr>
                <w:rFonts w:asciiTheme="majorBidi" w:hAnsiTheme="majorBidi" w:cstheme="majorBidi"/>
                <w:sz w:val="20"/>
              </w:rPr>
              <w:t>S/cm</w:t>
            </w:r>
          </w:p>
        </w:tc>
        <w:tc>
          <w:tcPr>
            <w:tcW w:w="587"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46</w:t>
            </w:r>
          </w:p>
        </w:tc>
        <w:tc>
          <w:tcPr>
            <w:tcW w:w="472"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1112</w:t>
            </w:r>
          </w:p>
        </w:tc>
        <w:tc>
          <w:tcPr>
            <w:tcW w:w="497"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14690</w:t>
            </w:r>
          </w:p>
        </w:tc>
        <w:tc>
          <w:tcPr>
            <w:tcW w:w="474"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4387</w:t>
            </w:r>
          </w:p>
        </w:tc>
        <w:tc>
          <w:tcPr>
            <w:tcW w:w="683"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p>
        </w:tc>
        <w:tc>
          <w:tcPr>
            <w:tcW w:w="765"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w:t>
            </w:r>
          </w:p>
        </w:tc>
        <w:tc>
          <w:tcPr>
            <w:tcW w:w="683"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p>
        </w:tc>
        <w:tc>
          <w:tcPr>
            <w:tcW w:w="765"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w:t>
            </w:r>
          </w:p>
        </w:tc>
        <w:tc>
          <w:tcPr>
            <w:tcW w:w="683"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p>
        </w:tc>
        <w:tc>
          <w:tcPr>
            <w:tcW w:w="765"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w:t>
            </w:r>
          </w:p>
        </w:tc>
        <w:tc>
          <w:tcPr>
            <w:tcW w:w="683"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1200</w:t>
            </w:r>
          </w:p>
        </w:tc>
        <w:tc>
          <w:tcPr>
            <w:tcW w:w="613"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44</w:t>
            </w:r>
          </w:p>
        </w:tc>
        <w:tc>
          <w:tcPr>
            <w:tcW w:w="616"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p>
        </w:tc>
        <w:tc>
          <w:tcPr>
            <w:tcW w:w="765" w:type="dxa"/>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p>
        </w:tc>
      </w:tr>
      <w:tr w:rsidR="002F1AC2" w:rsidRPr="00092482" w:rsidTr="00537D85">
        <w:trPr>
          <w:cantSplit/>
          <w:trHeight w:val="1134"/>
          <w:jc w:val="center"/>
        </w:trPr>
        <w:tc>
          <w:tcPr>
            <w:tcW w:w="654"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TDS</w:t>
            </w:r>
          </w:p>
        </w:tc>
        <w:tc>
          <w:tcPr>
            <w:tcW w:w="511"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mg/L</w:t>
            </w:r>
          </w:p>
        </w:tc>
        <w:tc>
          <w:tcPr>
            <w:tcW w:w="587"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46</w:t>
            </w:r>
          </w:p>
        </w:tc>
        <w:tc>
          <w:tcPr>
            <w:tcW w:w="472"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722.8</w:t>
            </w:r>
          </w:p>
        </w:tc>
        <w:tc>
          <w:tcPr>
            <w:tcW w:w="497"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10283</w:t>
            </w:r>
          </w:p>
        </w:tc>
        <w:tc>
          <w:tcPr>
            <w:tcW w:w="474"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2972</w:t>
            </w:r>
          </w:p>
        </w:tc>
        <w:tc>
          <w:tcPr>
            <w:tcW w:w="683"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1000</w:t>
            </w:r>
          </w:p>
        </w:tc>
        <w:tc>
          <w:tcPr>
            <w:tcW w:w="765"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42</w:t>
            </w:r>
          </w:p>
        </w:tc>
        <w:tc>
          <w:tcPr>
            <w:tcW w:w="683"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2000</w:t>
            </w:r>
          </w:p>
        </w:tc>
        <w:tc>
          <w:tcPr>
            <w:tcW w:w="765"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29</w:t>
            </w:r>
          </w:p>
        </w:tc>
        <w:tc>
          <w:tcPr>
            <w:tcW w:w="683"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2000</w:t>
            </w:r>
          </w:p>
        </w:tc>
        <w:tc>
          <w:tcPr>
            <w:tcW w:w="765"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29</w:t>
            </w:r>
          </w:p>
        </w:tc>
        <w:tc>
          <w:tcPr>
            <w:tcW w:w="683"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p>
        </w:tc>
        <w:tc>
          <w:tcPr>
            <w:tcW w:w="613"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p>
        </w:tc>
        <w:tc>
          <w:tcPr>
            <w:tcW w:w="616"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500</w:t>
            </w:r>
          </w:p>
        </w:tc>
        <w:tc>
          <w:tcPr>
            <w:tcW w:w="765" w:type="dxa"/>
            <w:tcBorders>
              <w:bottom w:val="single" w:sz="4" w:space="0" w:color="auto"/>
            </w:tcBorders>
            <w:shd w:val="clear" w:color="auto" w:fill="auto"/>
            <w:textDirection w:val="tbRl"/>
            <w:vAlign w:val="center"/>
          </w:tcPr>
          <w:p w:rsidR="002F1AC2" w:rsidRPr="00092482" w:rsidRDefault="002F1AC2" w:rsidP="00D6026D">
            <w:pPr>
              <w:spacing w:line="360" w:lineRule="auto"/>
              <w:ind w:left="113" w:right="113"/>
              <w:jc w:val="center"/>
              <w:rPr>
                <w:rFonts w:asciiTheme="majorBidi" w:hAnsiTheme="majorBidi" w:cstheme="majorBidi"/>
                <w:sz w:val="20"/>
              </w:rPr>
            </w:pPr>
            <w:r w:rsidRPr="00092482">
              <w:rPr>
                <w:rFonts w:asciiTheme="majorBidi" w:hAnsiTheme="majorBidi" w:cstheme="majorBidi"/>
                <w:sz w:val="20"/>
              </w:rPr>
              <w:t>46</w:t>
            </w:r>
          </w:p>
        </w:tc>
      </w:tr>
    </w:tbl>
    <w:p w:rsidR="002F1AC2" w:rsidRDefault="002F1AC2" w:rsidP="002F1AC2">
      <w:pPr>
        <w:pStyle w:val="MDPI31text"/>
        <w:rPr>
          <w:b/>
          <w:sz w:val="22"/>
        </w:rPr>
      </w:pPr>
    </w:p>
    <w:p w:rsidR="009E5948" w:rsidRDefault="009E5948" w:rsidP="002F1AC2">
      <w:pPr>
        <w:pStyle w:val="MDPI31text"/>
        <w:rPr>
          <w:b/>
          <w:sz w:val="22"/>
        </w:rPr>
      </w:pPr>
    </w:p>
    <w:p w:rsidR="009E5948" w:rsidRDefault="009E5948" w:rsidP="002F1AC2">
      <w:pPr>
        <w:pStyle w:val="MDPI31text"/>
        <w:rPr>
          <w:b/>
          <w:sz w:val="22"/>
        </w:rPr>
      </w:pPr>
    </w:p>
    <w:p w:rsidR="009E5948" w:rsidRDefault="009E5948" w:rsidP="002F1AC2">
      <w:pPr>
        <w:pStyle w:val="MDPI31text"/>
        <w:rPr>
          <w:b/>
          <w:sz w:val="22"/>
        </w:rPr>
      </w:pPr>
    </w:p>
    <w:p w:rsidR="009E5948" w:rsidRDefault="009E5948" w:rsidP="002F1AC2">
      <w:pPr>
        <w:pStyle w:val="MDPI31text"/>
        <w:rPr>
          <w:b/>
          <w:sz w:val="22"/>
        </w:rPr>
      </w:pPr>
    </w:p>
    <w:p w:rsidR="009E5948" w:rsidRDefault="009E5948" w:rsidP="002F1AC2">
      <w:pPr>
        <w:pStyle w:val="MDPI31text"/>
        <w:rPr>
          <w:b/>
          <w:sz w:val="22"/>
        </w:rPr>
      </w:pPr>
    </w:p>
    <w:p w:rsidR="009E5948" w:rsidRDefault="009E5948" w:rsidP="002F1AC2">
      <w:pPr>
        <w:pStyle w:val="MDPI31text"/>
        <w:rPr>
          <w:b/>
          <w:sz w:val="22"/>
        </w:rPr>
      </w:pPr>
    </w:p>
    <w:p w:rsidR="002F1AC2" w:rsidRPr="006A5A0F" w:rsidRDefault="002F1AC2" w:rsidP="00F21C91">
      <w:pPr>
        <w:pStyle w:val="Heading2"/>
        <w:numPr>
          <w:ilvl w:val="0"/>
          <w:numId w:val="0"/>
        </w:numPr>
        <w:ind w:firstLine="425"/>
        <w:rPr>
          <w:b/>
          <w:bCs/>
        </w:rPr>
      </w:pPr>
      <w:r w:rsidRPr="006A5A0F">
        <w:rPr>
          <w:b/>
          <w:bCs/>
        </w:rPr>
        <w:t>3.2 Hydrochemistry (metals, trace elements, anions, cations)</w:t>
      </w:r>
    </w:p>
    <w:p w:rsidR="002F1AC2" w:rsidRPr="00F21C91" w:rsidRDefault="002F1AC2" w:rsidP="00B40AF4">
      <w:pPr>
        <w:pStyle w:val="BodyText"/>
        <w:rPr>
          <w:lang w:bidi="en-US"/>
        </w:rPr>
      </w:pPr>
      <w:r w:rsidRPr="00F21C91">
        <w:rPr>
          <w:lang w:bidi="en-US"/>
        </w:rPr>
        <w:t xml:space="preserve">Table 3 lists the concentration of the chemical elements present in the water samples taken from groundwater wells in Qatar in µg/L (or parts per billion). In Table 3, the water analysis of the groundwater included 21 chemical elements, which are Lithium, Beryllium, </w:t>
      </w:r>
      <w:proofErr w:type="spellStart"/>
      <w:r w:rsidRPr="00F21C91">
        <w:rPr>
          <w:lang w:bidi="en-US"/>
        </w:rPr>
        <w:t>Aluminum</w:t>
      </w:r>
      <w:proofErr w:type="spellEnd"/>
      <w:r w:rsidRPr="00F21C91">
        <w:rPr>
          <w:lang w:bidi="en-US"/>
        </w:rPr>
        <w:t>, Vanadium, Chromium, Iron, Manganese, Copper, Nickel, Cobalt, Zinc, Strontium, Molybdenum, Silver, Cadmium, Barium, Lead, Boron, Arsenic, Uranium238 and Potassium. The concentration of the Table 4 tabulates the exceedances of the general water quality statistics and standards/guidelines as observed in this study. Fig</w:t>
      </w:r>
      <w:r w:rsidR="00B40AF4">
        <w:rPr>
          <w:lang w:bidi="en-US"/>
        </w:rPr>
        <w:t>s.</w:t>
      </w:r>
      <w:r w:rsidRPr="00F21C91">
        <w:rPr>
          <w:lang w:bidi="en-US"/>
        </w:rPr>
        <w:t>4-7 show the interpolated maps of Uranium, Boron, Lithium and Molybdenum which were created using the geo-statistics method which investigated spatial variability using Arc-GIS software. Spatial interpolation technique is used by applying inverse distance weighted (IDW) which interpolates on un-sampled locations and converts these samples points to a continuous water quality surface (grid raster).</w:t>
      </w:r>
    </w:p>
    <w:p w:rsidR="002F1AC2" w:rsidRPr="00F21C91" w:rsidRDefault="002F1AC2" w:rsidP="00F21C91">
      <w:pPr>
        <w:pStyle w:val="BodyText"/>
        <w:rPr>
          <w:lang w:bidi="en-US"/>
        </w:rPr>
      </w:pPr>
      <w:r w:rsidRPr="00F21C91">
        <w:rPr>
          <w:lang w:bidi="en-US"/>
        </w:rPr>
        <w:t xml:space="preserve">In 2009, SWS conducted a more thorough investigation of Qatari groundwater by </w:t>
      </w:r>
      <w:proofErr w:type="spellStart"/>
      <w:r w:rsidRPr="00F21C91">
        <w:rPr>
          <w:lang w:bidi="en-US"/>
        </w:rPr>
        <w:t>analyzing</w:t>
      </w:r>
      <w:proofErr w:type="spellEnd"/>
      <w:r w:rsidRPr="00F21C91">
        <w:rPr>
          <w:lang w:bidi="en-US"/>
        </w:rPr>
        <w:t xml:space="preserve"> the water quality and hydrochemistry of 80 wells across the map of Qatar. Out of the surveyed wells, 73 wells exceeded Qatar drinking water guidelines and 62 wells exceeded Qatar crop and grass irrigation guidelines whereas all wells exceeded EPA’s maximum contaminant level (MCL). The concentration of the toxic element Boron in Qatari groundwater was significantly prominent and exceeded WHO guidelines with 75 exceedances out of 80 samples </w:t>
      </w:r>
      <w:proofErr w:type="spellStart"/>
      <w:r w:rsidRPr="00F21C91">
        <w:rPr>
          <w:lang w:bidi="en-US"/>
        </w:rPr>
        <w:t>analyzed</w:t>
      </w:r>
      <w:proofErr w:type="spellEnd"/>
      <w:r w:rsidRPr="00F21C91">
        <w:rPr>
          <w:lang w:bidi="en-US"/>
        </w:rPr>
        <w:t xml:space="preserve">. The WHO guidelines of boron in drinking water is 0.5 ppm; however, boron concentrations above 5 ppm were observed in Qatari groundwater wells which are used for crop irrigation. A total of 71 samples exceeded Qatar crop and grass irrigation guidelines for </w:t>
      </w:r>
      <w:proofErr w:type="spellStart"/>
      <w:r w:rsidRPr="00F21C91">
        <w:rPr>
          <w:lang w:bidi="en-US"/>
        </w:rPr>
        <w:t>Sulfate</w:t>
      </w:r>
      <w:proofErr w:type="spellEnd"/>
      <w:r w:rsidRPr="00F21C91">
        <w:rPr>
          <w:lang w:bidi="en-US"/>
        </w:rPr>
        <w:t xml:space="preserve"> (SO4). Similarly, chloride and fluoride levels in the groundwater were quite high; 69 wells exceeded Qatar drinking water guidelines and EPA’S MCL. </w:t>
      </w:r>
      <w:r w:rsidR="00F21C91" w:rsidRPr="00F21C91">
        <w:rPr>
          <w:lang w:bidi="en-US"/>
        </w:rPr>
        <w:t>Sixty-nine</w:t>
      </w:r>
      <w:r w:rsidRPr="00F21C91">
        <w:rPr>
          <w:lang w:bidi="en-US"/>
        </w:rPr>
        <w:t xml:space="preserve"> wells exceeded Qatar grass irrigation guidelines in terms of sodium concentration. </w:t>
      </w:r>
    </w:p>
    <w:p w:rsidR="002F1AC2" w:rsidRPr="00F21C91" w:rsidRDefault="002F1AC2" w:rsidP="00F21C91">
      <w:pPr>
        <w:pStyle w:val="BodyText"/>
        <w:rPr>
          <w:lang w:bidi="en-US"/>
        </w:rPr>
      </w:pPr>
      <w:r w:rsidRPr="00F21C91">
        <w:rPr>
          <w:lang w:bidi="en-US"/>
        </w:rPr>
        <w:t xml:space="preserve">In the work reported by Shomar et al </w:t>
      </w:r>
      <w:r w:rsidRPr="00F21C91">
        <w:rPr>
          <w:lang w:bidi="en-US"/>
        </w:rPr>
        <w:fldChar w:fldCharType="begin"/>
      </w:r>
      <w:r w:rsidRPr="00F21C91">
        <w:rPr>
          <w:lang w:bidi="en-US"/>
        </w:rPr>
        <w:instrText xml:space="preserve"> ADDIN EN.CITE &lt;EndNote&gt;&lt;Cite&gt;&lt;Author&gt;Shomar&lt;/Author&gt;&lt;Year&gt;2015&lt;/Year&gt;&lt;RecNum&gt;3&lt;/RecNum&gt;&lt;DisplayText&gt;[9]&lt;/DisplayText&gt;&lt;record&gt;&lt;rec-number&gt;3&lt;/rec-number&gt;&lt;foreign-keys&gt;&lt;key app="EN" db-id="x2trv5adc2d0spersv4va9ropsad0f9tt5ea" timestamp="1562150777"&gt;3&lt;/key&gt;&lt;/foreign-keys&gt;&lt;ref-type name="Journal Article"&gt;17&lt;/ref-type&gt;&lt;contributors&gt;&lt;authors&gt;&lt;author&gt;Shomar, Basem&lt;/author&gt;&lt;/authors&gt;&lt;/contributors&gt;&lt;titles&gt;&lt;title&gt;Geochemistry of soil and groundwater in arid regions: Qatar as a case study&lt;/title&gt;&lt;secondary-title&gt;Groundwater for Sustainable Development&lt;/secondary-title&gt;&lt;/titles&gt;&lt;periodical&gt;&lt;full-title&gt;Groundwater for Sustainable Development&lt;/full-title&gt;&lt;/periodical&gt;&lt;pages&gt;33-40&lt;/pages&gt;&lt;volume&gt;1&lt;/volume&gt;&lt;number&gt;1&lt;/number&gt;&lt;keywords&gt;&lt;keyword&gt;Soil and groundwater geochemistry&lt;/keyword&gt;&lt;keyword&gt;Natural and anthropogenic inputs&lt;/keyword&gt;&lt;keyword&gt;Harsh environment&lt;/keyword&gt;&lt;/keywords&gt;&lt;dates&gt;&lt;year&gt;2015&lt;/year&gt;&lt;pub-dates&gt;&lt;date&gt;2015/11/01/&lt;/date&gt;&lt;/pub-dates&gt;&lt;/dates&gt;&lt;isbn&gt;2352-801X&lt;/isbn&gt;&lt;urls&gt;&lt;related-urls&gt;&lt;url&gt;http://www.sciencedirect.com/science/article/pii/S2352801X15300084&lt;/url&gt;&lt;/related-urls&gt;&lt;/urls&gt;&lt;electronic-resource-num&gt;https://doi.org/10.1016/j.gsd.2015.12.005&lt;/electronic-resource-num&gt;&lt;/record&gt;&lt;/Cite&gt;&lt;/EndNote&gt;</w:instrText>
      </w:r>
      <w:r w:rsidRPr="00F21C91">
        <w:rPr>
          <w:lang w:bidi="en-US"/>
        </w:rPr>
        <w:fldChar w:fldCharType="separate"/>
      </w:r>
      <w:r w:rsidRPr="00F21C91">
        <w:rPr>
          <w:lang w:bidi="en-US"/>
        </w:rPr>
        <w:t>[9]</w:t>
      </w:r>
      <w:r w:rsidRPr="00F21C91">
        <w:rPr>
          <w:lang w:bidi="en-US"/>
        </w:rPr>
        <w:fldChar w:fldCharType="end"/>
      </w:r>
      <w:r w:rsidRPr="00F21C91">
        <w:rPr>
          <w:lang w:bidi="en-US"/>
        </w:rPr>
        <w:t xml:space="preserve"> in 2015, groundwater in Qatar contained high levels of molybdenum, lead, arsenic, cadmium and selenium in addition to elevated TDS levels which clearly point out that care must be taken when using groundwater for irrigation. The constant use of groundwater in irrigation will drastically reduce its quality and risk its presence as a source of water for the country.  </w:t>
      </w:r>
    </w:p>
    <w:p w:rsidR="002F1AC2" w:rsidRPr="00F21C91" w:rsidRDefault="002F1AC2" w:rsidP="00F21C91">
      <w:pPr>
        <w:pStyle w:val="BodyText"/>
        <w:rPr>
          <w:lang w:bidi="en-US"/>
        </w:rPr>
      </w:pPr>
      <w:r w:rsidRPr="00F21C91">
        <w:rPr>
          <w:lang w:bidi="en-US"/>
        </w:rPr>
        <w:t xml:space="preserve">The current practice of direct land irrigation with highly saline groundwater without </w:t>
      </w:r>
      <w:proofErr w:type="spellStart"/>
      <w:r w:rsidRPr="00F21C91">
        <w:rPr>
          <w:lang w:bidi="en-US"/>
        </w:rPr>
        <w:t>pretreatment</w:t>
      </w:r>
      <w:proofErr w:type="spellEnd"/>
      <w:r w:rsidRPr="00F21C91">
        <w:rPr>
          <w:lang w:bidi="en-US"/>
        </w:rPr>
        <w:t xml:space="preserve"> or desalination has been reported to have detrimental effect on the humans and the environment. The continuous irrigation of contaminated Qatari groundwater without treatment can potentially lead to the chemical loading of several environmental media such as soils, animals, crops by trace elements contaminants. This will eventually increase the risk to humans due to the persistence nature of trace elements </w:t>
      </w:r>
      <w:r w:rsidRPr="00F21C91">
        <w:rPr>
          <w:lang w:bidi="en-US"/>
        </w:rPr>
        <w:fldChar w:fldCharType="begin">
          <w:fldData xml:space="preserve">PEVuZE5vdGU+PENpdGU+PEF1dGhvcj5TaG9tYXI8L0F1dGhvcj48WWVhcj4yMDE1PC9ZZWFyPjxS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</w:fldData>
        </w:fldChar>
      </w:r>
      <w:r w:rsidRPr="00F21C91">
        <w:rPr>
          <w:lang w:bidi="en-US"/>
        </w:rPr>
        <w:instrText xml:space="preserve"> ADDIN EN.CITE </w:instrText>
      </w:r>
      <w:r w:rsidRPr="00F21C91">
        <w:rPr>
          <w:lang w:bidi="en-US"/>
        </w:rPr>
        <w:fldChar w:fldCharType="begin">
          <w:fldData xml:space="preserve">PEVuZE5vdGU+PENpdGU+PEF1dGhvcj5TaG9tYXI8L0F1dGhvcj48WWVhcj4yMDE1PC9ZZWFyPjxS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</w:fldData>
        </w:fldChar>
      </w:r>
      <w:r w:rsidRPr="00F21C91">
        <w:rPr>
          <w:lang w:bidi="en-US"/>
        </w:rPr>
        <w:instrText xml:space="preserve"> ADDIN EN.CITE.DATA </w:instrText>
      </w:r>
      <w:r w:rsidRPr="00F21C91">
        <w:rPr>
          <w:lang w:bidi="en-US"/>
        </w:rPr>
      </w:r>
      <w:r w:rsidRPr="00F21C91">
        <w:rPr>
          <w:lang w:bidi="en-US"/>
        </w:rPr>
        <w:fldChar w:fldCharType="end"/>
      </w:r>
      <w:r w:rsidRPr="00F21C91">
        <w:rPr>
          <w:lang w:bidi="en-US"/>
        </w:rPr>
      </w:r>
      <w:r w:rsidRPr="00F21C91">
        <w:rPr>
          <w:lang w:bidi="en-US"/>
        </w:rPr>
        <w:fldChar w:fldCharType="separate"/>
      </w:r>
      <w:r w:rsidRPr="00F21C91">
        <w:rPr>
          <w:lang w:bidi="en-US"/>
        </w:rPr>
        <w:t>[9-12]</w:t>
      </w:r>
      <w:r w:rsidRPr="00F21C91">
        <w:rPr>
          <w:lang w:bidi="en-US"/>
        </w:rPr>
        <w:fldChar w:fldCharType="end"/>
      </w:r>
      <w:r w:rsidRPr="00F21C91">
        <w:rPr>
          <w:lang w:bidi="en-US"/>
        </w:rPr>
        <w:t xml:space="preserve">. Moreover, the continuous use of saline groundwater for irrigation in Qatar will seriously reduce the crop yields and considerably lower the productivity of the farms </w:t>
      </w:r>
      <w:r w:rsidRPr="00F21C91">
        <w:rPr>
          <w:lang w:bidi="en-US"/>
        </w:rPr>
        <w:fldChar w:fldCharType="begin"/>
      </w:r>
      <w:r w:rsidRPr="00F21C91">
        <w:rPr>
          <w:lang w:bidi="en-US"/>
        </w:rPr>
        <w:instrText xml:space="preserve"> ADDIN EN.CITE &lt;EndNote&gt;&lt;Cite&gt;&lt;Author&gt;Maas&lt;/Author&gt;&lt;Year&gt;1999&lt;/Year&gt;&lt;RecNum&gt;15&lt;/RecNum&gt;&lt;DisplayText&gt;[13]&lt;/DisplayText&gt;&lt;record&gt;&lt;rec-number&gt;15&lt;/rec-number&gt;&lt;foreign-keys&gt;&lt;key app="EN" db-id="x2trv5adc2d0spersv4va9ropsad0f9tt5ea" timestamp="1562154821"&gt;15&lt;/key&gt;&lt;/foreign-keys&gt;&lt;ref-type name="Journal Article"&gt;17&lt;/ref-type&gt;&lt;contributors&gt;&lt;authors&gt;&lt;author&gt;Maas, EUGENE V&lt;/author&gt;&lt;author&gt;Grattan, SR&lt;/author&gt;&lt;/authors&gt;&lt;/contributors&gt;&lt;titles&gt;&lt;title&gt;Crop yields as affected by salinity&lt;/title&gt;&lt;secondary-title&gt;Agronomy&lt;/secondary-title&gt;&lt;/titles&gt;&lt;periodical&gt;&lt;full-title&gt;Agronomy&lt;/full-title&gt;&lt;/periodical&gt;&lt;pages&gt;55-110&lt;/pages&gt;&lt;volume&gt;38&lt;/volume&gt;&lt;dates&gt;&lt;year&gt;1999&lt;/year&gt;&lt;/dates&gt;&lt;isbn&gt;0065-4663&lt;/isbn&gt;&lt;urls&gt;&lt;/urls&gt;&lt;/record&gt;&lt;/Cite&gt;&lt;/EndNote&gt;</w:instrText>
      </w:r>
      <w:r w:rsidRPr="00F21C91">
        <w:rPr>
          <w:lang w:bidi="en-US"/>
        </w:rPr>
        <w:fldChar w:fldCharType="separate"/>
      </w:r>
      <w:r w:rsidRPr="00F21C91">
        <w:rPr>
          <w:lang w:bidi="en-US"/>
        </w:rPr>
        <w:t>[13]</w:t>
      </w:r>
      <w:r w:rsidRPr="00F21C91">
        <w:rPr>
          <w:lang w:bidi="en-US"/>
        </w:rPr>
        <w:fldChar w:fldCharType="end"/>
      </w:r>
      <w:r w:rsidRPr="00F21C91">
        <w:rPr>
          <w:lang w:bidi="en-US"/>
        </w:rPr>
        <w:t>.</w:t>
      </w:r>
    </w:p>
    <w:p w:rsidR="002F1AC2" w:rsidRDefault="002F1AC2" w:rsidP="002F1AC2">
      <w:pPr>
        <w:pStyle w:val="MDPI31text"/>
        <w:rPr>
          <w:sz w:val="22"/>
        </w:rPr>
      </w:pPr>
    </w:p>
    <w:p w:rsidR="002F1AC2" w:rsidRDefault="002F1AC2" w:rsidP="002F1AC2">
      <w:pPr>
        <w:pStyle w:val="MDPI31text"/>
        <w:rPr>
          <w:sz w:val="22"/>
        </w:rPr>
      </w:pPr>
    </w:p>
    <w:p w:rsidR="002F1AC2" w:rsidRDefault="002F1AC2" w:rsidP="002F1AC2">
      <w:pPr>
        <w:pStyle w:val="MDPI31text"/>
        <w:rPr>
          <w:sz w:val="22"/>
        </w:rPr>
      </w:pPr>
    </w:p>
    <w:p w:rsidR="002F1AC2" w:rsidRDefault="002F1AC2" w:rsidP="002F1AC2">
      <w:pPr>
        <w:pStyle w:val="MDPI31text"/>
        <w:rPr>
          <w:sz w:val="22"/>
        </w:rPr>
      </w:pPr>
    </w:p>
    <w:p w:rsidR="00F21C91" w:rsidRDefault="00F21C91" w:rsidP="002F1AC2">
      <w:pPr>
        <w:pStyle w:val="MDPI31text"/>
        <w:rPr>
          <w:sz w:val="22"/>
        </w:rPr>
      </w:pPr>
    </w:p>
    <w:p w:rsidR="00F21C91" w:rsidRDefault="00F21C91" w:rsidP="002F1AC2">
      <w:pPr>
        <w:pStyle w:val="MDPI31text"/>
        <w:rPr>
          <w:sz w:val="22"/>
        </w:rPr>
      </w:pPr>
    </w:p>
    <w:p w:rsidR="00F21C91" w:rsidRDefault="00F21C91" w:rsidP="002F1AC2">
      <w:pPr>
        <w:pStyle w:val="MDPI31text"/>
        <w:rPr>
          <w:sz w:val="22"/>
        </w:rPr>
      </w:pPr>
    </w:p>
    <w:p w:rsidR="00F21C91" w:rsidRDefault="00F21C91" w:rsidP="002F1AC2">
      <w:pPr>
        <w:pStyle w:val="MDPI31text"/>
        <w:rPr>
          <w:sz w:val="22"/>
        </w:rPr>
      </w:pPr>
    </w:p>
    <w:p w:rsidR="00F21C91" w:rsidRDefault="00F21C91" w:rsidP="002F1AC2">
      <w:pPr>
        <w:pStyle w:val="MDPI31text"/>
        <w:rPr>
          <w:sz w:val="22"/>
        </w:rPr>
      </w:pPr>
    </w:p>
    <w:p w:rsidR="002F1AC2" w:rsidRDefault="002F1AC2" w:rsidP="002F1AC2">
      <w:pPr>
        <w:pStyle w:val="MDPI31text"/>
        <w:rPr>
          <w:sz w:val="22"/>
        </w:rPr>
      </w:pPr>
    </w:p>
    <w:p w:rsidR="002F1AC2" w:rsidRPr="00C31412" w:rsidRDefault="00C31412" w:rsidP="00C31412">
      <w:pPr>
        <w:pStyle w:val="MDPI31text"/>
        <w:ind w:left="1134" w:firstLine="0"/>
        <w:rPr>
          <w:rFonts w:asciiTheme="majorBidi" w:hAnsiTheme="majorBidi" w:cstheme="majorBidi"/>
          <w:szCs w:val="20"/>
        </w:rPr>
      </w:pPr>
      <w:r>
        <w:rPr>
          <w:rFonts w:asciiTheme="majorBidi" w:hAnsiTheme="majorBidi" w:cstheme="majorBidi"/>
          <w:szCs w:val="20"/>
        </w:rPr>
        <w:t xml:space="preserve">     </w:t>
      </w:r>
      <w:r w:rsidR="002F1AC2" w:rsidRPr="00C31412">
        <w:rPr>
          <w:rFonts w:asciiTheme="majorBidi" w:hAnsiTheme="majorBidi" w:cstheme="majorBidi"/>
          <w:szCs w:val="20"/>
        </w:rPr>
        <w:t>Table 3. concentration of elements analyzed in the water samples taken from groundwater wells in Qatar</w:t>
      </w:r>
    </w:p>
    <w:tbl>
      <w:tblPr>
        <w:tblW w:w="9799" w:type="dxa"/>
        <w:jc w:val="center"/>
        <w:tblLook w:val="04A0" w:firstRow="1" w:lastRow="0" w:firstColumn="1" w:lastColumn="0" w:noHBand="0" w:noVBand="1"/>
      </w:tblPr>
      <w:tblGrid>
        <w:gridCol w:w="572"/>
        <w:gridCol w:w="590"/>
        <w:gridCol w:w="590"/>
        <w:gridCol w:w="590"/>
        <w:gridCol w:w="590"/>
        <w:gridCol w:w="590"/>
        <w:gridCol w:w="656"/>
        <w:gridCol w:w="590"/>
        <w:gridCol w:w="590"/>
        <w:gridCol w:w="590"/>
        <w:gridCol w:w="656"/>
        <w:gridCol w:w="590"/>
        <w:gridCol w:w="616"/>
        <w:gridCol w:w="590"/>
        <w:gridCol w:w="590"/>
        <w:gridCol w:w="590"/>
        <w:gridCol w:w="590"/>
        <w:gridCol w:w="590"/>
        <w:gridCol w:w="590"/>
        <w:gridCol w:w="590"/>
        <w:gridCol w:w="652"/>
        <w:gridCol w:w="696"/>
      </w:tblGrid>
      <w:tr w:rsidR="002F1AC2" w:rsidRPr="00613BB8" w:rsidTr="00613BB8">
        <w:trPr>
          <w:jc w:val="center"/>
        </w:trPr>
        <w:tc>
          <w:tcPr>
            <w:tcW w:w="439" w:type="dxa"/>
            <w:vMerge w:val="restart"/>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Well Code</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Li</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Be</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Al</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V</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Cr</w:t>
            </w:r>
          </w:p>
        </w:tc>
        <w:tc>
          <w:tcPr>
            <w:tcW w:w="459"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Fe</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proofErr w:type="spellStart"/>
            <w:r w:rsidRPr="00613BB8">
              <w:rPr>
                <w:rFonts w:asciiTheme="majorBidi" w:hAnsiTheme="majorBidi" w:cstheme="majorBidi"/>
                <w:b/>
                <w:bCs/>
                <w:sz w:val="16"/>
                <w:szCs w:val="16"/>
              </w:rPr>
              <w:t>Mn</w:t>
            </w:r>
            <w:proofErr w:type="spellEnd"/>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Co</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Ni</w:t>
            </w:r>
          </w:p>
        </w:tc>
        <w:tc>
          <w:tcPr>
            <w:tcW w:w="459"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Cu</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Zn</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proofErr w:type="spellStart"/>
            <w:r w:rsidRPr="00613BB8">
              <w:rPr>
                <w:rFonts w:asciiTheme="majorBidi" w:hAnsiTheme="majorBidi" w:cstheme="majorBidi"/>
                <w:b/>
                <w:bCs/>
                <w:sz w:val="16"/>
                <w:szCs w:val="16"/>
              </w:rPr>
              <w:t>Sr</w:t>
            </w:r>
            <w:proofErr w:type="spellEnd"/>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Mo</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Ag</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Cd</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Ba</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proofErr w:type="spellStart"/>
            <w:r w:rsidRPr="00613BB8">
              <w:rPr>
                <w:rFonts w:asciiTheme="majorBidi" w:hAnsiTheme="majorBidi" w:cstheme="majorBidi"/>
                <w:b/>
                <w:bCs/>
                <w:sz w:val="16"/>
                <w:szCs w:val="16"/>
              </w:rPr>
              <w:t>Pb</w:t>
            </w:r>
            <w:proofErr w:type="spellEnd"/>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B</w:t>
            </w:r>
          </w:p>
        </w:tc>
        <w:tc>
          <w:tcPr>
            <w:tcW w:w="440"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As</w:t>
            </w:r>
          </w:p>
        </w:tc>
        <w:tc>
          <w:tcPr>
            <w:tcW w:w="479"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*U238</w:t>
            </w:r>
          </w:p>
        </w:tc>
        <w:tc>
          <w:tcPr>
            <w:tcW w:w="483" w:type="dxa"/>
            <w:tcBorders>
              <w:top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*K</w:t>
            </w:r>
          </w:p>
        </w:tc>
      </w:tr>
      <w:tr w:rsidR="002F1AC2" w:rsidRPr="00613BB8" w:rsidTr="00613BB8">
        <w:trPr>
          <w:jc w:val="center"/>
        </w:trPr>
        <w:tc>
          <w:tcPr>
            <w:tcW w:w="439" w:type="dxa"/>
            <w:vMerge/>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59"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59"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40"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79"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c>
          <w:tcPr>
            <w:tcW w:w="483" w:type="dxa"/>
            <w:tcBorders>
              <w:bottom w:val="single" w:sz="4" w:space="0" w:color="auto"/>
            </w:tcBorders>
            <w:shd w:val="clear" w:color="auto" w:fill="EEECE1" w:themeFill="background2"/>
            <w:vAlign w:val="center"/>
          </w:tcPr>
          <w:p w:rsidR="002F1AC2" w:rsidRPr="00613BB8" w:rsidRDefault="002F1AC2" w:rsidP="00D6026D">
            <w:pPr>
              <w:spacing w:line="360" w:lineRule="auto"/>
              <w:rPr>
                <w:rFonts w:asciiTheme="majorBidi" w:hAnsiTheme="majorBidi" w:cstheme="majorBidi"/>
                <w:b/>
                <w:bCs/>
                <w:sz w:val="16"/>
                <w:szCs w:val="16"/>
              </w:rPr>
            </w:pPr>
            <w:r w:rsidRPr="00613BB8">
              <w:rPr>
                <w:rFonts w:asciiTheme="majorBidi" w:hAnsiTheme="majorBidi" w:cstheme="majorBidi"/>
                <w:b/>
                <w:bCs/>
                <w:sz w:val="16"/>
                <w:szCs w:val="16"/>
              </w:rPr>
              <w:t>(ppb)</w:t>
            </w:r>
          </w:p>
        </w:tc>
      </w:tr>
      <w:tr w:rsidR="002F1AC2" w:rsidRPr="00613BB8" w:rsidTr="00613BB8">
        <w:trPr>
          <w:jc w:val="center"/>
        </w:trPr>
        <w:tc>
          <w:tcPr>
            <w:tcW w:w="439"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592</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57.7</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23.2</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0.724</w:t>
            </w:r>
          </w:p>
        </w:tc>
        <w:tc>
          <w:tcPr>
            <w:tcW w:w="459"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3.7</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w:t>
            </w:r>
          </w:p>
        </w:tc>
        <w:tc>
          <w:tcPr>
            <w:tcW w:w="459"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113.29</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35.73</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9051</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3.85</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1.79</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9.05</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1036</w:t>
            </w:r>
          </w:p>
        </w:tc>
        <w:tc>
          <w:tcPr>
            <w:tcW w:w="440"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w:t>
            </w:r>
          </w:p>
        </w:tc>
        <w:tc>
          <w:tcPr>
            <w:tcW w:w="479"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5.9</w:t>
            </w:r>
          </w:p>
        </w:tc>
        <w:tc>
          <w:tcPr>
            <w:tcW w:w="483" w:type="dxa"/>
            <w:tcBorders>
              <w:top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45454</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661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95.6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0.14</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15.43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17.12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9857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0.48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1060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9.8</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31604</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83.6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7.24</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29.73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8878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0.18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1521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9.9</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29374</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819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94.5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11.41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6140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8.21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4.1</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54937</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903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45.5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3.91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0.36</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0.57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6943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0.1</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44942</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1224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107.8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0.36</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0.66</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&lt;2.44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8567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79.85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67999</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1272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59.2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5.43</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0.8</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41.85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35.13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7129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791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27131</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0.52</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16.22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5468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511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4.1</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19989</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1762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0.36</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34.23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2120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48.75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8178</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1803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220.8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0.38</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&lt;2.44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17715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1808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7.3</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156872</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1891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3.98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13.81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15.06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469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0.6</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14.5</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18576</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1993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50.3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5.43</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0.99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24.99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31.23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9435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6.89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1357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3.8</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4.3</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50692</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2049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&lt;2.44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14316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48.35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2534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67954</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2121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241.5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7.81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17423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2846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20.3</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112410</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2217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106.2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2.54</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2.32</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27.46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33.33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10373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12.1</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36959</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0.36</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4.07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26.11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5945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4.3</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24978</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2357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21.55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16.48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3618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820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2.6</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28570</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2534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41.06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5.07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105.63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4.46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0.38</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26.34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3083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370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0.9</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0.7</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19384</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2626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86.9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19.63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5.43</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2.63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30.4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18.32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8025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1406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36564</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2709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316.4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33.96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0.57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1.51</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&lt;2.44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24122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3591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32.5</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130481</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66.7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30.95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2.53</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29.62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41.74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3296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373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3.4</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19412</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2940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55.1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8.13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0.36</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3.09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1.56</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43.77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42.64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6852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99.2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1482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0.6</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9.6</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52335</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2990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56.8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19.75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0.72</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2.22</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22.96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41.74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3892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5.65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1487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52452</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58.1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11.32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4.69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2.32</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25.84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1048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7883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20.63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1081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5.6</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39584</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3189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134.3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1.94</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23.13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20.12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11483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1279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5.8</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67654</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3233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77.9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48.89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0.99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20.47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9.61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12255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6.11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1510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4.7</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62586</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3266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7.32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2.56</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39.94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5343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16961</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lastRenderedPageBreak/>
              <w:t>3279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0.72</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27.63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0.15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2.65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12.91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7231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12.04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1334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5.1</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45976</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3327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110.8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25.83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6.16</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39.79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29.85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9065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2425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0.9</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12.6</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70549</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3518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58.6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19.15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2.53</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26.38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24.32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5629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315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3.8</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11338</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3800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9.63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4.12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31.53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427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0.6</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18395</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3890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65.1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35.71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6.52</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161.82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0.19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19.99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7857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6.6</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54836</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4083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63.4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2.18</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18.68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28.83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4979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1427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5.2</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54793</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4290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14.03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0.57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40.23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57.06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2050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495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15873</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4473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94.1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36.19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4.71</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0.46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-0.47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45.34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11216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2484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6.1</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78534</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4549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19.93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2.53</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-0.85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22.63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19.52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3394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993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0.9</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21338</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5146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24.81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7.24</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-0.38</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13.71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22.82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620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2.2</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16136</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5162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81.4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6.14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7074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13.86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1529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8.1</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40666</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5551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31.19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11.59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-0.38</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26.13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6877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11.95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1472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4.4</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58451</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5754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94.9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24.57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0.52</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21.65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18.32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6935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3.59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9.9</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23330</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5799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52.3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20.35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7.49</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0.43</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17.97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10.81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5991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2760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0.9</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6.5</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37856</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6055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270.9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0.71</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69.48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14.06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-0.67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11241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9.89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1580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4.1</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69747</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6191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19.45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3.21</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0.23</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&lt;2.44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4546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0.19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1370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2.9</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3.8</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36095</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6199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18.48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2.85</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-0.67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17.32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8.71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6584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1221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3.8</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41701</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6555</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74.7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19.51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1.78</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1.33</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19.42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14.41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7574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1609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61416</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7418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97.8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6.06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1.67</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15.64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11.71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7161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4.62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1622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2.3</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1.6</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151069</w:t>
            </w:r>
          </w:p>
        </w:tc>
      </w:tr>
      <w:tr w:rsidR="002F1AC2" w:rsidRPr="00613BB8" w:rsidTr="00613BB8">
        <w:trPr>
          <w:jc w:val="center"/>
        </w:trPr>
        <w:tc>
          <w:tcPr>
            <w:tcW w:w="43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7584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10.78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0.71</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2.17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0.62</w:t>
            </w:r>
          </w:p>
        </w:tc>
        <w:tc>
          <w:tcPr>
            <w:tcW w:w="45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20.77</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17.72</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4650</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576</w:t>
            </w:r>
          </w:p>
        </w:tc>
        <w:tc>
          <w:tcPr>
            <w:tcW w:w="440"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&lt;0.24</w:t>
            </w:r>
          </w:p>
        </w:tc>
        <w:tc>
          <w:tcPr>
            <w:tcW w:w="479"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2.5</w:t>
            </w:r>
          </w:p>
        </w:tc>
        <w:tc>
          <w:tcPr>
            <w:tcW w:w="483" w:type="dxa"/>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34165</w:t>
            </w:r>
          </w:p>
        </w:tc>
      </w:tr>
      <w:tr w:rsidR="002F1AC2" w:rsidRPr="00613BB8" w:rsidTr="00613BB8">
        <w:trPr>
          <w:jc w:val="center"/>
        </w:trPr>
        <w:tc>
          <w:tcPr>
            <w:tcW w:w="439"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8019</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27.4</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&lt;3.39</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19.15</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0.71</w:t>
            </w:r>
          </w:p>
        </w:tc>
        <w:tc>
          <w:tcPr>
            <w:tcW w:w="459"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&lt;4.02</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2.4</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&lt;0.02</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0.81</w:t>
            </w:r>
          </w:p>
        </w:tc>
        <w:tc>
          <w:tcPr>
            <w:tcW w:w="459"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14.32</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12.91</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3268</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&lt;3.31</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&lt;0.31</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&lt;0.01</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&lt;0.54</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&lt;0.38</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518</w:t>
            </w:r>
          </w:p>
        </w:tc>
        <w:tc>
          <w:tcPr>
            <w:tcW w:w="440"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1.5</w:t>
            </w:r>
          </w:p>
        </w:tc>
        <w:tc>
          <w:tcPr>
            <w:tcW w:w="479"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4</w:t>
            </w:r>
          </w:p>
        </w:tc>
        <w:tc>
          <w:tcPr>
            <w:tcW w:w="483" w:type="dxa"/>
            <w:tcBorders>
              <w:bottom w:val="single" w:sz="4" w:space="0" w:color="auto"/>
            </w:tcBorders>
            <w:vAlign w:val="center"/>
          </w:tcPr>
          <w:p w:rsidR="002F1AC2" w:rsidRPr="00613BB8" w:rsidRDefault="002F1AC2" w:rsidP="00D6026D">
            <w:pPr>
              <w:spacing w:line="360" w:lineRule="auto"/>
              <w:rPr>
                <w:rFonts w:asciiTheme="majorBidi" w:hAnsiTheme="majorBidi" w:cstheme="majorBidi"/>
                <w:sz w:val="16"/>
                <w:szCs w:val="16"/>
              </w:rPr>
            </w:pPr>
            <w:r w:rsidRPr="00613BB8">
              <w:rPr>
                <w:rFonts w:asciiTheme="majorBidi" w:hAnsiTheme="majorBidi" w:cstheme="majorBidi"/>
                <w:sz w:val="16"/>
                <w:szCs w:val="16"/>
              </w:rPr>
              <w:t>28409</w:t>
            </w:r>
          </w:p>
        </w:tc>
      </w:tr>
    </w:tbl>
    <w:p w:rsidR="00C31412" w:rsidRDefault="00C31412" w:rsidP="00C31412">
      <w:pPr>
        <w:pStyle w:val="MDPI31text"/>
        <w:ind w:firstLine="0"/>
        <w:rPr>
          <w:sz w:val="22"/>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6F5C2D" w:rsidRDefault="006F5C2D" w:rsidP="00C31412">
      <w:pPr>
        <w:pStyle w:val="MDPI31text"/>
        <w:ind w:firstLine="0"/>
        <w:rPr>
          <w:rFonts w:asciiTheme="majorBidi" w:hAnsiTheme="majorBidi" w:cstheme="majorBidi"/>
          <w:szCs w:val="20"/>
        </w:rPr>
      </w:pPr>
    </w:p>
    <w:p w:rsidR="002F1AC2" w:rsidRPr="00C31412" w:rsidRDefault="002F1AC2" w:rsidP="00C31412">
      <w:pPr>
        <w:pStyle w:val="MDPI31text"/>
        <w:ind w:firstLine="0"/>
        <w:rPr>
          <w:rFonts w:asciiTheme="majorBidi" w:hAnsiTheme="majorBidi" w:cstheme="majorBidi"/>
          <w:szCs w:val="20"/>
        </w:rPr>
      </w:pPr>
      <w:r w:rsidRPr="00C31412">
        <w:rPr>
          <w:rFonts w:asciiTheme="majorBidi" w:hAnsiTheme="majorBidi" w:cstheme="majorBidi"/>
          <w:szCs w:val="20"/>
        </w:rPr>
        <w:t>Table 4. The exceedances of the general water quality statistics and standards/guidelines as observed in this study</w:t>
      </w:r>
    </w:p>
    <w:tbl>
      <w:tblPr>
        <w:tblW w:w="16010" w:type="dxa"/>
        <w:jc w:val="center"/>
        <w:tblLook w:val="04A0" w:firstRow="1" w:lastRow="0" w:firstColumn="1" w:lastColumn="0" w:noHBand="0" w:noVBand="1"/>
      </w:tblPr>
      <w:tblGrid>
        <w:gridCol w:w="763"/>
        <w:gridCol w:w="490"/>
        <w:gridCol w:w="703"/>
        <w:gridCol w:w="734"/>
        <w:gridCol w:w="606"/>
        <w:gridCol w:w="666"/>
        <w:gridCol w:w="666"/>
        <w:gridCol w:w="763"/>
        <w:gridCol w:w="863"/>
        <w:gridCol w:w="763"/>
        <w:gridCol w:w="863"/>
        <w:gridCol w:w="763"/>
        <w:gridCol w:w="863"/>
        <w:gridCol w:w="763"/>
        <w:gridCol w:w="863"/>
        <w:gridCol w:w="763"/>
        <w:gridCol w:w="863"/>
        <w:gridCol w:w="763"/>
        <w:gridCol w:w="863"/>
        <w:gridCol w:w="763"/>
        <w:gridCol w:w="863"/>
      </w:tblGrid>
      <w:tr w:rsidR="00495256" w:rsidRPr="00C31412" w:rsidTr="00495256">
        <w:trPr>
          <w:trHeight w:val="1027"/>
          <w:jc w:val="center"/>
        </w:trPr>
        <w:tc>
          <w:tcPr>
            <w:tcW w:w="7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Parameter</w:t>
            </w:r>
          </w:p>
        </w:tc>
        <w:tc>
          <w:tcPr>
            <w:tcW w:w="490"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Units</w:t>
            </w:r>
          </w:p>
        </w:tc>
        <w:tc>
          <w:tcPr>
            <w:tcW w:w="70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Number of Detection</w:t>
            </w:r>
          </w:p>
        </w:tc>
        <w:tc>
          <w:tcPr>
            <w:tcW w:w="734"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Min</w:t>
            </w:r>
          </w:p>
        </w:tc>
        <w:tc>
          <w:tcPr>
            <w:tcW w:w="606"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Max</w:t>
            </w:r>
          </w:p>
        </w:tc>
        <w:tc>
          <w:tcPr>
            <w:tcW w:w="666"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Median</w:t>
            </w:r>
          </w:p>
        </w:tc>
        <w:tc>
          <w:tcPr>
            <w:tcW w:w="666"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Mean</w:t>
            </w:r>
          </w:p>
        </w:tc>
        <w:tc>
          <w:tcPr>
            <w:tcW w:w="7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Qatar Drinking Water Guidelines</w:t>
            </w:r>
          </w:p>
        </w:tc>
        <w:tc>
          <w:tcPr>
            <w:tcW w:w="8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Number of Exceedances</w:t>
            </w:r>
          </w:p>
        </w:tc>
        <w:tc>
          <w:tcPr>
            <w:tcW w:w="7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Qatar Crop Irrigation Guidelines</w:t>
            </w:r>
          </w:p>
        </w:tc>
        <w:tc>
          <w:tcPr>
            <w:tcW w:w="8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Number of Exceedances</w:t>
            </w:r>
          </w:p>
        </w:tc>
        <w:tc>
          <w:tcPr>
            <w:tcW w:w="7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Qatar Grass Irrigation Guidelines</w:t>
            </w:r>
          </w:p>
        </w:tc>
        <w:tc>
          <w:tcPr>
            <w:tcW w:w="8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Number of Exceedances</w:t>
            </w:r>
          </w:p>
        </w:tc>
        <w:tc>
          <w:tcPr>
            <w:tcW w:w="7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WHO</w:t>
            </w:r>
          </w:p>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Drinking Water Guidelines</w:t>
            </w:r>
          </w:p>
        </w:tc>
        <w:tc>
          <w:tcPr>
            <w:tcW w:w="8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Number of Exceedances</w:t>
            </w:r>
          </w:p>
        </w:tc>
        <w:tc>
          <w:tcPr>
            <w:tcW w:w="7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WHO</w:t>
            </w:r>
          </w:p>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Irrigation Guidelines</w:t>
            </w:r>
          </w:p>
        </w:tc>
        <w:tc>
          <w:tcPr>
            <w:tcW w:w="8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Number of Exceedances</w:t>
            </w:r>
          </w:p>
        </w:tc>
        <w:tc>
          <w:tcPr>
            <w:tcW w:w="7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USEPA</w:t>
            </w:r>
          </w:p>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MCL Drinking Water Guidelines</w:t>
            </w:r>
          </w:p>
        </w:tc>
        <w:tc>
          <w:tcPr>
            <w:tcW w:w="8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Number of Exceedances</w:t>
            </w:r>
          </w:p>
        </w:tc>
        <w:tc>
          <w:tcPr>
            <w:tcW w:w="7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USEPA Irrigation Guidelines</w:t>
            </w:r>
          </w:p>
        </w:tc>
        <w:tc>
          <w:tcPr>
            <w:tcW w:w="863" w:type="dxa"/>
            <w:tcBorders>
              <w:top w:val="single" w:sz="4" w:space="0" w:color="auto"/>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b/>
                <w:bCs/>
                <w:sz w:val="12"/>
                <w:szCs w:val="12"/>
              </w:rPr>
            </w:pPr>
            <w:r w:rsidRPr="00C31412">
              <w:rPr>
                <w:rFonts w:asciiTheme="majorBidi" w:hAnsiTheme="majorBidi" w:cstheme="majorBidi"/>
                <w:b/>
                <w:bCs/>
                <w:sz w:val="12"/>
                <w:szCs w:val="12"/>
              </w:rPr>
              <w:t>Number of Exceedances</w:t>
            </w:r>
          </w:p>
        </w:tc>
      </w:tr>
      <w:tr w:rsidR="002F1AC2" w:rsidRPr="00C31412" w:rsidTr="00495256">
        <w:trPr>
          <w:trHeight w:val="845"/>
          <w:jc w:val="center"/>
        </w:trPr>
        <w:tc>
          <w:tcPr>
            <w:tcW w:w="7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U-238</w:t>
            </w:r>
          </w:p>
        </w:tc>
        <w:tc>
          <w:tcPr>
            <w:tcW w:w="490"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48</w:t>
            </w:r>
          </w:p>
        </w:tc>
        <w:tc>
          <w:tcPr>
            <w:tcW w:w="734"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0.001</w:t>
            </w:r>
          </w:p>
        </w:tc>
        <w:tc>
          <w:tcPr>
            <w:tcW w:w="606"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.0325</w:t>
            </w:r>
          </w:p>
        </w:tc>
        <w:tc>
          <w:tcPr>
            <w:tcW w:w="666"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.0043</w:t>
            </w:r>
          </w:p>
        </w:tc>
        <w:tc>
          <w:tcPr>
            <w:tcW w:w="666"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.006085</w:t>
            </w:r>
          </w:p>
        </w:tc>
        <w:tc>
          <w:tcPr>
            <w:tcW w:w="7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.03</w:t>
            </w:r>
          </w:p>
        </w:tc>
        <w:tc>
          <w:tcPr>
            <w:tcW w:w="8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7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.03</w:t>
            </w:r>
          </w:p>
        </w:tc>
        <w:tc>
          <w:tcPr>
            <w:tcW w:w="8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7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w:t>
            </w:r>
          </w:p>
        </w:tc>
        <w:tc>
          <w:tcPr>
            <w:tcW w:w="8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7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tcBorders>
              <w:top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392"/>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K</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48</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156.872</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8.178</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40.125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47.806</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Al</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&lt;0.00339</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.0667</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.0667</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 xml:space="preserve">.0667 </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392"/>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Ag</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7</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&lt;0.000331</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.0192</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.0048</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.0097</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As</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m:oMath>
              <m:r>
                <w:rPr>
                  <w:rFonts w:ascii="Cambria Math" w:hAnsi="Cambria Math" w:cstheme="majorBidi"/>
                  <w:sz w:val="12"/>
                  <w:szCs w:val="12"/>
                </w:rPr>
                <m:t>μ</m:t>
              </m:r>
            </m:oMath>
            <w:r w:rsidRPr="00C31412">
              <w:rPr>
                <w:rFonts w:asciiTheme="majorBidi" w:hAnsiTheme="majorBidi" w:cstheme="majorBidi"/>
                <w:sz w:val="12"/>
                <w:szCs w:val="12"/>
              </w:rPr>
              <w:t>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35</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&lt;0.24</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4.4</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1.2</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1.457</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50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Ba</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&lt;0.00054</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.04875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0.01506</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.024193</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0.7</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0.7</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392"/>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Be</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&lt;0.00001</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0.00035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0.00035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0.00035</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.004</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B</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48</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0.273</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3.591</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1.3065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1.28554</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42</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35</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35</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42</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r>
      <w:tr w:rsidR="002F1AC2" w:rsidRPr="00C31412" w:rsidTr="00495256">
        <w:trPr>
          <w:trHeight w:val="814"/>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Cd</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m:oMath>
              <m:r>
                <w:rPr>
                  <w:rFonts w:ascii="Cambria Math" w:hAnsi="Cambria Math" w:cstheme="majorBidi"/>
                  <w:sz w:val="12"/>
                  <w:szCs w:val="12"/>
                </w:rPr>
                <m:t>μ</m:t>
              </m:r>
            </m:oMath>
            <w:r w:rsidRPr="00C31412">
              <w:rPr>
                <w:rFonts w:asciiTheme="majorBidi" w:hAnsiTheme="majorBidi" w:cstheme="majorBidi"/>
                <w:sz w:val="12"/>
                <w:szCs w:val="12"/>
              </w:rPr>
              <w:t>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 0.00001</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 0.00001</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 0.00001</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 0.00001</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50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50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Co</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&lt;0.00002</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0.00015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0.00015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0.00015</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392"/>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Cr</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46</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&lt;0.00005</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.01159</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.00145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0.002796</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Cu</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34</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&lt;0.00342</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0.11329</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.022795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0.0254</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1.3</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Fe</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8</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&lt;0.00402</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0.16182</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0.053445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0.003375</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0.3</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392"/>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Li</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48</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.022</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.3164</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.05835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.07984</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31</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2.5</w:t>
            </w:r>
          </w:p>
        </w:tc>
        <w:tc>
          <w:tcPr>
            <w:tcW w:w="863" w:type="dxa"/>
            <w:shd w:val="clear" w:color="auto" w:fill="auto"/>
            <w:vAlign w:val="center"/>
          </w:tcPr>
          <w:p w:rsidR="002F1AC2" w:rsidRPr="00C31412" w:rsidRDefault="002F1AC2" w:rsidP="00D6026D">
            <w:pPr>
              <w:spacing w:line="360" w:lineRule="auto"/>
              <w:jc w:val="center"/>
              <w:rPr>
                <w:rFonts w:asciiTheme="majorBidi" w:hAnsiTheme="majorBidi" w:cstheme="majorBidi"/>
                <w:sz w:val="12"/>
                <w:szCs w:val="12"/>
              </w:rPr>
            </w:pP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proofErr w:type="spellStart"/>
            <w:r w:rsidRPr="00C31412">
              <w:rPr>
                <w:rFonts w:asciiTheme="majorBidi" w:hAnsiTheme="majorBidi" w:cstheme="majorBidi"/>
                <w:sz w:val="12"/>
                <w:szCs w:val="12"/>
              </w:rPr>
              <w:t>Mn</w:t>
            </w:r>
            <w:proofErr w:type="spellEnd"/>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48</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.00023</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.0176</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.002455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.003375</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rPr>
                <w:rFonts w:asciiTheme="majorBidi" w:hAnsiTheme="majorBidi" w:cstheme="majorBidi"/>
                <w:sz w:val="12"/>
                <w:szCs w:val="12"/>
              </w:rPr>
            </w:pPr>
            <w:r w:rsidRPr="00C31412">
              <w:rPr>
                <w:rFonts w:asciiTheme="majorBidi" w:hAnsiTheme="majorBidi" w:cstheme="majorBidi"/>
                <w:sz w:val="12"/>
                <w:szCs w:val="12"/>
              </w:rPr>
              <w:t>0.05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0.4</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.03</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392"/>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lastRenderedPageBreak/>
              <w:t>Mo</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23</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.00331</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.0992</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0.0098</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.020069</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0.07</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0.07</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.01</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w:t>
            </w: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proofErr w:type="spellStart"/>
            <w:r w:rsidRPr="00C31412">
              <w:rPr>
                <w:rFonts w:asciiTheme="majorBidi" w:hAnsiTheme="majorBidi" w:cstheme="majorBidi"/>
                <w:sz w:val="12"/>
                <w:szCs w:val="12"/>
              </w:rPr>
              <w:t>Pb</w:t>
            </w:r>
            <w:proofErr w:type="spellEnd"/>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m:oMath>
              <m:r>
                <w:rPr>
                  <w:rFonts w:ascii="Cambria Math" w:hAnsi="Cambria Math" w:cstheme="majorBidi"/>
                  <w:sz w:val="12"/>
                  <w:szCs w:val="12"/>
                </w:rPr>
                <m:t>μ</m:t>
              </m:r>
            </m:oMath>
            <w:r w:rsidRPr="00C31412">
              <w:rPr>
                <w:rFonts w:asciiTheme="majorBidi" w:hAnsiTheme="majorBidi" w:cstheme="majorBidi"/>
                <w:sz w:val="12"/>
                <w:szCs w:val="12"/>
              </w:rPr>
              <w:t>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&lt;0.00038</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9.05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9.05</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9.05</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15</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500</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421"/>
          <w:jc w:val="center"/>
        </w:trPr>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V</w:t>
            </w:r>
          </w:p>
        </w:tc>
        <w:tc>
          <w:tcPr>
            <w:tcW w:w="490"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48</w:t>
            </w:r>
          </w:p>
        </w:tc>
        <w:tc>
          <w:tcPr>
            <w:tcW w:w="734"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.00144</w:t>
            </w:r>
          </w:p>
        </w:tc>
        <w:tc>
          <w:tcPr>
            <w:tcW w:w="60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.041</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.020</w:t>
            </w:r>
          </w:p>
        </w:tc>
        <w:tc>
          <w:tcPr>
            <w:tcW w:w="666"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.0202</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r w:rsidR="002F1AC2" w:rsidRPr="00C31412" w:rsidTr="00495256">
        <w:trPr>
          <w:trHeight w:val="392"/>
          <w:jc w:val="center"/>
        </w:trPr>
        <w:tc>
          <w:tcPr>
            <w:tcW w:w="7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Zn</w:t>
            </w:r>
          </w:p>
        </w:tc>
        <w:tc>
          <w:tcPr>
            <w:tcW w:w="490"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mg/L</w:t>
            </w:r>
          </w:p>
        </w:tc>
        <w:tc>
          <w:tcPr>
            <w:tcW w:w="70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43</w:t>
            </w:r>
          </w:p>
        </w:tc>
        <w:tc>
          <w:tcPr>
            <w:tcW w:w="734"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&lt;.00244</w:t>
            </w:r>
          </w:p>
        </w:tc>
        <w:tc>
          <w:tcPr>
            <w:tcW w:w="606"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1.048</w:t>
            </w:r>
          </w:p>
        </w:tc>
        <w:tc>
          <w:tcPr>
            <w:tcW w:w="666"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.02012</w:t>
            </w:r>
          </w:p>
        </w:tc>
        <w:tc>
          <w:tcPr>
            <w:tcW w:w="666"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.0479</w:t>
            </w:r>
          </w:p>
        </w:tc>
        <w:tc>
          <w:tcPr>
            <w:tcW w:w="7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3</w:t>
            </w:r>
          </w:p>
        </w:tc>
        <w:tc>
          <w:tcPr>
            <w:tcW w:w="8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0.5</w:t>
            </w:r>
          </w:p>
        </w:tc>
        <w:tc>
          <w:tcPr>
            <w:tcW w:w="8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7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0.5</w:t>
            </w:r>
          </w:p>
        </w:tc>
        <w:tc>
          <w:tcPr>
            <w:tcW w:w="8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1</w:t>
            </w:r>
          </w:p>
        </w:tc>
        <w:tc>
          <w:tcPr>
            <w:tcW w:w="7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5</w:t>
            </w:r>
          </w:p>
        </w:tc>
        <w:tc>
          <w:tcPr>
            <w:tcW w:w="8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7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c>
          <w:tcPr>
            <w:tcW w:w="863" w:type="dxa"/>
            <w:tcBorders>
              <w:bottom w:val="single" w:sz="4" w:space="0" w:color="auto"/>
            </w:tcBorders>
            <w:shd w:val="clear" w:color="auto" w:fill="auto"/>
            <w:vAlign w:val="center"/>
            <w:hideMark/>
          </w:tcPr>
          <w:p w:rsidR="002F1AC2" w:rsidRPr="00C31412" w:rsidRDefault="002F1AC2" w:rsidP="00D6026D">
            <w:pPr>
              <w:spacing w:line="360" w:lineRule="auto"/>
              <w:jc w:val="center"/>
              <w:rPr>
                <w:rFonts w:asciiTheme="majorBidi" w:hAnsiTheme="majorBidi" w:cstheme="majorBidi"/>
                <w:sz w:val="12"/>
                <w:szCs w:val="12"/>
              </w:rPr>
            </w:pPr>
            <w:r w:rsidRPr="00C31412">
              <w:rPr>
                <w:rFonts w:asciiTheme="majorBidi" w:hAnsiTheme="majorBidi" w:cstheme="majorBidi"/>
                <w:sz w:val="12"/>
                <w:szCs w:val="12"/>
              </w:rPr>
              <w:t>-</w:t>
            </w:r>
          </w:p>
        </w:tc>
      </w:tr>
    </w:tbl>
    <w:p w:rsidR="002F1AC2" w:rsidRPr="009E1132" w:rsidRDefault="002F1AC2" w:rsidP="002F1AC2">
      <w:pPr>
        <w:pStyle w:val="MDPI31text"/>
        <w:rPr>
          <w:sz w:val="22"/>
        </w:rPr>
      </w:pPr>
    </w:p>
    <w:p w:rsidR="002F1AC2" w:rsidRPr="009E1132" w:rsidRDefault="002F1AC2" w:rsidP="002F1AC2">
      <w:pPr>
        <w:pStyle w:val="MDPI31text"/>
        <w:rPr>
          <w:sz w:val="22"/>
        </w:rPr>
      </w:pPr>
    </w:p>
    <w:p w:rsidR="002F1AC2" w:rsidRPr="009E1132" w:rsidRDefault="002F1AC2" w:rsidP="002F1AC2">
      <w:pPr>
        <w:pStyle w:val="MDPI31text"/>
        <w:jc w:val="center"/>
        <w:rPr>
          <w:sz w:val="22"/>
        </w:rPr>
      </w:pPr>
      <w:r w:rsidRPr="009E1132">
        <w:rPr>
          <w:sz w:val="22"/>
        </w:rPr>
        <w:object w:dxaOrig="9180" w:dyaOrig="11881">
          <v:shape id="_x0000_i1028" type="#_x0000_t75" alt="" style="width:320.75pt;height:416.3pt;mso-width-percent:0;mso-height-percent:0;mso-width-percent:0;mso-height-percent:0" o:ole="">
            <v:imagedata r:id="rId18" o:title=""/>
          </v:shape>
          <o:OLEObject Type="Embed" ProgID="Acrobat.Document.DC" ShapeID="_x0000_i1028" DrawAspect="Content" ObjectID="_1664453498" r:id="rId19"/>
        </w:object>
      </w:r>
    </w:p>
    <w:p w:rsidR="002F1AC2" w:rsidRPr="009E5948" w:rsidRDefault="002F1AC2" w:rsidP="00B40AF4">
      <w:pPr>
        <w:pStyle w:val="BodyText"/>
        <w:jc w:val="center"/>
        <w:rPr>
          <w:i/>
          <w:iCs/>
          <w:sz w:val="18"/>
          <w:szCs w:val="18"/>
          <w:lang w:bidi="en-US"/>
        </w:rPr>
      </w:pPr>
      <w:r w:rsidRPr="009E5948">
        <w:rPr>
          <w:i/>
          <w:iCs/>
          <w:sz w:val="18"/>
          <w:szCs w:val="18"/>
          <w:lang w:bidi="en-US"/>
        </w:rPr>
        <w:t>F</w:t>
      </w:r>
      <w:r w:rsidR="00B40AF4">
        <w:rPr>
          <w:i/>
          <w:iCs/>
          <w:sz w:val="18"/>
          <w:szCs w:val="18"/>
          <w:lang w:bidi="en-US"/>
        </w:rPr>
        <w:t>IG.</w:t>
      </w:r>
      <w:r w:rsidRPr="009E5948">
        <w:rPr>
          <w:i/>
          <w:iCs/>
          <w:sz w:val="18"/>
          <w:szCs w:val="18"/>
          <w:lang w:bidi="en-US"/>
        </w:rPr>
        <w:t xml:space="preserve"> 4. Spatial variation in U-238 Concentrations in Groundwater Created by IDW method.</w:t>
      </w:r>
    </w:p>
    <w:p w:rsidR="002F1AC2" w:rsidRPr="009E1132" w:rsidRDefault="002F1AC2" w:rsidP="002F1AC2">
      <w:pPr>
        <w:pStyle w:val="MDPI31text"/>
        <w:jc w:val="center"/>
        <w:rPr>
          <w:sz w:val="22"/>
        </w:rPr>
      </w:pPr>
      <w:r w:rsidRPr="009E1132">
        <w:rPr>
          <w:sz w:val="22"/>
        </w:rPr>
        <w:object w:dxaOrig="9180" w:dyaOrig="11881">
          <v:shape id="_x0000_i1029" type="#_x0000_t75" alt="" style="width:318.45pt;height:413.55pt;mso-width-percent:0;mso-height-percent:0;mso-width-percent:0;mso-height-percent:0" o:ole="">
            <v:imagedata r:id="rId20" o:title=""/>
          </v:shape>
          <o:OLEObject Type="Embed" ProgID="Acrobat.Document.DC" ShapeID="_x0000_i1029" DrawAspect="Content" ObjectID="_1664453499" r:id="rId21"/>
        </w:object>
      </w:r>
    </w:p>
    <w:p w:rsidR="002F1AC2" w:rsidRPr="009E5948" w:rsidRDefault="002F1AC2" w:rsidP="00B40AF4">
      <w:pPr>
        <w:pStyle w:val="BodyText"/>
        <w:jc w:val="center"/>
        <w:rPr>
          <w:i/>
          <w:iCs/>
          <w:sz w:val="18"/>
          <w:szCs w:val="18"/>
          <w:lang w:bidi="en-US"/>
        </w:rPr>
      </w:pPr>
      <w:r w:rsidRPr="009E5948">
        <w:rPr>
          <w:i/>
          <w:iCs/>
          <w:sz w:val="18"/>
          <w:szCs w:val="18"/>
          <w:lang w:bidi="en-US"/>
        </w:rPr>
        <w:t>F</w:t>
      </w:r>
      <w:r w:rsidR="00B40AF4">
        <w:rPr>
          <w:i/>
          <w:iCs/>
          <w:sz w:val="18"/>
          <w:szCs w:val="18"/>
          <w:lang w:bidi="en-US"/>
        </w:rPr>
        <w:t>IG.</w:t>
      </w:r>
      <w:r w:rsidRPr="009E5948">
        <w:rPr>
          <w:i/>
          <w:iCs/>
          <w:sz w:val="18"/>
          <w:szCs w:val="18"/>
          <w:lang w:bidi="en-US"/>
        </w:rPr>
        <w:t xml:space="preserve"> 5. Spatial variation in Boron Concentrations in Groundwater Created by IDW method.</w:t>
      </w:r>
    </w:p>
    <w:p w:rsidR="002F1AC2" w:rsidRPr="009E1132" w:rsidRDefault="002F1AC2" w:rsidP="002F1AC2">
      <w:pPr>
        <w:pStyle w:val="MDPI31text"/>
        <w:jc w:val="center"/>
        <w:rPr>
          <w:sz w:val="22"/>
        </w:rPr>
      </w:pPr>
      <w:r w:rsidRPr="009E1132">
        <w:rPr>
          <w:sz w:val="22"/>
        </w:rPr>
        <w:object w:dxaOrig="9180" w:dyaOrig="11881">
          <v:shape id="_x0000_i1030" type="#_x0000_t75" alt="" style="width:320.75pt;height:417.25pt;mso-width-percent:0;mso-height-percent:0;mso-width-percent:0;mso-height-percent:0" o:ole="">
            <v:imagedata r:id="rId22" o:title=""/>
          </v:shape>
          <o:OLEObject Type="Embed" ProgID="Acrobat.Document.DC" ShapeID="_x0000_i1030" DrawAspect="Content" ObjectID="_1664453500" r:id="rId23"/>
        </w:object>
      </w:r>
    </w:p>
    <w:p w:rsidR="002F1AC2" w:rsidRPr="009E5948" w:rsidRDefault="002F1AC2" w:rsidP="00894A1D">
      <w:pPr>
        <w:pStyle w:val="BodyText"/>
        <w:jc w:val="center"/>
        <w:rPr>
          <w:i/>
          <w:iCs/>
          <w:sz w:val="18"/>
          <w:szCs w:val="18"/>
          <w:lang w:bidi="en-US"/>
        </w:rPr>
      </w:pPr>
      <w:r w:rsidRPr="009E5948">
        <w:rPr>
          <w:i/>
          <w:iCs/>
          <w:sz w:val="18"/>
          <w:szCs w:val="18"/>
          <w:lang w:bidi="en-US"/>
        </w:rPr>
        <w:t>F</w:t>
      </w:r>
      <w:r w:rsidR="00894A1D">
        <w:rPr>
          <w:i/>
          <w:iCs/>
          <w:sz w:val="18"/>
          <w:szCs w:val="18"/>
          <w:lang w:bidi="en-US"/>
        </w:rPr>
        <w:t xml:space="preserve">IG. </w:t>
      </w:r>
      <w:r w:rsidRPr="009E5948">
        <w:rPr>
          <w:i/>
          <w:iCs/>
          <w:sz w:val="18"/>
          <w:szCs w:val="18"/>
          <w:lang w:bidi="en-US"/>
        </w:rPr>
        <w:t xml:space="preserve"> 6. Spatial variation in Lithium Concentrations in Groundwater Created by IDW method.</w:t>
      </w:r>
    </w:p>
    <w:p w:rsidR="002F1AC2" w:rsidRPr="009E1132" w:rsidRDefault="002F1AC2" w:rsidP="002F1AC2">
      <w:pPr>
        <w:pStyle w:val="MDPI31text"/>
        <w:jc w:val="center"/>
        <w:rPr>
          <w:sz w:val="22"/>
        </w:rPr>
      </w:pPr>
      <w:r w:rsidRPr="009E1132">
        <w:rPr>
          <w:b/>
          <w:bCs/>
          <w:sz w:val="22"/>
        </w:rPr>
        <w:object w:dxaOrig="9180" w:dyaOrig="11881">
          <v:shape id="_x0000_i1031" type="#_x0000_t75" style="width:326.75pt;height:422.3pt" o:ole="">
            <v:imagedata r:id="rId24" o:title=""/>
          </v:shape>
          <o:OLEObject Type="Embed" ProgID="Acrobat.Document.DC" ShapeID="_x0000_i1031" DrawAspect="Content" ObjectID="_1664453501" r:id="rId25"/>
        </w:object>
      </w:r>
    </w:p>
    <w:p w:rsidR="002F1AC2" w:rsidRDefault="00894A1D" w:rsidP="00894A1D">
      <w:pPr>
        <w:pStyle w:val="BodyText"/>
        <w:jc w:val="center"/>
        <w:rPr>
          <w:i/>
          <w:iCs/>
          <w:sz w:val="18"/>
          <w:szCs w:val="18"/>
          <w:lang w:bidi="en-US"/>
        </w:rPr>
      </w:pPr>
      <w:r>
        <w:rPr>
          <w:i/>
          <w:iCs/>
          <w:sz w:val="18"/>
          <w:szCs w:val="18"/>
          <w:lang w:bidi="en-US"/>
        </w:rPr>
        <w:t>FIG.</w:t>
      </w:r>
      <w:r w:rsidR="002F1AC2" w:rsidRPr="009E5948">
        <w:rPr>
          <w:i/>
          <w:iCs/>
          <w:sz w:val="18"/>
          <w:szCs w:val="18"/>
          <w:lang w:bidi="en-US"/>
        </w:rPr>
        <w:t xml:space="preserve"> 7. Spatial variation in molybdenum concentrations in Groundwater Created by IDW method.</w:t>
      </w:r>
    </w:p>
    <w:p w:rsidR="003D1F87" w:rsidRDefault="003D1F87" w:rsidP="00894A1D">
      <w:pPr>
        <w:pStyle w:val="BodyText"/>
        <w:jc w:val="center"/>
        <w:rPr>
          <w:i/>
          <w:iCs/>
          <w:sz w:val="18"/>
          <w:szCs w:val="18"/>
          <w:lang w:bidi="en-US"/>
        </w:rPr>
      </w:pPr>
    </w:p>
    <w:p w:rsidR="003D1F87" w:rsidRDefault="003D1F87" w:rsidP="00894A1D">
      <w:pPr>
        <w:pStyle w:val="BodyText"/>
        <w:jc w:val="center"/>
        <w:rPr>
          <w:i/>
          <w:iCs/>
          <w:sz w:val="18"/>
          <w:szCs w:val="18"/>
          <w:lang w:bidi="en-US"/>
        </w:rPr>
      </w:pPr>
    </w:p>
    <w:p w:rsidR="001D455D" w:rsidRDefault="003D1F87" w:rsidP="003D1F87">
      <w:pPr>
        <w:pStyle w:val="Heading2"/>
        <w:numPr>
          <w:ilvl w:val="0"/>
          <w:numId w:val="0"/>
        </w:numPr>
        <w:ind w:firstLine="425"/>
        <w:rPr>
          <w:b/>
          <w:bCs/>
        </w:rPr>
      </w:pPr>
      <w:r w:rsidRPr="006A5A0F">
        <w:rPr>
          <w:b/>
          <w:bCs/>
        </w:rPr>
        <w:t>3.</w:t>
      </w:r>
      <w:r>
        <w:rPr>
          <w:b/>
          <w:bCs/>
        </w:rPr>
        <w:t>3</w:t>
      </w:r>
      <w:r w:rsidRPr="006A5A0F">
        <w:rPr>
          <w:b/>
          <w:bCs/>
        </w:rPr>
        <w:t xml:space="preserve"> </w:t>
      </w:r>
      <w:r>
        <w:rPr>
          <w:b/>
          <w:bCs/>
        </w:rPr>
        <w:t>RADON MEASUREMNT</w:t>
      </w:r>
    </w:p>
    <w:p w:rsidR="001D455D" w:rsidRPr="001D455D" w:rsidRDefault="001D455D" w:rsidP="00032EF7">
      <w:pPr>
        <w:pStyle w:val="BodyText"/>
        <w:rPr>
          <w:lang w:bidi="en-US"/>
        </w:rPr>
      </w:pPr>
      <w:r w:rsidRPr="001D455D">
        <w:rPr>
          <w:lang w:bidi="en-US"/>
        </w:rPr>
        <w:t xml:space="preserve">As seen in </w:t>
      </w:r>
      <w:r>
        <w:rPr>
          <w:lang w:bidi="en-US"/>
        </w:rPr>
        <w:t>Table 5</w:t>
      </w:r>
      <w:r w:rsidRPr="001D455D">
        <w:rPr>
          <w:lang w:bidi="en-US"/>
        </w:rPr>
        <w:t xml:space="preserve">, the radon levels of the studied wells </w:t>
      </w:r>
      <w:proofErr w:type="gramStart"/>
      <w:r w:rsidRPr="001D455D">
        <w:rPr>
          <w:lang w:bidi="en-US"/>
        </w:rPr>
        <w:t>were tabulated</w:t>
      </w:r>
      <w:proofErr w:type="gramEnd"/>
      <w:r w:rsidRPr="001D455D">
        <w:rPr>
          <w:lang w:bidi="en-US"/>
        </w:rPr>
        <w:t xml:space="preserve"> in in </w:t>
      </w:r>
      <w:proofErr w:type="spellStart"/>
      <w:r w:rsidRPr="001D455D">
        <w:rPr>
          <w:lang w:bidi="en-US"/>
        </w:rPr>
        <w:t>Bq</w:t>
      </w:r>
      <w:proofErr w:type="spellEnd"/>
      <w:r w:rsidRPr="001D455D">
        <w:rPr>
          <w:lang w:bidi="en-US"/>
        </w:rPr>
        <w:t xml:space="preserve">/L. </w:t>
      </w:r>
      <w:proofErr w:type="gramStart"/>
      <w:r w:rsidRPr="001D455D">
        <w:rPr>
          <w:lang w:bidi="en-US"/>
        </w:rPr>
        <w:t>The radon concentration values ranged between 2.71 and</w:t>
      </w:r>
      <w:r>
        <w:rPr>
          <w:lang w:bidi="en-US"/>
        </w:rPr>
        <w:t xml:space="preserve"> 330</w:t>
      </w:r>
      <w:r w:rsidRPr="001D455D">
        <w:rPr>
          <w:lang w:bidi="en-US"/>
        </w:rPr>
        <w:t xml:space="preserve"> </w:t>
      </w:r>
      <w:proofErr w:type="spellStart"/>
      <w:r w:rsidRPr="001D455D">
        <w:rPr>
          <w:lang w:bidi="en-US"/>
        </w:rPr>
        <w:t>Bq</w:t>
      </w:r>
      <w:proofErr w:type="spellEnd"/>
      <w:r w:rsidRPr="001D455D">
        <w:rPr>
          <w:lang w:bidi="en-US"/>
        </w:rPr>
        <w:t xml:space="preserve">/L with a mean value of 20.6 </w:t>
      </w:r>
      <w:proofErr w:type="spellStart"/>
      <w:r w:rsidRPr="001D455D">
        <w:rPr>
          <w:lang w:bidi="en-US"/>
        </w:rPr>
        <w:t>Bq</w:t>
      </w:r>
      <w:proofErr w:type="spellEnd"/>
      <w:r w:rsidRPr="001D455D">
        <w:rPr>
          <w:lang w:bidi="en-US"/>
        </w:rPr>
        <w:t xml:space="preserve">/L. Due to the scarcity of rainfall in Qatar, which tends to decrease the radon level in groundwater, radon levels in Qatari groundwater were quite high with a total of 32 exceedances of  the US EPA’s maximum contamination level (MCL) of 11 </w:t>
      </w:r>
      <w:proofErr w:type="spellStart"/>
      <w:r w:rsidRPr="001D455D">
        <w:rPr>
          <w:lang w:bidi="en-US"/>
        </w:rPr>
        <w:t>Bq</w:t>
      </w:r>
      <w:proofErr w:type="spellEnd"/>
      <w:r w:rsidRPr="001D455D">
        <w:rPr>
          <w:lang w:bidi="en-US"/>
        </w:rPr>
        <w:t>/L and 8 exceedances of the UNSCEAR guidelines.</w:t>
      </w:r>
      <w:proofErr w:type="gramEnd"/>
      <w:r w:rsidRPr="001D455D">
        <w:rPr>
          <w:lang w:bidi="en-US"/>
        </w:rPr>
        <w:t xml:space="preserve">  The highest radon level was observed at </w:t>
      </w:r>
      <w:proofErr w:type="spellStart"/>
      <w:r>
        <w:rPr>
          <w:lang w:bidi="en-US"/>
        </w:rPr>
        <w:t>Dukhan</w:t>
      </w:r>
      <w:proofErr w:type="spellEnd"/>
      <w:r w:rsidRPr="001D455D">
        <w:rPr>
          <w:lang w:bidi="en-US"/>
        </w:rPr>
        <w:t xml:space="preserve"> </w:t>
      </w:r>
      <w:proofErr w:type="gramStart"/>
      <w:r w:rsidRPr="001D455D">
        <w:rPr>
          <w:lang w:bidi="en-US"/>
        </w:rPr>
        <w:t>area which</w:t>
      </w:r>
      <w:proofErr w:type="gramEnd"/>
      <w:r w:rsidRPr="001D455D">
        <w:rPr>
          <w:lang w:bidi="en-US"/>
        </w:rPr>
        <w:t xml:space="preserve"> is characterized by </w:t>
      </w:r>
      <w:r w:rsidR="00032EF7">
        <w:rPr>
          <w:lang w:bidi="en-US"/>
        </w:rPr>
        <w:t>intensive agricultural activity</w:t>
      </w:r>
      <w:r w:rsidR="00427D7B">
        <w:rPr>
          <w:lang w:bidi="en-US"/>
        </w:rPr>
        <w:t xml:space="preserve"> </w:t>
      </w:r>
      <w:r w:rsidRPr="001D455D">
        <w:rPr>
          <w:lang w:bidi="en-US"/>
        </w:rPr>
        <w:t>(</w:t>
      </w:r>
      <w:r w:rsidR="00032EF7">
        <w:rPr>
          <w:lang w:bidi="en-US"/>
        </w:rPr>
        <w:t>eastern</w:t>
      </w:r>
      <w:r w:rsidRPr="001D455D">
        <w:rPr>
          <w:lang w:bidi="en-US"/>
        </w:rPr>
        <w:t xml:space="preserve"> part).</w:t>
      </w:r>
      <w:r>
        <w:rPr>
          <w:lang w:bidi="en-US"/>
        </w:rPr>
        <w:t xml:space="preserve"> </w:t>
      </w:r>
      <w:r w:rsidRPr="001D455D">
        <w:rPr>
          <w:lang w:bidi="en-US"/>
        </w:rPr>
        <w:t xml:space="preserve">FIG. 8 shows the Radon levels across the map of Qatar using the least RMSE of IDW method. </w:t>
      </w:r>
    </w:p>
    <w:p w:rsidR="001D455D" w:rsidRPr="001D455D" w:rsidRDefault="001D455D" w:rsidP="001D455D">
      <w:pPr>
        <w:pStyle w:val="BodyText"/>
        <w:rPr>
          <w:lang w:bidi="en-US"/>
        </w:rPr>
      </w:pPr>
      <w:r w:rsidRPr="001D455D">
        <w:rPr>
          <w:lang w:bidi="en-US"/>
        </w:rPr>
        <w:t xml:space="preserve"> </w:t>
      </w:r>
    </w:p>
    <w:p w:rsidR="001D455D" w:rsidRDefault="001D455D" w:rsidP="001D455D">
      <w:pPr>
        <w:rPr>
          <w:rFonts w:asciiTheme="majorBidi" w:hAnsiTheme="majorBidi" w:cstheme="majorBidi"/>
          <w:b/>
          <w:color w:val="FF0000"/>
        </w:rPr>
      </w:pPr>
    </w:p>
    <w:p w:rsidR="001D455D" w:rsidRDefault="001D455D" w:rsidP="00087E36">
      <w:pPr>
        <w:pStyle w:val="BodyText"/>
        <w:rPr>
          <w:lang w:bidi="en-US"/>
        </w:rPr>
      </w:pPr>
      <w:r>
        <w:t xml:space="preserve">               </w:t>
      </w:r>
      <w:r>
        <w:rPr>
          <w:lang w:bidi="en-US"/>
        </w:rPr>
        <w:t xml:space="preserve">Table </w:t>
      </w:r>
      <w:r>
        <w:rPr>
          <w:lang w:bidi="en-US"/>
        </w:rPr>
        <w:t>5.</w:t>
      </w:r>
      <w:r>
        <w:rPr>
          <w:lang w:bidi="en-US"/>
        </w:rPr>
        <w:t xml:space="preserve"> The radon levels of the groundwater wells </w:t>
      </w:r>
      <w:proofErr w:type="spellStart"/>
      <w:r>
        <w:rPr>
          <w:lang w:bidi="en-US"/>
        </w:rPr>
        <w:t>analyzed</w:t>
      </w:r>
      <w:proofErr w:type="spellEnd"/>
      <w:r>
        <w:rPr>
          <w:lang w:bidi="en-US"/>
        </w:rPr>
        <w:t xml:space="preserve"> in </w:t>
      </w:r>
      <w:r w:rsidR="00087E36">
        <w:rPr>
          <w:lang w:bidi="en-US"/>
        </w:rPr>
        <w:t>the present</w:t>
      </w:r>
      <w:r>
        <w:rPr>
          <w:lang w:bidi="en-US"/>
        </w:rPr>
        <w:t xml:space="preserve"> work</w:t>
      </w:r>
    </w:p>
    <w:tbl>
      <w:tblPr>
        <w:tblStyle w:val="TableGrid"/>
        <w:tblW w:w="0" w:type="auto"/>
        <w:jc w:val="center"/>
        <w:tblLook w:val="04A0" w:firstRow="1" w:lastRow="0" w:firstColumn="1" w:lastColumn="0" w:noHBand="0" w:noVBand="1"/>
      </w:tblPr>
      <w:tblGrid>
        <w:gridCol w:w="1489"/>
        <w:gridCol w:w="1490"/>
        <w:gridCol w:w="1628"/>
        <w:gridCol w:w="1843"/>
        <w:gridCol w:w="1679"/>
      </w:tblGrid>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Well Code</w:t>
            </w:r>
          </w:p>
        </w:tc>
        <w:tc>
          <w:tcPr>
            <w:tcW w:w="1490" w:type="dxa"/>
          </w:tcPr>
          <w:p w:rsidR="001D455D" w:rsidRPr="00CE5726" w:rsidRDefault="001D455D" w:rsidP="001D455D">
            <w:pPr>
              <w:pStyle w:val="BodyText"/>
              <w:rPr>
                <w:lang w:bidi="en-US"/>
              </w:rPr>
            </w:pPr>
            <w:r w:rsidRPr="00CE5726">
              <w:rPr>
                <w:lang w:bidi="en-US"/>
              </w:rPr>
              <w:t xml:space="preserve">Radon </w:t>
            </w:r>
            <w:proofErr w:type="spellStart"/>
            <w:r w:rsidRPr="00CE5726">
              <w:rPr>
                <w:lang w:bidi="en-US"/>
              </w:rPr>
              <w:t>Bq</w:t>
            </w:r>
            <w:proofErr w:type="spellEnd"/>
            <w:r w:rsidRPr="00CE5726">
              <w:rPr>
                <w:lang w:bidi="en-US"/>
              </w:rPr>
              <w:t>/</w:t>
            </w:r>
            <w:r>
              <w:rPr>
                <w:lang w:bidi="en-US"/>
              </w:rPr>
              <w:t>L</w:t>
            </w:r>
          </w:p>
        </w:tc>
        <w:tc>
          <w:tcPr>
            <w:tcW w:w="1628" w:type="dxa"/>
          </w:tcPr>
          <w:p w:rsidR="001D455D" w:rsidRPr="00CE5726" w:rsidRDefault="001D455D" w:rsidP="001D455D">
            <w:pPr>
              <w:pStyle w:val="BodyText"/>
              <w:rPr>
                <w:lang w:bidi="en-US"/>
              </w:rPr>
            </w:pPr>
            <w:proofErr w:type="spellStart"/>
            <w:r w:rsidRPr="00CE5726">
              <w:rPr>
                <w:lang w:bidi="en-US"/>
              </w:rPr>
              <w:t>Erning</w:t>
            </w:r>
            <w:proofErr w:type="spellEnd"/>
            <w:r w:rsidRPr="00CE5726">
              <w:rPr>
                <w:lang w:bidi="en-US"/>
              </w:rPr>
              <w:t xml:space="preserve"> (µ</w:t>
            </w:r>
            <w:proofErr w:type="spellStart"/>
            <w:r w:rsidRPr="00CE5726">
              <w:rPr>
                <w:lang w:bidi="en-US"/>
              </w:rPr>
              <w:t>Sv</w:t>
            </w:r>
            <w:proofErr w:type="spellEnd"/>
            <w:r w:rsidRPr="00CE5726">
              <w:rPr>
                <w:lang w:bidi="en-US"/>
              </w:rPr>
              <w:t>/y)</w:t>
            </w:r>
          </w:p>
        </w:tc>
        <w:tc>
          <w:tcPr>
            <w:tcW w:w="1801" w:type="dxa"/>
          </w:tcPr>
          <w:p w:rsidR="001D455D" w:rsidRPr="00CE5726" w:rsidRDefault="001D455D" w:rsidP="001D455D">
            <w:pPr>
              <w:pStyle w:val="BodyText"/>
              <w:rPr>
                <w:lang w:bidi="en-US"/>
              </w:rPr>
            </w:pPr>
            <w:proofErr w:type="spellStart"/>
            <w:r w:rsidRPr="00CE5726">
              <w:rPr>
                <w:lang w:bidi="en-US"/>
              </w:rPr>
              <w:t>Ernih</w:t>
            </w:r>
            <w:proofErr w:type="spellEnd"/>
            <w:r w:rsidRPr="00CE5726">
              <w:rPr>
                <w:lang w:bidi="en-US"/>
              </w:rPr>
              <w:t>(µ</w:t>
            </w:r>
            <w:proofErr w:type="spellStart"/>
            <w:r w:rsidRPr="00CE5726">
              <w:rPr>
                <w:lang w:bidi="en-US"/>
              </w:rPr>
              <w:t>Sv</w:t>
            </w:r>
            <w:proofErr w:type="spellEnd"/>
            <w:r w:rsidRPr="00CE5726">
              <w:rPr>
                <w:lang w:bidi="en-US"/>
              </w:rPr>
              <w:t>/y)</w:t>
            </w:r>
          </w:p>
        </w:tc>
        <w:tc>
          <w:tcPr>
            <w:tcW w:w="1679" w:type="dxa"/>
          </w:tcPr>
          <w:p w:rsidR="001D455D" w:rsidRPr="00CE5726" w:rsidRDefault="001D455D" w:rsidP="001D455D">
            <w:pPr>
              <w:pStyle w:val="BodyText"/>
              <w:rPr>
                <w:lang w:bidi="en-US"/>
              </w:rPr>
            </w:pPr>
            <w:r w:rsidRPr="00CE5726">
              <w:rPr>
                <w:lang w:bidi="en-US"/>
              </w:rPr>
              <w:t>Total dose (µ</w:t>
            </w:r>
            <w:proofErr w:type="spellStart"/>
            <w:r w:rsidRPr="00CE5726">
              <w:rPr>
                <w:lang w:bidi="en-US"/>
              </w:rPr>
              <w:t>Sv</w:t>
            </w:r>
            <w:proofErr w:type="spellEnd"/>
            <w:r w:rsidRPr="00CE5726">
              <w:rPr>
                <w:lang w:bidi="en-US"/>
              </w:rPr>
              <w:t>/y)</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592</w:t>
            </w:r>
          </w:p>
        </w:tc>
        <w:tc>
          <w:tcPr>
            <w:tcW w:w="1490" w:type="dxa"/>
          </w:tcPr>
          <w:p w:rsidR="001D455D" w:rsidRPr="00CE5726" w:rsidRDefault="001D455D" w:rsidP="001D455D">
            <w:pPr>
              <w:pStyle w:val="BodyText"/>
              <w:rPr>
                <w:lang w:bidi="en-US"/>
              </w:rPr>
            </w:pPr>
            <w:r w:rsidRPr="00CE5726">
              <w:rPr>
                <w:lang w:bidi="en-US"/>
              </w:rPr>
              <w:t>5</w:t>
            </w:r>
            <w:r>
              <w:rPr>
                <w:lang w:bidi="en-US"/>
              </w:rPr>
              <w:t>.</w:t>
            </w:r>
            <w:r w:rsidRPr="00CE5726">
              <w:rPr>
                <w:lang w:bidi="en-US"/>
              </w:rPr>
              <w:t>570</w:t>
            </w:r>
          </w:p>
        </w:tc>
        <w:tc>
          <w:tcPr>
            <w:tcW w:w="1628" w:type="dxa"/>
          </w:tcPr>
          <w:p w:rsidR="001D455D" w:rsidRPr="00CE5726" w:rsidRDefault="001D455D" w:rsidP="001D455D">
            <w:pPr>
              <w:pStyle w:val="BodyText"/>
              <w:rPr>
                <w:lang w:bidi="en-US"/>
              </w:rPr>
            </w:pPr>
            <w:r w:rsidRPr="00CE5726">
              <w:rPr>
                <w:lang w:bidi="en-US"/>
              </w:rPr>
              <w:t>1.16413</w:t>
            </w:r>
          </w:p>
        </w:tc>
        <w:tc>
          <w:tcPr>
            <w:tcW w:w="1801" w:type="dxa"/>
          </w:tcPr>
          <w:p w:rsidR="001D455D" w:rsidRPr="00CE5726" w:rsidRDefault="001D455D" w:rsidP="001D455D">
            <w:pPr>
              <w:pStyle w:val="BodyText"/>
              <w:rPr>
                <w:lang w:bidi="en-US"/>
              </w:rPr>
            </w:pPr>
            <w:r w:rsidRPr="00CE5726">
              <w:rPr>
                <w:lang w:bidi="en-US"/>
              </w:rPr>
              <w:t>14.02526</w:t>
            </w:r>
          </w:p>
        </w:tc>
        <w:tc>
          <w:tcPr>
            <w:tcW w:w="1679" w:type="dxa"/>
            <w:vAlign w:val="bottom"/>
          </w:tcPr>
          <w:p w:rsidR="001D455D" w:rsidRPr="00CE5726" w:rsidRDefault="001D455D" w:rsidP="001D455D">
            <w:pPr>
              <w:pStyle w:val="BodyText"/>
              <w:rPr>
                <w:lang w:bidi="en-US"/>
              </w:rPr>
            </w:pPr>
            <w:r w:rsidRPr="00CE5726">
              <w:rPr>
                <w:lang w:bidi="en-US"/>
              </w:rPr>
              <w:t>15.18939</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661</w:t>
            </w:r>
          </w:p>
        </w:tc>
        <w:tc>
          <w:tcPr>
            <w:tcW w:w="1490" w:type="dxa"/>
          </w:tcPr>
          <w:p w:rsidR="001D455D" w:rsidRPr="00CE5726" w:rsidRDefault="001D455D" w:rsidP="001D455D">
            <w:pPr>
              <w:pStyle w:val="BodyText"/>
              <w:rPr>
                <w:lang w:bidi="en-US"/>
              </w:rPr>
            </w:pPr>
            <w:r w:rsidRPr="00CE5726">
              <w:rPr>
                <w:lang w:bidi="en-US"/>
              </w:rPr>
              <w:t>16</w:t>
            </w:r>
            <w:r>
              <w:rPr>
                <w:lang w:bidi="en-US"/>
              </w:rPr>
              <w:t>.</w:t>
            </w:r>
            <w:r w:rsidRPr="00CE5726">
              <w:rPr>
                <w:lang w:bidi="en-US"/>
              </w:rPr>
              <w:t>500</w:t>
            </w:r>
          </w:p>
        </w:tc>
        <w:tc>
          <w:tcPr>
            <w:tcW w:w="1628" w:type="dxa"/>
          </w:tcPr>
          <w:p w:rsidR="001D455D" w:rsidRPr="00CE5726" w:rsidRDefault="001D455D" w:rsidP="001D455D">
            <w:pPr>
              <w:pStyle w:val="BodyText"/>
              <w:rPr>
                <w:lang w:bidi="en-US"/>
              </w:rPr>
            </w:pPr>
            <w:r w:rsidRPr="00CE5726">
              <w:rPr>
                <w:lang w:bidi="en-US"/>
              </w:rPr>
              <w:t>3.4485</w:t>
            </w:r>
          </w:p>
        </w:tc>
        <w:tc>
          <w:tcPr>
            <w:tcW w:w="1801" w:type="dxa"/>
          </w:tcPr>
          <w:p w:rsidR="001D455D" w:rsidRPr="00CE5726" w:rsidRDefault="001D455D" w:rsidP="001D455D">
            <w:pPr>
              <w:pStyle w:val="BodyText"/>
              <w:rPr>
                <w:lang w:bidi="en-US"/>
              </w:rPr>
            </w:pPr>
            <w:r w:rsidRPr="00CE5726">
              <w:rPr>
                <w:lang w:bidi="en-US"/>
              </w:rPr>
              <w:t>41.547</w:t>
            </w:r>
          </w:p>
        </w:tc>
        <w:tc>
          <w:tcPr>
            <w:tcW w:w="1679" w:type="dxa"/>
            <w:vAlign w:val="bottom"/>
          </w:tcPr>
          <w:p w:rsidR="001D455D" w:rsidRPr="00CE5726" w:rsidRDefault="001D455D" w:rsidP="001D455D">
            <w:pPr>
              <w:pStyle w:val="BodyText"/>
              <w:rPr>
                <w:lang w:bidi="en-US"/>
              </w:rPr>
            </w:pPr>
            <w:r w:rsidRPr="00CE5726">
              <w:rPr>
                <w:lang w:bidi="en-US"/>
              </w:rPr>
              <w:t>44.9955</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677</w:t>
            </w:r>
          </w:p>
        </w:tc>
        <w:tc>
          <w:tcPr>
            <w:tcW w:w="1490" w:type="dxa"/>
          </w:tcPr>
          <w:p w:rsidR="001D455D" w:rsidRPr="00CE5726" w:rsidRDefault="001D455D" w:rsidP="001D455D">
            <w:pPr>
              <w:pStyle w:val="BodyText"/>
              <w:rPr>
                <w:lang w:bidi="en-US"/>
              </w:rPr>
            </w:pPr>
            <w:r w:rsidRPr="00CE5726">
              <w:rPr>
                <w:lang w:bidi="en-US"/>
              </w:rPr>
              <w:t>5</w:t>
            </w:r>
            <w:r>
              <w:rPr>
                <w:lang w:bidi="en-US"/>
              </w:rPr>
              <w:t>.</w:t>
            </w:r>
            <w:r w:rsidRPr="00CE5726">
              <w:rPr>
                <w:lang w:bidi="en-US"/>
              </w:rPr>
              <w:t>160</w:t>
            </w:r>
          </w:p>
        </w:tc>
        <w:tc>
          <w:tcPr>
            <w:tcW w:w="1628" w:type="dxa"/>
          </w:tcPr>
          <w:p w:rsidR="001D455D" w:rsidRPr="00CE5726" w:rsidRDefault="001D455D" w:rsidP="001D455D">
            <w:pPr>
              <w:pStyle w:val="BodyText"/>
              <w:rPr>
                <w:lang w:bidi="en-US"/>
              </w:rPr>
            </w:pPr>
            <w:r w:rsidRPr="00CE5726">
              <w:rPr>
                <w:lang w:bidi="en-US"/>
              </w:rPr>
              <w:t>1.07844</w:t>
            </w:r>
          </w:p>
        </w:tc>
        <w:tc>
          <w:tcPr>
            <w:tcW w:w="1801" w:type="dxa"/>
          </w:tcPr>
          <w:p w:rsidR="001D455D" w:rsidRPr="00CE5726" w:rsidRDefault="001D455D" w:rsidP="001D455D">
            <w:pPr>
              <w:pStyle w:val="BodyText"/>
              <w:rPr>
                <w:lang w:bidi="en-US"/>
              </w:rPr>
            </w:pPr>
            <w:r w:rsidRPr="00CE5726">
              <w:rPr>
                <w:lang w:bidi="en-US"/>
              </w:rPr>
              <w:t>12.99288</w:t>
            </w:r>
          </w:p>
        </w:tc>
        <w:tc>
          <w:tcPr>
            <w:tcW w:w="1679" w:type="dxa"/>
            <w:vAlign w:val="bottom"/>
          </w:tcPr>
          <w:p w:rsidR="001D455D" w:rsidRPr="00CE5726" w:rsidRDefault="001D455D" w:rsidP="001D455D">
            <w:pPr>
              <w:pStyle w:val="BodyText"/>
              <w:rPr>
                <w:lang w:bidi="en-US"/>
              </w:rPr>
            </w:pPr>
            <w:r w:rsidRPr="00CE5726">
              <w:rPr>
                <w:lang w:bidi="en-US"/>
              </w:rPr>
              <w:t>14.07132</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819</w:t>
            </w:r>
          </w:p>
        </w:tc>
        <w:tc>
          <w:tcPr>
            <w:tcW w:w="1490" w:type="dxa"/>
          </w:tcPr>
          <w:p w:rsidR="001D455D" w:rsidRPr="00CE5726" w:rsidRDefault="001D455D" w:rsidP="001D455D">
            <w:pPr>
              <w:pStyle w:val="BodyText"/>
              <w:rPr>
                <w:lang w:bidi="en-US"/>
              </w:rPr>
            </w:pPr>
            <w:r w:rsidRPr="00CE5726">
              <w:rPr>
                <w:lang w:bidi="en-US"/>
              </w:rPr>
              <w:t>41</w:t>
            </w:r>
            <w:r>
              <w:rPr>
                <w:lang w:bidi="en-US"/>
              </w:rPr>
              <w:t>.</w:t>
            </w:r>
            <w:r w:rsidRPr="00CE5726">
              <w:rPr>
                <w:lang w:bidi="en-US"/>
              </w:rPr>
              <w:t>900</w:t>
            </w:r>
          </w:p>
        </w:tc>
        <w:tc>
          <w:tcPr>
            <w:tcW w:w="1628" w:type="dxa"/>
          </w:tcPr>
          <w:p w:rsidR="001D455D" w:rsidRPr="00CE5726" w:rsidRDefault="001D455D" w:rsidP="001D455D">
            <w:pPr>
              <w:pStyle w:val="BodyText"/>
              <w:rPr>
                <w:lang w:bidi="en-US"/>
              </w:rPr>
            </w:pPr>
            <w:r w:rsidRPr="00CE5726">
              <w:rPr>
                <w:lang w:bidi="en-US"/>
              </w:rPr>
              <w:t>8.7571</w:t>
            </w:r>
          </w:p>
        </w:tc>
        <w:tc>
          <w:tcPr>
            <w:tcW w:w="1801" w:type="dxa"/>
          </w:tcPr>
          <w:p w:rsidR="001D455D" w:rsidRPr="00CE5726" w:rsidRDefault="001D455D" w:rsidP="001D455D">
            <w:pPr>
              <w:pStyle w:val="BodyText"/>
              <w:rPr>
                <w:lang w:bidi="en-US"/>
              </w:rPr>
            </w:pPr>
            <w:r w:rsidRPr="00CE5726">
              <w:rPr>
                <w:lang w:bidi="en-US"/>
              </w:rPr>
              <w:t>105.5042</w:t>
            </w:r>
          </w:p>
        </w:tc>
        <w:tc>
          <w:tcPr>
            <w:tcW w:w="1679" w:type="dxa"/>
            <w:vAlign w:val="bottom"/>
          </w:tcPr>
          <w:p w:rsidR="001D455D" w:rsidRPr="00CE5726" w:rsidRDefault="001D455D" w:rsidP="001D455D">
            <w:pPr>
              <w:pStyle w:val="BodyText"/>
              <w:rPr>
                <w:lang w:bidi="en-US"/>
              </w:rPr>
            </w:pPr>
            <w:r w:rsidRPr="00CE5726">
              <w:rPr>
                <w:lang w:bidi="en-US"/>
              </w:rPr>
              <w:t>114.2613</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903</w:t>
            </w:r>
          </w:p>
        </w:tc>
        <w:tc>
          <w:tcPr>
            <w:tcW w:w="1490" w:type="dxa"/>
          </w:tcPr>
          <w:p w:rsidR="001D455D" w:rsidRPr="00CE5726" w:rsidRDefault="001D455D" w:rsidP="001D455D">
            <w:pPr>
              <w:pStyle w:val="BodyText"/>
              <w:rPr>
                <w:lang w:bidi="en-US"/>
              </w:rPr>
            </w:pPr>
            <w:r w:rsidRPr="00CE5726">
              <w:rPr>
                <w:lang w:bidi="en-US"/>
              </w:rPr>
              <w:t>2</w:t>
            </w:r>
            <w:r>
              <w:rPr>
                <w:lang w:bidi="en-US"/>
              </w:rPr>
              <w:t>.</w:t>
            </w:r>
            <w:r w:rsidRPr="00CE5726">
              <w:rPr>
                <w:lang w:bidi="en-US"/>
              </w:rPr>
              <w:t>710</w:t>
            </w:r>
          </w:p>
        </w:tc>
        <w:tc>
          <w:tcPr>
            <w:tcW w:w="1628" w:type="dxa"/>
          </w:tcPr>
          <w:p w:rsidR="001D455D" w:rsidRPr="00CE5726" w:rsidRDefault="001D455D" w:rsidP="001D455D">
            <w:pPr>
              <w:pStyle w:val="BodyText"/>
              <w:rPr>
                <w:lang w:bidi="en-US"/>
              </w:rPr>
            </w:pPr>
            <w:r w:rsidRPr="00CE5726">
              <w:rPr>
                <w:lang w:bidi="en-US"/>
              </w:rPr>
              <w:t>0.56639</w:t>
            </w:r>
          </w:p>
        </w:tc>
        <w:tc>
          <w:tcPr>
            <w:tcW w:w="1801" w:type="dxa"/>
          </w:tcPr>
          <w:p w:rsidR="001D455D" w:rsidRPr="00CE5726" w:rsidRDefault="001D455D" w:rsidP="001D455D">
            <w:pPr>
              <w:pStyle w:val="BodyText"/>
              <w:rPr>
                <w:lang w:bidi="en-US"/>
              </w:rPr>
            </w:pPr>
            <w:r w:rsidRPr="00CE5726">
              <w:rPr>
                <w:lang w:bidi="en-US"/>
              </w:rPr>
              <w:t>6.82378</w:t>
            </w:r>
          </w:p>
        </w:tc>
        <w:tc>
          <w:tcPr>
            <w:tcW w:w="1679" w:type="dxa"/>
            <w:vAlign w:val="bottom"/>
          </w:tcPr>
          <w:p w:rsidR="001D455D" w:rsidRPr="00CE5726" w:rsidRDefault="001D455D" w:rsidP="001D455D">
            <w:pPr>
              <w:pStyle w:val="BodyText"/>
              <w:rPr>
                <w:lang w:bidi="en-US"/>
              </w:rPr>
            </w:pPr>
            <w:r w:rsidRPr="00CE5726">
              <w:rPr>
                <w:lang w:bidi="en-US"/>
              </w:rPr>
              <w:t>7.39017</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1224</w:t>
            </w:r>
          </w:p>
        </w:tc>
        <w:tc>
          <w:tcPr>
            <w:tcW w:w="1490" w:type="dxa"/>
          </w:tcPr>
          <w:p w:rsidR="001D455D" w:rsidRPr="00CE5726" w:rsidRDefault="001D455D" w:rsidP="001D455D">
            <w:pPr>
              <w:pStyle w:val="BodyText"/>
              <w:rPr>
                <w:lang w:bidi="en-US"/>
              </w:rPr>
            </w:pPr>
            <w:r w:rsidRPr="00CE5726">
              <w:rPr>
                <w:lang w:bidi="en-US"/>
              </w:rPr>
              <w:t>51</w:t>
            </w:r>
            <w:r>
              <w:rPr>
                <w:lang w:bidi="en-US"/>
              </w:rPr>
              <w:t>.</w:t>
            </w:r>
            <w:r w:rsidRPr="00CE5726">
              <w:rPr>
                <w:lang w:bidi="en-US"/>
              </w:rPr>
              <w:t>400</w:t>
            </w:r>
          </w:p>
        </w:tc>
        <w:tc>
          <w:tcPr>
            <w:tcW w:w="1628" w:type="dxa"/>
          </w:tcPr>
          <w:p w:rsidR="001D455D" w:rsidRPr="00CE5726" w:rsidRDefault="001D455D" w:rsidP="001D455D">
            <w:pPr>
              <w:pStyle w:val="BodyText"/>
              <w:rPr>
                <w:lang w:bidi="en-US"/>
              </w:rPr>
            </w:pPr>
            <w:r w:rsidRPr="00CE5726">
              <w:rPr>
                <w:lang w:bidi="en-US"/>
              </w:rPr>
              <w:t>10.7426</w:t>
            </w:r>
          </w:p>
        </w:tc>
        <w:tc>
          <w:tcPr>
            <w:tcW w:w="1801" w:type="dxa"/>
          </w:tcPr>
          <w:p w:rsidR="001D455D" w:rsidRPr="00CE5726" w:rsidRDefault="001D455D" w:rsidP="001D455D">
            <w:pPr>
              <w:pStyle w:val="BodyText"/>
              <w:rPr>
                <w:lang w:bidi="en-US"/>
              </w:rPr>
            </w:pPr>
            <w:r w:rsidRPr="00CE5726">
              <w:rPr>
                <w:lang w:bidi="en-US"/>
              </w:rPr>
              <w:t>129.4252</w:t>
            </w:r>
          </w:p>
        </w:tc>
        <w:tc>
          <w:tcPr>
            <w:tcW w:w="1679" w:type="dxa"/>
            <w:vAlign w:val="bottom"/>
          </w:tcPr>
          <w:p w:rsidR="001D455D" w:rsidRPr="00CE5726" w:rsidRDefault="001D455D" w:rsidP="001D455D">
            <w:pPr>
              <w:pStyle w:val="BodyText"/>
              <w:rPr>
                <w:lang w:bidi="en-US"/>
              </w:rPr>
            </w:pPr>
            <w:r w:rsidRPr="00CE5726">
              <w:rPr>
                <w:lang w:bidi="en-US"/>
              </w:rPr>
              <w:t>140.1678</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1272</w:t>
            </w:r>
          </w:p>
        </w:tc>
        <w:tc>
          <w:tcPr>
            <w:tcW w:w="1490" w:type="dxa"/>
          </w:tcPr>
          <w:p w:rsidR="001D455D" w:rsidRPr="00CE5726" w:rsidRDefault="001D455D" w:rsidP="001D455D">
            <w:pPr>
              <w:pStyle w:val="BodyText"/>
              <w:rPr>
                <w:lang w:bidi="en-US"/>
              </w:rPr>
            </w:pPr>
            <w:r w:rsidRPr="00CE5726">
              <w:rPr>
                <w:lang w:bidi="en-US"/>
              </w:rPr>
              <w:t>12</w:t>
            </w:r>
            <w:r>
              <w:rPr>
                <w:lang w:bidi="en-US"/>
              </w:rPr>
              <w:t>.</w:t>
            </w:r>
            <w:r w:rsidRPr="00CE5726">
              <w:rPr>
                <w:lang w:bidi="en-US"/>
              </w:rPr>
              <w:t>400</w:t>
            </w:r>
          </w:p>
        </w:tc>
        <w:tc>
          <w:tcPr>
            <w:tcW w:w="1628" w:type="dxa"/>
          </w:tcPr>
          <w:p w:rsidR="001D455D" w:rsidRPr="00CE5726" w:rsidRDefault="001D455D" w:rsidP="001D455D">
            <w:pPr>
              <w:pStyle w:val="BodyText"/>
              <w:rPr>
                <w:lang w:bidi="en-US"/>
              </w:rPr>
            </w:pPr>
            <w:r w:rsidRPr="00CE5726">
              <w:rPr>
                <w:lang w:bidi="en-US"/>
              </w:rPr>
              <w:t>2.5916</w:t>
            </w:r>
          </w:p>
        </w:tc>
        <w:tc>
          <w:tcPr>
            <w:tcW w:w="1801" w:type="dxa"/>
          </w:tcPr>
          <w:p w:rsidR="001D455D" w:rsidRPr="00CE5726" w:rsidRDefault="001D455D" w:rsidP="001D455D">
            <w:pPr>
              <w:pStyle w:val="BodyText"/>
              <w:rPr>
                <w:lang w:bidi="en-US"/>
              </w:rPr>
            </w:pPr>
            <w:r w:rsidRPr="00CE5726">
              <w:rPr>
                <w:lang w:bidi="en-US"/>
              </w:rPr>
              <w:t>31.2232</w:t>
            </w:r>
          </w:p>
        </w:tc>
        <w:tc>
          <w:tcPr>
            <w:tcW w:w="1679" w:type="dxa"/>
            <w:vAlign w:val="bottom"/>
          </w:tcPr>
          <w:p w:rsidR="001D455D" w:rsidRPr="00CE5726" w:rsidRDefault="001D455D" w:rsidP="001D455D">
            <w:pPr>
              <w:pStyle w:val="BodyText"/>
              <w:rPr>
                <w:lang w:bidi="en-US"/>
              </w:rPr>
            </w:pPr>
            <w:r w:rsidRPr="00CE5726">
              <w:rPr>
                <w:lang w:bidi="en-US"/>
              </w:rPr>
              <w:t>33.8148</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1574</w:t>
            </w:r>
          </w:p>
        </w:tc>
        <w:tc>
          <w:tcPr>
            <w:tcW w:w="1490" w:type="dxa"/>
          </w:tcPr>
          <w:p w:rsidR="001D455D" w:rsidRPr="00CE5726" w:rsidRDefault="001D455D" w:rsidP="001D455D">
            <w:pPr>
              <w:pStyle w:val="BodyText"/>
              <w:rPr>
                <w:lang w:bidi="en-US"/>
              </w:rPr>
            </w:pPr>
            <w:r w:rsidRPr="00CE5726">
              <w:rPr>
                <w:lang w:bidi="en-US"/>
              </w:rPr>
              <w:t>28</w:t>
            </w:r>
            <w:r>
              <w:rPr>
                <w:lang w:bidi="en-US"/>
              </w:rPr>
              <w:t>.</w:t>
            </w:r>
            <w:r w:rsidRPr="00CE5726">
              <w:rPr>
                <w:lang w:bidi="en-US"/>
              </w:rPr>
              <w:t>900</w:t>
            </w:r>
          </w:p>
        </w:tc>
        <w:tc>
          <w:tcPr>
            <w:tcW w:w="1628" w:type="dxa"/>
          </w:tcPr>
          <w:p w:rsidR="001D455D" w:rsidRPr="00CE5726" w:rsidRDefault="001D455D" w:rsidP="001D455D">
            <w:pPr>
              <w:pStyle w:val="BodyText"/>
              <w:rPr>
                <w:lang w:bidi="en-US"/>
              </w:rPr>
            </w:pPr>
            <w:r w:rsidRPr="00CE5726">
              <w:rPr>
                <w:lang w:bidi="en-US"/>
              </w:rPr>
              <w:t>6.0401</w:t>
            </w:r>
          </w:p>
        </w:tc>
        <w:tc>
          <w:tcPr>
            <w:tcW w:w="1801" w:type="dxa"/>
          </w:tcPr>
          <w:p w:rsidR="001D455D" w:rsidRPr="00CE5726" w:rsidRDefault="001D455D" w:rsidP="001D455D">
            <w:pPr>
              <w:pStyle w:val="BodyText"/>
              <w:rPr>
                <w:lang w:bidi="en-US"/>
              </w:rPr>
            </w:pPr>
            <w:r w:rsidRPr="00CE5726">
              <w:rPr>
                <w:lang w:bidi="en-US"/>
              </w:rPr>
              <w:t>72.7702</w:t>
            </w:r>
          </w:p>
        </w:tc>
        <w:tc>
          <w:tcPr>
            <w:tcW w:w="1679" w:type="dxa"/>
            <w:vAlign w:val="bottom"/>
          </w:tcPr>
          <w:p w:rsidR="001D455D" w:rsidRPr="00CE5726" w:rsidRDefault="001D455D" w:rsidP="001D455D">
            <w:pPr>
              <w:pStyle w:val="BodyText"/>
              <w:rPr>
                <w:lang w:bidi="en-US"/>
              </w:rPr>
            </w:pPr>
            <w:r w:rsidRPr="00CE5726">
              <w:rPr>
                <w:lang w:bidi="en-US"/>
              </w:rPr>
              <w:t>78.8103</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1762</w:t>
            </w:r>
          </w:p>
        </w:tc>
        <w:tc>
          <w:tcPr>
            <w:tcW w:w="1490" w:type="dxa"/>
          </w:tcPr>
          <w:p w:rsidR="001D455D" w:rsidRPr="00CE5726" w:rsidRDefault="001D455D" w:rsidP="001D455D">
            <w:pPr>
              <w:pStyle w:val="BodyText"/>
              <w:rPr>
                <w:lang w:bidi="en-US"/>
              </w:rPr>
            </w:pPr>
            <w:r w:rsidRPr="00CE5726">
              <w:rPr>
                <w:lang w:bidi="en-US"/>
              </w:rPr>
              <w:t>45</w:t>
            </w:r>
            <w:r>
              <w:rPr>
                <w:lang w:bidi="en-US"/>
              </w:rPr>
              <w:t>.</w:t>
            </w:r>
            <w:r w:rsidRPr="00CE5726">
              <w:rPr>
                <w:lang w:bidi="en-US"/>
              </w:rPr>
              <w:t>300</w:t>
            </w:r>
          </w:p>
        </w:tc>
        <w:tc>
          <w:tcPr>
            <w:tcW w:w="1628" w:type="dxa"/>
          </w:tcPr>
          <w:p w:rsidR="001D455D" w:rsidRPr="00CE5726" w:rsidRDefault="001D455D" w:rsidP="001D455D">
            <w:pPr>
              <w:pStyle w:val="BodyText"/>
              <w:rPr>
                <w:lang w:bidi="en-US"/>
              </w:rPr>
            </w:pPr>
            <w:r w:rsidRPr="00CE5726">
              <w:rPr>
                <w:lang w:bidi="en-US"/>
              </w:rPr>
              <w:t>9.4677</w:t>
            </w:r>
          </w:p>
        </w:tc>
        <w:tc>
          <w:tcPr>
            <w:tcW w:w="1801" w:type="dxa"/>
          </w:tcPr>
          <w:p w:rsidR="001D455D" w:rsidRPr="00CE5726" w:rsidRDefault="001D455D" w:rsidP="001D455D">
            <w:pPr>
              <w:pStyle w:val="BodyText"/>
              <w:rPr>
                <w:lang w:bidi="en-US"/>
              </w:rPr>
            </w:pPr>
            <w:r w:rsidRPr="00CE5726">
              <w:rPr>
                <w:lang w:bidi="en-US"/>
              </w:rPr>
              <w:t>114.0654</w:t>
            </w:r>
          </w:p>
        </w:tc>
        <w:tc>
          <w:tcPr>
            <w:tcW w:w="1679" w:type="dxa"/>
            <w:vAlign w:val="bottom"/>
          </w:tcPr>
          <w:p w:rsidR="001D455D" w:rsidRPr="00CE5726" w:rsidRDefault="001D455D" w:rsidP="001D455D">
            <w:pPr>
              <w:pStyle w:val="BodyText"/>
              <w:rPr>
                <w:lang w:bidi="en-US"/>
              </w:rPr>
            </w:pPr>
            <w:r w:rsidRPr="00CE5726">
              <w:rPr>
                <w:lang w:bidi="en-US"/>
              </w:rPr>
              <w:t>123.5331</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1803</w:t>
            </w:r>
          </w:p>
        </w:tc>
        <w:tc>
          <w:tcPr>
            <w:tcW w:w="1490" w:type="dxa"/>
          </w:tcPr>
          <w:p w:rsidR="001D455D" w:rsidRPr="00CE5726" w:rsidRDefault="001D455D" w:rsidP="001D455D">
            <w:pPr>
              <w:pStyle w:val="BodyText"/>
              <w:rPr>
                <w:lang w:bidi="en-US"/>
              </w:rPr>
            </w:pPr>
            <w:r w:rsidRPr="00CE5726">
              <w:rPr>
                <w:lang w:bidi="en-US"/>
              </w:rPr>
              <w:t>11</w:t>
            </w:r>
            <w:r>
              <w:rPr>
                <w:lang w:bidi="en-US"/>
              </w:rPr>
              <w:t>.</w:t>
            </w:r>
            <w:r w:rsidRPr="00CE5726">
              <w:rPr>
                <w:lang w:bidi="en-US"/>
              </w:rPr>
              <w:t>900</w:t>
            </w:r>
          </w:p>
        </w:tc>
        <w:tc>
          <w:tcPr>
            <w:tcW w:w="1628" w:type="dxa"/>
          </w:tcPr>
          <w:p w:rsidR="001D455D" w:rsidRPr="00CE5726" w:rsidRDefault="001D455D" w:rsidP="001D455D">
            <w:pPr>
              <w:pStyle w:val="BodyText"/>
              <w:rPr>
                <w:lang w:bidi="en-US"/>
              </w:rPr>
            </w:pPr>
            <w:r w:rsidRPr="00CE5726">
              <w:rPr>
                <w:lang w:bidi="en-US"/>
              </w:rPr>
              <w:t>2.4871</w:t>
            </w:r>
          </w:p>
        </w:tc>
        <w:tc>
          <w:tcPr>
            <w:tcW w:w="1801" w:type="dxa"/>
          </w:tcPr>
          <w:p w:rsidR="001D455D" w:rsidRPr="00CE5726" w:rsidRDefault="001D455D" w:rsidP="001D455D">
            <w:pPr>
              <w:pStyle w:val="BodyText"/>
              <w:rPr>
                <w:lang w:bidi="en-US"/>
              </w:rPr>
            </w:pPr>
            <w:r w:rsidRPr="00CE5726">
              <w:rPr>
                <w:lang w:bidi="en-US"/>
              </w:rPr>
              <w:t>29.9642</w:t>
            </w:r>
          </w:p>
        </w:tc>
        <w:tc>
          <w:tcPr>
            <w:tcW w:w="1679" w:type="dxa"/>
            <w:vAlign w:val="bottom"/>
          </w:tcPr>
          <w:p w:rsidR="001D455D" w:rsidRPr="00CE5726" w:rsidRDefault="001D455D" w:rsidP="001D455D">
            <w:pPr>
              <w:pStyle w:val="BodyText"/>
              <w:rPr>
                <w:lang w:bidi="en-US"/>
              </w:rPr>
            </w:pPr>
            <w:r w:rsidRPr="00CE5726">
              <w:rPr>
                <w:lang w:bidi="en-US"/>
              </w:rPr>
              <w:t>32.4513</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1891</w:t>
            </w:r>
          </w:p>
        </w:tc>
        <w:tc>
          <w:tcPr>
            <w:tcW w:w="1490" w:type="dxa"/>
          </w:tcPr>
          <w:p w:rsidR="001D455D" w:rsidRPr="00CE5726" w:rsidRDefault="001D455D" w:rsidP="001D455D">
            <w:pPr>
              <w:pStyle w:val="BodyText"/>
              <w:rPr>
                <w:lang w:bidi="en-US"/>
              </w:rPr>
            </w:pPr>
            <w:r w:rsidRPr="00CE5726">
              <w:rPr>
                <w:lang w:bidi="en-US"/>
              </w:rPr>
              <w:t>58</w:t>
            </w:r>
            <w:r>
              <w:rPr>
                <w:lang w:bidi="en-US"/>
              </w:rPr>
              <w:t>.</w:t>
            </w:r>
            <w:r w:rsidRPr="00CE5726">
              <w:rPr>
                <w:lang w:bidi="en-US"/>
              </w:rPr>
              <w:t>800</w:t>
            </w:r>
          </w:p>
        </w:tc>
        <w:tc>
          <w:tcPr>
            <w:tcW w:w="1628" w:type="dxa"/>
          </w:tcPr>
          <w:p w:rsidR="001D455D" w:rsidRPr="00CE5726" w:rsidRDefault="001D455D" w:rsidP="001D455D">
            <w:pPr>
              <w:pStyle w:val="BodyText"/>
              <w:rPr>
                <w:lang w:bidi="en-US"/>
              </w:rPr>
            </w:pPr>
            <w:r w:rsidRPr="00CE5726">
              <w:rPr>
                <w:lang w:bidi="en-US"/>
              </w:rPr>
              <w:t>12.2892</w:t>
            </w:r>
          </w:p>
        </w:tc>
        <w:tc>
          <w:tcPr>
            <w:tcW w:w="1801" w:type="dxa"/>
          </w:tcPr>
          <w:p w:rsidR="001D455D" w:rsidRPr="00CE5726" w:rsidRDefault="001D455D" w:rsidP="001D455D">
            <w:pPr>
              <w:pStyle w:val="BodyText"/>
              <w:rPr>
                <w:lang w:bidi="en-US"/>
              </w:rPr>
            </w:pPr>
            <w:r w:rsidRPr="00CE5726">
              <w:rPr>
                <w:lang w:bidi="en-US"/>
              </w:rPr>
              <w:t>148.0584</w:t>
            </w:r>
          </w:p>
        </w:tc>
        <w:tc>
          <w:tcPr>
            <w:tcW w:w="1679" w:type="dxa"/>
            <w:vAlign w:val="bottom"/>
          </w:tcPr>
          <w:p w:rsidR="001D455D" w:rsidRPr="00CE5726" w:rsidRDefault="001D455D" w:rsidP="001D455D">
            <w:pPr>
              <w:pStyle w:val="BodyText"/>
              <w:rPr>
                <w:lang w:bidi="en-US"/>
              </w:rPr>
            </w:pPr>
            <w:r w:rsidRPr="00CE5726">
              <w:rPr>
                <w:lang w:bidi="en-US"/>
              </w:rPr>
              <w:t>160.3476</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1993</w:t>
            </w:r>
          </w:p>
        </w:tc>
        <w:tc>
          <w:tcPr>
            <w:tcW w:w="1490" w:type="dxa"/>
          </w:tcPr>
          <w:p w:rsidR="001D455D" w:rsidRPr="00CE5726" w:rsidRDefault="001D455D" w:rsidP="001D455D">
            <w:pPr>
              <w:pStyle w:val="BodyText"/>
              <w:rPr>
                <w:lang w:bidi="en-US"/>
              </w:rPr>
            </w:pPr>
            <w:r w:rsidRPr="00CE5726">
              <w:rPr>
                <w:lang w:bidi="en-US"/>
              </w:rPr>
              <w:t>49</w:t>
            </w:r>
            <w:r>
              <w:rPr>
                <w:lang w:bidi="en-US"/>
              </w:rPr>
              <w:t>.</w:t>
            </w:r>
            <w:r w:rsidRPr="00CE5726">
              <w:rPr>
                <w:lang w:bidi="en-US"/>
              </w:rPr>
              <w:t>400</w:t>
            </w:r>
          </w:p>
        </w:tc>
        <w:tc>
          <w:tcPr>
            <w:tcW w:w="1628" w:type="dxa"/>
          </w:tcPr>
          <w:p w:rsidR="001D455D" w:rsidRPr="00CE5726" w:rsidRDefault="001D455D" w:rsidP="001D455D">
            <w:pPr>
              <w:pStyle w:val="BodyText"/>
              <w:rPr>
                <w:lang w:bidi="en-US"/>
              </w:rPr>
            </w:pPr>
            <w:r w:rsidRPr="00CE5726">
              <w:rPr>
                <w:lang w:bidi="en-US"/>
              </w:rPr>
              <w:t>10.3246</w:t>
            </w:r>
          </w:p>
        </w:tc>
        <w:tc>
          <w:tcPr>
            <w:tcW w:w="1801" w:type="dxa"/>
          </w:tcPr>
          <w:p w:rsidR="001D455D" w:rsidRPr="00CE5726" w:rsidRDefault="001D455D" w:rsidP="001D455D">
            <w:pPr>
              <w:pStyle w:val="BodyText"/>
              <w:rPr>
                <w:lang w:bidi="en-US"/>
              </w:rPr>
            </w:pPr>
            <w:r w:rsidRPr="00CE5726">
              <w:rPr>
                <w:lang w:bidi="en-US"/>
              </w:rPr>
              <w:t>124.3892</w:t>
            </w:r>
          </w:p>
        </w:tc>
        <w:tc>
          <w:tcPr>
            <w:tcW w:w="1679" w:type="dxa"/>
            <w:vAlign w:val="bottom"/>
          </w:tcPr>
          <w:p w:rsidR="001D455D" w:rsidRPr="00CE5726" w:rsidRDefault="001D455D" w:rsidP="001D455D">
            <w:pPr>
              <w:pStyle w:val="BodyText"/>
              <w:rPr>
                <w:lang w:bidi="en-US"/>
              </w:rPr>
            </w:pPr>
            <w:r w:rsidRPr="00CE5726">
              <w:rPr>
                <w:lang w:bidi="en-US"/>
              </w:rPr>
              <w:t>134.7138</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2049</w:t>
            </w:r>
          </w:p>
        </w:tc>
        <w:tc>
          <w:tcPr>
            <w:tcW w:w="1490" w:type="dxa"/>
          </w:tcPr>
          <w:p w:rsidR="001D455D" w:rsidRPr="00CE5726" w:rsidRDefault="001D455D" w:rsidP="001D455D">
            <w:pPr>
              <w:pStyle w:val="BodyText"/>
              <w:rPr>
                <w:lang w:bidi="en-US"/>
              </w:rPr>
            </w:pPr>
            <w:r w:rsidRPr="00CE5726">
              <w:rPr>
                <w:lang w:bidi="en-US"/>
              </w:rPr>
              <w:t>60</w:t>
            </w:r>
            <w:r>
              <w:rPr>
                <w:lang w:bidi="en-US"/>
              </w:rPr>
              <w:t>.</w:t>
            </w:r>
            <w:r w:rsidRPr="00CE5726">
              <w:rPr>
                <w:lang w:bidi="en-US"/>
              </w:rPr>
              <w:t>700</w:t>
            </w:r>
          </w:p>
        </w:tc>
        <w:tc>
          <w:tcPr>
            <w:tcW w:w="1628" w:type="dxa"/>
          </w:tcPr>
          <w:p w:rsidR="001D455D" w:rsidRPr="00CE5726" w:rsidRDefault="001D455D" w:rsidP="001D455D">
            <w:pPr>
              <w:pStyle w:val="BodyText"/>
              <w:rPr>
                <w:lang w:bidi="en-US"/>
              </w:rPr>
            </w:pPr>
            <w:r w:rsidRPr="00CE5726">
              <w:rPr>
                <w:lang w:bidi="en-US"/>
              </w:rPr>
              <w:t>12.6863</w:t>
            </w:r>
          </w:p>
        </w:tc>
        <w:tc>
          <w:tcPr>
            <w:tcW w:w="1801" w:type="dxa"/>
          </w:tcPr>
          <w:p w:rsidR="001D455D" w:rsidRPr="00CE5726" w:rsidRDefault="001D455D" w:rsidP="001D455D">
            <w:pPr>
              <w:pStyle w:val="BodyText"/>
              <w:rPr>
                <w:lang w:bidi="en-US"/>
              </w:rPr>
            </w:pPr>
            <w:r w:rsidRPr="00CE5726">
              <w:rPr>
                <w:lang w:bidi="en-US"/>
              </w:rPr>
              <w:t>152.8426</w:t>
            </w:r>
          </w:p>
        </w:tc>
        <w:tc>
          <w:tcPr>
            <w:tcW w:w="1679" w:type="dxa"/>
            <w:vAlign w:val="bottom"/>
          </w:tcPr>
          <w:p w:rsidR="001D455D" w:rsidRPr="00CE5726" w:rsidRDefault="001D455D" w:rsidP="001D455D">
            <w:pPr>
              <w:pStyle w:val="BodyText"/>
              <w:rPr>
                <w:lang w:bidi="en-US"/>
              </w:rPr>
            </w:pPr>
            <w:r w:rsidRPr="00CE5726">
              <w:rPr>
                <w:lang w:bidi="en-US"/>
              </w:rPr>
              <w:t>165.5289</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2121</w:t>
            </w:r>
          </w:p>
        </w:tc>
        <w:tc>
          <w:tcPr>
            <w:tcW w:w="1490" w:type="dxa"/>
          </w:tcPr>
          <w:p w:rsidR="001D455D" w:rsidRPr="00CE5726" w:rsidRDefault="001D455D" w:rsidP="001D455D">
            <w:pPr>
              <w:pStyle w:val="BodyText"/>
              <w:rPr>
                <w:lang w:bidi="en-US"/>
              </w:rPr>
            </w:pPr>
            <w:r w:rsidRPr="00CE5726">
              <w:rPr>
                <w:lang w:bidi="en-US"/>
              </w:rPr>
              <w:t>9</w:t>
            </w:r>
            <w:r>
              <w:rPr>
                <w:lang w:bidi="en-US"/>
              </w:rPr>
              <w:t>.</w:t>
            </w:r>
            <w:r w:rsidRPr="00CE5726">
              <w:rPr>
                <w:lang w:bidi="en-US"/>
              </w:rPr>
              <w:t>870</w:t>
            </w:r>
          </w:p>
        </w:tc>
        <w:tc>
          <w:tcPr>
            <w:tcW w:w="1628" w:type="dxa"/>
          </w:tcPr>
          <w:p w:rsidR="001D455D" w:rsidRPr="00CE5726" w:rsidRDefault="001D455D" w:rsidP="001D455D">
            <w:pPr>
              <w:pStyle w:val="BodyText"/>
              <w:rPr>
                <w:lang w:bidi="en-US"/>
              </w:rPr>
            </w:pPr>
            <w:r w:rsidRPr="00CE5726">
              <w:rPr>
                <w:lang w:bidi="en-US"/>
              </w:rPr>
              <w:t>2.06283</w:t>
            </w:r>
          </w:p>
        </w:tc>
        <w:tc>
          <w:tcPr>
            <w:tcW w:w="1801" w:type="dxa"/>
          </w:tcPr>
          <w:p w:rsidR="001D455D" w:rsidRPr="00CE5726" w:rsidRDefault="001D455D" w:rsidP="001D455D">
            <w:pPr>
              <w:pStyle w:val="BodyText"/>
              <w:rPr>
                <w:lang w:bidi="en-US"/>
              </w:rPr>
            </w:pPr>
            <w:r w:rsidRPr="00CE5726">
              <w:rPr>
                <w:lang w:bidi="en-US"/>
              </w:rPr>
              <w:t>24.85266</w:t>
            </w:r>
          </w:p>
        </w:tc>
        <w:tc>
          <w:tcPr>
            <w:tcW w:w="1679" w:type="dxa"/>
            <w:vAlign w:val="bottom"/>
          </w:tcPr>
          <w:p w:rsidR="001D455D" w:rsidRPr="00CE5726" w:rsidRDefault="001D455D" w:rsidP="001D455D">
            <w:pPr>
              <w:pStyle w:val="BodyText"/>
              <w:rPr>
                <w:lang w:bidi="en-US"/>
              </w:rPr>
            </w:pPr>
            <w:r w:rsidRPr="00CE5726">
              <w:rPr>
                <w:lang w:bidi="en-US"/>
              </w:rPr>
              <w:t>26.91549</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2217</w:t>
            </w:r>
          </w:p>
        </w:tc>
        <w:tc>
          <w:tcPr>
            <w:tcW w:w="1490" w:type="dxa"/>
          </w:tcPr>
          <w:p w:rsidR="001D455D" w:rsidRPr="00CE5726" w:rsidRDefault="001D455D" w:rsidP="001D455D">
            <w:pPr>
              <w:pStyle w:val="BodyText"/>
              <w:rPr>
                <w:lang w:bidi="en-US"/>
              </w:rPr>
            </w:pPr>
            <w:r w:rsidRPr="00CE5726">
              <w:rPr>
                <w:lang w:bidi="en-US"/>
              </w:rPr>
              <w:t>6</w:t>
            </w:r>
            <w:r>
              <w:rPr>
                <w:lang w:bidi="en-US"/>
              </w:rPr>
              <w:t>.</w:t>
            </w:r>
            <w:r w:rsidRPr="00CE5726">
              <w:rPr>
                <w:lang w:bidi="en-US"/>
              </w:rPr>
              <w:t>900</w:t>
            </w:r>
          </w:p>
        </w:tc>
        <w:tc>
          <w:tcPr>
            <w:tcW w:w="1628" w:type="dxa"/>
          </w:tcPr>
          <w:p w:rsidR="001D455D" w:rsidRPr="00CE5726" w:rsidRDefault="001D455D" w:rsidP="001D455D">
            <w:pPr>
              <w:pStyle w:val="BodyText"/>
              <w:rPr>
                <w:lang w:bidi="en-US"/>
              </w:rPr>
            </w:pPr>
            <w:r w:rsidRPr="00CE5726">
              <w:rPr>
                <w:lang w:bidi="en-US"/>
              </w:rPr>
              <w:t>1.4421</w:t>
            </w:r>
          </w:p>
        </w:tc>
        <w:tc>
          <w:tcPr>
            <w:tcW w:w="1801" w:type="dxa"/>
          </w:tcPr>
          <w:p w:rsidR="001D455D" w:rsidRPr="00CE5726" w:rsidRDefault="001D455D" w:rsidP="001D455D">
            <w:pPr>
              <w:pStyle w:val="BodyText"/>
              <w:rPr>
                <w:lang w:bidi="en-US"/>
              </w:rPr>
            </w:pPr>
            <w:r w:rsidRPr="00CE5726">
              <w:rPr>
                <w:lang w:bidi="en-US"/>
              </w:rPr>
              <w:t>17.3742</w:t>
            </w:r>
          </w:p>
        </w:tc>
        <w:tc>
          <w:tcPr>
            <w:tcW w:w="1679" w:type="dxa"/>
            <w:vAlign w:val="bottom"/>
          </w:tcPr>
          <w:p w:rsidR="001D455D" w:rsidRPr="00CE5726" w:rsidRDefault="001D455D" w:rsidP="001D455D">
            <w:pPr>
              <w:pStyle w:val="BodyText"/>
              <w:rPr>
                <w:lang w:bidi="en-US"/>
              </w:rPr>
            </w:pPr>
            <w:r w:rsidRPr="00CE5726">
              <w:rPr>
                <w:lang w:bidi="en-US"/>
              </w:rPr>
              <w:t>18.8163</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2242</w:t>
            </w:r>
          </w:p>
        </w:tc>
        <w:tc>
          <w:tcPr>
            <w:tcW w:w="1490" w:type="dxa"/>
          </w:tcPr>
          <w:p w:rsidR="001D455D" w:rsidRPr="00CE5726" w:rsidRDefault="001D455D" w:rsidP="001D455D">
            <w:pPr>
              <w:pStyle w:val="BodyText"/>
              <w:rPr>
                <w:lang w:bidi="en-US"/>
              </w:rPr>
            </w:pPr>
            <w:r w:rsidRPr="00CE5726">
              <w:rPr>
                <w:lang w:bidi="en-US"/>
              </w:rPr>
              <w:t>14</w:t>
            </w:r>
            <w:r>
              <w:rPr>
                <w:lang w:bidi="en-US"/>
              </w:rPr>
              <w:t>.</w:t>
            </w:r>
            <w:r w:rsidRPr="00CE5726">
              <w:rPr>
                <w:lang w:bidi="en-US"/>
              </w:rPr>
              <w:t>400</w:t>
            </w:r>
          </w:p>
        </w:tc>
        <w:tc>
          <w:tcPr>
            <w:tcW w:w="1628" w:type="dxa"/>
          </w:tcPr>
          <w:p w:rsidR="001D455D" w:rsidRPr="00CE5726" w:rsidRDefault="001D455D" w:rsidP="001D455D">
            <w:pPr>
              <w:pStyle w:val="BodyText"/>
              <w:rPr>
                <w:lang w:bidi="en-US"/>
              </w:rPr>
            </w:pPr>
            <w:r w:rsidRPr="00CE5726">
              <w:rPr>
                <w:lang w:bidi="en-US"/>
              </w:rPr>
              <w:t>3.0096</w:t>
            </w:r>
          </w:p>
        </w:tc>
        <w:tc>
          <w:tcPr>
            <w:tcW w:w="1801" w:type="dxa"/>
          </w:tcPr>
          <w:p w:rsidR="001D455D" w:rsidRPr="00CE5726" w:rsidRDefault="001D455D" w:rsidP="001D455D">
            <w:pPr>
              <w:pStyle w:val="BodyText"/>
              <w:rPr>
                <w:lang w:bidi="en-US"/>
              </w:rPr>
            </w:pPr>
            <w:r w:rsidRPr="00CE5726">
              <w:rPr>
                <w:lang w:bidi="en-US"/>
              </w:rPr>
              <w:t>36.2592</w:t>
            </w:r>
          </w:p>
        </w:tc>
        <w:tc>
          <w:tcPr>
            <w:tcW w:w="1679" w:type="dxa"/>
            <w:vAlign w:val="bottom"/>
          </w:tcPr>
          <w:p w:rsidR="001D455D" w:rsidRPr="00CE5726" w:rsidRDefault="001D455D" w:rsidP="001D455D">
            <w:pPr>
              <w:pStyle w:val="BodyText"/>
              <w:rPr>
                <w:lang w:bidi="en-US"/>
              </w:rPr>
            </w:pPr>
            <w:r w:rsidRPr="00CE5726">
              <w:rPr>
                <w:lang w:bidi="en-US"/>
              </w:rPr>
              <w:t>39.2688</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2357</w:t>
            </w:r>
          </w:p>
        </w:tc>
        <w:tc>
          <w:tcPr>
            <w:tcW w:w="1490" w:type="dxa"/>
          </w:tcPr>
          <w:p w:rsidR="001D455D" w:rsidRPr="00CE5726" w:rsidRDefault="001D455D" w:rsidP="001D455D">
            <w:pPr>
              <w:pStyle w:val="BodyText"/>
              <w:rPr>
                <w:lang w:bidi="en-US"/>
              </w:rPr>
            </w:pPr>
            <w:r w:rsidRPr="00CE5726">
              <w:rPr>
                <w:lang w:bidi="en-US"/>
              </w:rPr>
              <w:t>10</w:t>
            </w:r>
            <w:r>
              <w:rPr>
                <w:lang w:bidi="en-US"/>
              </w:rPr>
              <w:t>.</w:t>
            </w:r>
            <w:r w:rsidRPr="00CE5726">
              <w:rPr>
                <w:lang w:bidi="en-US"/>
              </w:rPr>
              <w:t>500</w:t>
            </w:r>
          </w:p>
        </w:tc>
        <w:tc>
          <w:tcPr>
            <w:tcW w:w="1628" w:type="dxa"/>
          </w:tcPr>
          <w:p w:rsidR="001D455D" w:rsidRPr="00CE5726" w:rsidRDefault="001D455D" w:rsidP="001D455D">
            <w:pPr>
              <w:pStyle w:val="BodyText"/>
              <w:rPr>
                <w:lang w:bidi="en-US"/>
              </w:rPr>
            </w:pPr>
            <w:r w:rsidRPr="00CE5726">
              <w:rPr>
                <w:lang w:bidi="en-US"/>
              </w:rPr>
              <w:t>2.1945</w:t>
            </w:r>
          </w:p>
        </w:tc>
        <w:tc>
          <w:tcPr>
            <w:tcW w:w="1801" w:type="dxa"/>
          </w:tcPr>
          <w:p w:rsidR="001D455D" w:rsidRPr="00CE5726" w:rsidRDefault="001D455D" w:rsidP="001D455D">
            <w:pPr>
              <w:pStyle w:val="BodyText"/>
              <w:rPr>
                <w:lang w:bidi="en-US"/>
              </w:rPr>
            </w:pPr>
            <w:r w:rsidRPr="00CE5726">
              <w:rPr>
                <w:lang w:bidi="en-US"/>
              </w:rPr>
              <w:t>26.439</w:t>
            </w:r>
          </w:p>
        </w:tc>
        <w:tc>
          <w:tcPr>
            <w:tcW w:w="1679" w:type="dxa"/>
            <w:vAlign w:val="bottom"/>
          </w:tcPr>
          <w:p w:rsidR="001D455D" w:rsidRPr="00CE5726" w:rsidRDefault="001D455D" w:rsidP="001D455D">
            <w:pPr>
              <w:pStyle w:val="BodyText"/>
              <w:rPr>
                <w:lang w:bidi="en-US"/>
              </w:rPr>
            </w:pPr>
            <w:r w:rsidRPr="00CE5726">
              <w:rPr>
                <w:lang w:bidi="en-US"/>
              </w:rPr>
              <w:t>28.6335</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2534</w:t>
            </w:r>
          </w:p>
        </w:tc>
        <w:tc>
          <w:tcPr>
            <w:tcW w:w="1490" w:type="dxa"/>
          </w:tcPr>
          <w:p w:rsidR="001D455D" w:rsidRPr="00CE5726" w:rsidRDefault="001D455D" w:rsidP="001D455D">
            <w:pPr>
              <w:pStyle w:val="BodyText"/>
              <w:rPr>
                <w:lang w:bidi="en-US"/>
              </w:rPr>
            </w:pPr>
            <w:r w:rsidRPr="00CE5726">
              <w:rPr>
                <w:lang w:bidi="en-US"/>
              </w:rPr>
              <w:t>11</w:t>
            </w:r>
            <w:r>
              <w:rPr>
                <w:lang w:bidi="en-US"/>
              </w:rPr>
              <w:t>.</w:t>
            </w:r>
            <w:r w:rsidRPr="00CE5726">
              <w:rPr>
                <w:lang w:bidi="en-US"/>
              </w:rPr>
              <w:t>000</w:t>
            </w:r>
          </w:p>
        </w:tc>
        <w:tc>
          <w:tcPr>
            <w:tcW w:w="1628" w:type="dxa"/>
          </w:tcPr>
          <w:p w:rsidR="001D455D" w:rsidRPr="00CE5726" w:rsidRDefault="001D455D" w:rsidP="001D455D">
            <w:pPr>
              <w:pStyle w:val="BodyText"/>
              <w:rPr>
                <w:lang w:bidi="en-US"/>
              </w:rPr>
            </w:pPr>
            <w:r w:rsidRPr="00CE5726">
              <w:rPr>
                <w:lang w:bidi="en-US"/>
              </w:rPr>
              <w:t>2.299</w:t>
            </w:r>
          </w:p>
        </w:tc>
        <w:tc>
          <w:tcPr>
            <w:tcW w:w="1801" w:type="dxa"/>
          </w:tcPr>
          <w:p w:rsidR="001D455D" w:rsidRPr="00CE5726" w:rsidRDefault="001D455D" w:rsidP="001D455D">
            <w:pPr>
              <w:pStyle w:val="BodyText"/>
              <w:rPr>
                <w:lang w:bidi="en-US"/>
              </w:rPr>
            </w:pPr>
            <w:r w:rsidRPr="00CE5726">
              <w:rPr>
                <w:lang w:bidi="en-US"/>
              </w:rPr>
              <w:t>27.698</w:t>
            </w:r>
          </w:p>
        </w:tc>
        <w:tc>
          <w:tcPr>
            <w:tcW w:w="1679" w:type="dxa"/>
            <w:vAlign w:val="bottom"/>
          </w:tcPr>
          <w:p w:rsidR="001D455D" w:rsidRPr="00CE5726" w:rsidRDefault="001D455D" w:rsidP="001D455D">
            <w:pPr>
              <w:pStyle w:val="BodyText"/>
              <w:rPr>
                <w:lang w:bidi="en-US"/>
              </w:rPr>
            </w:pPr>
            <w:r w:rsidRPr="00CE5726">
              <w:rPr>
                <w:lang w:bidi="en-US"/>
              </w:rPr>
              <w:t>29.997</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2626</w:t>
            </w:r>
          </w:p>
        </w:tc>
        <w:tc>
          <w:tcPr>
            <w:tcW w:w="1490" w:type="dxa"/>
          </w:tcPr>
          <w:p w:rsidR="001D455D" w:rsidRPr="00CE5726" w:rsidRDefault="001D455D" w:rsidP="001D455D">
            <w:pPr>
              <w:pStyle w:val="BodyText"/>
              <w:rPr>
                <w:lang w:bidi="en-US"/>
              </w:rPr>
            </w:pPr>
            <w:r w:rsidRPr="00CE5726">
              <w:rPr>
                <w:lang w:bidi="en-US"/>
              </w:rPr>
              <w:t>4</w:t>
            </w:r>
            <w:r>
              <w:rPr>
                <w:lang w:bidi="en-US"/>
              </w:rPr>
              <w:t>.</w:t>
            </w:r>
            <w:r w:rsidRPr="00CE5726">
              <w:rPr>
                <w:lang w:bidi="en-US"/>
              </w:rPr>
              <w:t>870</w:t>
            </w:r>
          </w:p>
        </w:tc>
        <w:tc>
          <w:tcPr>
            <w:tcW w:w="1628" w:type="dxa"/>
          </w:tcPr>
          <w:p w:rsidR="001D455D" w:rsidRPr="00CE5726" w:rsidRDefault="001D455D" w:rsidP="001D455D">
            <w:pPr>
              <w:pStyle w:val="BodyText"/>
              <w:rPr>
                <w:lang w:bidi="en-US"/>
              </w:rPr>
            </w:pPr>
            <w:r w:rsidRPr="00CE5726">
              <w:rPr>
                <w:lang w:bidi="en-US"/>
              </w:rPr>
              <w:t>1.01783</w:t>
            </w:r>
          </w:p>
        </w:tc>
        <w:tc>
          <w:tcPr>
            <w:tcW w:w="1801" w:type="dxa"/>
          </w:tcPr>
          <w:p w:rsidR="001D455D" w:rsidRPr="00CE5726" w:rsidRDefault="001D455D" w:rsidP="001D455D">
            <w:pPr>
              <w:pStyle w:val="BodyText"/>
              <w:rPr>
                <w:lang w:bidi="en-US"/>
              </w:rPr>
            </w:pPr>
            <w:r w:rsidRPr="00CE5726">
              <w:rPr>
                <w:lang w:bidi="en-US"/>
              </w:rPr>
              <w:t>12.26266</w:t>
            </w:r>
          </w:p>
        </w:tc>
        <w:tc>
          <w:tcPr>
            <w:tcW w:w="1679" w:type="dxa"/>
            <w:vAlign w:val="bottom"/>
          </w:tcPr>
          <w:p w:rsidR="001D455D" w:rsidRPr="00CE5726" w:rsidRDefault="001D455D" w:rsidP="001D455D">
            <w:pPr>
              <w:pStyle w:val="BodyText"/>
              <w:rPr>
                <w:lang w:bidi="en-US"/>
              </w:rPr>
            </w:pPr>
            <w:r w:rsidRPr="00CE5726">
              <w:rPr>
                <w:lang w:bidi="en-US"/>
              </w:rPr>
              <w:t>13.28049</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lastRenderedPageBreak/>
              <w:t>2709</w:t>
            </w:r>
          </w:p>
        </w:tc>
        <w:tc>
          <w:tcPr>
            <w:tcW w:w="1490" w:type="dxa"/>
          </w:tcPr>
          <w:p w:rsidR="001D455D" w:rsidRPr="00CE5726" w:rsidRDefault="001D455D" w:rsidP="001D455D">
            <w:pPr>
              <w:pStyle w:val="BodyText"/>
              <w:rPr>
                <w:lang w:bidi="en-US"/>
              </w:rPr>
            </w:pPr>
            <w:r w:rsidRPr="00CE5726">
              <w:rPr>
                <w:lang w:bidi="en-US"/>
              </w:rPr>
              <w:t>10</w:t>
            </w:r>
            <w:r>
              <w:rPr>
                <w:lang w:bidi="en-US"/>
              </w:rPr>
              <w:t>.</w:t>
            </w:r>
            <w:r w:rsidRPr="00CE5726">
              <w:rPr>
                <w:lang w:bidi="en-US"/>
              </w:rPr>
              <w:t>800</w:t>
            </w:r>
          </w:p>
        </w:tc>
        <w:tc>
          <w:tcPr>
            <w:tcW w:w="1628" w:type="dxa"/>
          </w:tcPr>
          <w:p w:rsidR="001D455D" w:rsidRPr="00CE5726" w:rsidRDefault="001D455D" w:rsidP="001D455D">
            <w:pPr>
              <w:pStyle w:val="BodyText"/>
              <w:rPr>
                <w:lang w:bidi="en-US"/>
              </w:rPr>
            </w:pPr>
            <w:r w:rsidRPr="00CE5726">
              <w:rPr>
                <w:lang w:bidi="en-US"/>
              </w:rPr>
              <w:t>2.2572</w:t>
            </w:r>
          </w:p>
        </w:tc>
        <w:tc>
          <w:tcPr>
            <w:tcW w:w="1801" w:type="dxa"/>
          </w:tcPr>
          <w:p w:rsidR="001D455D" w:rsidRPr="00CE5726" w:rsidRDefault="001D455D" w:rsidP="001D455D">
            <w:pPr>
              <w:pStyle w:val="BodyText"/>
              <w:rPr>
                <w:lang w:bidi="en-US"/>
              </w:rPr>
            </w:pPr>
            <w:r w:rsidRPr="00CE5726">
              <w:rPr>
                <w:lang w:bidi="en-US"/>
              </w:rPr>
              <w:t>27.1944</w:t>
            </w:r>
          </w:p>
        </w:tc>
        <w:tc>
          <w:tcPr>
            <w:tcW w:w="1679" w:type="dxa"/>
            <w:vAlign w:val="bottom"/>
          </w:tcPr>
          <w:p w:rsidR="001D455D" w:rsidRPr="00CE5726" w:rsidRDefault="001D455D" w:rsidP="001D455D">
            <w:pPr>
              <w:pStyle w:val="BodyText"/>
              <w:rPr>
                <w:lang w:bidi="en-US"/>
              </w:rPr>
            </w:pPr>
            <w:r w:rsidRPr="00CE5726">
              <w:rPr>
                <w:lang w:bidi="en-US"/>
              </w:rPr>
              <w:t>29.4516</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2874</w:t>
            </w:r>
          </w:p>
        </w:tc>
        <w:tc>
          <w:tcPr>
            <w:tcW w:w="1490" w:type="dxa"/>
          </w:tcPr>
          <w:p w:rsidR="001D455D" w:rsidRPr="00CE5726" w:rsidRDefault="001D455D" w:rsidP="001D455D">
            <w:pPr>
              <w:pStyle w:val="BodyText"/>
              <w:rPr>
                <w:lang w:bidi="en-US"/>
              </w:rPr>
            </w:pPr>
            <w:r w:rsidRPr="00CE5726">
              <w:rPr>
                <w:lang w:bidi="en-US"/>
              </w:rPr>
              <w:t>37</w:t>
            </w:r>
            <w:r>
              <w:rPr>
                <w:lang w:bidi="en-US"/>
              </w:rPr>
              <w:t>.</w:t>
            </w:r>
            <w:r w:rsidRPr="00CE5726">
              <w:rPr>
                <w:lang w:bidi="en-US"/>
              </w:rPr>
              <w:t>200</w:t>
            </w:r>
          </w:p>
        </w:tc>
        <w:tc>
          <w:tcPr>
            <w:tcW w:w="1628" w:type="dxa"/>
          </w:tcPr>
          <w:p w:rsidR="001D455D" w:rsidRPr="00CE5726" w:rsidRDefault="001D455D" w:rsidP="001D455D">
            <w:pPr>
              <w:pStyle w:val="BodyText"/>
              <w:rPr>
                <w:lang w:bidi="en-US"/>
              </w:rPr>
            </w:pPr>
            <w:r w:rsidRPr="00CE5726">
              <w:rPr>
                <w:lang w:bidi="en-US"/>
              </w:rPr>
              <w:t>7.7748</w:t>
            </w:r>
          </w:p>
        </w:tc>
        <w:tc>
          <w:tcPr>
            <w:tcW w:w="1801" w:type="dxa"/>
          </w:tcPr>
          <w:p w:rsidR="001D455D" w:rsidRPr="00CE5726" w:rsidRDefault="001D455D" w:rsidP="001D455D">
            <w:pPr>
              <w:pStyle w:val="BodyText"/>
              <w:rPr>
                <w:lang w:bidi="en-US"/>
              </w:rPr>
            </w:pPr>
            <w:r w:rsidRPr="00CE5726">
              <w:rPr>
                <w:lang w:bidi="en-US"/>
              </w:rPr>
              <w:t>92.6696</w:t>
            </w:r>
          </w:p>
        </w:tc>
        <w:tc>
          <w:tcPr>
            <w:tcW w:w="1679" w:type="dxa"/>
            <w:vAlign w:val="bottom"/>
          </w:tcPr>
          <w:p w:rsidR="001D455D" w:rsidRPr="00CE5726" w:rsidRDefault="001D455D" w:rsidP="001D455D">
            <w:pPr>
              <w:pStyle w:val="BodyText"/>
              <w:rPr>
                <w:lang w:bidi="en-US"/>
              </w:rPr>
            </w:pPr>
            <w:r w:rsidRPr="00CE5726">
              <w:rPr>
                <w:lang w:bidi="en-US"/>
              </w:rPr>
              <w:t>100.4444</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2940</w:t>
            </w:r>
          </w:p>
        </w:tc>
        <w:tc>
          <w:tcPr>
            <w:tcW w:w="1490" w:type="dxa"/>
          </w:tcPr>
          <w:p w:rsidR="001D455D" w:rsidRPr="00CE5726" w:rsidRDefault="001D455D" w:rsidP="001D455D">
            <w:pPr>
              <w:pStyle w:val="BodyText"/>
              <w:rPr>
                <w:lang w:bidi="en-US"/>
              </w:rPr>
            </w:pPr>
            <w:r w:rsidRPr="00CE5726">
              <w:rPr>
                <w:lang w:bidi="en-US"/>
              </w:rPr>
              <w:t>44</w:t>
            </w:r>
            <w:r>
              <w:rPr>
                <w:lang w:bidi="en-US"/>
              </w:rPr>
              <w:t>.</w:t>
            </w:r>
            <w:r w:rsidRPr="00CE5726">
              <w:rPr>
                <w:lang w:bidi="en-US"/>
              </w:rPr>
              <w:t>000</w:t>
            </w:r>
          </w:p>
        </w:tc>
        <w:tc>
          <w:tcPr>
            <w:tcW w:w="1628" w:type="dxa"/>
          </w:tcPr>
          <w:p w:rsidR="001D455D" w:rsidRPr="00CE5726" w:rsidRDefault="001D455D" w:rsidP="001D455D">
            <w:pPr>
              <w:pStyle w:val="BodyText"/>
              <w:rPr>
                <w:lang w:bidi="en-US"/>
              </w:rPr>
            </w:pPr>
            <w:r w:rsidRPr="00CE5726">
              <w:rPr>
                <w:lang w:bidi="en-US"/>
              </w:rPr>
              <w:t>9.196</w:t>
            </w:r>
          </w:p>
        </w:tc>
        <w:tc>
          <w:tcPr>
            <w:tcW w:w="1801" w:type="dxa"/>
          </w:tcPr>
          <w:p w:rsidR="001D455D" w:rsidRPr="00CE5726" w:rsidRDefault="001D455D" w:rsidP="001D455D">
            <w:pPr>
              <w:pStyle w:val="BodyText"/>
              <w:rPr>
                <w:lang w:bidi="en-US"/>
              </w:rPr>
            </w:pPr>
            <w:r w:rsidRPr="00CE5726">
              <w:rPr>
                <w:lang w:bidi="en-US"/>
              </w:rPr>
              <w:t>110.792</w:t>
            </w:r>
          </w:p>
        </w:tc>
        <w:tc>
          <w:tcPr>
            <w:tcW w:w="1679" w:type="dxa"/>
            <w:vAlign w:val="bottom"/>
          </w:tcPr>
          <w:p w:rsidR="001D455D" w:rsidRPr="00CE5726" w:rsidRDefault="001D455D" w:rsidP="001D455D">
            <w:pPr>
              <w:pStyle w:val="BodyText"/>
              <w:rPr>
                <w:lang w:bidi="en-US"/>
              </w:rPr>
            </w:pPr>
            <w:r w:rsidRPr="00CE5726">
              <w:rPr>
                <w:lang w:bidi="en-US"/>
              </w:rPr>
              <w:t>119.988</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2990</w:t>
            </w:r>
          </w:p>
        </w:tc>
        <w:tc>
          <w:tcPr>
            <w:tcW w:w="1490" w:type="dxa"/>
          </w:tcPr>
          <w:p w:rsidR="001D455D" w:rsidRPr="00CE5726" w:rsidRDefault="001D455D" w:rsidP="001D455D">
            <w:pPr>
              <w:pStyle w:val="BodyText"/>
              <w:rPr>
                <w:lang w:bidi="en-US"/>
              </w:rPr>
            </w:pPr>
            <w:r w:rsidRPr="00CE5726">
              <w:rPr>
                <w:lang w:bidi="en-US"/>
              </w:rPr>
              <w:t>27</w:t>
            </w:r>
            <w:r>
              <w:rPr>
                <w:lang w:bidi="en-US"/>
              </w:rPr>
              <w:t>.</w:t>
            </w:r>
            <w:r w:rsidRPr="00CE5726">
              <w:rPr>
                <w:lang w:bidi="en-US"/>
              </w:rPr>
              <w:t>200</w:t>
            </w:r>
          </w:p>
        </w:tc>
        <w:tc>
          <w:tcPr>
            <w:tcW w:w="1628" w:type="dxa"/>
          </w:tcPr>
          <w:p w:rsidR="001D455D" w:rsidRPr="00CE5726" w:rsidRDefault="001D455D" w:rsidP="001D455D">
            <w:pPr>
              <w:pStyle w:val="BodyText"/>
              <w:rPr>
                <w:lang w:bidi="en-US"/>
              </w:rPr>
            </w:pPr>
            <w:r w:rsidRPr="00CE5726">
              <w:rPr>
                <w:lang w:bidi="en-US"/>
              </w:rPr>
              <w:t>5.6848</w:t>
            </w:r>
          </w:p>
        </w:tc>
        <w:tc>
          <w:tcPr>
            <w:tcW w:w="1801" w:type="dxa"/>
          </w:tcPr>
          <w:p w:rsidR="001D455D" w:rsidRPr="00CE5726" w:rsidRDefault="001D455D" w:rsidP="001D455D">
            <w:pPr>
              <w:pStyle w:val="BodyText"/>
              <w:rPr>
                <w:lang w:bidi="en-US"/>
              </w:rPr>
            </w:pPr>
            <w:r w:rsidRPr="00CE5726">
              <w:rPr>
                <w:lang w:bidi="en-US"/>
              </w:rPr>
              <w:t>68.4896</w:t>
            </w:r>
          </w:p>
        </w:tc>
        <w:tc>
          <w:tcPr>
            <w:tcW w:w="1679" w:type="dxa"/>
            <w:vAlign w:val="bottom"/>
          </w:tcPr>
          <w:p w:rsidR="001D455D" w:rsidRPr="00CE5726" w:rsidRDefault="001D455D" w:rsidP="001D455D">
            <w:pPr>
              <w:pStyle w:val="BodyText"/>
              <w:rPr>
                <w:lang w:bidi="en-US"/>
              </w:rPr>
            </w:pPr>
            <w:r w:rsidRPr="00CE5726">
              <w:rPr>
                <w:lang w:bidi="en-US"/>
              </w:rPr>
              <w:t>74.1744</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3001</w:t>
            </w:r>
          </w:p>
        </w:tc>
        <w:tc>
          <w:tcPr>
            <w:tcW w:w="1490" w:type="dxa"/>
          </w:tcPr>
          <w:p w:rsidR="001D455D" w:rsidRPr="00CE5726" w:rsidRDefault="001D455D" w:rsidP="001D455D">
            <w:pPr>
              <w:pStyle w:val="BodyText"/>
              <w:rPr>
                <w:lang w:bidi="en-US"/>
              </w:rPr>
            </w:pPr>
            <w:r w:rsidRPr="00CE5726">
              <w:rPr>
                <w:lang w:bidi="en-US"/>
              </w:rPr>
              <w:t>55</w:t>
            </w:r>
            <w:r>
              <w:rPr>
                <w:lang w:bidi="en-US"/>
              </w:rPr>
              <w:t>.</w:t>
            </w:r>
            <w:r w:rsidRPr="00CE5726">
              <w:rPr>
                <w:lang w:bidi="en-US"/>
              </w:rPr>
              <w:t>500</w:t>
            </w:r>
          </w:p>
        </w:tc>
        <w:tc>
          <w:tcPr>
            <w:tcW w:w="1628" w:type="dxa"/>
          </w:tcPr>
          <w:p w:rsidR="001D455D" w:rsidRPr="00CE5726" w:rsidRDefault="001D455D" w:rsidP="001D455D">
            <w:pPr>
              <w:pStyle w:val="BodyText"/>
              <w:rPr>
                <w:lang w:bidi="en-US"/>
              </w:rPr>
            </w:pPr>
            <w:r w:rsidRPr="00CE5726">
              <w:rPr>
                <w:lang w:bidi="en-US"/>
              </w:rPr>
              <w:t>11.5995</w:t>
            </w:r>
          </w:p>
        </w:tc>
        <w:tc>
          <w:tcPr>
            <w:tcW w:w="1801" w:type="dxa"/>
          </w:tcPr>
          <w:p w:rsidR="001D455D" w:rsidRPr="00CE5726" w:rsidRDefault="001D455D" w:rsidP="001D455D">
            <w:pPr>
              <w:pStyle w:val="BodyText"/>
              <w:rPr>
                <w:lang w:bidi="en-US"/>
              </w:rPr>
            </w:pPr>
            <w:r w:rsidRPr="00CE5726">
              <w:rPr>
                <w:lang w:bidi="en-US"/>
              </w:rPr>
              <w:t>139.749</w:t>
            </w:r>
          </w:p>
        </w:tc>
        <w:tc>
          <w:tcPr>
            <w:tcW w:w="1679" w:type="dxa"/>
            <w:vAlign w:val="bottom"/>
          </w:tcPr>
          <w:p w:rsidR="001D455D" w:rsidRPr="00CE5726" w:rsidRDefault="001D455D" w:rsidP="001D455D">
            <w:pPr>
              <w:pStyle w:val="BodyText"/>
              <w:rPr>
                <w:lang w:bidi="en-US"/>
              </w:rPr>
            </w:pPr>
            <w:r w:rsidRPr="00CE5726">
              <w:rPr>
                <w:lang w:bidi="en-US"/>
              </w:rPr>
              <w:t>151.3485</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3189</w:t>
            </w:r>
          </w:p>
        </w:tc>
        <w:tc>
          <w:tcPr>
            <w:tcW w:w="1490" w:type="dxa"/>
          </w:tcPr>
          <w:p w:rsidR="001D455D" w:rsidRPr="00CE5726" w:rsidRDefault="001D455D" w:rsidP="001D455D">
            <w:pPr>
              <w:pStyle w:val="BodyText"/>
              <w:rPr>
                <w:lang w:bidi="en-US"/>
              </w:rPr>
            </w:pPr>
            <w:r w:rsidRPr="00CE5726">
              <w:rPr>
                <w:lang w:bidi="en-US"/>
              </w:rPr>
              <w:t>7</w:t>
            </w:r>
            <w:r>
              <w:rPr>
                <w:lang w:bidi="en-US"/>
              </w:rPr>
              <w:t>.</w:t>
            </w:r>
            <w:r w:rsidRPr="00CE5726">
              <w:rPr>
                <w:lang w:bidi="en-US"/>
              </w:rPr>
              <w:t>550</w:t>
            </w:r>
          </w:p>
        </w:tc>
        <w:tc>
          <w:tcPr>
            <w:tcW w:w="1628" w:type="dxa"/>
          </w:tcPr>
          <w:p w:rsidR="001D455D" w:rsidRPr="00CE5726" w:rsidRDefault="001D455D" w:rsidP="001D455D">
            <w:pPr>
              <w:pStyle w:val="BodyText"/>
              <w:rPr>
                <w:lang w:bidi="en-US"/>
              </w:rPr>
            </w:pPr>
            <w:r w:rsidRPr="00CE5726">
              <w:rPr>
                <w:lang w:bidi="en-US"/>
              </w:rPr>
              <w:t>1.57795</w:t>
            </w:r>
          </w:p>
        </w:tc>
        <w:tc>
          <w:tcPr>
            <w:tcW w:w="1801" w:type="dxa"/>
          </w:tcPr>
          <w:p w:rsidR="001D455D" w:rsidRPr="00CE5726" w:rsidRDefault="001D455D" w:rsidP="001D455D">
            <w:pPr>
              <w:pStyle w:val="BodyText"/>
              <w:rPr>
                <w:lang w:bidi="en-US"/>
              </w:rPr>
            </w:pPr>
            <w:r w:rsidRPr="00CE5726">
              <w:rPr>
                <w:lang w:bidi="en-US"/>
              </w:rPr>
              <w:t>19.0109</w:t>
            </w:r>
          </w:p>
        </w:tc>
        <w:tc>
          <w:tcPr>
            <w:tcW w:w="1679" w:type="dxa"/>
            <w:vAlign w:val="bottom"/>
          </w:tcPr>
          <w:p w:rsidR="001D455D" w:rsidRPr="00CE5726" w:rsidRDefault="001D455D" w:rsidP="001D455D">
            <w:pPr>
              <w:pStyle w:val="BodyText"/>
              <w:rPr>
                <w:lang w:bidi="en-US"/>
              </w:rPr>
            </w:pPr>
            <w:r w:rsidRPr="00CE5726">
              <w:rPr>
                <w:lang w:bidi="en-US"/>
              </w:rPr>
              <w:t>20.58885</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3233</w:t>
            </w:r>
          </w:p>
        </w:tc>
        <w:tc>
          <w:tcPr>
            <w:tcW w:w="1490" w:type="dxa"/>
          </w:tcPr>
          <w:p w:rsidR="001D455D" w:rsidRPr="00CE5726" w:rsidRDefault="001D455D" w:rsidP="001D455D">
            <w:pPr>
              <w:pStyle w:val="BodyText"/>
              <w:rPr>
                <w:lang w:bidi="en-US"/>
              </w:rPr>
            </w:pPr>
            <w:r w:rsidRPr="00CE5726">
              <w:rPr>
                <w:lang w:bidi="en-US"/>
              </w:rPr>
              <w:t>11</w:t>
            </w:r>
            <w:r>
              <w:rPr>
                <w:lang w:bidi="en-US"/>
              </w:rPr>
              <w:t>.</w:t>
            </w:r>
            <w:r w:rsidRPr="00CE5726">
              <w:rPr>
                <w:lang w:bidi="en-US"/>
              </w:rPr>
              <w:t>000</w:t>
            </w:r>
          </w:p>
        </w:tc>
        <w:tc>
          <w:tcPr>
            <w:tcW w:w="1628" w:type="dxa"/>
          </w:tcPr>
          <w:p w:rsidR="001D455D" w:rsidRPr="00CE5726" w:rsidRDefault="001D455D" w:rsidP="001D455D">
            <w:pPr>
              <w:pStyle w:val="BodyText"/>
              <w:rPr>
                <w:lang w:bidi="en-US"/>
              </w:rPr>
            </w:pPr>
            <w:r w:rsidRPr="00CE5726">
              <w:rPr>
                <w:lang w:bidi="en-US"/>
              </w:rPr>
              <w:t>2.299</w:t>
            </w:r>
          </w:p>
        </w:tc>
        <w:tc>
          <w:tcPr>
            <w:tcW w:w="1801" w:type="dxa"/>
          </w:tcPr>
          <w:p w:rsidR="001D455D" w:rsidRPr="00CE5726" w:rsidRDefault="001D455D" w:rsidP="001D455D">
            <w:pPr>
              <w:pStyle w:val="BodyText"/>
              <w:rPr>
                <w:lang w:bidi="en-US"/>
              </w:rPr>
            </w:pPr>
            <w:r w:rsidRPr="00CE5726">
              <w:rPr>
                <w:lang w:bidi="en-US"/>
              </w:rPr>
              <w:t>27.698</w:t>
            </w:r>
          </w:p>
        </w:tc>
        <w:tc>
          <w:tcPr>
            <w:tcW w:w="1679" w:type="dxa"/>
            <w:vAlign w:val="bottom"/>
          </w:tcPr>
          <w:p w:rsidR="001D455D" w:rsidRPr="00CE5726" w:rsidRDefault="001D455D" w:rsidP="001D455D">
            <w:pPr>
              <w:pStyle w:val="BodyText"/>
              <w:rPr>
                <w:lang w:bidi="en-US"/>
              </w:rPr>
            </w:pPr>
            <w:r w:rsidRPr="00CE5726">
              <w:rPr>
                <w:lang w:bidi="en-US"/>
              </w:rPr>
              <w:t>29.997</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3266</w:t>
            </w:r>
          </w:p>
        </w:tc>
        <w:tc>
          <w:tcPr>
            <w:tcW w:w="1490" w:type="dxa"/>
          </w:tcPr>
          <w:p w:rsidR="001D455D" w:rsidRPr="00CE5726" w:rsidRDefault="001D455D" w:rsidP="001D455D">
            <w:pPr>
              <w:pStyle w:val="BodyText"/>
              <w:rPr>
                <w:lang w:bidi="en-US"/>
              </w:rPr>
            </w:pPr>
            <w:r w:rsidRPr="00CE5726">
              <w:rPr>
                <w:lang w:bidi="en-US"/>
              </w:rPr>
              <w:t>21</w:t>
            </w:r>
            <w:r>
              <w:rPr>
                <w:lang w:bidi="en-US"/>
              </w:rPr>
              <w:t>.</w:t>
            </w:r>
            <w:r w:rsidRPr="00CE5726">
              <w:rPr>
                <w:lang w:bidi="en-US"/>
              </w:rPr>
              <w:t>200</w:t>
            </w:r>
          </w:p>
        </w:tc>
        <w:tc>
          <w:tcPr>
            <w:tcW w:w="1628" w:type="dxa"/>
          </w:tcPr>
          <w:p w:rsidR="001D455D" w:rsidRPr="00CE5726" w:rsidRDefault="001D455D" w:rsidP="001D455D">
            <w:pPr>
              <w:pStyle w:val="BodyText"/>
              <w:rPr>
                <w:lang w:bidi="en-US"/>
              </w:rPr>
            </w:pPr>
            <w:r w:rsidRPr="00CE5726">
              <w:rPr>
                <w:lang w:bidi="en-US"/>
              </w:rPr>
              <w:t>4.4308</w:t>
            </w:r>
          </w:p>
        </w:tc>
        <w:tc>
          <w:tcPr>
            <w:tcW w:w="1801" w:type="dxa"/>
          </w:tcPr>
          <w:p w:rsidR="001D455D" w:rsidRPr="00CE5726" w:rsidRDefault="001D455D" w:rsidP="001D455D">
            <w:pPr>
              <w:pStyle w:val="BodyText"/>
              <w:rPr>
                <w:lang w:bidi="en-US"/>
              </w:rPr>
            </w:pPr>
            <w:r w:rsidRPr="00CE5726">
              <w:rPr>
                <w:lang w:bidi="en-US"/>
              </w:rPr>
              <w:t>53.3816</w:t>
            </w:r>
          </w:p>
        </w:tc>
        <w:tc>
          <w:tcPr>
            <w:tcW w:w="1679" w:type="dxa"/>
            <w:vAlign w:val="bottom"/>
          </w:tcPr>
          <w:p w:rsidR="001D455D" w:rsidRPr="00CE5726" w:rsidRDefault="001D455D" w:rsidP="001D455D">
            <w:pPr>
              <w:pStyle w:val="BodyText"/>
              <w:rPr>
                <w:lang w:bidi="en-US"/>
              </w:rPr>
            </w:pPr>
            <w:r w:rsidRPr="00CE5726">
              <w:rPr>
                <w:lang w:bidi="en-US"/>
              </w:rPr>
              <w:t>57.8124</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3279</w:t>
            </w:r>
          </w:p>
        </w:tc>
        <w:tc>
          <w:tcPr>
            <w:tcW w:w="1490" w:type="dxa"/>
          </w:tcPr>
          <w:p w:rsidR="001D455D" w:rsidRPr="00CE5726" w:rsidRDefault="001D455D" w:rsidP="001D455D">
            <w:pPr>
              <w:pStyle w:val="BodyText"/>
              <w:rPr>
                <w:lang w:bidi="en-US"/>
              </w:rPr>
            </w:pPr>
            <w:r w:rsidRPr="00CE5726">
              <w:rPr>
                <w:lang w:bidi="en-US"/>
              </w:rPr>
              <w:t>20</w:t>
            </w:r>
            <w:r>
              <w:rPr>
                <w:lang w:bidi="en-US"/>
              </w:rPr>
              <w:t>.</w:t>
            </w:r>
            <w:r w:rsidRPr="00CE5726">
              <w:rPr>
                <w:lang w:bidi="en-US"/>
              </w:rPr>
              <w:t>900</w:t>
            </w:r>
          </w:p>
        </w:tc>
        <w:tc>
          <w:tcPr>
            <w:tcW w:w="1628" w:type="dxa"/>
          </w:tcPr>
          <w:p w:rsidR="001D455D" w:rsidRPr="00CE5726" w:rsidRDefault="001D455D" w:rsidP="001D455D">
            <w:pPr>
              <w:pStyle w:val="BodyText"/>
              <w:rPr>
                <w:lang w:bidi="en-US"/>
              </w:rPr>
            </w:pPr>
            <w:r w:rsidRPr="00CE5726">
              <w:rPr>
                <w:lang w:bidi="en-US"/>
              </w:rPr>
              <w:t>4.3681</w:t>
            </w:r>
          </w:p>
        </w:tc>
        <w:tc>
          <w:tcPr>
            <w:tcW w:w="1801" w:type="dxa"/>
          </w:tcPr>
          <w:p w:rsidR="001D455D" w:rsidRPr="00CE5726" w:rsidRDefault="001D455D" w:rsidP="001D455D">
            <w:pPr>
              <w:pStyle w:val="BodyText"/>
              <w:rPr>
                <w:lang w:bidi="en-US"/>
              </w:rPr>
            </w:pPr>
            <w:r w:rsidRPr="00CE5726">
              <w:rPr>
                <w:lang w:bidi="en-US"/>
              </w:rPr>
              <w:t>52.6262</w:t>
            </w:r>
          </w:p>
        </w:tc>
        <w:tc>
          <w:tcPr>
            <w:tcW w:w="1679" w:type="dxa"/>
            <w:vAlign w:val="bottom"/>
          </w:tcPr>
          <w:p w:rsidR="001D455D" w:rsidRPr="00CE5726" w:rsidRDefault="001D455D" w:rsidP="001D455D">
            <w:pPr>
              <w:pStyle w:val="BodyText"/>
              <w:rPr>
                <w:lang w:bidi="en-US"/>
              </w:rPr>
            </w:pPr>
            <w:r w:rsidRPr="00CE5726">
              <w:rPr>
                <w:lang w:bidi="en-US"/>
              </w:rPr>
              <w:t>56.9943</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3327</w:t>
            </w:r>
          </w:p>
        </w:tc>
        <w:tc>
          <w:tcPr>
            <w:tcW w:w="1490" w:type="dxa"/>
          </w:tcPr>
          <w:p w:rsidR="001D455D" w:rsidRPr="00CE5726" w:rsidRDefault="001D455D" w:rsidP="001D455D">
            <w:pPr>
              <w:pStyle w:val="BodyText"/>
              <w:rPr>
                <w:lang w:bidi="en-US"/>
              </w:rPr>
            </w:pPr>
            <w:r w:rsidRPr="00CE5726">
              <w:rPr>
                <w:lang w:bidi="en-US"/>
              </w:rPr>
              <w:t>8</w:t>
            </w:r>
            <w:r>
              <w:rPr>
                <w:lang w:bidi="en-US"/>
              </w:rPr>
              <w:t>.</w:t>
            </w:r>
            <w:r w:rsidRPr="00CE5726">
              <w:rPr>
                <w:lang w:bidi="en-US"/>
              </w:rPr>
              <w:t>550</w:t>
            </w:r>
          </w:p>
        </w:tc>
        <w:tc>
          <w:tcPr>
            <w:tcW w:w="1628" w:type="dxa"/>
          </w:tcPr>
          <w:p w:rsidR="001D455D" w:rsidRPr="00CE5726" w:rsidRDefault="001D455D" w:rsidP="001D455D">
            <w:pPr>
              <w:pStyle w:val="BodyText"/>
              <w:rPr>
                <w:lang w:bidi="en-US"/>
              </w:rPr>
            </w:pPr>
            <w:r w:rsidRPr="00CE5726">
              <w:rPr>
                <w:lang w:bidi="en-US"/>
              </w:rPr>
              <w:t>1.78695</w:t>
            </w:r>
          </w:p>
        </w:tc>
        <w:tc>
          <w:tcPr>
            <w:tcW w:w="1801" w:type="dxa"/>
          </w:tcPr>
          <w:p w:rsidR="001D455D" w:rsidRPr="00CE5726" w:rsidRDefault="001D455D" w:rsidP="001D455D">
            <w:pPr>
              <w:pStyle w:val="BodyText"/>
              <w:rPr>
                <w:lang w:bidi="en-US"/>
              </w:rPr>
            </w:pPr>
            <w:r w:rsidRPr="00CE5726">
              <w:rPr>
                <w:lang w:bidi="en-US"/>
              </w:rPr>
              <w:t>21.5289</w:t>
            </w:r>
          </w:p>
        </w:tc>
        <w:tc>
          <w:tcPr>
            <w:tcW w:w="1679" w:type="dxa"/>
            <w:vAlign w:val="bottom"/>
          </w:tcPr>
          <w:p w:rsidR="001D455D" w:rsidRPr="00CE5726" w:rsidRDefault="001D455D" w:rsidP="001D455D">
            <w:pPr>
              <w:pStyle w:val="BodyText"/>
              <w:rPr>
                <w:lang w:bidi="en-US"/>
              </w:rPr>
            </w:pPr>
            <w:r w:rsidRPr="00CE5726">
              <w:rPr>
                <w:lang w:bidi="en-US"/>
              </w:rPr>
              <w:t>23.31585</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3518</w:t>
            </w:r>
          </w:p>
        </w:tc>
        <w:tc>
          <w:tcPr>
            <w:tcW w:w="1490" w:type="dxa"/>
          </w:tcPr>
          <w:p w:rsidR="001D455D" w:rsidRPr="00CE5726" w:rsidRDefault="001D455D" w:rsidP="001D455D">
            <w:pPr>
              <w:pStyle w:val="BodyText"/>
              <w:rPr>
                <w:lang w:bidi="en-US"/>
              </w:rPr>
            </w:pPr>
            <w:r w:rsidRPr="00CE5726">
              <w:rPr>
                <w:lang w:bidi="en-US"/>
              </w:rPr>
              <w:t>12</w:t>
            </w:r>
            <w:r>
              <w:rPr>
                <w:lang w:bidi="en-US"/>
              </w:rPr>
              <w:t>.</w:t>
            </w:r>
            <w:r w:rsidRPr="00CE5726">
              <w:rPr>
                <w:lang w:bidi="en-US"/>
              </w:rPr>
              <w:t>600</w:t>
            </w:r>
          </w:p>
        </w:tc>
        <w:tc>
          <w:tcPr>
            <w:tcW w:w="1628" w:type="dxa"/>
          </w:tcPr>
          <w:p w:rsidR="001D455D" w:rsidRPr="00CE5726" w:rsidRDefault="001D455D" w:rsidP="001D455D">
            <w:pPr>
              <w:pStyle w:val="BodyText"/>
              <w:rPr>
                <w:lang w:bidi="en-US"/>
              </w:rPr>
            </w:pPr>
            <w:r w:rsidRPr="00CE5726">
              <w:rPr>
                <w:lang w:bidi="en-US"/>
              </w:rPr>
              <w:t>2.6334</w:t>
            </w:r>
          </w:p>
        </w:tc>
        <w:tc>
          <w:tcPr>
            <w:tcW w:w="1801" w:type="dxa"/>
          </w:tcPr>
          <w:p w:rsidR="001D455D" w:rsidRPr="00CE5726" w:rsidRDefault="001D455D" w:rsidP="001D455D">
            <w:pPr>
              <w:pStyle w:val="BodyText"/>
              <w:rPr>
                <w:lang w:bidi="en-US"/>
              </w:rPr>
            </w:pPr>
            <w:r w:rsidRPr="00CE5726">
              <w:rPr>
                <w:lang w:bidi="en-US"/>
              </w:rPr>
              <w:t>31.7268</w:t>
            </w:r>
          </w:p>
        </w:tc>
        <w:tc>
          <w:tcPr>
            <w:tcW w:w="1679" w:type="dxa"/>
            <w:vAlign w:val="bottom"/>
          </w:tcPr>
          <w:p w:rsidR="001D455D" w:rsidRPr="00CE5726" w:rsidRDefault="001D455D" w:rsidP="001D455D">
            <w:pPr>
              <w:pStyle w:val="BodyText"/>
              <w:rPr>
                <w:lang w:bidi="en-US"/>
              </w:rPr>
            </w:pPr>
            <w:r w:rsidRPr="00CE5726">
              <w:rPr>
                <w:lang w:bidi="en-US"/>
              </w:rPr>
              <w:t>34.3602</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3800</w:t>
            </w:r>
          </w:p>
        </w:tc>
        <w:tc>
          <w:tcPr>
            <w:tcW w:w="1490" w:type="dxa"/>
          </w:tcPr>
          <w:p w:rsidR="001D455D" w:rsidRPr="00CE5726" w:rsidRDefault="001D455D" w:rsidP="001D455D">
            <w:pPr>
              <w:pStyle w:val="BodyText"/>
              <w:rPr>
                <w:lang w:bidi="en-US"/>
              </w:rPr>
            </w:pPr>
            <w:r w:rsidRPr="00CE5726">
              <w:rPr>
                <w:lang w:bidi="en-US"/>
              </w:rPr>
              <w:t>14</w:t>
            </w:r>
            <w:r>
              <w:rPr>
                <w:lang w:bidi="en-US"/>
              </w:rPr>
              <w:t>.</w:t>
            </w:r>
            <w:r w:rsidRPr="00CE5726">
              <w:rPr>
                <w:lang w:bidi="en-US"/>
              </w:rPr>
              <w:t>500</w:t>
            </w:r>
          </w:p>
        </w:tc>
        <w:tc>
          <w:tcPr>
            <w:tcW w:w="1628" w:type="dxa"/>
          </w:tcPr>
          <w:p w:rsidR="001D455D" w:rsidRPr="00CE5726" w:rsidRDefault="001D455D" w:rsidP="001D455D">
            <w:pPr>
              <w:pStyle w:val="BodyText"/>
              <w:rPr>
                <w:lang w:bidi="en-US"/>
              </w:rPr>
            </w:pPr>
            <w:r w:rsidRPr="00CE5726">
              <w:rPr>
                <w:lang w:bidi="en-US"/>
              </w:rPr>
              <w:t>3.0305</w:t>
            </w:r>
          </w:p>
        </w:tc>
        <w:tc>
          <w:tcPr>
            <w:tcW w:w="1801" w:type="dxa"/>
          </w:tcPr>
          <w:p w:rsidR="001D455D" w:rsidRPr="00CE5726" w:rsidRDefault="001D455D" w:rsidP="001D455D">
            <w:pPr>
              <w:pStyle w:val="BodyText"/>
              <w:rPr>
                <w:lang w:bidi="en-US"/>
              </w:rPr>
            </w:pPr>
            <w:r w:rsidRPr="00CE5726">
              <w:rPr>
                <w:lang w:bidi="en-US"/>
              </w:rPr>
              <w:t>36.511</w:t>
            </w:r>
          </w:p>
        </w:tc>
        <w:tc>
          <w:tcPr>
            <w:tcW w:w="1679" w:type="dxa"/>
            <w:vAlign w:val="bottom"/>
          </w:tcPr>
          <w:p w:rsidR="001D455D" w:rsidRPr="00CE5726" w:rsidRDefault="001D455D" w:rsidP="001D455D">
            <w:pPr>
              <w:pStyle w:val="BodyText"/>
              <w:rPr>
                <w:lang w:bidi="en-US"/>
              </w:rPr>
            </w:pPr>
            <w:r w:rsidRPr="00CE5726">
              <w:rPr>
                <w:lang w:bidi="en-US"/>
              </w:rPr>
              <w:t>39.5415</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3890</w:t>
            </w:r>
          </w:p>
        </w:tc>
        <w:tc>
          <w:tcPr>
            <w:tcW w:w="1490" w:type="dxa"/>
          </w:tcPr>
          <w:p w:rsidR="001D455D" w:rsidRPr="00CE5726" w:rsidRDefault="001D455D" w:rsidP="001D455D">
            <w:pPr>
              <w:pStyle w:val="BodyText"/>
              <w:rPr>
                <w:lang w:bidi="en-US"/>
              </w:rPr>
            </w:pPr>
            <w:r w:rsidRPr="00CE5726">
              <w:rPr>
                <w:lang w:bidi="en-US"/>
              </w:rPr>
              <w:t>16</w:t>
            </w:r>
            <w:r>
              <w:rPr>
                <w:lang w:bidi="en-US"/>
              </w:rPr>
              <w:t>.</w:t>
            </w:r>
            <w:r w:rsidRPr="00CE5726">
              <w:rPr>
                <w:lang w:bidi="en-US"/>
              </w:rPr>
              <w:t>100</w:t>
            </w:r>
          </w:p>
        </w:tc>
        <w:tc>
          <w:tcPr>
            <w:tcW w:w="1628" w:type="dxa"/>
          </w:tcPr>
          <w:p w:rsidR="001D455D" w:rsidRPr="00CE5726" w:rsidRDefault="001D455D" w:rsidP="001D455D">
            <w:pPr>
              <w:pStyle w:val="BodyText"/>
              <w:rPr>
                <w:lang w:bidi="en-US"/>
              </w:rPr>
            </w:pPr>
            <w:r w:rsidRPr="00CE5726">
              <w:rPr>
                <w:lang w:bidi="en-US"/>
              </w:rPr>
              <w:t>3.3649</w:t>
            </w:r>
          </w:p>
        </w:tc>
        <w:tc>
          <w:tcPr>
            <w:tcW w:w="1801" w:type="dxa"/>
          </w:tcPr>
          <w:p w:rsidR="001D455D" w:rsidRPr="00CE5726" w:rsidRDefault="001D455D" w:rsidP="001D455D">
            <w:pPr>
              <w:pStyle w:val="BodyText"/>
              <w:rPr>
                <w:lang w:bidi="en-US"/>
              </w:rPr>
            </w:pPr>
            <w:r w:rsidRPr="00CE5726">
              <w:rPr>
                <w:lang w:bidi="en-US"/>
              </w:rPr>
              <w:t>40.5398</w:t>
            </w:r>
          </w:p>
        </w:tc>
        <w:tc>
          <w:tcPr>
            <w:tcW w:w="1679" w:type="dxa"/>
            <w:vAlign w:val="bottom"/>
          </w:tcPr>
          <w:p w:rsidR="001D455D" w:rsidRPr="00CE5726" w:rsidRDefault="001D455D" w:rsidP="001D455D">
            <w:pPr>
              <w:pStyle w:val="BodyText"/>
              <w:rPr>
                <w:lang w:bidi="en-US"/>
              </w:rPr>
            </w:pPr>
            <w:r w:rsidRPr="00CE5726">
              <w:rPr>
                <w:lang w:bidi="en-US"/>
              </w:rPr>
              <w:t>43.9047</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4083</w:t>
            </w:r>
          </w:p>
        </w:tc>
        <w:tc>
          <w:tcPr>
            <w:tcW w:w="1490" w:type="dxa"/>
          </w:tcPr>
          <w:p w:rsidR="001D455D" w:rsidRPr="00CE5726" w:rsidRDefault="001D455D" w:rsidP="001D455D">
            <w:pPr>
              <w:pStyle w:val="BodyText"/>
              <w:rPr>
                <w:lang w:bidi="en-US"/>
              </w:rPr>
            </w:pPr>
            <w:r w:rsidRPr="00CE5726">
              <w:rPr>
                <w:lang w:bidi="en-US"/>
              </w:rPr>
              <w:t>18</w:t>
            </w:r>
            <w:r>
              <w:rPr>
                <w:lang w:bidi="en-US"/>
              </w:rPr>
              <w:t>.</w:t>
            </w:r>
            <w:r w:rsidRPr="00CE5726">
              <w:rPr>
                <w:lang w:bidi="en-US"/>
              </w:rPr>
              <w:t>300</w:t>
            </w:r>
          </w:p>
        </w:tc>
        <w:tc>
          <w:tcPr>
            <w:tcW w:w="1628" w:type="dxa"/>
          </w:tcPr>
          <w:p w:rsidR="001D455D" w:rsidRPr="00CE5726" w:rsidRDefault="001D455D" w:rsidP="001D455D">
            <w:pPr>
              <w:pStyle w:val="BodyText"/>
              <w:rPr>
                <w:lang w:bidi="en-US"/>
              </w:rPr>
            </w:pPr>
            <w:r w:rsidRPr="00CE5726">
              <w:rPr>
                <w:lang w:bidi="en-US"/>
              </w:rPr>
              <w:t>3.8247</w:t>
            </w:r>
          </w:p>
        </w:tc>
        <w:tc>
          <w:tcPr>
            <w:tcW w:w="1801" w:type="dxa"/>
          </w:tcPr>
          <w:p w:rsidR="001D455D" w:rsidRPr="00CE5726" w:rsidRDefault="001D455D" w:rsidP="001D455D">
            <w:pPr>
              <w:pStyle w:val="BodyText"/>
              <w:rPr>
                <w:lang w:bidi="en-US"/>
              </w:rPr>
            </w:pPr>
            <w:r w:rsidRPr="00CE5726">
              <w:rPr>
                <w:lang w:bidi="en-US"/>
              </w:rPr>
              <w:t>46.0794</w:t>
            </w:r>
          </w:p>
        </w:tc>
        <w:tc>
          <w:tcPr>
            <w:tcW w:w="1679" w:type="dxa"/>
            <w:vAlign w:val="bottom"/>
          </w:tcPr>
          <w:p w:rsidR="001D455D" w:rsidRPr="00CE5726" w:rsidRDefault="001D455D" w:rsidP="001D455D">
            <w:pPr>
              <w:pStyle w:val="BodyText"/>
              <w:rPr>
                <w:lang w:bidi="en-US"/>
              </w:rPr>
            </w:pPr>
            <w:r w:rsidRPr="00CE5726">
              <w:rPr>
                <w:lang w:bidi="en-US"/>
              </w:rPr>
              <w:t>49.9041</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4290</w:t>
            </w:r>
          </w:p>
        </w:tc>
        <w:tc>
          <w:tcPr>
            <w:tcW w:w="1490" w:type="dxa"/>
          </w:tcPr>
          <w:p w:rsidR="001D455D" w:rsidRPr="00CE5726" w:rsidRDefault="001D455D" w:rsidP="001D455D">
            <w:pPr>
              <w:pStyle w:val="BodyText"/>
              <w:rPr>
                <w:lang w:bidi="en-US"/>
              </w:rPr>
            </w:pPr>
            <w:r w:rsidRPr="00CE5726">
              <w:rPr>
                <w:lang w:bidi="en-US"/>
              </w:rPr>
              <w:t>17</w:t>
            </w:r>
            <w:r>
              <w:rPr>
                <w:lang w:bidi="en-US"/>
              </w:rPr>
              <w:t>.</w:t>
            </w:r>
            <w:r w:rsidRPr="00CE5726">
              <w:rPr>
                <w:lang w:bidi="en-US"/>
              </w:rPr>
              <w:t>400</w:t>
            </w:r>
          </w:p>
        </w:tc>
        <w:tc>
          <w:tcPr>
            <w:tcW w:w="1628" w:type="dxa"/>
          </w:tcPr>
          <w:p w:rsidR="001D455D" w:rsidRPr="00CE5726" w:rsidRDefault="001D455D" w:rsidP="001D455D">
            <w:pPr>
              <w:pStyle w:val="BodyText"/>
              <w:rPr>
                <w:lang w:bidi="en-US"/>
              </w:rPr>
            </w:pPr>
            <w:r w:rsidRPr="00CE5726">
              <w:rPr>
                <w:lang w:bidi="en-US"/>
              </w:rPr>
              <w:t>3.6366</w:t>
            </w:r>
          </w:p>
        </w:tc>
        <w:tc>
          <w:tcPr>
            <w:tcW w:w="1801" w:type="dxa"/>
          </w:tcPr>
          <w:p w:rsidR="001D455D" w:rsidRPr="00CE5726" w:rsidRDefault="001D455D" w:rsidP="001D455D">
            <w:pPr>
              <w:pStyle w:val="BodyText"/>
              <w:rPr>
                <w:lang w:bidi="en-US"/>
              </w:rPr>
            </w:pPr>
            <w:r w:rsidRPr="00CE5726">
              <w:rPr>
                <w:lang w:bidi="en-US"/>
              </w:rPr>
              <w:t>43.8132</w:t>
            </w:r>
          </w:p>
        </w:tc>
        <w:tc>
          <w:tcPr>
            <w:tcW w:w="1679" w:type="dxa"/>
            <w:vAlign w:val="bottom"/>
          </w:tcPr>
          <w:p w:rsidR="001D455D" w:rsidRPr="00CE5726" w:rsidRDefault="001D455D" w:rsidP="001D455D">
            <w:pPr>
              <w:pStyle w:val="BodyText"/>
              <w:rPr>
                <w:lang w:bidi="en-US"/>
              </w:rPr>
            </w:pPr>
            <w:r w:rsidRPr="00CE5726">
              <w:rPr>
                <w:lang w:bidi="en-US"/>
              </w:rPr>
              <w:t>47.4498</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4473</w:t>
            </w:r>
          </w:p>
        </w:tc>
        <w:tc>
          <w:tcPr>
            <w:tcW w:w="1490" w:type="dxa"/>
          </w:tcPr>
          <w:p w:rsidR="001D455D" w:rsidRPr="00CE5726" w:rsidRDefault="00A77435" w:rsidP="001D455D">
            <w:pPr>
              <w:pStyle w:val="BodyText"/>
              <w:rPr>
                <w:lang w:bidi="en-US"/>
              </w:rPr>
            </w:pPr>
            <w:r>
              <w:rPr>
                <w:lang w:bidi="en-US"/>
              </w:rPr>
              <w:t>330.200</w:t>
            </w:r>
          </w:p>
        </w:tc>
        <w:tc>
          <w:tcPr>
            <w:tcW w:w="1628" w:type="dxa"/>
          </w:tcPr>
          <w:p w:rsidR="001D455D" w:rsidRPr="00CE5726" w:rsidRDefault="001D455D" w:rsidP="001D455D">
            <w:pPr>
              <w:pStyle w:val="BodyText"/>
              <w:rPr>
                <w:lang w:bidi="en-US"/>
              </w:rPr>
            </w:pPr>
            <w:r w:rsidRPr="00CE5726">
              <w:rPr>
                <w:lang w:bidi="en-US"/>
              </w:rPr>
              <w:t>3.8664</w:t>
            </w:r>
          </w:p>
        </w:tc>
        <w:tc>
          <w:tcPr>
            <w:tcW w:w="1801" w:type="dxa"/>
          </w:tcPr>
          <w:p w:rsidR="001D455D" w:rsidRPr="00CE5726" w:rsidRDefault="001D455D" w:rsidP="001D455D">
            <w:pPr>
              <w:pStyle w:val="BodyText"/>
              <w:rPr>
                <w:lang w:bidi="en-US"/>
              </w:rPr>
            </w:pPr>
            <w:r w:rsidRPr="00CE5726">
              <w:rPr>
                <w:lang w:bidi="en-US"/>
              </w:rPr>
              <w:t>46.583</w:t>
            </w:r>
          </w:p>
        </w:tc>
        <w:tc>
          <w:tcPr>
            <w:tcW w:w="1679" w:type="dxa"/>
            <w:vAlign w:val="bottom"/>
          </w:tcPr>
          <w:p w:rsidR="001D455D" w:rsidRPr="00CE5726" w:rsidRDefault="001D455D" w:rsidP="001D455D">
            <w:pPr>
              <w:pStyle w:val="BodyText"/>
              <w:rPr>
                <w:lang w:bidi="en-US"/>
              </w:rPr>
            </w:pPr>
            <w:r w:rsidRPr="00CE5726">
              <w:rPr>
                <w:lang w:bidi="en-US"/>
              </w:rPr>
              <w:t>50.4494</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4549</w:t>
            </w:r>
          </w:p>
        </w:tc>
        <w:tc>
          <w:tcPr>
            <w:tcW w:w="1490" w:type="dxa"/>
          </w:tcPr>
          <w:p w:rsidR="001D455D" w:rsidRPr="00CE5726" w:rsidRDefault="001D455D" w:rsidP="001D455D">
            <w:pPr>
              <w:pStyle w:val="BodyText"/>
              <w:rPr>
                <w:lang w:bidi="en-US"/>
              </w:rPr>
            </w:pPr>
            <w:r w:rsidRPr="00CE5726">
              <w:rPr>
                <w:lang w:bidi="en-US"/>
              </w:rPr>
              <w:t>9</w:t>
            </w:r>
            <w:r>
              <w:rPr>
                <w:lang w:bidi="en-US"/>
              </w:rPr>
              <w:t>.</w:t>
            </w:r>
            <w:r w:rsidRPr="00CE5726">
              <w:rPr>
                <w:lang w:bidi="en-US"/>
              </w:rPr>
              <w:t>000</w:t>
            </w:r>
          </w:p>
        </w:tc>
        <w:tc>
          <w:tcPr>
            <w:tcW w:w="1628" w:type="dxa"/>
          </w:tcPr>
          <w:p w:rsidR="001D455D" w:rsidRPr="00CE5726" w:rsidRDefault="001D455D" w:rsidP="001D455D">
            <w:pPr>
              <w:pStyle w:val="BodyText"/>
              <w:rPr>
                <w:lang w:bidi="en-US"/>
              </w:rPr>
            </w:pPr>
            <w:r w:rsidRPr="00CE5726">
              <w:rPr>
                <w:lang w:bidi="en-US"/>
              </w:rPr>
              <w:t>1.881</w:t>
            </w:r>
          </w:p>
        </w:tc>
        <w:tc>
          <w:tcPr>
            <w:tcW w:w="1801" w:type="dxa"/>
          </w:tcPr>
          <w:p w:rsidR="001D455D" w:rsidRPr="00CE5726" w:rsidRDefault="001D455D" w:rsidP="001D455D">
            <w:pPr>
              <w:pStyle w:val="BodyText"/>
              <w:rPr>
                <w:lang w:bidi="en-US"/>
              </w:rPr>
            </w:pPr>
            <w:r w:rsidRPr="00CE5726">
              <w:rPr>
                <w:lang w:bidi="en-US"/>
              </w:rPr>
              <w:t>22.662</w:t>
            </w:r>
          </w:p>
        </w:tc>
        <w:tc>
          <w:tcPr>
            <w:tcW w:w="1679" w:type="dxa"/>
            <w:vAlign w:val="bottom"/>
          </w:tcPr>
          <w:p w:rsidR="001D455D" w:rsidRPr="00CE5726" w:rsidRDefault="001D455D" w:rsidP="001D455D">
            <w:pPr>
              <w:pStyle w:val="BodyText"/>
              <w:rPr>
                <w:lang w:bidi="en-US"/>
              </w:rPr>
            </w:pPr>
            <w:r w:rsidRPr="00CE5726">
              <w:rPr>
                <w:lang w:bidi="en-US"/>
              </w:rPr>
              <w:t>24.543</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5146</w:t>
            </w:r>
          </w:p>
        </w:tc>
        <w:tc>
          <w:tcPr>
            <w:tcW w:w="1490" w:type="dxa"/>
          </w:tcPr>
          <w:p w:rsidR="001D455D" w:rsidRPr="00CE5726" w:rsidRDefault="001D455D" w:rsidP="001D455D">
            <w:pPr>
              <w:pStyle w:val="BodyText"/>
              <w:rPr>
                <w:lang w:bidi="en-US"/>
              </w:rPr>
            </w:pPr>
            <w:r w:rsidRPr="00CE5726">
              <w:rPr>
                <w:lang w:bidi="en-US"/>
              </w:rPr>
              <w:t>17</w:t>
            </w:r>
            <w:r>
              <w:rPr>
                <w:lang w:bidi="en-US"/>
              </w:rPr>
              <w:t>.</w:t>
            </w:r>
            <w:r w:rsidRPr="00CE5726">
              <w:rPr>
                <w:lang w:bidi="en-US"/>
              </w:rPr>
              <w:t>700</w:t>
            </w:r>
          </w:p>
        </w:tc>
        <w:tc>
          <w:tcPr>
            <w:tcW w:w="1628" w:type="dxa"/>
          </w:tcPr>
          <w:p w:rsidR="001D455D" w:rsidRPr="00CE5726" w:rsidRDefault="001D455D" w:rsidP="001D455D">
            <w:pPr>
              <w:pStyle w:val="BodyText"/>
              <w:rPr>
                <w:lang w:bidi="en-US"/>
              </w:rPr>
            </w:pPr>
            <w:r w:rsidRPr="00CE5726">
              <w:rPr>
                <w:lang w:bidi="en-US"/>
              </w:rPr>
              <w:t>3.6993</w:t>
            </w:r>
          </w:p>
        </w:tc>
        <w:tc>
          <w:tcPr>
            <w:tcW w:w="1801" w:type="dxa"/>
          </w:tcPr>
          <w:p w:rsidR="001D455D" w:rsidRPr="00CE5726" w:rsidRDefault="001D455D" w:rsidP="001D455D">
            <w:pPr>
              <w:pStyle w:val="BodyText"/>
              <w:rPr>
                <w:lang w:bidi="en-US"/>
              </w:rPr>
            </w:pPr>
            <w:r w:rsidRPr="00CE5726">
              <w:rPr>
                <w:lang w:bidi="en-US"/>
              </w:rPr>
              <w:t>44.5686</w:t>
            </w:r>
          </w:p>
        </w:tc>
        <w:tc>
          <w:tcPr>
            <w:tcW w:w="1679" w:type="dxa"/>
            <w:vAlign w:val="bottom"/>
          </w:tcPr>
          <w:p w:rsidR="001D455D" w:rsidRPr="00CE5726" w:rsidRDefault="001D455D" w:rsidP="001D455D">
            <w:pPr>
              <w:pStyle w:val="BodyText"/>
              <w:rPr>
                <w:lang w:bidi="en-US"/>
              </w:rPr>
            </w:pPr>
            <w:r w:rsidRPr="00CE5726">
              <w:rPr>
                <w:lang w:bidi="en-US"/>
              </w:rPr>
              <w:t>48.2679</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5162</w:t>
            </w:r>
          </w:p>
        </w:tc>
        <w:tc>
          <w:tcPr>
            <w:tcW w:w="1490" w:type="dxa"/>
          </w:tcPr>
          <w:p w:rsidR="001D455D" w:rsidRPr="00CE5726" w:rsidRDefault="001D455D" w:rsidP="001D455D">
            <w:pPr>
              <w:pStyle w:val="BodyText"/>
              <w:rPr>
                <w:lang w:bidi="en-US"/>
              </w:rPr>
            </w:pPr>
            <w:r w:rsidRPr="00CE5726">
              <w:rPr>
                <w:lang w:bidi="en-US"/>
              </w:rPr>
              <w:t>15</w:t>
            </w:r>
            <w:r>
              <w:rPr>
                <w:lang w:bidi="en-US"/>
              </w:rPr>
              <w:t>.</w:t>
            </w:r>
            <w:r w:rsidRPr="00CE5726">
              <w:rPr>
                <w:lang w:bidi="en-US"/>
              </w:rPr>
              <w:t>600</w:t>
            </w:r>
          </w:p>
        </w:tc>
        <w:tc>
          <w:tcPr>
            <w:tcW w:w="1628" w:type="dxa"/>
          </w:tcPr>
          <w:p w:rsidR="001D455D" w:rsidRPr="00CE5726" w:rsidRDefault="001D455D" w:rsidP="001D455D">
            <w:pPr>
              <w:pStyle w:val="BodyText"/>
              <w:rPr>
                <w:lang w:bidi="en-US"/>
              </w:rPr>
            </w:pPr>
            <w:r w:rsidRPr="00CE5726">
              <w:rPr>
                <w:lang w:bidi="en-US"/>
              </w:rPr>
              <w:t>3.2604</w:t>
            </w:r>
          </w:p>
        </w:tc>
        <w:tc>
          <w:tcPr>
            <w:tcW w:w="1801" w:type="dxa"/>
          </w:tcPr>
          <w:p w:rsidR="001D455D" w:rsidRPr="00CE5726" w:rsidRDefault="001D455D" w:rsidP="001D455D">
            <w:pPr>
              <w:pStyle w:val="BodyText"/>
              <w:rPr>
                <w:lang w:bidi="en-US"/>
              </w:rPr>
            </w:pPr>
            <w:r w:rsidRPr="00CE5726">
              <w:rPr>
                <w:lang w:bidi="en-US"/>
              </w:rPr>
              <w:t>39.2808</w:t>
            </w:r>
          </w:p>
        </w:tc>
        <w:tc>
          <w:tcPr>
            <w:tcW w:w="1679" w:type="dxa"/>
            <w:vAlign w:val="bottom"/>
          </w:tcPr>
          <w:p w:rsidR="001D455D" w:rsidRPr="00CE5726" w:rsidRDefault="001D455D" w:rsidP="001D455D">
            <w:pPr>
              <w:pStyle w:val="BodyText"/>
              <w:rPr>
                <w:lang w:bidi="en-US"/>
              </w:rPr>
            </w:pPr>
            <w:r w:rsidRPr="00CE5726">
              <w:rPr>
                <w:lang w:bidi="en-US"/>
              </w:rPr>
              <w:t>42.5412</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5551</w:t>
            </w:r>
          </w:p>
        </w:tc>
        <w:tc>
          <w:tcPr>
            <w:tcW w:w="1490" w:type="dxa"/>
          </w:tcPr>
          <w:p w:rsidR="001D455D" w:rsidRPr="00CE5726" w:rsidRDefault="001D455D" w:rsidP="001D455D">
            <w:pPr>
              <w:pStyle w:val="BodyText"/>
              <w:rPr>
                <w:lang w:bidi="en-US"/>
              </w:rPr>
            </w:pPr>
            <w:r w:rsidRPr="00CE5726">
              <w:rPr>
                <w:lang w:bidi="en-US"/>
              </w:rPr>
              <w:t>39</w:t>
            </w:r>
            <w:r>
              <w:rPr>
                <w:lang w:bidi="en-US"/>
              </w:rPr>
              <w:t>.</w:t>
            </w:r>
            <w:r w:rsidRPr="00CE5726">
              <w:rPr>
                <w:lang w:bidi="en-US"/>
              </w:rPr>
              <w:t>100</w:t>
            </w:r>
          </w:p>
        </w:tc>
        <w:tc>
          <w:tcPr>
            <w:tcW w:w="1628" w:type="dxa"/>
          </w:tcPr>
          <w:p w:rsidR="001D455D" w:rsidRPr="00CE5726" w:rsidRDefault="001D455D" w:rsidP="001D455D">
            <w:pPr>
              <w:pStyle w:val="BodyText"/>
              <w:rPr>
                <w:lang w:bidi="en-US"/>
              </w:rPr>
            </w:pPr>
            <w:r w:rsidRPr="00CE5726">
              <w:rPr>
                <w:lang w:bidi="en-US"/>
              </w:rPr>
              <w:t>8.1719</w:t>
            </w:r>
          </w:p>
        </w:tc>
        <w:tc>
          <w:tcPr>
            <w:tcW w:w="1801" w:type="dxa"/>
          </w:tcPr>
          <w:p w:rsidR="001D455D" w:rsidRPr="00CE5726" w:rsidRDefault="001D455D" w:rsidP="001D455D">
            <w:pPr>
              <w:pStyle w:val="BodyText"/>
              <w:rPr>
                <w:lang w:bidi="en-US"/>
              </w:rPr>
            </w:pPr>
            <w:r w:rsidRPr="00CE5726">
              <w:rPr>
                <w:lang w:bidi="en-US"/>
              </w:rPr>
              <w:t>98.4538</w:t>
            </w:r>
          </w:p>
        </w:tc>
        <w:tc>
          <w:tcPr>
            <w:tcW w:w="1679" w:type="dxa"/>
            <w:vAlign w:val="bottom"/>
          </w:tcPr>
          <w:p w:rsidR="001D455D" w:rsidRPr="00CE5726" w:rsidRDefault="001D455D" w:rsidP="001D455D">
            <w:pPr>
              <w:pStyle w:val="BodyText"/>
              <w:rPr>
                <w:lang w:bidi="en-US"/>
              </w:rPr>
            </w:pPr>
            <w:r w:rsidRPr="00CE5726">
              <w:rPr>
                <w:lang w:bidi="en-US"/>
              </w:rPr>
              <w:t>106.6257</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5754</w:t>
            </w:r>
          </w:p>
        </w:tc>
        <w:tc>
          <w:tcPr>
            <w:tcW w:w="1490" w:type="dxa"/>
          </w:tcPr>
          <w:p w:rsidR="001D455D" w:rsidRPr="00CE5726" w:rsidRDefault="001D455D" w:rsidP="001D455D">
            <w:pPr>
              <w:pStyle w:val="BodyText"/>
              <w:rPr>
                <w:lang w:bidi="en-US"/>
              </w:rPr>
            </w:pPr>
            <w:r w:rsidRPr="00CE5726">
              <w:rPr>
                <w:lang w:bidi="en-US"/>
              </w:rPr>
              <w:t>15</w:t>
            </w:r>
            <w:r>
              <w:rPr>
                <w:lang w:bidi="en-US"/>
              </w:rPr>
              <w:t>.</w:t>
            </w:r>
            <w:r w:rsidRPr="00CE5726">
              <w:rPr>
                <w:lang w:bidi="en-US"/>
              </w:rPr>
              <w:t>300</w:t>
            </w:r>
          </w:p>
        </w:tc>
        <w:tc>
          <w:tcPr>
            <w:tcW w:w="1628" w:type="dxa"/>
          </w:tcPr>
          <w:p w:rsidR="001D455D" w:rsidRPr="00CE5726" w:rsidRDefault="001D455D" w:rsidP="001D455D">
            <w:pPr>
              <w:pStyle w:val="BodyText"/>
              <w:rPr>
                <w:lang w:bidi="en-US"/>
              </w:rPr>
            </w:pPr>
            <w:r w:rsidRPr="00CE5726">
              <w:rPr>
                <w:lang w:bidi="en-US"/>
              </w:rPr>
              <w:t>3.1977</w:t>
            </w:r>
          </w:p>
        </w:tc>
        <w:tc>
          <w:tcPr>
            <w:tcW w:w="1801" w:type="dxa"/>
          </w:tcPr>
          <w:p w:rsidR="001D455D" w:rsidRPr="00CE5726" w:rsidRDefault="001D455D" w:rsidP="001D455D">
            <w:pPr>
              <w:pStyle w:val="BodyText"/>
              <w:rPr>
                <w:lang w:bidi="en-US"/>
              </w:rPr>
            </w:pPr>
            <w:r w:rsidRPr="00CE5726">
              <w:rPr>
                <w:lang w:bidi="en-US"/>
              </w:rPr>
              <w:t>38.5254</w:t>
            </w:r>
          </w:p>
        </w:tc>
        <w:tc>
          <w:tcPr>
            <w:tcW w:w="1679" w:type="dxa"/>
            <w:vAlign w:val="bottom"/>
          </w:tcPr>
          <w:p w:rsidR="001D455D" w:rsidRPr="00CE5726" w:rsidRDefault="001D455D" w:rsidP="001D455D">
            <w:pPr>
              <w:pStyle w:val="BodyText"/>
              <w:rPr>
                <w:lang w:bidi="en-US"/>
              </w:rPr>
            </w:pPr>
            <w:r w:rsidRPr="00CE5726">
              <w:rPr>
                <w:lang w:bidi="en-US"/>
              </w:rPr>
              <w:t>41.7231</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5799</w:t>
            </w:r>
          </w:p>
        </w:tc>
        <w:tc>
          <w:tcPr>
            <w:tcW w:w="1490" w:type="dxa"/>
          </w:tcPr>
          <w:p w:rsidR="001D455D" w:rsidRPr="00CE5726" w:rsidRDefault="001D455D" w:rsidP="001D455D">
            <w:pPr>
              <w:pStyle w:val="BodyText"/>
              <w:rPr>
                <w:lang w:bidi="en-US"/>
              </w:rPr>
            </w:pPr>
            <w:r w:rsidRPr="00CE5726">
              <w:rPr>
                <w:lang w:bidi="en-US"/>
              </w:rPr>
              <w:t>14</w:t>
            </w:r>
            <w:r>
              <w:rPr>
                <w:lang w:bidi="en-US"/>
              </w:rPr>
              <w:t>.</w:t>
            </w:r>
            <w:r w:rsidRPr="00CE5726">
              <w:rPr>
                <w:lang w:bidi="en-US"/>
              </w:rPr>
              <w:t>500</w:t>
            </w:r>
          </w:p>
        </w:tc>
        <w:tc>
          <w:tcPr>
            <w:tcW w:w="1628" w:type="dxa"/>
          </w:tcPr>
          <w:p w:rsidR="001D455D" w:rsidRPr="00CE5726" w:rsidRDefault="001D455D" w:rsidP="001D455D">
            <w:pPr>
              <w:pStyle w:val="BodyText"/>
              <w:rPr>
                <w:lang w:bidi="en-US"/>
              </w:rPr>
            </w:pPr>
            <w:r w:rsidRPr="00CE5726">
              <w:rPr>
                <w:lang w:bidi="en-US"/>
              </w:rPr>
              <w:t>3.0305</w:t>
            </w:r>
          </w:p>
        </w:tc>
        <w:tc>
          <w:tcPr>
            <w:tcW w:w="1801" w:type="dxa"/>
          </w:tcPr>
          <w:p w:rsidR="001D455D" w:rsidRPr="00CE5726" w:rsidRDefault="001D455D" w:rsidP="001D455D">
            <w:pPr>
              <w:pStyle w:val="BodyText"/>
              <w:rPr>
                <w:lang w:bidi="en-US"/>
              </w:rPr>
            </w:pPr>
            <w:r w:rsidRPr="00CE5726">
              <w:rPr>
                <w:lang w:bidi="en-US"/>
              </w:rPr>
              <w:t>36.511</w:t>
            </w:r>
          </w:p>
        </w:tc>
        <w:tc>
          <w:tcPr>
            <w:tcW w:w="1679" w:type="dxa"/>
            <w:vAlign w:val="bottom"/>
          </w:tcPr>
          <w:p w:rsidR="001D455D" w:rsidRPr="00CE5726" w:rsidRDefault="001D455D" w:rsidP="001D455D">
            <w:pPr>
              <w:pStyle w:val="BodyText"/>
              <w:rPr>
                <w:lang w:bidi="en-US"/>
              </w:rPr>
            </w:pPr>
            <w:r w:rsidRPr="00CE5726">
              <w:rPr>
                <w:lang w:bidi="en-US"/>
              </w:rPr>
              <w:t>39.5415</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6055</w:t>
            </w:r>
          </w:p>
        </w:tc>
        <w:tc>
          <w:tcPr>
            <w:tcW w:w="1490" w:type="dxa"/>
          </w:tcPr>
          <w:p w:rsidR="001D455D" w:rsidRPr="00CE5726" w:rsidRDefault="001D455D" w:rsidP="001D455D">
            <w:pPr>
              <w:pStyle w:val="BodyText"/>
              <w:rPr>
                <w:lang w:bidi="en-US"/>
              </w:rPr>
            </w:pPr>
            <w:r w:rsidRPr="00CE5726">
              <w:rPr>
                <w:lang w:bidi="en-US"/>
              </w:rPr>
              <w:t>15</w:t>
            </w:r>
            <w:r>
              <w:rPr>
                <w:lang w:bidi="en-US"/>
              </w:rPr>
              <w:t>.</w:t>
            </w:r>
            <w:r w:rsidRPr="00CE5726">
              <w:rPr>
                <w:lang w:bidi="en-US"/>
              </w:rPr>
              <w:t>600</w:t>
            </w:r>
          </w:p>
        </w:tc>
        <w:tc>
          <w:tcPr>
            <w:tcW w:w="1628" w:type="dxa"/>
          </w:tcPr>
          <w:p w:rsidR="001D455D" w:rsidRPr="00CE5726" w:rsidRDefault="001D455D" w:rsidP="001D455D">
            <w:pPr>
              <w:pStyle w:val="BodyText"/>
              <w:rPr>
                <w:lang w:bidi="en-US"/>
              </w:rPr>
            </w:pPr>
            <w:r w:rsidRPr="00CE5726">
              <w:rPr>
                <w:lang w:bidi="en-US"/>
              </w:rPr>
              <w:t>3.2604</w:t>
            </w:r>
          </w:p>
        </w:tc>
        <w:tc>
          <w:tcPr>
            <w:tcW w:w="1801" w:type="dxa"/>
          </w:tcPr>
          <w:p w:rsidR="001D455D" w:rsidRPr="00CE5726" w:rsidRDefault="001D455D" w:rsidP="001D455D">
            <w:pPr>
              <w:pStyle w:val="BodyText"/>
              <w:rPr>
                <w:lang w:bidi="en-US"/>
              </w:rPr>
            </w:pPr>
            <w:r w:rsidRPr="00CE5726">
              <w:rPr>
                <w:lang w:bidi="en-US"/>
              </w:rPr>
              <w:t>39.2808</w:t>
            </w:r>
          </w:p>
        </w:tc>
        <w:tc>
          <w:tcPr>
            <w:tcW w:w="1679" w:type="dxa"/>
            <w:vAlign w:val="bottom"/>
          </w:tcPr>
          <w:p w:rsidR="001D455D" w:rsidRPr="00CE5726" w:rsidRDefault="001D455D" w:rsidP="001D455D">
            <w:pPr>
              <w:pStyle w:val="BodyText"/>
              <w:rPr>
                <w:lang w:bidi="en-US"/>
              </w:rPr>
            </w:pPr>
            <w:r w:rsidRPr="00CE5726">
              <w:rPr>
                <w:lang w:bidi="en-US"/>
              </w:rPr>
              <w:t>42.5412</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6191</w:t>
            </w:r>
          </w:p>
        </w:tc>
        <w:tc>
          <w:tcPr>
            <w:tcW w:w="1490" w:type="dxa"/>
          </w:tcPr>
          <w:p w:rsidR="001D455D" w:rsidRPr="00CE5726" w:rsidRDefault="001D455D" w:rsidP="001D455D">
            <w:pPr>
              <w:pStyle w:val="BodyText"/>
              <w:rPr>
                <w:lang w:bidi="en-US"/>
              </w:rPr>
            </w:pPr>
            <w:r w:rsidRPr="00CE5726">
              <w:rPr>
                <w:lang w:bidi="en-US"/>
              </w:rPr>
              <w:t>18</w:t>
            </w:r>
            <w:r>
              <w:rPr>
                <w:lang w:bidi="en-US"/>
              </w:rPr>
              <w:t>.</w:t>
            </w:r>
            <w:r w:rsidRPr="00CE5726">
              <w:rPr>
                <w:lang w:bidi="en-US"/>
              </w:rPr>
              <w:t>900</w:t>
            </w:r>
          </w:p>
        </w:tc>
        <w:tc>
          <w:tcPr>
            <w:tcW w:w="1628" w:type="dxa"/>
          </w:tcPr>
          <w:p w:rsidR="001D455D" w:rsidRPr="00CE5726" w:rsidRDefault="001D455D" w:rsidP="001D455D">
            <w:pPr>
              <w:pStyle w:val="BodyText"/>
              <w:rPr>
                <w:lang w:bidi="en-US"/>
              </w:rPr>
            </w:pPr>
            <w:r w:rsidRPr="00CE5726">
              <w:rPr>
                <w:lang w:bidi="en-US"/>
              </w:rPr>
              <w:t>3.9501</w:t>
            </w:r>
          </w:p>
        </w:tc>
        <w:tc>
          <w:tcPr>
            <w:tcW w:w="1801" w:type="dxa"/>
          </w:tcPr>
          <w:p w:rsidR="001D455D" w:rsidRPr="00CE5726" w:rsidRDefault="001D455D" w:rsidP="001D455D">
            <w:pPr>
              <w:pStyle w:val="BodyText"/>
              <w:rPr>
                <w:lang w:bidi="en-US"/>
              </w:rPr>
            </w:pPr>
            <w:r w:rsidRPr="00CE5726">
              <w:rPr>
                <w:lang w:bidi="en-US"/>
              </w:rPr>
              <w:t>47.5902</w:t>
            </w:r>
          </w:p>
        </w:tc>
        <w:tc>
          <w:tcPr>
            <w:tcW w:w="1679" w:type="dxa"/>
            <w:vAlign w:val="bottom"/>
          </w:tcPr>
          <w:p w:rsidR="001D455D" w:rsidRPr="00CE5726" w:rsidRDefault="001D455D" w:rsidP="001D455D">
            <w:pPr>
              <w:pStyle w:val="BodyText"/>
              <w:rPr>
                <w:lang w:bidi="en-US"/>
              </w:rPr>
            </w:pPr>
            <w:r w:rsidRPr="00CE5726">
              <w:rPr>
                <w:lang w:bidi="en-US"/>
              </w:rPr>
              <w:t>51.5403</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6199</w:t>
            </w:r>
          </w:p>
        </w:tc>
        <w:tc>
          <w:tcPr>
            <w:tcW w:w="1490" w:type="dxa"/>
          </w:tcPr>
          <w:p w:rsidR="001D455D" w:rsidRPr="00CE5726" w:rsidRDefault="001D455D" w:rsidP="001D455D">
            <w:pPr>
              <w:pStyle w:val="BodyText"/>
              <w:rPr>
                <w:lang w:bidi="en-US"/>
              </w:rPr>
            </w:pPr>
            <w:r w:rsidRPr="00CE5726">
              <w:rPr>
                <w:lang w:bidi="en-US"/>
              </w:rPr>
              <w:t>17</w:t>
            </w:r>
            <w:r>
              <w:rPr>
                <w:lang w:bidi="en-US"/>
              </w:rPr>
              <w:t>.</w:t>
            </w:r>
            <w:r w:rsidRPr="00CE5726">
              <w:rPr>
                <w:lang w:bidi="en-US"/>
              </w:rPr>
              <w:t>200</w:t>
            </w:r>
          </w:p>
        </w:tc>
        <w:tc>
          <w:tcPr>
            <w:tcW w:w="1628" w:type="dxa"/>
          </w:tcPr>
          <w:p w:rsidR="001D455D" w:rsidRPr="00CE5726" w:rsidRDefault="001D455D" w:rsidP="001D455D">
            <w:pPr>
              <w:pStyle w:val="BodyText"/>
              <w:rPr>
                <w:lang w:bidi="en-US"/>
              </w:rPr>
            </w:pPr>
            <w:r w:rsidRPr="00CE5726">
              <w:rPr>
                <w:lang w:bidi="en-US"/>
              </w:rPr>
              <w:t>3.5948</w:t>
            </w:r>
          </w:p>
        </w:tc>
        <w:tc>
          <w:tcPr>
            <w:tcW w:w="1801" w:type="dxa"/>
          </w:tcPr>
          <w:p w:rsidR="001D455D" w:rsidRPr="00CE5726" w:rsidRDefault="001D455D" w:rsidP="001D455D">
            <w:pPr>
              <w:pStyle w:val="BodyText"/>
              <w:rPr>
                <w:lang w:bidi="en-US"/>
              </w:rPr>
            </w:pPr>
            <w:r w:rsidRPr="00CE5726">
              <w:rPr>
                <w:lang w:bidi="en-US"/>
              </w:rPr>
              <w:t>43.3096</w:t>
            </w:r>
          </w:p>
        </w:tc>
        <w:tc>
          <w:tcPr>
            <w:tcW w:w="1679" w:type="dxa"/>
            <w:vAlign w:val="bottom"/>
          </w:tcPr>
          <w:p w:rsidR="001D455D" w:rsidRPr="00CE5726" w:rsidRDefault="001D455D" w:rsidP="001D455D">
            <w:pPr>
              <w:pStyle w:val="BodyText"/>
              <w:rPr>
                <w:lang w:bidi="en-US"/>
              </w:rPr>
            </w:pPr>
            <w:r w:rsidRPr="00CE5726">
              <w:rPr>
                <w:lang w:bidi="en-US"/>
              </w:rPr>
              <w:t>46.9044</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6555</w:t>
            </w:r>
          </w:p>
        </w:tc>
        <w:tc>
          <w:tcPr>
            <w:tcW w:w="1490" w:type="dxa"/>
          </w:tcPr>
          <w:p w:rsidR="001D455D" w:rsidRPr="00CE5726" w:rsidRDefault="001D455D" w:rsidP="001D455D">
            <w:pPr>
              <w:pStyle w:val="BodyText"/>
              <w:rPr>
                <w:lang w:bidi="en-US"/>
              </w:rPr>
            </w:pPr>
            <w:r w:rsidRPr="00CE5726">
              <w:rPr>
                <w:lang w:bidi="en-US"/>
              </w:rPr>
              <w:t>7</w:t>
            </w:r>
            <w:r>
              <w:rPr>
                <w:lang w:bidi="en-US"/>
              </w:rPr>
              <w:t>.</w:t>
            </w:r>
            <w:r w:rsidRPr="00CE5726">
              <w:rPr>
                <w:lang w:bidi="en-US"/>
              </w:rPr>
              <w:t>500</w:t>
            </w:r>
          </w:p>
        </w:tc>
        <w:tc>
          <w:tcPr>
            <w:tcW w:w="1628" w:type="dxa"/>
          </w:tcPr>
          <w:p w:rsidR="001D455D" w:rsidRPr="00CE5726" w:rsidRDefault="001D455D" w:rsidP="001D455D">
            <w:pPr>
              <w:pStyle w:val="BodyText"/>
              <w:rPr>
                <w:lang w:bidi="en-US"/>
              </w:rPr>
            </w:pPr>
            <w:r w:rsidRPr="00CE5726">
              <w:rPr>
                <w:lang w:bidi="en-US"/>
              </w:rPr>
              <w:t>1.5675</w:t>
            </w:r>
          </w:p>
        </w:tc>
        <w:tc>
          <w:tcPr>
            <w:tcW w:w="1801" w:type="dxa"/>
          </w:tcPr>
          <w:p w:rsidR="001D455D" w:rsidRPr="00CE5726" w:rsidRDefault="001D455D" w:rsidP="001D455D">
            <w:pPr>
              <w:pStyle w:val="BodyText"/>
              <w:rPr>
                <w:lang w:bidi="en-US"/>
              </w:rPr>
            </w:pPr>
            <w:r w:rsidRPr="00CE5726">
              <w:rPr>
                <w:lang w:bidi="en-US"/>
              </w:rPr>
              <w:t>18.885</w:t>
            </w:r>
          </w:p>
        </w:tc>
        <w:tc>
          <w:tcPr>
            <w:tcW w:w="1679" w:type="dxa"/>
            <w:vAlign w:val="bottom"/>
          </w:tcPr>
          <w:p w:rsidR="001D455D" w:rsidRPr="00CE5726" w:rsidRDefault="001D455D" w:rsidP="001D455D">
            <w:pPr>
              <w:pStyle w:val="BodyText"/>
              <w:rPr>
                <w:lang w:bidi="en-US"/>
              </w:rPr>
            </w:pPr>
            <w:r w:rsidRPr="00CE5726">
              <w:rPr>
                <w:lang w:bidi="en-US"/>
              </w:rPr>
              <w:t>20.4525</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7418</w:t>
            </w:r>
          </w:p>
        </w:tc>
        <w:tc>
          <w:tcPr>
            <w:tcW w:w="1490" w:type="dxa"/>
          </w:tcPr>
          <w:p w:rsidR="001D455D" w:rsidRPr="00CE5726" w:rsidRDefault="001D455D" w:rsidP="001D455D">
            <w:pPr>
              <w:pStyle w:val="BodyText"/>
              <w:rPr>
                <w:lang w:bidi="en-US"/>
              </w:rPr>
            </w:pPr>
            <w:r w:rsidRPr="00CE5726">
              <w:rPr>
                <w:lang w:bidi="en-US"/>
              </w:rPr>
              <w:t>8</w:t>
            </w:r>
            <w:r>
              <w:rPr>
                <w:lang w:bidi="en-US"/>
              </w:rPr>
              <w:t>.</w:t>
            </w:r>
            <w:r w:rsidRPr="00CE5726">
              <w:rPr>
                <w:lang w:bidi="en-US"/>
              </w:rPr>
              <w:t>590</w:t>
            </w:r>
          </w:p>
        </w:tc>
        <w:tc>
          <w:tcPr>
            <w:tcW w:w="1628" w:type="dxa"/>
          </w:tcPr>
          <w:p w:rsidR="001D455D" w:rsidRPr="00CE5726" w:rsidRDefault="001D455D" w:rsidP="001D455D">
            <w:pPr>
              <w:pStyle w:val="BodyText"/>
              <w:rPr>
                <w:lang w:bidi="en-US"/>
              </w:rPr>
            </w:pPr>
            <w:r w:rsidRPr="00CE5726">
              <w:rPr>
                <w:lang w:bidi="en-US"/>
              </w:rPr>
              <w:t>1.79531</w:t>
            </w:r>
          </w:p>
        </w:tc>
        <w:tc>
          <w:tcPr>
            <w:tcW w:w="1801" w:type="dxa"/>
          </w:tcPr>
          <w:p w:rsidR="001D455D" w:rsidRPr="00CE5726" w:rsidRDefault="001D455D" w:rsidP="001D455D">
            <w:pPr>
              <w:pStyle w:val="BodyText"/>
              <w:rPr>
                <w:lang w:bidi="en-US"/>
              </w:rPr>
            </w:pPr>
            <w:r w:rsidRPr="00CE5726">
              <w:rPr>
                <w:lang w:bidi="en-US"/>
              </w:rPr>
              <w:t>21.62962</w:t>
            </w:r>
          </w:p>
        </w:tc>
        <w:tc>
          <w:tcPr>
            <w:tcW w:w="1679" w:type="dxa"/>
            <w:vAlign w:val="bottom"/>
          </w:tcPr>
          <w:p w:rsidR="001D455D" w:rsidRPr="00CE5726" w:rsidRDefault="001D455D" w:rsidP="001D455D">
            <w:pPr>
              <w:pStyle w:val="BodyText"/>
              <w:rPr>
                <w:lang w:bidi="en-US"/>
              </w:rPr>
            </w:pPr>
            <w:r w:rsidRPr="00CE5726">
              <w:rPr>
                <w:lang w:bidi="en-US"/>
              </w:rPr>
              <w:t>23.42493</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7584</w:t>
            </w:r>
          </w:p>
        </w:tc>
        <w:tc>
          <w:tcPr>
            <w:tcW w:w="1490" w:type="dxa"/>
          </w:tcPr>
          <w:p w:rsidR="001D455D" w:rsidRPr="00CE5726" w:rsidRDefault="001D455D" w:rsidP="001D455D">
            <w:pPr>
              <w:pStyle w:val="BodyText"/>
              <w:rPr>
                <w:lang w:bidi="en-US"/>
              </w:rPr>
            </w:pPr>
            <w:r w:rsidRPr="00CE5726">
              <w:rPr>
                <w:lang w:bidi="en-US"/>
              </w:rPr>
              <w:t>11</w:t>
            </w:r>
            <w:r>
              <w:rPr>
                <w:lang w:bidi="en-US"/>
              </w:rPr>
              <w:t>.</w:t>
            </w:r>
            <w:r w:rsidRPr="00CE5726">
              <w:rPr>
                <w:lang w:bidi="en-US"/>
              </w:rPr>
              <w:t>100</w:t>
            </w:r>
          </w:p>
        </w:tc>
        <w:tc>
          <w:tcPr>
            <w:tcW w:w="1628" w:type="dxa"/>
          </w:tcPr>
          <w:p w:rsidR="001D455D" w:rsidRPr="00CE5726" w:rsidRDefault="001D455D" w:rsidP="001D455D">
            <w:pPr>
              <w:pStyle w:val="BodyText"/>
              <w:rPr>
                <w:lang w:bidi="en-US"/>
              </w:rPr>
            </w:pPr>
            <w:r w:rsidRPr="00CE5726">
              <w:rPr>
                <w:lang w:bidi="en-US"/>
              </w:rPr>
              <w:t>2.3199</w:t>
            </w:r>
          </w:p>
        </w:tc>
        <w:tc>
          <w:tcPr>
            <w:tcW w:w="1801" w:type="dxa"/>
          </w:tcPr>
          <w:p w:rsidR="001D455D" w:rsidRPr="00CE5726" w:rsidRDefault="001D455D" w:rsidP="001D455D">
            <w:pPr>
              <w:pStyle w:val="BodyText"/>
              <w:rPr>
                <w:lang w:bidi="en-US"/>
              </w:rPr>
            </w:pPr>
            <w:r w:rsidRPr="00CE5726">
              <w:rPr>
                <w:lang w:bidi="en-US"/>
              </w:rPr>
              <w:t>27.9498</w:t>
            </w:r>
          </w:p>
        </w:tc>
        <w:tc>
          <w:tcPr>
            <w:tcW w:w="1679" w:type="dxa"/>
            <w:vAlign w:val="bottom"/>
          </w:tcPr>
          <w:p w:rsidR="001D455D" w:rsidRPr="00CE5726" w:rsidRDefault="001D455D" w:rsidP="001D455D">
            <w:pPr>
              <w:pStyle w:val="BodyText"/>
              <w:rPr>
                <w:lang w:bidi="en-US"/>
              </w:rPr>
            </w:pPr>
            <w:r w:rsidRPr="00CE5726">
              <w:rPr>
                <w:lang w:bidi="en-US"/>
              </w:rPr>
              <w:t>30.2697</w:t>
            </w:r>
          </w:p>
        </w:tc>
      </w:tr>
      <w:tr w:rsidR="001D455D" w:rsidRPr="00CE5726" w:rsidTr="00E45B08">
        <w:trPr>
          <w:jc w:val="center"/>
        </w:trPr>
        <w:tc>
          <w:tcPr>
            <w:tcW w:w="1489" w:type="dxa"/>
          </w:tcPr>
          <w:p w:rsidR="001D455D" w:rsidRPr="00CE5726" w:rsidRDefault="001D455D" w:rsidP="001D455D">
            <w:pPr>
              <w:pStyle w:val="BodyText"/>
              <w:rPr>
                <w:lang w:bidi="en-US"/>
              </w:rPr>
            </w:pPr>
            <w:r w:rsidRPr="00CE5726">
              <w:rPr>
                <w:lang w:bidi="en-US"/>
              </w:rPr>
              <w:t>8019</w:t>
            </w:r>
          </w:p>
        </w:tc>
        <w:tc>
          <w:tcPr>
            <w:tcW w:w="1490" w:type="dxa"/>
          </w:tcPr>
          <w:p w:rsidR="001D455D" w:rsidRPr="00CE5726" w:rsidRDefault="001D455D" w:rsidP="001D455D">
            <w:pPr>
              <w:pStyle w:val="BodyText"/>
              <w:rPr>
                <w:lang w:bidi="en-US"/>
              </w:rPr>
            </w:pPr>
            <w:r w:rsidRPr="00CE5726">
              <w:rPr>
                <w:lang w:bidi="en-US"/>
              </w:rPr>
              <w:t>9</w:t>
            </w:r>
            <w:r>
              <w:rPr>
                <w:lang w:bidi="en-US"/>
              </w:rPr>
              <w:t>.</w:t>
            </w:r>
            <w:r w:rsidRPr="00CE5726">
              <w:rPr>
                <w:lang w:bidi="en-US"/>
              </w:rPr>
              <w:t>910</w:t>
            </w:r>
          </w:p>
        </w:tc>
        <w:tc>
          <w:tcPr>
            <w:tcW w:w="1628" w:type="dxa"/>
          </w:tcPr>
          <w:p w:rsidR="001D455D" w:rsidRPr="00CE5726" w:rsidRDefault="001D455D" w:rsidP="001D455D">
            <w:pPr>
              <w:pStyle w:val="BodyText"/>
              <w:rPr>
                <w:lang w:bidi="en-US"/>
              </w:rPr>
            </w:pPr>
            <w:r w:rsidRPr="00CE5726">
              <w:rPr>
                <w:lang w:bidi="en-US"/>
              </w:rPr>
              <w:t>2.07199</w:t>
            </w:r>
          </w:p>
        </w:tc>
        <w:tc>
          <w:tcPr>
            <w:tcW w:w="1801" w:type="dxa"/>
          </w:tcPr>
          <w:p w:rsidR="001D455D" w:rsidRPr="00CE5726" w:rsidRDefault="001D455D" w:rsidP="001D455D">
            <w:pPr>
              <w:pStyle w:val="BodyText"/>
              <w:rPr>
                <w:lang w:bidi="en-US"/>
              </w:rPr>
            </w:pPr>
            <w:r w:rsidRPr="00CE5726">
              <w:rPr>
                <w:lang w:bidi="en-US"/>
              </w:rPr>
              <w:t>24.95338</w:t>
            </w:r>
          </w:p>
        </w:tc>
        <w:tc>
          <w:tcPr>
            <w:tcW w:w="1679" w:type="dxa"/>
            <w:vAlign w:val="bottom"/>
          </w:tcPr>
          <w:p w:rsidR="001D455D" w:rsidRPr="00CE5726" w:rsidRDefault="001D455D" w:rsidP="001D455D">
            <w:pPr>
              <w:pStyle w:val="BodyText"/>
              <w:rPr>
                <w:lang w:bidi="en-US"/>
              </w:rPr>
            </w:pPr>
            <w:r w:rsidRPr="00CE5726">
              <w:rPr>
                <w:lang w:bidi="en-US"/>
              </w:rPr>
              <w:t>27.02537</w:t>
            </w:r>
          </w:p>
        </w:tc>
      </w:tr>
    </w:tbl>
    <w:p w:rsidR="001D455D" w:rsidRDefault="001D455D" w:rsidP="001D455D">
      <w:pPr>
        <w:rPr>
          <w:rFonts w:asciiTheme="majorBidi" w:hAnsiTheme="majorBidi" w:cstheme="majorBidi"/>
          <w:b/>
          <w:color w:val="FF0000"/>
        </w:rPr>
      </w:pPr>
    </w:p>
    <w:p w:rsidR="001D455D" w:rsidRDefault="001D455D" w:rsidP="001D455D">
      <w:pPr>
        <w:pStyle w:val="Caption"/>
        <w:keepNext/>
      </w:pPr>
      <w:r>
        <w:lastRenderedPageBreak/>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r>
        <w:t xml:space="preserve">: </w:t>
      </w:r>
      <w:r w:rsidRPr="00ED6301">
        <w:t>Radon Statistic and Guideline/Standards Exceedances</w:t>
      </w:r>
    </w:p>
    <w:tbl>
      <w:tblPr>
        <w:tblStyle w:val="TableGrid"/>
        <w:tblW w:w="10712" w:type="dxa"/>
        <w:jc w:val="center"/>
        <w:tblLayout w:type="fixed"/>
        <w:tblLook w:val="04A0" w:firstRow="1" w:lastRow="0" w:firstColumn="1" w:lastColumn="0" w:noHBand="0" w:noVBand="1"/>
      </w:tblPr>
      <w:tblGrid>
        <w:gridCol w:w="421"/>
        <w:gridCol w:w="567"/>
        <w:gridCol w:w="708"/>
        <w:gridCol w:w="426"/>
        <w:gridCol w:w="567"/>
        <w:gridCol w:w="708"/>
        <w:gridCol w:w="567"/>
        <w:gridCol w:w="567"/>
        <w:gridCol w:w="851"/>
        <w:gridCol w:w="851"/>
        <w:gridCol w:w="851"/>
        <w:gridCol w:w="631"/>
        <w:gridCol w:w="786"/>
        <w:gridCol w:w="738"/>
        <w:gridCol w:w="822"/>
        <w:gridCol w:w="651"/>
      </w:tblGrid>
      <w:tr w:rsidR="001D455D" w:rsidRPr="00C0440C" w:rsidTr="00E45B08">
        <w:trPr>
          <w:jc w:val="center"/>
        </w:trPr>
        <w:tc>
          <w:tcPr>
            <w:tcW w:w="421"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w:t>
            </w:r>
          </w:p>
        </w:tc>
        <w:tc>
          <w:tcPr>
            <w:tcW w:w="567"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Unit</w:t>
            </w:r>
          </w:p>
        </w:tc>
        <w:tc>
          <w:tcPr>
            <w:tcW w:w="708"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Number of Detection</w:t>
            </w:r>
          </w:p>
        </w:tc>
        <w:tc>
          <w:tcPr>
            <w:tcW w:w="426"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Min</w:t>
            </w:r>
          </w:p>
        </w:tc>
        <w:tc>
          <w:tcPr>
            <w:tcW w:w="567"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Max</w:t>
            </w:r>
          </w:p>
        </w:tc>
        <w:tc>
          <w:tcPr>
            <w:tcW w:w="708"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Median</w:t>
            </w:r>
          </w:p>
        </w:tc>
        <w:tc>
          <w:tcPr>
            <w:tcW w:w="567"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Mean</w:t>
            </w:r>
          </w:p>
        </w:tc>
        <w:tc>
          <w:tcPr>
            <w:tcW w:w="567"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Geom.</w:t>
            </w:r>
          </w:p>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Mean</w:t>
            </w:r>
          </w:p>
        </w:tc>
        <w:tc>
          <w:tcPr>
            <w:tcW w:w="851" w:type="dxa"/>
            <w:shd w:val="clear" w:color="auto" w:fill="EEECE1" w:themeFill="background2"/>
          </w:tcPr>
          <w:p w:rsidR="001D455D" w:rsidRDefault="001D455D" w:rsidP="00E45B08">
            <w:pPr>
              <w:spacing w:line="360" w:lineRule="auto"/>
              <w:jc w:val="center"/>
              <w:rPr>
                <w:rFonts w:asciiTheme="majorBidi" w:hAnsiTheme="majorBidi" w:cstheme="majorBidi"/>
                <w:sz w:val="12"/>
                <w:szCs w:val="12"/>
              </w:rPr>
            </w:pPr>
          </w:p>
          <w:p w:rsidR="001D455D" w:rsidRDefault="001D455D" w:rsidP="00E45B08">
            <w:pPr>
              <w:spacing w:line="360" w:lineRule="auto"/>
              <w:jc w:val="center"/>
              <w:rPr>
                <w:rFonts w:asciiTheme="majorBidi" w:hAnsiTheme="majorBidi" w:cstheme="majorBidi"/>
                <w:sz w:val="12"/>
                <w:szCs w:val="12"/>
              </w:rPr>
            </w:pPr>
          </w:p>
          <w:p w:rsidR="001D455D" w:rsidRDefault="001D455D" w:rsidP="00E45B08">
            <w:pPr>
              <w:spacing w:line="360" w:lineRule="auto"/>
              <w:jc w:val="center"/>
              <w:rPr>
                <w:rFonts w:asciiTheme="majorBidi" w:hAnsiTheme="majorBidi" w:cstheme="majorBidi"/>
                <w:sz w:val="12"/>
                <w:szCs w:val="12"/>
              </w:rPr>
            </w:pPr>
          </w:p>
          <w:p w:rsidR="001D455D" w:rsidRPr="00C0440C" w:rsidRDefault="001D455D" w:rsidP="00E45B08">
            <w:pPr>
              <w:spacing w:line="360" w:lineRule="auto"/>
              <w:jc w:val="center"/>
              <w:rPr>
                <w:rFonts w:asciiTheme="majorBidi" w:hAnsiTheme="majorBidi" w:cstheme="majorBidi"/>
                <w:sz w:val="12"/>
                <w:szCs w:val="12"/>
              </w:rPr>
            </w:pPr>
            <w:r w:rsidRPr="00572087">
              <w:rPr>
                <w:rFonts w:asciiTheme="majorBidi" w:hAnsiTheme="majorBidi" w:cstheme="majorBidi"/>
                <w:sz w:val="12"/>
                <w:szCs w:val="12"/>
              </w:rPr>
              <w:t>US EPA’s</w:t>
            </w:r>
            <w:r>
              <w:rPr>
                <w:rFonts w:asciiTheme="majorBidi" w:hAnsiTheme="majorBidi" w:cstheme="majorBidi"/>
                <w:sz w:val="12"/>
                <w:szCs w:val="12"/>
              </w:rPr>
              <w:t xml:space="preserve"> </w:t>
            </w:r>
            <w:r w:rsidRPr="00572087">
              <w:rPr>
                <w:rFonts w:asciiTheme="majorBidi" w:hAnsiTheme="majorBidi" w:cstheme="majorBidi"/>
                <w:sz w:val="12"/>
                <w:szCs w:val="12"/>
              </w:rPr>
              <w:t>MCL</w:t>
            </w:r>
          </w:p>
        </w:tc>
        <w:tc>
          <w:tcPr>
            <w:tcW w:w="851" w:type="dxa"/>
            <w:shd w:val="clear" w:color="auto" w:fill="EEECE1" w:themeFill="background2"/>
          </w:tcPr>
          <w:p w:rsidR="001D455D" w:rsidRDefault="001D455D" w:rsidP="00E45B08">
            <w:pPr>
              <w:spacing w:line="360" w:lineRule="auto"/>
              <w:jc w:val="center"/>
              <w:rPr>
                <w:rFonts w:asciiTheme="majorBidi" w:hAnsiTheme="majorBidi" w:cstheme="majorBidi"/>
                <w:sz w:val="12"/>
                <w:szCs w:val="12"/>
              </w:rPr>
            </w:pPr>
          </w:p>
          <w:p w:rsidR="001D455D" w:rsidRDefault="001D455D" w:rsidP="00E45B08">
            <w:pPr>
              <w:spacing w:line="360" w:lineRule="auto"/>
              <w:jc w:val="center"/>
              <w:rPr>
                <w:rFonts w:asciiTheme="majorBidi" w:hAnsiTheme="majorBidi" w:cstheme="majorBidi"/>
                <w:sz w:val="12"/>
                <w:szCs w:val="12"/>
              </w:rPr>
            </w:pPr>
          </w:p>
          <w:p w:rsidR="001D455D" w:rsidRDefault="001D455D" w:rsidP="00E45B08">
            <w:pPr>
              <w:spacing w:line="360" w:lineRule="auto"/>
              <w:jc w:val="center"/>
              <w:rPr>
                <w:rFonts w:asciiTheme="majorBidi" w:hAnsiTheme="majorBidi" w:cstheme="majorBidi"/>
                <w:sz w:val="12"/>
                <w:szCs w:val="12"/>
              </w:rPr>
            </w:pPr>
          </w:p>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Number of Exceedances</w:t>
            </w:r>
          </w:p>
        </w:tc>
        <w:tc>
          <w:tcPr>
            <w:tcW w:w="851"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UNSCEAR</w:t>
            </w:r>
          </w:p>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(UNSCEAR, 2000; UNSCEAR, 2008)</w:t>
            </w:r>
          </w:p>
        </w:tc>
        <w:tc>
          <w:tcPr>
            <w:tcW w:w="631"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Number of Exceedances</w:t>
            </w:r>
          </w:p>
        </w:tc>
        <w:tc>
          <w:tcPr>
            <w:tcW w:w="786"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WHO</w:t>
            </w:r>
          </w:p>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Drinking Water</w:t>
            </w:r>
          </w:p>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Guidelines</w:t>
            </w:r>
          </w:p>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(WHO, 2004)</w:t>
            </w:r>
          </w:p>
          <w:p w:rsidR="001D455D" w:rsidRPr="00C0440C" w:rsidRDefault="001D455D" w:rsidP="00E45B08">
            <w:pPr>
              <w:spacing w:line="360" w:lineRule="auto"/>
              <w:jc w:val="center"/>
              <w:rPr>
                <w:rFonts w:asciiTheme="majorBidi" w:hAnsiTheme="majorBidi" w:cstheme="majorBidi"/>
                <w:sz w:val="12"/>
                <w:szCs w:val="12"/>
              </w:rPr>
            </w:pPr>
          </w:p>
        </w:tc>
        <w:tc>
          <w:tcPr>
            <w:tcW w:w="738"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Number of Exceedances</w:t>
            </w:r>
          </w:p>
        </w:tc>
        <w:tc>
          <w:tcPr>
            <w:tcW w:w="822"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EPA Drinking Water</w:t>
            </w:r>
          </w:p>
          <w:p w:rsidR="001D455D" w:rsidRPr="00C0440C" w:rsidRDefault="001D455D" w:rsidP="00E45B08">
            <w:pPr>
              <w:spacing w:line="360" w:lineRule="auto"/>
              <w:jc w:val="center"/>
              <w:rPr>
                <w:rFonts w:asciiTheme="majorBidi" w:hAnsiTheme="majorBidi" w:cstheme="majorBidi"/>
                <w:sz w:val="12"/>
                <w:szCs w:val="12"/>
              </w:rPr>
            </w:pPr>
            <w:proofErr w:type="spellStart"/>
            <w:r w:rsidRPr="00C0440C">
              <w:rPr>
                <w:rFonts w:asciiTheme="majorBidi" w:hAnsiTheme="majorBidi" w:cstheme="majorBidi"/>
                <w:sz w:val="12"/>
                <w:szCs w:val="12"/>
              </w:rPr>
              <w:t>Guidlines</w:t>
            </w:r>
            <w:proofErr w:type="spellEnd"/>
            <w:r w:rsidRPr="00C0440C">
              <w:rPr>
                <w:rFonts w:asciiTheme="majorBidi" w:hAnsiTheme="majorBidi" w:cstheme="majorBidi"/>
                <w:sz w:val="12"/>
                <w:szCs w:val="12"/>
              </w:rPr>
              <w:t xml:space="preserve"> (EPA,</w:t>
            </w:r>
          </w:p>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2000)</w:t>
            </w:r>
          </w:p>
        </w:tc>
        <w:tc>
          <w:tcPr>
            <w:tcW w:w="651"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Number of Exceedances</w:t>
            </w:r>
          </w:p>
        </w:tc>
      </w:tr>
      <w:tr w:rsidR="001D455D" w:rsidRPr="00C0440C" w:rsidTr="00E45B08">
        <w:trPr>
          <w:jc w:val="center"/>
        </w:trPr>
        <w:tc>
          <w:tcPr>
            <w:tcW w:w="421" w:type="dxa"/>
            <w:shd w:val="clear" w:color="auto" w:fill="EEECE1" w:themeFill="background2"/>
            <w:vAlign w:val="center"/>
          </w:tcPr>
          <w:p w:rsidR="001D455D" w:rsidRPr="00C0440C" w:rsidRDefault="001D455D" w:rsidP="00E45B08">
            <w:pPr>
              <w:spacing w:line="360" w:lineRule="auto"/>
              <w:jc w:val="center"/>
              <w:rPr>
                <w:rFonts w:asciiTheme="majorBidi" w:hAnsiTheme="majorBidi" w:cstheme="majorBidi"/>
                <w:sz w:val="12"/>
                <w:szCs w:val="12"/>
              </w:rPr>
            </w:pPr>
            <w:r w:rsidRPr="00C0440C">
              <w:rPr>
                <w:rFonts w:asciiTheme="majorBidi" w:hAnsiTheme="majorBidi" w:cstheme="majorBidi"/>
                <w:sz w:val="12"/>
                <w:szCs w:val="12"/>
              </w:rPr>
              <w:t>Rn</w:t>
            </w:r>
          </w:p>
        </w:tc>
        <w:tc>
          <w:tcPr>
            <w:tcW w:w="567" w:type="dxa"/>
            <w:vAlign w:val="center"/>
          </w:tcPr>
          <w:p w:rsidR="001D455D" w:rsidRPr="00C0440C" w:rsidRDefault="001D455D" w:rsidP="00E45B08">
            <w:pPr>
              <w:spacing w:line="360" w:lineRule="auto"/>
              <w:jc w:val="center"/>
              <w:rPr>
                <w:rFonts w:asciiTheme="majorBidi" w:hAnsiTheme="majorBidi" w:cstheme="majorBidi"/>
                <w:sz w:val="12"/>
                <w:szCs w:val="12"/>
              </w:rPr>
            </w:pPr>
            <w:proofErr w:type="spellStart"/>
            <w:r w:rsidRPr="00C0440C">
              <w:rPr>
                <w:rFonts w:asciiTheme="majorBidi" w:hAnsiTheme="majorBidi" w:cstheme="majorBidi"/>
                <w:sz w:val="12"/>
                <w:szCs w:val="12"/>
              </w:rPr>
              <w:t>Bq</w:t>
            </w:r>
            <w:proofErr w:type="spellEnd"/>
            <w:r w:rsidRPr="00C0440C">
              <w:rPr>
                <w:rFonts w:asciiTheme="majorBidi" w:hAnsiTheme="majorBidi" w:cstheme="majorBidi"/>
                <w:sz w:val="12"/>
                <w:szCs w:val="12"/>
              </w:rPr>
              <w:t>/L</w:t>
            </w:r>
          </w:p>
        </w:tc>
        <w:tc>
          <w:tcPr>
            <w:tcW w:w="708" w:type="dxa"/>
            <w:vAlign w:val="center"/>
          </w:tcPr>
          <w:p w:rsidR="001D455D" w:rsidRPr="00DA0181" w:rsidRDefault="001D455D" w:rsidP="00E45B08">
            <w:pPr>
              <w:spacing w:line="360" w:lineRule="auto"/>
              <w:jc w:val="center"/>
              <w:rPr>
                <w:rFonts w:asciiTheme="majorBidi" w:hAnsiTheme="majorBidi" w:cstheme="majorBidi"/>
                <w:sz w:val="11"/>
                <w:szCs w:val="11"/>
              </w:rPr>
            </w:pPr>
            <w:r w:rsidRPr="00DA0181">
              <w:rPr>
                <w:rFonts w:asciiTheme="majorBidi" w:hAnsiTheme="majorBidi" w:cstheme="majorBidi"/>
                <w:sz w:val="11"/>
                <w:szCs w:val="11"/>
              </w:rPr>
              <w:t>48</w:t>
            </w:r>
          </w:p>
        </w:tc>
        <w:tc>
          <w:tcPr>
            <w:tcW w:w="426" w:type="dxa"/>
            <w:vAlign w:val="center"/>
          </w:tcPr>
          <w:p w:rsidR="001D455D" w:rsidRPr="00DA0181" w:rsidRDefault="001D455D" w:rsidP="00E45B08">
            <w:pPr>
              <w:spacing w:line="360" w:lineRule="auto"/>
              <w:jc w:val="center"/>
              <w:rPr>
                <w:rFonts w:asciiTheme="majorBidi" w:hAnsiTheme="majorBidi" w:cstheme="majorBidi"/>
                <w:sz w:val="11"/>
                <w:szCs w:val="11"/>
              </w:rPr>
            </w:pPr>
            <w:r w:rsidRPr="00DA0181">
              <w:rPr>
                <w:rFonts w:asciiTheme="majorBidi" w:hAnsiTheme="majorBidi" w:cstheme="majorBidi"/>
                <w:sz w:val="11"/>
                <w:szCs w:val="11"/>
              </w:rPr>
              <w:t>2.71</w:t>
            </w:r>
          </w:p>
        </w:tc>
        <w:tc>
          <w:tcPr>
            <w:tcW w:w="567" w:type="dxa"/>
            <w:vAlign w:val="center"/>
          </w:tcPr>
          <w:p w:rsidR="001D455D" w:rsidRPr="00DA0181" w:rsidRDefault="00F124D5" w:rsidP="00E45B08">
            <w:pPr>
              <w:spacing w:line="360" w:lineRule="auto"/>
              <w:jc w:val="center"/>
              <w:rPr>
                <w:rFonts w:asciiTheme="majorBidi" w:hAnsiTheme="majorBidi" w:cstheme="majorBidi"/>
                <w:sz w:val="11"/>
                <w:szCs w:val="11"/>
              </w:rPr>
            </w:pPr>
            <w:r w:rsidRPr="00F124D5">
              <w:rPr>
                <w:rFonts w:asciiTheme="majorBidi" w:hAnsiTheme="majorBidi" w:cstheme="majorBidi"/>
                <w:sz w:val="11"/>
                <w:szCs w:val="11"/>
              </w:rPr>
              <w:t>330.20</w:t>
            </w:r>
          </w:p>
        </w:tc>
        <w:tc>
          <w:tcPr>
            <w:tcW w:w="708" w:type="dxa"/>
            <w:vAlign w:val="center"/>
          </w:tcPr>
          <w:p w:rsidR="001D455D" w:rsidRPr="00DA0181" w:rsidRDefault="001D455D" w:rsidP="00E45B08">
            <w:pPr>
              <w:spacing w:line="360" w:lineRule="auto"/>
              <w:jc w:val="center"/>
              <w:rPr>
                <w:rFonts w:asciiTheme="majorBidi" w:hAnsiTheme="majorBidi" w:cstheme="majorBidi"/>
                <w:sz w:val="11"/>
                <w:szCs w:val="11"/>
              </w:rPr>
            </w:pPr>
            <w:r w:rsidRPr="00DA0181">
              <w:rPr>
                <w:rFonts w:asciiTheme="majorBidi" w:hAnsiTheme="majorBidi" w:cstheme="majorBidi"/>
                <w:sz w:val="11"/>
                <w:szCs w:val="11"/>
              </w:rPr>
              <w:t>15.450</w:t>
            </w:r>
          </w:p>
        </w:tc>
        <w:tc>
          <w:tcPr>
            <w:tcW w:w="567" w:type="dxa"/>
            <w:vAlign w:val="center"/>
          </w:tcPr>
          <w:p w:rsidR="001D455D" w:rsidRPr="00DA0181" w:rsidRDefault="001D455D" w:rsidP="00E45B08">
            <w:pPr>
              <w:spacing w:line="360" w:lineRule="auto"/>
              <w:jc w:val="center"/>
              <w:rPr>
                <w:rFonts w:asciiTheme="majorBidi" w:hAnsiTheme="majorBidi" w:cstheme="majorBidi"/>
                <w:sz w:val="11"/>
                <w:szCs w:val="11"/>
              </w:rPr>
            </w:pPr>
            <w:r w:rsidRPr="00DA0181">
              <w:rPr>
                <w:rFonts w:asciiTheme="majorBidi" w:hAnsiTheme="majorBidi" w:cstheme="majorBidi"/>
                <w:sz w:val="11"/>
                <w:szCs w:val="11"/>
              </w:rPr>
              <w:t>20.614</w:t>
            </w:r>
          </w:p>
        </w:tc>
        <w:tc>
          <w:tcPr>
            <w:tcW w:w="567" w:type="dxa"/>
            <w:vAlign w:val="center"/>
          </w:tcPr>
          <w:p w:rsidR="001D455D" w:rsidRPr="00DA0181" w:rsidRDefault="001D455D" w:rsidP="00E45B08">
            <w:pPr>
              <w:spacing w:line="360" w:lineRule="auto"/>
              <w:jc w:val="center"/>
              <w:rPr>
                <w:rFonts w:asciiTheme="majorBidi" w:hAnsiTheme="majorBidi" w:cstheme="majorBidi"/>
                <w:sz w:val="11"/>
                <w:szCs w:val="11"/>
              </w:rPr>
            </w:pPr>
            <w:r w:rsidRPr="00DA0181">
              <w:rPr>
                <w:rFonts w:asciiTheme="majorBidi" w:hAnsiTheme="majorBidi" w:cstheme="majorBidi"/>
                <w:sz w:val="11"/>
                <w:szCs w:val="11"/>
              </w:rPr>
              <w:t>15.977</w:t>
            </w:r>
          </w:p>
        </w:tc>
        <w:tc>
          <w:tcPr>
            <w:tcW w:w="851" w:type="dxa"/>
          </w:tcPr>
          <w:p w:rsidR="001D455D" w:rsidRDefault="001D455D" w:rsidP="00E45B08">
            <w:pPr>
              <w:spacing w:line="360" w:lineRule="auto"/>
              <w:jc w:val="center"/>
              <w:rPr>
                <w:rFonts w:asciiTheme="majorBidi" w:hAnsiTheme="majorBidi" w:cstheme="majorBidi"/>
                <w:sz w:val="11"/>
                <w:szCs w:val="11"/>
              </w:rPr>
            </w:pPr>
            <w:r>
              <w:rPr>
                <w:rFonts w:asciiTheme="majorBidi" w:hAnsiTheme="majorBidi" w:cstheme="majorBidi"/>
                <w:sz w:val="11"/>
                <w:szCs w:val="11"/>
              </w:rPr>
              <w:t>11</w:t>
            </w:r>
          </w:p>
        </w:tc>
        <w:tc>
          <w:tcPr>
            <w:tcW w:w="851" w:type="dxa"/>
          </w:tcPr>
          <w:p w:rsidR="001D455D" w:rsidRDefault="001D455D" w:rsidP="00E45B08">
            <w:pPr>
              <w:spacing w:line="360" w:lineRule="auto"/>
              <w:jc w:val="center"/>
              <w:rPr>
                <w:rFonts w:asciiTheme="majorBidi" w:hAnsiTheme="majorBidi" w:cstheme="majorBidi"/>
                <w:sz w:val="11"/>
                <w:szCs w:val="11"/>
              </w:rPr>
            </w:pPr>
            <w:r>
              <w:rPr>
                <w:rFonts w:asciiTheme="majorBidi" w:hAnsiTheme="majorBidi" w:cstheme="majorBidi"/>
                <w:sz w:val="11"/>
                <w:szCs w:val="11"/>
              </w:rPr>
              <w:t>32</w:t>
            </w:r>
          </w:p>
        </w:tc>
        <w:tc>
          <w:tcPr>
            <w:tcW w:w="851" w:type="dxa"/>
            <w:vAlign w:val="center"/>
          </w:tcPr>
          <w:p w:rsidR="001D455D" w:rsidRPr="00DA0181" w:rsidRDefault="001D455D" w:rsidP="00E45B08">
            <w:pPr>
              <w:spacing w:line="360" w:lineRule="auto"/>
              <w:jc w:val="center"/>
              <w:rPr>
                <w:rFonts w:asciiTheme="majorBidi" w:hAnsiTheme="majorBidi" w:cstheme="majorBidi"/>
                <w:sz w:val="11"/>
                <w:szCs w:val="11"/>
              </w:rPr>
            </w:pPr>
            <w:r>
              <w:rPr>
                <w:rFonts w:asciiTheme="majorBidi" w:hAnsiTheme="majorBidi" w:cstheme="majorBidi"/>
                <w:sz w:val="11"/>
                <w:szCs w:val="11"/>
              </w:rPr>
              <w:t>40</w:t>
            </w:r>
          </w:p>
        </w:tc>
        <w:tc>
          <w:tcPr>
            <w:tcW w:w="631" w:type="dxa"/>
            <w:vAlign w:val="center"/>
          </w:tcPr>
          <w:p w:rsidR="001D455D" w:rsidRPr="00DA0181" w:rsidRDefault="001D455D" w:rsidP="00E45B08">
            <w:pPr>
              <w:spacing w:line="360" w:lineRule="auto"/>
              <w:jc w:val="center"/>
              <w:rPr>
                <w:rFonts w:asciiTheme="majorBidi" w:hAnsiTheme="majorBidi" w:cstheme="majorBidi"/>
                <w:sz w:val="11"/>
                <w:szCs w:val="11"/>
              </w:rPr>
            </w:pPr>
            <w:r>
              <w:rPr>
                <w:rFonts w:asciiTheme="majorBidi" w:hAnsiTheme="majorBidi" w:cstheme="majorBidi"/>
                <w:sz w:val="11"/>
                <w:szCs w:val="11"/>
              </w:rPr>
              <w:t>8</w:t>
            </w:r>
          </w:p>
        </w:tc>
        <w:tc>
          <w:tcPr>
            <w:tcW w:w="786" w:type="dxa"/>
            <w:vAlign w:val="center"/>
          </w:tcPr>
          <w:p w:rsidR="001D455D" w:rsidRPr="00DA0181" w:rsidRDefault="001D455D" w:rsidP="00E45B08">
            <w:pPr>
              <w:spacing w:line="360" w:lineRule="auto"/>
              <w:jc w:val="center"/>
              <w:rPr>
                <w:rFonts w:asciiTheme="majorBidi" w:hAnsiTheme="majorBidi" w:cstheme="majorBidi"/>
                <w:sz w:val="11"/>
                <w:szCs w:val="11"/>
              </w:rPr>
            </w:pPr>
            <w:r w:rsidRPr="00DA0181">
              <w:rPr>
                <w:rFonts w:asciiTheme="majorBidi" w:hAnsiTheme="majorBidi" w:cstheme="majorBidi"/>
                <w:sz w:val="11"/>
                <w:szCs w:val="11"/>
              </w:rPr>
              <w:t>100</w:t>
            </w:r>
          </w:p>
        </w:tc>
        <w:tc>
          <w:tcPr>
            <w:tcW w:w="738" w:type="dxa"/>
            <w:vAlign w:val="center"/>
          </w:tcPr>
          <w:p w:rsidR="001D455D" w:rsidRPr="00DA0181" w:rsidRDefault="001D455D" w:rsidP="00E45B08">
            <w:pPr>
              <w:spacing w:line="360" w:lineRule="auto"/>
              <w:jc w:val="center"/>
              <w:rPr>
                <w:rFonts w:asciiTheme="majorBidi" w:hAnsiTheme="majorBidi" w:cstheme="majorBidi"/>
                <w:sz w:val="11"/>
                <w:szCs w:val="11"/>
              </w:rPr>
            </w:pPr>
            <w:r w:rsidRPr="00DA0181">
              <w:rPr>
                <w:rFonts w:asciiTheme="majorBidi" w:hAnsiTheme="majorBidi" w:cstheme="majorBidi"/>
                <w:sz w:val="11"/>
                <w:szCs w:val="11"/>
              </w:rPr>
              <w:t>-</w:t>
            </w:r>
          </w:p>
        </w:tc>
        <w:tc>
          <w:tcPr>
            <w:tcW w:w="822" w:type="dxa"/>
            <w:vAlign w:val="center"/>
          </w:tcPr>
          <w:p w:rsidR="001D455D" w:rsidRPr="00DA0181" w:rsidRDefault="001D455D" w:rsidP="00E45B08">
            <w:pPr>
              <w:spacing w:line="360" w:lineRule="auto"/>
              <w:jc w:val="center"/>
              <w:rPr>
                <w:rFonts w:asciiTheme="majorBidi" w:hAnsiTheme="majorBidi" w:cstheme="majorBidi"/>
                <w:sz w:val="11"/>
                <w:szCs w:val="11"/>
              </w:rPr>
            </w:pPr>
            <w:r>
              <w:rPr>
                <w:rFonts w:asciiTheme="majorBidi" w:hAnsiTheme="majorBidi" w:cstheme="majorBidi"/>
                <w:sz w:val="11"/>
                <w:szCs w:val="11"/>
              </w:rPr>
              <w:t>11.1</w:t>
            </w:r>
          </w:p>
        </w:tc>
        <w:tc>
          <w:tcPr>
            <w:tcW w:w="651" w:type="dxa"/>
            <w:vAlign w:val="center"/>
          </w:tcPr>
          <w:p w:rsidR="001D455D" w:rsidRPr="00DA0181" w:rsidRDefault="001D455D" w:rsidP="00E45B08">
            <w:pPr>
              <w:spacing w:line="360" w:lineRule="auto"/>
              <w:jc w:val="center"/>
              <w:rPr>
                <w:rFonts w:asciiTheme="majorBidi" w:hAnsiTheme="majorBidi" w:cstheme="majorBidi"/>
                <w:sz w:val="11"/>
                <w:szCs w:val="11"/>
              </w:rPr>
            </w:pPr>
            <w:r>
              <w:rPr>
                <w:rFonts w:asciiTheme="majorBidi" w:hAnsiTheme="majorBidi" w:cstheme="majorBidi"/>
                <w:sz w:val="11"/>
                <w:szCs w:val="11"/>
              </w:rPr>
              <w:t>33</w:t>
            </w:r>
          </w:p>
        </w:tc>
      </w:tr>
    </w:tbl>
    <w:p w:rsidR="001D455D" w:rsidRPr="00C0440C" w:rsidRDefault="001D455D" w:rsidP="001D455D">
      <w:pPr>
        <w:spacing w:line="360" w:lineRule="auto"/>
        <w:jc w:val="both"/>
        <w:rPr>
          <w:rFonts w:asciiTheme="majorBidi" w:hAnsiTheme="majorBidi" w:cstheme="majorBidi"/>
        </w:rPr>
      </w:pPr>
    </w:p>
    <w:p w:rsidR="001D455D" w:rsidRPr="001D455D" w:rsidRDefault="001D455D" w:rsidP="001D455D">
      <w:pPr>
        <w:pStyle w:val="BodyText"/>
        <w:rPr>
          <w:lang w:bidi="en-US"/>
        </w:rPr>
      </w:pPr>
    </w:p>
    <w:p w:rsidR="00F16DB7" w:rsidRPr="00F16DB7" w:rsidRDefault="003D1F87" w:rsidP="00032EF7">
      <w:pPr>
        <w:pStyle w:val="BodyText"/>
        <w:rPr>
          <w:i/>
          <w:iCs/>
          <w:sz w:val="18"/>
          <w:szCs w:val="18"/>
          <w:lang w:bidi="en-US"/>
        </w:rPr>
      </w:pPr>
      <w:r w:rsidRPr="001D455D">
        <w:rPr>
          <w:lang w:bidi="en-US"/>
        </w:rPr>
        <w:t xml:space="preserve"> </w:t>
      </w:r>
    </w:p>
    <w:p w:rsidR="00F16DB7" w:rsidRPr="00F16DB7" w:rsidRDefault="00F16DB7" w:rsidP="00F16DB7">
      <w:pPr>
        <w:pStyle w:val="BodyText"/>
        <w:jc w:val="center"/>
        <w:rPr>
          <w:i/>
          <w:iCs/>
          <w:sz w:val="18"/>
          <w:szCs w:val="18"/>
          <w:lang w:bidi="en-US"/>
        </w:rPr>
      </w:pPr>
      <w:r>
        <w:rPr>
          <w:rFonts w:asciiTheme="majorBidi" w:hAnsiTheme="majorBidi" w:cstheme="majorBidi"/>
          <w:noProof/>
        </w:rPr>
        <w:drawing>
          <wp:inline distT="0" distB="0" distL="0" distR="0" wp14:anchorId="59F2C547" wp14:editId="51872689">
            <wp:extent cx="2436764" cy="3444159"/>
            <wp:effectExtent l="0" t="0" r="1905" b="444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ROJECT_Rado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6533" cy="3514503"/>
                    </a:xfrm>
                    <a:prstGeom prst="rect">
                      <a:avLst/>
                    </a:prstGeom>
                  </pic:spPr>
                </pic:pic>
              </a:graphicData>
            </a:graphic>
          </wp:inline>
        </w:drawing>
      </w:r>
    </w:p>
    <w:p w:rsidR="00F1499E" w:rsidRDefault="00F16DB7" w:rsidP="00F16DB7">
      <w:pPr>
        <w:pStyle w:val="BodyText"/>
        <w:jc w:val="center"/>
        <w:rPr>
          <w:i/>
          <w:iCs/>
          <w:sz w:val="18"/>
          <w:szCs w:val="18"/>
          <w:lang w:bidi="en-US"/>
        </w:rPr>
      </w:pPr>
      <w:r>
        <w:rPr>
          <w:i/>
          <w:iCs/>
          <w:sz w:val="18"/>
          <w:szCs w:val="18"/>
          <w:lang w:bidi="en-US"/>
        </w:rPr>
        <w:t>Fig. 8.</w:t>
      </w:r>
      <w:r w:rsidRPr="00F16DB7">
        <w:rPr>
          <w:i/>
          <w:iCs/>
          <w:sz w:val="18"/>
          <w:szCs w:val="18"/>
          <w:lang w:bidi="en-US"/>
        </w:rPr>
        <w:t xml:space="preserve"> Interpolated Maps of Radon Concentrations in Groundwater Created by IDW method.</w:t>
      </w:r>
    </w:p>
    <w:p w:rsidR="00F1499E" w:rsidRPr="00F1499E" w:rsidRDefault="00F1499E" w:rsidP="0005675B">
      <w:pPr>
        <w:pStyle w:val="Heading2"/>
        <w:numPr>
          <w:ilvl w:val="1"/>
          <w:numId w:val="5"/>
        </w:numPr>
      </w:pPr>
      <w:r w:rsidRPr="00F1499E">
        <w:lastRenderedPageBreak/>
        <w:t xml:space="preserve">CONCLUSIONS </w:t>
      </w:r>
    </w:p>
    <w:p w:rsidR="00F1499E" w:rsidRPr="00F1499E" w:rsidRDefault="00F1499E" w:rsidP="00F1499E">
      <w:pPr>
        <w:pStyle w:val="BodyText"/>
        <w:rPr>
          <w:lang w:bidi="en-US"/>
        </w:rPr>
      </w:pPr>
      <w:r w:rsidRPr="00F1499E">
        <w:rPr>
          <w:lang w:bidi="en-US"/>
        </w:rPr>
        <w:t xml:space="preserve">The results of physiochemical characterization in groundwater samples taken from 48 locations showed that pH values were within the recommended values by WHO and USEPA and Qatar Guidelines for drinking water. However, SEC and corresponding TDS exceeded the recommended values. The highest TDS value was 29,890 mg/l whereas the lowest and the mean values were 705.9 mg/l and 7,481 mg/l, respectively. A total of 42 samples exceeded TDS values of Qatar Guidelines for drinking water and 29 exceeded Qatar guidelines for irrigation whereas 46 values exceeded USEPA. This can be attributed due to high groundwater extraction combined with lower aquifer recharge from rain. Almost all heavy metals values were within the recommended values by WHO and USEPA and Qatar Guidelines for drinking water, except one sample of Uranium (0.0325 mg/l) which exceeded the WHO and USEPA.  The concentrations of boron in five samples exceeded Qatar and WHO drinking water guideline of 2.4 mg/L (WHO, 2011; KAHRAMAA, 2014). Forty-two samples exceeded Qatar guidelines for lithium level. Likewise, three samples exceeded Qatar and WHO drinking water recommended values for Molybdenum level whereas ten wells exceeded the irrigation level recommended by USEPA. </w:t>
      </w:r>
      <w:r w:rsidR="00F124D5" w:rsidRPr="00C4641C">
        <w:t xml:space="preserve">The radon level measurements of the Qatari groundwater were between 2.71 and </w:t>
      </w:r>
      <w:r w:rsidR="00F124D5">
        <w:t>330</w:t>
      </w:r>
      <w:r w:rsidR="00F124D5" w:rsidRPr="00C4641C">
        <w:t xml:space="preserve"> </w:t>
      </w:r>
      <w:proofErr w:type="spellStart"/>
      <w:r w:rsidR="00F124D5" w:rsidRPr="00C4641C">
        <w:t>Bq</w:t>
      </w:r>
      <w:proofErr w:type="spellEnd"/>
      <w:r w:rsidR="00F124D5" w:rsidRPr="00C4641C">
        <w:t xml:space="preserve">/L with a mean value at about 20.6 </w:t>
      </w:r>
      <w:proofErr w:type="spellStart"/>
      <w:r w:rsidR="00F124D5" w:rsidRPr="00C4641C">
        <w:t>Bq</w:t>
      </w:r>
      <w:proofErr w:type="spellEnd"/>
      <w:r w:rsidR="00F124D5" w:rsidRPr="00C4641C">
        <w:t>/</w:t>
      </w:r>
      <w:proofErr w:type="gramStart"/>
      <w:r w:rsidR="00F124D5" w:rsidRPr="00C4641C">
        <w:t>L which</w:t>
      </w:r>
      <w:proofErr w:type="gramEnd"/>
      <w:r w:rsidR="00F124D5" w:rsidRPr="00C4641C">
        <w:t xml:space="preserve"> is greater than the US EPA’s maximum contamination level of 11 </w:t>
      </w:r>
      <w:proofErr w:type="spellStart"/>
      <w:r w:rsidR="00F124D5" w:rsidRPr="00C4641C">
        <w:t>Bq</w:t>
      </w:r>
      <w:proofErr w:type="spellEnd"/>
      <w:r w:rsidR="00F124D5" w:rsidRPr="00C4641C">
        <w:t xml:space="preserve">/L. Similarly, </w:t>
      </w:r>
      <w:proofErr w:type="gramStart"/>
      <w:r w:rsidR="00F124D5" w:rsidRPr="00C4641C">
        <w:t>a total of 32</w:t>
      </w:r>
      <w:proofErr w:type="gramEnd"/>
      <w:r w:rsidR="00F124D5" w:rsidRPr="00C4641C">
        <w:t xml:space="preserve"> and 33 exceedances to the US EPA’s maximum contamination level (MCL) of 11 </w:t>
      </w:r>
      <w:proofErr w:type="spellStart"/>
      <w:r w:rsidR="00F124D5" w:rsidRPr="00C4641C">
        <w:t>Bq</w:t>
      </w:r>
      <w:proofErr w:type="spellEnd"/>
      <w:r w:rsidR="00F124D5" w:rsidRPr="00C4641C">
        <w:t>/L and EPA’s drinking water guidelines, respectively were observed.</w:t>
      </w:r>
      <w:r w:rsidR="00F124D5">
        <w:t xml:space="preserve"> </w:t>
      </w:r>
      <w:r w:rsidRPr="00F1499E">
        <w:rPr>
          <w:lang w:bidi="en-US"/>
        </w:rPr>
        <w:t>The results from this work can help in better understanding and managing the groundwater resource in Qatar, which is extensively used in agriculture, in order to extend its presence as a strategic, clean and vibrant resource for water for the country.</w:t>
      </w:r>
      <w:bookmarkStart w:id="2" w:name="_GoBack"/>
      <w:bookmarkEnd w:id="2"/>
    </w:p>
    <w:p w:rsidR="00717C6F" w:rsidRDefault="00717C6F" w:rsidP="0005675B">
      <w:pPr>
        <w:pStyle w:val="Heading2"/>
        <w:numPr>
          <w:ilvl w:val="1"/>
          <w:numId w:val="5"/>
        </w:numPr>
      </w:pPr>
      <w:r>
        <w:t>REFERENCES</w:t>
      </w:r>
    </w:p>
    <w:p w:rsidR="00F1499E" w:rsidRPr="00F1499E" w:rsidRDefault="00F1499E" w:rsidP="00F1499E">
      <w:pPr>
        <w:pStyle w:val="EndNoteBibliography"/>
        <w:ind w:left="720" w:hanging="720"/>
        <w:rPr>
          <w:sz w:val="18"/>
          <w:szCs w:val="18"/>
        </w:rPr>
      </w:pPr>
      <w:r w:rsidRPr="00F1499E">
        <w:rPr>
          <w:sz w:val="18"/>
          <w:szCs w:val="18"/>
        </w:rPr>
        <w:fldChar w:fldCharType="begin"/>
      </w:r>
      <w:r w:rsidRPr="00F1499E">
        <w:rPr>
          <w:sz w:val="18"/>
          <w:szCs w:val="18"/>
        </w:rPr>
        <w:instrText xml:space="preserve"> ADDIN EN.REFLIST </w:instrText>
      </w:r>
      <w:r w:rsidRPr="00F1499E">
        <w:rPr>
          <w:sz w:val="18"/>
          <w:szCs w:val="18"/>
        </w:rPr>
        <w:fldChar w:fldCharType="separate"/>
      </w:r>
      <w:r w:rsidRPr="00F1499E">
        <w:rPr>
          <w:sz w:val="18"/>
          <w:szCs w:val="18"/>
        </w:rPr>
        <w:t>1.</w:t>
      </w:r>
      <w:r w:rsidRPr="00F1499E">
        <w:rPr>
          <w:sz w:val="18"/>
          <w:szCs w:val="18"/>
        </w:rPr>
        <w:tab/>
        <w:t>B</w:t>
      </w:r>
      <w:r>
        <w:rPr>
          <w:sz w:val="18"/>
          <w:szCs w:val="18"/>
        </w:rPr>
        <w:t>AALOUSHA</w:t>
      </w:r>
      <w:r w:rsidRPr="00F1499E">
        <w:rPr>
          <w:sz w:val="18"/>
          <w:szCs w:val="18"/>
        </w:rPr>
        <w:t xml:space="preserve">, H.M., Groundwater vulnerability mapping of Qatar aquifers. Journal of African Earth Sciences, 2016. </w:t>
      </w:r>
      <w:r w:rsidRPr="00F1499E">
        <w:rPr>
          <w:b/>
          <w:sz w:val="18"/>
          <w:szCs w:val="18"/>
        </w:rPr>
        <w:t>124</w:t>
      </w:r>
      <w:r w:rsidRPr="00F1499E">
        <w:rPr>
          <w:sz w:val="18"/>
          <w:szCs w:val="18"/>
        </w:rPr>
        <w:t>: p. 75-93.</w:t>
      </w:r>
    </w:p>
    <w:p w:rsidR="00F1499E" w:rsidRPr="00F1499E" w:rsidRDefault="00F1499E" w:rsidP="00F1499E">
      <w:pPr>
        <w:pStyle w:val="EndNoteBibliography"/>
        <w:ind w:left="720" w:hanging="720"/>
        <w:rPr>
          <w:sz w:val="18"/>
          <w:szCs w:val="18"/>
        </w:rPr>
      </w:pPr>
      <w:r w:rsidRPr="00F1499E">
        <w:rPr>
          <w:sz w:val="18"/>
          <w:szCs w:val="18"/>
        </w:rPr>
        <w:t>2.</w:t>
      </w:r>
      <w:r w:rsidRPr="00F1499E">
        <w:rPr>
          <w:sz w:val="18"/>
          <w:szCs w:val="18"/>
        </w:rPr>
        <w:tab/>
        <w:t>Aquastat-Qatar (2009). 2009, Food and Agricutlrue Organization of</w:t>
      </w:r>
      <w:r>
        <w:rPr>
          <w:sz w:val="18"/>
          <w:szCs w:val="18"/>
        </w:rPr>
        <w:t xml:space="preserve"> the United Nations (FAO-UN). </w:t>
      </w:r>
    </w:p>
    <w:p w:rsidR="00F1499E" w:rsidRPr="00F1499E" w:rsidRDefault="00F1499E" w:rsidP="00F1499E">
      <w:pPr>
        <w:pStyle w:val="EndNoteBibliography"/>
        <w:ind w:left="720" w:hanging="720"/>
        <w:rPr>
          <w:sz w:val="18"/>
          <w:szCs w:val="18"/>
        </w:rPr>
      </w:pPr>
      <w:r w:rsidRPr="00F1499E">
        <w:rPr>
          <w:sz w:val="18"/>
          <w:szCs w:val="18"/>
        </w:rPr>
        <w:t>3.</w:t>
      </w:r>
      <w:r w:rsidRPr="00F1499E">
        <w:rPr>
          <w:sz w:val="18"/>
          <w:szCs w:val="18"/>
        </w:rPr>
        <w:tab/>
        <w:t>A</w:t>
      </w:r>
      <w:r>
        <w:rPr>
          <w:sz w:val="18"/>
          <w:szCs w:val="18"/>
        </w:rPr>
        <w:t>LHAJ</w:t>
      </w:r>
      <w:r w:rsidRPr="00F1499E">
        <w:rPr>
          <w:sz w:val="18"/>
          <w:szCs w:val="18"/>
        </w:rPr>
        <w:t xml:space="preserve">, M., S. Mohammed, M. Darwish, A. Hassan, and S.G. Al-Ghamdi, A review of Qatar’s water resources, consumption and virtual water trade. Desal. Wat. Treat., 2017. </w:t>
      </w:r>
      <w:r w:rsidRPr="00F1499E">
        <w:rPr>
          <w:b/>
          <w:sz w:val="18"/>
          <w:szCs w:val="18"/>
        </w:rPr>
        <w:t>70</w:t>
      </w:r>
      <w:r w:rsidRPr="00F1499E">
        <w:rPr>
          <w:sz w:val="18"/>
          <w:szCs w:val="18"/>
        </w:rPr>
        <w:t>: p. 70-85.</w:t>
      </w:r>
    </w:p>
    <w:p w:rsidR="00F1499E" w:rsidRPr="00F1499E" w:rsidRDefault="00F1499E" w:rsidP="00F1499E">
      <w:pPr>
        <w:pStyle w:val="EndNoteBibliography"/>
        <w:ind w:left="720" w:hanging="720"/>
        <w:rPr>
          <w:sz w:val="18"/>
          <w:szCs w:val="18"/>
        </w:rPr>
      </w:pPr>
      <w:r w:rsidRPr="00F1499E">
        <w:rPr>
          <w:sz w:val="18"/>
          <w:szCs w:val="18"/>
        </w:rPr>
        <w:t>4.</w:t>
      </w:r>
      <w:r w:rsidRPr="00F1499E">
        <w:rPr>
          <w:sz w:val="18"/>
          <w:szCs w:val="18"/>
        </w:rPr>
        <w:tab/>
        <w:t>QNDS, Qatar National Development Strategy (2011~2016). 2011, Qatar General Secretariat for Development Planning, Washington, DC, . p. 1-270.</w:t>
      </w:r>
    </w:p>
    <w:p w:rsidR="00F1499E" w:rsidRPr="00F1499E" w:rsidRDefault="00F1499E" w:rsidP="006A1D33">
      <w:pPr>
        <w:pStyle w:val="EndNoteBibliography"/>
        <w:ind w:left="720" w:hanging="720"/>
        <w:rPr>
          <w:sz w:val="18"/>
          <w:szCs w:val="18"/>
        </w:rPr>
      </w:pPr>
      <w:r w:rsidRPr="00F1499E">
        <w:rPr>
          <w:sz w:val="18"/>
          <w:szCs w:val="18"/>
        </w:rPr>
        <w:t>5.</w:t>
      </w:r>
      <w:r w:rsidRPr="00F1499E">
        <w:rPr>
          <w:sz w:val="18"/>
          <w:szCs w:val="18"/>
        </w:rPr>
        <w:tab/>
        <w:t>K</w:t>
      </w:r>
      <w:r w:rsidR="006A1D33">
        <w:rPr>
          <w:sz w:val="18"/>
          <w:szCs w:val="18"/>
        </w:rPr>
        <w:t>IMREY</w:t>
      </w:r>
      <w:r w:rsidRPr="00F1499E">
        <w:rPr>
          <w:sz w:val="18"/>
          <w:szCs w:val="18"/>
        </w:rPr>
        <w:t>, J., Proposerd articficial recharge studies in northern Qatar 1985, UNITED  STATES DEPARTMENT OF  THE  INTERIOR GEOLOGICAL  SURVEY. p. 1-33.</w:t>
      </w:r>
    </w:p>
    <w:p w:rsidR="00F1499E" w:rsidRPr="00F1499E" w:rsidRDefault="00F1499E" w:rsidP="00F1499E">
      <w:pPr>
        <w:pStyle w:val="EndNoteBibliography"/>
        <w:ind w:left="720" w:hanging="720"/>
        <w:rPr>
          <w:sz w:val="18"/>
          <w:szCs w:val="18"/>
        </w:rPr>
      </w:pPr>
      <w:r w:rsidRPr="00F1499E">
        <w:rPr>
          <w:sz w:val="18"/>
          <w:szCs w:val="18"/>
        </w:rPr>
        <w:t>6.</w:t>
      </w:r>
      <w:r w:rsidRPr="00F1499E">
        <w:rPr>
          <w:sz w:val="18"/>
          <w:szCs w:val="18"/>
        </w:rPr>
        <w:tab/>
        <w:t>(DAWR), D.o.a.a.w.r., studying and developing the natural and artificial recharge of the groundwater aquifer in the state of Qatar. 2009, schlumberger water services: Doha. p. 1-132.</w:t>
      </w:r>
    </w:p>
    <w:p w:rsidR="00F1499E" w:rsidRPr="00F1499E" w:rsidRDefault="00F1499E" w:rsidP="00F1499E">
      <w:pPr>
        <w:pStyle w:val="EndNoteBibliography"/>
        <w:ind w:left="720" w:hanging="720"/>
        <w:rPr>
          <w:sz w:val="18"/>
          <w:szCs w:val="18"/>
        </w:rPr>
      </w:pPr>
      <w:r w:rsidRPr="00F1499E">
        <w:rPr>
          <w:sz w:val="18"/>
          <w:szCs w:val="18"/>
        </w:rPr>
        <w:t>7.</w:t>
      </w:r>
      <w:r w:rsidRPr="00F1499E">
        <w:rPr>
          <w:sz w:val="18"/>
          <w:szCs w:val="18"/>
        </w:rPr>
        <w:tab/>
        <w:t>D</w:t>
      </w:r>
      <w:r>
        <w:rPr>
          <w:sz w:val="18"/>
          <w:szCs w:val="18"/>
        </w:rPr>
        <w:t>ARWISH</w:t>
      </w:r>
      <w:r w:rsidRPr="00F1499E">
        <w:rPr>
          <w:sz w:val="18"/>
          <w:szCs w:val="18"/>
        </w:rPr>
        <w:t xml:space="preserve">, M.A., H.K. Abdulrahim, and Y. Mohieldeen, Qatar and GCC water security. Desalination and Water Treatment, 2015. </w:t>
      </w:r>
      <w:r w:rsidRPr="00F1499E">
        <w:rPr>
          <w:b/>
          <w:sz w:val="18"/>
          <w:szCs w:val="18"/>
        </w:rPr>
        <w:t>55</w:t>
      </w:r>
      <w:r w:rsidRPr="00F1499E">
        <w:rPr>
          <w:sz w:val="18"/>
          <w:szCs w:val="18"/>
        </w:rPr>
        <w:t>(9): p. 2302-2325.</w:t>
      </w:r>
    </w:p>
    <w:p w:rsidR="00F1499E" w:rsidRPr="00F1499E" w:rsidRDefault="00F1499E" w:rsidP="00F1499E">
      <w:pPr>
        <w:pStyle w:val="EndNoteBibliography"/>
        <w:ind w:left="720" w:hanging="720"/>
        <w:rPr>
          <w:sz w:val="18"/>
          <w:szCs w:val="18"/>
        </w:rPr>
      </w:pPr>
      <w:r w:rsidRPr="00F1499E">
        <w:rPr>
          <w:sz w:val="18"/>
          <w:szCs w:val="18"/>
        </w:rPr>
        <w:t>8.</w:t>
      </w:r>
      <w:r w:rsidRPr="00F1499E">
        <w:rPr>
          <w:sz w:val="18"/>
          <w:szCs w:val="18"/>
        </w:rPr>
        <w:tab/>
        <w:t>Renewable internal freshwater resources per capita (cubic meters). 2019, world bank group.</w:t>
      </w:r>
    </w:p>
    <w:p w:rsidR="00F1499E" w:rsidRPr="00F1499E" w:rsidRDefault="00F1499E" w:rsidP="00F1499E">
      <w:pPr>
        <w:pStyle w:val="EndNoteBibliography"/>
        <w:ind w:left="720" w:hanging="720"/>
        <w:rPr>
          <w:sz w:val="18"/>
          <w:szCs w:val="18"/>
        </w:rPr>
      </w:pPr>
      <w:r w:rsidRPr="00F1499E">
        <w:rPr>
          <w:sz w:val="18"/>
          <w:szCs w:val="18"/>
        </w:rPr>
        <w:t>9.</w:t>
      </w:r>
      <w:r w:rsidRPr="00F1499E">
        <w:rPr>
          <w:sz w:val="18"/>
          <w:szCs w:val="18"/>
        </w:rPr>
        <w:tab/>
        <w:t>S</w:t>
      </w:r>
      <w:r>
        <w:rPr>
          <w:sz w:val="18"/>
          <w:szCs w:val="18"/>
        </w:rPr>
        <w:t>HOMR</w:t>
      </w:r>
      <w:r w:rsidRPr="00F1499E">
        <w:rPr>
          <w:sz w:val="18"/>
          <w:szCs w:val="18"/>
        </w:rPr>
        <w:t xml:space="preserve">, B., Geochemistry of soil and groundwater in arid regions: Qatar as a case study. Groundwater for Sustainable Development, 2015. </w:t>
      </w:r>
      <w:r w:rsidRPr="00F1499E">
        <w:rPr>
          <w:b/>
          <w:sz w:val="18"/>
          <w:szCs w:val="18"/>
        </w:rPr>
        <w:t>1</w:t>
      </w:r>
      <w:r w:rsidRPr="00F1499E">
        <w:rPr>
          <w:sz w:val="18"/>
          <w:szCs w:val="18"/>
        </w:rPr>
        <w:t>(1): p. 33-40.</w:t>
      </w:r>
    </w:p>
    <w:p w:rsidR="00F1499E" w:rsidRPr="00F1499E" w:rsidRDefault="00F1499E" w:rsidP="00F1499E">
      <w:pPr>
        <w:pStyle w:val="EndNoteBibliography"/>
        <w:ind w:left="720" w:hanging="720"/>
        <w:rPr>
          <w:sz w:val="18"/>
          <w:szCs w:val="18"/>
        </w:rPr>
      </w:pPr>
      <w:r w:rsidRPr="00F1499E">
        <w:rPr>
          <w:sz w:val="18"/>
          <w:szCs w:val="18"/>
        </w:rPr>
        <w:t>10.</w:t>
      </w:r>
      <w:r w:rsidRPr="00F1499E">
        <w:rPr>
          <w:sz w:val="18"/>
          <w:szCs w:val="18"/>
        </w:rPr>
        <w:tab/>
        <w:t>M</w:t>
      </w:r>
      <w:r>
        <w:rPr>
          <w:sz w:val="18"/>
          <w:szCs w:val="18"/>
        </w:rPr>
        <w:t>EHRAG</w:t>
      </w:r>
      <w:r w:rsidRPr="00F1499E">
        <w:rPr>
          <w:sz w:val="18"/>
          <w:szCs w:val="18"/>
        </w:rPr>
        <w:t xml:space="preserve">, A.A. and M.M. Rahman, Arsenic Contamination of Bangladesh Paddy Field Soils:  Implications for Rice Contribution to Arsenic Consumption. Environmental Science &amp; Technology, 2003. </w:t>
      </w:r>
      <w:r w:rsidRPr="00F1499E">
        <w:rPr>
          <w:b/>
          <w:sz w:val="18"/>
          <w:szCs w:val="18"/>
        </w:rPr>
        <w:t>37</w:t>
      </w:r>
      <w:r w:rsidRPr="00F1499E">
        <w:rPr>
          <w:sz w:val="18"/>
          <w:szCs w:val="18"/>
        </w:rPr>
        <w:t>(2): p. 229-234.</w:t>
      </w:r>
    </w:p>
    <w:p w:rsidR="00F1499E" w:rsidRPr="00F1499E" w:rsidRDefault="00F1499E" w:rsidP="00F1499E">
      <w:pPr>
        <w:pStyle w:val="EndNoteBibliography"/>
        <w:ind w:left="720" w:hanging="720"/>
        <w:rPr>
          <w:sz w:val="18"/>
          <w:szCs w:val="18"/>
        </w:rPr>
      </w:pPr>
      <w:r w:rsidRPr="00F1499E">
        <w:rPr>
          <w:sz w:val="18"/>
          <w:szCs w:val="18"/>
        </w:rPr>
        <w:t>11.</w:t>
      </w:r>
      <w:r w:rsidRPr="00F1499E">
        <w:rPr>
          <w:sz w:val="18"/>
          <w:szCs w:val="18"/>
        </w:rPr>
        <w:tab/>
        <w:t>R</w:t>
      </w:r>
      <w:r>
        <w:rPr>
          <w:sz w:val="18"/>
          <w:szCs w:val="18"/>
        </w:rPr>
        <w:t>AHMAN</w:t>
      </w:r>
      <w:r w:rsidRPr="00F1499E">
        <w:rPr>
          <w:sz w:val="18"/>
          <w:szCs w:val="18"/>
        </w:rPr>
        <w:t xml:space="preserve">, M.A., H. Hasegawa, and R.P. Lim, Bioaccumulation, biotransformation and trophic transfer of arsenic in the aquatic food chain. Environmental research, 2012. </w:t>
      </w:r>
      <w:r w:rsidRPr="00F1499E">
        <w:rPr>
          <w:b/>
          <w:sz w:val="18"/>
          <w:szCs w:val="18"/>
        </w:rPr>
        <w:t>116</w:t>
      </w:r>
      <w:r w:rsidRPr="00F1499E">
        <w:rPr>
          <w:sz w:val="18"/>
          <w:szCs w:val="18"/>
        </w:rPr>
        <w:t>: p. 118-135.</w:t>
      </w:r>
    </w:p>
    <w:p w:rsidR="00F1499E" w:rsidRPr="00F1499E" w:rsidRDefault="00F1499E" w:rsidP="00F1499E">
      <w:pPr>
        <w:pStyle w:val="EndNoteBibliography"/>
        <w:ind w:left="720" w:hanging="720"/>
        <w:rPr>
          <w:sz w:val="18"/>
          <w:szCs w:val="18"/>
        </w:rPr>
      </w:pPr>
      <w:r w:rsidRPr="00F1499E">
        <w:rPr>
          <w:sz w:val="18"/>
          <w:szCs w:val="18"/>
        </w:rPr>
        <w:t>12.</w:t>
      </w:r>
      <w:r w:rsidRPr="00F1499E">
        <w:rPr>
          <w:sz w:val="18"/>
          <w:szCs w:val="18"/>
        </w:rPr>
        <w:tab/>
        <w:t>F</w:t>
      </w:r>
      <w:r>
        <w:rPr>
          <w:sz w:val="18"/>
          <w:szCs w:val="18"/>
        </w:rPr>
        <w:t>IROUZI</w:t>
      </w:r>
      <w:r w:rsidRPr="00F1499E">
        <w:rPr>
          <w:sz w:val="18"/>
          <w:szCs w:val="18"/>
        </w:rPr>
        <w:t xml:space="preserve">, A., A. Eshraghi, F. Shakerian, H.R. Sanati, N. Salehi, A. Zahedmehr, R. Kiani, M. Madani, and A. Pedarzadeh, Efficacy of pentoxifylline in prevention of contrast-induced nephropathy in angioplasty patients. International urology and nephrology, 2012. </w:t>
      </w:r>
      <w:r w:rsidRPr="00F1499E">
        <w:rPr>
          <w:b/>
          <w:sz w:val="18"/>
          <w:szCs w:val="18"/>
        </w:rPr>
        <w:t>44</w:t>
      </w:r>
      <w:r w:rsidRPr="00F1499E">
        <w:rPr>
          <w:sz w:val="18"/>
          <w:szCs w:val="18"/>
        </w:rPr>
        <w:t>(4): p. 1145-1149.</w:t>
      </w:r>
    </w:p>
    <w:p w:rsidR="00F1499E" w:rsidRPr="00F1499E" w:rsidRDefault="00F1499E" w:rsidP="00F1499E">
      <w:pPr>
        <w:pStyle w:val="EndNoteBibliography"/>
        <w:ind w:left="720" w:hanging="720"/>
        <w:rPr>
          <w:sz w:val="18"/>
          <w:szCs w:val="18"/>
        </w:rPr>
      </w:pPr>
      <w:r w:rsidRPr="00F1499E">
        <w:rPr>
          <w:sz w:val="18"/>
          <w:szCs w:val="18"/>
        </w:rPr>
        <w:t>13.</w:t>
      </w:r>
      <w:r w:rsidRPr="00F1499E">
        <w:rPr>
          <w:sz w:val="18"/>
          <w:szCs w:val="18"/>
        </w:rPr>
        <w:tab/>
        <w:t>M</w:t>
      </w:r>
      <w:r>
        <w:rPr>
          <w:sz w:val="18"/>
          <w:szCs w:val="18"/>
        </w:rPr>
        <w:t>AAS</w:t>
      </w:r>
      <w:r w:rsidRPr="00F1499E">
        <w:rPr>
          <w:sz w:val="18"/>
          <w:szCs w:val="18"/>
        </w:rPr>
        <w:t xml:space="preserve">, E.V. and S. Grattan, Crop yields as affected by salinity. Agronomy, 1999. </w:t>
      </w:r>
      <w:r w:rsidRPr="00F1499E">
        <w:rPr>
          <w:b/>
          <w:sz w:val="18"/>
          <w:szCs w:val="18"/>
        </w:rPr>
        <w:t>38</w:t>
      </w:r>
      <w:r w:rsidRPr="00F1499E">
        <w:rPr>
          <w:sz w:val="18"/>
          <w:szCs w:val="18"/>
        </w:rPr>
        <w:t>: p. 55-110.</w:t>
      </w:r>
    </w:p>
    <w:p w:rsidR="00F1499E" w:rsidRPr="00F1499E" w:rsidRDefault="00F1499E" w:rsidP="00F1499E">
      <w:pPr>
        <w:pStyle w:val="BodyText"/>
      </w:pPr>
      <w:r w:rsidRPr="00F1499E">
        <w:rPr>
          <w:sz w:val="18"/>
          <w:szCs w:val="18"/>
        </w:rPr>
        <w:fldChar w:fldCharType="end"/>
      </w:r>
    </w:p>
    <w:p w:rsidR="003A3649" w:rsidRDefault="003A3649" w:rsidP="00537496">
      <w:pPr>
        <w:pStyle w:val="BodyText"/>
        <w:ind w:firstLine="0"/>
        <w:jc w:val="left"/>
      </w:pPr>
    </w:p>
    <w:p w:rsidR="000B534E" w:rsidRPr="00707E6C" w:rsidRDefault="000B534E" w:rsidP="000B534E">
      <w:pPr>
        <w:pStyle w:val="Otherunnumberedheadings"/>
        <w:rPr>
          <w:b w:val="0"/>
          <w:bCs/>
        </w:rPr>
      </w:pPr>
      <w:r w:rsidRPr="00707E6C">
        <w:rPr>
          <w:b w:val="0"/>
          <w:bCs/>
        </w:rPr>
        <w:t>ACKNOWLEDGEMENTS</w:t>
      </w:r>
    </w:p>
    <w:p w:rsidR="000B534E" w:rsidRPr="00707E6C" w:rsidRDefault="000B534E" w:rsidP="000B534E">
      <w:pPr>
        <w:pStyle w:val="BodyText"/>
        <w:rPr>
          <w:lang w:bidi="en-US"/>
        </w:rPr>
      </w:pPr>
      <w:r w:rsidRPr="00707E6C">
        <w:rPr>
          <w:lang w:bidi="en-US"/>
        </w:rPr>
        <w:t xml:space="preserve">The authors would like to acknowledge Qatar Environment and Energy Research Institute (QEERI) and the Ministry of Municipality and Environment (MME) </w:t>
      </w:r>
      <w:r>
        <w:rPr>
          <w:lang w:bidi="en-US"/>
        </w:rPr>
        <w:t xml:space="preserve">at Qatar </w:t>
      </w:r>
      <w:r w:rsidRPr="00707E6C">
        <w:rPr>
          <w:lang w:bidi="en-US"/>
        </w:rPr>
        <w:t xml:space="preserve">for their outstanding support.  </w:t>
      </w:r>
    </w:p>
    <w:p w:rsidR="00CB4DA5" w:rsidRPr="00662532" w:rsidRDefault="00CB4DA5" w:rsidP="003A3649">
      <w:pPr>
        <w:pStyle w:val="BodyText"/>
        <w:ind w:firstLine="0"/>
        <w:jc w:val="left"/>
      </w:pPr>
    </w:p>
    <w:sectPr w:rsidR="00CB4DA5" w:rsidRPr="00662532" w:rsidSect="008D556F">
      <w:headerReference w:type="even" r:id="rId27"/>
      <w:headerReference w:type="default" r:id="rId28"/>
      <w:footerReference w:type="even" r:id="rId29"/>
      <w:footerReference w:type="default" r:id="rId30"/>
      <w:headerReference w:type="first" r:id="rId31"/>
      <w:footerReference w:type="first" r:id="rId32"/>
      <w:type w:val="oddPage"/>
      <w:pgSz w:w="16840" w:h="11907" w:orient="landscape"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00FC" w:rsidRDefault="00ED00FC">
      <w:r>
        <w:separator/>
      </w:r>
    </w:p>
  </w:endnote>
  <w:endnote w:type="continuationSeparator" w:id="0">
    <w:p w:rsidR="00ED00FC" w:rsidRDefault="00ED0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6D" w:rsidRDefault="00D6026D">
    <w:pPr>
      <w:pStyle w:val="zyxClassification1"/>
    </w:pPr>
    <w:r>
      <w:fldChar w:fldCharType="begin"/>
    </w:r>
    <w:r>
      <w:instrText xml:space="preserve"> DOCPROPERTY "IaeaClassification"  \* MERGEFORMAT </w:instrText>
    </w:r>
    <w:r>
      <w:fldChar w:fldCharType="end"/>
    </w:r>
  </w:p>
  <w:p w:rsidR="00D6026D" w:rsidRDefault="00D6026D">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6D" w:rsidRDefault="00D6026D">
    <w:pPr>
      <w:pStyle w:val="zyxClassification1"/>
    </w:pPr>
    <w:r>
      <w:fldChar w:fldCharType="begin"/>
    </w:r>
    <w:r>
      <w:instrText xml:space="preserve"> DOCPROPERTY "IaeaClassification"  \* MERGEFORMAT </w:instrText>
    </w:r>
    <w:r>
      <w:fldChar w:fldCharType="end"/>
    </w:r>
  </w:p>
  <w:p w:rsidR="00D6026D" w:rsidRPr="00037321" w:rsidRDefault="00D6026D">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F124D5">
      <w:rPr>
        <w:rFonts w:ascii="Times New Roman" w:hAnsi="Times New Roman" w:cs="Times New Roman"/>
        <w:noProof/>
        <w:sz w:val="20"/>
      </w:rPr>
      <w:t>23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D6026D">
      <w:trPr>
        <w:cantSplit/>
      </w:trPr>
      <w:tc>
        <w:tcPr>
          <w:tcW w:w="4644" w:type="dxa"/>
        </w:tcPr>
        <w:p w:rsidR="00D6026D" w:rsidRDefault="00D6026D">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rsidR="00D6026D" w:rsidRDefault="00D6026D">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4" w:name="DOC_bkmClassification2"/>
      <w:tc>
        <w:tcPr>
          <w:tcW w:w="5670" w:type="dxa"/>
          <w:tcMar>
            <w:right w:w="249" w:type="dxa"/>
          </w:tcMar>
        </w:tcPr>
        <w:p w:rsidR="00D6026D" w:rsidRDefault="00D6026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4"/>
        <w:p w:rsidR="00D6026D" w:rsidRDefault="00D6026D">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5" w:name="DOC_bkmFileName"/>
  <w:p w:rsidR="00D6026D" w:rsidRDefault="00D6026D">
    <w:r>
      <w:rPr>
        <w:sz w:val="16"/>
      </w:rPr>
      <w:fldChar w:fldCharType="begin"/>
    </w:r>
    <w:r>
      <w:rPr>
        <w:sz w:val="16"/>
      </w:rPr>
      <w:instrText xml:space="preserve"> FILENAME \* MERGEFORMAT </w:instrText>
    </w:r>
    <w:r>
      <w:rPr>
        <w:sz w:val="16"/>
      </w:rPr>
      <w:fldChar w:fldCharType="separate"/>
    </w:r>
    <w:r>
      <w:rPr>
        <w:noProof/>
        <w:sz w:val="16"/>
      </w:rPr>
      <w:t>Conference Proceedings_Template.docx</w:t>
    </w:r>
    <w:r>
      <w:rPr>
        <w:sz w:val="16"/>
      </w:rPr>
      <w:fldChar w:fldCharType="end"/>
    </w:r>
    <w:bookmarkEnd w:id="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00FC" w:rsidRDefault="00ED00FC">
      <w:r>
        <w:t>___________________________________________________________________________</w:t>
      </w:r>
    </w:p>
  </w:footnote>
  <w:footnote w:type="continuationSeparator" w:id="0">
    <w:p w:rsidR="00ED00FC" w:rsidRDefault="00ED00FC">
      <w:r>
        <w:t>___________________________________________________________________________</w:t>
      </w:r>
    </w:p>
  </w:footnote>
  <w:footnote w:type="continuationNotice" w:id="1">
    <w:p w:rsidR="00ED00FC" w:rsidRDefault="00ED00FC"/>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6D" w:rsidRDefault="00D6026D" w:rsidP="000C786B">
    <w:pPr>
      <w:pStyle w:val="Runninghead"/>
    </w:pPr>
    <w:r>
      <w:tab/>
      <w:t>IAEA-CN-073</w:t>
    </w:r>
  </w:p>
  <w:p w:rsidR="00D6026D" w:rsidRDefault="00D6026D"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rsidR="00D6026D" w:rsidRDefault="00D6026D">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026D" w:rsidRPr="009E1558" w:rsidRDefault="00D6026D" w:rsidP="008D2D3C">
    <w:pPr>
      <w:pStyle w:val="Runninghead"/>
      <w:rPr>
        <w:color w:val="BFBFBF" w:themeColor="background1" w:themeShade="BF"/>
      </w:rPr>
    </w:pPr>
    <w:r>
      <w:t>MANAWI and AL-SULAITI</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D6026D">
      <w:trPr>
        <w:cantSplit/>
        <w:trHeight w:val="716"/>
      </w:trPr>
      <w:tc>
        <w:tcPr>
          <w:tcW w:w="979" w:type="dxa"/>
          <w:vMerge w:val="restart"/>
        </w:tcPr>
        <w:p w:rsidR="00D6026D" w:rsidRDefault="00D6026D">
          <w:pPr>
            <w:spacing w:before="180"/>
            <w:ind w:left="17"/>
          </w:pPr>
        </w:p>
      </w:tc>
      <w:tc>
        <w:tcPr>
          <w:tcW w:w="3638" w:type="dxa"/>
          <w:vAlign w:val="bottom"/>
        </w:tcPr>
        <w:p w:rsidR="00D6026D" w:rsidRDefault="00D6026D">
          <w:pPr>
            <w:spacing w:after="20"/>
          </w:pPr>
        </w:p>
      </w:tc>
      <w:bookmarkStart w:id="3" w:name="DOC_bkmClassification1"/>
      <w:tc>
        <w:tcPr>
          <w:tcW w:w="5702" w:type="dxa"/>
          <w:vMerge w:val="restart"/>
          <w:tcMar>
            <w:right w:w="193" w:type="dxa"/>
          </w:tcMar>
        </w:tcPr>
        <w:p w:rsidR="00D6026D" w:rsidRDefault="00D6026D">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3"/>
        <w:p w:rsidR="00D6026D" w:rsidRDefault="00D6026D">
          <w:pPr>
            <w:pStyle w:val="zyxConfid2Red"/>
          </w:pPr>
          <w:r>
            <w:fldChar w:fldCharType="begin"/>
          </w:r>
          <w:r>
            <w:instrText>DOCPROPERTY "IaeaClassification2"  \* MERGEFORMAT</w:instrText>
          </w:r>
          <w:r>
            <w:fldChar w:fldCharType="end"/>
          </w:r>
        </w:p>
      </w:tc>
    </w:tr>
    <w:tr w:rsidR="00D6026D">
      <w:trPr>
        <w:cantSplit/>
        <w:trHeight w:val="167"/>
      </w:trPr>
      <w:tc>
        <w:tcPr>
          <w:tcW w:w="979" w:type="dxa"/>
          <w:vMerge/>
        </w:tcPr>
        <w:p w:rsidR="00D6026D" w:rsidRDefault="00D6026D">
          <w:pPr>
            <w:spacing w:before="57"/>
          </w:pPr>
        </w:p>
      </w:tc>
      <w:tc>
        <w:tcPr>
          <w:tcW w:w="3638" w:type="dxa"/>
          <w:vAlign w:val="bottom"/>
        </w:tcPr>
        <w:p w:rsidR="00D6026D" w:rsidRDefault="00D6026D">
          <w:pPr>
            <w:pStyle w:val="Heading9"/>
            <w:spacing w:before="0" w:after="10"/>
          </w:pPr>
        </w:p>
      </w:tc>
      <w:tc>
        <w:tcPr>
          <w:tcW w:w="5702" w:type="dxa"/>
          <w:vMerge/>
          <w:vAlign w:val="bottom"/>
        </w:tcPr>
        <w:p w:rsidR="00D6026D" w:rsidRDefault="00D6026D">
          <w:pPr>
            <w:pStyle w:val="Heading9"/>
            <w:spacing w:before="0" w:after="10"/>
          </w:pPr>
        </w:p>
      </w:tc>
    </w:tr>
  </w:tbl>
  <w:p w:rsidR="00D6026D" w:rsidRDefault="00D6026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1"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50A245F"/>
    <w:multiLevelType w:val="hybridMultilevel"/>
    <w:tmpl w:val="29E20A30"/>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05051C"/>
    <w:multiLevelType w:val="hybridMultilevel"/>
    <w:tmpl w:val="D6480D34"/>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6"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7" w15:restartNumberingAfterBreak="0">
    <w:nsid w:val="369A6535"/>
    <w:multiLevelType w:val="hybridMultilevel"/>
    <w:tmpl w:val="3CB6836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8" w15:restartNumberingAfterBreak="0">
    <w:nsid w:val="3ACB4BA4"/>
    <w:multiLevelType w:val="hybridMultilevel"/>
    <w:tmpl w:val="4E6C0588"/>
    <w:lvl w:ilvl="0" w:tplc="C8AE4CC4">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9"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num w:numId="1">
    <w:abstractNumId w:val="10"/>
  </w:num>
  <w:num w:numId="2">
    <w:abstractNumId w:val="3"/>
  </w:num>
  <w:num w:numId="3">
    <w:abstractNumId w:val="6"/>
  </w:num>
  <w:num w:numId="4">
    <w:abstractNumId w:val="0"/>
  </w:num>
  <w:num w:numId="5">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6">
    <w:abstractNumId w:val="11"/>
  </w:num>
  <w:num w:numId="7">
    <w:abstractNumId w:val="1"/>
  </w:num>
  <w:num w:numId="8">
    <w:abstractNumId w:val="2"/>
  </w:num>
  <w:num w:numId="9">
    <w:abstractNumId w:val="9"/>
  </w:num>
  <w:num w:numId="10">
    <w:abstractNumId w:val="5"/>
  </w:num>
  <w:num w:numId="11">
    <w:abstractNumId w:val="7"/>
  </w:num>
  <w:num w:numId="12">
    <w:abstractNumId w:val="4"/>
  </w:num>
  <w:num w:numId="13">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GB" w:vendorID="64" w:dllVersion="131078" w:nlCheck="1" w:checkStyle="0"/>
  <w:activeWritingStyle w:appName="MSWord" w:lang="en-US" w:vendorID="64" w:dllVersion="131078"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EN.Layout" w:val="&lt;ENLayout&gt;&lt;Style&gt;Numbered C&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 w:name="SEC_Classification" w:val="None"/>
    <w:docVar w:name="SEC_ConfidentialAttachments" w:val="False"/>
  </w:docVars>
  <w:rsids>
    <w:rsidRoot w:val="00037321"/>
    <w:rsid w:val="00022401"/>
    <w:rsid w:val="000229AB"/>
    <w:rsid w:val="0002569A"/>
    <w:rsid w:val="00032EF7"/>
    <w:rsid w:val="00037321"/>
    <w:rsid w:val="0005675B"/>
    <w:rsid w:val="00087E36"/>
    <w:rsid w:val="00092482"/>
    <w:rsid w:val="000A0299"/>
    <w:rsid w:val="000B534E"/>
    <w:rsid w:val="000C7527"/>
    <w:rsid w:val="000C786B"/>
    <w:rsid w:val="000F2034"/>
    <w:rsid w:val="000F7E94"/>
    <w:rsid w:val="00110F16"/>
    <w:rsid w:val="001119D6"/>
    <w:rsid w:val="00121CEA"/>
    <w:rsid w:val="00127E8B"/>
    <w:rsid w:val="001308F2"/>
    <w:rsid w:val="001313E8"/>
    <w:rsid w:val="001C58F5"/>
    <w:rsid w:val="001D455D"/>
    <w:rsid w:val="001D5CEE"/>
    <w:rsid w:val="002071D9"/>
    <w:rsid w:val="0020793C"/>
    <w:rsid w:val="00256822"/>
    <w:rsid w:val="0026525A"/>
    <w:rsid w:val="00274790"/>
    <w:rsid w:val="00285755"/>
    <w:rsid w:val="002A1F9C"/>
    <w:rsid w:val="002B29C2"/>
    <w:rsid w:val="002C4208"/>
    <w:rsid w:val="002E24DA"/>
    <w:rsid w:val="002F1AC2"/>
    <w:rsid w:val="0030459C"/>
    <w:rsid w:val="00322EE4"/>
    <w:rsid w:val="00352DE1"/>
    <w:rsid w:val="00354D70"/>
    <w:rsid w:val="003728E6"/>
    <w:rsid w:val="003A3649"/>
    <w:rsid w:val="003B5E0E"/>
    <w:rsid w:val="003D1F87"/>
    <w:rsid w:val="003D255A"/>
    <w:rsid w:val="00416949"/>
    <w:rsid w:val="00427D7B"/>
    <w:rsid w:val="004370D8"/>
    <w:rsid w:val="00451928"/>
    <w:rsid w:val="00472C43"/>
    <w:rsid w:val="00495256"/>
    <w:rsid w:val="00496CE0"/>
    <w:rsid w:val="004E2490"/>
    <w:rsid w:val="0051336F"/>
    <w:rsid w:val="00523DDB"/>
    <w:rsid w:val="00534C42"/>
    <w:rsid w:val="00537496"/>
    <w:rsid w:val="00537D85"/>
    <w:rsid w:val="00544ED3"/>
    <w:rsid w:val="0058477B"/>
    <w:rsid w:val="0058654F"/>
    <w:rsid w:val="00596ACA"/>
    <w:rsid w:val="005E39BC"/>
    <w:rsid w:val="005F00A0"/>
    <w:rsid w:val="00613BB8"/>
    <w:rsid w:val="00647F33"/>
    <w:rsid w:val="00662532"/>
    <w:rsid w:val="006A1D33"/>
    <w:rsid w:val="006A5A0F"/>
    <w:rsid w:val="006B2274"/>
    <w:rsid w:val="006F5C2D"/>
    <w:rsid w:val="0070261C"/>
    <w:rsid w:val="00707E6C"/>
    <w:rsid w:val="00717C6F"/>
    <w:rsid w:val="00720108"/>
    <w:rsid w:val="007445DA"/>
    <w:rsid w:val="00781BF1"/>
    <w:rsid w:val="007B4FD1"/>
    <w:rsid w:val="007D51E1"/>
    <w:rsid w:val="00802381"/>
    <w:rsid w:val="00883848"/>
    <w:rsid w:val="00894A1D"/>
    <w:rsid w:val="00897ED5"/>
    <w:rsid w:val="008B6BB9"/>
    <w:rsid w:val="008D2D3C"/>
    <w:rsid w:val="008D556F"/>
    <w:rsid w:val="00911543"/>
    <w:rsid w:val="009519C9"/>
    <w:rsid w:val="009D0B86"/>
    <w:rsid w:val="009E0D5B"/>
    <w:rsid w:val="009E1558"/>
    <w:rsid w:val="009E3077"/>
    <w:rsid w:val="009E5948"/>
    <w:rsid w:val="00A02EBA"/>
    <w:rsid w:val="00A3694D"/>
    <w:rsid w:val="00A37C07"/>
    <w:rsid w:val="00A37CC8"/>
    <w:rsid w:val="00A42898"/>
    <w:rsid w:val="00A77435"/>
    <w:rsid w:val="00A818F5"/>
    <w:rsid w:val="00A9696F"/>
    <w:rsid w:val="00AB6ACE"/>
    <w:rsid w:val="00AC0179"/>
    <w:rsid w:val="00AC5A3A"/>
    <w:rsid w:val="00AC6EEB"/>
    <w:rsid w:val="00B40AF4"/>
    <w:rsid w:val="00B569E1"/>
    <w:rsid w:val="00B82FA5"/>
    <w:rsid w:val="00BD1400"/>
    <w:rsid w:val="00BD605C"/>
    <w:rsid w:val="00BE2A76"/>
    <w:rsid w:val="00C02945"/>
    <w:rsid w:val="00C31412"/>
    <w:rsid w:val="00C4641C"/>
    <w:rsid w:val="00C51553"/>
    <w:rsid w:val="00C65E60"/>
    <w:rsid w:val="00CB4DA5"/>
    <w:rsid w:val="00CE5A52"/>
    <w:rsid w:val="00CF7AF3"/>
    <w:rsid w:val="00D26ADA"/>
    <w:rsid w:val="00D35A78"/>
    <w:rsid w:val="00D37B03"/>
    <w:rsid w:val="00D555A1"/>
    <w:rsid w:val="00D6026D"/>
    <w:rsid w:val="00D64DC2"/>
    <w:rsid w:val="00DA46CA"/>
    <w:rsid w:val="00DF21EB"/>
    <w:rsid w:val="00E15BEF"/>
    <w:rsid w:val="00E1644F"/>
    <w:rsid w:val="00E20E70"/>
    <w:rsid w:val="00E23BA0"/>
    <w:rsid w:val="00E25B68"/>
    <w:rsid w:val="00E522BB"/>
    <w:rsid w:val="00E84003"/>
    <w:rsid w:val="00EC10FC"/>
    <w:rsid w:val="00ED00FC"/>
    <w:rsid w:val="00EE0041"/>
    <w:rsid w:val="00EE29B9"/>
    <w:rsid w:val="00EF5148"/>
    <w:rsid w:val="00EF6752"/>
    <w:rsid w:val="00F004EE"/>
    <w:rsid w:val="00F11050"/>
    <w:rsid w:val="00F124D5"/>
    <w:rsid w:val="00F1499E"/>
    <w:rsid w:val="00F16DB7"/>
    <w:rsid w:val="00F21C91"/>
    <w:rsid w:val="00F42E23"/>
    <w:rsid w:val="00F4528A"/>
    <w:rsid w:val="00F45EEE"/>
    <w:rsid w:val="00F51E9C"/>
    <w:rsid w:val="00F523CA"/>
    <w:rsid w:val="00F74A9D"/>
    <w:rsid w:val="00F966E1"/>
    <w:rsid w:val="00FC2F47"/>
    <w:rsid w:val="00FC3D48"/>
    <w:rsid w:val="00FF386F"/>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16C8192"/>
  <w15:docId w15:val="{F8A7C8C6-00C3-4764-A6C6-8599E55ECD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1">
    <w:lsdException w:name="Normal" w:locked="0"/>
    <w:lsdException w:name="heading 1" w:locked="0" w:uiPriority="9" w:qFormat="1"/>
    <w:lsdException w:name="heading 2" w:locked="0" w:uiPriority="9" w:qFormat="1"/>
    <w:lsdException w:name="heading 3" w:locked="0" w:semiHidden="1" w:uiPriority="9" w:unhideWhenUsed="1" w:qFormat="1"/>
    <w:lsdException w:name="heading 4" w:locked="0" w:semiHidden="1" w:uiPriority="9" w:unhideWhenUsed="1" w:qFormat="1"/>
    <w:lsdException w:name="heading 5" w:locked="0" w:semiHidden="1" w:uiPriority="0" w:unhideWhenUsed="1"/>
    <w:lsdException w:name="heading 6" w:locked="0" w:semiHidden="1" w:uiPriority="0" w:unhideWhenUsed="1"/>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iPriority="99" w:unhideWhenUsed="1"/>
    <w:lsdException w:name="header" w:locked="0" w:semiHidden="1" w:uiPriority="99" w:unhideWhenUsed="1"/>
    <w:lsdException w:name="footer" w:locked="0" w:semiHidden="1" w:uiPriority="99" w:unhideWhenUsed="1"/>
    <w:lsdException w:name="index heading" w:semiHidden="1" w:unhideWhenUsed="1"/>
    <w:lsdException w:name="caption" w:locked="0"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locked="0"/>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Subtitle" w:locked="0"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99"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iPriority="99" w:unhideWhenUsed="1"/>
    <w:lsdException w:name="Table Grid" w:locked="0"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49"/>
    <w:rsid w:val="00CF7AF3"/>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link w:val="Heading2Char"/>
    <w:uiPriority w:val="9"/>
    <w:qFormat/>
    <w:rsid w:val="00EE0041"/>
    <w:pPr>
      <w:widowControl w:val="0"/>
      <w:numPr>
        <w:ilvl w:val="1"/>
        <w:numId w:val="6"/>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9"/>
    <w:qFormat/>
    <w:rsid w:val="00897ED5"/>
    <w:pPr>
      <w:widowControl w:val="0"/>
      <w:numPr>
        <w:ilvl w:val="2"/>
        <w:numId w:val="6"/>
      </w:numPr>
      <w:spacing w:before="240" w:after="240" w:line="240" w:lineRule="exact"/>
      <w:outlineLvl w:val="2"/>
    </w:pPr>
    <w:rPr>
      <w:b/>
      <w:lang w:eastAsia="en-US"/>
    </w:rPr>
  </w:style>
  <w:style w:type="paragraph" w:styleId="Heading4">
    <w:name w:val="heading 4"/>
    <w:aliases w:val="3rd level paper heading"/>
    <w:basedOn w:val="Normal"/>
    <w:next w:val="BodyText"/>
    <w:link w:val="Heading4Char"/>
    <w:uiPriority w:val="9"/>
    <w:qFormat/>
    <w:rsid w:val="00897ED5"/>
    <w:pPr>
      <w:widowControl w:val="0"/>
      <w:numPr>
        <w:ilvl w:val="3"/>
        <w:numId w:val="6"/>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35"/>
    <w:qFormat/>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link w:val="HeaderChar"/>
    <w:uiPriority w:val="99"/>
    <w:locked/>
    <w:pPr>
      <w:spacing w:after="85"/>
    </w:pPr>
    <w:rPr>
      <w:sz w:val="18"/>
      <w:lang w:val="en-US" w:eastAsia="en-US"/>
    </w:rPr>
  </w:style>
  <w:style w:type="paragraph" w:customStyle="1" w:styleId="ListBulleted">
    <w:name w:val="List Bulleted"/>
    <w:uiPriority w:val="7"/>
    <w:qFormat/>
    <w:locked/>
    <w:pPr>
      <w:numPr>
        <w:numId w:val="3"/>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7"/>
      </w:numPr>
      <w:ind w:left="709"/>
    </w:pPr>
  </w:style>
  <w:style w:type="paragraph" w:customStyle="1" w:styleId="ListNumbered">
    <w:name w:val="List Numbered"/>
    <w:basedOn w:val="BodyText"/>
    <w:uiPriority w:val="5"/>
    <w:qFormat/>
    <w:locked/>
    <w:rsid w:val="00717C6F"/>
    <w:pPr>
      <w:numPr>
        <w:numId w:val="8"/>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4"/>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uiPriority w:val="59"/>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99"/>
    <w:locked/>
    <w:rsid w:val="005F00A0"/>
    <w:rPr>
      <w:rFonts w:ascii="Tahoma" w:hAnsi="Tahoma" w:cs="Tahoma"/>
      <w:sz w:val="16"/>
      <w:szCs w:val="16"/>
    </w:rPr>
  </w:style>
  <w:style w:type="character" w:customStyle="1" w:styleId="BalloonTextChar">
    <w:name w:val="Balloon Text Char"/>
    <w:basedOn w:val="DefaultParagraphFont"/>
    <w:link w:val="BalloonText"/>
    <w:uiPriority w:val="9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9"/>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character" w:styleId="Hyperlink">
    <w:name w:val="Hyperlink"/>
    <w:basedOn w:val="DefaultParagraphFont"/>
    <w:uiPriority w:val="99"/>
    <w:unhideWhenUsed/>
    <w:locked/>
    <w:rsid w:val="00A37C07"/>
    <w:rPr>
      <w:color w:val="0000FF" w:themeColor="hyperlink"/>
      <w:u w:val="single"/>
    </w:rPr>
  </w:style>
  <w:style w:type="paragraph" w:customStyle="1" w:styleId="MDPI31text">
    <w:name w:val="MDPI_3.1_text"/>
    <w:qFormat/>
    <w:rsid w:val="00A9696F"/>
    <w:pPr>
      <w:adjustRightInd w:val="0"/>
      <w:snapToGrid w:val="0"/>
      <w:spacing w:line="260" w:lineRule="atLeast"/>
      <w:ind w:firstLine="425"/>
      <w:jc w:val="both"/>
    </w:pPr>
    <w:rPr>
      <w:rFonts w:ascii="Palatino Linotype" w:hAnsi="Palatino Linotype"/>
      <w:snapToGrid w:val="0"/>
      <w:color w:val="000000"/>
      <w:szCs w:val="22"/>
      <w:lang w:val="en-US" w:eastAsia="de-DE" w:bidi="en-US"/>
    </w:rPr>
  </w:style>
  <w:style w:type="paragraph" w:customStyle="1" w:styleId="MDPI21heading1">
    <w:name w:val="MDPI_2.1_heading1"/>
    <w:basedOn w:val="Normal"/>
    <w:qFormat/>
    <w:rsid w:val="00A9696F"/>
    <w:pPr>
      <w:overflowPunct/>
      <w:autoSpaceDE/>
      <w:autoSpaceDN/>
      <w:snapToGrid w:val="0"/>
      <w:spacing w:before="240" w:after="120" w:line="260" w:lineRule="atLeast"/>
      <w:textAlignment w:val="auto"/>
      <w:outlineLvl w:val="0"/>
    </w:pPr>
    <w:rPr>
      <w:rFonts w:ascii="Palatino Linotype" w:hAnsi="Palatino Linotype"/>
      <w:b/>
      <w:snapToGrid w:val="0"/>
      <w:color w:val="000000"/>
      <w:sz w:val="20"/>
      <w:szCs w:val="22"/>
      <w:lang w:val="en-US" w:eastAsia="de-DE" w:bidi="en-US"/>
    </w:rPr>
  </w:style>
  <w:style w:type="paragraph" w:customStyle="1" w:styleId="MDPI11articletype">
    <w:name w:val="MDPI_1.1_article_type"/>
    <w:basedOn w:val="MDPI31text"/>
    <w:next w:val="MDPI12title"/>
    <w:qFormat/>
    <w:rsid w:val="002F1AC2"/>
    <w:pPr>
      <w:spacing w:before="240" w:line="240" w:lineRule="auto"/>
      <w:ind w:firstLine="0"/>
      <w:jc w:val="left"/>
    </w:pPr>
    <w:rPr>
      <w:i/>
    </w:rPr>
  </w:style>
  <w:style w:type="paragraph" w:customStyle="1" w:styleId="MDPI12title">
    <w:name w:val="MDPI_1.2_title"/>
    <w:next w:val="MDPI13authornames"/>
    <w:qFormat/>
    <w:rsid w:val="002F1AC2"/>
    <w:pPr>
      <w:adjustRightInd w:val="0"/>
      <w:snapToGrid w:val="0"/>
      <w:spacing w:after="240" w:line="400" w:lineRule="exact"/>
    </w:pPr>
    <w:rPr>
      <w:rFonts w:ascii="Palatino Linotype" w:hAnsi="Palatino Linotype"/>
      <w:b/>
      <w:snapToGrid w:val="0"/>
      <w:color w:val="000000"/>
      <w:sz w:val="36"/>
      <w:lang w:val="en-US" w:eastAsia="de-DE" w:bidi="en-US"/>
    </w:rPr>
  </w:style>
  <w:style w:type="paragraph" w:customStyle="1" w:styleId="MDPI13authornames">
    <w:name w:val="MDPI_1.3_authornames"/>
    <w:basedOn w:val="MDPI31text"/>
    <w:next w:val="MDPI14history"/>
    <w:qFormat/>
    <w:rsid w:val="002F1AC2"/>
    <w:pPr>
      <w:spacing w:after="120"/>
      <w:ind w:firstLine="0"/>
      <w:jc w:val="left"/>
    </w:pPr>
    <w:rPr>
      <w:b/>
      <w:snapToGrid/>
    </w:rPr>
  </w:style>
  <w:style w:type="paragraph" w:customStyle="1" w:styleId="MDPI14history">
    <w:name w:val="MDPI_1.4_history"/>
    <w:basedOn w:val="MDPI62Acknowledgments"/>
    <w:next w:val="Normal"/>
    <w:qFormat/>
    <w:rsid w:val="002F1AC2"/>
    <w:pPr>
      <w:ind w:left="113"/>
      <w:jc w:val="left"/>
    </w:pPr>
    <w:rPr>
      <w:snapToGrid/>
    </w:rPr>
  </w:style>
  <w:style w:type="paragraph" w:customStyle="1" w:styleId="MDPI16affiliation">
    <w:name w:val="MDPI_1.6_affiliation"/>
    <w:basedOn w:val="MDPI62Acknowledgments"/>
    <w:qFormat/>
    <w:rsid w:val="002F1AC2"/>
    <w:pPr>
      <w:spacing w:before="0"/>
      <w:ind w:left="311" w:hanging="198"/>
      <w:jc w:val="left"/>
    </w:pPr>
    <w:rPr>
      <w:snapToGrid/>
      <w:szCs w:val="18"/>
    </w:rPr>
  </w:style>
  <w:style w:type="paragraph" w:customStyle="1" w:styleId="MDPI17abstract">
    <w:name w:val="MDPI_1.7_abstract"/>
    <w:basedOn w:val="MDPI31text"/>
    <w:next w:val="MDPI18keywords"/>
    <w:qFormat/>
    <w:rsid w:val="002F1AC2"/>
    <w:pPr>
      <w:spacing w:before="240"/>
      <w:ind w:left="113" w:firstLine="0"/>
    </w:pPr>
    <w:rPr>
      <w:snapToGrid/>
    </w:rPr>
  </w:style>
  <w:style w:type="paragraph" w:customStyle="1" w:styleId="MDPI18keywords">
    <w:name w:val="MDPI_1.8_keywords"/>
    <w:basedOn w:val="MDPI31text"/>
    <w:next w:val="Normal"/>
    <w:qFormat/>
    <w:rsid w:val="002F1AC2"/>
    <w:pPr>
      <w:spacing w:before="240"/>
      <w:ind w:left="113" w:firstLine="0"/>
    </w:pPr>
  </w:style>
  <w:style w:type="paragraph" w:customStyle="1" w:styleId="MDPI19line">
    <w:name w:val="MDPI_1.9_line"/>
    <w:basedOn w:val="MDPI31text"/>
    <w:qFormat/>
    <w:rsid w:val="002F1AC2"/>
    <w:pPr>
      <w:pBdr>
        <w:bottom w:val="single" w:sz="6" w:space="1" w:color="auto"/>
      </w:pBdr>
      <w:ind w:firstLine="0"/>
    </w:pPr>
    <w:rPr>
      <w:snapToGrid/>
      <w:szCs w:val="24"/>
    </w:rPr>
  </w:style>
  <w:style w:type="table" w:customStyle="1" w:styleId="Mdeck5tablebodythreelines">
    <w:name w:val="M_deck_5_table_body_three_lines"/>
    <w:basedOn w:val="TableNormal"/>
    <w:uiPriority w:val="99"/>
    <w:rsid w:val="002F1AC2"/>
    <w:pPr>
      <w:adjustRightInd w:val="0"/>
      <w:snapToGrid w:val="0"/>
      <w:spacing w:line="300" w:lineRule="exact"/>
      <w:jc w:val="center"/>
    </w:pPr>
    <w:rPr>
      <w:rFonts w:eastAsia="SimSu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character" w:customStyle="1" w:styleId="HeaderChar">
    <w:name w:val="Header Char"/>
    <w:link w:val="Header"/>
    <w:uiPriority w:val="99"/>
    <w:rsid w:val="002F1AC2"/>
    <w:rPr>
      <w:sz w:val="18"/>
      <w:lang w:val="en-US" w:eastAsia="en-US"/>
    </w:rPr>
  </w:style>
  <w:style w:type="paragraph" w:customStyle="1" w:styleId="MDPIheaderjournallogo">
    <w:name w:val="MDPI_header_journal_logo"/>
    <w:qFormat/>
    <w:rsid w:val="002F1AC2"/>
    <w:pPr>
      <w:adjustRightInd w:val="0"/>
      <w:snapToGrid w:val="0"/>
    </w:pPr>
    <w:rPr>
      <w:rFonts w:ascii="Palatino Linotype" w:hAnsi="Palatino Linotype"/>
      <w:i/>
      <w:color w:val="000000"/>
      <w:sz w:val="24"/>
      <w:szCs w:val="22"/>
      <w:lang w:val="en-US" w:eastAsia="de-CH"/>
    </w:rPr>
  </w:style>
  <w:style w:type="paragraph" w:customStyle="1" w:styleId="MDPI32textnoindent">
    <w:name w:val="MDPI_3.2_text_no_indent"/>
    <w:basedOn w:val="MDPI31text"/>
    <w:qFormat/>
    <w:rsid w:val="002F1AC2"/>
    <w:pPr>
      <w:ind w:firstLine="0"/>
    </w:pPr>
  </w:style>
  <w:style w:type="paragraph" w:customStyle="1" w:styleId="MDPI33textspaceafter">
    <w:name w:val="MDPI_3.3_text_space_after"/>
    <w:basedOn w:val="MDPI31text"/>
    <w:qFormat/>
    <w:rsid w:val="002F1AC2"/>
    <w:pPr>
      <w:spacing w:after="240"/>
    </w:pPr>
  </w:style>
  <w:style w:type="paragraph" w:customStyle="1" w:styleId="MDPI35textbeforelist">
    <w:name w:val="MDPI_3.5_text_before_list"/>
    <w:basedOn w:val="MDPI31text"/>
    <w:qFormat/>
    <w:rsid w:val="002F1AC2"/>
    <w:pPr>
      <w:spacing w:after="120"/>
    </w:pPr>
  </w:style>
  <w:style w:type="paragraph" w:customStyle="1" w:styleId="MDPI36textafterlist">
    <w:name w:val="MDPI_3.6_text_after_list"/>
    <w:basedOn w:val="MDPI31text"/>
    <w:qFormat/>
    <w:rsid w:val="002F1AC2"/>
    <w:pPr>
      <w:spacing w:before="120"/>
    </w:pPr>
  </w:style>
  <w:style w:type="paragraph" w:customStyle="1" w:styleId="MDPI37itemize">
    <w:name w:val="MDPI_3.7_itemize"/>
    <w:basedOn w:val="MDPI31text"/>
    <w:qFormat/>
    <w:rsid w:val="002F1AC2"/>
    <w:pPr>
      <w:numPr>
        <w:numId w:val="10"/>
      </w:numPr>
      <w:ind w:left="425" w:hanging="425"/>
    </w:pPr>
  </w:style>
  <w:style w:type="paragraph" w:customStyle="1" w:styleId="MDPI38bullet">
    <w:name w:val="MDPI_3.8_bullet"/>
    <w:basedOn w:val="MDPI31text"/>
    <w:qFormat/>
    <w:rsid w:val="002F1AC2"/>
    <w:pPr>
      <w:numPr>
        <w:numId w:val="11"/>
      </w:numPr>
      <w:ind w:left="425" w:hanging="425"/>
    </w:pPr>
  </w:style>
  <w:style w:type="paragraph" w:customStyle="1" w:styleId="MDPI39equation">
    <w:name w:val="MDPI_3.9_equation"/>
    <w:basedOn w:val="MDPI31text"/>
    <w:qFormat/>
    <w:rsid w:val="002F1AC2"/>
    <w:pPr>
      <w:spacing w:before="120" w:after="120"/>
      <w:ind w:left="709" w:firstLine="0"/>
      <w:jc w:val="center"/>
    </w:pPr>
  </w:style>
  <w:style w:type="paragraph" w:customStyle="1" w:styleId="MDPI3aequationnumber">
    <w:name w:val="MDPI_3.a_equation_number"/>
    <w:basedOn w:val="MDPI31text"/>
    <w:qFormat/>
    <w:rsid w:val="002F1AC2"/>
    <w:pPr>
      <w:spacing w:before="120" w:after="120" w:line="240" w:lineRule="auto"/>
      <w:ind w:firstLine="0"/>
      <w:jc w:val="right"/>
    </w:pPr>
  </w:style>
  <w:style w:type="paragraph" w:customStyle="1" w:styleId="MDPI62Acknowledgments">
    <w:name w:val="MDPI_6.2_Acknowledgments"/>
    <w:link w:val="MDPI62AcknowledgmentsChar"/>
    <w:qFormat/>
    <w:rsid w:val="002F1AC2"/>
    <w:pPr>
      <w:adjustRightInd w:val="0"/>
      <w:snapToGrid w:val="0"/>
      <w:spacing w:before="120" w:line="200" w:lineRule="atLeast"/>
      <w:jc w:val="both"/>
    </w:pPr>
    <w:rPr>
      <w:rFonts w:ascii="Palatino Linotype" w:hAnsi="Palatino Linotype"/>
      <w:snapToGrid w:val="0"/>
      <w:color w:val="000000"/>
      <w:sz w:val="18"/>
      <w:lang w:val="en-US" w:eastAsia="de-DE" w:bidi="en-US"/>
    </w:rPr>
  </w:style>
  <w:style w:type="paragraph" w:customStyle="1" w:styleId="MDPI41tablecaption">
    <w:name w:val="MDPI_4.1_table_caption"/>
    <w:basedOn w:val="MDPI62Acknowledgments"/>
    <w:qFormat/>
    <w:rsid w:val="002F1AC2"/>
    <w:pPr>
      <w:spacing w:before="240" w:after="120" w:line="260" w:lineRule="atLeast"/>
      <w:ind w:left="425" w:right="425"/>
    </w:pPr>
    <w:rPr>
      <w:snapToGrid/>
      <w:szCs w:val="22"/>
    </w:rPr>
  </w:style>
  <w:style w:type="paragraph" w:customStyle="1" w:styleId="MDPI42tablebody">
    <w:name w:val="MDPI_4.2_table_body"/>
    <w:qFormat/>
    <w:rsid w:val="002F1AC2"/>
    <w:pPr>
      <w:adjustRightInd w:val="0"/>
      <w:snapToGrid w:val="0"/>
      <w:spacing w:line="260" w:lineRule="atLeast"/>
      <w:jc w:val="center"/>
    </w:pPr>
    <w:rPr>
      <w:rFonts w:ascii="Palatino Linotype" w:hAnsi="Palatino Linotype"/>
      <w:snapToGrid w:val="0"/>
      <w:color w:val="000000"/>
      <w:lang w:val="en-US" w:eastAsia="de-DE" w:bidi="en-US"/>
    </w:rPr>
  </w:style>
  <w:style w:type="paragraph" w:customStyle="1" w:styleId="MDPI43tablefooter">
    <w:name w:val="MDPI_4.3_table_footer"/>
    <w:basedOn w:val="MDPI41tablecaption"/>
    <w:next w:val="MDPI31text"/>
    <w:qFormat/>
    <w:rsid w:val="002F1AC2"/>
    <w:pPr>
      <w:spacing w:before="0"/>
      <w:ind w:left="0" w:right="0"/>
    </w:pPr>
  </w:style>
  <w:style w:type="paragraph" w:customStyle="1" w:styleId="MDPI51figurecaption">
    <w:name w:val="MDPI_5.1_figure_caption"/>
    <w:basedOn w:val="MDPI62Acknowledgments"/>
    <w:qFormat/>
    <w:rsid w:val="002F1AC2"/>
    <w:pPr>
      <w:spacing w:after="240" w:line="260" w:lineRule="atLeast"/>
      <w:ind w:left="425" w:right="425"/>
    </w:pPr>
    <w:rPr>
      <w:snapToGrid/>
    </w:rPr>
  </w:style>
  <w:style w:type="paragraph" w:customStyle="1" w:styleId="MDPI52figure">
    <w:name w:val="MDPI_5.2_figure"/>
    <w:qFormat/>
    <w:rsid w:val="002F1AC2"/>
    <w:pPr>
      <w:jc w:val="center"/>
    </w:pPr>
    <w:rPr>
      <w:rFonts w:ascii="Palatino Linotype" w:hAnsi="Palatino Linotype"/>
      <w:snapToGrid w:val="0"/>
      <w:color w:val="000000"/>
      <w:sz w:val="24"/>
      <w:lang w:val="en-US" w:eastAsia="de-DE" w:bidi="en-US"/>
    </w:rPr>
  </w:style>
  <w:style w:type="paragraph" w:customStyle="1" w:styleId="MDPI61Supplementary">
    <w:name w:val="MDPI_6.1_Supplementary"/>
    <w:basedOn w:val="MDPI62Acknowledgments"/>
    <w:qFormat/>
    <w:rsid w:val="002F1AC2"/>
    <w:pPr>
      <w:spacing w:before="240"/>
    </w:pPr>
    <w:rPr>
      <w:lang w:eastAsia="en-US"/>
    </w:rPr>
  </w:style>
  <w:style w:type="paragraph" w:customStyle="1" w:styleId="MDPI63AuthorContributions">
    <w:name w:val="MDPI_6.3_AuthorContributions"/>
    <w:basedOn w:val="MDPI62Acknowledgments"/>
    <w:qFormat/>
    <w:rsid w:val="002F1AC2"/>
    <w:rPr>
      <w:rFonts w:eastAsia="SimSun"/>
      <w:color w:val="auto"/>
      <w:lang w:eastAsia="en-US"/>
    </w:rPr>
  </w:style>
  <w:style w:type="paragraph" w:customStyle="1" w:styleId="MDPI64CoI">
    <w:name w:val="MDPI_6.4_CoI"/>
    <w:basedOn w:val="MDPI62Acknowledgments"/>
    <w:qFormat/>
    <w:rsid w:val="002F1AC2"/>
  </w:style>
  <w:style w:type="paragraph" w:customStyle="1" w:styleId="MDPI23heading3">
    <w:name w:val="MDPI_2.3_heading3"/>
    <w:basedOn w:val="MDPI31text"/>
    <w:qFormat/>
    <w:rsid w:val="002F1AC2"/>
    <w:pPr>
      <w:spacing w:before="240" w:after="120"/>
      <w:ind w:firstLine="0"/>
      <w:jc w:val="left"/>
      <w:outlineLvl w:val="2"/>
    </w:pPr>
  </w:style>
  <w:style w:type="paragraph" w:customStyle="1" w:styleId="MDPI22heading2">
    <w:name w:val="MDPI_2.2_heading2"/>
    <w:basedOn w:val="Normal"/>
    <w:qFormat/>
    <w:rsid w:val="002F1AC2"/>
    <w:pPr>
      <w:kinsoku w:val="0"/>
      <w:snapToGrid w:val="0"/>
      <w:spacing w:before="240" w:after="120" w:line="260" w:lineRule="atLeast"/>
      <w:textAlignment w:val="auto"/>
      <w:outlineLvl w:val="1"/>
    </w:pPr>
    <w:rPr>
      <w:rFonts w:ascii="Palatino Linotype" w:hAnsi="Palatino Linotype"/>
      <w:i/>
      <w:noProof/>
      <w:snapToGrid w:val="0"/>
      <w:color w:val="000000"/>
      <w:sz w:val="20"/>
      <w:szCs w:val="22"/>
      <w:lang w:val="en-US" w:eastAsia="de-DE" w:bidi="en-US"/>
    </w:rPr>
  </w:style>
  <w:style w:type="paragraph" w:customStyle="1" w:styleId="MDPI71References">
    <w:name w:val="MDPI_7.1_References"/>
    <w:basedOn w:val="MDPI62Acknowledgments"/>
    <w:link w:val="MDPI71ReferencesChar"/>
    <w:qFormat/>
    <w:rsid w:val="002F1AC2"/>
    <w:pPr>
      <w:numPr>
        <w:numId w:val="12"/>
      </w:numPr>
      <w:spacing w:before="0" w:line="260" w:lineRule="atLeast"/>
      <w:ind w:left="425" w:hanging="425"/>
    </w:pPr>
  </w:style>
  <w:style w:type="character" w:styleId="LineNumber">
    <w:name w:val="line number"/>
    <w:basedOn w:val="DefaultParagraphFont"/>
    <w:uiPriority w:val="99"/>
    <w:semiHidden/>
    <w:unhideWhenUsed/>
    <w:locked/>
    <w:rsid w:val="002F1AC2"/>
  </w:style>
  <w:style w:type="table" w:customStyle="1" w:styleId="MDPI41threelinetable">
    <w:name w:val="MDPI_4.1_three_line_table"/>
    <w:basedOn w:val="TableNormal"/>
    <w:uiPriority w:val="99"/>
    <w:rsid w:val="002F1AC2"/>
    <w:pPr>
      <w:adjustRightInd w:val="0"/>
      <w:snapToGrid w:val="0"/>
      <w:jc w:val="center"/>
    </w:pPr>
    <w:rPr>
      <w:rFonts w:ascii="Palatino Linotype" w:eastAsia="SimSun"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Calibri Light" w:hAnsi="Calibri Light"/>
        <w:b/>
        <w:i w:val="0"/>
        <w:sz w:val="20"/>
      </w:rPr>
      <w:tblPr/>
      <w:tcPr>
        <w:tcBorders>
          <w:bottom w:val="single" w:sz="4" w:space="0" w:color="auto"/>
        </w:tcBorders>
      </w:tcPr>
    </w:tblStylePr>
  </w:style>
  <w:style w:type="character" w:customStyle="1" w:styleId="UnresolvedMention">
    <w:name w:val="Unresolved Mention"/>
    <w:uiPriority w:val="99"/>
    <w:semiHidden/>
    <w:unhideWhenUsed/>
    <w:rsid w:val="002F1AC2"/>
    <w:rPr>
      <w:color w:val="605E5C"/>
      <w:shd w:val="clear" w:color="auto" w:fill="E1DFDD"/>
    </w:rPr>
  </w:style>
  <w:style w:type="table" w:styleId="PlainTable4">
    <w:name w:val="Plain Table 4"/>
    <w:basedOn w:val="TableNormal"/>
    <w:uiPriority w:val="44"/>
    <w:rsid w:val="002F1AC2"/>
    <w:rPr>
      <w:rFonts w:ascii="Calibri" w:eastAsia="SimSun" w:hAnsi="Calibri"/>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EndNoteBibliographyTitle">
    <w:name w:val="EndNote Bibliography Title"/>
    <w:basedOn w:val="Normal"/>
    <w:link w:val="EndNoteBibliographyTitleChar"/>
    <w:rsid w:val="002F1AC2"/>
    <w:pPr>
      <w:overflowPunct/>
      <w:autoSpaceDE/>
      <w:autoSpaceDN/>
      <w:adjustRightInd/>
      <w:spacing w:line="340" w:lineRule="atLeast"/>
      <w:jc w:val="center"/>
      <w:textAlignment w:val="auto"/>
    </w:pPr>
    <w:rPr>
      <w:noProof/>
      <w:color w:val="000000"/>
      <w:sz w:val="20"/>
      <w:lang w:val="de-DE" w:eastAsia="de-DE" w:bidi="en-US"/>
    </w:rPr>
  </w:style>
  <w:style w:type="character" w:customStyle="1" w:styleId="MDPI62AcknowledgmentsChar">
    <w:name w:val="MDPI_6.2_Acknowledgments Char"/>
    <w:basedOn w:val="DefaultParagraphFont"/>
    <w:link w:val="MDPI62Acknowledgments"/>
    <w:rsid w:val="002F1AC2"/>
    <w:rPr>
      <w:rFonts w:ascii="Palatino Linotype" w:hAnsi="Palatino Linotype"/>
      <w:snapToGrid w:val="0"/>
      <w:color w:val="000000"/>
      <w:sz w:val="18"/>
      <w:lang w:val="en-US" w:eastAsia="de-DE" w:bidi="en-US"/>
    </w:rPr>
  </w:style>
  <w:style w:type="character" w:customStyle="1" w:styleId="MDPI71ReferencesChar">
    <w:name w:val="MDPI_7.1_References Char"/>
    <w:basedOn w:val="MDPI62AcknowledgmentsChar"/>
    <w:link w:val="MDPI71References"/>
    <w:rsid w:val="002F1AC2"/>
    <w:rPr>
      <w:rFonts w:ascii="Palatino Linotype" w:hAnsi="Palatino Linotype"/>
      <w:snapToGrid w:val="0"/>
      <w:color w:val="000000"/>
      <w:sz w:val="18"/>
      <w:lang w:val="en-US" w:eastAsia="de-DE" w:bidi="en-US"/>
    </w:rPr>
  </w:style>
  <w:style w:type="character" w:customStyle="1" w:styleId="EndNoteBibliographyTitleChar">
    <w:name w:val="EndNote Bibliography Title Char"/>
    <w:basedOn w:val="MDPI71ReferencesChar"/>
    <w:link w:val="EndNoteBibliographyTitle"/>
    <w:rsid w:val="002F1AC2"/>
    <w:rPr>
      <w:rFonts w:ascii="Palatino Linotype" w:hAnsi="Palatino Linotype"/>
      <w:noProof/>
      <w:snapToGrid/>
      <w:color w:val="000000"/>
      <w:sz w:val="18"/>
      <w:lang w:val="de-DE" w:eastAsia="de-DE" w:bidi="en-US"/>
    </w:rPr>
  </w:style>
  <w:style w:type="paragraph" w:customStyle="1" w:styleId="EndNoteBibliography">
    <w:name w:val="EndNote Bibliography"/>
    <w:basedOn w:val="Normal"/>
    <w:link w:val="EndNoteBibliographyChar"/>
    <w:rsid w:val="002F1AC2"/>
    <w:pPr>
      <w:overflowPunct/>
      <w:autoSpaceDE/>
      <w:autoSpaceDN/>
      <w:adjustRightInd/>
      <w:spacing w:line="240" w:lineRule="atLeast"/>
      <w:jc w:val="both"/>
      <w:textAlignment w:val="auto"/>
    </w:pPr>
    <w:rPr>
      <w:noProof/>
      <w:color w:val="000000"/>
      <w:sz w:val="20"/>
      <w:lang w:val="de-DE" w:eastAsia="de-DE" w:bidi="en-US"/>
    </w:rPr>
  </w:style>
  <w:style w:type="character" w:customStyle="1" w:styleId="EndNoteBibliographyChar">
    <w:name w:val="EndNote Bibliography Char"/>
    <w:basedOn w:val="MDPI71ReferencesChar"/>
    <w:link w:val="EndNoteBibliography"/>
    <w:rsid w:val="002F1AC2"/>
    <w:rPr>
      <w:rFonts w:ascii="Palatino Linotype" w:hAnsi="Palatino Linotype"/>
      <w:noProof/>
      <w:snapToGrid/>
      <w:color w:val="000000"/>
      <w:sz w:val="18"/>
      <w:lang w:val="de-DE" w:eastAsia="de-DE" w:bidi="en-US"/>
    </w:rPr>
  </w:style>
  <w:style w:type="character" w:customStyle="1" w:styleId="Heading1Char">
    <w:name w:val="Heading 1 Char"/>
    <w:aliases w:val="Paper title Char"/>
    <w:basedOn w:val="DefaultParagraphFont"/>
    <w:link w:val="Heading1"/>
    <w:uiPriority w:val="9"/>
    <w:rsid w:val="002F1AC2"/>
    <w:rPr>
      <w:rFonts w:ascii="Times New Roman Bold" w:hAnsi="Times New Roman Bold"/>
      <w:b/>
      <w:caps/>
      <w:sz w:val="24"/>
      <w:lang w:val="en-US" w:eastAsia="en-US"/>
    </w:rPr>
  </w:style>
  <w:style w:type="character" w:customStyle="1" w:styleId="Heading2Char">
    <w:name w:val="Heading 2 Char"/>
    <w:aliases w:val="1st level paper heading Char"/>
    <w:basedOn w:val="DefaultParagraphFont"/>
    <w:link w:val="Heading2"/>
    <w:uiPriority w:val="9"/>
    <w:rsid w:val="002F1AC2"/>
    <w:rPr>
      <w:caps/>
      <w:lang w:eastAsia="en-US"/>
    </w:rPr>
  </w:style>
  <w:style w:type="character" w:customStyle="1" w:styleId="Heading3Char">
    <w:name w:val="Heading 3 Char"/>
    <w:aliases w:val="2nd level paper heading Char"/>
    <w:basedOn w:val="DefaultParagraphFont"/>
    <w:link w:val="Heading3"/>
    <w:uiPriority w:val="9"/>
    <w:rsid w:val="002F1AC2"/>
    <w:rPr>
      <w:b/>
      <w:lang w:eastAsia="en-US"/>
    </w:rPr>
  </w:style>
  <w:style w:type="character" w:customStyle="1" w:styleId="Heading4Char">
    <w:name w:val="Heading 4 Char"/>
    <w:aliases w:val="3rd level paper heading Char"/>
    <w:basedOn w:val="DefaultParagraphFont"/>
    <w:link w:val="Heading4"/>
    <w:uiPriority w:val="9"/>
    <w:rsid w:val="002F1AC2"/>
    <w:rPr>
      <w:i/>
      <w:lang w:val="en-US" w:eastAsia="en-US"/>
    </w:rPr>
  </w:style>
  <w:style w:type="paragraph" w:styleId="ListParagraph">
    <w:name w:val="List Paragraph"/>
    <w:basedOn w:val="Normal"/>
    <w:link w:val="ListParagraphChar"/>
    <w:uiPriority w:val="34"/>
    <w:qFormat/>
    <w:locked/>
    <w:rsid w:val="002F1AC2"/>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US"/>
    </w:rPr>
  </w:style>
  <w:style w:type="character" w:customStyle="1" w:styleId="ListParagraphChar">
    <w:name w:val="List Paragraph Char"/>
    <w:basedOn w:val="DefaultParagraphFont"/>
    <w:link w:val="ListParagraph"/>
    <w:uiPriority w:val="34"/>
    <w:locked/>
    <w:rsid w:val="002F1AC2"/>
    <w:rPr>
      <w:rFonts w:asciiTheme="minorHAnsi" w:eastAsiaTheme="minorHAnsi" w:hAnsiTheme="minorHAnsi" w:cstheme="minorBidi"/>
      <w:sz w:val="22"/>
      <w:szCs w:val="22"/>
      <w:lang w:val="en-US" w:eastAsia="en-US"/>
    </w:rPr>
  </w:style>
  <w:style w:type="character" w:customStyle="1" w:styleId="A7">
    <w:name w:val="A7"/>
    <w:uiPriority w:val="99"/>
    <w:rsid w:val="002F1AC2"/>
    <w:rPr>
      <w:rFonts w:cs="Palatino Linotype"/>
      <w:color w:val="221E1F"/>
      <w:sz w:val="10"/>
      <w:szCs w:val="10"/>
    </w:rPr>
  </w:style>
  <w:style w:type="paragraph" w:styleId="PlainText">
    <w:name w:val="Plain Text"/>
    <w:basedOn w:val="Normal"/>
    <w:link w:val="PlainTextChar"/>
    <w:uiPriority w:val="99"/>
    <w:semiHidden/>
    <w:unhideWhenUsed/>
    <w:locked/>
    <w:rsid w:val="002F1AC2"/>
    <w:pPr>
      <w:overflowPunct/>
      <w:autoSpaceDE/>
      <w:autoSpaceDN/>
      <w:adjustRightInd/>
      <w:textAlignment w:val="auto"/>
    </w:pPr>
    <w:rPr>
      <w:rFonts w:ascii="Calibri" w:eastAsiaTheme="minorHAnsi" w:hAnsi="Calibri"/>
      <w:szCs w:val="22"/>
      <w:lang w:eastAsia="en-GB"/>
    </w:rPr>
  </w:style>
  <w:style w:type="character" w:customStyle="1" w:styleId="PlainTextChar">
    <w:name w:val="Plain Text Char"/>
    <w:basedOn w:val="DefaultParagraphFont"/>
    <w:link w:val="PlainText"/>
    <w:uiPriority w:val="99"/>
    <w:semiHidden/>
    <w:rsid w:val="002F1AC2"/>
    <w:rPr>
      <w:rFonts w:ascii="Calibri" w:eastAsiaTheme="minorHAnsi" w:hAnsi="Calibri"/>
      <w:sz w:val="22"/>
      <w:szCs w:val="22"/>
    </w:rPr>
  </w:style>
  <w:style w:type="paragraph" w:styleId="NormalWeb">
    <w:name w:val="Normal (Web)"/>
    <w:basedOn w:val="Normal"/>
    <w:uiPriority w:val="99"/>
    <w:unhideWhenUsed/>
    <w:locked/>
    <w:rsid w:val="002F1AC2"/>
    <w:pPr>
      <w:overflowPunct/>
      <w:autoSpaceDE/>
      <w:autoSpaceDN/>
      <w:adjustRightInd/>
      <w:spacing w:before="100" w:beforeAutospacing="1" w:after="100" w:afterAutospacing="1"/>
      <w:textAlignment w:val="auto"/>
    </w:pPr>
    <w:rPr>
      <w:rFonts w:eastAsiaTheme="minorHAnsi"/>
      <w:sz w:val="24"/>
      <w:szCs w:val="24"/>
      <w:lang w:val="en-US"/>
    </w:rPr>
  </w:style>
  <w:style w:type="paragraph" w:styleId="TOCHeading">
    <w:name w:val="TOC Heading"/>
    <w:basedOn w:val="Heading1"/>
    <w:next w:val="Normal"/>
    <w:uiPriority w:val="39"/>
    <w:unhideWhenUsed/>
    <w:qFormat/>
    <w:locked/>
    <w:rsid w:val="002F1AC2"/>
    <w:pPr>
      <w:keepNext/>
      <w:keepLines/>
      <w:spacing w:before="480" w:line="276" w:lineRule="auto"/>
      <w:ind w:left="0" w:right="0"/>
      <w:outlineLvl w:val="9"/>
    </w:pPr>
    <w:rPr>
      <w:rFonts w:asciiTheme="majorHAnsi" w:eastAsiaTheme="majorEastAsia" w:hAnsiTheme="majorHAnsi" w:cstheme="majorBidi"/>
      <w:bCs/>
      <w:caps w:val="0"/>
      <w:color w:val="365F91" w:themeColor="accent1" w:themeShade="BF"/>
      <w:sz w:val="28"/>
      <w:szCs w:val="28"/>
    </w:rPr>
  </w:style>
  <w:style w:type="paragraph" w:styleId="TOC3">
    <w:name w:val="toc 3"/>
    <w:basedOn w:val="Normal"/>
    <w:next w:val="Normal"/>
    <w:autoRedefine/>
    <w:uiPriority w:val="39"/>
    <w:unhideWhenUsed/>
    <w:locked/>
    <w:rsid w:val="002F1AC2"/>
    <w:pPr>
      <w:overflowPunct/>
      <w:autoSpaceDE/>
      <w:autoSpaceDN/>
      <w:adjustRightInd/>
      <w:ind w:left="480"/>
      <w:textAlignment w:val="auto"/>
    </w:pPr>
    <w:rPr>
      <w:rFonts w:asciiTheme="minorHAnsi" w:eastAsiaTheme="minorHAnsi" w:hAnsiTheme="minorHAnsi" w:cstheme="minorBidi"/>
      <w:i/>
      <w:iCs/>
      <w:szCs w:val="22"/>
      <w:lang w:val="en-US"/>
    </w:rPr>
  </w:style>
  <w:style w:type="paragraph" w:styleId="TOC1">
    <w:name w:val="toc 1"/>
    <w:basedOn w:val="Normal"/>
    <w:next w:val="Normal"/>
    <w:autoRedefine/>
    <w:uiPriority w:val="39"/>
    <w:unhideWhenUsed/>
    <w:locked/>
    <w:rsid w:val="002F1AC2"/>
    <w:pPr>
      <w:overflowPunct/>
      <w:autoSpaceDE/>
      <w:autoSpaceDN/>
      <w:adjustRightInd/>
      <w:spacing w:before="120"/>
      <w:textAlignment w:val="auto"/>
    </w:pPr>
    <w:rPr>
      <w:rFonts w:asciiTheme="minorHAnsi" w:eastAsiaTheme="minorHAnsi" w:hAnsiTheme="minorHAnsi" w:cstheme="minorBidi"/>
      <w:b/>
      <w:bCs/>
      <w:caps/>
      <w:szCs w:val="22"/>
      <w:lang w:val="en-US"/>
    </w:rPr>
  </w:style>
  <w:style w:type="paragraph" w:styleId="TOC2">
    <w:name w:val="toc 2"/>
    <w:basedOn w:val="Normal"/>
    <w:next w:val="Normal"/>
    <w:autoRedefine/>
    <w:uiPriority w:val="39"/>
    <w:unhideWhenUsed/>
    <w:locked/>
    <w:rsid w:val="002F1AC2"/>
    <w:pPr>
      <w:overflowPunct/>
      <w:autoSpaceDE/>
      <w:autoSpaceDN/>
      <w:adjustRightInd/>
      <w:ind w:left="240"/>
      <w:textAlignment w:val="auto"/>
    </w:pPr>
    <w:rPr>
      <w:rFonts w:asciiTheme="minorHAnsi" w:eastAsiaTheme="minorHAnsi" w:hAnsiTheme="minorHAnsi" w:cstheme="minorBidi"/>
      <w:smallCaps/>
      <w:szCs w:val="22"/>
      <w:lang w:val="en-US"/>
    </w:rPr>
  </w:style>
  <w:style w:type="paragraph" w:styleId="TOC4">
    <w:name w:val="toc 4"/>
    <w:basedOn w:val="Normal"/>
    <w:next w:val="Normal"/>
    <w:autoRedefine/>
    <w:uiPriority w:val="39"/>
    <w:unhideWhenUsed/>
    <w:locked/>
    <w:rsid w:val="002F1AC2"/>
    <w:pPr>
      <w:overflowPunct/>
      <w:autoSpaceDE/>
      <w:autoSpaceDN/>
      <w:adjustRightInd/>
      <w:ind w:left="720"/>
      <w:textAlignment w:val="auto"/>
    </w:pPr>
    <w:rPr>
      <w:rFonts w:asciiTheme="minorHAnsi" w:eastAsiaTheme="minorHAnsi" w:hAnsiTheme="minorHAnsi" w:cstheme="minorBidi"/>
      <w:sz w:val="18"/>
      <w:szCs w:val="18"/>
      <w:lang w:val="en-US"/>
    </w:rPr>
  </w:style>
  <w:style w:type="paragraph" w:customStyle="1" w:styleId="p1">
    <w:name w:val="p1"/>
    <w:basedOn w:val="Normal"/>
    <w:rsid w:val="002F1AC2"/>
    <w:pPr>
      <w:overflowPunct/>
      <w:autoSpaceDE/>
      <w:autoSpaceDN/>
      <w:adjustRightInd/>
      <w:textAlignment w:val="auto"/>
    </w:pPr>
    <w:rPr>
      <w:rFonts w:ascii="Times" w:eastAsiaTheme="minorHAnsi" w:hAnsi="Times"/>
      <w:sz w:val="17"/>
      <w:szCs w:val="17"/>
      <w:lang w:val="en-US"/>
    </w:rPr>
  </w:style>
  <w:style w:type="character" w:customStyle="1" w:styleId="apple-converted-space">
    <w:name w:val="apple-converted-space"/>
    <w:basedOn w:val="DefaultParagraphFont"/>
    <w:rsid w:val="002F1AC2"/>
  </w:style>
  <w:style w:type="character" w:styleId="Strong">
    <w:name w:val="Strong"/>
    <w:basedOn w:val="DefaultParagraphFont"/>
    <w:uiPriority w:val="22"/>
    <w:qFormat/>
    <w:locked/>
    <w:rsid w:val="002F1AC2"/>
    <w:rPr>
      <w:b/>
      <w:bCs/>
    </w:rPr>
  </w:style>
  <w:style w:type="character" w:styleId="PlaceholderText">
    <w:name w:val="Placeholder Text"/>
    <w:basedOn w:val="DefaultParagraphFont"/>
    <w:uiPriority w:val="99"/>
    <w:semiHidden/>
    <w:locked/>
    <w:rsid w:val="002F1AC2"/>
    <w:rPr>
      <w:color w:val="808080"/>
    </w:rPr>
  </w:style>
  <w:style w:type="character" w:styleId="CommentReference">
    <w:name w:val="annotation reference"/>
    <w:basedOn w:val="DefaultParagraphFont"/>
    <w:uiPriority w:val="99"/>
    <w:semiHidden/>
    <w:unhideWhenUsed/>
    <w:locked/>
    <w:rsid w:val="002F1AC2"/>
    <w:rPr>
      <w:sz w:val="16"/>
      <w:szCs w:val="16"/>
    </w:rPr>
  </w:style>
  <w:style w:type="paragraph" w:styleId="CommentText">
    <w:name w:val="annotation text"/>
    <w:basedOn w:val="Normal"/>
    <w:link w:val="CommentTextChar"/>
    <w:uiPriority w:val="99"/>
    <w:semiHidden/>
    <w:unhideWhenUsed/>
    <w:locked/>
    <w:rsid w:val="002F1AC2"/>
    <w:pPr>
      <w:overflowPunct/>
      <w:autoSpaceDE/>
      <w:autoSpaceDN/>
      <w:adjustRightInd/>
      <w:spacing w:after="160"/>
      <w:textAlignment w:val="auto"/>
    </w:pPr>
    <w:rPr>
      <w:rFonts w:asciiTheme="minorHAnsi" w:eastAsiaTheme="minorHAnsi" w:hAnsiTheme="minorHAnsi" w:cstheme="minorBidi"/>
      <w:sz w:val="20"/>
      <w:lang w:val="en-US"/>
    </w:rPr>
  </w:style>
  <w:style w:type="character" w:customStyle="1" w:styleId="CommentTextChar">
    <w:name w:val="Comment Text Char"/>
    <w:basedOn w:val="DefaultParagraphFont"/>
    <w:link w:val="CommentText"/>
    <w:uiPriority w:val="99"/>
    <w:semiHidden/>
    <w:rsid w:val="002F1AC2"/>
    <w:rPr>
      <w:rFonts w:asciiTheme="minorHAnsi" w:eastAsiaTheme="minorHAnsi" w:hAnsiTheme="minorHAnsi" w:cstheme="minorBidi"/>
      <w:lang w:val="en-US" w:eastAsia="en-US"/>
    </w:rPr>
  </w:style>
  <w:style w:type="paragraph" w:styleId="CommentSubject">
    <w:name w:val="annotation subject"/>
    <w:basedOn w:val="CommentText"/>
    <w:next w:val="CommentText"/>
    <w:link w:val="CommentSubjectChar"/>
    <w:uiPriority w:val="99"/>
    <w:semiHidden/>
    <w:unhideWhenUsed/>
    <w:locked/>
    <w:rsid w:val="002F1AC2"/>
    <w:rPr>
      <w:b/>
      <w:bCs/>
    </w:rPr>
  </w:style>
  <w:style w:type="character" w:customStyle="1" w:styleId="CommentSubjectChar">
    <w:name w:val="Comment Subject Char"/>
    <w:basedOn w:val="CommentTextChar"/>
    <w:link w:val="CommentSubject"/>
    <w:uiPriority w:val="99"/>
    <w:semiHidden/>
    <w:rsid w:val="002F1AC2"/>
    <w:rPr>
      <w:rFonts w:asciiTheme="minorHAnsi" w:eastAsiaTheme="minorHAnsi" w:hAnsiTheme="minorHAnsi" w:cstheme="minorBidi"/>
      <w:b/>
      <w:bCs/>
      <w:lang w:val="en-US" w:eastAsia="en-US"/>
    </w:rPr>
  </w:style>
  <w:style w:type="character" w:styleId="Emphasis">
    <w:name w:val="Emphasis"/>
    <w:basedOn w:val="DefaultParagraphFont"/>
    <w:uiPriority w:val="20"/>
    <w:qFormat/>
    <w:locked/>
    <w:rsid w:val="002F1AC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oleObject" Target="embeddings/oleObject5.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9.emf"/><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oleObject" Target="embeddings/oleObject4.bin"/><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halsulaiti@hbku.edu.qa" TargetMode="External"/><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mailto:ymanawi@hbku.edu.qa"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EECF903-1AF8-4EAF-83DA-FD86CD81C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125</TotalTime>
  <Pages>24</Pages>
  <Words>7277</Words>
  <Characters>41482</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48662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Dr. Yehia M. Manawi</cp:lastModifiedBy>
  <cp:revision>65</cp:revision>
  <cp:lastPrinted>2019-07-17T11:48:00Z</cp:lastPrinted>
  <dcterms:created xsi:type="dcterms:W3CDTF">2020-06-08T09:18:00Z</dcterms:created>
  <dcterms:modified xsi:type="dcterms:W3CDTF">2020-10-17T12:23:00Z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ies>
</file>