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E2" w:rsidRDefault="008463E2" w:rsidP="008463E2">
      <w:pPr>
        <w:bidi w:val="0"/>
        <w:spacing w:after="0" w:line="240" w:lineRule="auto"/>
        <w:ind w:left="567"/>
        <w:jc w:val="both"/>
        <w:rPr>
          <w:rFonts w:asciiTheme="majorBidi" w:hAnsiTheme="majorBidi" w:cstheme="majorBidi"/>
          <w:b/>
          <w:bCs/>
          <w:sz w:val="24"/>
          <w:szCs w:val="24"/>
          <w:lang w:bidi="ar-EG"/>
        </w:rPr>
      </w:pPr>
      <w:r w:rsidRPr="008463E2">
        <w:rPr>
          <w:rFonts w:asciiTheme="majorBidi" w:hAnsiTheme="majorBidi" w:cstheme="majorBidi"/>
          <w:b/>
          <w:bCs/>
          <w:sz w:val="24"/>
          <w:szCs w:val="24"/>
          <w:lang w:bidi="ar-EG"/>
        </w:rPr>
        <w:t xml:space="preserve">NUCLEAR SECURITY OF RESEARCH REACTORS: </w:t>
      </w:r>
    </w:p>
    <w:p w:rsidR="008463E2" w:rsidRDefault="008463E2" w:rsidP="008463E2">
      <w:pPr>
        <w:bidi w:val="0"/>
        <w:spacing w:after="0" w:line="240" w:lineRule="auto"/>
        <w:ind w:left="567"/>
        <w:jc w:val="both"/>
        <w:rPr>
          <w:rFonts w:asciiTheme="majorBidi" w:hAnsiTheme="majorBidi" w:cstheme="majorBidi"/>
          <w:b/>
          <w:bCs/>
          <w:sz w:val="24"/>
          <w:szCs w:val="24"/>
          <w:lang w:bidi="ar-EG"/>
        </w:rPr>
      </w:pPr>
      <w:r w:rsidRPr="008463E2">
        <w:rPr>
          <w:rFonts w:asciiTheme="majorBidi" w:hAnsiTheme="majorBidi" w:cstheme="majorBidi"/>
          <w:b/>
          <w:bCs/>
          <w:sz w:val="24"/>
          <w:szCs w:val="24"/>
          <w:lang w:bidi="ar-EG"/>
        </w:rPr>
        <w:t xml:space="preserve">THE EFFECTIVE USE OF INSSP PROCESS </w:t>
      </w:r>
    </w:p>
    <w:p w:rsidR="008463E2" w:rsidRPr="008463E2" w:rsidRDefault="008463E2" w:rsidP="008463E2">
      <w:pPr>
        <w:bidi w:val="0"/>
        <w:spacing w:after="0" w:line="240" w:lineRule="auto"/>
        <w:ind w:left="567"/>
        <w:jc w:val="both"/>
        <w:rPr>
          <w:rFonts w:asciiTheme="majorBidi" w:hAnsiTheme="majorBidi" w:cstheme="majorBidi"/>
          <w:b/>
          <w:bCs/>
          <w:sz w:val="24"/>
          <w:szCs w:val="24"/>
          <w:lang w:bidi="ar-EG"/>
        </w:rPr>
      </w:pPr>
      <w:r w:rsidRPr="008463E2">
        <w:rPr>
          <w:rFonts w:asciiTheme="majorBidi" w:hAnsiTheme="majorBidi" w:cstheme="majorBidi"/>
          <w:b/>
          <w:bCs/>
          <w:sz w:val="24"/>
          <w:szCs w:val="24"/>
          <w:lang w:bidi="ar-EG"/>
        </w:rPr>
        <w:t>AND BUILDING A ROBUST REGIME</w:t>
      </w:r>
    </w:p>
    <w:p w:rsidR="00D86AAD" w:rsidRPr="00873578" w:rsidRDefault="00D86AAD" w:rsidP="00D86AAD">
      <w:pPr>
        <w:bidi w:val="0"/>
        <w:spacing w:after="0" w:line="240" w:lineRule="auto"/>
        <w:ind w:left="567"/>
        <w:jc w:val="both"/>
        <w:rPr>
          <w:rFonts w:asciiTheme="majorBidi" w:hAnsiTheme="majorBidi" w:cstheme="majorBidi"/>
          <w:b/>
          <w:bCs/>
          <w:sz w:val="24"/>
          <w:szCs w:val="24"/>
          <w:lang w:bidi="ar-EG"/>
        </w:rPr>
      </w:pPr>
      <w:bookmarkStart w:id="0" w:name="_GoBack"/>
      <w:bookmarkEnd w:id="0"/>
    </w:p>
    <w:p w:rsidR="00EB5CCD" w:rsidRDefault="003E0BA3"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D355F6">
        <w:rPr>
          <w:rFonts w:ascii="Times New Roman" w:hAnsi="Times New Roman" w:cs="Times New Roman"/>
          <w:sz w:val="20"/>
          <w:szCs w:val="20"/>
        </w:rPr>
        <w:t xml:space="preserve">S.E. </w:t>
      </w:r>
      <w:r w:rsidR="00EB5CCD">
        <w:rPr>
          <w:rFonts w:ascii="Times New Roman" w:hAnsi="Times New Roman" w:cs="Times New Roman"/>
          <w:sz w:val="20"/>
          <w:szCs w:val="20"/>
        </w:rPr>
        <w:t>SHABAN</w:t>
      </w:r>
    </w:p>
    <w:p w:rsidR="00EB5CCD" w:rsidRDefault="00EB5CCD"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EB5CCD" w:rsidRDefault="00EB5CCD" w:rsidP="009B4171">
      <w:pPr>
        <w:pStyle w:val="Authornameandaffiliation"/>
      </w:pPr>
      <w:r>
        <w:t>Cairo, Egypt</w:t>
      </w:r>
    </w:p>
    <w:p w:rsidR="00EB5CCD" w:rsidRDefault="00EB5CCD" w:rsidP="009B4171">
      <w:pPr>
        <w:pStyle w:val="Authornameandaffiliation"/>
      </w:pPr>
      <w:r>
        <w:t xml:space="preserve">Email: </w:t>
      </w:r>
      <w:hyperlink r:id="rId7" w:history="1">
        <w:r w:rsidR="007375E2" w:rsidRPr="007375E2">
          <w:t>smh_elsaid@yahoo.com</w:t>
        </w:r>
      </w:hyperlink>
    </w:p>
    <w:p w:rsidR="00EB5CCD" w:rsidRDefault="00EB5CCD" w:rsidP="009B4171">
      <w:pPr>
        <w:autoSpaceDE w:val="0"/>
        <w:autoSpaceDN w:val="0"/>
        <w:bidi w:val="0"/>
        <w:adjustRightInd w:val="0"/>
        <w:spacing w:after="0" w:line="240" w:lineRule="auto"/>
        <w:ind w:left="567"/>
        <w:rPr>
          <w:rFonts w:ascii="Times New Roman" w:hAnsi="Times New Roman" w:cs="Times New Roman"/>
          <w:sz w:val="20"/>
          <w:szCs w:val="20"/>
        </w:rPr>
      </w:pPr>
    </w:p>
    <w:p w:rsidR="009B4171" w:rsidRDefault="003E0BA3" w:rsidP="009B4171">
      <w:pPr>
        <w:autoSpaceDE w:val="0"/>
        <w:autoSpaceDN w:val="0"/>
        <w:bidi w:val="0"/>
        <w:adjustRightInd w:val="0"/>
        <w:spacing w:after="0" w:line="240" w:lineRule="auto"/>
        <w:ind w:left="567"/>
        <w:rPr>
          <w:rFonts w:ascii="Times New Roman" w:hAnsi="Times New Roman" w:cs="Times New Roman"/>
          <w:sz w:val="20"/>
          <w:szCs w:val="20"/>
          <w:vertAlign w:val="superscript"/>
        </w:rPr>
      </w:pPr>
      <w:r w:rsidRPr="00D355F6">
        <w:rPr>
          <w:rFonts w:ascii="Times New Roman" w:hAnsi="Times New Roman" w:cs="Times New Roman"/>
          <w:sz w:val="20"/>
          <w:szCs w:val="20"/>
        </w:rPr>
        <w:t xml:space="preserve"> </w:t>
      </w:r>
      <w:r w:rsidR="007B6820" w:rsidRPr="00D355F6">
        <w:rPr>
          <w:rFonts w:ascii="Times New Roman" w:hAnsi="Times New Roman" w:cs="Times New Roman"/>
          <w:sz w:val="20"/>
          <w:szCs w:val="20"/>
          <w:lang w:bidi="ar-EG"/>
        </w:rPr>
        <w:t xml:space="preserve">R.A. </w:t>
      </w:r>
      <w:r w:rsidR="009B4171" w:rsidRPr="00D355F6">
        <w:rPr>
          <w:rFonts w:ascii="Times New Roman" w:hAnsi="Times New Roman" w:cs="Times New Roman"/>
          <w:sz w:val="20"/>
          <w:szCs w:val="20"/>
          <w:lang w:bidi="ar-EG"/>
        </w:rPr>
        <w:t>EL-TAYEBANY</w:t>
      </w:r>
      <w:r w:rsidR="007B6820" w:rsidRPr="00D355F6">
        <w:rPr>
          <w:rFonts w:ascii="Times New Roman" w:hAnsi="Times New Roman" w:cs="Times New Roman"/>
          <w:sz w:val="20"/>
          <w:szCs w:val="20"/>
          <w:vertAlign w:val="superscript"/>
        </w:rPr>
        <w:t xml:space="preserve"> </w:t>
      </w:r>
    </w:p>
    <w:p w:rsidR="009B4171" w:rsidRDefault="009B4171"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9B4171" w:rsidRDefault="009B4171" w:rsidP="009B4171">
      <w:pPr>
        <w:pStyle w:val="Authornameandaffiliation"/>
      </w:pPr>
      <w:r>
        <w:t>Cairo, Egypt</w:t>
      </w:r>
    </w:p>
    <w:p w:rsidR="009B4171" w:rsidRDefault="009B4171" w:rsidP="009B4171">
      <w:pPr>
        <w:autoSpaceDE w:val="0"/>
        <w:autoSpaceDN w:val="0"/>
        <w:bidi w:val="0"/>
        <w:adjustRightInd w:val="0"/>
        <w:spacing w:after="0" w:line="240" w:lineRule="auto"/>
        <w:ind w:left="567"/>
        <w:rPr>
          <w:rFonts w:ascii="Times New Roman" w:hAnsi="Times New Roman" w:cs="Times New Roman"/>
          <w:sz w:val="20"/>
          <w:szCs w:val="20"/>
          <w:lang w:bidi="ar-EG"/>
        </w:rPr>
      </w:pPr>
    </w:p>
    <w:p w:rsidR="001051CD" w:rsidRDefault="003E0BA3"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D355F6">
        <w:rPr>
          <w:rFonts w:ascii="Times New Roman" w:hAnsi="Times New Roman" w:cs="Times New Roman"/>
          <w:sz w:val="20"/>
          <w:szCs w:val="20"/>
          <w:lang w:bidi="ar-EG"/>
        </w:rPr>
        <w:t xml:space="preserve">M.H. </w:t>
      </w:r>
      <w:r w:rsidR="009B4171" w:rsidRPr="00D355F6">
        <w:rPr>
          <w:rFonts w:ascii="Times New Roman" w:hAnsi="Times New Roman" w:cs="Times New Roman"/>
          <w:sz w:val="20"/>
          <w:szCs w:val="20"/>
          <w:lang w:bidi="ar-EG"/>
        </w:rPr>
        <w:t>HAZZAA</w:t>
      </w:r>
      <w:r w:rsidRPr="00D355F6">
        <w:rPr>
          <w:rFonts w:ascii="Times New Roman" w:hAnsi="Times New Roman" w:cs="Times New Roman"/>
          <w:sz w:val="20"/>
          <w:szCs w:val="20"/>
          <w:vertAlign w:val="superscript"/>
        </w:rPr>
        <w:t xml:space="preserve"> </w:t>
      </w:r>
    </w:p>
    <w:p w:rsidR="009B4171" w:rsidRDefault="009B4171"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9B4171" w:rsidRDefault="009B4171" w:rsidP="009B4171">
      <w:pPr>
        <w:pStyle w:val="Authornameandaffiliation"/>
      </w:pPr>
      <w:r>
        <w:t>Cairo, Egypt</w:t>
      </w:r>
    </w:p>
    <w:p w:rsidR="009B4171" w:rsidRDefault="009B4171" w:rsidP="009B4171">
      <w:pPr>
        <w:pStyle w:val="Authornameandaffiliation"/>
        <w:ind w:firstLine="567"/>
      </w:pPr>
    </w:p>
    <w:p w:rsidR="001051CD" w:rsidRDefault="009B4171" w:rsidP="001051CD">
      <w:pPr>
        <w:pStyle w:val="Heading1"/>
        <w:shd w:val="clear" w:color="auto" w:fill="FFFFFF"/>
        <w:spacing w:before="230" w:beforeAutospacing="0" w:after="115" w:afterAutospacing="0"/>
        <w:rPr>
          <w:rFonts w:asciiTheme="majorBidi" w:hAnsiTheme="majorBidi" w:cstheme="majorBidi"/>
          <w:sz w:val="20"/>
          <w:szCs w:val="20"/>
        </w:rPr>
      </w:pPr>
      <w:r>
        <w:rPr>
          <w:rFonts w:asciiTheme="majorBidi" w:hAnsiTheme="majorBidi" w:cstheme="majorBidi"/>
          <w:sz w:val="20"/>
          <w:szCs w:val="20"/>
        </w:rPr>
        <w:t xml:space="preserve">            </w:t>
      </w:r>
      <w:r w:rsidR="003E0BA3" w:rsidRPr="00227BC5">
        <w:rPr>
          <w:rFonts w:asciiTheme="majorBidi" w:hAnsiTheme="majorBidi" w:cstheme="majorBidi"/>
          <w:sz w:val="20"/>
          <w:szCs w:val="20"/>
        </w:rPr>
        <w:t>Abstract</w:t>
      </w:r>
    </w:p>
    <w:p w:rsidR="00266988" w:rsidRPr="00266988" w:rsidRDefault="009B4171" w:rsidP="00266988">
      <w:pPr>
        <w:shd w:val="clear" w:color="auto" w:fill="FFFFFF"/>
        <w:bidi w:val="0"/>
        <w:spacing w:after="225" w:line="360" w:lineRule="auto"/>
        <w:jc w:val="both"/>
        <w:rPr>
          <w:rFonts w:asciiTheme="majorBidi" w:hAnsiTheme="majorBidi" w:cstheme="majorBidi"/>
          <w:sz w:val="18"/>
          <w:szCs w:val="18"/>
        </w:rPr>
      </w:pPr>
      <w:r>
        <w:rPr>
          <w:rFonts w:asciiTheme="majorBidi" w:hAnsiTheme="majorBidi" w:cstheme="majorBidi"/>
          <w:sz w:val="20"/>
          <w:szCs w:val="20"/>
        </w:rPr>
        <w:t xml:space="preserve">           </w:t>
      </w:r>
      <w:r w:rsidR="00266988" w:rsidRPr="00266988">
        <w:rPr>
          <w:rFonts w:asciiTheme="majorBidi" w:hAnsiTheme="majorBidi" w:cstheme="majorBidi"/>
          <w:sz w:val="18"/>
          <w:szCs w:val="18"/>
        </w:rPr>
        <w:t xml:space="preserve">A nuclear security system is designed to provide the necessary protection for humans and the environment around them. Useful applications of atomic energy can never be utilized without the establishment of a strong and effective security system. This system, through its effective pillars, confronts attacks by groups that do not intend to be good to humanity. The IAEA supports States in this regard by providing technical support and advice. States can seek advice and support from the Agency under the umbrella of the Integrated Nuclear Security Support Plan. INSSP aims to conduct an analysis of the gaps in the existing system and fill these gaps. </w:t>
      </w:r>
    </w:p>
    <w:p w:rsidR="00266988" w:rsidRPr="00266988" w:rsidRDefault="00266988" w:rsidP="00266988">
      <w:pPr>
        <w:shd w:val="clear" w:color="auto" w:fill="FFFFFF"/>
        <w:bidi w:val="0"/>
        <w:spacing w:after="225" w:line="360" w:lineRule="auto"/>
        <w:jc w:val="both"/>
        <w:rPr>
          <w:rFonts w:asciiTheme="majorBidi" w:hAnsiTheme="majorBidi" w:cstheme="majorBidi"/>
          <w:sz w:val="18"/>
          <w:szCs w:val="18"/>
        </w:rPr>
      </w:pPr>
      <w:r w:rsidRPr="00266988">
        <w:rPr>
          <w:rFonts w:asciiTheme="majorBidi" w:hAnsiTheme="majorBidi" w:cstheme="majorBidi"/>
          <w:sz w:val="18"/>
          <w:szCs w:val="18"/>
        </w:rPr>
        <w:t xml:space="preserve">The paper discusses the importance of nuclear security systems within a research reactor facility and it highlights the most important elements of establishing, maintaining, and sustaining a robust nuclear security regime. It also focuses on the INSSP purpose, INSSP development process, authorities that execute INSSPs activities and categories of INSSP. Finally, the paper overviews how IAEA assists the states in INSSP and the benefit of this assistance to enhance and maintain its national security regime as published in open sources. </w:t>
      </w:r>
    </w:p>
    <w:p w:rsidR="007C47C4" w:rsidRPr="00FF3E4E" w:rsidRDefault="003E0BA3" w:rsidP="00266988">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b/>
          <w:bCs/>
          <w:sz w:val="18"/>
          <w:szCs w:val="18"/>
          <w:u w:val="single"/>
        </w:rPr>
        <w:t>Keywords:</w:t>
      </w:r>
      <w:r w:rsidRPr="008E0AE0">
        <w:rPr>
          <w:rFonts w:ascii="Times New Roman" w:hAnsi="Times New Roman" w:cs="Times New Roman"/>
          <w:sz w:val="18"/>
          <w:szCs w:val="18"/>
        </w:rPr>
        <w:t xml:space="preserve"> </w:t>
      </w:r>
      <w:r w:rsidR="00266988">
        <w:rPr>
          <w:rFonts w:ascii="Times New Roman" w:hAnsi="Times New Roman" w:cs="Times New Roman"/>
          <w:sz w:val="18"/>
          <w:szCs w:val="18"/>
        </w:rPr>
        <w:t>Security</w:t>
      </w:r>
      <w:r w:rsidRPr="00FF3E4E">
        <w:rPr>
          <w:rFonts w:ascii="Times New Roman" w:hAnsi="Times New Roman" w:cs="Times New Roman"/>
          <w:sz w:val="18"/>
          <w:szCs w:val="18"/>
        </w:rPr>
        <w:t xml:space="preserve">, </w:t>
      </w:r>
      <w:r w:rsidR="00266988">
        <w:rPr>
          <w:rFonts w:ascii="Times New Roman" w:hAnsi="Times New Roman" w:cs="Times New Roman"/>
          <w:sz w:val="18"/>
          <w:szCs w:val="18"/>
        </w:rPr>
        <w:t>Research Reactors</w:t>
      </w:r>
      <w:r w:rsidRPr="00FF3E4E">
        <w:rPr>
          <w:rFonts w:ascii="Times New Roman" w:hAnsi="Times New Roman" w:cs="Times New Roman"/>
          <w:sz w:val="18"/>
          <w:szCs w:val="18"/>
        </w:rPr>
        <w:t xml:space="preserve">, </w:t>
      </w:r>
      <w:r w:rsidR="00266988">
        <w:rPr>
          <w:rFonts w:ascii="Times New Roman" w:hAnsi="Times New Roman" w:cs="Times New Roman"/>
          <w:sz w:val="18"/>
          <w:szCs w:val="18"/>
        </w:rPr>
        <w:t>INSSP</w:t>
      </w:r>
      <w:r w:rsidRPr="00FF3E4E">
        <w:rPr>
          <w:rFonts w:ascii="Times New Roman" w:hAnsi="Times New Roman" w:cs="Times New Roman"/>
          <w:sz w:val="18"/>
          <w:szCs w:val="18"/>
        </w:rPr>
        <w:t>.</w:t>
      </w:r>
    </w:p>
    <w:p w:rsidR="007C47C4" w:rsidRDefault="003E0BA3" w:rsidP="007C47C4">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sz w:val="18"/>
          <w:szCs w:val="18"/>
        </w:rPr>
        <w:t xml:space="preserve"> </w:t>
      </w:r>
    </w:p>
    <w:p w:rsidR="007C47C4" w:rsidRPr="00BA2041" w:rsidRDefault="003E0BA3" w:rsidP="00031904">
      <w:pPr>
        <w:pStyle w:val="ListParagraph"/>
        <w:numPr>
          <w:ilvl w:val="0"/>
          <w:numId w:val="3"/>
        </w:numPr>
        <w:autoSpaceDE w:val="0"/>
        <w:autoSpaceDN w:val="0"/>
        <w:bidi w:val="0"/>
        <w:adjustRightInd w:val="0"/>
        <w:spacing w:after="0" w:line="360" w:lineRule="auto"/>
        <w:ind w:left="567"/>
        <w:rPr>
          <w:rFonts w:ascii="TimesNewRoman,Bold" w:hAnsi="TimesNewRoman,Bold" w:cs="TimesNewRoman,Bold"/>
          <w:sz w:val="20"/>
          <w:szCs w:val="20"/>
        </w:rPr>
      </w:pPr>
      <w:bookmarkStart w:id="1" w:name="page143"/>
      <w:bookmarkEnd w:id="1"/>
      <w:r w:rsidRPr="00BA2041">
        <w:rPr>
          <w:rFonts w:ascii="TimesNewRoman,Bold" w:hAnsi="TimesNewRoman,Bold" w:cs="TimesNewRoman,Bold"/>
          <w:sz w:val="20"/>
          <w:szCs w:val="20"/>
        </w:rPr>
        <w:t>INTRODUCTION</w:t>
      </w:r>
    </w:p>
    <w:p w:rsidR="00031904" w:rsidRPr="00031904" w:rsidRDefault="000E5614" w:rsidP="001E6CAE">
      <w:pPr>
        <w:shd w:val="clear" w:color="auto" w:fill="FFFFFF"/>
        <w:bidi w:val="0"/>
        <w:spacing w:after="225" w:line="360" w:lineRule="auto"/>
        <w:jc w:val="both"/>
        <w:rPr>
          <w:rFonts w:asciiTheme="majorBidi" w:hAnsiTheme="majorBidi" w:cstheme="majorBidi"/>
          <w:sz w:val="20"/>
          <w:szCs w:val="20"/>
        </w:rPr>
      </w:pPr>
      <w:r>
        <w:rPr>
          <w:rFonts w:asciiTheme="majorBidi" w:hAnsiTheme="majorBidi" w:cstheme="majorBidi"/>
          <w:sz w:val="18"/>
          <w:szCs w:val="18"/>
        </w:rPr>
        <w:t xml:space="preserve">            </w:t>
      </w:r>
      <w:r w:rsidR="00031904" w:rsidRPr="00031904">
        <w:rPr>
          <w:rFonts w:asciiTheme="majorBidi" w:hAnsiTheme="majorBidi" w:cstheme="majorBidi"/>
          <w:sz w:val="20"/>
          <w:szCs w:val="20"/>
        </w:rPr>
        <w:t>The nuclear cycle is a manufacturing process that includes different exercises in nuclear plants to generate energy from uranium. It starts from mines and ends in nuclear landfill sites</w:t>
      </w:r>
      <w:r w:rsidR="001E6CAE">
        <w:rPr>
          <w:rFonts w:asciiTheme="majorBidi" w:hAnsiTheme="majorBidi" w:cstheme="majorBidi"/>
          <w:sz w:val="20"/>
          <w:szCs w:val="20"/>
        </w:rPr>
        <w:t xml:space="preserve"> as shown in </w:t>
      </w:r>
      <w:r w:rsidR="001E6CAE" w:rsidRPr="00177EEA">
        <w:rPr>
          <w:rFonts w:asciiTheme="majorBidi" w:hAnsiTheme="majorBidi" w:cstheme="majorBidi"/>
          <w:color w:val="0070C0"/>
          <w:sz w:val="20"/>
          <w:szCs w:val="20"/>
        </w:rPr>
        <w:t>fig.1</w:t>
      </w:r>
      <w:r w:rsidR="00031904" w:rsidRPr="00177EEA">
        <w:rPr>
          <w:rFonts w:asciiTheme="majorBidi" w:hAnsiTheme="majorBidi" w:cstheme="majorBidi"/>
          <w:color w:val="0070C0"/>
          <w:sz w:val="20"/>
          <w:szCs w:val="20"/>
        </w:rPr>
        <w:t>.</w:t>
      </w:r>
      <w:r w:rsidR="00031904" w:rsidRPr="00031904">
        <w:rPr>
          <w:rFonts w:asciiTheme="majorBidi" w:hAnsiTheme="majorBidi" w:cstheme="majorBidi"/>
          <w:sz w:val="20"/>
          <w:szCs w:val="20"/>
        </w:rPr>
        <w:t>Uranium is a popular element located all over the world. It is present in land and sea</w:t>
      </w:r>
      <w:r w:rsidR="001E6CAE">
        <w:rPr>
          <w:rFonts w:asciiTheme="majorBidi" w:hAnsiTheme="majorBidi" w:cstheme="majorBidi"/>
          <w:sz w:val="20"/>
          <w:szCs w:val="20"/>
        </w:rPr>
        <w:t xml:space="preserve">. It </w:t>
      </w:r>
      <w:r w:rsidR="00031904" w:rsidRPr="00031904">
        <w:rPr>
          <w:rFonts w:asciiTheme="majorBidi" w:hAnsiTheme="majorBidi" w:cstheme="majorBidi"/>
          <w:sz w:val="20"/>
          <w:szCs w:val="20"/>
        </w:rPr>
        <w:t>undergoes a rigorous manufacturing process before it can be properly used as fuel for nuclear power plants</w:t>
      </w:r>
      <w:r w:rsidR="00851B5B">
        <w:rPr>
          <w:rFonts w:asciiTheme="majorBidi" w:hAnsiTheme="majorBidi" w:cstheme="majorBidi"/>
          <w:sz w:val="20"/>
          <w:szCs w:val="20"/>
        </w:rPr>
        <w:t xml:space="preserve"> </w:t>
      </w:r>
      <w:r w:rsidR="00851B5B" w:rsidRPr="00851B5B">
        <w:rPr>
          <w:rFonts w:asciiTheme="majorBidi" w:hAnsiTheme="majorBidi" w:cstheme="majorBidi"/>
          <w:color w:val="0070C0"/>
          <w:sz w:val="20"/>
          <w:szCs w:val="20"/>
        </w:rPr>
        <w:t>[1]</w:t>
      </w:r>
      <w:r w:rsidR="00031904" w:rsidRPr="00031904">
        <w:rPr>
          <w:rFonts w:asciiTheme="majorBidi" w:hAnsiTheme="majorBidi" w:cstheme="majorBidi"/>
          <w:sz w:val="20"/>
          <w:szCs w:val="20"/>
        </w:rPr>
        <w:t>. The manufacturing process goes through five stages as follows</w:t>
      </w:r>
      <w:r w:rsidR="001E6CAE">
        <w:rPr>
          <w:rFonts w:asciiTheme="majorBidi" w:hAnsiTheme="majorBidi" w:cstheme="majorBidi"/>
          <w:sz w:val="20"/>
          <w:szCs w:val="20"/>
        </w:rPr>
        <w:t xml:space="preserve"> </w:t>
      </w:r>
      <w:r w:rsidR="00851B5B" w:rsidRPr="00851B5B">
        <w:rPr>
          <w:rFonts w:asciiTheme="majorBidi" w:hAnsiTheme="majorBidi" w:cstheme="majorBidi"/>
          <w:color w:val="0070C0"/>
          <w:sz w:val="20"/>
          <w:szCs w:val="20"/>
        </w:rPr>
        <w:t>[</w:t>
      </w:r>
      <w:r w:rsidR="00851B5B">
        <w:rPr>
          <w:rFonts w:asciiTheme="majorBidi" w:hAnsiTheme="majorBidi" w:cstheme="majorBidi"/>
          <w:color w:val="0070C0"/>
          <w:sz w:val="20"/>
          <w:szCs w:val="20"/>
        </w:rPr>
        <w:t>2</w:t>
      </w:r>
      <w:r w:rsidR="00851B5B" w:rsidRPr="00851B5B">
        <w:rPr>
          <w:rFonts w:asciiTheme="majorBidi" w:hAnsiTheme="majorBidi" w:cstheme="majorBidi"/>
          <w:color w:val="0070C0"/>
          <w:sz w:val="20"/>
          <w:szCs w:val="20"/>
        </w:rPr>
        <w:t>]</w:t>
      </w:r>
      <w:r w:rsidR="00031904" w:rsidRPr="00031904">
        <w:rPr>
          <w:rFonts w:asciiTheme="majorBidi" w:hAnsiTheme="majorBidi" w:cstheme="majorBidi"/>
          <w:sz w:val="20"/>
          <w:szCs w:val="20"/>
        </w:rPr>
        <w:t>:</w:t>
      </w:r>
    </w:p>
    <w:p w:rsidR="00031904" w:rsidRPr="00031904" w:rsidRDefault="00031904" w:rsidP="00031904">
      <w:pPr>
        <w:shd w:val="clear" w:color="auto" w:fill="FFFFFF"/>
        <w:bidi w:val="0"/>
        <w:spacing w:after="225" w:line="360" w:lineRule="auto"/>
        <w:jc w:val="both"/>
        <w:rPr>
          <w:rFonts w:asciiTheme="majorBidi" w:hAnsiTheme="majorBidi" w:cstheme="majorBidi"/>
          <w:sz w:val="20"/>
          <w:szCs w:val="20"/>
        </w:rPr>
      </w:pPr>
      <w:r w:rsidRPr="00031904">
        <w:rPr>
          <w:rFonts w:asciiTheme="majorBidi" w:hAnsiTheme="majorBidi" w:cstheme="majorBidi"/>
          <w:sz w:val="20"/>
          <w:szCs w:val="20"/>
        </w:rPr>
        <w:t>Mining: Uranium is the raw material for nuclear fuel and is extracted from the ground like coal and oil. Large quantities are found in various mines in about 20 countries around the world, with more than two-thirds of the amount of uranium extracted from mines in Kazakhstan, Canada, and Australia. Uranium ore is mined during the mining process and then transferred to the mills</w:t>
      </w:r>
      <w:r w:rsidR="00851B5B" w:rsidRPr="00851B5B">
        <w:rPr>
          <w:rFonts w:asciiTheme="majorBidi" w:hAnsiTheme="majorBidi" w:cstheme="majorBidi"/>
          <w:color w:val="0070C0"/>
          <w:sz w:val="20"/>
          <w:szCs w:val="20"/>
        </w:rPr>
        <w:t>[1]</w:t>
      </w:r>
      <w:r w:rsidRPr="00031904">
        <w:rPr>
          <w:rFonts w:asciiTheme="majorBidi" w:hAnsiTheme="majorBidi" w:cstheme="majorBidi"/>
          <w:sz w:val="20"/>
          <w:szCs w:val="20"/>
        </w:rPr>
        <w:t>.</w:t>
      </w:r>
    </w:p>
    <w:p w:rsidR="00031904" w:rsidRPr="00031904" w:rsidRDefault="00031904" w:rsidP="00031904">
      <w:pPr>
        <w:shd w:val="clear" w:color="auto" w:fill="FFFFFF"/>
        <w:bidi w:val="0"/>
        <w:spacing w:after="225" w:line="360" w:lineRule="auto"/>
        <w:jc w:val="both"/>
        <w:rPr>
          <w:rFonts w:asciiTheme="majorBidi" w:hAnsiTheme="majorBidi" w:cstheme="majorBidi"/>
          <w:sz w:val="20"/>
          <w:szCs w:val="20"/>
        </w:rPr>
      </w:pPr>
      <w:r w:rsidRPr="00031904">
        <w:rPr>
          <w:rFonts w:asciiTheme="majorBidi" w:hAnsiTheme="majorBidi" w:cstheme="majorBidi"/>
          <w:sz w:val="20"/>
          <w:szCs w:val="20"/>
        </w:rPr>
        <w:t xml:space="preserve">Milling: In the mill, uranium is separated from other materials and grinded to the gravel size. Chemicals are then used to analyze the uranium into a liquid solution. Once this solution has dried, it is converted to oxide in the form of a powder called "yellowcake", but at this stage, it is still not suitable </w:t>
      </w:r>
      <w:r w:rsidRPr="00031904">
        <w:rPr>
          <w:rFonts w:asciiTheme="majorBidi" w:hAnsiTheme="majorBidi" w:cstheme="majorBidi"/>
          <w:sz w:val="20"/>
          <w:szCs w:val="20"/>
        </w:rPr>
        <w:lastRenderedPageBreak/>
        <w:t>for use in electricity generation, as its condition is similar to that of oil when extracted from the ground. The yellowcake is then carefully placed in special metal drums for transfer to uranium conversion facilities</w:t>
      </w:r>
      <w:r w:rsidR="00851B5B" w:rsidRPr="00851B5B">
        <w:rPr>
          <w:rFonts w:asciiTheme="majorBidi" w:hAnsiTheme="majorBidi" w:cstheme="majorBidi"/>
          <w:color w:val="0070C0"/>
          <w:sz w:val="20"/>
          <w:szCs w:val="20"/>
        </w:rPr>
        <w:t>[1]</w:t>
      </w:r>
      <w:r w:rsidRPr="00031904">
        <w:rPr>
          <w:rFonts w:asciiTheme="majorBidi" w:hAnsiTheme="majorBidi" w:cstheme="majorBidi"/>
          <w:sz w:val="20"/>
          <w:szCs w:val="20"/>
        </w:rPr>
        <w:t>.</w:t>
      </w:r>
    </w:p>
    <w:p w:rsidR="00031904" w:rsidRPr="00031904" w:rsidRDefault="00031904" w:rsidP="00031904">
      <w:pPr>
        <w:shd w:val="clear" w:color="auto" w:fill="FFFFFF"/>
        <w:bidi w:val="0"/>
        <w:spacing w:after="225" w:line="360" w:lineRule="auto"/>
        <w:jc w:val="both"/>
        <w:rPr>
          <w:rFonts w:asciiTheme="majorBidi" w:hAnsiTheme="majorBidi" w:cstheme="majorBidi"/>
          <w:sz w:val="20"/>
          <w:szCs w:val="20"/>
        </w:rPr>
      </w:pPr>
      <w:r w:rsidRPr="00031904">
        <w:rPr>
          <w:rFonts w:asciiTheme="majorBidi" w:hAnsiTheme="majorBidi" w:cstheme="majorBidi"/>
          <w:sz w:val="20"/>
          <w:szCs w:val="20"/>
        </w:rPr>
        <w:t>Conversion: There are specialized technical companies to operate uranium conversion facilities, and most of the uranium conversion operations are carried out in Canada, China, France, Russia, and the United States, knowing that these facilities are operated under strict global controls. During the conversion process, scientists use chemical processes to convert the yellow cake into a gas called uranium hexafluoride (UF</w:t>
      </w:r>
      <w:r w:rsidRPr="00851B5B">
        <w:rPr>
          <w:rFonts w:asciiTheme="majorBidi" w:hAnsiTheme="majorBidi" w:cstheme="majorBidi"/>
          <w:sz w:val="20"/>
          <w:szCs w:val="20"/>
          <w:vertAlign w:val="subscript"/>
        </w:rPr>
        <w:t>6</w:t>
      </w:r>
      <w:r w:rsidRPr="00031904">
        <w:rPr>
          <w:rFonts w:asciiTheme="majorBidi" w:hAnsiTheme="majorBidi" w:cstheme="majorBidi"/>
          <w:sz w:val="20"/>
          <w:szCs w:val="20"/>
        </w:rPr>
        <w:t>), and then put it into special drums. When cooled, it becomes solid and then transferred to the enrichment facility</w:t>
      </w:r>
      <w:r w:rsidR="00851B5B" w:rsidRPr="00851B5B">
        <w:rPr>
          <w:rFonts w:asciiTheme="majorBidi" w:hAnsiTheme="majorBidi" w:cstheme="majorBidi"/>
          <w:color w:val="0070C0"/>
          <w:sz w:val="20"/>
          <w:szCs w:val="20"/>
        </w:rPr>
        <w:t>[1]</w:t>
      </w:r>
      <w:r w:rsidRPr="00031904">
        <w:rPr>
          <w:rFonts w:asciiTheme="majorBidi" w:hAnsiTheme="majorBidi" w:cstheme="majorBidi"/>
          <w:sz w:val="20"/>
          <w:szCs w:val="20"/>
        </w:rPr>
        <w:t>.</w:t>
      </w:r>
    </w:p>
    <w:p w:rsidR="00031904" w:rsidRPr="00031904" w:rsidRDefault="00031904" w:rsidP="00031904">
      <w:pPr>
        <w:shd w:val="clear" w:color="auto" w:fill="FFFFFF"/>
        <w:bidi w:val="0"/>
        <w:spacing w:after="225" w:line="360" w:lineRule="auto"/>
        <w:jc w:val="both"/>
        <w:rPr>
          <w:rFonts w:asciiTheme="majorBidi" w:hAnsiTheme="majorBidi" w:cstheme="majorBidi"/>
          <w:sz w:val="20"/>
          <w:szCs w:val="20"/>
        </w:rPr>
      </w:pPr>
      <w:r w:rsidRPr="00031904">
        <w:rPr>
          <w:rFonts w:asciiTheme="majorBidi" w:hAnsiTheme="majorBidi" w:cstheme="majorBidi"/>
          <w:sz w:val="20"/>
          <w:szCs w:val="20"/>
        </w:rPr>
        <w:t>Enrichment: As in uranium conversion facilities, there are a limited number of countries operating uranium enrichment facilities, including China, France, Germany, the Netherlands, Russia, the United Kingdom, and the United States.</w:t>
      </w:r>
    </w:p>
    <w:p w:rsidR="00031904" w:rsidRPr="00031904" w:rsidRDefault="00031904" w:rsidP="00031904">
      <w:pPr>
        <w:shd w:val="clear" w:color="auto" w:fill="FFFFFF"/>
        <w:bidi w:val="0"/>
        <w:spacing w:after="225" w:line="360" w:lineRule="auto"/>
        <w:jc w:val="both"/>
        <w:rPr>
          <w:rFonts w:asciiTheme="majorBidi" w:hAnsiTheme="majorBidi" w:cstheme="majorBidi"/>
          <w:sz w:val="20"/>
          <w:szCs w:val="20"/>
        </w:rPr>
      </w:pPr>
      <w:r w:rsidRPr="00031904">
        <w:rPr>
          <w:rFonts w:asciiTheme="majorBidi" w:hAnsiTheme="majorBidi" w:cstheme="majorBidi"/>
          <w:sz w:val="20"/>
          <w:szCs w:val="20"/>
        </w:rPr>
        <w:t>Manufacturing: During the manufacturing process, UF</w:t>
      </w:r>
      <w:r w:rsidRPr="000B0EF3">
        <w:rPr>
          <w:rFonts w:asciiTheme="majorBidi" w:hAnsiTheme="majorBidi" w:cstheme="majorBidi"/>
          <w:sz w:val="20"/>
          <w:szCs w:val="20"/>
          <w:vertAlign w:val="subscript"/>
        </w:rPr>
        <w:t>6</w:t>
      </w:r>
      <w:r w:rsidRPr="00031904">
        <w:rPr>
          <w:rFonts w:asciiTheme="majorBidi" w:hAnsiTheme="majorBidi" w:cstheme="majorBidi"/>
          <w:sz w:val="20"/>
          <w:szCs w:val="20"/>
        </w:rPr>
        <w:t xml:space="preserve"> gas is converted to uranium dioxide powder (UO</w:t>
      </w:r>
      <w:r w:rsidRPr="000B0EF3">
        <w:rPr>
          <w:rFonts w:asciiTheme="majorBidi" w:hAnsiTheme="majorBidi" w:cstheme="majorBidi"/>
          <w:sz w:val="20"/>
          <w:szCs w:val="20"/>
          <w:vertAlign w:val="subscript"/>
        </w:rPr>
        <w:t>2</w:t>
      </w:r>
      <w:r w:rsidRPr="00031904">
        <w:rPr>
          <w:rFonts w:asciiTheme="majorBidi" w:hAnsiTheme="majorBidi" w:cstheme="majorBidi"/>
          <w:sz w:val="20"/>
          <w:szCs w:val="20"/>
        </w:rPr>
        <w:t>). Then a specialized machine converts this powder into small granules similar in size and shape to a pencil eraser. The powder is then heated in special furnaces to become solid and the granules become stiffer and have very sharp and precise dimensions</w:t>
      </w:r>
      <w:r w:rsidR="00851B5B" w:rsidRPr="00851B5B">
        <w:rPr>
          <w:rFonts w:asciiTheme="majorBidi" w:hAnsiTheme="majorBidi" w:cstheme="majorBidi"/>
          <w:color w:val="0070C0"/>
          <w:sz w:val="20"/>
          <w:szCs w:val="20"/>
        </w:rPr>
        <w:t>[1]</w:t>
      </w:r>
      <w:r w:rsidRPr="00031904">
        <w:rPr>
          <w:rFonts w:asciiTheme="majorBidi" w:hAnsiTheme="majorBidi" w:cstheme="majorBidi"/>
          <w:sz w:val="20"/>
          <w:szCs w:val="20"/>
        </w:rPr>
        <w:t>.</w:t>
      </w:r>
    </w:p>
    <w:p w:rsidR="00031904" w:rsidRDefault="00031904" w:rsidP="00914915">
      <w:pPr>
        <w:pStyle w:val="Default"/>
        <w:jc w:val="center"/>
        <w:rPr>
          <w:i/>
          <w:iCs/>
          <w:sz w:val="18"/>
          <w:szCs w:val="18"/>
        </w:rPr>
      </w:pPr>
      <w:r w:rsidRPr="00031904">
        <w:rPr>
          <w:rFonts w:ascii="Roboto" w:eastAsia="Times New Roman" w:hAnsi="Roboto"/>
          <w:noProof/>
          <w:color w:val="333333"/>
          <w:sz w:val="18"/>
          <w:szCs w:val="18"/>
        </w:rPr>
        <w:drawing>
          <wp:inline distT="0" distB="0" distL="0" distR="0">
            <wp:extent cx="4015766" cy="2384755"/>
            <wp:effectExtent l="19050" t="0" r="3784" b="0"/>
            <wp:docPr id="5" name="Picture 5" descr="C:\Users\sameh\Deskto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eh\Desktop\001.png"/>
                    <pic:cNvPicPr>
                      <a:picLocks noChangeAspect="1" noChangeArrowheads="1"/>
                    </pic:cNvPicPr>
                  </pic:nvPicPr>
                  <pic:blipFill>
                    <a:blip r:embed="rId8" cstate="print"/>
                    <a:srcRect/>
                    <a:stretch>
                      <a:fillRect/>
                    </a:stretch>
                  </pic:blipFill>
                  <pic:spPr bwMode="auto">
                    <a:xfrm>
                      <a:off x="0" y="0"/>
                      <a:ext cx="4018399" cy="2386319"/>
                    </a:xfrm>
                    <a:prstGeom prst="rect">
                      <a:avLst/>
                    </a:prstGeom>
                    <a:noFill/>
                    <a:ln w="9525">
                      <a:noFill/>
                      <a:miter lim="800000"/>
                      <a:headEnd/>
                      <a:tailEnd/>
                    </a:ln>
                  </pic:spPr>
                </pic:pic>
              </a:graphicData>
            </a:graphic>
          </wp:inline>
        </w:drawing>
      </w:r>
    </w:p>
    <w:p w:rsidR="00031904" w:rsidRDefault="00031904" w:rsidP="00914915">
      <w:pPr>
        <w:pStyle w:val="Default"/>
        <w:jc w:val="center"/>
        <w:rPr>
          <w:i/>
          <w:iCs/>
          <w:sz w:val="18"/>
          <w:szCs w:val="18"/>
        </w:rPr>
      </w:pPr>
    </w:p>
    <w:p w:rsidR="00082AA4" w:rsidRDefault="003E0BA3" w:rsidP="00914915">
      <w:pPr>
        <w:pStyle w:val="Default"/>
        <w:jc w:val="center"/>
        <w:rPr>
          <w:i/>
          <w:iCs/>
          <w:color w:val="auto"/>
          <w:sz w:val="18"/>
          <w:szCs w:val="18"/>
        </w:rPr>
      </w:pPr>
      <w:r w:rsidRPr="00914915">
        <w:rPr>
          <w:i/>
          <w:iCs/>
          <w:sz w:val="18"/>
          <w:szCs w:val="18"/>
        </w:rPr>
        <w:t xml:space="preserve">FIG. 1. </w:t>
      </w:r>
      <w:r w:rsidRPr="00BF1A26">
        <w:rPr>
          <w:i/>
          <w:iCs/>
          <w:color w:val="auto"/>
          <w:sz w:val="18"/>
          <w:szCs w:val="18"/>
        </w:rPr>
        <w:t xml:space="preserve">The </w:t>
      </w:r>
      <w:r w:rsidR="00914915" w:rsidRPr="00BF1A26">
        <w:rPr>
          <w:i/>
          <w:iCs/>
          <w:color w:val="auto"/>
          <w:sz w:val="18"/>
          <w:szCs w:val="18"/>
        </w:rPr>
        <w:t>stages of n</w:t>
      </w:r>
      <w:r w:rsidRPr="00BF1A26">
        <w:rPr>
          <w:i/>
          <w:iCs/>
          <w:color w:val="auto"/>
          <w:sz w:val="18"/>
          <w:szCs w:val="18"/>
        </w:rPr>
        <w:t xml:space="preserve">uclear </w:t>
      </w:r>
      <w:r w:rsidR="00914915" w:rsidRPr="00BF1A26">
        <w:rPr>
          <w:i/>
          <w:iCs/>
          <w:color w:val="auto"/>
          <w:sz w:val="18"/>
          <w:szCs w:val="18"/>
        </w:rPr>
        <w:t>f</w:t>
      </w:r>
      <w:r w:rsidRPr="00BF1A26">
        <w:rPr>
          <w:i/>
          <w:iCs/>
          <w:color w:val="auto"/>
          <w:sz w:val="18"/>
          <w:szCs w:val="18"/>
        </w:rPr>
        <w:t xml:space="preserve">uel </w:t>
      </w:r>
      <w:r w:rsidR="00914915" w:rsidRPr="00BF1A26">
        <w:rPr>
          <w:i/>
          <w:iCs/>
          <w:color w:val="auto"/>
          <w:sz w:val="18"/>
          <w:szCs w:val="18"/>
        </w:rPr>
        <w:t>c</w:t>
      </w:r>
      <w:r w:rsidRPr="00BF1A26">
        <w:rPr>
          <w:i/>
          <w:iCs/>
          <w:color w:val="auto"/>
          <w:sz w:val="18"/>
          <w:szCs w:val="18"/>
        </w:rPr>
        <w:t>ycle.</w:t>
      </w:r>
      <w:r w:rsidR="00B46C2D" w:rsidRPr="00031904">
        <w:rPr>
          <w:color w:val="0070C0"/>
          <w:sz w:val="18"/>
          <w:szCs w:val="18"/>
        </w:rPr>
        <w:t>[</w:t>
      </w:r>
      <w:r w:rsidR="00851B5B">
        <w:rPr>
          <w:color w:val="0070C0"/>
          <w:sz w:val="18"/>
          <w:szCs w:val="18"/>
        </w:rPr>
        <w:t>3</w:t>
      </w:r>
      <w:r w:rsidR="00B46C2D" w:rsidRPr="00031904">
        <w:rPr>
          <w:color w:val="0070C0"/>
          <w:sz w:val="18"/>
          <w:szCs w:val="18"/>
        </w:rPr>
        <w:t>]</w:t>
      </w:r>
      <w:r w:rsidRPr="00BF1A26">
        <w:rPr>
          <w:i/>
          <w:iCs/>
          <w:color w:val="auto"/>
          <w:sz w:val="18"/>
          <w:szCs w:val="18"/>
        </w:rPr>
        <w:t xml:space="preserve"> </w:t>
      </w:r>
    </w:p>
    <w:p w:rsidR="00031904" w:rsidRDefault="00031904" w:rsidP="00914915">
      <w:pPr>
        <w:pStyle w:val="Default"/>
        <w:jc w:val="center"/>
        <w:rPr>
          <w:i/>
          <w:iCs/>
          <w:color w:val="auto"/>
          <w:sz w:val="18"/>
          <w:szCs w:val="18"/>
        </w:rPr>
      </w:pPr>
    </w:p>
    <w:p w:rsidR="00031904" w:rsidRPr="00031904" w:rsidRDefault="00031904" w:rsidP="00031904">
      <w:pPr>
        <w:shd w:val="clear" w:color="auto" w:fill="FFFFFF"/>
        <w:bidi w:val="0"/>
        <w:spacing w:after="225" w:line="360" w:lineRule="auto"/>
        <w:jc w:val="both"/>
        <w:rPr>
          <w:rFonts w:asciiTheme="majorBidi" w:hAnsiTheme="majorBidi" w:cstheme="majorBidi"/>
          <w:sz w:val="20"/>
          <w:szCs w:val="20"/>
        </w:rPr>
      </w:pPr>
      <w:r w:rsidRPr="00031904">
        <w:rPr>
          <w:rFonts w:asciiTheme="majorBidi" w:hAnsiTheme="majorBidi" w:cstheme="majorBidi"/>
          <w:sz w:val="20"/>
          <w:szCs w:val="20"/>
        </w:rPr>
        <w:t>Nuclear reactions occur within a place capable of containing them and containing the outputs and energy resulting from them, called the reactor. There are two main types of reactors, the first of which is known as the power reactors, while the second is called research reactors.</w:t>
      </w:r>
    </w:p>
    <w:p w:rsidR="00031904" w:rsidRPr="00031904" w:rsidRDefault="00031904" w:rsidP="00851B5B">
      <w:pPr>
        <w:shd w:val="clear" w:color="auto" w:fill="FFFFFF"/>
        <w:bidi w:val="0"/>
        <w:spacing w:after="225" w:line="360" w:lineRule="auto"/>
        <w:jc w:val="both"/>
        <w:rPr>
          <w:rFonts w:asciiTheme="majorBidi" w:hAnsiTheme="majorBidi" w:cstheme="majorBidi"/>
          <w:sz w:val="20"/>
          <w:szCs w:val="20"/>
        </w:rPr>
      </w:pPr>
      <w:r w:rsidRPr="00031904">
        <w:rPr>
          <w:rFonts w:asciiTheme="majorBidi" w:hAnsiTheme="majorBidi" w:cstheme="majorBidi"/>
          <w:sz w:val="20"/>
          <w:szCs w:val="20"/>
        </w:rPr>
        <w:t>Research reactors constitute a wide range of civil and commercial nuclear reactors that are not generally used for power generation. The primary purpose of research reactors is to provide a neutron source for research and other purposes</w:t>
      </w:r>
      <w:r w:rsidR="00851B5B" w:rsidRPr="00851B5B">
        <w:rPr>
          <w:rFonts w:asciiTheme="majorBidi" w:hAnsiTheme="majorBidi" w:cstheme="majorBidi"/>
          <w:color w:val="0070C0"/>
          <w:sz w:val="20"/>
          <w:szCs w:val="20"/>
        </w:rPr>
        <w:t>[</w:t>
      </w:r>
      <w:r w:rsidR="00851B5B">
        <w:rPr>
          <w:rFonts w:asciiTheme="majorBidi" w:hAnsiTheme="majorBidi" w:cstheme="majorBidi"/>
          <w:color w:val="0070C0"/>
          <w:sz w:val="20"/>
          <w:szCs w:val="20"/>
        </w:rPr>
        <w:t>4</w:t>
      </w:r>
      <w:r w:rsidR="00851B5B" w:rsidRPr="00851B5B">
        <w:rPr>
          <w:rFonts w:asciiTheme="majorBidi" w:hAnsiTheme="majorBidi" w:cstheme="majorBidi"/>
          <w:color w:val="0070C0"/>
          <w:sz w:val="20"/>
          <w:szCs w:val="20"/>
        </w:rPr>
        <w:t>]</w:t>
      </w:r>
      <w:r w:rsidRPr="00031904">
        <w:rPr>
          <w:rFonts w:asciiTheme="majorBidi" w:hAnsiTheme="majorBidi" w:cstheme="majorBidi"/>
          <w:sz w:val="20"/>
          <w:szCs w:val="20"/>
        </w:rPr>
        <w:t xml:space="preserve">. Their product can have different characteristics depending on their use. They are small reactors for power reactors whose primary function is to produce heat to generate electricity. Research reactors are much simpler than power reactors and operate at lower </w:t>
      </w:r>
      <w:r w:rsidRPr="00031904">
        <w:rPr>
          <w:rFonts w:asciiTheme="majorBidi" w:hAnsiTheme="majorBidi" w:cstheme="majorBidi"/>
          <w:sz w:val="20"/>
          <w:szCs w:val="20"/>
        </w:rPr>
        <w:lastRenderedPageBreak/>
        <w:t>temperatures. They also require much less fuel and produce fewer fission products when using fuel. It is mainly designed to generate high neutron intensity for research purposes. It can also be used for training, material testing and the generation of radionuclides.</w:t>
      </w:r>
    </w:p>
    <w:p w:rsidR="00031904" w:rsidRPr="00031904" w:rsidRDefault="00031904" w:rsidP="00851B5B">
      <w:pPr>
        <w:bidi w:val="0"/>
        <w:spacing w:line="360" w:lineRule="auto"/>
        <w:jc w:val="both"/>
        <w:rPr>
          <w:rFonts w:asciiTheme="majorBidi" w:hAnsiTheme="majorBidi" w:cstheme="majorBidi"/>
          <w:sz w:val="20"/>
          <w:szCs w:val="20"/>
        </w:rPr>
      </w:pPr>
      <w:r w:rsidRPr="00031904">
        <w:rPr>
          <w:rFonts w:asciiTheme="majorBidi" w:hAnsiTheme="majorBidi" w:cstheme="majorBidi"/>
          <w:sz w:val="20"/>
          <w:szCs w:val="20"/>
        </w:rPr>
        <w:t>Research reactor facilities are built for specific purposes, in terms of their uses and benefits. Therefore, the classification of reactor types is difficult because of the lack of any standardization</w:t>
      </w:r>
      <w:r w:rsidR="00851B5B" w:rsidRPr="00851B5B">
        <w:rPr>
          <w:rFonts w:asciiTheme="majorBidi" w:hAnsiTheme="majorBidi" w:cstheme="majorBidi"/>
          <w:color w:val="0070C0"/>
          <w:sz w:val="20"/>
          <w:szCs w:val="20"/>
        </w:rPr>
        <w:t>[</w:t>
      </w:r>
      <w:r w:rsidR="00851B5B">
        <w:rPr>
          <w:rFonts w:asciiTheme="majorBidi" w:hAnsiTheme="majorBidi" w:cstheme="majorBidi"/>
          <w:color w:val="0070C0"/>
          <w:sz w:val="20"/>
          <w:szCs w:val="20"/>
        </w:rPr>
        <w:t>5</w:t>
      </w:r>
      <w:r w:rsidR="00851B5B" w:rsidRPr="00851B5B">
        <w:rPr>
          <w:rFonts w:asciiTheme="majorBidi" w:hAnsiTheme="majorBidi" w:cstheme="majorBidi"/>
          <w:color w:val="0070C0"/>
          <w:sz w:val="20"/>
          <w:szCs w:val="20"/>
        </w:rPr>
        <w:t>]</w:t>
      </w:r>
      <w:r w:rsidRPr="00031904">
        <w:rPr>
          <w:rFonts w:asciiTheme="majorBidi" w:hAnsiTheme="majorBidi" w:cstheme="majorBidi"/>
          <w:sz w:val="20"/>
          <w:szCs w:val="20"/>
        </w:rPr>
        <w:t xml:space="preserve">. The types of research reactors are classified according to the following criteria: </w:t>
      </w:r>
    </w:p>
    <w:p w:rsidR="00031904" w:rsidRPr="00031904" w:rsidRDefault="00031904" w:rsidP="00031904">
      <w:pPr>
        <w:pStyle w:val="ListParagraph"/>
        <w:numPr>
          <w:ilvl w:val="0"/>
          <w:numId w:val="18"/>
        </w:numPr>
        <w:bidi w:val="0"/>
        <w:spacing w:line="360" w:lineRule="auto"/>
        <w:jc w:val="both"/>
        <w:rPr>
          <w:rFonts w:asciiTheme="majorBidi" w:hAnsiTheme="majorBidi" w:cstheme="majorBidi"/>
          <w:sz w:val="20"/>
          <w:szCs w:val="20"/>
        </w:rPr>
      </w:pPr>
      <w:r w:rsidRPr="00031904">
        <w:rPr>
          <w:rFonts w:asciiTheme="majorBidi" w:hAnsiTheme="majorBidi" w:cstheme="majorBidi"/>
          <w:sz w:val="20"/>
          <w:szCs w:val="20"/>
        </w:rPr>
        <w:t>The designations of the manufacturer of research reactors that produce large numbers and have broadly understood technical terms, such as; WWR, IRT, SLOWPOKE, TRIGA, ARGONAUT</w:t>
      </w:r>
    </w:p>
    <w:p w:rsidR="00031904" w:rsidRPr="00031904" w:rsidRDefault="00031904" w:rsidP="00031904">
      <w:pPr>
        <w:pStyle w:val="ListParagraph"/>
        <w:numPr>
          <w:ilvl w:val="0"/>
          <w:numId w:val="18"/>
        </w:numPr>
        <w:bidi w:val="0"/>
        <w:spacing w:line="360" w:lineRule="auto"/>
        <w:jc w:val="both"/>
        <w:rPr>
          <w:rFonts w:asciiTheme="majorBidi" w:hAnsiTheme="majorBidi" w:cstheme="majorBidi"/>
          <w:sz w:val="20"/>
          <w:szCs w:val="20"/>
        </w:rPr>
      </w:pPr>
      <w:r w:rsidRPr="00031904">
        <w:rPr>
          <w:rFonts w:asciiTheme="majorBidi" w:hAnsiTheme="majorBidi" w:cstheme="majorBidi"/>
          <w:sz w:val="20"/>
          <w:szCs w:val="20"/>
        </w:rPr>
        <w:t xml:space="preserve"> Heavy water-cooled reactors shall be recorded as HWRs.</w:t>
      </w:r>
    </w:p>
    <w:p w:rsidR="00031904" w:rsidRPr="00031904" w:rsidRDefault="00031904" w:rsidP="00031904">
      <w:pPr>
        <w:pStyle w:val="ListParagraph"/>
        <w:numPr>
          <w:ilvl w:val="0"/>
          <w:numId w:val="18"/>
        </w:numPr>
        <w:bidi w:val="0"/>
        <w:spacing w:line="360" w:lineRule="auto"/>
        <w:jc w:val="both"/>
        <w:rPr>
          <w:rFonts w:asciiTheme="majorBidi" w:hAnsiTheme="majorBidi" w:cstheme="majorBidi"/>
          <w:sz w:val="20"/>
          <w:szCs w:val="20"/>
        </w:rPr>
      </w:pPr>
      <w:r w:rsidRPr="00031904">
        <w:rPr>
          <w:rFonts w:asciiTheme="majorBidi" w:hAnsiTheme="majorBidi" w:cstheme="majorBidi"/>
          <w:sz w:val="20"/>
          <w:szCs w:val="20"/>
        </w:rPr>
        <w:t xml:space="preserve"> Fueled reactors in the form of a plate of the type of pool reactor are recorded in the reactors pool type.</w:t>
      </w:r>
    </w:p>
    <w:p w:rsidR="00031904" w:rsidRPr="00031904" w:rsidRDefault="00031904" w:rsidP="00031904">
      <w:pPr>
        <w:pStyle w:val="ListParagraph"/>
        <w:numPr>
          <w:ilvl w:val="0"/>
          <w:numId w:val="18"/>
        </w:numPr>
        <w:bidi w:val="0"/>
        <w:spacing w:line="360" w:lineRule="auto"/>
        <w:jc w:val="both"/>
        <w:rPr>
          <w:rFonts w:asciiTheme="majorBidi" w:hAnsiTheme="majorBidi" w:cstheme="majorBidi"/>
          <w:sz w:val="20"/>
          <w:szCs w:val="20"/>
        </w:rPr>
      </w:pPr>
      <w:r w:rsidRPr="00031904">
        <w:rPr>
          <w:rFonts w:asciiTheme="majorBidi" w:hAnsiTheme="majorBidi" w:cstheme="majorBidi"/>
          <w:sz w:val="20"/>
          <w:szCs w:val="20"/>
        </w:rPr>
        <w:t>Cooled and moderately cooled light-water reactors are recorded by closed cooling systems within the reactors tank type.</w:t>
      </w:r>
    </w:p>
    <w:p w:rsidR="00031904" w:rsidRPr="00031904" w:rsidRDefault="00031904" w:rsidP="00031904">
      <w:pPr>
        <w:pStyle w:val="ListParagraph"/>
        <w:numPr>
          <w:ilvl w:val="0"/>
          <w:numId w:val="18"/>
        </w:numPr>
        <w:bidi w:val="0"/>
        <w:spacing w:line="360" w:lineRule="auto"/>
        <w:jc w:val="both"/>
        <w:rPr>
          <w:rFonts w:asciiTheme="majorBidi" w:hAnsiTheme="majorBidi" w:cstheme="majorBidi"/>
          <w:sz w:val="20"/>
          <w:szCs w:val="20"/>
        </w:rPr>
      </w:pPr>
      <w:r w:rsidRPr="00031904">
        <w:rPr>
          <w:rFonts w:asciiTheme="majorBidi" w:hAnsiTheme="majorBidi" w:cstheme="majorBidi"/>
          <w:sz w:val="20"/>
          <w:szCs w:val="20"/>
        </w:rPr>
        <w:t>Research reactors with homogeneous solid or liquid fuel are recorded as homogeneous reactors type.</w:t>
      </w:r>
    </w:p>
    <w:p w:rsidR="00031904" w:rsidRPr="00031904" w:rsidRDefault="00031904" w:rsidP="00177EEA">
      <w:pPr>
        <w:pStyle w:val="ListParagraph"/>
        <w:numPr>
          <w:ilvl w:val="0"/>
          <w:numId w:val="18"/>
        </w:numPr>
        <w:bidi w:val="0"/>
        <w:spacing w:line="360" w:lineRule="auto"/>
        <w:jc w:val="both"/>
        <w:rPr>
          <w:rFonts w:asciiTheme="majorBidi" w:hAnsiTheme="majorBidi" w:cstheme="majorBidi"/>
          <w:sz w:val="20"/>
          <w:szCs w:val="20"/>
        </w:rPr>
      </w:pPr>
      <w:r w:rsidRPr="00031904">
        <w:rPr>
          <w:rFonts w:asciiTheme="majorBidi" w:hAnsiTheme="majorBidi" w:cstheme="majorBidi"/>
          <w:sz w:val="20"/>
          <w:szCs w:val="20"/>
        </w:rPr>
        <w:t>Critical groups are recorded as they are.</w:t>
      </w:r>
      <w:r w:rsidR="00177EEA">
        <w:rPr>
          <w:rFonts w:asciiTheme="majorBidi" w:hAnsiTheme="majorBidi" w:cstheme="majorBidi"/>
          <w:sz w:val="20"/>
          <w:szCs w:val="20"/>
        </w:rPr>
        <w:t xml:space="preserve"> </w:t>
      </w:r>
      <w:r w:rsidR="00177EEA" w:rsidRPr="00177EEA">
        <w:rPr>
          <w:rFonts w:asciiTheme="majorBidi" w:hAnsiTheme="majorBidi" w:cstheme="majorBidi"/>
          <w:color w:val="0070C0"/>
          <w:sz w:val="20"/>
          <w:szCs w:val="20"/>
        </w:rPr>
        <w:t>fig.</w:t>
      </w:r>
      <w:r w:rsidR="00177EEA">
        <w:rPr>
          <w:rFonts w:asciiTheme="majorBidi" w:hAnsiTheme="majorBidi" w:cstheme="majorBidi"/>
          <w:color w:val="0070C0"/>
          <w:sz w:val="20"/>
          <w:szCs w:val="20"/>
        </w:rPr>
        <w:t>2</w:t>
      </w:r>
      <w:r w:rsidR="00177EEA" w:rsidRPr="00177EEA">
        <w:rPr>
          <w:rFonts w:asciiTheme="majorBidi" w:hAnsiTheme="majorBidi" w:cstheme="majorBidi"/>
          <w:color w:val="0070C0"/>
          <w:sz w:val="20"/>
          <w:szCs w:val="20"/>
        </w:rPr>
        <w:t>.</w:t>
      </w:r>
      <w:r w:rsidR="00177EEA">
        <w:rPr>
          <w:rFonts w:asciiTheme="majorBidi" w:hAnsiTheme="majorBidi" w:cstheme="majorBidi"/>
          <w:color w:val="0070C0"/>
          <w:sz w:val="20"/>
          <w:szCs w:val="20"/>
        </w:rPr>
        <w:t xml:space="preserve"> shows MTR type.</w:t>
      </w:r>
    </w:p>
    <w:p w:rsidR="00031904" w:rsidRPr="00031904" w:rsidRDefault="00031904" w:rsidP="00031904">
      <w:pPr>
        <w:pStyle w:val="Default"/>
        <w:jc w:val="center"/>
        <w:rPr>
          <w:color w:val="auto"/>
          <w:sz w:val="18"/>
          <w:szCs w:val="18"/>
        </w:rPr>
      </w:pPr>
      <w:r w:rsidRPr="00031904">
        <w:rPr>
          <w:noProof/>
          <w:color w:val="auto"/>
          <w:sz w:val="18"/>
          <w:szCs w:val="18"/>
        </w:rPr>
        <w:drawing>
          <wp:inline distT="0" distB="0" distL="0" distR="0">
            <wp:extent cx="4632463" cy="30771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32754" cy="3077348"/>
                    </a:xfrm>
                    <a:prstGeom prst="rect">
                      <a:avLst/>
                    </a:prstGeom>
                    <a:noFill/>
                    <a:ln w="9525">
                      <a:noFill/>
                      <a:miter lim="800000"/>
                      <a:headEnd/>
                      <a:tailEnd/>
                    </a:ln>
                  </pic:spPr>
                </pic:pic>
              </a:graphicData>
            </a:graphic>
          </wp:inline>
        </w:drawing>
      </w:r>
    </w:p>
    <w:p w:rsidR="00031904" w:rsidRDefault="00031904" w:rsidP="00031904">
      <w:pPr>
        <w:pStyle w:val="Default"/>
        <w:jc w:val="center"/>
        <w:rPr>
          <w:i/>
          <w:iCs/>
          <w:color w:val="auto"/>
          <w:sz w:val="18"/>
          <w:szCs w:val="18"/>
        </w:rPr>
      </w:pPr>
      <w:r w:rsidRPr="00914915">
        <w:rPr>
          <w:i/>
          <w:iCs/>
          <w:sz w:val="18"/>
          <w:szCs w:val="18"/>
        </w:rPr>
        <w:t xml:space="preserve">FIG. </w:t>
      </w:r>
      <w:r>
        <w:rPr>
          <w:i/>
          <w:iCs/>
          <w:sz w:val="18"/>
          <w:szCs w:val="18"/>
        </w:rPr>
        <w:t>2</w:t>
      </w:r>
      <w:r w:rsidRPr="00914915">
        <w:rPr>
          <w:i/>
          <w:iCs/>
          <w:sz w:val="18"/>
          <w:szCs w:val="18"/>
        </w:rPr>
        <w:t xml:space="preserve">. </w:t>
      </w:r>
      <w:r>
        <w:rPr>
          <w:i/>
          <w:iCs/>
          <w:color w:val="auto"/>
          <w:sz w:val="18"/>
          <w:szCs w:val="18"/>
        </w:rPr>
        <w:t>The MTR type research reactor</w:t>
      </w:r>
      <w:r w:rsidRPr="00BF1A26">
        <w:rPr>
          <w:i/>
          <w:iCs/>
          <w:color w:val="auto"/>
          <w:sz w:val="18"/>
          <w:szCs w:val="18"/>
        </w:rPr>
        <w:t>.</w:t>
      </w:r>
      <w:r w:rsidRPr="00031904">
        <w:rPr>
          <w:color w:val="0070C0"/>
          <w:sz w:val="18"/>
          <w:szCs w:val="18"/>
        </w:rPr>
        <w:t>[</w:t>
      </w:r>
      <w:r w:rsidR="00851B5B">
        <w:rPr>
          <w:color w:val="0070C0"/>
          <w:sz w:val="18"/>
          <w:szCs w:val="18"/>
        </w:rPr>
        <w:t>6</w:t>
      </w:r>
      <w:r w:rsidRPr="00031904">
        <w:rPr>
          <w:color w:val="0070C0"/>
          <w:sz w:val="18"/>
          <w:szCs w:val="18"/>
        </w:rPr>
        <w:t>]</w:t>
      </w:r>
      <w:r w:rsidRPr="00BF1A26">
        <w:rPr>
          <w:i/>
          <w:iCs/>
          <w:color w:val="auto"/>
          <w:sz w:val="18"/>
          <w:szCs w:val="18"/>
        </w:rPr>
        <w:t xml:space="preserve"> </w:t>
      </w:r>
    </w:p>
    <w:p w:rsidR="0005089A" w:rsidRDefault="0005089A" w:rsidP="0005089A">
      <w:pPr>
        <w:shd w:val="clear" w:color="auto" w:fill="FFFFFF"/>
        <w:bidi w:val="0"/>
        <w:spacing w:after="225" w:line="360" w:lineRule="auto"/>
        <w:jc w:val="both"/>
        <w:rPr>
          <w:rFonts w:asciiTheme="majorBidi" w:hAnsiTheme="majorBidi" w:cstheme="majorBidi"/>
          <w:sz w:val="20"/>
          <w:szCs w:val="20"/>
        </w:rPr>
      </w:pPr>
    </w:p>
    <w:p w:rsidR="0005089A" w:rsidRPr="0005089A" w:rsidRDefault="0005089A" w:rsidP="00851B5B">
      <w:pPr>
        <w:shd w:val="clear" w:color="auto" w:fill="FFFFFF"/>
        <w:bidi w:val="0"/>
        <w:spacing w:after="225" w:line="360" w:lineRule="auto"/>
        <w:jc w:val="both"/>
        <w:rPr>
          <w:rFonts w:asciiTheme="majorBidi" w:hAnsiTheme="majorBidi" w:cstheme="majorBidi"/>
          <w:sz w:val="20"/>
          <w:szCs w:val="20"/>
        </w:rPr>
      </w:pPr>
      <w:r w:rsidRPr="0005089A">
        <w:rPr>
          <w:rFonts w:asciiTheme="majorBidi" w:hAnsiTheme="majorBidi" w:cstheme="majorBidi"/>
          <w:sz w:val="20"/>
          <w:szCs w:val="20"/>
        </w:rPr>
        <w:t>The importance of research reactors is that they contain radioactive and nuclear materials. These materials must be secured in such a way that they are protected from any operations that may involve theft or use in any harmful work</w:t>
      </w:r>
      <w:r w:rsidR="00851B5B" w:rsidRPr="00851B5B">
        <w:rPr>
          <w:rFonts w:asciiTheme="majorBidi" w:hAnsiTheme="majorBidi" w:cstheme="majorBidi"/>
          <w:color w:val="0070C0"/>
          <w:sz w:val="20"/>
          <w:szCs w:val="20"/>
        </w:rPr>
        <w:t>[</w:t>
      </w:r>
      <w:r w:rsidR="00851B5B">
        <w:rPr>
          <w:rFonts w:asciiTheme="majorBidi" w:hAnsiTheme="majorBidi" w:cstheme="majorBidi"/>
          <w:color w:val="0070C0"/>
          <w:sz w:val="20"/>
          <w:szCs w:val="20"/>
        </w:rPr>
        <w:t>6</w:t>
      </w:r>
      <w:r w:rsidR="00851B5B" w:rsidRPr="00851B5B">
        <w:rPr>
          <w:rFonts w:asciiTheme="majorBidi" w:hAnsiTheme="majorBidi" w:cstheme="majorBidi"/>
          <w:color w:val="0070C0"/>
          <w:sz w:val="20"/>
          <w:szCs w:val="20"/>
        </w:rPr>
        <w:t>]</w:t>
      </w:r>
      <w:r w:rsidRPr="0005089A">
        <w:rPr>
          <w:rFonts w:asciiTheme="majorBidi" w:hAnsiTheme="majorBidi" w:cstheme="majorBidi"/>
          <w:sz w:val="20"/>
          <w:szCs w:val="20"/>
        </w:rPr>
        <w:t>. States are urgently seeking to develop plans to secure their nuclear facilities, especially those that contain highly attractive materials for inflammatory processes</w:t>
      </w:r>
      <w:r w:rsidR="00851B5B" w:rsidRPr="00851B5B">
        <w:rPr>
          <w:rFonts w:asciiTheme="majorBidi" w:hAnsiTheme="majorBidi" w:cstheme="majorBidi"/>
          <w:color w:val="0070C0"/>
          <w:sz w:val="20"/>
          <w:szCs w:val="20"/>
        </w:rPr>
        <w:t>[</w:t>
      </w:r>
      <w:r w:rsidR="00851B5B">
        <w:rPr>
          <w:rFonts w:asciiTheme="majorBidi" w:hAnsiTheme="majorBidi" w:cstheme="majorBidi"/>
          <w:color w:val="0070C0"/>
          <w:sz w:val="20"/>
          <w:szCs w:val="20"/>
        </w:rPr>
        <w:t>7</w:t>
      </w:r>
      <w:r w:rsidR="008B7D38">
        <w:rPr>
          <w:rFonts w:asciiTheme="majorBidi" w:hAnsiTheme="majorBidi" w:cstheme="majorBidi"/>
          <w:color w:val="0070C0"/>
          <w:sz w:val="20"/>
          <w:szCs w:val="20"/>
        </w:rPr>
        <w:t>,8</w:t>
      </w:r>
      <w:r w:rsidR="00851B5B" w:rsidRPr="00851B5B">
        <w:rPr>
          <w:rFonts w:asciiTheme="majorBidi" w:hAnsiTheme="majorBidi" w:cstheme="majorBidi"/>
          <w:color w:val="0070C0"/>
          <w:sz w:val="20"/>
          <w:szCs w:val="20"/>
        </w:rPr>
        <w:t>]</w:t>
      </w:r>
      <w:r w:rsidRPr="0005089A">
        <w:rPr>
          <w:rFonts w:asciiTheme="majorBidi" w:hAnsiTheme="majorBidi" w:cstheme="majorBidi"/>
          <w:sz w:val="20"/>
          <w:szCs w:val="20"/>
        </w:rPr>
        <w:t>.</w:t>
      </w:r>
    </w:p>
    <w:p w:rsidR="0005089A" w:rsidRPr="0005089A" w:rsidRDefault="0005089A" w:rsidP="0005089A">
      <w:pPr>
        <w:pStyle w:val="ListParagraph"/>
        <w:numPr>
          <w:ilvl w:val="0"/>
          <w:numId w:val="3"/>
        </w:numPr>
        <w:autoSpaceDE w:val="0"/>
        <w:autoSpaceDN w:val="0"/>
        <w:bidi w:val="0"/>
        <w:adjustRightInd w:val="0"/>
        <w:spacing w:after="0" w:line="360" w:lineRule="auto"/>
        <w:jc w:val="both"/>
        <w:rPr>
          <w:rFonts w:asciiTheme="majorBidi" w:hAnsiTheme="majorBidi" w:cstheme="majorBidi"/>
          <w:sz w:val="20"/>
          <w:szCs w:val="20"/>
        </w:rPr>
      </w:pPr>
      <w:r w:rsidRPr="0005089A">
        <w:rPr>
          <w:rFonts w:asciiTheme="majorBidi" w:hAnsiTheme="majorBidi" w:cstheme="majorBidi"/>
          <w:sz w:val="20"/>
          <w:szCs w:val="20"/>
        </w:rPr>
        <w:lastRenderedPageBreak/>
        <w:t>INSSP FUNCTIONAL AREAS</w:t>
      </w:r>
    </w:p>
    <w:p w:rsidR="0005089A" w:rsidRPr="0005089A" w:rsidRDefault="007C3096" w:rsidP="0005089A">
      <w:pPr>
        <w:shd w:val="clear" w:color="auto" w:fill="FFFFFF"/>
        <w:bidi w:val="0"/>
        <w:spacing w:after="225" w:line="360" w:lineRule="auto"/>
        <w:jc w:val="both"/>
        <w:rPr>
          <w:rFonts w:asciiTheme="majorBidi" w:hAnsiTheme="majorBidi" w:cstheme="majorBidi"/>
          <w:sz w:val="20"/>
          <w:szCs w:val="20"/>
        </w:rPr>
      </w:pPr>
      <w:r w:rsidRPr="0005089A">
        <w:rPr>
          <w:rFonts w:asciiTheme="majorBidi" w:hAnsiTheme="majorBidi" w:cstheme="majorBidi"/>
          <w:sz w:val="20"/>
          <w:szCs w:val="20"/>
        </w:rPr>
        <w:t xml:space="preserve">            </w:t>
      </w:r>
      <w:r w:rsidR="0005089A" w:rsidRPr="0005089A">
        <w:rPr>
          <w:rFonts w:asciiTheme="majorBidi" w:hAnsiTheme="majorBidi" w:cstheme="majorBidi"/>
          <w:sz w:val="20"/>
          <w:szCs w:val="20"/>
        </w:rPr>
        <w:t>The International Atomic Energy Agency (IAEA) provides support to countries that request it to lay strong foundations for building and strengthening its nuclear security system through INSSP. It involves various axes, including the contribution of the IAEA to the establishment of a unit or institute to support nuclear security and training, which will contribute to the development of national cadres, and those related to nuclear and radiation activity.</w:t>
      </w:r>
    </w:p>
    <w:p w:rsidR="0005089A" w:rsidRDefault="0005089A" w:rsidP="00585CF0">
      <w:pPr>
        <w:shd w:val="clear" w:color="auto" w:fill="FFFFFF"/>
        <w:bidi w:val="0"/>
        <w:spacing w:after="225" w:line="360" w:lineRule="auto"/>
        <w:jc w:val="both"/>
        <w:rPr>
          <w:rFonts w:asciiTheme="majorBidi" w:hAnsiTheme="majorBidi" w:cstheme="majorBidi"/>
          <w:sz w:val="20"/>
          <w:szCs w:val="20"/>
        </w:rPr>
      </w:pPr>
      <w:r w:rsidRPr="0005089A">
        <w:rPr>
          <w:rFonts w:asciiTheme="majorBidi" w:hAnsiTheme="majorBidi" w:cstheme="majorBidi"/>
          <w:sz w:val="20"/>
          <w:szCs w:val="20"/>
        </w:rPr>
        <w:t>It also supports increasing the efficiency and capabilities of dealing with nuclear security-related events of loss, theft or smuggling of nuclear or other radioactive materials</w:t>
      </w:r>
      <w:r w:rsidR="008B7D38" w:rsidRPr="00851B5B">
        <w:rPr>
          <w:rFonts w:asciiTheme="majorBidi" w:hAnsiTheme="majorBidi" w:cstheme="majorBidi"/>
          <w:color w:val="0070C0"/>
          <w:sz w:val="20"/>
          <w:szCs w:val="20"/>
        </w:rPr>
        <w:t>[</w:t>
      </w:r>
      <w:r w:rsidR="008B7D38">
        <w:rPr>
          <w:rFonts w:asciiTheme="majorBidi" w:hAnsiTheme="majorBidi" w:cstheme="majorBidi"/>
          <w:color w:val="0070C0"/>
          <w:sz w:val="20"/>
          <w:szCs w:val="20"/>
        </w:rPr>
        <w:t>9</w:t>
      </w:r>
      <w:r w:rsidR="008B7D38" w:rsidRPr="00851B5B">
        <w:rPr>
          <w:rFonts w:asciiTheme="majorBidi" w:hAnsiTheme="majorBidi" w:cstheme="majorBidi"/>
          <w:color w:val="0070C0"/>
          <w:sz w:val="20"/>
          <w:szCs w:val="20"/>
        </w:rPr>
        <w:t>]</w:t>
      </w:r>
      <w:r w:rsidRPr="0005089A">
        <w:rPr>
          <w:rFonts w:asciiTheme="majorBidi" w:hAnsiTheme="majorBidi" w:cstheme="majorBidi"/>
          <w:sz w:val="20"/>
          <w:szCs w:val="20"/>
        </w:rPr>
        <w:t xml:space="preserve">. It can supplies countries instruments, devices and equipment of high technology, and help in the formation of national experts to work with these capabilities. It participates in developing the physical protection systems for research reactors for peaceful uses of nuclear energy. </w:t>
      </w:r>
      <w:r w:rsidRPr="0005089A">
        <w:rPr>
          <w:rFonts w:asciiTheme="majorBidi" w:eastAsia="Times New Roman" w:hAnsiTheme="majorBidi" w:cstheme="majorBidi"/>
          <w:sz w:val="20"/>
          <w:szCs w:val="20"/>
        </w:rPr>
        <w:t>The IAEA also contributes to building the legal and legislative structure of States to ensure the protection of key pillars of nuclear security in a way that ensures their long-term sustainability</w:t>
      </w:r>
      <w:r w:rsidR="008B7D38" w:rsidRPr="00851B5B">
        <w:rPr>
          <w:rFonts w:asciiTheme="majorBidi" w:hAnsiTheme="majorBidi" w:cstheme="majorBidi"/>
          <w:color w:val="0070C0"/>
          <w:sz w:val="20"/>
          <w:szCs w:val="20"/>
        </w:rPr>
        <w:t>[1</w:t>
      </w:r>
      <w:r w:rsidR="008B7D38">
        <w:rPr>
          <w:rFonts w:asciiTheme="majorBidi" w:hAnsiTheme="majorBidi" w:cstheme="majorBidi"/>
          <w:color w:val="0070C0"/>
          <w:sz w:val="20"/>
          <w:szCs w:val="20"/>
        </w:rPr>
        <w:t>0</w:t>
      </w:r>
      <w:r w:rsidR="008B7D38" w:rsidRPr="00851B5B">
        <w:rPr>
          <w:rFonts w:asciiTheme="majorBidi" w:hAnsiTheme="majorBidi" w:cstheme="majorBidi"/>
          <w:color w:val="0070C0"/>
          <w:sz w:val="20"/>
          <w:szCs w:val="20"/>
        </w:rPr>
        <w:t>]</w:t>
      </w:r>
      <w:r w:rsidRPr="0005089A">
        <w:rPr>
          <w:rFonts w:asciiTheme="majorBidi" w:eastAsia="Times New Roman" w:hAnsiTheme="majorBidi" w:cstheme="majorBidi"/>
          <w:sz w:val="20"/>
          <w:szCs w:val="20"/>
        </w:rPr>
        <w:t>.</w:t>
      </w:r>
      <w:r w:rsidR="00585CF0">
        <w:rPr>
          <w:rFonts w:asciiTheme="majorBidi" w:hAnsiTheme="majorBidi" w:cstheme="majorBidi"/>
          <w:sz w:val="20"/>
          <w:szCs w:val="20"/>
        </w:rPr>
        <w:t xml:space="preserve"> </w:t>
      </w:r>
      <w:r w:rsidR="00585CF0" w:rsidRPr="00177EEA">
        <w:rPr>
          <w:rFonts w:asciiTheme="majorBidi" w:hAnsiTheme="majorBidi" w:cstheme="majorBidi"/>
          <w:color w:val="0070C0"/>
          <w:sz w:val="20"/>
          <w:szCs w:val="20"/>
        </w:rPr>
        <w:t>fig.</w:t>
      </w:r>
      <w:r w:rsidR="00585CF0">
        <w:rPr>
          <w:rFonts w:asciiTheme="majorBidi" w:hAnsiTheme="majorBidi" w:cstheme="majorBidi"/>
          <w:color w:val="0070C0"/>
          <w:sz w:val="20"/>
          <w:szCs w:val="20"/>
        </w:rPr>
        <w:t>3</w:t>
      </w:r>
      <w:r w:rsidR="00585CF0" w:rsidRPr="00177EEA">
        <w:rPr>
          <w:rFonts w:asciiTheme="majorBidi" w:hAnsiTheme="majorBidi" w:cstheme="majorBidi"/>
          <w:color w:val="0070C0"/>
          <w:sz w:val="20"/>
          <w:szCs w:val="20"/>
        </w:rPr>
        <w:t>.</w:t>
      </w:r>
      <w:r w:rsidR="00585CF0">
        <w:rPr>
          <w:rFonts w:asciiTheme="majorBidi" w:hAnsiTheme="majorBidi" w:cstheme="majorBidi"/>
          <w:color w:val="0070C0"/>
          <w:sz w:val="20"/>
          <w:szCs w:val="20"/>
        </w:rPr>
        <w:t xml:space="preserve">dscribes the main functions while </w:t>
      </w:r>
      <w:r w:rsidR="00585CF0" w:rsidRPr="00177EEA">
        <w:rPr>
          <w:rFonts w:asciiTheme="majorBidi" w:hAnsiTheme="majorBidi" w:cstheme="majorBidi"/>
          <w:color w:val="0070C0"/>
          <w:sz w:val="20"/>
          <w:szCs w:val="20"/>
        </w:rPr>
        <w:t>fig.</w:t>
      </w:r>
      <w:r w:rsidR="00585CF0">
        <w:rPr>
          <w:rFonts w:asciiTheme="majorBidi" w:hAnsiTheme="majorBidi" w:cstheme="majorBidi"/>
          <w:color w:val="0070C0"/>
          <w:sz w:val="20"/>
          <w:szCs w:val="20"/>
        </w:rPr>
        <w:t>4</w:t>
      </w:r>
      <w:r w:rsidR="00585CF0" w:rsidRPr="00177EEA">
        <w:rPr>
          <w:rFonts w:asciiTheme="majorBidi" w:hAnsiTheme="majorBidi" w:cstheme="majorBidi"/>
          <w:color w:val="0070C0"/>
          <w:sz w:val="20"/>
          <w:szCs w:val="20"/>
        </w:rPr>
        <w:t>.</w:t>
      </w:r>
      <w:r w:rsidR="00585CF0">
        <w:rPr>
          <w:rFonts w:asciiTheme="majorBidi" w:hAnsiTheme="majorBidi" w:cstheme="majorBidi"/>
          <w:color w:val="0070C0"/>
          <w:sz w:val="20"/>
          <w:szCs w:val="20"/>
        </w:rPr>
        <w:t xml:space="preserve"> describes the process of state request.</w:t>
      </w:r>
    </w:p>
    <w:p w:rsidR="00F41F0E" w:rsidRDefault="00F41F0E" w:rsidP="00F41F0E">
      <w:pPr>
        <w:shd w:val="clear" w:color="auto" w:fill="FFFFFF"/>
        <w:bidi w:val="0"/>
        <w:spacing w:after="225" w:line="360" w:lineRule="auto"/>
        <w:jc w:val="both"/>
        <w:rPr>
          <w:rFonts w:asciiTheme="majorBidi" w:hAnsiTheme="majorBidi" w:cstheme="majorBidi"/>
          <w:sz w:val="20"/>
          <w:szCs w:val="20"/>
        </w:rPr>
      </w:pPr>
      <w:r w:rsidRPr="00F41F0E">
        <w:rPr>
          <w:rFonts w:asciiTheme="majorBidi" w:hAnsiTheme="majorBidi" w:cstheme="majorBidi"/>
          <w:noProof/>
          <w:sz w:val="20"/>
          <w:szCs w:val="20"/>
        </w:rPr>
        <w:drawing>
          <wp:inline distT="0" distB="0" distL="0" distR="0">
            <wp:extent cx="5269261" cy="2231136"/>
            <wp:effectExtent l="19050" t="0" r="7589" b="0"/>
            <wp:docPr id="8" name="Picture 8" descr="C:\Users\sameh\Desktop\Present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eh\Desktop\Presentation2.png"/>
                    <pic:cNvPicPr>
                      <a:picLocks noChangeAspect="1" noChangeArrowheads="1"/>
                    </pic:cNvPicPr>
                  </pic:nvPicPr>
                  <pic:blipFill>
                    <a:blip r:embed="rId10" cstate="print"/>
                    <a:srcRect/>
                    <a:stretch>
                      <a:fillRect/>
                    </a:stretch>
                  </pic:blipFill>
                  <pic:spPr bwMode="auto">
                    <a:xfrm>
                      <a:off x="0" y="0"/>
                      <a:ext cx="5274310" cy="2233274"/>
                    </a:xfrm>
                    <a:prstGeom prst="rect">
                      <a:avLst/>
                    </a:prstGeom>
                    <a:noFill/>
                    <a:ln w="9525">
                      <a:noFill/>
                      <a:miter lim="800000"/>
                      <a:headEnd/>
                      <a:tailEnd/>
                    </a:ln>
                  </pic:spPr>
                </pic:pic>
              </a:graphicData>
            </a:graphic>
          </wp:inline>
        </w:drawing>
      </w:r>
    </w:p>
    <w:p w:rsidR="00F41F0E" w:rsidRDefault="00F41F0E" w:rsidP="001349D6">
      <w:pPr>
        <w:pStyle w:val="Default"/>
        <w:jc w:val="center"/>
        <w:rPr>
          <w:i/>
          <w:iCs/>
          <w:color w:val="auto"/>
          <w:sz w:val="18"/>
          <w:szCs w:val="18"/>
        </w:rPr>
      </w:pPr>
      <w:r w:rsidRPr="00914915">
        <w:rPr>
          <w:i/>
          <w:iCs/>
          <w:sz w:val="18"/>
          <w:szCs w:val="18"/>
        </w:rPr>
        <w:t xml:space="preserve">FIG. </w:t>
      </w:r>
      <w:r w:rsidR="001349D6">
        <w:rPr>
          <w:i/>
          <w:iCs/>
          <w:sz w:val="18"/>
          <w:szCs w:val="18"/>
        </w:rPr>
        <w:t>3</w:t>
      </w:r>
      <w:r w:rsidRPr="00914915">
        <w:rPr>
          <w:i/>
          <w:iCs/>
          <w:sz w:val="18"/>
          <w:szCs w:val="18"/>
        </w:rPr>
        <w:t xml:space="preserve">. </w:t>
      </w:r>
      <w:r>
        <w:rPr>
          <w:i/>
          <w:iCs/>
          <w:color w:val="auto"/>
          <w:sz w:val="18"/>
          <w:szCs w:val="18"/>
        </w:rPr>
        <w:t>Areas covered by INSSP</w:t>
      </w:r>
      <w:r w:rsidRPr="00BF1A26">
        <w:rPr>
          <w:i/>
          <w:iCs/>
          <w:color w:val="auto"/>
          <w:sz w:val="18"/>
          <w:szCs w:val="18"/>
        </w:rPr>
        <w:t xml:space="preserve">. </w:t>
      </w:r>
    </w:p>
    <w:p w:rsidR="007C3A0D" w:rsidRDefault="007C3A0D" w:rsidP="00F41F0E">
      <w:pPr>
        <w:pStyle w:val="Default"/>
        <w:jc w:val="center"/>
        <w:rPr>
          <w:i/>
          <w:iCs/>
          <w:color w:val="auto"/>
          <w:sz w:val="18"/>
          <w:szCs w:val="18"/>
        </w:rPr>
      </w:pPr>
    </w:p>
    <w:p w:rsidR="007C3A0D" w:rsidRDefault="007C3A0D" w:rsidP="007C3A0D">
      <w:pPr>
        <w:shd w:val="clear" w:color="auto" w:fill="FFFFFF"/>
        <w:bidi w:val="0"/>
        <w:spacing w:after="225" w:line="360" w:lineRule="auto"/>
        <w:jc w:val="both"/>
        <w:rPr>
          <w:rFonts w:asciiTheme="majorBidi" w:hAnsiTheme="majorBidi" w:cstheme="majorBidi"/>
          <w:sz w:val="20"/>
          <w:szCs w:val="20"/>
        </w:rPr>
      </w:pPr>
      <w:r w:rsidRPr="007C3A0D">
        <w:rPr>
          <w:rFonts w:asciiTheme="majorBidi" w:hAnsiTheme="majorBidi" w:cstheme="majorBidi"/>
          <w:noProof/>
          <w:sz w:val="20"/>
          <w:szCs w:val="20"/>
        </w:rPr>
        <w:drawing>
          <wp:inline distT="0" distB="0" distL="0" distR="0">
            <wp:extent cx="5268582" cy="2201875"/>
            <wp:effectExtent l="19050" t="0" r="8268" b="0"/>
            <wp:docPr id="11" name="Picture 11" descr="C:\Users\sameh\Desktop\Presenta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meh\Desktop\Presentation3.png"/>
                    <pic:cNvPicPr>
                      <a:picLocks noChangeAspect="1" noChangeArrowheads="1"/>
                    </pic:cNvPicPr>
                  </pic:nvPicPr>
                  <pic:blipFill>
                    <a:blip r:embed="rId11" cstate="print"/>
                    <a:srcRect/>
                    <a:stretch>
                      <a:fillRect/>
                    </a:stretch>
                  </pic:blipFill>
                  <pic:spPr bwMode="auto">
                    <a:xfrm>
                      <a:off x="0" y="0"/>
                      <a:ext cx="5274310" cy="2204269"/>
                    </a:xfrm>
                    <a:prstGeom prst="rect">
                      <a:avLst/>
                    </a:prstGeom>
                    <a:noFill/>
                    <a:ln w="9525">
                      <a:noFill/>
                      <a:miter lim="800000"/>
                      <a:headEnd/>
                      <a:tailEnd/>
                    </a:ln>
                  </pic:spPr>
                </pic:pic>
              </a:graphicData>
            </a:graphic>
          </wp:inline>
        </w:drawing>
      </w:r>
    </w:p>
    <w:p w:rsidR="00585CF0" w:rsidRDefault="007C3A0D" w:rsidP="00585CF0">
      <w:pPr>
        <w:pStyle w:val="Default"/>
        <w:jc w:val="center"/>
        <w:rPr>
          <w:i/>
          <w:iCs/>
          <w:color w:val="auto"/>
          <w:sz w:val="18"/>
          <w:szCs w:val="18"/>
        </w:rPr>
      </w:pPr>
      <w:r w:rsidRPr="00914915">
        <w:rPr>
          <w:i/>
          <w:iCs/>
          <w:sz w:val="18"/>
          <w:szCs w:val="18"/>
        </w:rPr>
        <w:t xml:space="preserve">FIG. </w:t>
      </w:r>
      <w:r w:rsidR="00585CF0">
        <w:rPr>
          <w:i/>
          <w:iCs/>
          <w:sz w:val="18"/>
          <w:szCs w:val="18"/>
        </w:rPr>
        <w:t>4</w:t>
      </w:r>
      <w:r w:rsidRPr="00914915">
        <w:rPr>
          <w:i/>
          <w:iCs/>
          <w:sz w:val="18"/>
          <w:szCs w:val="18"/>
        </w:rPr>
        <w:t xml:space="preserve">. </w:t>
      </w:r>
      <w:r>
        <w:rPr>
          <w:i/>
          <w:iCs/>
          <w:color w:val="auto"/>
          <w:sz w:val="18"/>
          <w:szCs w:val="18"/>
        </w:rPr>
        <w:t>The request of  INSSP</w:t>
      </w:r>
      <w:r w:rsidRPr="00BF1A26">
        <w:rPr>
          <w:i/>
          <w:iCs/>
          <w:color w:val="auto"/>
          <w:sz w:val="18"/>
          <w:szCs w:val="18"/>
        </w:rPr>
        <w:t>.</w:t>
      </w:r>
    </w:p>
    <w:p w:rsidR="007C3A0D" w:rsidRDefault="007C3A0D" w:rsidP="00585CF0">
      <w:pPr>
        <w:pStyle w:val="Default"/>
        <w:jc w:val="center"/>
        <w:rPr>
          <w:i/>
          <w:iCs/>
          <w:color w:val="auto"/>
          <w:sz w:val="18"/>
          <w:szCs w:val="18"/>
        </w:rPr>
      </w:pPr>
      <w:r w:rsidRPr="00BF1A26">
        <w:rPr>
          <w:i/>
          <w:iCs/>
          <w:color w:val="auto"/>
          <w:sz w:val="18"/>
          <w:szCs w:val="18"/>
        </w:rPr>
        <w:t xml:space="preserve"> </w:t>
      </w:r>
    </w:p>
    <w:p w:rsidR="007C3A0D" w:rsidRPr="006F5402" w:rsidRDefault="007C3A0D" w:rsidP="007C3A0D">
      <w:pPr>
        <w:pStyle w:val="ListParagraph"/>
        <w:numPr>
          <w:ilvl w:val="1"/>
          <w:numId w:val="3"/>
        </w:numPr>
        <w:shd w:val="clear" w:color="auto" w:fill="FFFFFF"/>
        <w:bidi w:val="0"/>
        <w:spacing w:after="360" w:line="360" w:lineRule="auto"/>
        <w:jc w:val="both"/>
        <w:rPr>
          <w:rFonts w:asciiTheme="majorBidi" w:eastAsia="Times New Roman" w:hAnsiTheme="majorBidi" w:cstheme="majorBidi"/>
          <w:b/>
          <w:bCs/>
          <w:color w:val="2E2929"/>
          <w:sz w:val="20"/>
          <w:szCs w:val="20"/>
        </w:rPr>
      </w:pPr>
      <w:r w:rsidRPr="006F5402">
        <w:rPr>
          <w:rFonts w:asciiTheme="majorBidi" w:eastAsia="Times New Roman" w:hAnsiTheme="majorBidi" w:cstheme="majorBidi"/>
          <w:b/>
          <w:bCs/>
          <w:color w:val="2E2929"/>
          <w:sz w:val="20"/>
          <w:szCs w:val="20"/>
        </w:rPr>
        <w:lastRenderedPageBreak/>
        <w:t>Legislative framework:</w:t>
      </w:r>
    </w:p>
    <w:p w:rsidR="007C3A0D" w:rsidRDefault="007C3A0D" w:rsidP="007C3A0D">
      <w:pPr>
        <w:shd w:val="clear" w:color="auto" w:fill="FFFFFF"/>
        <w:bidi w:val="0"/>
        <w:spacing w:after="360" w:line="360" w:lineRule="auto"/>
        <w:ind w:left="360"/>
        <w:jc w:val="both"/>
        <w:rPr>
          <w:rFonts w:asciiTheme="majorBidi" w:eastAsia="Times New Roman" w:hAnsiTheme="majorBidi" w:cstheme="majorBidi"/>
          <w:color w:val="2E2929"/>
          <w:sz w:val="20"/>
          <w:szCs w:val="20"/>
        </w:rPr>
      </w:pPr>
      <w:r>
        <w:rPr>
          <w:rFonts w:asciiTheme="majorBidi" w:eastAsia="Times New Roman" w:hAnsiTheme="majorBidi" w:cstheme="majorBidi"/>
          <w:color w:val="2E2929"/>
          <w:sz w:val="20"/>
          <w:szCs w:val="20"/>
        </w:rPr>
        <w:t xml:space="preserve">       </w:t>
      </w:r>
      <w:r w:rsidRPr="007C3A0D">
        <w:rPr>
          <w:rFonts w:asciiTheme="majorBidi" w:eastAsia="Times New Roman" w:hAnsiTheme="majorBidi" w:cstheme="majorBidi"/>
          <w:color w:val="2E2929"/>
          <w:sz w:val="20"/>
          <w:szCs w:val="20"/>
        </w:rPr>
        <w:t>The Constitution shall be at the head of the legal and legislative authority of any State and shall be interpreted by its laws and regulations. Every country interested in nuclear energy should pass a law to regulate all nuclear and radiological activities</w:t>
      </w:r>
      <w:r w:rsidR="008B7D38" w:rsidRPr="00851B5B">
        <w:rPr>
          <w:rFonts w:asciiTheme="majorBidi" w:hAnsiTheme="majorBidi" w:cstheme="majorBidi"/>
          <w:color w:val="0070C0"/>
          <w:sz w:val="20"/>
          <w:szCs w:val="20"/>
        </w:rPr>
        <w:t>[1</w:t>
      </w:r>
      <w:r w:rsidR="008B7D38">
        <w:rPr>
          <w:rFonts w:asciiTheme="majorBidi" w:hAnsiTheme="majorBidi" w:cstheme="majorBidi"/>
          <w:color w:val="0070C0"/>
          <w:sz w:val="20"/>
          <w:szCs w:val="20"/>
        </w:rPr>
        <w:t>1</w:t>
      </w:r>
      <w:r w:rsidR="008B7D38" w:rsidRPr="00851B5B">
        <w:rPr>
          <w:rFonts w:asciiTheme="majorBidi" w:hAnsiTheme="majorBidi" w:cstheme="majorBidi"/>
          <w:color w:val="0070C0"/>
          <w:sz w:val="20"/>
          <w:szCs w:val="20"/>
        </w:rPr>
        <w:t>]</w:t>
      </w:r>
      <w:r w:rsidRPr="007C3A0D">
        <w:rPr>
          <w:rFonts w:asciiTheme="majorBidi" w:eastAsia="Times New Roman" w:hAnsiTheme="majorBidi" w:cstheme="majorBidi"/>
          <w:color w:val="2E2929"/>
          <w:sz w:val="20"/>
          <w:szCs w:val="20"/>
        </w:rPr>
        <w:t>. The process of building a law on the nuclear field is a normal process like any other process in which a law is passed, but the establishment of a nuclear law involves knowledge of all technical terms, processes, and activities within the nuclear fuel cycle. The process of building a nuclear legislative structure should include consideration of full compliance with the State Constitution and other laws, drafting and revision, taking into account stakeholder views</w:t>
      </w:r>
      <w:r w:rsidR="008B7D38">
        <w:rPr>
          <w:rFonts w:asciiTheme="majorBidi" w:eastAsia="Times New Roman" w:hAnsiTheme="majorBidi" w:cstheme="majorBidi"/>
          <w:color w:val="2E2929"/>
          <w:sz w:val="20"/>
          <w:szCs w:val="20"/>
        </w:rPr>
        <w:t xml:space="preserve"> </w:t>
      </w:r>
      <w:r w:rsidR="008B7D38" w:rsidRPr="00851B5B">
        <w:rPr>
          <w:rFonts w:asciiTheme="majorBidi" w:hAnsiTheme="majorBidi" w:cstheme="majorBidi"/>
          <w:color w:val="0070C0"/>
          <w:sz w:val="20"/>
          <w:szCs w:val="20"/>
        </w:rPr>
        <w:t>[1</w:t>
      </w:r>
      <w:r w:rsidR="008B7D38">
        <w:rPr>
          <w:rFonts w:asciiTheme="majorBidi" w:hAnsiTheme="majorBidi" w:cstheme="majorBidi"/>
          <w:color w:val="0070C0"/>
          <w:sz w:val="20"/>
          <w:szCs w:val="20"/>
        </w:rPr>
        <w:t>2</w:t>
      </w:r>
      <w:r w:rsidR="008B7D38" w:rsidRPr="00851B5B">
        <w:rPr>
          <w:rFonts w:asciiTheme="majorBidi" w:hAnsiTheme="majorBidi" w:cstheme="majorBidi"/>
          <w:color w:val="0070C0"/>
          <w:sz w:val="20"/>
          <w:szCs w:val="20"/>
        </w:rPr>
        <w:t>]</w:t>
      </w:r>
      <w:r w:rsidRPr="007C3A0D">
        <w:rPr>
          <w:rFonts w:asciiTheme="majorBidi" w:eastAsia="Times New Roman" w:hAnsiTheme="majorBidi" w:cstheme="majorBidi"/>
          <w:color w:val="2E2929"/>
          <w:sz w:val="20"/>
          <w:szCs w:val="20"/>
        </w:rPr>
        <w:t>.</w:t>
      </w:r>
    </w:p>
    <w:p w:rsidR="007C3A0D" w:rsidRPr="006F5402" w:rsidRDefault="006F5402" w:rsidP="006F5402">
      <w:pPr>
        <w:pStyle w:val="ListParagraph"/>
        <w:numPr>
          <w:ilvl w:val="0"/>
          <w:numId w:val="3"/>
        </w:numPr>
        <w:autoSpaceDE w:val="0"/>
        <w:autoSpaceDN w:val="0"/>
        <w:bidi w:val="0"/>
        <w:adjustRightInd w:val="0"/>
        <w:spacing w:after="0" w:line="360" w:lineRule="auto"/>
        <w:jc w:val="both"/>
        <w:rPr>
          <w:rFonts w:asciiTheme="majorBidi" w:hAnsiTheme="majorBidi" w:cstheme="majorBidi"/>
          <w:sz w:val="20"/>
          <w:szCs w:val="20"/>
        </w:rPr>
      </w:pPr>
      <w:r w:rsidRPr="006F5402">
        <w:rPr>
          <w:rFonts w:asciiTheme="majorBidi" w:hAnsiTheme="majorBidi" w:cstheme="majorBidi"/>
          <w:sz w:val="20"/>
          <w:szCs w:val="20"/>
        </w:rPr>
        <w:t>INTEGRATED SUPPORT PLAN PURPOSE</w:t>
      </w:r>
    </w:p>
    <w:p w:rsidR="007C3A0D" w:rsidRDefault="007C3A0D" w:rsidP="007C3A0D">
      <w:pPr>
        <w:autoSpaceDE w:val="0"/>
        <w:autoSpaceDN w:val="0"/>
        <w:bidi w:val="0"/>
        <w:adjustRightInd w:val="0"/>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              The integrated plan p</w:t>
      </w:r>
      <w:r w:rsidRPr="00A25F53">
        <w:rPr>
          <w:rFonts w:asciiTheme="majorBidi" w:hAnsiTheme="majorBidi" w:cstheme="majorBidi"/>
          <w:sz w:val="20"/>
          <w:szCs w:val="20"/>
        </w:rPr>
        <w:t>rovide</w:t>
      </w:r>
      <w:r>
        <w:rPr>
          <w:rFonts w:asciiTheme="majorBidi" w:hAnsiTheme="majorBidi" w:cstheme="majorBidi"/>
          <w:sz w:val="20"/>
          <w:szCs w:val="20"/>
        </w:rPr>
        <w:t>s</w:t>
      </w:r>
      <w:r w:rsidRPr="00A25F53">
        <w:rPr>
          <w:rFonts w:asciiTheme="majorBidi" w:hAnsiTheme="majorBidi" w:cstheme="majorBidi"/>
          <w:sz w:val="20"/>
          <w:szCs w:val="20"/>
        </w:rPr>
        <w:t xml:space="preserve"> the framework for a comprehensive approach to addressing s</w:t>
      </w:r>
      <w:r>
        <w:rPr>
          <w:rFonts w:asciiTheme="majorBidi" w:hAnsiTheme="majorBidi" w:cstheme="majorBidi"/>
          <w:sz w:val="20"/>
          <w:szCs w:val="20"/>
        </w:rPr>
        <w:t>pecific national security needs also,</w:t>
      </w:r>
      <w:r w:rsidRPr="00A25F53">
        <w:rPr>
          <w:rFonts w:asciiTheme="majorBidi" w:hAnsiTheme="majorBidi" w:cstheme="majorBidi"/>
          <w:sz w:val="20"/>
          <w:szCs w:val="20"/>
        </w:rPr>
        <w:t xml:space="preserve"> </w:t>
      </w:r>
      <w:r>
        <w:rPr>
          <w:rFonts w:asciiTheme="majorBidi" w:hAnsiTheme="majorBidi" w:cstheme="majorBidi"/>
          <w:sz w:val="20"/>
          <w:szCs w:val="20"/>
        </w:rPr>
        <w:t xml:space="preserve">provides </w:t>
      </w:r>
      <w:r w:rsidRPr="00A25F53">
        <w:rPr>
          <w:rFonts w:asciiTheme="majorBidi" w:hAnsiTheme="majorBidi" w:cstheme="majorBidi"/>
          <w:sz w:val="20"/>
          <w:szCs w:val="20"/>
        </w:rPr>
        <w:t>a means for coordinating nuclear security assistance to member states.</w:t>
      </w:r>
      <w:r>
        <w:rPr>
          <w:rFonts w:asciiTheme="majorBidi" w:hAnsiTheme="majorBidi" w:cstheme="majorBidi"/>
          <w:sz w:val="20"/>
          <w:szCs w:val="20"/>
        </w:rPr>
        <w:t xml:space="preserve"> It enables i</w:t>
      </w:r>
      <w:r w:rsidRPr="00A25F53">
        <w:rPr>
          <w:rFonts w:asciiTheme="majorBidi" w:hAnsiTheme="majorBidi" w:cstheme="majorBidi"/>
          <w:sz w:val="20"/>
          <w:szCs w:val="20"/>
        </w:rPr>
        <w:t>dentif</w:t>
      </w:r>
      <w:r>
        <w:rPr>
          <w:rFonts w:asciiTheme="majorBidi" w:hAnsiTheme="majorBidi" w:cstheme="majorBidi"/>
          <w:sz w:val="20"/>
          <w:szCs w:val="20"/>
        </w:rPr>
        <w:t>ying</w:t>
      </w:r>
      <w:r w:rsidRPr="00A25F53">
        <w:rPr>
          <w:rFonts w:asciiTheme="majorBidi" w:hAnsiTheme="majorBidi" w:cstheme="majorBidi"/>
          <w:sz w:val="20"/>
          <w:szCs w:val="20"/>
        </w:rPr>
        <w:t xml:space="preserve"> responsible parties for </w:t>
      </w:r>
      <w:r>
        <w:rPr>
          <w:rFonts w:asciiTheme="majorBidi" w:hAnsiTheme="majorBidi" w:cstheme="majorBidi"/>
          <w:sz w:val="20"/>
          <w:szCs w:val="20"/>
        </w:rPr>
        <w:t xml:space="preserve">the </w:t>
      </w:r>
      <w:r w:rsidRPr="00A25F53">
        <w:rPr>
          <w:rFonts w:asciiTheme="majorBidi" w:hAnsiTheme="majorBidi" w:cstheme="majorBidi"/>
          <w:sz w:val="20"/>
          <w:szCs w:val="20"/>
        </w:rPr>
        <w:t>completion</w:t>
      </w:r>
      <w:r>
        <w:rPr>
          <w:rFonts w:asciiTheme="majorBidi" w:hAnsiTheme="majorBidi" w:cstheme="majorBidi"/>
          <w:sz w:val="20"/>
          <w:szCs w:val="20"/>
        </w:rPr>
        <w:t xml:space="preserve"> of nuclear security activities as well as i</w:t>
      </w:r>
      <w:r w:rsidRPr="00A25F53">
        <w:rPr>
          <w:rFonts w:asciiTheme="majorBidi" w:hAnsiTheme="majorBidi" w:cstheme="majorBidi"/>
          <w:sz w:val="20"/>
          <w:szCs w:val="20"/>
        </w:rPr>
        <w:t>dentify</w:t>
      </w:r>
      <w:r>
        <w:rPr>
          <w:rFonts w:asciiTheme="majorBidi" w:hAnsiTheme="majorBidi" w:cstheme="majorBidi"/>
          <w:sz w:val="20"/>
          <w:szCs w:val="20"/>
        </w:rPr>
        <w:t>ing</w:t>
      </w:r>
      <w:r w:rsidRPr="00A25F53">
        <w:rPr>
          <w:rFonts w:asciiTheme="majorBidi" w:hAnsiTheme="majorBidi" w:cstheme="majorBidi"/>
          <w:sz w:val="20"/>
          <w:szCs w:val="20"/>
        </w:rPr>
        <w:t xml:space="preserve"> activities necessary to build sustainable nuclear security programs in member states</w:t>
      </w:r>
      <w:r w:rsidR="008B7D38">
        <w:rPr>
          <w:rFonts w:asciiTheme="majorBidi" w:hAnsiTheme="majorBidi" w:cstheme="majorBidi"/>
          <w:sz w:val="20"/>
          <w:szCs w:val="20"/>
        </w:rPr>
        <w:t xml:space="preserve"> </w:t>
      </w:r>
      <w:r w:rsidR="008B7D38" w:rsidRPr="00851B5B">
        <w:rPr>
          <w:rFonts w:asciiTheme="majorBidi" w:hAnsiTheme="majorBidi" w:cstheme="majorBidi"/>
          <w:color w:val="0070C0"/>
          <w:sz w:val="20"/>
          <w:szCs w:val="20"/>
        </w:rPr>
        <w:t>[1</w:t>
      </w:r>
      <w:r w:rsidR="008B7D38">
        <w:rPr>
          <w:rFonts w:asciiTheme="majorBidi" w:hAnsiTheme="majorBidi" w:cstheme="majorBidi"/>
          <w:color w:val="0070C0"/>
          <w:sz w:val="20"/>
          <w:szCs w:val="20"/>
        </w:rPr>
        <w:t>0</w:t>
      </w:r>
      <w:r w:rsidR="008B7D38" w:rsidRPr="00851B5B">
        <w:rPr>
          <w:rFonts w:asciiTheme="majorBidi" w:hAnsiTheme="majorBidi" w:cstheme="majorBidi"/>
          <w:color w:val="0070C0"/>
          <w:sz w:val="20"/>
          <w:szCs w:val="20"/>
        </w:rPr>
        <w:t>]</w:t>
      </w:r>
      <w:r w:rsidRPr="00A25F53">
        <w:rPr>
          <w:rFonts w:asciiTheme="majorBidi" w:hAnsiTheme="majorBidi" w:cstheme="majorBidi"/>
          <w:sz w:val="20"/>
          <w:szCs w:val="20"/>
        </w:rPr>
        <w:t>.</w:t>
      </w:r>
    </w:p>
    <w:p w:rsidR="007C3A0D" w:rsidRPr="00A25F53" w:rsidRDefault="007C3A0D" w:rsidP="007C3A0D">
      <w:pPr>
        <w:autoSpaceDE w:val="0"/>
        <w:autoSpaceDN w:val="0"/>
        <w:bidi w:val="0"/>
        <w:adjustRightInd w:val="0"/>
        <w:spacing w:after="0" w:line="360" w:lineRule="auto"/>
        <w:jc w:val="both"/>
        <w:rPr>
          <w:rFonts w:asciiTheme="majorBidi" w:hAnsiTheme="majorBidi" w:cstheme="majorBidi"/>
          <w:sz w:val="20"/>
          <w:szCs w:val="20"/>
        </w:rPr>
      </w:pPr>
    </w:p>
    <w:p w:rsidR="007C3A0D" w:rsidRPr="006F5402" w:rsidRDefault="006F5402" w:rsidP="007C3A0D">
      <w:pPr>
        <w:pStyle w:val="ListParagraph"/>
        <w:numPr>
          <w:ilvl w:val="0"/>
          <w:numId w:val="3"/>
        </w:numPr>
        <w:autoSpaceDE w:val="0"/>
        <w:autoSpaceDN w:val="0"/>
        <w:bidi w:val="0"/>
        <w:adjustRightInd w:val="0"/>
        <w:spacing w:after="0" w:line="360" w:lineRule="auto"/>
        <w:jc w:val="both"/>
        <w:rPr>
          <w:rFonts w:asciiTheme="majorBidi" w:hAnsiTheme="majorBidi" w:cstheme="majorBidi"/>
          <w:sz w:val="20"/>
          <w:szCs w:val="20"/>
        </w:rPr>
      </w:pPr>
      <w:r w:rsidRPr="006F5402">
        <w:rPr>
          <w:rFonts w:asciiTheme="majorBidi" w:hAnsiTheme="majorBidi" w:cstheme="majorBidi"/>
          <w:sz w:val="20"/>
          <w:szCs w:val="20"/>
        </w:rPr>
        <w:t>INSSP COMPONENTS</w:t>
      </w:r>
    </w:p>
    <w:p w:rsidR="007C3A0D" w:rsidRPr="00A25F53" w:rsidRDefault="007C3A0D" w:rsidP="007C3A0D">
      <w:p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 Matrix Component</w:t>
      </w:r>
    </w:p>
    <w:p w:rsidR="007C3A0D" w:rsidRPr="00A25F53" w:rsidRDefault="007C3A0D" w:rsidP="007C3A0D">
      <w:pPr>
        <w:pStyle w:val="ListParagraph"/>
        <w:numPr>
          <w:ilvl w:val="0"/>
          <w:numId w:val="20"/>
        </w:num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General Summary Level of Activity</w:t>
      </w:r>
    </w:p>
    <w:p w:rsidR="007C3A0D" w:rsidRPr="00A25F53" w:rsidRDefault="007C3A0D" w:rsidP="007C3A0D">
      <w:p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 Management Component – Expands on Matrix</w:t>
      </w:r>
    </w:p>
    <w:p w:rsidR="007C3A0D" w:rsidRPr="00A25F53" w:rsidRDefault="007C3A0D" w:rsidP="007C3A0D">
      <w:pPr>
        <w:pStyle w:val="ListParagraph"/>
        <w:numPr>
          <w:ilvl w:val="0"/>
          <w:numId w:val="20"/>
        </w:num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Action (what)</w:t>
      </w:r>
    </w:p>
    <w:p w:rsidR="007C3A0D" w:rsidRPr="00A25F53" w:rsidRDefault="007C3A0D" w:rsidP="007C3A0D">
      <w:pPr>
        <w:pStyle w:val="ListParagraph"/>
        <w:numPr>
          <w:ilvl w:val="0"/>
          <w:numId w:val="20"/>
        </w:num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Timeframe for implementation (when)</w:t>
      </w:r>
    </w:p>
    <w:p w:rsidR="007C3A0D" w:rsidRPr="00A25F53" w:rsidRDefault="007C3A0D" w:rsidP="007C3A0D">
      <w:pPr>
        <w:pStyle w:val="ListParagraph"/>
        <w:numPr>
          <w:ilvl w:val="0"/>
          <w:numId w:val="20"/>
        </w:num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Location (where)</w:t>
      </w:r>
    </w:p>
    <w:p w:rsidR="007C3A0D" w:rsidRPr="00A25F53" w:rsidRDefault="007C3A0D" w:rsidP="007C3A0D">
      <w:pPr>
        <w:pStyle w:val="ListParagraph"/>
        <w:numPr>
          <w:ilvl w:val="0"/>
          <w:numId w:val="20"/>
        </w:num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Task (how)</w:t>
      </w:r>
    </w:p>
    <w:p w:rsidR="007C3A0D" w:rsidRPr="00A25F53" w:rsidRDefault="007C3A0D" w:rsidP="007C3A0D">
      <w:pPr>
        <w:pStyle w:val="ListParagraph"/>
        <w:numPr>
          <w:ilvl w:val="0"/>
          <w:numId w:val="20"/>
        </w:numPr>
        <w:autoSpaceDE w:val="0"/>
        <w:autoSpaceDN w:val="0"/>
        <w:bidi w:val="0"/>
        <w:adjustRightInd w:val="0"/>
        <w:spacing w:after="0" w:line="360" w:lineRule="auto"/>
        <w:jc w:val="both"/>
        <w:rPr>
          <w:rFonts w:asciiTheme="majorBidi" w:hAnsiTheme="majorBidi" w:cstheme="majorBidi"/>
          <w:sz w:val="20"/>
          <w:szCs w:val="20"/>
        </w:rPr>
      </w:pPr>
      <w:r w:rsidRPr="00A25F53">
        <w:rPr>
          <w:rFonts w:asciiTheme="majorBidi" w:hAnsiTheme="majorBidi" w:cstheme="majorBidi"/>
          <w:sz w:val="20"/>
          <w:szCs w:val="20"/>
        </w:rPr>
        <w:t>Responsible entity (who)</w:t>
      </w:r>
    </w:p>
    <w:p w:rsidR="007C3A0D" w:rsidRPr="00A25F53" w:rsidRDefault="007C3A0D" w:rsidP="007C3A0D">
      <w:pPr>
        <w:autoSpaceDE w:val="0"/>
        <w:autoSpaceDN w:val="0"/>
        <w:bidi w:val="0"/>
        <w:adjustRightInd w:val="0"/>
        <w:spacing w:after="0" w:line="360" w:lineRule="auto"/>
        <w:jc w:val="both"/>
        <w:rPr>
          <w:rFonts w:asciiTheme="majorBidi" w:hAnsiTheme="majorBidi" w:cstheme="majorBidi"/>
          <w:sz w:val="20"/>
          <w:szCs w:val="20"/>
        </w:rPr>
      </w:pPr>
    </w:p>
    <w:p w:rsidR="007C3A0D" w:rsidRPr="006F5402" w:rsidRDefault="006F5402" w:rsidP="007C3A0D">
      <w:pPr>
        <w:pStyle w:val="ListParagraph"/>
        <w:numPr>
          <w:ilvl w:val="0"/>
          <w:numId w:val="3"/>
        </w:numPr>
        <w:autoSpaceDE w:val="0"/>
        <w:autoSpaceDN w:val="0"/>
        <w:bidi w:val="0"/>
        <w:adjustRightInd w:val="0"/>
        <w:spacing w:after="0" w:line="360" w:lineRule="auto"/>
        <w:jc w:val="both"/>
        <w:rPr>
          <w:rFonts w:asciiTheme="majorBidi" w:hAnsiTheme="majorBidi" w:cstheme="majorBidi"/>
          <w:sz w:val="20"/>
          <w:szCs w:val="20"/>
        </w:rPr>
      </w:pPr>
      <w:r w:rsidRPr="006F5402">
        <w:rPr>
          <w:rFonts w:asciiTheme="majorBidi" w:hAnsiTheme="majorBidi" w:cstheme="majorBidi"/>
          <w:sz w:val="20"/>
          <w:szCs w:val="20"/>
        </w:rPr>
        <w:t xml:space="preserve">ORGANIZATIONS RESPONSIBLE FOR IMPLEMENTATION OF INSSP ACTIVITIES </w:t>
      </w:r>
    </w:p>
    <w:p w:rsidR="007C3A0D" w:rsidRDefault="007C3A0D" w:rsidP="00585CF0">
      <w:pPr>
        <w:autoSpaceDE w:val="0"/>
        <w:autoSpaceDN w:val="0"/>
        <w:bidi w:val="0"/>
        <w:adjustRightInd w:val="0"/>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               The application of INSSP</w:t>
      </w:r>
      <w:r w:rsidRPr="003C4022">
        <w:rPr>
          <w:rFonts w:asciiTheme="majorBidi" w:hAnsiTheme="majorBidi" w:cstheme="majorBidi"/>
          <w:sz w:val="20"/>
          <w:szCs w:val="20"/>
        </w:rPr>
        <w:t xml:space="preserve"> </w:t>
      </w:r>
      <w:r>
        <w:rPr>
          <w:rFonts w:asciiTheme="majorBidi" w:hAnsiTheme="majorBidi" w:cstheme="majorBidi"/>
          <w:sz w:val="20"/>
          <w:szCs w:val="20"/>
        </w:rPr>
        <w:t>is n</w:t>
      </w:r>
      <w:r w:rsidRPr="003C4022">
        <w:rPr>
          <w:rFonts w:asciiTheme="majorBidi" w:hAnsiTheme="majorBidi" w:cstheme="majorBidi"/>
          <w:sz w:val="20"/>
          <w:szCs w:val="20"/>
        </w:rPr>
        <w:t>ot only appl</w:t>
      </w:r>
      <w:r>
        <w:rPr>
          <w:rFonts w:asciiTheme="majorBidi" w:hAnsiTheme="majorBidi" w:cstheme="majorBidi"/>
          <w:sz w:val="20"/>
          <w:szCs w:val="20"/>
        </w:rPr>
        <w:t>ying</w:t>
      </w:r>
      <w:r w:rsidRPr="003C4022">
        <w:rPr>
          <w:rFonts w:asciiTheme="majorBidi" w:hAnsiTheme="majorBidi" w:cstheme="majorBidi"/>
          <w:sz w:val="20"/>
          <w:szCs w:val="20"/>
        </w:rPr>
        <w:t xml:space="preserve"> to nuclear actors within the state, but there are other parties and stakeholders responsible for </w:t>
      </w:r>
      <w:r>
        <w:rPr>
          <w:rFonts w:asciiTheme="majorBidi" w:hAnsiTheme="majorBidi" w:cstheme="majorBidi"/>
          <w:sz w:val="20"/>
          <w:szCs w:val="20"/>
        </w:rPr>
        <w:t>its</w:t>
      </w:r>
      <w:r w:rsidRPr="003C4022">
        <w:rPr>
          <w:rFonts w:asciiTheme="majorBidi" w:hAnsiTheme="majorBidi" w:cstheme="majorBidi"/>
          <w:sz w:val="20"/>
          <w:szCs w:val="20"/>
        </w:rPr>
        <w:t xml:space="preserve"> implementation. The concerned stakeholders are ministries such as health, interior and foreign affairs, customs and border authorities, as well as some sovereign bodies</w:t>
      </w:r>
      <w:r>
        <w:rPr>
          <w:rFonts w:asciiTheme="majorBidi" w:hAnsiTheme="majorBidi" w:cstheme="majorBidi"/>
          <w:sz w:val="20"/>
          <w:szCs w:val="20"/>
        </w:rPr>
        <w:t>.</w:t>
      </w:r>
      <w:r w:rsidR="00585CF0" w:rsidRPr="00585CF0">
        <w:rPr>
          <w:rFonts w:asciiTheme="majorBidi" w:hAnsiTheme="majorBidi" w:cstheme="majorBidi"/>
          <w:color w:val="0070C0"/>
          <w:sz w:val="20"/>
          <w:szCs w:val="20"/>
        </w:rPr>
        <w:t xml:space="preserve"> </w:t>
      </w:r>
      <w:r w:rsidR="00585CF0" w:rsidRPr="00177EEA">
        <w:rPr>
          <w:rFonts w:asciiTheme="majorBidi" w:hAnsiTheme="majorBidi" w:cstheme="majorBidi"/>
          <w:color w:val="0070C0"/>
          <w:sz w:val="20"/>
          <w:szCs w:val="20"/>
        </w:rPr>
        <w:t>fig.</w:t>
      </w:r>
      <w:r w:rsidR="00585CF0">
        <w:rPr>
          <w:rFonts w:asciiTheme="majorBidi" w:hAnsiTheme="majorBidi" w:cstheme="majorBidi"/>
          <w:color w:val="0070C0"/>
          <w:sz w:val="20"/>
          <w:szCs w:val="20"/>
        </w:rPr>
        <w:t>5</w:t>
      </w:r>
      <w:r w:rsidR="00585CF0" w:rsidRPr="00177EEA">
        <w:rPr>
          <w:rFonts w:asciiTheme="majorBidi" w:hAnsiTheme="majorBidi" w:cstheme="majorBidi"/>
          <w:color w:val="0070C0"/>
          <w:sz w:val="20"/>
          <w:szCs w:val="20"/>
        </w:rPr>
        <w:t>.</w:t>
      </w:r>
      <w:r w:rsidR="00585CF0">
        <w:rPr>
          <w:rFonts w:asciiTheme="majorBidi" w:hAnsiTheme="majorBidi" w:cstheme="majorBidi"/>
          <w:color w:val="0070C0"/>
          <w:sz w:val="20"/>
          <w:szCs w:val="20"/>
        </w:rPr>
        <w:t xml:space="preserve"> shows an examples of stakeholders.</w:t>
      </w:r>
    </w:p>
    <w:p w:rsidR="007C3A0D" w:rsidRPr="007C3A0D" w:rsidRDefault="00B608CE" w:rsidP="007C3A0D">
      <w:pPr>
        <w:shd w:val="clear" w:color="auto" w:fill="FFFFFF"/>
        <w:bidi w:val="0"/>
        <w:spacing w:after="360" w:line="360" w:lineRule="auto"/>
        <w:ind w:left="360"/>
        <w:jc w:val="both"/>
        <w:rPr>
          <w:rFonts w:asciiTheme="majorBidi" w:eastAsia="Times New Roman" w:hAnsiTheme="majorBidi" w:cstheme="majorBidi"/>
          <w:color w:val="2E2929"/>
          <w:sz w:val="20"/>
          <w:szCs w:val="20"/>
        </w:rPr>
      </w:pPr>
      <w:r>
        <w:rPr>
          <w:rFonts w:asciiTheme="majorBidi" w:eastAsia="Times New Roman" w:hAnsiTheme="majorBidi" w:cstheme="majorBidi"/>
          <w:noProof/>
          <w:color w:val="2E2929"/>
          <w:sz w:val="20"/>
          <w:szCs w:val="20"/>
        </w:rPr>
        <w:lastRenderedPageBreak/>
        <w:drawing>
          <wp:inline distT="0" distB="0" distL="0" distR="0">
            <wp:extent cx="5269873" cy="2004365"/>
            <wp:effectExtent l="19050" t="0" r="6977" b="0"/>
            <wp:docPr id="1" name="Picture 1" descr="C:\Users\sameh\Deskto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h\Desktop\z.png"/>
                    <pic:cNvPicPr>
                      <a:picLocks noChangeAspect="1" noChangeArrowheads="1"/>
                    </pic:cNvPicPr>
                  </pic:nvPicPr>
                  <pic:blipFill>
                    <a:blip r:embed="rId12" cstate="print"/>
                    <a:srcRect/>
                    <a:stretch>
                      <a:fillRect/>
                    </a:stretch>
                  </pic:blipFill>
                  <pic:spPr bwMode="auto">
                    <a:xfrm>
                      <a:off x="0" y="0"/>
                      <a:ext cx="5274310" cy="2006053"/>
                    </a:xfrm>
                    <a:prstGeom prst="rect">
                      <a:avLst/>
                    </a:prstGeom>
                    <a:noFill/>
                    <a:ln w="9525">
                      <a:noFill/>
                      <a:miter lim="800000"/>
                      <a:headEnd/>
                      <a:tailEnd/>
                    </a:ln>
                  </pic:spPr>
                </pic:pic>
              </a:graphicData>
            </a:graphic>
          </wp:inline>
        </w:drawing>
      </w:r>
    </w:p>
    <w:p w:rsidR="007C3A0D" w:rsidRDefault="007C3A0D" w:rsidP="00585CF0">
      <w:pPr>
        <w:pStyle w:val="Default"/>
        <w:jc w:val="center"/>
        <w:rPr>
          <w:i/>
          <w:iCs/>
          <w:color w:val="auto"/>
          <w:sz w:val="18"/>
          <w:szCs w:val="18"/>
        </w:rPr>
      </w:pPr>
      <w:r w:rsidRPr="00914915">
        <w:rPr>
          <w:i/>
          <w:iCs/>
          <w:sz w:val="18"/>
          <w:szCs w:val="18"/>
        </w:rPr>
        <w:t xml:space="preserve">FIG. </w:t>
      </w:r>
      <w:r w:rsidR="00585CF0">
        <w:rPr>
          <w:i/>
          <w:iCs/>
          <w:sz w:val="18"/>
          <w:szCs w:val="18"/>
        </w:rPr>
        <w:t>5</w:t>
      </w:r>
      <w:r w:rsidRPr="00914915">
        <w:rPr>
          <w:i/>
          <w:iCs/>
          <w:sz w:val="18"/>
          <w:szCs w:val="18"/>
        </w:rPr>
        <w:t xml:space="preserve">. </w:t>
      </w:r>
      <w:r>
        <w:rPr>
          <w:i/>
          <w:iCs/>
          <w:color w:val="auto"/>
          <w:sz w:val="18"/>
          <w:szCs w:val="18"/>
        </w:rPr>
        <w:t>Stakeholders of  INSSP</w:t>
      </w:r>
      <w:r w:rsidRPr="00BF1A26">
        <w:rPr>
          <w:i/>
          <w:iCs/>
          <w:color w:val="auto"/>
          <w:sz w:val="18"/>
          <w:szCs w:val="18"/>
        </w:rPr>
        <w:t xml:space="preserve">. </w:t>
      </w:r>
    </w:p>
    <w:p w:rsidR="00116F67" w:rsidRPr="00BF1A26" w:rsidRDefault="00116F67" w:rsidP="00116F67">
      <w:pPr>
        <w:bidi w:val="0"/>
        <w:spacing w:after="0" w:line="360" w:lineRule="auto"/>
        <w:jc w:val="both"/>
        <w:rPr>
          <w:rFonts w:asciiTheme="majorBidi" w:hAnsiTheme="majorBidi" w:cstheme="majorBidi"/>
          <w:sz w:val="18"/>
          <w:szCs w:val="18"/>
        </w:rPr>
      </w:pPr>
    </w:p>
    <w:p w:rsidR="0034586E" w:rsidRPr="00BF1A26" w:rsidRDefault="003E0BA3" w:rsidP="000D22FD">
      <w:pPr>
        <w:pStyle w:val="ListParagraph"/>
        <w:numPr>
          <w:ilvl w:val="0"/>
          <w:numId w:val="3"/>
        </w:numPr>
        <w:tabs>
          <w:tab w:val="left" w:pos="284"/>
        </w:tabs>
        <w:bidi w:val="0"/>
        <w:ind w:left="567"/>
        <w:rPr>
          <w:rFonts w:ascii="Times New Roman" w:hAnsi="Times New Roman" w:cs="Times New Roman"/>
          <w:sz w:val="20"/>
          <w:szCs w:val="20"/>
        </w:rPr>
      </w:pPr>
      <w:r w:rsidRPr="00BF1A26">
        <w:rPr>
          <w:rFonts w:ascii="Times New Roman" w:hAnsi="Times New Roman" w:cs="Times New Roman"/>
          <w:sz w:val="20"/>
          <w:szCs w:val="20"/>
        </w:rPr>
        <w:t>CONCLUSION</w:t>
      </w:r>
    </w:p>
    <w:p w:rsidR="000B470A" w:rsidRPr="000B470A" w:rsidRDefault="000B470A" w:rsidP="000B470A">
      <w:pPr>
        <w:shd w:val="clear" w:color="auto" w:fill="FFFFFF"/>
        <w:bidi w:val="0"/>
        <w:spacing w:before="100" w:beforeAutospacing="1" w:after="100" w:afterAutospacing="1" w:line="360" w:lineRule="auto"/>
        <w:jc w:val="both"/>
        <w:rPr>
          <w:rFonts w:asciiTheme="majorBidi" w:eastAsia="Times New Roman" w:hAnsiTheme="majorBidi" w:cstheme="majorBidi"/>
          <w:color w:val="2E2929"/>
          <w:sz w:val="20"/>
          <w:szCs w:val="20"/>
        </w:rPr>
      </w:pPr>
      <w:r w:rsidRPr="000B470A">
        <w:rPr>
          <w:rFonts w:asciiTheme="majorBidi" w:eastAsia="Times New Roman" w:hAnsiTheme="majorBidi" w:cstheme="majorBidi"/>
          <w:color w:val="2E2929"/>
          <w:sz w:val="20"/>
          <w:szCs w:val="20"/>
        </w:rPr>
        <w:t xml:space="preserve">         Reactors of all kinds, whether powerful reactors or research reactors are attraction sites because they contain nuclear and radioactive materials. Therefore, its protection is not easy but must be in accordance with a tight plan and a set of measures that are difficult to penetrate or tamper with. Building a robust and efficient regime nuclear security is essential for any state. Such a system to be effective should apply fundamental issues that are mentioned in IAEA publications. IAEA helps states in enhancing and developing its regime of nuclear security through IPPAS and INSSP. INSSP aims to develop laws and regulations, prevent, detect, respond and sustain.</w:t>
      </w:r>
      <w:r w:rsidRPr="000B470A">
        <w:rPr>
          <w:sz w:val="20"/>
          <w:szCs w:val="20"/>
        </w:rPr>
        <w:t xml:space="preserve"> </w:t>
      </w:r>
      <w:r w:rsidRPr="000B470A">
        <w:rPr>
          <w:rFonts w:asciiTheme="majorBidi" w:eastAsia="Times New Roman" w:hAnsiTheme="majorBidi" w:cstheme="majorBidi"/>
          <w:color w:val="2E2929"/>
          <w:sz w:val="20"/>
          <w:szCs w:val="20"/>
        </w:rPr>
        <w:t>The IAEA's mission is not done on a voluntary basis but depends on the request and willingness of the state. The role of the state is evident in its implementation of the requirements optimally.</w:t>
      </w:r>
    </w:p>
    <w:p w:rsidR="006C35E2" w:rsidRDefault="003E0BA3" w:rsidP="00BA58AB">
      <w:pPr>
        <w:pStyle w:val="ListParagraph"/>
        <w:numPr>
          <w:ilvl w:val="0"/>
          <w:numId w:val="3"/>
        </w:numPr>
        <w:autoSpaceDE w:val="0"/>
        <w:autoSpaceDN w:val="0"/>
        <w:bidi w:val="0"/>
        <w:adjustRightInd w:val="0"/>
        <w:spacing w:after="0" w:line="360" w:lineRule="auto"/>
        <w:jc w:val="both"/>
        <w:rPr>
          <w:rFonts w:ascii="Times New Roman" w:hAnsi="Times New Roman" w:cs="Times New Roman"/>
          <w:sz w:val="20"/>
          <w:szCs w:val="20"/>
        </w:rPr>
      </w:pPr>
      <w:r w:rsidRPr="00BA58AB">
        <w:rPr>
          <w:rFonts w:ascii="Times New Roman" w:hAnsi="Times New Roman" w:cs="Times New Roman"/>
          <w:sz w:val="20"/>
          <w:szCs w:val="20"/>
        </w:rPr>
        <w:t>REFERENCES</w:t>
      </w:r>
    </w:p>
    <w:p w:rsidR="00136E94" w:rsidRDefault="00044E2E" w:rsidP="00136E94">
      <w:pPr>
        <w:pStyle w:val="Heading2"/>
        <w:bidi w:val="0"/>
        <w:spacing w:before="0" w:line="240" w:lineRule="auto"/>
        <w:jc w:val="both"/>
        <w:rPr>
          <w:rFonts w:asciiTheme="majorBidi" w:hAnsiTheme="majorBidi"/>
          <w:b w:val="0"/>
          <w:bCs w:val="0"/>
          <w:color w:val="auto"/>
          <w:sz w:val="18"/>
          <w:szCs w:val="18"/>
        </w:rPr>
      </w:pPr>
      <w:bookmarkStart w:id="2" w:name="bau0010"/>
      <w:r w:rsidRPr="00F769A9">
        <w:rPr>
          <w:rFonts w:asciiTheme="majorBidi" w:hAnsiTheme="majorBidi"/>
          <w:b w:val="0"/>
          <w:bCs w:val="0"/>
          <w:color w:val="auto"/>
          <w:sz w:val="18"/>
          <w:szCs w:val="18"/>
        </w:rPr>
        <w:t xml:space="preserve"> </w:t>
      </w:r>
      <w:r w:rsidR="00F769A9" w:rsidRPr="00136E94">
        <w:rPr>
          <w:rFonts w:asciiTheme="majorBidi" w:hAnsiTheme="majorBidi"/>
          <w:b w:val="0"/>
          <w:bCs w:val="0"/>
          <w:color w:val="auto"/>
          <w:sz w:val="18"/>
          <w:szCs w:val="18"/>
        </w:rPr>
        <w:t>[</w:t>
      </w:r>
      <w:r w:rsidR="004F52AC" w:rsidRPr="00136E94">
        <w:rPr>
          <w:rFonts w:asciiTheme="majorBidi" w:hAnsiTheme="majorBidi"/>
          <w:b w:val="0"/>
          <w:bCs w:val="0"/>
          <w:color w:val="auto"/>
          <w:sz w:val="18"/>
          <w:szCs w:val="18"/>
        </w:rPr>
        <w:t>1</w:t>
      </w:r>
      <w:r w:rsidR="00F769A9" w:rsidRPr="00136E94">
        <w:rPr>
          <w:rFonts w:asciiTheme="majorBidi" w:hAnsiTheme="majorBidi"/>
          <w:b w:val="0"/>
          <w:bCs w:val="0"/>
          <w:color w:val="auto"/>
          <w:sz w:val="18"/>
          <w:szCs w:val="18"/>
        </w:rPr>
        <w:t xml:space="preserve">] </w:t>
      </w:r>
      <w:hyperlink r:id="rId13" w:anchor="!" w:history="1">
        <w:r w:rsidR="009B02C0" w:rsidRPr="00136E94">
          <w:rPr>
            <w:rStyle w:val="text"/>
            <w:rFonts w:asciiTheme="majorBidi" w:hAnsiTheme="majorBidi"/>
            <w:b w:val="0"/>
            <w:bCs w:val="0"/>
            <w:color w:val="auto"/>
            <w:sz w:val="18"/>
            <w:szCs w:val="18"/>
          </w:rPr>
          <w:t xml:space="preserve">VLADO, </w:t>
        </w:r>
        <w:r w:rsidR="006C35E2" w:rsidRPr="00136E94">
          <w:rPr>
            <w:rStyle w:val="text"/>
            <w:rFonts w:asciiTheme="majorBidi" w:hAnsiTheme="majorBidi"/>
            <w:b w:val="0"/>
            <w:bCs w:val="0"/>
            <w:color w:val="auto"/>
            <w:sz w:val="18"/>
            <w:szCs w:val="18"/>
          </w:rPr>
          <w:t>V</w:t>
        </w:r>
        <w:r w:rsidR="00CF03A5" w:rsidRPr="00136E94">
          <w:rPr>
            <w:rStyle w:val="text"/>
            <w:rFonts w:asciiTheme="majorBidi" w:hAnsiTheme="majorBidi"/>
            <w:b w:val="0"/>
            <w:bCs w:val="0"/>
            <w:color w:val="auto"/>
            <w:sz w:val="18"/>
            <w:szCs w:val="18"/>
          </w:rPr>
          <w:t>.,</w:t>
        </w:r>
      </w:hyperlink>
      <w:bookmarkEnd w:id="2"/>
      <w:r w:rsidR="006C35E2" w:rsidRPr="00136E94">
        <w:rPr>
          <w:rFonts w:asciiTheme="majorBidi" w:eastAsia="Times New Roman" w:hAnsiTheme="majorBidi"/>
          <w:b w:val="0"/>
          <w:bCs w:val="0"/>
          <w:color w:val="auto"/>
          <w:sz w:val="18"/>
          <w:szCs w:val="18"/>
        </w:rPr>
        <w:t xml:space="preserve"> </w:t>
      </w:r>
      <w:hyperlink r:id="rId14" w:tooltip="Go to Radioactivity in the Environment on ScienceDirect" w:history="1">
        <w:r w:rsidR="00CF03A5" w:rsidRPr="00136E94">
          <w:rPr>
            <w:rStyle w:val="Hyperlink"/>
            <w:rFonts w:asciiTheme="majorBidi" w:hAnsiTheme="majorBidi"/>
            <w:b w:val="0"/>
            <w:bCs w:val="0"/>
            <w:color w:val="auto"/>
            <w:sz w:val="18"/>
            <w:szCs w:val="18"/>
            <w:u w:val="none"/>
          </w:rPr>
          <w:t>Radioactivity in the Environment (Second Edition)</w:t>
        </w:r>
      </w:hyperlink>
      <w:r w:rsidR="00CF03A5" w:rsidRPr="00136E94">
        <w:rPr>
          <w:rFonts w:asciiTheme="majorBidi" w:hAnsiTheme="majorBidi"/>
          <w:b w:val="0"/>
          <w:bCs w:val="0"/>
          <w:color w:val="auto"/>
          <w:sz w:val="18"/>
          <w:szCs w:val="18"/>
        </w:rPr>
        <w:t xml:space="preserve">, </w:t>
      </w:r>
      <w:r w:rsidR="006C35E2" w:rsidRPr="00136E94">
        <w:rPr>
          <w:rFonts w:asciiTheme="majorBidi" w:hAnsiTheme="majorBidi"/>
          <w:b w:val="0"/>
          <w:bCs w:val="0"/>
          <w:color w:val="auto"/>
          <w:sz w:val="18"/>
          <w:szCs w:val="18"/>
        </w:rPr>
        <w:t>Chapter 6 - </w:t>
      </w:r>
      <w:r w:rsidR="006C35E2" w:rsidRPr="00136E94">
        <w:rPr>
          <w:rStyle w:val="title-text"/>
          <w:rFonts w:asciiTheme="majorBidi" w:hAnsiTheme="majorBidi"/>
          <w:b w:val="0"/>
          <w:bCs w:val="0"/>
          <w:color w:val="auto"/>
          <w:sz w:val="18"/>
          <w:szCs w:val="18"/>
        </w:rPr>
        <w:t>The nuclear fuel cycle</w:t>
      </w:r>
      <w:r w:rsidR="00CF03A5" w:rsidRPr="00136E94">
        <w:rPr>
          <w:rFonts w:asciiTheme="majorBidi" w:hAnsiTheme="majorBidi"/>
          <w:b w:val="0"/>
          <w:bCs w:val="0"/>
          <w:color w:val="auto"/>
          <w:sz w:val="18"/>
          <w:szCs w:val="18"/>
        </w:rPr>
        <w:t>, Pages 329-396. (2019).</w:t>
      </w:r>
    </w:p>
    <w:p w:rsidR="00136E94" w:rsidRPr="00111DA6" w:rsidRDefault="00D47E8E" w:rsidP="00136E94">
      <w:pPr>
        <w:pStyle w:val="Heading2"/>
        <w:bidi w:val="0"/>
        <w:spacing w:before="0" w:line="240" w:lineRule="auto"/>
        <w:jc w:val="both"/>
        <w:rPr>
          <w:rFonts w:asciiTheme="majorBidi" w:hAnsiTheme="majorBidi"/>
          <w:b w:val="0"/>
          <w:bCs w:val="0"/>
          <w:color w:val="auto"/>
          <w:sz w:val="18"/>
          <w:szCs w:val="18"/>
          <w:shd w:val="clear" w:color="auto" w:fill="FFFFFF"/>
        </w:rPr>
      </w:pPr>
      <w:r w:rsidRPr="00111DA6">
        <w:rPr>
          <w:rFonts w:asciiTheme="majorBidi" w:hAnsiTheme="majorBidi"/>
          <w:b w:val="0"/>
          <w:bCs w:val="0"/>
          <w:color w:val="auto"/>
          <w:sz w:val="18"/>
          <w:szCs w:val="18"/>
        </w:rPr>
        <w:t>[2]</w:t>
      </w:r>
      <w:r w:rsidRPr="00111DA6">
        <w:rPr>
          <w:rFonts w:asciiTheme="majorBidi" w:hAnsiTheme="majorBidi"/>
          <w:b w:val="0"/>
          <w:bCs w:val="0"/>
          <w:color w:val="auto"/>
          <w:sz w:val="18"/>
          <w:szCs w:val="18"/>
          <w:shd w:val="clear" w:color="auto" w:fill="FFFFFF"/>
        </w:rPr>
        <w:t xml:space="preserve"> SCHRIEFER, D. Safeguards, security, safety and the nuclear fuel cycle.  </w:t>
      </w:r>
      <w:r w:rsidRPr="00111DA6">
        <w:rPr>
          <w:rFonts w:asciiTheme="majorBidi" w:hAnsiTheme="majorBidi"/>
          <w:b w:val="0"/>
          <w:bCs w:val="0"/>
          <w:i/>
          <w:iCs/>
          <w:color w:val="auto"/>
          <w:sz w:val="18"/>
          <w:szCs w:val="18"/>
          <w:shd w:val="clear" w:color="auto" w:fill="FFFFFF"/>
        </w:rPr>
        <w:t xml:space="preserve">I. </w:t>
      </w:r>
      <w:proofErr w:type="spellStart"/>
      <w:r w:rsidRPr="00111DA6">
        <w:rPr>
          <w:rFonts w:asciiTheme="majorBidi" w:hAnsiTheme="majorBidi"/>
          <w:b w:val="0"/>
          <w:bCs w:val="0"/>
          <w:i/>
          <w:iCs/>
          <w:color w:val="auto"/>
          <w:sz w:val="18"/>
          <w:szCs w:val="18"/>
          <w:shd w:val="clear" w:color="auto" w:fill="FFFFFF"/>
        </w:rPr>
        <w:t>Crossland</w:t>
      </w:r>
      <w:proofErr w:type="spellEnd"/>
      <w:r w:rsidRPr="00111DA6">
        <w:rPr>
          <w:rFonts w:asciiTheme="majorBidi" w:hAnsiTheme="majorBidi"/>
          <w:b w:val="0"/>
          <w:bCs w:val="0"/>
          <w:i/>
          <w:iCs/>
          <w:color w:val="auto"/>
          <w:sz w:val="18"/>
          <w:szCs w:val="18"/>
          <w:shd w:val="clear" w:color="auto" w:fill="FFFFFF"/>
        </w:rPr>
        <w:t xml:space="preserve">, Nuclear fuel cycle science and engineering, </w:t>
      </w:r>
      <w:proofErr w:type="spellStart"/>
      <w:r w:rsidRPr="00111DA6">
        <w:rPr>
          <w:rFonts w:asciiTheme="majorBidi" w:hAnsiTheme="majorBidi"/>
          <w:b w:val="0"/>
          <w:bCs w:val="0"/>
          <w:i/>
          <w:iCs/>
          <w:color w:val="auto"/>
          <w:sz w:val="18"/>
          <w:szCs w:val="18"/>
          <w:shd w:val="clear" w:color="auto" w:fill="FFFFFF"/>
        </w:rPr>
        <w:t>Woodhead</w:t>
      </w:r>
      <w:proofErr w:type="spellEnd"/>
      <w:r w:rsidRPr="00111DA6">
        <w:rPr>
          <w:rFonts w:asciiTheme="majorBidi" w:hAnsiTheme="majorBidi"/>
          <w:b w:val="0"/>
          <w:bCs w:val="0"/>
          <w:i/>
          <w:iCs/>
          <w:color w:val="auto"/>
          <w:sz w:val="18"/>
          <w:szCs w:val="18"/>
          <w:shd w:val="clear" w:color="auto" w:fill="FFFFFF"/>
        </w:rPr>
        <w:t xml:space="preserve"> Publishing.</w:t>
      </w:r>
      <w:r w:rsidRPr="00111DA6">
        <w:rPr>
          <w:rFonts w:asciiTheme="majorBidi" w:hAnsiTheme="majorBidi"/>
          <w:b w:val="0"/>
          <w:bCs w:val="0"/>
          <w:color w:val="auto"/>
          <w:sz w:val="18"/>
          <w:szCs w:val="18"/>
          <w:shd w:val="clear" w:color="auto" w:fill="FFFFFF"/>
        </w:rPr>
        <w:t>(2012).</w:t>
      </w:r>
    </w:p>
    <w:p w:rsidR="00FF524D" w:rsidRPr="00111DA6" w:rsidRDefault="00FF524D" w:rsidP="00136E94">
      <w:pPr>
        <w:pStyle w:val="Heading2"/>
        <w:bidi w:val="0"/>
        <w:spacing w:before="0" w:line="240" w:lineRule="auto"/>
        <w:jc w:val="both"/>
        <w:rPr>
          <w:rFonts w:asciiTheme="majorBidi" w:hAnsiTheme="majorBidi"/>
          <w:b w:val="0"/>
          <w:bCs w:val="0"/>
          <w:color w:val="auto"/>
          <w:sz w:val="18"/>
          <w:szCs w:val="18"/>
        </w:rPr>
      </w:pPr>
      <w:r w:rsidRPr="00111DA6">
        <w:rPr>
          <w:rFonts w:asciiTheme="majorBidi" w:hAnsiTheme="majorBidi"/>
          <w:b w:val="0"/>
          <w:bCs w:val="0"/>
          <w:color w:val="auto"/>
          <w:sz w:val="18"/>
          <w:szCs w:val="18"/>
        </w:rPr>
        <w:t>[3]</w:t>
      </w:r>
      <w:r w:rsidR="00176226">
        <w:rPr>
          <w:rFonts w:asciiTheme="majorBidi" w:hAnsiTheme="majorBidi"/>
          <w:b w:val="0"/>
          <w:bCs w:val="0"/>
          <w:color w:val="auto"/>
          <w:sz w:val="18"/>
          <w:szCs w:val="18"/>
        </w:rPr>
        <w:t xml:space="preserve"> </w:t>
      </w:r>
      <w:hyperlink r:id="rId15" w:history="1">
        <w:r w:rsidRPr="00111DA6">
          <w:rPr>
            <w:rStyle w:val="Hyperlink"/>
            <w:rFonts w:asciiTheme="majorBidi" w:hAnsiTheme="majorBidi"/>
            <w:b w:val="0"/>
            <w:bCs w:val="0"/>
            <w:color w:val="auto"/>
            <w:sz w:val="18"/>
            <w:szCs w:val="18"/>
            <w:u w:val="none"/>
          </w:rPr>
          <w:t>https://www.researchgate.net/figure/A-schematic-diagram-of-closed-nuclear-fuel-cycle_fig1_265737133</w:t>
        </w:r>
      </w:hyperlink>
    </w:p>
    <w:p w:rsidR="00136E94" w:rsidRPr="00111DA6" w:rsidRDefault="00FF524D" w:rsidP="00136E94">
      <w:pPr>
        <w:bidi w:val="0"/>
        <w:spacing w:line="240" w:lineRule="auto"/>
        <w:jc w:val="both"/>
        <w:rPr>
          <w:rFonts w:asciiTheme="majorBidi" w:hAnsiTheme="majorBidi" w:cstheme="majorBidi"/>
          <w:sz w:val="18"/>
          <w:szCs w:val="18"/>
        </w:rPr>
      </w:pPr>
      <w:r w:rsidRPr="00111DA6">
        <w:rPr>
          <w:rFonts w:asciiTheme="majorBidi" w:hAnsiTheme="majorBidi" w:cstheme="majorBidi"/>
          <w:sz w:val="18"/>
          <w:szCs w:val="18"/>
        </w:rPr>
        <w:t>[</w:t>
      </w:r>
      <w:r w:rsidR="00044E2E" w:rsidRPr="00111DA6">
        <w:rPr>
          <w:rFonts w:asciiTheme="majorBidi" w:hAnsiTheme="majorBidi" w:cstheme="majorBidi"/>
          <w:sz w:val="18"/>
          <w:szCs w:val="18"/>
        </w:rPr>
        <w:t>4</w:t>
      </w:r>
      <w:r w:rsidRPr="00111DA6">
        <w:rPr>
          <w:rFonts w:asciiTheme="majorBidi" w:hAnsiTheme="majorBidi" w:cstheme="majorBidi"/>
          <w:sz w:val="18"/>
          <w:szCs w:val="18"/>
        </w:rPr>
        <w:t>] IAEA, Research reactors: Purpose and Future.(2016).</w:t>
      </w:r>
    </w:p>
    <w:p w:rsidR="00136E94" w:rsidRDefault="00044E2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sz w:val="18"/>
          <w:szCs w:val="18"/>
        </w:rPr>
        <w:t xml:space="preserve">[5] </w:t>
      </w:r>
      <w:proofErr w:type="spellStart"/>
      <w:r w:rsidRPr="00136E94">
        <w:rPr>
          <w:rFonts w:asciiTheme="majorBidi" w:hAnsiTheme="majorBidi" w:cstheme="majorBidi"/>
          <w:sz w:val="18"/>
          <w:szCs w:val="18"/>
        </w:rPr>
        <w:t>Böck</w:t>
      </w:r>
      <w:proofErr w:type="spellEnd"/>
      <w:r w:rsidRPr="00136E94">
        <w:rPr>
          <w:rFonts w:asciiTheme="majorBidi" w:hAnsiTheme="majorBidi" w:cstheme="majorBidi"/>
          <w:sz w:val="18"/>
          <w:szCs w:val="18"/>
        </w:rPr>
        <w:t>, H., and Villa, M., Survey of Research Reactors, ENEN, Wigner Course (2004).</w:t>
      </w:r>
    </w:p>
    <w:p w:rsidR="00136E94" w:rsidRDefault="00044E2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sz w:val="18"/>
          <w:szCs w:val="18"/>
        </w:rPr>
        <w:t>[6]</w:t>
      </w:r>
      <w:r w:rsidR="00176226">
        <w:rPr>
          <w:rFonts w:asciiTheme="majorBidi" w:hAnsiTheme="majorBidi" w:cstheme="majorBidi"/>
          <w:sz w:val="18"/>
          <w:szCs w:val="18"/>
        </w:rPr>
        <w:t xml:space="preserve"> </w:t>
      </w:r>
      <w:r w:rsidRPr="00136E94">
        <w:rPr>
          <w:rFonts w:asciiTheme="majorBidi" w:hAnsiTheme="majorBidi" w:cstheme="majorBidi"/>
          <w:sz w:val="18"/>
          <w:szCs w:val="18"/>
        </w:rPr>
        <w:t xml:space="preserve">ETRR-2, Egypt. </w:t>
      </w:r>
      <w:hyperlink r:id="rId16" w:history="1">
        <w:r w:rsidR="00136E94" w:rsidRPr="0080493A">
          <w:rPr>
            <w:rStyle w:val="Hyperlink"/>
            <w:rFonts w:asciiTheme="majorBidi" w:hAnsiTheme="majorBidi" w:cstheme="majorBidi"/>
            <w:sz w:val="18"/>
            <w:szCs w:val="18"/>
          </w:rPr>
          <w:t>http://www.iaea.org/worldatom/rrdb/</w:t>
        </w:r>
      </w:hyperlink>
    </w:p>
    <w:p w:rsidR="00136E94" w:rsidRDefault="00044E2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b/>
          <w:bCs/>
          <w:sz w:val="18"/>
          <w:szCs w:val="18"/>
        </w:rPr>
        <w:t>[7]</w:t>
      </w:r>
      <w:r w:rsidRPr="00136E94">
        <w:rPr>
          <w:rFonts w:asciiTheme="majorBidi" w:hAnsiTheme="majorBidi" w:cstheme="majorBidi"/>
          <w:sz w:val="18"/>
          <w:szCs w:val="18"/>
        </w:rPr>
        <w:t xml:space="preserve"> AJLOUNI, ABDUL-WALI, M., and </w:t>
      </w:r>
      <w:proofErr w:type="spellStart"/>
      <w:r w:rsidRPr="00136E94">
        <w:rPr>
          <w:rFonts w:asciiTheme="majorBidi" w:hAnsiTheme="majorBidi" w:cstheme="majorBidi"/>
          <w:sz w:val="18"/>
          <w:szCs w:val="18"/>
        </w:rPr>
        <w:t>Akef</w:t>
      </w:r>
      <w:proofErr w:type="spellEnd"/>
      <w:r w:rsidRPr="00136E94">
        <w:rPr>
          <w:rFonts w:asciiTheme="majorBidi" w:hAnsiTheme="majorBidi" w:cstheme="majorBidi"/>
          <w:sz w:val="18"/>
          <w:szCs w:val="18"/>
        </w:rPr>
        <w:t>, M., Design of Nuclear Security Regime to Combat Nuclear Terrorism. (2014).</w:t>
      </w:r>
      <w:proofErr w:type="spellStart"/>
      <w:r w:rsidRPr="00136E94">
        <w:rPr>
          <w:rFonts w:asciiTheme="majorBidi" w:hAnsiTheme="majorBidi" w:cstheme="majorBidi"/>
          <w:sz w:val="18"/>
          <w:szCs w:val="18"/>
          <w:rtl/>
        </w:rPr>
        <w:t>‏</w:t>
      </w:r>
      <w:proofErr w:type="spellEnd"/>
    </w:p>
    <w:p w:rsidR="00136E94" w:rsidRDefault="00044E2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b/>
          <w:bCs/>
          <w:sz w:val="18"/>
          <w:szCs w:val="18"/>
        </w:rPr>
        <w:t>[8]</w:t>
      </w:r>
      <w:r w:rsidRPr="00136E94">
        <w:rPr>
          <w:rFonts w:asciiTheme="majorBidi" w:hAnsiTheme="majorBidi" w:cstheme="majorBidi"/>
          <w:sz w:val="18"/>
          <w:szCs w:val="18"/>
        </w:rPr>
        <w:t>IAEA, Nuclear security management for research reactors and related facilities, ISBN 978-92-0-111315-3, Vienna.(2016).</w:t>
      </w:r>
    </w:p>
    <w:p w:rsidR="00136E94" w:rsidRDefault="00D47E8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b/>
          <w:bCs/>
          <w:sz w:val="18"/>
          <w:szCs w:val="18"/>
        </w:rPr>
        <w:t>[</w:t>
      </w:r>
      <w:r w:rsidR="00044E2E" w:rsidRPr="00136E94">
        <w:rPr>
          <w:rFonts w:asciiTheme="majorBidi" w:hAnsiTheme="majorBidi" w:cstheme="majorBidi"/>
          <w:b/>
          <w:bCs/>
          <w:sz w:val="18"/>
          <w:szCs w:val="18"/>
        </w:rPr>
        <w:t>9</w:t>
      </w:r>
      <w:r w:rsidRPr="00136E94">
        <w:rPr>
          <w:rFonts w:asciiTheme="majorBidi" w:hAnsiTheme="majorBidi" w:cstheme="majorBidi"/>
          <w:b/>
          <w:bCs/>
          <w:sz w:val="18"/>
          <w:szCs w:val="18"/>
        </w:rPr>
        <w:t>]</w:t>
      </w:r>
      <w:r w:rsidR="00176226">
        <w:rPr>
          <w:rFonts w:asciiTheme="majorBidi" w:hAnsiTheme="majorBidi" w:cstheme="majorBidi"/>
          <w:b/>
          <w:bCs/>
          <w:sz w:val="18"/>
          <w:szCs w:val="18"/>
        </w:rPr>
        <w:t xml:space="preserve"> </w:t>
      </w:r>
      <w:r w:rsidRPr="00136E94">
        <w:rPr>
          <w:rFonts w:asciiTheme="majorBidi" w:hAnsiTheme="majorBidi" w:cstheme="majorBidi"/>
          <w:sz w:val="18"/>
          <w:szCs w:val="18"/>
        </w:rPr>
        <w:t>IAEA, Objective and Essential Elements of a State’s Nuclear Security Regime, IAEA Nuclear Security Series No. 20, IAEA, Vienna. (2013).</w:t>
      </w:r>
    </w:p>
    <w:p w:rsidR="00136E94" w:rsidRDefault="00044E2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b/>
          <w:bCs/>
          <w:sz w:val="18"/>
          <w:szCs w:val="18"/>
        </w:rPr>
        <w:t>[10]</w:t>
      </w:r>
      <w:r w:rsidRPr="00136E94">
        <w:rPr>
          <w:rFonts w:asciiTheme="majorBidi" w:hAnsiTheme="majorBidi" w:cstheme="majorBidi"/>
          <w:sz w:val="18"/>
          <w:szCs w:val="18"/>
        </w:rPr>
        <w:t xml:space="preserve"> </w:t>
      </w:r>
      <w:hyperlink r:id="rId17" w:history="1">
        <w:r w:rsidRPr="00136E94">
          <w:rPr>
            <w:rStyle w:val="Hyperlink"/>
            <w:rFonts w:asciiTheme="majorBidi" w:hAnsiTheme="majorBidi" w:cstheme="majorBidi"/>
            <w:color w:val="auto"/>
            <w:sz w:val="18"/>
            <w:szCs w:val="18"/>
          </w:rPr>
          <w:t>https://www.iaea.org/topics/integrated-nuclear-security-support-plan-inssp</w:t>
        </w:r>
      </w:hyperlink>
    </w:p>
    <w:p w:rsidR="00136E94" w:rsidRDefault="00044E2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b/>
          <w:bCs/>
          <w:sz w:val="18"/>
          <w:szCs w:val="18"/>
        </w:rPr>
        <w:t>[11]</w:t>
      </w:r>
      <w:r w:rsidR="00176226">
        <w:rPr>
          <w:rFonts w:asciiTheme="majorBidi" w:hAnsiTheme="majorBidi" w:cstheme="majorBidi"/>
          <w:b/>
          <w:bCs/>
          <w:sz w:val="18"/>
          <w:szCs w:val="18"/>
        </w:rPr>
        <w:t xml:space="preserve"> </w:t>
      </w:r>
      <w:r w:rsidRPr="00136E94">
        <w:rPr>
          <w:rFonts w:asciiTheme="majorBidi" w:hAnsiTheme="majorBidi" w:cstheme="majorBidi"/>
          <w:sz w:val="18"/>
          <w:szCs w:val="18"/>
        </w:rPr>
        <w:t>IAEA, handbook on nuclear law, STI/PUB/1160. July (2003).</w:t>
      </w:r>
    </w:p>
    <w:p w:rsidR="006C35E2" w:rsidRPr="00136E94" w:rsidRDefault="00044E2E" w:rsidP="00136E94">
      <w:pPr>
        <w:bidi w:val="0"/>
        <w:spacing w:line="240" w:lineRule="auto"/>
        <w:jc w:val="both"/>
        <w:rPr>
          <w:rFonts w:asciiTheme="majorBidi" w:hAnsiTheme="majorBidi" w:cstheme="majorBidi"/>
          <w:sz w:val="18"/>
          <w:szCs w:val="18"/>
        </w:rPr>
      </w:pPr>
      <w:r w:rsidRPr="00136E94">
        <w:rPr>
          <w:rFonts w:asciiTheme="majorBidi" w:hAnsiTheme="majorBidi" w:cstheme="majorBidi"/>
          <w:b/>
          <w:bCs/>
          <w:sz w:val="18"/>
          <w:szCs w:val="18"/>
        </w:rPr>
        <w:t>[12]</w:t>
      </w:r>
      <w:r w:rsidRPr="00136E94">
        <w:rPr>
          <w:rFonts w:asciiTheme="majorBidi" w:hAnsiTheme="majorBidi" w:cstheme="majorBidi"/>
          <w:sz w:val="18"/>
          <w:szCs w:val="18"/>
          <w:shd w:val="clear" w:color="auto" w:fill="FFFFFF"/>
        </w:rPr>
        <w:t xml:space="preserve"> ZIDAN, W., The proposed drafting process for nuclear security regulations: Egyptian case study, </w:t>
      </w:r>
      <w:r w:rsidRPr="00136E94">
        <w:rPr>
          <w:rFonts w:asciiTheme="majorBidi" w:hAnsiTheme="majorBidi" w:cstheme="majorBidi"/>
          <w:i/>
          <w:iCs/>
          <w:sz w:val="18"/>
          <w:szCs w:val="18"/>
          <w:shd w:val="clear" w:color="auto" w:fill="FFFFFF"/>
        </w:rPr>
        <w:t>International Journal of Nuclear Governance, Economy and Ecology</w:t>
      </w:r>
      <w:r w:rsidRPr="00136E94">
        <w:rPr>
          <w:rFonts w:asciiTheme="majorBidi" w:hAnsiTheme="majorBidi" w:cstheme="majorBidi"/>
          <w:sz w:val="18"/>
          <w:szCs w:val="18"/>
          <w:shd w:val="clear" w:color="auto" w:fill="FFFFFF"/>
        </w:rPr>
        <w:t> 4.3: 165-179. (2019).</w:t>
      </w:r>
    </w:p>
    <w:sectPr w:rsidR="006C35E2" w:rsidRPr="00136E94" w:rsidSect="004B5331">
      <w:headerReference w:type="even" r:id="rId18"/>
      <w:headerReference w:type="default" r:id="rId1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09D" w:rsidRDefault="0031209D" w:rsidP="004B5331">
      <w:pPr>
        <w:spacing w:after="0" w:line="240" w:lineRule="auto"/>
      </w:pPr>
      <w:r>
        <w:separator/>
      </w:r>
    </w:p>
  </w:endnote>
  <w:endnote w:type="continuationSeparator" w:id="0">
    <w:p w:rsidR="0031209D" w:rsidRDefault="0031209D" w:rsidP="004B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09D" w:rsidRDefault="0031209D" w:rsidP="004B5331">
      <w:pPr>
        <w:spacing w:after="0" w:line="240" w:lineRule="auto"/>
      </w:pPr>
      <w:r>
        <w:separator/>
      </w:r>
    </w:p>
  </w:footnote>
  <w:footnote w:type="continuationSeparator" w:id="0">
    <w:p w:rsidR="0031209D" w:rsidRDefault="0031209D" w:rsidP="004B5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CA" w:rsidRPr="006E5ACA" w:rsidRDefault="006E5ACA" w:rsidP="00B7089B">
    <w:pPr>
      <w:pStyle w:val="Runninghead"/>
      <w:rPr>
        <w:lang w:val="en-US"/>
      </w:rPr>
    </w:pPr>
    <w:r>
      <w:tab/>
      <w:t>IAEA-CN27</w:t>
    </w:r>
    <w:r w:rsidR="00B7089B">
      <w:t>8</w:t>
    </w:r>
    <w:r>
      <w:t>-</w:t>
    </w:r>
    <w:r w:rsidR="00B7089B">
      <w:t>35</w:t>
    </w:r>
    <w:r>
      <w:t>1</w:t>
    </w:r>
  </w:p>
  <w:p w:rsidR="004B5331" w:rsidRDefault="004B5331">
    <w:pPr>
      <w:pStyle w:val="Header"/>
      <w:rPr>
        <w:rtl/>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31" w:rsidRPr="004C4EA3" w:rsidRDefault="004B5331" w:rsidP="004C4EA3">
    <w:pPr>
      <w:pStyle w:val="Default"/>
      <w:jc w:val="center"/>
      <w:rPr>
        <w:b/>
        <w:bCs/>
        <w:sz w:val="16"/>
        <w:szCs w:val="16"/>
      </w:rPr>
    </w:pPr>
    <w:r w:rsidRPr="004C4EA3">
      <w:rPr>
        <w:b/>
        <w:bCs/>
        <w:sz w:val="16"/>
        <w:szCs w:val="16"/>
      </w:rPr>
      <w:t xml:space="preserve">S.E. </w:t>
    </w:r>
    <w:r w:rsidR="004C4EA3" w:rsidRPr="004C4EA3">
      <w:rPr>
        <w:b/>
        <w:bCs/>
        <w:sz w:val="16"/>
        <w:szCs w:val="16"/>
      </w:rPr>
      <w:t xml:space="preserve">SHABAN </w:t>
    </w:r>
    <w:r w:rsidRPr="004C4EA3">
      <w:rPr>
        <w:b/>
        <w:bCs/>
        <w:sz w:val="16"/>
        <w:szCs w:val="16"/>
        <w:vertAlign w:val="superscript"/>
      </w:rPr>
      <w:t xml:space="preserve"> </w:t>
    </w:r>
    <w:r w:rsidRPr="004C4EA3">
      <w:rPr>
        <w:rFonts w:eastAsia="Times New Roman"/>
        <w:b/>
        <w:bCs/>
        <w:sz w:val="16"/>
        <w:szCs w:val="16"/>
      </w:rPr>
      <w:t>et al.</w:t>
    </w:r>
  </w:p>
  <w:p w:rsidR="004B5331" w:rsidRPr="004B5331" w:rsidRDefault="004B5331">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A1B"/>
    <w:multiLevelType w:val="multilevel"/>
    <w:tmpl w:val="F49804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
    <w:nsid w:val="0FC07E63"/>
    <w:multiLevelType w:val="multilevel"/>
    <w:tmpl w:val="FEAE0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2C537E"/>
    <w:multiLevelType w:val="multilevel"/>
    <w:tmpl w:val="BF689B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FD0E3B"/>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533D72"/>
    <w:multiLevelType w:val="hybridMultilevel"/>
    <w:tmpl w:val="2470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66D73"/>
    <w:multiLevelType w:val="multilevel"/>
    <w:tmpl w:val="EDE877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CE17658"/>
    <w:multiLevelType w:val="multilevel"/>
    <w:tmpl w:val="A52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9250C"/>
    <w:multiLevelType w:val="multilevel"/>
    <w:tmpl w:val="EEF6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E61031"/>
    <w:multiLevelType w:val="hybridMultilevel"/>
    <w:tmpl w:val="8BD259A0"/>
    <w:lvl w:ilvl="0" w:tplc="CB58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8B6CCE"/>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AE674F"/>
    <w:multiLevelType w:val="multilevel"/>
    <w:tmpl w:val="32C4028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872DD0"/>
    <w:multiLevelType w:val="hybridMultilevel"/>
    <w:tmpl w:val="3E6E4E1E"/>
    <w:lvl w:ilvl="0" w:tplc="C0F4FFE2">
      <w:start w:val="4"/>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3">
    <w:nsid w:val="561A601B"/>
    <w:multiLevelType w:val="hybridMultilevel"/>
    <w:tmpl w:val="28B28D0A"/>
    <w:lvl w:ilvl="0" w:tplc="ED34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76B77"/>
    <w:multiLevelType w:val="multilevel"/>
    <w:tmpl w:val="FAA4F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B5174D6"/>
    <w:multiLevelType w:val="multilevel"/>
    <w:tmpl w:val="565EE422"/>
    <w:lvl w:ilvl="0">
      <w:start w:val="1"/>
      <w:numFmt w:val="decimal"/>
      <w:lvlText w:val="%1."/>
      <w:lvlJc w:val="left"/>
      <w:pPr>
        <w:ind w:left="720" w:hanging="360"/>
      </w:pPr>
      <w:rPr>
        <w:rFonts w:hint="default"/>
        <w:b/>
        <w:bCs/>
        <w:sz w:val="23"/>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D85DE6"/>
    <w:multiLevelType w:val="multilevel"/>
    <w:tmpl w:val="679EB8A4"/>
    <w:lvl w:ilvl="0">
      <w:start w:val="1"/>
      <w:numFmt w:val="decimal"/>
      <w:lvlText w:val="%1."/>
      <w:lvlJc w:val="left"/>
      <w:pPr>
        <w:ind w:left="720" w:hanging="360"/>
      </w:pPr>
      <w:rPr>
        <w:rFonts w:ascii="TimesNewRoman,Bold" w:eastAsiaTheme="minorHAnsi" w:hAnsi="TimesNewRoman,Bold" w:cs="TimesNewRoman,Bol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0716336"/>
    <w:multiLevelType w:val="multilevel"/>
    <w:tmpl w:val="96585D92"/>
    <w:lvl w:ilvl="0">
      <w:start w:val="1"/>
      <w:numFmt w:val="decimal"/>
      <w:lvlText w:val="%1."/>
      <w:lvlJc w:val="left"/>
      <w:pPr>
        <w:ind w:left="720" w:hanging="360"/>
      </w:pPr>
      <w:rPr>
        <w:rFonts w:ascii="TimesNewRoman,Bold" w:eastAsiaTheme="minorHAnsi" w:hAnsi="TimesNewRoman,Bold" w:cs="TimesNewRoman,Bol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4FC2690"/>
    <w:multiLevelType w:val="multilevel"/>
    <w:tmpl w:val="420C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F25ADC"/>
    <w:multiLevelType w:val="hybridMultilevel"/>
    <w:tmpl w:val="0C7C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677CA"/>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49745F"/>
    <w:multiLevelType w:val="hybridMultilevel"/>
    <w:tmpl w:val="75F82914"/>
    <w:lvl w:ilvl="0" w:tplc="090A4652">
      <w:start w:val="4"/>
      <w:numFmt w:val="bullet"/>
      <w:lvlText w:val=""/>
      <w:lvlJc w:val="left"/>
      <w:pPr>
        <w:ind w:left="720" w:hanging="360"/>
      </w:pPr>
      <w:rPr>
        <w:rFonts w:ascii="Symbol" w:eastAsiaTheme="minorHAnsi" w:hAnsi="Symbol" w:cstheme="majorBidi" w:hint="default"/>
      </w:rPr>
    </w:lvl>
    <w:lvl w:ilvl="1" w:tplc="3DFAED70" w:tentative="1">
      <w:start w:val="1"/>
      <w:numFmt w:val="bullet"/>
      <w:lvlText w:val="o"/>
      <w:lvlJc w:val="left"/>
      <w:pPr>
        <w:ind w:left="1440" w:hanging="360"/>
      </w:pPr>
      <w:rPr>
        <w:rFonts w:ascii="Courier New" w:hAnsi="Courier New" w:cs="Courier New" w:hint="default"/>
      </w:rPr>
    </w:lvl>
    <w:lvl w:ilvl="2" w:tplc="66DEC908" w:tentative="1">
      <w:start w:val="1"/>
      <w:numFmt w:val="bullet"/>
      <w:lvlText w:val=""/>
      <w:lvlJc w:val="left"/>
      <w:pPr>
        <w:ind w:left="2160" w:hanging="360"/>
      </w:pPr>
      <w:rPr>
        <w:rFonts w:ascii="Wingdings" w:hAnsi="Wingdings" w:hint="default"/>
      </w:rPr>
    </w:lvl>
    <w:lvl w:ilvl="3" w:tplc="E264BFE6" w:tentative="1">
      <w:start w:val="1"/>
      <w:numFmt w:val="bullet"/>
      <w:lvlText w:val=""/>
      <w:lvlJc w:val="left"/>
      <w:pPr>
        <w:ind w:left="2880" w:hanging="360"/>
      </w:pPr>
      <w:rPr>
        <w:rFonts w:ascii="Symbol" w:hAnsi="Symbol" w:hint="default"/>
      </w:rPr>
    </w:lvl>
    <w:lvl w:ilvl="4" w:tplc="82D0C87C" w:tentative="1">
      <w:start w:val="1"/>
      <w:numFmt w:val="bullet"/>
      <w:lvlText w:val="o"/>
      <w:lvlJc w:val="left"/>
      <w:pPr>
        <w:ind w:left="3600" w:hanging="360"/>
      </w:pPr>
      <w:rPr>
        <w:rFonts w:ascii="Courier New" w:hAnsi="Courier New" w:cs="Courier New" w:hint="default"/>
      </w:rPr>
    </w:lvl>
    <w:lvl w:ilvl="5" w:tplc="EEBA0BFE" w:tentative="1">
      <w:start w:val="1"/>
      <w:numFmt w:val="bullet"/>
      <w:lvlText w:val=""/>
      <w:lvlJc w:val="left"/>
      <w:pPr>
        <w:ind w:left="4320" w:hanging="360"/>
      </w:pPr>
      <w:rPr>
        <w:rFonts w:ascii="Wingdings" w:hAnsi="Wingdings" w:hint="default"/>
      </w:rPr>
    </w:lvl>
    <w:lvl w:ilvl="6" w:tplc="8CE495A6" w:tentative="1">
      <w:start w:val="1"/>
      <w:numFmt w:val="bullet"/>
      <w:lvlText w:val=""/>
      <w:lvlJc w:val="left"/>
      <w:pPr>
        <w:ind w:left="5040" w:hanging="360"/>
      </w:pPr>
      <w:rPr>
        <w:rFonts w:ascii="Symbol" w:hAnsi="Symbol" w:hint="default"/>
      </w:rPr>
    </w:lvl>
    <w:lvl w:ilvl="7" w:tplc="9F6C74AC" w:tentative="1">
      <w:start w:val="1"/>
      <w:numFmt w:val="bullet"/>
      <w:lvlText w:val="o"/>
      <w:lvlJc w:val="left"/>
      <w:pPr>
        <w:ind w:left="5760" w:hanging="360"/>
      </w:pPr>
      <w:rPr>
        <w:rFonts w:ascii="Courier New" w:hAnsi="Courier New" w:cs="Courier New" w:hint="default"/>
      </w:rPr>
    </w:lvl>
    <w:lvl w:ilvl="8" w:tplc="800480B6"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5"/>
  </w:num>
  <w:num w:numId="5">
    <w:abstractNumId w:val="14"/>
  </w:num>
  <w:num w:numId="6">
    <w:abstractNumId w:val="11"/>
  </w:num>
  <w:num w:numId="7">
    <w:abstractNumId w:val="2"/>
  </w:num>
  <w:num w:numId="8">
    <w:abstractNumId w:val="21"/>
  </w:num>
  <w:num w:numId="9">
    <w:abstractNumId w:val="10"/>
  </w:num>
  <w:num w:numId="10">
    <w:abstractNumId w:val="3"/>
  </w:num>
  <w:num w:numId="11">
    <w:abstractNumId w:val="20"/>
  </w:num>
  <w:num w:numId="12">
    <w:abstractNumId w:val="7"/>
  </w:num>
  <w:num w:numId="13">
    <w:abstractNumId w:val="5"/>
  </w:num>
  <w:num w:numId="14">
    <w:abstractNumId w:val="18"/>
  </w:num>
  <w:num w:numId="15">
    <w:abstractNumId w:val="4"/>
  </w:num>
  <w:num w:numId="16">
    <w:abstractNumId w:val="16"/>
  </w:num>
  <w:num w:numId="17">
    <w:abstractNumId w:val="9"/>
  </w:num>
  <w:num w:numId="18">
    <w:abstractNumId w:val="19"/>
  </w:num>
  <w:num w:numId="19">
    <w:abstractNumId w:val="0"/>
  </w:num>
  <w:num w:numId="20">
    <w:abstractNumId w:val="12"/>
  </w:num>
  <w:num w:numId="21">
    <w:abstractNumId w:val="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F541C"/>
    <w:rsid w:val="00017246"/>
    <w:rsid w:val="00020447"/>
    <w:rsid w:val="000259BB"/>
    <w:rsid w:val="00026342"/>
    <w:rsid w:val="00031904"/>
    <w:rsid w:val="0003368B"/>
    <w:rsid w:val="000411D3"/>
    <w:rsid w:val="00044E2E"/>
    <w:rsid w:val="0005089A"/>
    <w:rsid w:val="000621AA"/>
    <w:rsid w:val="00063399"/>
    <w:rsid w:val="00071CC9"/>
    <w:rsid w:val="00074912"/>
    <w:rsid w:val="00075042"/>
    <w:rsid w:val="000750FE"/>
    <w:rsid w:val="00081CB8"/>
    <w:rsid w:val="00082AA4"/>
    <w:rsid w:val="00084E2D"/>
    <w:rsid w:val="000916EC"/>
    <w:rsid w:val="000B0EF3"/>
    <w:rsid w:val="000B16F9"/>
    <w:rsid w:val="000B3F9B"/>
    <w:rsid w:val="000B470A"/>
    <w:rsid w:val="000B739D"/>
    <w:rsid w:val="000C3D7C"/>
    <w:rsid w:val="000D22FD"/>
    <w:rsid w:val="000D35B8"/>
    <w:rsid w:val="000D5F2E"/>
    <w:rsid w:val="000D7EE3"/>
    <w:rsid w:val="000E17E2"/>
    <w:rsid w:val="000E50ED"/>
    <w:rsid w:val="000E5614"/>
    <w:rsid w:val="000F242E"/>
    <w:rsid w:val="000F3911"/>
    <w:rsid w:val="001051CD"/>
    <w:rsid w:val="00106CEA"/>
    <w:rsid w:val="00111DA6"/>
    <w:rsid w:val="00116F67"/>
    <w:rsid w:val="00117DAE"/>
    <w:rsid w:val="001349D6"/>
    <w:rsid w:val="00136B99"/>
    <w:rsid w:val="00136E94"/>
    <w:rsid w:val="0014287B"/>
    <w:rsid w:val="0014458C"/>
    <w:rsid w:val="00150BC5"/>
    <w:rsid w:val="001520B5"/>
    <w:rsid w:val="00161C77"/>
    <w:rsid w:val="0016747C"/>
    <w:rsid w:val="00171A72"/>
    <w:rsid w:val="00172603"/>
    <w:rsid w:val="0017303A"/>
    <w:rsid w:val="00173C5E"/>
    <w:rsid w:val="00176226"/>
    <w:rsid w:val="00176B42"/>
    <w:rsid w:val="00177EEA"/>
    <w:rsid w:val="001873CF"/>
    <w:rsid w:val="0019556C"/>
    <w:rsid w:val="00196814"/>
    <w:rsid w:val="001973AE"/>
    <w:rsid w:val="001A55DB"/>
    <w:rsid w:val="001B495B"/>
    <w:rsid w:val="001C3CAA"/>
    <w:rsid w:val="001D1C56"/>
    <w:rsid w:val="001D2255"/>
    <w:rsid w:val="001D6596"/>
    <w:rsid w:val="001E21B9"/>
    <w:rsid w:val="001E403D"/>
    <w:rsid w:val="001E6CAE"/>
    <w:rsid w:val="001F23ED"/>
    <w:rsid w:val="001F2C83"/>
    <w:rsid w:val="001F6431"/>
    <w:rsid w:val="002025CD"/>
    <w:rsid w:val="002052FA"/>
    <w:rsid w:val="002066B6"/>
    <w:rsid w:val="0022253B"/>
    <w:rsid w:val="0022619D"/>
    <w:rsid w:val="00227BC5"/>
    <w:rsid w:val="00236694"/>
    <w:rsid w:val="0025311C"/>
    <w:rsid w:val="00256AD4"/>
    <w:rsid w:val="002617BE"/>
    <w:rsid w:val="00264237"/>
    <w:rsid w:val="00266988"/>
    <w:rsid w:val="0028519E"/>
    <w:rsid w:val="00287E4C"/>
    <w:rsid w:val="00290394"/>
    <w:rsid w:val="00293031"/>
    <w:rsid w:val="0029757F"/>
    <w:rsid w:val="00297D92"/>
    <w:rsid w:val="002A387F"/>
    <w:rsid w:val="002A4BE3"/>
    <w:rsid w:val="002A4F0D"/>
    <w:rsid w:val="002D0D51"/>
    <w:rsid w:val="002D3D5A"/>
    <w:rsid w:val="002E3ABE"/>
    <w:rsid w:val="002E4B27"/>
    <w:rsid w:val="002F241B"/>
    <w:rsid w:val="003071E0"/>
    <w:rsid w:val="00311595"/>
    <w:rsid w:val="0031209D"/>
    <w:rsid w:val="00326D22"/>
    <w:rsid w:val="00327B3F"/>
    <w:rsid w:val="0034586E"/>
    <w:rsid w:val="0035593C"/>
    <w:rsid w:val="00366075"/>
    <w:rsid w:val="0037360A"/>
    <w:rsid w:val="00380C85"/>
    <w:rsid w:val="003A7ABF"/>
    <w:rsid w:val="003D2F42"/>
    <w:rsid w:val="003E0BA3"/>
    <w:rsid w:val="003E2830"/>
    <w:rsid w:val="003E3396"/>
    <w:rsid w:val="003F41D4"/>
    <w:rsid w:val="00402E92"/>
    <w:rsid w:val="00425B1C"/>
    <w:rsid w:val="00452F91"/>
    <w:rsid w:val="00456256"/>
    <w:rsid w:val="004621AC"/>
    <w:rsid w:val="0046517B"/>
    <w:rsid w:val="00473A01"/>
    <w:rsid w:val="00477F4C"/>
    <w:rsid w:val="00490543"/>
    <w:rsid w:val="004959B6"/>
    <w:rsid w:val="004A7307"/>
    <w:rsid w:val="004B08A2"/>
    <w:rsid w:val="004B5331"/>
    <w:rsid w:val="004C4EA3"/>
    <w:rsid w:val="004E1ECE"/>
    <w:rsid w:val="004F52AC"/>
    <w:rsid w:val="0050024D"/>
    <w:rsid w:val="005049C9"/>
    <w:rsid w:val="00506D4C"/>
    <w:rsid w:val="005143E7"/>
    <w:rsid w:val="00515B35"/>
    <w:rsid w:val="005179E8"/>
    <w:rsid w:val="00521507"/>
    <w:rsid w:val="00531A40"/>
    <w:rsid w:val="00532032"/>
    <w:rsid w:val="00535CCF"/>
    <w:rsid w:val="00535F98"/>
    <w:rsid w:val="00543EB9"/>
    <w:rsid w:val="005577E3"/>
    <w:rsid w:val="00561548"/>
    <w:rsid w:val="00573781"/>
    <w:rsid w:val="00577E71"/>
    <w:rsid w:val="00585220"/>
    <w:rsid w:val="00585CF0"/>
    <w:rsid w:val="005A39EE"/>
    <w:rsid w:val="005A48C4"/>
    <w:rsid w:val="005A566D"/>
    <w:rsid w:val="005A6DD2"/>
    <w:rsid w:val="005B3CEA"/>
    <w:rsid w:val="005B4941"/>
    <w:rsid w:val="005C65C9"/>
    <w:rsid w:val="005C7016"/>
    <w:rsid w:val="005D45E9"/>
    <w:rsid w:val="005E05F5"/>
    <w:rsid w:val="005F541C"/>
    <w:rsid w:val="006178B6"/>
    <w:rsid w:val="006216D7"/>
    <w:rsid w:val="00624914"/>
    <w:rsid w:val="006343C2"/>
    <w:rsid w:val="00640176"/>
    <w:rsid w:val="00646B53"/>
    <w:rsid w:val="00652640"/>
    <w:rsid w:val="00653448"/>
    <w:rsid w:val="00654CE7"/>
    <w:rsid w:val="006555CA"/>
    <w:rsid w:val="0067036E"/>
    <w:rsid w:val="00670F97"/>
    <w:rsid w:val="0067683E"/>
    <w:rsid w:val="00677CD8"/>
    <w:rsid w:val="00694E1F"/>
    <w:rsid w:val="006A7407"/>
    <w:rsid w:val="006C21FC"/>
    <w:rsid w:val="006C35E2"/>
    <w:rsid w:val="006C786C"/>
    <w:rsid w:val="006D1EEF"/>
    <w:rsid w:val="006E4729"/>
    <w:rsid w:val="006E5ACA"/>
    <w:rsid w:val="006E7510"/>
    <w:rsid w:val="006F4BFA"/>
    <w:rsid w:val="006F5402"/>
    <w:rsid w:val="006F6D17"/>
    <w:rsid w:val="0070209B"/>
    <w:rsid w:val="00702692"/>
    <w:rsid w:val="00707C1C"/>
    <w:rsid w:val="00712036"/>
    <w:rsid w:val="007375E2"/>
    <w:rsid w:val="00751132"/>
    <w:rsid w:val="0076360C"/>
    <w:rsid w:val="00767DF8"/>
    <w:rsid w:val="00782016"/>
    <w:rsid w:val="007824AA"/>
    <w:rsid w:val="00792FD5"/>
    <w:rsid w:val="007A25EB"/>
    <w:rsid w:val="007A2D20"/>
    <w:rsid w:val="007A709F"/>
    <w:rsid w:val="007B6820"/>
    <w:rsid w:val="007B705E"/>
    <w:rsid w:val="007C3096"/>
    <w:rsid w:val="007C3A0D"/>
    <w:rsid w:val="007C47C4"/>
    <w:rsid w:val="007C4D7A"/>
    <w:rsid w:val="007F2183"/>
    <w:rsid w:val="00800838"/>
    <w:rsid w:val="00801BC2"/>
    <w:rsid w:val="00806CDA"/>
    <w:rsid w:val="008178BF"/>
    <w:rsid w:val="0083293E"/>
    <w:rsid w:val="0083793C"/>
    <w:rsid w:val="008463E2"/>
    <w:rsid w:val="00850537"/>
    <w:rsid w:val="00851B5B"/>
    <w:rsid w:val="00852A41"/>
    <w:rsid w:val="00862E65"/>
    <w:rsid w:val="008643C3"/>
    <w:rsid w:val="00865F20"/>
    <w:rsid w:val="008667F2"/>
    <w:rsid w:val="00870F97"/>
    <w:rsid w:val="00873578"/>
    <w:rsid w:val="00890D09"/>
    <w:rsid w:val="008B3ADF"/>
    <w:rsid w:val="008B515E"/>
    <w:rsid w:val="008B7D38"/>
    <w:rsid w:val="008D39C6"/>
    <w:rsid w:val="008E0AE0"/>
    <w:rsid w:val="008E3213"/>
    <w:rsid w:val="008F052B"/>
    <w:rsid w:val="008F0A04"/>
    <w:rsid w:val="009106EB"/>
    <w:rsid w:val="00914915"/>
    <w:rsid w:val="009215BD"/>
    <w:rsid w:val="009244CB"/>
    <w:rsid w:val="009336C0"/>
    <w:rsid w:val="0094692A"/>
    <w:rsid w:val="00954632"/>
    <w:rsid w:val="00985A56"/>
    <w:rsid w:val="00995C35"/>
    <w:rsid w:val="009966BF"/>
    <w:rsid w:val="009A04A4"/>
    <w:rsid w:val="009A54CD"/>
    <w:rsid w:val="009A57CC"/>
    <w:rsid w:val="009A6B77"/>
    <w:rsid w:val="009A724F"/>
    <w:rsid w:val="009B02C0"/>
    <w:rsid w:val="009B4171"/>
    <w:rsid w:val="009B4929"/>
    <w:rsid w:val="009C653E"/>
    <w:rsid w:val="009C7413"/>
    <w:rsid w:val="009E7C74"/>
    <w:rsid w:val="009E7E3F"/>
    <w:rsid w:val="009F04E0"/>
    <w:rsid w:val="009F5D7A"/>
    <w:rsid w:val="00A07BA2"/>
    <w:rsid w:val="00A20DB1"/>
    <w:rsid w:val="00A23294"/>
    <w:rsid w:val="00A2695E"/>
    <w:rsid w:val="00A44B0F"/>
    <w:rsid w:val="00A52E10"/>
    <w:rsid w:val="00A6355A"/>
    <w:rsid w:val="00A72B79"/>
    <w:rsid w:val="00A72C0D"/>
    <w:rsid w:val="00A80221"/>
    <w:rsid w:val="00A80897"/>
    <w:rsid w:val="00A86E7E"/>
    <w:rsid w:val="00A96AB5"/>
    <w:rsid w:val="00AB1A49"/>
    <w:rsid w:val="00AB4149"/>
    <w:rsid w:val="00AC2DF9"/>
    <w:rsid w:val="00AD0F61"/>
    <w:rsid w:val="00AD25EB"/>
    <w:rsid w:val="00AE2D5A"/>
    <w:rsid w:val="00AE61F0"/>
    <w:rsid w:val="00AF0706"/>
    <w:rsid w:val="00AF7DC5"/>
    <w:rsid w:val="00B0468F"/>
    <w:rsid w:val="00B1487F"/>
    <w:rsid w:val="00B27EEF"/>
    <w:rsid w:val="00B32403"/>
    <w:rsid w:val="00B32B70"/>
    <w:rsid w:val="00B356EF"/>
    <w:rsid w:val="00B46C2D"/>
    <w:rsid w:val="00B608CE"/>
    <w:rsid w:val="00B60E70"/>
    <w:rsid w:val="00B664C0"/>
    <w:rsid w:val="00B66D0D"/>
    <w:rsid w:val="00B7003C"/>
    <w:rsid w:val="00B7089B"/>
    <w:rsid w:val="00B92FE0"/>
    <w:rsid w:val="00B93193"/>
    <w:rsid w:val="00BA2041"/>
    <w:rsid w:val="00BA58AB"/>
    <w:rsid w:val="00BC64BB"/>
    <w:rsid w:val="00BD266F"/>
    <w:rsid w:val="00BE6FDB"/>
    <w:rsid w:val="00BF1A26"/>
    <w:rsid w:val="00C14970"/>
    <w:rsid w:val="00C257C5"/>
    <w:rsid w:val="00C27E5B"/>
    <w:rsid w:val="00C40C1C"/>
    <w:rsid w:val="00C43877"/>
    <w:rsid w:val="00C45564"/>
    <w:rsid w:val="00C63BC9"/>
    <w:rsid w:val="00C6428F"/>
    <w:rsid w:val="00C66443"/>
    <w:rsid w:val="00C7089A"/>
    <w:rsid w:val="00C72802"/>
    <w:rsid w:val="00C825B6"/>
    <w:rsid w:val="00C85F47"/>
    <w:rsid w:val="00C97BD0"/>
    <w:rsid w:val="00CA68E5"/>
    <w:rsid w:val="00CB125A"/>
    <w:rsid w:val="00CB2437"/>
    <w:rsid w:val="00CD0F37"/>
    <w:rsid w:val="00CD742C"/>
    <w:rsid w:val="00CE79C1"/>
    <w:rsid w:val="00CF03A5"/>
    <w:rsid w:val="00CF4590"/>
    <w:rsid w:val="00CF73F2"/>
    <w:rsid w:val="00D0359B"/>
    <w:rsid w:val="00D04903"/>
    <w:rsid w:val="00D0613D"/>
    <w:rsid w:val="00D063BF"/>
    <w:rsid w:val="00D177E2"/>
    <w:rsid w:val="00D32C4A"/>
    <w:rsid w:val="00D355F6"/>
    <w:rsid w:val="00D47E8E"/>
    <w:rsid w:val="00D510AA"/>
    <w:rsid w:val="00D60046"/>
    <w:rsid w:val="00D659CA"/>
    <w:rsid w:val="00D671D5"/>
    <w:rsid w:val="00D67F37"/>
    <w:rsid w:val="00D72696"/>
    <w:rsid w:val="00D75249"/>
    <w:rsid w:val="00D86AAD"/>
    <w:rsid w:val="00D92899"/>
    <w:rsid w:val="00D93B94"/>
    <w:rsid w:val="00D971BE"/>
    <w:rsid w:val="00DB21E6"/>
    <w:rsid w:val="00DB231A"/>
    <w:rsid w:val="00DC647D"/>
    <w:rsid w:val="00DD3107"/>
    <w:rsid w:val="00DD75E3"/>
    <w:rsid w:val="00DE335D"/>
    <w:rsid w:val="00DF669C"/>
    <w:rsid w:val="00E3183D"/>
    <w:rsid w:val="00E3466D"/>
    <w:rsid w:val="00E43758"/>
    <w:rsid w:val="00E46A3C"/>
    <w:rsid w:val="00E51CF9"/>
    <w:rsid w:val="00E55A87"/>
    <w:rsid w:val="00E609B6"/>
    <w:rsid w:val="00E61E78"/>
    <w:rsid w:val="00E63C69"/>
    <w:rsid w:val="00E670DB"/>
    <w:rsid w:val="00E73177"/>
    <w:rsid w:val="00E7605F"/>
    <w:rsid w:val="00E82B17"/>
    <w:rsid w:val="00E87E66"/>
    <w:rsid w:val="00E90DE2"/>
    <w:rsid w:val="00EA0991"/>
    <w:rsid w:val="00EB1A3F"/>
    <w:rsid w:val="00EB1A79"/>
    <w:rsid w:val="00EB3B8E"/>
    <w:rsid w:val="00EB4745"/>
    <w:rsid w:val="00EB5CCD"/>
    <w:rsid w:val="00EC0260"/>
    <w:rsid w:val="00EC25F9"/>
    <w:rsid w:val="00EC341B"/>
    <w:rsid w:val="00ED0D11"/>
    <w:rsid w:val="00ED2B6E"/>
    <w:rsid w:val="00ED7147"/>
    <w:rsid w:val="00EE0F93"/>
    <w:rsid w:val="00EE239E"/>
    <w:rsid w:val="00EE5028"/>
    <w:rsid w:val="00EF5AEB"/>
    <w:rsid w:val="00F03FBE"/>
    <w:rsid w:val="00F11178"/>
    <w:rsid w:val="00F13626"/>
    <w:rsid w:val="00F2169E"/>
    <w:rsid w:val="00F3025B"/>
    <w:rsid w:val="00F37E0A"/>
    <w:rsid w:val="00F41F0E"/>
    <w:rsid w:val="00F52509"/>
    <w:rsid w:val="00F56BCD"/>
    <w:rsid w:val="00F65E49"/>
    <w:rsid w:val="00F667F6"/>
    <w:rsid w:val="00F711E2"/>
    <w:rsid w:val="00F75A74"/>
    <w:rsid w:val="00F769A9"/>
    <w:rsid w:val="00F769F9"/>
    <w:rsid w:val="00F81386"/>
    <w:rsid w:val="00FA7D3D"/>
    <w:rsid w:val="00FB5913"/>
    <w:rsid w:val="00FC23BF"/>
    <w:rsid w:val="00FC4292"/>
    <w:rsid w:val="00FD295A"/>
    <w:rsid w:val="00FD6C01"/>
    <w:rsid w:val="00FF3E4E"/>
    <w:rsid w:val="00FF4B0C"/>
    <w:rsid w:val="00FF524D"/>
    <w:rsid w:val="00FF5B6E"/>
    <w:rsid w:val="00FF7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16"/>
    <w:pPr>
      <w:bidi/>
    </w:pPr>
  </w:style>
  <w:style w:type="paragraph" w:styleId="Heading1">
    <w:name w:val="heading 1"/>
    <w:basedOn w:val="Normal"/>
    <w:link w:val="Heading1Char"/>
    <w:uiPriority w:val="9"/>
    <w:qFormat/>
    <w:rsid w:val="007020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3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2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09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0209B"/>
    <w:rPr>
      <w:i/>
      <w:iCs/>
    </w:rPr>
  </w:style>
  <w:style w:type="character" w:styleId="Strong">
    <w:name w:val="Strong"/>
    <w:basedOn w:val="DefaultParagraphFont"/>
    <w:uiPriority w:val="22"/>
    <w:qFormat/>
    <w:rsid w:val="0070209B"/>
    <w:rPr>
      <w:b/>
      <w:bCs/>
    </w:rPr>
  </w:style>
  <w:style w:type="paragraph" w:styleId="BalloonText">
    <w:name w:val="Balloon Text"/>
    <w:basedOn w:val="Normal"/>
    <w:link w:val="BalloonTextChar"/>
    <w:uiPriority w:val="99"/>
    <w:semiHidden/>
    <w:unhideWhenUsed/>
    <w:rsid w:val="006C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FC"/>
    <w:rPr>
      <w:rFonts w:ascii="Tahoma" w:hAnsi="Tahoma" w:cs="Tahoma"/>
      <w:sz w:val="16"/>
      <w:szCs w:val="16"/>
    </w:rPr>
  </w:style>
  <w:style w:type="paragraph" w:customStyle="1" w:styleId="Default">
    <w:name w:val="Default"/>
    <w:rsid w:val="001051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051CD"/>
    <w:rPr>
      <w:color w:val="6666DD"/>
      <w:u w:val="single"/>
    </w:rPr>
  </w:style>
  <w:style w:type="paragraph" w:styleId="ListParagraph">
    <w:name w:val="List Paragraph"/>
    <w:basedOn w:val="Normal"/>
    <w:uiPriority w:val="34"/>
    <w:qFormat/>
    <w:rsid w:val="00327B3F"/>
    <w:pPr>
      <w:ind w:left="720"/>
      <w:contextualSpacing/>
    </w:pPr>
  </w:style>
  <w:style w:type="character" w:customStyle="1" w:styleId="occurrence">
    <w:name w:val="occurrence"/>
    <w:basedOn w:val="DefaultParagraphFont"/>
    <w:rsid w:val="009A04A4"/>
  </w:style>
  <w:style w:type="paragraph" w:styleId="Header">
    <w:name w:val="header"/>
    <w:basedOn w:val="Normal"/>
    <w:link w:val="HeaderChar"/>
    <w:uiPriority w:val="99"/>
    <w:unhideWhenUsed/>
    <w:rsid w:val="004B53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331"/>
  </w:style>
  <w:style w:type="paragraph" w:styleId="Footer">
    <w:name w:val="footer"/>
    <w:basedOn w:val="Normal"/>
    <w:link w:val="FooterChar"/>
    <w:uiPriority w:val="99"/>
    <w:semiHidden/>
    <w:unhideWhenUsed/>
    <w:rsid w:val="004B53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B5331"/>
  </w:style>
  <w:style w:type="paragraph" w:customStyle="1" w:styleId="Authornameandaffiliation">
    <w:name w:val="Author name and affiliation"/>
    <w:link w:val="AuthornameandaffiliationChar"/>
    <w:uiPriority w:val="49"/>
    <w:qFormat/>
    <w:rsid w:val="00EB5CC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EB5CCD"/>
    <w:rPr>
      <w:rFonts w:ascii="Times New Roman" w:eastAsia="Times New Roman" w:hAnsi="Times New Roman" w:cs="Times New Roman"/>
      <w:sz w:val="20"/>
      <w:szCs w:val="20"/>
    </w:rPr>
  </w:style>
  <w:style w:type="paragraph" w:customStyle="1" w:styleId="Runninghead">
    <w:name w:val="Running head"/>
    <w:basedOn w:val="Normal"/>
    <w:link w:val="RunningheadChar"/>
    <w:uiPriority w:val="49"/>
    <w:qFormat/>
    <w:rsid w:val="006E5ACA"/>
    <w:pPr>
      <w:overflowPunct w:val="0"/>
      <w:autoSpaceDE w:val="0"/>
      <w:autoSpaceDN w:val="0"/>
      <w:bidi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DefaultParagraphFont"/>
    <w:link w:val="Runninghead"/>
    <w:uiPriority w:val="49"/>
    <w:rsid w:val="006E5ACA"/>
    <w:rPr>
      <w:rFonts w:ascii="Times New Roman" w:eastAsia="Times New Roman" w:hAnsi="Times New Roman" w:cs="Times New Roman"/>
      <w:b/>
      <w:sz w:val="16"/>
      <w:szCs w:val="16"/>
      <w:lang w:val="en-GB"/>
    </w:rPr>
  </w:style>
  <w:style w:type="paragraph" w:customStyle="1" w:styleId="Referencelist">
    <w:name w:val="Reference list"/>
    <w:basedOn w:val="BodyText"/>
    <w:link w:val="ReferencelistChar"/>
    <w:uiPriority w:val="49"/>
    <w:qFormat/>
    <w:rsid w:val="00BA58AB"/>
    <w:pPr>
      <w:numPr>
        <w:numId w:val="17"/>
      </w:numPr>
      <w:bidi w:val="0"/>
      <w:spacing w:after="0" w:line="260" w:lineRule="atLeast"/>
      <w:contextualSpacing/>
      <w:jc w:val="both"/>
    </w:pPr>
    <w:rPr>
      <w:rFonts w:ascii="Times New Roman" w:eastAsia="Times New Roman" w:hAnsi="Times New Roman" w:cs="Times New Roman"/>
      <w:sz w:val="18"/>
      <w:szCs w:val="18"/>
      <w:lang w:val="en-GB"/>
    </w:rPr>
  </w:style>
  <w:style w:type="character" w:customStyle="1" w:styleId="ReferencelistChar">
    <w:name w:val="Reference list Char"/>
    <w:basedOn w:val="BodyTextChar"/>
    <w:link w:val="Referencelist"/>
    <w:uiPriority w:val="49"/>
    <w:rsid w:val="00BA58AB"/>
    <w:rPr>
      <w:rFonts w:ascii="Times New Roman" w:eastAsia="Times New Roman" w:hAnsi="Times New Roman" w:cs="Times New Roman"/>
      <w:sz w:val="18"/>
      <w:szCs w:val="18"/>
      <w:lang w:val="en-GB"/>
    </w:rPr>
  </w:style>
  <w:style w:type="paragraph" w:styleId="BodyText">
    <w:name w:val="Body Text"/>
    <w:basedOn w:val="Normal"/>
    <w:link w:val="BodyTextChar"/>
    <w:uiPriority w:val="99"/>
    <w:semiHidden/>
    <w:unhideWhenUsed/>
    <w:rsid w:val="00BA58AB"/>
    <w:pPr>
      <w:spacing w:after="120"/>
    </w:pPr>
  </w:style>
  <w:style w:type="character" w:customStyle="1" w:styleId="BodyTextChar">
    <w:name w:val="Body Text Char"/>
    <w:basedOn w:val="DefaultParagraphFont"/>
    <w:link w:val="BodyText"/>
    <w:uiPriority w:val="99"/>
    <w:semiHidden/>
    <w:rsid w:val="00BA58AB"/>
  </w:style>
  <w:style w:type="character" w:customStyle="1" w:styleId="Heading2Char">
    <w:name w:val="Heading 2 Char"/>
    <w:basedOn w:val="DefaultParagraphFont"/>
    <w:link w:val="Heading2"/>
    <w:uiPriority w:val="9"/>
    <w:rsid w:val="006C35E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6C35E2"/>
  </w:style>
  <w:style w:type="character" w:customStyle="1" w:styleId="title-text">
    <w:name w:val="title-text"/>
    <w:basedOn w:val="DefaultParagraphFont"/>
    <w:rsid w:val="006C35E2"/>
  </w:style>
</w:styles>
</file>

<file path=word/webSettings.xml><?xml version="1.0" encoding="utf-8"?>
<w:webSettings xmlns:r="http://schemas.openxmlformats.org/officeDocument/2006/relationships" xmlns:w="http://schemas.openxmlformats.org/wordprocessingml/2006/main">
  <w:divs>
    <w:div w:id="5670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07101yok8-1103-y-https-www-sciencedirect-com.mplbci.ekb.eg/science/article/pii/B978044464146500006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mh_elsaid@yahoo.com" TargetMode="External"/><Relationship Id="rId12" Type="http://schemas.openxmlformats.org/officeDocument/2006/relationships/image" Target="media/image5.png"/><Relationship Id="rId17" Type="http://schemas.openxmlformats.org/officeDocument/2006/relationships/hyperlink" Target="https://www.iaea.org/topics/integrated-nuclear-security-support-plan-inssp" TargetMode="External"/><Relationship Id="rId2" Type="http://schemas.openxmlformats.org/officeDocument/2006/relationships/styles" Target="styles.xml"/><Relationship Id="rId16" Type="http://schemas.openxmlformats.org/officeDocument/2006/relationships/hyperlink" Target="http://www.iaea.org/worldatom/rrd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researchgate.net/figure/A-schematic-diagram-of-closed-nuclear-fuel-cycle_fig1_265737133"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07101yok8-1103-y-https-www-sciencedirect-com.mplbci.ekb.eg/science/book/9780444641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sameh</dc:creator>
  <cp:lastModifiedBy>sameh</cp:lastModifiedBy>
  <cp:revision>137</cp:revision>
  <dcterms:created xsi:type="dcterms:W3CDTF">2019-02-16T12:04:00Z</dcterms:created>
  <dcterms:modified xsi:type="dcterms:W3CDTF">2019-11-18T21:42:00Z</dcterms:modified>
</cp:coreProperties>
</file>