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3D4F" w:rsidRPr="006D31A5" w:rsidRDefault="00AB3D4F" w:rsidP="003C018A">
      <w:pPr>
        <w:pStyle w:val="Header"/>
        <w:tabs>
          <w:tab w:val="clear" w:pos="4536"/>
        </w:tabs>
        <w:jc w:val="center"/>
        <w:rPr>
          <w:rFonts w:ascii="Arial" w:hAnsi="Arial" w:cs="Arial"/>
          <w:sz w:val="14"/>
          <w:szCs w:val="14"/>
        </w:rPr>
        <w:sectPr w:rsidR="00AB3D4F" w:rsidRPr="006D31A5" w:rsidSect="00361F24">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979" w:right="850" w:bottom="562" w:left="288" w:header="288" w:footer="403" w:gutter="0"/>
          <w:cols w:space="454"/>
        </w:sectPr>
      </w:pPr>
    </w:p>
    <w:p w:rsidR="00FD1BA6" w:rsidRPr="00FD1BA6" w:rsidRDefault="009919A2" w:rsidP="00A50ED8">
      <w:pPr>
        <w:pStyle w:val="BodyText"/>
        <w:keepNext/>
        <w:keepLines/>
        <w:numPr>
          <w:ilvl w:val="0"/>
          <w:numId w:val="42"/>
        </w:numPr>
        <w:spacing w:line="240" w:lineRule="auto"/>
        <w:ind w:left="288" w:hanging="288"/>
        <w:jc w:val="both"/>
        <w:rPr>
          <w:rFonts w:cs="Arial"/>
          <w:b/>
          <w:sz w:val="14"/>
          <w:szCs w:val="14"/>
        </w:rPr>
      </w:pPr>
      <w:r w:rsidRPr="00253D65">
        <w:rPr>
          <w:rFonts w:cs="Arial"/>
          <w:b/>
          <w:sz w:val="14"/>
          <w:szCs w:val="14"/>
        </w:rPr>
        <w:lastRenderedPageBreak/>
        <w:t>Background</w:t>
      </w:r>
      <w:r w:rsidR="00D05579" w:rsidRPr="00253D65">
        <w:rPr>
          <w:rFonts w:cs="Arial"/>
          <w:b/>
          <w:sz w:val="14"/>
          <w:szCs w:val="14"/>
        </w:rPr>
        <w:t xml:space="preserve"> and Goal</w:t>
      </w:r>
      <w:r w:rsidR="00205630" w:rsidRPr="00253D65">
        <w:rPr>
          <w:rFonts w:cs="Arial"/>
          <w:b/>
          <w:sz w:val="14"/>
          <w:szCs w:val="14"/>
        </w:rPr>
        <w:t xml:space="preserve"> of the present work</w:t>
      </w:r>
    </w:p>
    <w:p w:rsidR="007E668C" w:rsidRDefault="00245E4E" w:rsidP="00CD7C5D">
      <w:pPr>
        <w:ind w:firstLine="144"/>
        <w:jc w:val="both"/>
        <w:rPr>
          <w:rFonts w:ascii="Arial" w:hAnsi="Arial" w:cs="Arial"/>
          <w:sz w:val="14"/>
          <w:szCs w:val="14"/>
          <w:lang w:val="en-GB"/>
        </w:rPr>
      </w:pPr>
      <w:r w:rsidRPr="00245E4E">
        <w:rPr>
          <w:rFonts w:ascii="Arial" w:hAnsi="Arial" w:cs="Arial"/>
          <w:sz w:val="14"/>
          <w:szCs w:val="14"/>
          <w:lang w:val="en-GB"/>
        </w:rPr>
        <w:t xml:space="preserve">In a resolution at the International Atomic Energy Agency (IAEA) 2002 General Conference, the IAEA adopted an integrated approach that includes physical protection and material accounting for transport of radioactive material and nuclear material and recommends that security system designers </w:t>
      </w:r>
      <w:r w:rsidR="0091154D">
        <w:rPr>
          <w:rFonts w:ascii="Arial" w:hAnsi="Arial" w:cs="Arial"/>
          <w:sz w:val="14"/>
          <w:szCs w:val="14"/>
          <w:lang w:val="en-GB"/>
        </w:rPr>
        <w:t>consult with safety experts.</w:t>
      </w:r>
      <w:r w:rsidRPr="00245E4E">
        <w:rPr>
          <w:rFonts w:ascii="Arial" w:hAnsi="Arial" w:cs="Arial"/>
          <w:sz w:val="14"/>
          <w:szCs w:val="14"/>
          <w:lang w:val="en-GB"/>
        </w:rPr>
        <w:t xml:space="preserve"> </w:t>
      </w:r>
      <w:r w:rsidR="00E67531">
        <w:rPr>
          <w:rFonts w:ascii="Arial" w:hAnsi="Arial" w:cs="Arial"/>
          <w:sz w:val="14"/>
          <w:szCs w:val="14"/>
          <w:lang w:val="en-GB"/>
        </w:rPr>
        <w:t>Here</w:t>
      </w:r>
      <w:r w:rsidR="00B10906">
        <w:rPr>
          <w:rFonts w:ascii="Arial" w:hAnsi="Arial" w:cs="Arial"/>
          <w:sz w:val="14"/>
          <w:szCs w:val="14"/>
          <w:lang w:val="en-GB"/>
        </w:rPr>
        <w:t>in</w:t>
      </w:r>
      <w:r w:rsidR="00E67531">
        <w:rPr>
          <w:rFonts w:ascii="Arial" w:hAnsi="Arial" w:cs="Arial"/>
          <w:sz w:val="14"/>
          <w:szCs w:val="14"/>
          <w:lang w:val="en-GB"/>
        </w:rPr>
        <w:t xml:space="preserve"> we</w:t>
      </w:r>
      <w:r w:rsidRPr="00245E4E">
        <w:rPr>
          <w:rFonts w:ascii="Arial" w:hAnsi="Arial" w:cs="Arial"/>
          <w:sz w:val="14"/>
          <w:szCs w:val="14"/>
          <w:lang w:val="en-GB"/>
        </w:rPr>
        <w:t xml:space="preserve"> present examples of </w:t>
      </w:r>
      <w:r w:rsidR="00C70C5B">
        <w:rPr>
          <w:rFonts w:ascii="Arial" w:hAnsi="Arial" w:cs="Arial"/>
          <w:sz w:val="14"/>
          <w:szCs w:val="14"/>
          <w:lang w:val="en-GB"/>
        </w:rPr>
        <w:t>integrating</w:t>
      </w:r>
      <w:r w:rsidRPr="00245E4E">
        <w:rPr>
          <w:rFonts w:ascii="Arial" w:hAnsi="Arial" w:cs="Arial"/>
          <w:sz w:val="14"/>
          <w:szCs w:val="14"/>
          <w:lang w:val="en-GB"/>
        </w:rPr>
        <w:t xml:space="preserve"> safety and security by design for two transportation </w:t>
      </w:r>
      <w:proofErr w:type="spellStart"/>
      <w:r w:rsidRPr="00245E4E">
        <w:rPr>
          <w:rFonts w:ascii="Arial" w:hAnsi="Arial" w:cs="Arial"/>
          <w:sz w:val="14"/>
          <w:szCs w:val="14"/>
          <w:lang w:val="en-GB"/>
        </w:rPr>
        <w:t>packagings</w:t>
      </w:r>
      <w:proofErr w:type="spellEnd"/>
      <w:r w:rsidRPr="00245E4E">
        <w:rPr>
          <w:rFonts w:ascii="Arial" w:hAnsi="Arial" w:cs="Arial"/>
          <w:sz w:val="14"/>
          <w:szCs w:val="14"/>
          <w:lang w:val="en-GB"/>
        </w:rPr>
        <w:t xml:space="preserve"> of nuclear and other radioactive material: “smart drum” technology and a new</w:t>
      </w:r>
      <w:r w:rsidR="00B10906">
        <w:rPr>
          <w:rFonts w:ascii="Arial" w:hAnsi="Arial" w:cs="Arial"/>
          <w:sz w:val="14"/>
          <w:szCs w:val="14"/>
          <w:lang w:val="en-GB"/>
        </w:rPr>
        <w:t>,</w:t>
      </w:r>
      <w:r w:rsidRPr="00245E4E">
        <w:rPr>
          <w:rFonts w:ascii="Arial" w:hAnsi="Arial" w:cs="Arial"/>
          <w:sz w:val="14"/>
          <w:szCs w:val="14"/>
          <w:lang w:val="en-GB"/>
        </w:rPr>
        <w:t xml:space="preserve"> </w:t>
      </w:r>
      <w:r w:rsidR="002C3F20">
        <w:rPr>
          <w:rFonts w:ascii="Arial" w:hAnsi="Arial" w:cs="Arial"/>
          <w:sz w:val="14"/>
          <w:szCs w:val="14"/>
          <w:lang w:val="en-GB"/>
        </w:rPr>
        <w:t>compact Type B packaging design for end-of-life management of disused radiological sources.</w:t>
      </w:r>
      <w:r w:rsidR="006950B9">
        <w:rPr>
          <w:rFonts w:ascii="Arial" w:hAnsi="Arial" w:cs="Arial"/>
          <w:sz w:val="14"/>
          <w:szCs w:val="14"/>
          <w:lang w:val="en-GB"/>
        </w:rPr>
        <w:t xml:space="preserve"> </w:t>
      </w:r>
      <w:r w:rsidR="00136A90">
        <w:rPr>
          <w:rFonts w:ascii="Arial" w:hAnsi="Arial" w:cs="Arial"/>
          <w:sz w:val="14"/>
          <w:szCs w:val="14"/>
          <w:lang w:val="en-GB"/>
        </w:rPr>
        <w:t xml:space="preserve">Packaging safety functions, regulatory safety </w:t>
      </w:r>
      <w:r w:rsidR="00E67531">
        <w:rPr>
          <w:rFonts w:ascii="Arial" w:hAnsi="Arial" w:cs="Arial"/>
          <w:sz w:val="14"/>
          <w:szCs w:val="14"/>
          <w:lang w:val="en-GB"/>
        </w:rPr>
        <w:t xml:space="preserve">standards </w:t>
      </w:r>
      <w:r w:rsidR="00136A90">
        <w:rPr>
          <w:rFonts w:ascii="Arial" w:hAnsi="Arial" w:cs="Arial"/>
          <w:sz w:val="14"/>
          <w:szCs w:val="14"/>
          <w:lang w:val="en-GB"/>
        </w:rPr>
        <w:t>and security requirements</w:t>
      </w:r>
      <w:r w:rsidR="00B10906">
        <w:rPr>
          <w:rFonts w:ascii="Arial" w:hAnsi="Arial" w:cs="Arial"/>
          <w:sz w:val="14"/>
          <w:szCs w:val="14"/>
          <w:lang w:val="en-GB"/>
        </w:rPr>
        <w:t>,</w:t>
      </w:r>
      <w:r w:rsidR="00136A90">
        <w:rPr>
          <w:rFonts w:ascii="Arial" w:hAnsi="Arial" w:cs="Arial"/>
          <w:sz w:val="14"/>
          <w:szCs w:val="14"/>
          <w:lang w:val="en-GB"/>
        </w:rPr>
        <w:t xml:space="preserve"> and fundamental design principles, illustrated by these </w:t>
      </w:r>
      <w:r w:rsidR="0008700E">
        <w:rPr>
          <w:rFonts w:ascii="Arial" w:hAnsi="Arial" w:cs="Arial"/>
          <w:sz w:val="14"/>
          <w:szCs w:val="14"/>
          <w:lang w:val="en-GB"/>
        </w:rPr>
        <w:t xml:space="preserve">two </w:t>
      </w:r>
      <w:r w:rsidR="00136A90">
        <w:rPr>
          <w:rFonts w:ascii="Arial" w:hAnsi="Arial" w:cs="Arial"/>
          <w:sz w:val="14"/>
          <w:szCs w:val="14"/>
          <w:lang w:val="en-GB"/>
        </w:rPr>
        <w:t>examples, are applicable to other tr</w:t>
      </w:r>
      <w:r w:rsidR="0022394C">
        <w:rPr>
          <w:rFonts w:ascii="Arial" w:hAnsi="Arial" w:cs="Arial"/>
          <w:sz w:val="14"/>
          <w:szCs w:val="14"/>
          <w:lang w:val="en-GB"/>
        </w:rPr>
        <w:t xml:space="preserve">ansportation </w:t>
      </w:r>
      <w:proofErr w:type="spellStart"/>
      <w:r w:rsidR="0022394C">
        <w:rPr>
          <w:rFonts w:ascii="Arial" w:hAnsi="Arial" w:cs="Arial"/>
          <w:sz w:val="14"/>
          <w:szCs w:val="14"/>
          <w:lang w:val="en-GB"/>
        </w:rPr>
        <w:t>packagings</w:t>
      </w:r>
      <w:proofErr w:type="spellEnd"/>
      <w:r w:rsidR="0022394C">
        <w:rPr>
          <w:rFonts w:ascii="Arial" w:hAnsi="Arial" w:cs="Arial"/>
          <w:sz w:val="14"/>
          <w:szCs w:val="14"/>
          <w:lang w:val="en-GB"/>
        </w:rPr>
        <w:t xml:space="preserve"> of high-</w:t>
      </w:r>
      <w:r w:rsidR="00136A90">
        <w:rPr>
          <w:rFonts w:ascii="Arial" w:hAnsi="Arial" w:cs="Arial"/>
          <w:sz w:val="14"/>
          <w:szCs w:val="14"/>
          <w:lang w:val="en-GB"/>
        </w:rPr>
        <w:t>risk materials.</w:t>
      </w:r>
    </w:p>
    <w:p w:rsidR="00245E4E" w:rsidRDefault="00245E4E" w:rsidP="0050316F">
      <w:pPr>
        <w:pStyle w:val="BodyText3"/>
        <w:jc w:val="left"/>
        <w:rPr>
          <w:rFonts w:ascii="Arial" w:hAnsi="Arial" w:cs="Arial"/>
          <w:sz w:val="14"/>
          <w:szCs w:val="14"/>
        </w:rPr>
      </w:pPr>
    </w:p>
    <w:p w:rsidR="00DA40C5" w:rsidRPr="00D143B9" w:rsidRDefault="00115ED7" w:rsidP="00A50ED8">
      <w:pPr>
        <w:pStyle w:val="BodyText3"/>
        <w:keepNext/>
        <w:keepLines/>
        <w:numPr>
          <w:ilvl w:val="0"/>
          <w:numId w:val="42"/>
        </w:numPr>
        <w:spacing w:after="120"/>
        <w:ind w:left="288" w:hanging="288"/>
        <w:rPr>
          <w:rFonts w:ascii="Arial" w:hAnsi="Arial" w:cs="Arial"/>
          <w:b/>
          <w:sz w:val="14"/>
          <w:szCs w:val="14"/>
        </w:rPr>
      </w:pPr>
      <w:r>
        <w:rPr>
          <w:rFonts w:ascii="Arial" w:hAnsi="Arial" w:cs="Arial"/>
          <w:b/>
          <w:bCs/>
          <w:sz w:val="14"/>
          <w:szCs w:val="14"/>
        </w:rPr>
        <w:t xml:space="preserve">Packaging </w:t>
      </w:r>
      <w:r w:rsidR="00F27897" w:rsidRPr="009A6F2A">
        <w:rPr>
          <w:rFonts w:ascii="Arial" w:hAnsi="Arial" w:cs="Arial"/>
          <w:b/>
          <w:bCs/>
          <w:sz w:val="14"/>
          <w:szCs w:val="14"/>
        </w:rPr>
        <w:t>Safety by Design</w:t>
      </w:r>
      <w:hyperlink r:id="rId18" w:history="1"/>
    </w:p>
    <w:p w:rsidR="00260F95" w:rsidRPr="009A6F2A" w:rsidRDefault="001F24B1" w:rsidP="00986F2B">
      <w:pPr>
        <w:pStyle w:val="Default"/>
        <w:ind w:firstLine="180"/>
        <w:jc w:val="both"/>
        <w:rPr>
          <w:sz w:val="14"/>
          <w:szCs w:val="14"/>
        </w:rPr>
      </w:pPr>
      <w:r w:rsidRPr="009A6F2A">
        <w:rPr>
          <w:rFonts w:cs="Arial"/>
          <w:sz w:val="14"/>
          <w:szCs w:val="14"/>
          <w:lang w:val="en-GB"/>
        </w:rPr>
        <w:t xml:space="preserve">Containment of radioactivity, shielding for radiation protection, and sub-criticality are the three primary safety </w:t>
      </w:r>
      <w:r w:rsidR="00E67531">
        <w:rPr>
          <w:rFonts w:cs="Arial"/>
          <w:sz w:val="14"/>
          <w:szCs w:val="14"/>
          <w:lang w:val="en-GB"/>
        </w:rPr>
        <w:t>requirements</w:t>
      </w:r>
      <w:r w:rsidRPr="009A6F2A">
        <w:rPr>
          <w:rFonts w:cs="Arial"/>
          <w:sz w:val="14"/>
          <w:szCs w:val="14"/>
          <w:lang w:val="en-GB"/>
        </w:rPr>
        <w:t xml:space="preserve"> for </w:t>
      </w:r>
      <w:r w:rsidR="00BE3A81" w:rsidRPr="009A6F2A">
        <w:rPr>
          <w:rFonts w:cs="Arial"/>
          <w:sz w:val="14"/>
          <w:szCs w:val="14"/>
          <w:lang w:val="en-GB"/>
        </w:rPr>
        <w:t>Type B and fissile material</w:t>
      </w:r>
      <w:r w:rsidRPr="009A6F2A">
        <w:rPr>
          <w:rFonts w:cs="Arial"/>
          <w:sz w:val="14"/>
          <w:szCs w:val="14"/>
          <w:lang w:val="en-GB"/>
        </w:rPr>
        <w:t xml:space="preserve"> transportation </w:t>
      </w:r>
      <w:proofErr w:type="spellStart"/>
      <w:r w:rsidRPr="009A6F2A">
        <w:rPr>
          <w:rFonts w:cs="Arial"/>
          <w:sz w:val="14"/>
          <w:szCs w:val="14"/>
          <w:lang w:val="en-GB"/>
        </w:rPr>
        <w:t>packagings</w:t>
      </w:r>
      <w:proofErr w:type="spellEnd"/>
      <w:r w:rsidRPr="009A6F2A">
        <w:rPr>
          <w:rFonts w:cs="Arial"/>
          <w:sz w:val="14"/>
          <w:szCs w:val="14"/>
          <w:lang w:val="en-GB"/>
        </w:rPr>
        <w:t xml:space="preserve"> under normal </w:t>
      </w:r>
      <w:r w:rsidR="00BE3A81" w:rsidRPr="009A6F2A">
        <w:rPr>
          <w:rFonts w:cs="Arial"/>
          <w:sz w:val="14"/>
          <w:szCs w:val="14"/>
          <w:lang w:val="en-GB"/>
        </w:rPr>
        <w:t>conditions of transport (NCT)</w:t>
      </w:r>
      <w:r w:rsidRPr="009A6F2A">
        <w:rPr>
          <w:rFonts w:cs="Arial"/>
          <w:sz w:val="14"/>
          <w:szCs w:val="14"/>
          <w:lang w:val="en-GB"/>
        </w:rPr>
        <w:t xml:space="preserve"> and hypothetical accident</w:t>
      </w:r>
      <w:r w:rsidR="00BE3A81" w:rsidRPr="009A6F2A">
        <w:rPr>
          <w:rFonts w:cs="Arial"/>
          <w:sz w:val="14"/>
          <w:szCs w:val="14"/>
          <w:lang w:val="en-GB"/>
        </w:rPr>
        <w:t xml:space="preserve"> conditions (HAC)</w:t>
      </w:r>
      <w:r w:rsidR="00477AD3">
        <w:rPr>
          <w:rFonts w:cs="Arial"/>
          <w:sz w:val="14"/>
          <w:szCs w:val="14"/>
          <w:lang w:val="en-GB"/>
        </w:rPr>
        <w:t>,</w:t>
      </w:r>
      <w:r w:rsidR="00BE3A81" w:rsidRPr="009A6F2A">
        <w:rPr>
          <w:rFonts w:cs="Arial"/>
          <w:sz w:val="14"/>
          <w:szCs w:val="14"/>
          <w:lang w:val="en-GB"/>
        </w:rPr>
        <w:t xml:space="preserve"> </w:t>
      </w:r>
      <w:r w:rsidR="00080B78">
        <w:rPr>
          <w:rFonts w:cs="Arial"/>
          <w:sz w:val="14"/>
          <w:szCs w:val="14"/>
          <w:lang w:val="en-GB"/>
        </w:rPr>
        <w:t xml:space="preserve">as </w:t>
      </w:r>
      <w:r w:rsidR="00BE3A81" w:rsidRPr="009A6F2A">
        <w:rPr>
          <w:rFonts w:cs="Arial"/>
          <w:sz w:val="14"/>
          <w:szCs w:val="14"/>
          <w:lang w:val="en-GB"/>
        </w:rPr>
        <w:t xml:space="preserve">specified in U.S. Title 10 of </w:t>
      </w:r>
      <w:r w:rsidR="00B10906">
        <w:rPr>
          <w:rFonts w:cs="Arial"/>
          <w:sz w:val="14"/>
          <w:szCs w:val="14"/>
          <w:lang w:val="en-GB"/>
        </w:rPr>
        <w:t xml:space="preserve">the </w:t>
      </w:r>
      <w:r w:rsidR="00BE3A81" w:rsidRPr="009A6F2A">
        <w:rPr>
          <w:rFonts w:cs="Arial"/>
          <w:sz w:val="14"/>
          <w:szCs w:val="14"/>
          <w:lang w:val="en-GB"/>
        </w:rPr>
        <w:t>Code of Federal Regulations, Part 71 (10 CFR 71)</w:t>
      </w:r>
      <w:r w:rsidR="00B10906">
        <w:rPr>
          <w:rFonts w:cs="Arial"/>
          <w:sz w:val="14"/>
          <w:szCs w:val="14"/>
          <w:lang w:val="en-GB"/>
        </w:rPr>
        <w:t>,</w:t>
      </w:r>
      <w:r w:rsidR="00BE3A81" w:rsidRPr="009A6F2A">
        <w:rPr>
          <w:rFonts w:cs="Arial"/>
          <w:sz w:val="14"/>
          <w:szCs w:val="14"/>
          <w:lang w:val="en-GB"/>
        </w:rPr>
        <w:t xml:space="preserve"> </w:t>
      </w:r>
      <w:r w:rsidR="00BE3A81" w:rsidRPr="00E67531">
        <w:rPr>
          <w:rFonts w:cs="Arial"/>
          <w:i/>
          <w:sz w:val="14"/>
          <w:szCs w:val="14"/>
          <w:lang w:val="en-GB"/>
        </w:rPr>
        <w:t>Packaging and Transportation of Radioactive Material</w:t>
      </w:r>
      <w:r w:rsidR="00BE3A81" w:rsidRPr="009A6F2A">
        <w:rPr>
          <w:rFonts w:cs="Arial"/>
          <w:sz w:val="14"/>
          <w:szCs w:val="14"/>
          <w:lang w:val="en-GB"/>
        </w:rPr>
        <w:t xml:space="preserve">, </w:t>
      </w:r>
      <w:r w:rsidR="006950B9" w:rsidRPr="009A6F2A">
        <w:rPr>
          <w:rFonts w:cs="Arial"/>
          <w:sz w:val="14"/>
          <w:szCs w:val="14"/>
          <w:lang w:val="en-GB"/>
        </w:rPr>
        <w:t>and</w:t>
      </w:r>
      <w:r w:rsidR="00BE3A81" w:rsidRPr="009A6F2A">
        <w:rPr>
          <w:rFonts w:cs="Arial"/>
          <w:sz w:val="14"/>
          <w:szCs w:val="14"/>
          <w:lang w:val="en-GB"/>
        </w:rPr>
        <w:t xml:space="preserve"> the IAEA Safety Standards </w:t>
      </w:r>
      <w:r w:rsidR="00BE3A81" w:rsidRPr="009A6F2A">
        <w:rPr>
          <w:rFonts w:cs="Arial"/>
          <w:color w:val="221E1F"/>
          <w:sz w:val="14"/>
          <w:szCs w:val="14"/>
        </w:rPr>
        <w:t>Regulations for the Safe Transport of Radioactive Material, 2018 Edition</w:t>
      </w:r>
      <w:r w:rsidR="00BE3A81" w:rsidRPr="009A6F2A">
        <w:rPr>
          <w:rFonts w:cs="Arial"/>
          <w:sz w:val="14"/>
          <w:szCs w:val="14"/>
          <w:lang w:val="en-GB"/>
        </w:rPr>
        <w:t xml:space="preserve">, </w:t>
      </w:r>
      <w:r w:rsidR="00BE3A81" w:rsidRPr="00E67531">
        <w:rPr>
          <w:i/>
          <w:sz w:val="14"/>
          <w:szCs w:val="14"/>
        </w:rPr>
        <w:t>Specific Safety Requirements, No.</w:t>
      </w:r>
      <w:r w:rsidR="00B10906">
        <w:rPr>
          <w:i/>
          <w:sz w:val="14"/>
          <w:szCs w:val="14"/>
        </w:rPr>
        <w:t> </w:t>
      </w:r>
      <w:r w:rsidR="00BE3A81" w:rsidRPr="00E67531">
        <w:rPr>
          <w:i/>
          <w:sz w:val="14"/>
          <w:szCs w:val="14"/>
        </w:rPr>
        <w:t>SSR-6 (Rev. 1)</w:t>
      </w:r>
      <w:r w:rsidR="00BE3A81" w:rsidRPr="009A6F2A">
        <w:rPr>
          <w:sz w:val="14"/>
          <w:szCs w:val="14"/>
        </w:rPr>
        <w:t xml:space="preserve">. </w:t>
      </w:r>
      <w:r w:rsidR="00260F95" w:rsidRPr="009A6F2A">
        <w:rPr>
          <w:sz w:val="14"/>
          <w:szCs w:val="14"/>
        </w:rPr>
        <w:t>Pack</w:t>
      </w:r>
      <w:r w:rsidR="0008700E">
        <w:rPr>
          <w:sz w:val="14"/>
          <w:szCs w:val="14"/>
        </w:rPr>
        <w:t>a</w:t>
      </w:r>
      <w:r w:rsidR="00260F95" w:rsidRPr="009A6F2A">
        <w:rPr>
          <w:sz w:val="14"/>
          <w:szCs w:val="14"/>
        </w:rPr>
        <w:t>ging design</w:t>
      </w:r>
      <w:r w:rsidR="00BE3A81" w:rsidRPr="009A6F2A">
        <w:rPr>
          <w:sz w:val="14"/>
          <w:szCs w:val="14"/>
        </w:rPr>
        <w:t>, therefore, must</w:t>
      </w:r>
      <w:r w:rsidR="00260F95" w:rsidRPr="009A6F2A">
        <w:rPr>
          <w:sz w:val="14"/>
          <w:szCs w:val="14"/>
        </w:rPr>
        <w:t xml:space="preserve"> demonstrate that the transporttion packaging meets all of the regulatory safety standards, either by testing or analysis. </w:t>
      </w:r>
      <w:r w:rsidR="006A04B9" w:rsidRPr="009A6F2A">
        <w:rPr>
          <w:sz w:val="14"/>
          <w:szCs w:val="14"/>
        </w:rPr>
        <w:t>The</w:t>
      </w:r>
      <w:r w:rsidR="00484F0F" w:rsidRPr="009A6F2A">
        <w:rPr>
          <w:sz w:val="14"/>
          <w:szCs w:val="14"/>
        </w:rPr>
        <w:t xml:space="preserve"> </w:t>
      </w:r>
      <w:r w:rsidR="006A04B9" w:rsidRPr="009A6F2A">
        <w:rPr>
          <w:sz w:val="14"/>
          <w:szCs w:val="14"/>
        </w:rPr>
        <w:t xml:space="preserve">following </w:t>
      </w:r>
      <w:r w:rsidR="00484F0F" w:rsidRPr="009A6F2A">
        <w:rPr>
          <w:sz w:val="14"/>
          <w:szCs w:val="14"/>
        </w:rPr>
        <w:t xml:space="preserve">Type B and </w:t>
      </w:r>
      <w:r w:rsidR="009D31AE" w:rsidRPr="009A6F2A">
        <w:rPr>
          <w:sz w:val="14"/>
          <w:szCs w:val="14"/>
        </w:rPr>
        <w:t xml:space="preserve">Type </w:t>
      </w:r>
      <w:r w:rsidR="00484F0F" w:rsidRPr="009A6F2A">
        <w:rPr>
          <w:sz w:val="14"/>
          <w:szCs w:val="14"/>
        </w:rPr>
        <w:t>A</w:t>
      </w:r>
      <w:r w:rsidR="009D31AE" w:rsidRPr="009A6F2A">
        <w:rPr>
          <w:sz w:val="14"/>
          <w:szCs w:val="14"/>
        </w:rPr>
        <w:t xml:space="preserve"> </w:t>
      </w:r>
      <w:r w:rsidR="00484F0F" w:rsidRPr="009A6F2A">
        <w:rPr>
          <w:sz w:val="14"/>
          <w:szCs w:val="14"/>
        </w:rPr>
        <w:t>fissi</w:t>
      </w:r>
      <w:r w:rsidR="00B60F3C">
        <w:rPr>
          <w:sz w:val="14"/>
          <w:szCs w:val="14"/>
        </w:rPr>
        <w:t>l</w:t>
      </w:r>
      <w:r w:rsidR="00484F0F" w:rsidRPr="009A6F2A">
        <w:rPr>
          <w:sz w:val="14"/>
          <w:szCs w:val="14"/>
        </w:rPr>
        <w:t>e material transportation</w:t>
      </w:r>
      <w:r w:rsidR="00260F95" w:rsidRPr="009A6F2A">
        <w:rPr>
          <w:sz w:val="14"/>
          <w:szCs w:val="14"/>
        </w:rPr>
        <w:t xml:space="preserve"> packaging</w:t>
      </w:r>
      <w:r w:rsidR="009D31AE" w:rsidRPr="009A6F2A">
        <w:rPr>
          <w:sz w:val="14"/>
          <w:szCs w:val="14"/>
        </w:rPr>
        <w:t>s</w:t>
      </w:r>
      <w:r w:rsidR="006A04B9" w:rsidRPr="009A6F2A">
        <w:rPr>
          <w:sz w:val="14"/>
          <w:szCs w:val="14"/>
        </w:rPr>
        <w:t xml:space="preserve"> </w:t>
      </w:r>
      <w:r w:rsidR="006A04B9" w:rsidRPr="001C4629">
        <w:rPr>
          <w:sz w:val="14"/>
          <w:szCs w:val="14"/>
        </w:rPr>
        <w:t>show</w:t>
      </w:r>
      <w:r w:rsidR="006A04B9" w:rsidRPr="009A6F2A">
        <w:rPr>
          <w:sz w:val="14"/>
          <w:szCs w:val="14"/>
        </w:rPr>
        <w:t xml:space="preserve"> </w:t>
      </w:r>
      <w:r w:rsidR="00080B78">
        <w:rPr>
          <w:sz w:val="14"/>
          <w:szCs w:val="14"/>
        </w:rPr>
        <w:t xml:space="preserve">several </w:t>
      </w:r>
      <w:r w:rsidR="00F74EE9" w:rsidRPr="009A6F2A">
        <w:rPr>
          <w:sz w:val="14"/>
          <w:szCs w:val="14"/>
        </w:rPr>
        <w:t>important-to-safety structure</w:t>
      </w:r>
      <w:r w:rsidR="005C0004">
        <w:rPr>
          <w:sz w:val="14"/>
          <w:szCs w:val="14"/>
        </w:rPr>
        <w:t>s</w:t>
      </w:r>
      <w:r w:rsidR="00F74EE9" w:rsidRPr="009A6F2A">
        <w:rPr>
          <w:sz w:val="14"/>
          <w:szCs w:val="14"/>
        </w:rPr>
        <w:t>, system</w:t>
      </w:r>
      <w:r w:rsidR="005C0004">
        <w:rPr>
          <w:sz w:val="14"/>
          <w:szCs w:val="14"/>
        </w:rPr>
        <w:t>s</w:t>
      </w:r>
      <w:r w:rsidR="00B60F3C">
        <w:rPr>
          <w:sz w:val="14"/>
          <w:szCs w:val="14"/>
        </w:rPr>
        <w:t>,</w:t>
      </w:r>
      <w:r w:rsidR="00F74EE9" w:rsidRPr="009A6F2A">
        <w:rPr>
          <w:sz w:val="14"/>
          <w:szCs w:val="14"/>
        </w:rPr>
        <w:t xml:space="preserve"> and components (SSCs)</w:t>
      </w:r>
      <w:r w:rsidR="00B60F3C">
        <w:rPr>
          <w:sz w:val="14"/>
          <w:szCs w:val="14"/>
        </w:rPr>
        <w:t>,</w:t>
      </w:r>
      <w:r w:rsidR="00F74EE9" w:rsidRPr="009A6F2A">
        <w:rPr>
          <w:sz w:val="14"/>
          <w:szCs w:val="14"/>
        </w:rPr>
        <w:t xml:space="preserve"> such as bolted and split-ring closures, </w:t>
      </w:r>
      <w:r w:rsidR="006A04B9" w:rsidRPr="009A6F2A">
        <w:rPr>
          <w:sz w:val="14"/>
          <w:szCs w:val="14"/>
        </w:rPr>
        <w:t xml:space="preserve">polyurethane foam </w:t>
      </w:r>
      <w:r w:rsidR="00F74EE9" w:rsidRPr="009A6F2A">
        <w:rPr>
          <w:sz w:val="14"/>
          <w:szCs w:val="14"/>
        </w:rPr>
        <w:t>impact absorber, ceramic and</w:t>
      </w:r>
      <w:r w:rsidR="006A04B9" w:rsidRPr="009A6F2A">
        <w:rPr>
          <w:sz w:val="14"/>
          <w:szCs w:val="14"/>
        </w:rPr>
        <w:t xml:space="preserve"> </w:t>
      </w:r>
      <w:r w:rsidR="00F74EE9" w:rsidRPr="009A6F2A">
        <w:rPr>
          <w:sz w:val="14"/>
          <w:szCs w:val="14"/>
        </w:rPr>
        <w:t xml:space="preserve">fiber thermal insulation, and </w:t>
      </w:r>
      <w:r w:rsidR="00F0170F" w:rsidRPr="009A6F2A">
        <w:rPr>
          <w:sz w:val="14"/>
          <w:szCs w:val="14"/>
        </w:rPr>
        <w:t>stainless-steel conta</w:t>
      </w:r>
      <w:r w:rsidR="00B60F3C">
        <w:rPr>
          <w:sz w:val="14"/>
          <w:szCs w:val="14"/>
        </w:rPr>
        <w:t>i</w:t>
      </w:r>
      <w:r w:rsidR="00F0170F" w:rsidRPr="009A6F2A">
        <w:rPr>
          <w:sz w:val="14"/>
          <w:szCs w:val="14"/>
        </w:rPr>
        <w:t>nment vessel with cone seals of double VITON O-rings (</w:t>
      </w:r>
      <w:r w:rsidR="00F0170F" w:rsidRPr="001C4629">
        <w:rPr>
          <w:sz w:val="14"/>
          <w:szCs w:val="14"/>
        </w:rPr>
        <w:t>not shown</w:t>
      </w:r>
      <w:r w:rsidR="00F0170F" w:rsidRPr="009A6F2A">
        <w:rPr>
          <w:sz w:val="14"/>
          <w:szCs w:val="14"/>
        </w:rPr>
        <w:t>). For the Type B transport</w:t>
      </w:r>
      <w:r w:rsidR="00080B78">
        <w:rPr>
          <w:sz w:val="14"/>
          <w:szCs w:val="14"/>
        </w:rPr>
        <w:t>a</w:t>
      </w:r>
      <w:r w:rsidR="00F0170F" w:rsidRPr="009A6F2A">
        <w:rPr>
          <w:sz w:val="14"/>
          <w:szCs w:val="14"/>
        </w:rPr>
        <w:t>tion packag</w:t>
      </w:r>
      <w:r w:rsidR="00080B78">
        <w:rPr>
          <w:sz w:val="14"/>
          <w:szCs w:val="14"/>
        </w:rPr>
        <w:t>i</w:t>
      </w:r>
      <w:r w:rsidR="00F0170F" w:rsidRPr="009A6F2A">
        <w:rPr>
          <w:sz w:val="14"/>
          <w:szCs w:val="14"/>
        </w:rPr>
        <w:t xml:space="preserve">ng, containment of radioactivity is demonstrated by </w:t>
      </w:r>
      <w:r w:rsidR="00986F2B" w:rsidRPr="009A6F2A">
        <w:rPr>
          <w:sz w:val="14"/>
          <w:szCs w:val="14"/>
        </w:rPr>
        <w:t>measurement of leakage rate across the containment boundary, whereas</w:t>
      </w:r>
      <w:r w:rsidR="00E67531">
        <w:rPr>
          <w:sz w:val="14"/>
          <w:szCs w:val="14"/>
        </w:rPr>
        <w:t xml:space="preserve"> a pressure relief device </w:t>
      </w:r>
      <w:r w:rsidR="00E67531">
        <w:rPr>
          <w:sz w:val="14"/>
          <w:szCs w:val="14"/>
        </w:rPr>
        <w:br/>
        <w:t>(</w:t>
      </w:r>
      <w:r w:rsidR="00986F2B" w:rsidRPr="009A6F2A">
        <w:rPr>
          <w:sz w:val="14"/>
          <w:szCs w:val="14"/>
        </w:rPr>
        <w:t xml:space="preserve">with filters) is </w:t>
      </w:r>
      <w:r w:rsidR="00E67531">
        <w:rPr>
          <w:sz w:val="14"/>
          <w:szCs w:val="14"/>
        </w:rPr>
        <w:t xml:space="preserve">often </w:t>
      </w:r>
      <w:r w:rsidR="00986F2B" w:rsidRPr="009A6F2A">
        <w:rPr>
          <w:sz w:val="14"/>
          <w:szCs w:val="14"/>
        </w:rPr>
        <w:t>used for the Type A fissile transport</w:t>
      </w:r>
      <w:r w:rsidR="00080B78">
        <w:rPr>
          <w:sz w:val="14"/>
          <w:szCs w:val="14"/>
        </w:rPr>
        <w:t>a</w:t>
      </w:r>
      <w:r w:rsidR="00986F2B" w:rsidRPr="009A6F2A">
        <w:rPr>
          <w:sz w:val="14"/>
          <w:szCs w:val="14"/>
        </w:rPr>
        <w:t>tion packa</w:t>
      </w:r>
      <w:r w:rsidR="00080B78">
        <w:rPr>
          <w:sz w:val="14"/>
          <w:szCs w:val="14"/>
        </w:rPr>
        <w:t>g</w:t>
      </w:r>
      <w:r w:rsidR="00986F2B" w:rsidRPr="009A6F2A">
        <w:rPr>
          <w:sz w:val="14"/>
          <w:szCs w:val="14"/>
        </w:rPr>
        <w:t>ing.</w:t>
      </w:r>
    </w:p>
    <w:tbl>
      <w:tblPr>
        <w:tblW w:w="5470" w:type="dxa"/>
        <w:tblLayout w:type="fixed"/>
        <w:tblCellMar>
          <w:left w:w="0" w:type="dxa"/>
          <w:right w:w="0" w:type="dxa"/>
        </w:tblCellMar>
        <w:tblLook w:val="04A0" w:firstRow="1" w:lastRow="0" w:firstColumn="1" w:lastColumn="0" w:noHBand="0" w:noVBand="1"/>
      </w:tblPr>
      <w:tblGrid>
        <w:gridCol w:w="2735"/>
        <w:gridCol w:w="2735"/>
      </w:tblGrid>
      <w:tr w:rsidR="00484F0F" w:rsidRPr="009A6F2A" w:rsidTr="00531640">
        <w:tc>
          <w:tcPr>
            <w:tcW w:w="5155" w:type="dxa"/>
            <w:shd w:val="clear" w:color="auto" w:fill="auto"/>
          </w:tcPr>
          <w:p w:rsidR="00484F0F" w:rsidRPr="009A6F2A" w:rsidRDefault="008B2D5D" w:rsidP="00321BAB">
            <w:pPr>
              <w:pStyle w:val="Default"/>
              <w:keepNext/>
              <w:keepLines/>
              <w:jc w:val="both"/>
              <w:rPr>
                <w:sz w:val="14"/>
                <w:szCs w:val="14"/>
              </w:rPr>
            </w:pPr>
            <w:r w:rsidRPr="009A6F2A">
              <w:rPr>
                <w:noProof/>
                <w:sz w:val="14"/>
                <w:szCs w:val="14"/>
                <w:lang w:val="en-US" w:eastAsia="en-US"/>
              </w:rPr>
              <w:drawing>
                <wp:inline distT="0" distB="0" distL="0" distR="0">
                  <wp:extent cx="1458595" cy="167894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8595" cy="1678940"/>
                          </a:xfrm>
                          <a:prstGeom prst="rect">
                            <a:avLst/>
                          </a:prstGeom>
                          <a:noFill/>
                          <a:ln>
                            <a:noFill/>
                          </a:ln>
                        </pic:spPr>
                      </pic:pic>
                    </a:graphicData>
                  </a:graphic>
                </wp:inline>
              </w:drawing>
            </w:r>
          </w:p>
        </w:tc>
        <w:tc>
          <w:tcPr>
            <w:tcW w:w="5155" w:type="dxa"/>
            <w:shd w:val="clear" w:color="auto" w:fill="auto"/>
          </w:tcPr>
          <w:p w:rsidR="00484F0F" w:rsidRPr="009A6F2A" w:rsidRDefault="008B2D5D" w:rsidP="00321BAB">
            <w:pPr>
              <w:pStyle w:val="Default"/>
              <w:keepNext/>
              <w:keepLines/>
              <w:jc w:val="both"/>
              <w:rPr>
                <w:sz w:val="14"/>
                <w:szCs w:val="14"/>
              </w:rPr>
            </w:pPr>
            <w:r w:rsidRPr="00B6060C">
              <w:rPr>
                <w:noProof/>
                <w:sz w:val="14"/>
                <w:szCs w:val="14"/>
                <w:lang w:val="en-US" w:eastAsia="en-US"/>
              </w:rPr>
              <w:drawing>
                <wp:inline distT="0" distB="0" distL="0" distR="0">
                  <wp:extent cx="1466215" cy="1576705"/>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6215" cy="1576705"/>
                          </a:xfrm>
                          <a:prstGeom prst="rect">
                            <a:avLst/>
                          </a:prstGeom>
                          <a:noFill/>
                          <a:ln>
                            <a:noFill/>
                          </a:ln>
                        </pic:spPr>
                      </pic:pic>
                    </a:graphicData>
                  </a:graphic>
                </wp:inline>
              </w:drawing>
            </w:r>
          </w:p>
        </w:tc>
      </w:tr>
      <w:tr w:rsidR="00484F0F" w:rsidRPr="005C0004" w:rsidTr="00531640">
        <w:tc>
          <w:tcPr>
            <w:tcW w:w="5155" w:type="dxa"/>
            <w:shd w:val="clear" w:color="auto" w:fill="auto"/>
          </w:tcPr>
          <w:p w:rsidR="00484F0F" w:rsidRPr="005C0004" w:rsidRDefault="00484F0F" w:rsidP="00AA29DE">
            <w:pPr>
              <w:pStyle w:val="Default"/>
              <w:jc w:val="center"/>
              <w:rPr>
                <w:rFonts w:cs="Arial"/>
                <w:i/>
                <w:sz w:val="14"/>
                <w:szCs w:val="14"/>
              </w:rPr>
            </w:pPr>
            <w:r w:rsidRPr="005C0004">
              <w:rPr>
                <w:rFonts w:cs="Arial"/>
                <w:i/>
                <w:sz w:val="14"/>
                <w:szCs w:val="14"/>
              </w:rPr>
              <w:t>Type B</w:t>
            </w:r>
            <w:r w:rsidR="006A04B9" w:rsidRPr="005C0004">
              <w:rPr>
                <w:rFonts w:cs="Arial"/>
                <w:i/>
                <w:sz w:val="14"/>
                <w:szCs w:val="14"/>
              </w:rPr>
              <w:t xml:space="preserve"> transportation packaging</w:t>
            </w:r>
          </w:p>
        </w:tc>
        <w:tc>
          <w:tcPr>
            <w:tcW w:w="5155" w:type="dxa"/>
            <w:shd w:val="clear" w:color="auto" w:fill="auto"/>
          </w:tcPr>
          <w:p w:rsidR="00484F0F" w:rsidRPr="005C0004" w:rsidRDefault="00484F0F" w:rsidP="00AA29DE">
            <w:pPr>
              <w:pStyle w:val="Default"/>
              <w:jc w:val="center"/>
              <w:rPr>
                <w:rFonts w:cs="Arial"/>
                <w:i/>
                <w:sz w:val="14"/>
                <w:szCs w:val="14"/>
              </w:rPr>
            </w:pPr>
            <w:r w:rsidRPr="005C0004">
              <w:rPr>
                <w:rFonts w:cs="Arial"/>
                <w:i/>
                <w:sz w:val="14"/>
                <w:szCs w:val="14"/>
              </w:rPr>
              <w:t>Type A fissile</w:t>
            </w:r>
            <w:r w:rsidR="006A04B9" w:rsidRPr="005C0004">
              <w:rPr>
                <w:rFonts w:cs="Arial"/>
                <w:i/>
                <w:sz w:val="14"/>
                <w:szCs w:val="14"/>
              </w:rPr>
              <w:t xml:space="preserve"> transportation packaging</w:t>
            </w:r>
          </w:p>
        </w:tc>
      </w:tr>
    </w:tbl>
    <w:p w:rsidR="009A6F2A" w:rsidRPr="005E78E2" w:rsidRDefault="009A6F2A" w:rsidP="0050316F">
      <w:pPr>
        <w:pStyle w:val="BodyText3"/>
        <w:jc w:val="left"/>
        <w:rPr>
          <w:rFonts w:ascii="Arial" w:hAnsi="Arial" w:cs="Arial"/>
          <w:sz w:val="14"/>
          <w:szCs w:val="14"/>
        </w:rPr>
      </w:pPr>
    </w:p>
    <w:p w:rsidR="00773A48" w:rsidRDefault="009A6F2A" w:rsidP="00CD7C5D">
      <w:pPr>
        <w:pStyle w:val="ListParagraph"/>
        <w:ind w:left="0" w:firstLine="187"/>
        <w:contextualSpacing w:val="0"/>
        <w:jc w:val="both"/>
        <w:rPr>
          <w:rFonts w:ascii="Arial" w:hAnsi="Arial" w:cs="Arial"/>
          <w:sz w:val="14"/>
          <w:szCs w:val="14"/>
          <w:lang w:val="en-GB"/>
        </w:rPr>
      </w:pPr>
      <w:r w:rsidRPr="009A6F2A">
        <w:rPr>
          <w:rFonts w:ascii="Arial" w:hAnsi="Arial" w:cs="Arial"/>
          <w:sz w:val="14"/>
          <w:szCs w:val="14"/>
          <w:lang w:val="en-GB"/>
        </w:rPr>
        <w:t>The new compact Type B packaging design for end-of-life management of disused radiological sources</w:t>
      </w:r>
      <w:r w:rsidR="00ED5049">
        <w:rPr>
          <w:rFonts w:ascii="Arial" w:hAnsi="Arial" w:cs="Arial"/>
          <w:sz w:val="14"/>
          <w:szCs w:val="14"/>
          <w:lang w:val="en-GB"/>
        </w:rPr>
        <w:t>,</w:t>
      </w:r>
      <w:r>
        <w:rPr>
          <w:rFonts w:ascii="Arial" w:hAnsi="Arial" w:cs="Arial"/>
          <w:sz w:val="14"/>
          <w:szCs w:val="14"/>
          <w:lang w:val="en-GB"/>
        </w:rPr>
        <w:t xml:space="preserve"> shown below</w:t>
      </w:r>
      <w:r w:rsidR="00ED5049">
        <w:rPr>
          <w:rFonts w:ascii="Arial" w:hAnsi="Arial" w:cs="Arial"/>
          <w:sz w:val="14"/>
          <w:szCs w:val="14"/>
          <w:lang w:val="en-GB"/>
        </w:rPr>
        <w:t>,</w:t>
      </w:r>
      <w:r>
        <w:rPr>
          <w:rFonts w:ascii="Arial" w:hAnsi="Arial" w:cs="Arial"/>
          <w:sz w:val="14"/>
          <w:szCs w:val="14"/>
          <w:lang w:val="en-GB"/>
        </w:rPr>
        <w:t xml:space="preserve"> is another example of transportation packaging that meets all regulatory safety standards specified in 10 CFR 71 </w:t>
      </w:r>
      <w:r w:rsidR="00087B19">
        <w:rPr>
          <w:rFonts w:ascii="Arial" w:hAnsi="Arial" w:cs="Arial"/>
          <w:sz w:val="14"/>
          <w:szCs w:val="14"/>
          <w:lang w:val="en-GB"/>
        </w:rPr>
        <w:t xml:space="preserve">and SSR-6 (Rev. 1) </w:t>
      </w:r>
      <w:r>
        <w:rPr>
          <w:rFonts w:ascii="Arial" w:hAnsi="Arial" w:cs="Arial"/>
          <w:sz w:val="14"/>
          <w:szCs w:val="14"/>
          <w:lang w:val="en-GB"/>
        </w:rPr>
        <w:t>during NCT and HAC</w:t>
      </w:r>
      <w:r w:rsidRPr="009A6F2A">
        <w:rPr>
          <w:rFonts w:ascii="Arial" w:hAnsi="Arial" w:cs="Arial"/>
          <w:sz w:val="14"/>
          <w:szCs w:val="14"/>
          <w:lang w:val="en-GB"/>
        </w:rPr>
        <w:t xml:space="preserve">. </w:t>
      </w:r>
      <w:r w:rsidR="00ED5049">
        <w:rPr>
          <w:rFonts w:ascii="Arial" w:hAnsi="Arial" w:cs="Arial"/>
          <w:sz w:val="14"/>
          <w:szCs w:val="14"/>
          <w:lang w:val="en-GB"/>
        </w:rPr>
        <w:t xml:space="preserve">Furthermore, </w:t>
      </w:r>
      <w:r w:rsidR="00ED5049" w:rsidRPr="00E67531">
        <w:rPr>
          <w:rFonts w:ascii="Arial" w:hAnsi="Arial" w:cs="Arial"/>
          <w:sz w:val="14"/>
          <w:szCs w:val="14"/>
          <w:lang w:val="en-GB"/>
        </w:rPr>
        <w:t>the stainless-steel structure components of the packaging also provide excellent</w:t>
      </w:r>
      <w:r w:rsidR="00ED5049" w:rsidRPr="009A6F2A">
        <w:rPr>
          <w:rFonts w:ascii="Arial" w:hAnsi="Arial" w:cs="Arial"/>
          <w:sz w:val="14"/>
          <w:szCs w:val="14"/>
          <w:lang w:val="en-GB"/>
        </w:rPr>
        <w:t xml:space="preserve"> long-term </w:t>
      </w:r>
      <w:r w:rsidR="00ED5049">
        <w:rPr>
          <w:rFonts w:ascii="Arial" w:hAnsi="Arial" w:cs="Arial"/>
          <w:sz w:val="14"/>
          <w:szCs w:val="14"/>
          <w:lang w:val="en-GB"/>
        </w:rPr>
        <w:t xml:space="preserve">(&gt;50 years) </w:t>
      </w:r>
      <w:r w:rsidR="00C30E9B" w:rsidRPr="009A6F2A">
        <w:rPr>
          <w:rFonts w:ascii="Arial" w:hAnsi="Arial" w:cs="Arial"/>
          <w:sz w:val="14"/>
          <w:szCs w:val="14"/>
          <w:lang w:val="en-GB"/>
        </w:rPr>
        <w:t xml:space="preserve">performance </w:t>
      </w:r>
      <w:r w:rsidR="00ED5049" w:rsidRPr="009A6F2A">
        <w:rPr>
          <w:rFonts w:ascii="Arial" w:hAnsi="Arial" w:cs="Arial"/>
          <w:sz w:val="14"/>
          <w:szCs w:val="14"/>
          <w:lang w:val="en-GB"/>
        </w:rPr>
        <w:t>against</w:t>
      </w:r>
      <w:r w:rsidR="00DA40C5">
        <w:rPr>
          <w:rFonts w:ascii="Arial" w:hAnsi="Arial" w:cs="Arial"/>
          <w:sz w:val="14"/>
          <w:szCs w:val="14"/>
          <w:lang w:val="en-GB"/>
        </w:rPr>
        <w:t xml:space="preserve"> </w:t>
      </w:r>
      <w:r w:rsidR="00DA40C5" w:rsidRPr="009A6F2A">
        <w:rPr>
          <w:rFonts w:ascii="Arial" w:hAnsi="Arial" w:cs="Arial"/>
          <w:sz w:val="14"/>
          <w:szCs w:val="14"/>
          <w:lang w:val="en-GB"/>
        </w:rPr>
        <w:t xml:space="preserve">general corrosion and stress corrosion cracking during extended dry storage, thus enabling subsequent transportation (without repackaging of the disused </w:t>
      </w:r>
      <w:proofErr w:type="spellStart"/>
      <w:r w:rsidR="00DA40C5" w:rsidRPr="009A6F2A">
        <w:rPr>
          <w:rFonts w:ascii="Arial" w:hAnsi="Arial" w:cs="Arial"/>
          <w:sz w:val="14"/>
          <w:szCs w:val="14"/>
          <w:lang w:val="en-GB"/>
        </w:rPr>
        <w:t>CsCl</w:t>
      </w:r>
      <w:proofErr w:type="spellEnd"/>
      <w:r w:rsidR="00DA40C5" w:rsidRPr="009A6F2A">
        <w:rPr>
          <w:rFonts w:ascii="Arial" w:hAnsi="Arial" w:cs="Arial"/>
          <w:sz w:val="14"/>
          <w:szCs w:val="14"/>
          <w:lang w:val="en-GB"/>
        </w:rPr>
        <w:t xml:space="preserve"> </w:t>
      </w:r>
      <w:r w:rsidR="0008700E">
        <w:rPr>
          <w:rFonts w:ascii="Arial" w:hAnsi="Arial" w:cs="Arial"/>
          <w:sz w:val="14"/>
          <w:szCs w:val="14"/>
          <w:lang w:val="en-GB"/>
        </w:rPr>
        <w:t>sources</w:t>
      </w:r>
      <w:r w:rsidR="00DA40C5" w:rsidRPr="009A6F2A">
        <w:rPr>
          <w:rFonts w:ascii="Arial" w:hAnsi="Arial" w:cs="Arial"/>
          <w:sz w:val="14"/>
          <w:szCs w:val="14"/>
          <w:lang w:val="en-GB"/>
        </w:rPr>
        <w:t>) to a geological repository or deep borehole for final disposal.</w:t>
      </w:r>
      <w:r w:rsidR="00DA40C5">
        <w:rPr>
          <w:rFonts w:ascii="Arial" w:hAnsi="Arial" w:cs="Arial"/>
          <w:sz w:val="14"/>
          <w:szCs w:val="14"/>
          <w:lang w:val="en-GB"/>
        </w:rPr>
        <w:t xml:space="preserve"> </w:t>
      </w:r>
      <w:r w:rsidR="00DA40C5" w:rsidRPr="009A6F2A">
        <w:rPr>
          <w:rFonts w:ascii="Arial" w:hAnsi="Arial" w:cs="Arial"/>
          <w:sz w:val="14"/>
          <w:szCs w:val="14"/>
          <w:lang w:val="en-GB"/>
        </w:rPr>
        <w:t>Results of</w:t>
      </w:r>
      <w:r w:rsidR="00DA40C5">
        <w:rPr>
          <w:rFonts w:ascii="Arial" w:hAnsi="Arial" w:cs="Arial"/>
          <w:sz w:val="14"/>
          <w:szCs w:val="14"/>
        </w:rPr>
        <w:t xml:space="preserve"> </w:t>
      </w:r>
      <w:r w:rsidR="00DA40C5">
        <w:rPr>
          <w:rFonts w:ascii="Arial" w:hAnsi="Arial" w:cs="Arial"/>
          <w:sz w:val="14"/>
          <w:szCs w:val="14"/>
          <w:lang w:val="en-GB"/>
        </w:rPr>
        <w:t>structural and thermal</w:t>
      </w:r>
      <w:r w:rsidR="00DA40C5" w:rsidRPr="009A6F2A">
        <w:rPr>
          <w:rFonts w:ascii="Arial" w:hAnsi="Arial" w:cs="Arial"/>
          <w:sz w:val="14"/>
          <w:szCs w:val="14"/>
          <w:lang w:val="en-GB"/>
        </w:rPr>
        <w:t xml:space="preserve"> analyses showed that the compact Type B packaging design could</w:t>
      </w:r>
      <w:r w:rsidR="00DA40C5">
        <w:rPr>
          <w:rFonts w:ascii="Arial" w:hAnsi="Arial" w:cs="Arial"/>
          <w:sz w:val="14"/>
          <w:szCs w:val="14"/>
        </w:rPr>
        <w:t xml:space="preserve"> </w:t>
      </w:r>
      <w:r w:rsidR="00DA40C5" w:rsidRPr="009A6F2A">
        <w:rPr>
          <w:rFonts w:ascii="Arial" w:hAnsi="Arial" w:cs="Arial"/>
          <w:sz w:val="14"/>
          <w:szCs w:val="14"/>
          <w:lang w:val="en-GB"/>
        </w:rPr>
        <w:t xml:space="preserve">accommodate up to seven disused </w:t>
      </w:r>
      <w:proofErr w:type="spellStart"/>
      <w:r w:rsidR="00DA40C5" w:rsidRPr="009A6F2A">
        <w:rPr>
          <w:rFonts w:ascii="Arial" w:hAnsi="Arial" w:cs="Arial"/>
          <w:sz w:val="14"/>
          <w:szCs w:val="14"/>
          <w:lang w:val="en-GB"/>
        </w:rPr>
        <w:t>CsCl</w:t>
      </w:r>
      <w:proofErr w:type="spellEnd"/>
      <w:r w:rsidR="00DA40C5" w:rsidRPr="009A6F2A">
        <w:rPr>
          <w:rFonts w:ascii="Arial" w:hAnsi="Arial" w:cs="Arial"/>
          <w:sz w:val="14"/>
          <w:szCs w:val="14"/>
          <w:lang w:val="en-GB"/>
        </w:rPr>
        <w:t xml:space="preserve"> </w:t>
      </w:r>
      <w:r w:rsidR="0008700E">
        <w:rPr>
          <w:rFonts w:ascii="Arial" w:hAnsi="Arial" w:cs="Arial"/>
          <w:sz w:val="14"/>
          <w:szCs w:val="14"/>
          <w:lang w:val="en-GB"/>
        </w:rPr>
        <w:t>sources</w:t>
      </w:r>
      <w:r w:rsidR="00DA40C5" w:rsidRPr="009A6F2A">
        <w:rPr>
          <w:rFonts w:ascii="Arial" w:hAnsi="Arial" w:cs="Arial"/>
          <w:sz w:val="14"/>
          <w:szCs w:val="14"/>
          <w:lang w:val="en-GB"/>
        </w:rPr>
        <w:t>, with a total heat dissipation capability of up to 1,000 W.</w:t>
      </w:r>
      <w:r w:rsidR="00DA40C5" w:rsidRPr="002D5D1D">
        <w:rPr>
          <w:rFonts w:ascii="Arial" w:hAnsi="Arial" w:cs="Arial"/>
          <w:sz w:val="14"/>
          <w:szCs w:val="14"/>
          <w:lang w:val="en-GB"/>
        </w:rPr>
        <w:t xml:space="preserve"> </w:t>
      </w:r>
      <w:r w:rsidR="00DA40C5">
        <w:rPr>
          <w:rFonts w:ascii="Arial" w:hAnsi="Arial" w:cs="Arial"/>
          <w:sz w:val="14"/>
          <w:szCs w:val="14"/>
          <w:lang w:val="en-GB"/>
        </w:rPr>
        <w:t>R</w:t>
      </w:r>
      <w:r w:rsidR="00DA40C5" w:rsidRPr="002D5D1D">
        <w:rPr>
          <w:rFonts w:ascii="Arial" w:hAnsi="Arial" w:cs="Arial"/>
          <w:sz w:val="14"/>
          <w:szCs w:val="14"/>
          <w:lang w:val="en-GB"/>
        </w:rPr>
        <w:t xml:space="preserve">esults </w:t>
      </w:r>
      <w:r w:rsidR="00DA40C5">
        <w:rPr>
          <w:rFonts w:ascii="Arial" w:hAnsi="Arial" w:cs="Arial"/>
          <w:sz w:val="14"/>
          <w:szCs w:val="14"/>
          <w:lang w:val="en-GB"/>
        </w:rPr>
        <w:t>of</w:t>
      </w:r>
      <w:r w:rsidR="00DA40C5" w:rsidRPr="002D5D1D">
        <w:rPr>
          <w:rFonts w:ascii="Arial" w:hAnsi="Arial" w:cs="Arial"/>
          <w:sz w:val="14"/>
          <w:szCs w:val="14"/>
          <w:lang w:val="en-GB"/>
        </w:rPr>
        <w:t xml:space="preserve"> the MCNP shielding analyses showed that the calculated radiation dose rates satisfy the </w:t>
      </w:r>
      <w:r w:rsidR="00DA40C5">
        <w:rPr>
          <w:rFonts w:ascii="Arial" w:hAnsi="Arial" w:cs="Arial"/>
          <w:sz w:val="14"/>
          <w:szCs w:val="14"/>
          <w:lang w:val="en-GB"/>
        </w:rPr>
        <w:t>regulatory</w:t>
      </w:r>
      <w:r w:rsidR="00DA40C5" w:rsidRPr="002D5D1D">
        <w:rPr>
          <w:rFonts w:ascii="Arial" w:hAnsi="Arial" w:cs="Arial"/>
          <w:sz w:val="14"/>
          <w:szCs w:val="14"/>
          <w:lang w:val="en-GB"/>
        </w:rPr>
        <w:t xml:space="preserve"> requirements </w:t>
      </w:r>
      <w:r w:rsidR="00DA40C5">
        <w:rPr>
          <w:rFonts w:ascii="Arial" w:hAnsi="Arial" w:cs="Arial"/>
          <w:sz w:val="14"/>
          <w:szCs w:val="14"/>
          <w:lang w:val="en-GB"/>
        </w:rPr>
        <w:t>for</w:t>
      </w:r>
      <w:r w:rsidR="00DA40C5" w:rsidRPr="002D5D1D">
        <w:rPr>
          <w:rFonts w:ascii="Arial" w:hAnsi="Arial" w:cs="Arial"/>
          <w:sz w:val="14"/>
          <w:szCs w:val="14"/>
          <w:lang w:val="en-GB"/>
        </w:rPr>
        <w:t xml:space="preserve"> exclusive-use shipment </w:t>
      </w:r>
      <w:r w:rsidR="00C30E9B">
        <w:rPr>
          <w:rFonts w:ascii="Arial" w:hAnsi="Arial" w:cs="Arial"/>
          <w:sz w:val="14"/>
          <w:szCs w:val="14"/>
          <w:lang w:val="en-GB"/>
        </w:rPr>
        <w:t xml:space="preserve">of the package </w:t>
      </w:r>
      <w:r w:rsidR="00DA40C5" w:rsidRPr="002D5D1D">
        <w:rPr>
          <w:rFonts w:ascii="Arial" w:hAnsi="Arial" w:cs="Arial"/>
          <w:sz w:val="14"/>
          <w:szCs w:val="14"/>
          <w:lang w:val="en-GB"/>
        </w:rPr>
        <w:t xml:space="preserve">for direct disposal. For interim on-site or off-site </w:t>
      </w:r>
      <w:r w:rsidR="00080B78">
        <w:rPr>
          <w:rFonts w:ascii="Arial" w:hAnsi="Arial" w:cs="Arial"/>
          <w:sz w:val="14"/>
          <w:szCs w:val="14"/>
          <w:lang w:val="en-GB"/>
        </w:rPr>
        <w:t xml:space="preserve">storage </w:t>
      </w:r>
      <w:r w:rsidR="00DA40C5" w:rsidRPr="002D5D1D">
        <w:rPr>
          <w:rFonts w:ascii="Arial" w:hAnsi="Arial" w:cs="Arial"/>
          <w:sz w:val="14"/>
          <w:szCs w:val="14"/>
          <w:lang w:val="en-GB"/>
        </w:rPr>
        <w:t xml:space="preserve">after transport, the radiation dose rates at the external package surface will </w:t>
      </w:r>
      <w:r w:rsidR="00C30E9B">
        <w:rPr>
          <w:rFonts w:ascii="Arial" w:hAnsi="Arial" w:cs="Arial"/>
          <w:sz w:val="14"/>
          <w:szCs w:val="14"/>
          <w:lang w:val="en-GB"/>
        </w:rPr>
        <w:t xml:space="preserve">only </w:t>
      </w:r>
      <w:r w:rsidR="00DA40C5" w:rsidRPr="002D5D1D">
        <w:rPr>
          <w:rFonts w:ascii="Arial" w:hAnsi="Arial" w:cs="Arial"/>
          <w:sz w:val="14"/>
          <w:szCs w:val="14"/>
          <w:lang w:val="en-GB"/>
        </w:rPr>
        <w:t>decrease over time because</w:t>
      </w:r>
      <w:r w:rsidR="00DA40C5">
        <w:rPr>
          <w:rFonts w:ascii="Arial" w:hAnsi="Arial" w:cs="Arial"/>
          <w:sz w:val="14"/>
          <w:szCs w:val="14"/>
          <w:lang w:val="en-GB"/>
        </w:rPr>
        <w:t xml:space="preserve"> of the </w:t>
      </w:r>
      <w:r w:rsidR="00DA40C5" w:rsidRPr="002D5D1D">
        <w:rPr>
          <w:rFonts w:ascii="Arial" w:hAnsi="Arial" w:cs="Arial"/>
          <w:sz w:val="14"/>
          <w:szCs w:val="14"/>
          <w:lang w:val="en-GB"/>
        </w:rPr>
        <w:t>decay</w:t>
      </w:r>
      <w:r w:rsidR="0008700E">
        <w:rPr>
          <w:rFonts w:ascii="Arial" w:hAnsi="Arial" w:cs="Arial"/>
          <w:sz w:val="14"/>
          <w:szCs w:val="14"/>
          <w:lang w:val="en-GB"/>
        </w:rPr>
        <w:t xml:space="preserve"> of radioisotopes.</w:t>
      </w:r>
    </w:p>
    <w:tbl>
      <w:tblPr>
        <w:tblW w:w="0" w:type="auto"/>
        <w:tblLayout w:type="fixed"/>
        <w:tblCellMar>
          <w:left w:w="0" w:type="dxa"/>
          <w:right w:w="0" w:type="dxa"/>
        </w:tblCellMar>
        <w:tblLook w:val="04A0" w:firstRow="1" w:lastRow="0" w:firstColumn="1" w:lastColumn="0" w:noHBand="0" w:noVBand="1"/>
      </w:tblPr>
      <w:tblGrid>
        <w:gridCol w:w="5375"/>
      </w:tblGrid>
      <w:tr w:rsidR="007D3C90" w:rsidRPr="009A6F2A" w:rsidTr="006836CF">
        <w:tc>
          <w:tcPr>
            <w:tcW w:w="5375" w:type="dxa"/>
            <w:shd w:val="clear" w:color="auto" w:fill="auto"/>
          </w:tcPr>
          <w:p w:rsidR="007D3C90" w:rsidRPr="009A6F2A" w:rsidRDefault="008B2D5D" w:rsidP="00321BAB">
            <w:pPr>
              <w:keepNext/>
              <w:keepLines/>
              <w:ind w:right="101"/>
              <w:rPr>
                <w:rFonts w:ascii="Arial" w:hAnsi="Arial" w:cs="Arial"/>
                <w:sz w:val="14"/>
                <w:szCs w:val="14"/>
                <w:lang w:val="en-GB"/>
              </w:rPr>
            </w:pPr>
            <w:r w:rsidRPr="009A6F2A">
              <w:rPr>
                <w:rFonts w:ascii="Arial" w:hAnsi="Arial" w:cs="Arial"/>
                <w:noProof/>
                <w:sz w:val="14"/>
                <w:szCs w:val="14"/>
                <w:lang w:val="en-US" w:eastAsia="en-US"/>
              </w:rPr>
              <w:drawing>
                <wp:inline distT="0" distB="0" distL="0" distR="0">
                  <wp:extent cx="3271520" cy="13950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1520" cy="1395095"/>
                          </a:xfrm>
                          <a:prstGeom prst="rect">
                            <a:avLst/>
                          </a:prstGeom>
                          <a:noFill/>
                          <a:ln>
                            <a:noFill/>
                          </a:ln>
                        </pic:spPr>
                      </pic:pic>
                    </a:graphicData>
                  </a:graphic>
                </wp:inline>
              </w:drawing>
            </w:r>
          </w:p>
        </w:tc>
      </w:tr>
      <w:tr w:rsidR="007D3C90" w:rsidRPr="00372A20" w:rsidTr="006836CF">
        <w:trPr>
          <w:trHeight w:val="558"/>
        </w:trPr>
        <w:tc>
          <w:tcPr>
            <w:tcW w:w="5375" w:type="dxa"/>
            <w:shd w:val="clear" w:color="auto" w:fill="auto"/>
          </w:tcPr>
          <w:p w:rsidR="007D3C90" w:rsidRPr="00D15CBE" w:rsidRDefault="007D3C90" w:rsidP="00D15CBE">
            <w:pPr>
              <w:pStyle w:val="BodyText"/>
              <w:spacing w:after="0" w:line="240" w:lineRule="auto"/>
              <w:ind w:left="0" w:right="50"/>
              <w:jc w:val="center"/>
              <w:rPr>
                <w:rFonts w:cs="Arial"/>
                <w:i/>
                <w:spacing w:val="-8"/>
                <w:sz w:val="14"/>
                <w:szCs w:val="14"/>
              </w:rPr>
            </w:pPr>
            <w:r w:rsidRPr="005C0004">
              <w:rPr>
                <w:rFonts w:cs="Arial"/>
                <w:i/>
                <w:sz w:val="14"/>
                <w:szCs w:val="14"/>
              </w:rPr>
              <w:t xml:space="preserve">(a) </w:t>
            </w:r>
            <w:r w:rsidR="002D5D1D" w:rsidRPr="005C0004">
              <w:rPr>
                <w:rFonts w:cs="Arial"/>
                <w:i/>
                <w:sz w:val="14"/>
                <w:szCs w:val="14"/>
              </w:rPr>
              <w:t>Compact Type B packaging d</w:t>
            </w:r>
            <w:r w:rsidRPr="005C0004">
              <w:rPr>
                <w:rFonts w:cs="Arial"/>
                <w:i/>
                <w:sz w:val="14"/>
                <w:szCs w:val="14"/>
              </w:rPr>
              <w:t xml:space="preserve">esign; (b) cask and </w:t>
            </w:r>
            <w:r w:rsidR="00080B78" w:rsidRPr="005C0004">
              <w:rPr>
                <w:rFonts w:cs="Arial"/>
                <w:i/>
                <w:sz w:val="14"/>
                <w:szCs w:val="14"/>
              </w:rPr>
              <w:t>containment vessel</w:t>
            </w:r>
            <w:r w:rsidRPr="005C0004">
              <w:rPr>
                <w:rFonts w:cs="Arial"/>
                <w:i/>
                <w:sz w:val="14"/>
                <w:szCs w:val="14"/>
              </w:rPr>
              <w:t>,</w:t>
            </w:r>
            <w:r w:rsidRPr="005C0004">
              <w:rPr>
                <w:rFonts w:cs="Arial"/>
                <w:i/>
                <w:spacing w:val="-4"/>
                <w:sz w:val="14"/>
                <w:szCs w:val="14"/>
              </w:rPr>
              <w:t xml:space="preserve"> </w:t>
            </w:r>
            <w:r w:rsidRPr="005C0004">
              <w:rPr>
                <w:rFonts w:cs="Arial"/>
                <w:i/>
                <w:sz w:val="14"/>
                <w:szCs w:val="14"/>
              </w:rPr>
              <w:t xml:space="preserve">and </w:t>
            </w:r>
            <w:r w:rsidR="00080B78" w:rsidRPr="005C0004">
              <w:rPr>
                <w:rFonts w:cs="Arial"/>
                <w:i/>
                <w:sz w:val="14"/>
                <w:szCs w:val="14"/>
              </w:rPr>
              <w:br/>
            </w:r>
            <w:r w:rsidRPr="005C0004">
              <w:rPr>
                <w:rFonts w:cs="Arial"/>
                <w:i/>
                <w:sz w:val="14"/>
                <w:szCs w:val="14"/>
              </w:rPr>
              <w:t xml:space="preserve">(c) </w:t>
            </w:r>
            <w:r w:rsidR="005C0004">
              <w:rPr>
                <w:rFonts w:cs="Arial"/>
                <w:i/>
                <w:sz w:val="14"/>
                <w:szCs w:val="14"/>
              </w:rPr>
              <w:t>depleted uranium (</w:t>
            </w:r>
            <w:r w:rsidRPr="00087B19">
              <w:rPr>
                <w:rFonts w:cs="Arial"/>
                <w:i/>
                <w:sz w:val="14"/>
                <w:szCs w:val="14"/>
              </w:rPr>
              <w:t>DU</w:t>
            </w:r>
            <w:r w:rsidR="005C0004" w:rsidRPr="00087B19">
              <w:rPr>
                <w:rFonts w:cs="Arial"/>
                <w:i/>
                <w:sz w:val="14"/>
                <w:szCs w:val="14"/>
              </w:rPr>
              <w:t>)</w:t>
            </w:r>
            <w:r w:rsidR="00080B78" w:rsidRPr="005C0004">
              <w:rPr>
                <w:rFonts w:cs="Arial"/>
                <w:i/>
                <w:sz w:val="14"/>
                <w:szCs w:val="14"/>
              </w:rPr>
              <w:t xml:space="preserve"> </w:t>
            </w:r>
            <w:r w:rsidRPr="005C0004">
              <w:rPr>
                <w:rFonts w:cs="Arial"/>
                <w:i/>
                <w:sz w:val="14"/>
                <w:szCs w:val="14"/>
              </w:rPr>
              <w:t>basket</w:t>
            </w:r>
            <w:r w:rsidRPr="005C0004">
              <w:rPr>
                <w:rFonts w:cs="Arial"/>
                <w:i/>
                <w:spacing w:val="-8"/>
                <w:sz w:val="14"/>
                <w:szCs w:val="14"/>
              </w:rPr>
              <w:t xml:space="preserve"> </w:t>
            </w:r>
            <w:r w:rsidR="00C30E9B" w:rsidRPr="005C0004">
              <w:rPr>
                <w:rFonts w:cs="Arial"/>
                <w:i/>
                <w:spacing w:val="-8"/>
                <w:sz w:val="14"/>
                <w:szCs w:val="14"/>
              </w:rPr>
              <w:t xml:space="preserve">accommodating up to 7 </w:t>
            </w:r>
            <w:proofErr w:type="spellStart"/>
            <w:r w:rsidR="00C30E9B" w:rsidRPr="005C0004">
              <w:rPr>
                <w:rFonts w:cs="Arial"/>
                <w:i/>
                <w:spacing w:val="-8"/>
                <w:sz w:val="14"/>
                <w:szCs w:val="14"/>
              </w:rPr>
              <w:t>CsCl</w:t>
            </w:r>
            <w:proofErr w:type="spellEnd"/>
            <w:r w:rsidR="00115ED7" w:rsidRPr="005C0004">
              <w:rPr>
                <w:rFonts w:cs="Arial"/>
                <w:i/>
                <w:spacing w:val="-8"/>
                <w:sz w:val="14"/>
                <w:szCs w:val="14"/>
              </w:rPr>
              <w:t xml:space="preserve"> capsules for a total heat load of 1,000 W</w:t>
            </w:r>
            <w:r w:rsidR="00AC7FE7" w:rsidRPr="005C0004">
              <w:rPr>
                <w:rFonts w:cs="Arial"/>
                <w:i/>
                <w:spacing w:val="-8"/>
                <w:sz w:val="14"/>
                <w:szCs w:val="14"/>
              </w:rPr>
              <w:t xml:space="preserve"> (</w:t>
            </w:r>
            <w:r w:rsidR="00080B78" w:rsidRPr="005C0004">
              <w:rPr>
                <w:rFonts w:cs="Arial"/>
                <w:i/>
                <w:spacing w:val="-8"/>
                <w:sz w:val="14"/>
                <w:szCs w:val="14"/>
              </w:rPr>
              <w:t>a</w:t>
            </w:r>
            <w:r w:rsidR="00AC7FE7" w:rsidRPr="005C0004">
              <w:rPr>
                <w:rFonts w:cs="Arial"/>
                <w:i/>
                <w:spacing w:val="-8"/>
                <w:sz w:val="14"/>
                <w:szCs w:val="14"/>
              </w:rPr>
              <w:t xml:space="preserve">n ARG-US </w:t>
            </w:r>
            <w:r w:rsidR="00080B78" w:rsidRPr="005C0004">
              <w:rPr>
                <w:rFonts w:cs="Arial"/>
                <w:i/>
                <w:spacing w:val="-8"/>
                <w:sz w:val="14"/>
                <w:szCs w:val="14"/>
              </w:rPr>
              <w:t>d</w:t>
            </w:r>
            <w:r w:rsidR="00AC7FE7" w:rsidRPr="005C0004">
              <w:rPr>
                <w:rFonts w:cs="Arial"/>
                <w:i/>
                <w:spacing w:val="-8"/>
                <w:sz w:val="14"/>
                <w:szCs w:val="14"/>
              </w:rPr>
              <w:t>evice is attached to the personnel shield)</w:t>
            </w:r>
          </w:p>
        </w:tc>
      </w:tr>
    </w:tbl>
    <w:p w:rsidR="00C30E9B" w:rsidRPr="00D143B9" w:rsidRDefault="004A54B5" w:rsidP="00A50ED8">
      <w:pPr>
        <w:pStyle w:val="BodyText"/>
        <w:keepNext/>
        <w:keepLines/>
        <w:spacing w:line="240" w:lineRule="auto"/>
        <w:ind w:left="288" w:hanging="288"/>
        <w:jc w:val="both"/>
        <w:rPr>
          <w:rFonts w:cs="Arial"/>
          <w:b/>
          <w:sz w:val="14"/>
          <w:szCs w:val="14"/>
        </w:rPr>
      </w:pPr>
      <w:r>
        <w:rPr>
          <w:rFonts w:cs="Arial"/>
          <w:b/>
          <w:bCs/>
          <w:sz w:val="14"/>
          <w:szCs w:val="14"/>
        </w:rPr>
        <w:lastRenderedPageBreak/>
        <w:t>3.</w:t>
      </w:r>
      <w:r w:rsidR="00D07A9D">
        <w:rPr>
          <w:rFonts w:cs="Arial"/>
          <w:b/>
          <w:bCs/>
          <w:sz w:val="14"/>
          <w:szCs w:val="14"/>
        </w:rPr>
        <w:tab/>
      </w:r>
      <w:r w:rsidR="00115ED7">
        <w:rPr>
          <w:rFonts w:cs="Arial"/>
          <w:b/>
          <w:bCs/>
          <w:sz w:val="14"/>
          <w:szCs w:val="14"/>
        </w:rPr>
        <w:t xml:space="preserve">Packaging </w:t>
      </w:r>
      <w:r w:rsidR="00F27897" w:rsidRPr="009A6F2A">
        <w:rPr>
          <w:rFonts w:cs="Arial"/>
          <w:b/>
          <w:bCs/>
          <w:sz w:val="14"/>
          <w:szCs w:val="14"/>
        </w:rPr>
        <w:t>Security by Design</w:t>
      </w:r>
    </w:p>
    <w:p w:rsidR="00115ED7" w:rsidRDefault="00117103" w:rsidP="00CD7C5D">
      <w:pPr>
        <w:pStyle w:val="BodyText3"/>
        <w:ind w:right="-504" w:firstLine="187"/>
        <w:rPr>
          <w:rFonts w:ascii="Arial" w:hAnsi="Arial" w:cs="Arial"/>
          <w:sz w:val="14"/>
          <w:szCs w:val="14"/>
        </w:rPr>
      </w:pPr>
      <w:r w:rsidRPr="009A6F2A">
        <w:rPr>
          <w:rFonts w:ascii="Arial" w:hAnsi="Arial" w:cs="Arial"/>
          <w:sz w:val="14"/>
          <w:szCs w:val="14"/>
        </w:rPr>
        <w:t xml:space="preserve">The “smart drum” technology </w:t>
      </w:r>
      <w:r w:rsidRPr="00264507">
        <w:rPr>
          <w:rFonts w:ascii="Arial" w:hAnsi="Arial" w:cs="Arial"/>
          <w:sz w:val="14"/>
          <w:szCs w:val="14"/>
        </w:rPr>
        <w:t>(</w:t>
      </w:r>
      <w:hyperlink r:id="rId22" w:history="1">
        <w:r w:rsidRPr="00264507">
          <w:rPr>
            <w:rStyle w:val="Hyperlink"/>
            <w:rFonts w:ascii="Arial" w:hAnsi="Arial" w:cs="Arial"/>
            <w:sz w:val="14"/>
            <w:szCs w:val="14"/>
          </w:rPr>
          <w:t>https://rampac.energy.gov/docs/default-source/rfid/rfid-wm2018.pdf</w:t>
        </w:r>
      </w:hyperlink>
      <w:r w:rsidRPr="00264507">
        <w:rPr>
          <w:rFonts w:ascii="Arial" w:hAnsi="Arial" w:cs="Arial"/>
          <w:sz w:val="14"/>
          <w:szCs w:val="14"/>
        </w:rPr>
        <w:t>)</w:t>
      </w:r>
      <w:r w:rsidRPr="009A6F2A">
        <w:rPr>
          <w:rFonts w:ascii="Arial" w:hAnsi="Arial" w:cs="Arial"/>
          <w:sz w:val="14"/>
          <w:szCs w:val="14"/>
        </w:rPr>
        <w:t xml:space="preserve"> is based on a robust drum-type transportation packaging that meets all regulatory safety standards for nuclear and other radioactive material and the ARG</w:t>
      </w:r>
      <w:r w:rsidRPr="009A6F2A">
        <w:rPr>
          <w:rFonts w:ascii="Arial" w:hAnsi="Arial" w:cs="Arial"/>
          <w:sz w:val="14"/>
          <w:szCs w:val="14"/>
        </w:rPr>
        <w:noBreakHyphen/>
        <w:t xml:space="preserve">US radio frequency identification (RFID) </w:t>
      </w:r>
      <w:r w:rsidR="00C30E9B">
        <w:rPr>
          <w:rFonts w:ascii="Arial" w:hAnsi="Arial" w:cs="Arial"/>
          <w:sz w:val="14"/>
          <w:szCs w:val="14"/>
        </w:rPr>
        <w:t xml:space="preserve">surveillance tags </w:t>
      </w:r>
      <w:r w:rsidR="0008700E">
        <w:rPr>
          <w:rFonts w:ascii="Arial" w:hAnsi="Arial" w:cs="Arial"/>
          <w:sz w:val="14"/>
          <w:szCs w:val="14"/>
        </w:rPr>
        <w:t>(shown below</w:t>
      </w:r>
      <w:r w:rsidR="00C30E9B">
        <w:rPr>
          <w:rFonts w:ascii="Arial" w:hAnsi="Arial" w:cs="Arial"/>
          <w:sz w:val="14"/>
          <w:szCs w:val="14"/>
        </w:rPr>
        <w:t xml:space="preserve"> attached</w:t>
      </w:r>
      <w:r w:rsidR="00115ED7">
        <w:rPr>
          <w:rFonts w:ascii="Arial" w:hAnsi="Arial" w:cs="Arial"/>
          <w:sz w:val="14"/>
          <w:szCs w:val="14"/>
        </w:rPr>
        <w:t xml:space="preserve"> </w:t>
      </w:r>
      <w:r w:rsidR="0008700E">
        <w:rPr>
          <w:rFonts w:ascii="Arial" w:hAnsi="Arial" w:cs="Arial"/>
          <w:sz w:val="14"/>
          <w:szCs w:val="14"/>
        </w:rPr>
        <w:t>to</w:t>
      </w:r>
      <w:r w:rsidR="00380C83">
        <w:rPr>
          <w:rFonts w:ascii="Arial" w:hAnsi="Arial" w:cs="Arial"/>
          <w:sz w:val="14"/>
          <w:szCs w:val="14"/>
        </w:rPr>
        <w:t xml:space="preserve"> three Type B </w:t>
      </w:r>
      <w:proofErr w:type="spellStart"/>
      <w:r w:rsidR="00E635D0">
        <w:rPr>
          <w:rFonts w:ascii="Arial" w:hAnsi="Arial" w:cs="Arial"/>
          <w:sz w:val="14"/>
          <w:szCs w:val="14"/>
        </w:rPr>
        <w:t>packagings</w:t>
      </w:r>
      <w:proofErr w:type="spellEnd"/>
      <w:r w:rsidR="00E635D0">
        <w:rPr>
          <w:rFonts w:ascii="Arial" w:hAnsi="Arial" w:cs="Arial"/>
          <w:sz w:val="14"/>
          <w:szCs w:val="14"/>
        </w:rPr>
        <w:t xml:space="preserve"> </w:t>
      </w:r>
      <w:r w:rsidR="0008700E">
        <w:rPr>
          <w:rFonts w:ascii="Arial" w:hAnsi="Arial" w:cs="Arial"/>
          <w:sz w:val="14"/>
          <w:szCs w:val="14"/>
        </w:rPr>
        <w:t>[from left]</w:t>
      </w:r>
      <w:r w:rsidR="00C30E9B">
        <w:rPr>
          <w:rFonts w:ascii="Arial" w:hAnsi="Arial" w:cs="Arial"/>
          <w:sz w:val="14"/>
          <w:szCs w:val="14"/>
        </w:rPr>
        <w:t xml:space="preserve"> </w:t>
      </w:r>
      <w:r w:rsidR="00380C83">
        <w:rPr>
          <w:rFonts w:ascii="Arial" w:hAnsi="Arial" w:cs="Arial"/>
          <w:sz w:val="14"/>
          <w:szCs w:val="14"/>
        </w:rPr>
        <w:t>and one Type A packaging</w:t>
      </w:r>
      <w:r w:rsidR="0008700E">
        <w:rPr>
          <w:rFonts w:ascii="Arial" w:hAnsi="Arial" w:cs="Arial"/>
          <w:sz w:val="14"/>
          <w:szCs w:val="14"/>
        </w:rPr>
        <w:t xml:space="preserve"> [</w:t>
      </w:r>
      <w:r w:rsidR="00C30E9B">
        <w:rPr>
          <w:rFonts w:ascii="Arial" w:hAnsi="Arial" w:cs="Arial"/>
          <w:sz w:val="14"/>
          <w:szCs w:val="14"/>
        </w:rPr>
        <w:t>far right</w:t>
      </w:r>
      <w:r w:rsidR="00E635D0">
        <w:rPr>
          <w:rFonts w:ascii="Arial" w:hAnsi="Arial" w:cs="Arial"/>
          <w:sz w:val="14"/>
          <w:szCs w:val="14"/>
        </w:rPr>
        <w:t>]</w:t>
      </w:r>
      <w:r w:rsidR="00115ED7">
        <w:rPr>
          <w:rFonts w:ascii="Arial" w:hAnsi="Arial" w:cs="Arial"/>
          <w:sz w:val="14"/>
          <w:szCs w:val="14"/>
        </w:rPr>
        <w:t>), each</w:t>
      </w:r>
      <w:r w:rsidRPr="009A6F2A">
        <w:rPr>
          <w:rFonts w:ascii="Arial" w:hAnsi="Arial" w:cs="Arial"/>
          <w:sz w:val="14"/>
          <w:szCs w:val="14"/>
        </w:rPr>
        <w:t xml:space="preserve"> with multiple sensors </w:t>
      </w:r>
      <w:r w:rsidR="00C30E9B">
        <w:rPr>
          <w:rFonts w:ascii="Arial" w:hAnsi="Arial" w:cs="Arial"/>
          <w:sz w:val="14"/>
          <w:szCs w:val="14"/>
        </w:rPr>
        <w:t>(temperature, radiation</w:t>
      </w:r>
      <w:r w:rsidR="00C54D51">
        <w:rPr>
          <w:rFonts w:ascii="Arial" w:hAnsi="Arial" w:cs="Arial"/>
          <w:sz w:val="14"/>
          <w:szCs w:val="14"/>
        </w:rPr>
        <w:t xml:space="preserve"> [gamma, neutron],</w:t>
      </w:r>
      <w:r w:rsidR="0008700E">
        <w:rPr>
          <w:rFonts w:ascii="Arial" w:hAnsi="Arial" w:cs="Arial"/>
          <w:sz w:val="14"/>
          <w:szCs w:val="14"/>
        </w:rPr>
        <w:t xml:space="preserve"> shock</w:t>
      </w:r>
      <w:r w:rsidR="00F11DA6">
        <w:rPr>
          <w:rFonts w:ascii="Arial" w:hAnsi="Arial" w:cs="Arial"/>
          <w:sz w:val="14"/>
          <w:szCs w:val="14"/>
        </w:rPr>
        <w:t>,</w:t>
      </w:r>
      <w:r w:rsidR="0008700E">
        <w:rPr>
          <w:rFonts w:ascii="Arial" w:hAnsi="Arial" w:cs="Arial"/>
          <w:sz w:val="14"/>
          <w:szCs w:val="14"/>
        </w:rPr>
        <w:t xml:space="preserve"> and seal integrity)</w:t>
      </w:r>
      <w:r w:rsidR="00C54D51">
        <w:rPr>
          <w:rFonts w:ascii="Arial" w:hAnsi="Arial" w:cs="Arial"/>
          <w:sz w:val="14"/>
          <w:szCs w:val="14"/>
        </w:rPr>
        <w:t xml:space="preserve"> that enable</w:t>
      </w:r>
      <w:r w:rsidRPr="009A6F2A">
        <w:rPr>
          <w:rFonts w:ascii="Arial" w:hAnsi="Arial" w:cs="Arial"/>
          <w:sz w:val="14"/>
          <w:szCs w:val="14"/>
        </w:rPr>
        <w:t xml:space="preserve"> remote tracking and monitoring of packages in real time, with automatic alarm capabilities, to </w:t>
      </w:r>
      <w:proofErr w:type="spellStart"/>
      <w:r w:rsidR="00CE4F4D">
        <w:rPr>
          <w:rFonts w:ascii="Arial" w:hAnsi="Arial" w:cs="Arial"/>
          <w:sz w:val="14"/>
          <w:szCs w:val="14"/>
        </w:rPr>
        <w:t>p</w:t>
      </w:r>
      <w:r w:rsidRPr="009A6F2A">
        <w:rPr>
          <w:rFonts w:ascii="Arial" w:hAnsi="Arial" w:cs="Arial"/>
          <w:sz w:val="14"/>
          <w:szCs w:val="14"/>
        </w:rPr>
        <w:t>enhance</w:t>
      </w:r>
      <w:proofErr w:type="spellEnd"/>
      <w:r w:rsidRPr="009A6F2A">
        <w:rPr>
          <w:rFonts w:ascii="Arial" w:hAnsi="Arial" w:cs="Arial"/>
          <w:sz w:val="14"/>
          <w:szCs w:val="14"/>
        </w:rPr>
        <w:t xml:space="preserve"> security during transportation and in-transit storage. The ARG-US—meaning “watchful guardian”—RFID system consists of RFID surveillance tags, readers</w:t>
      </w:r>
      <w:r w:rsidR="00C54D51">
        <w:rPr>
          <w:rFonts w:ascii="Arial" w:hAnsi="Arial" w:cs="Arial"/>
          <w:sz w:val="14"/>
          <w:szCs w:val="14"/>
        </w:rPr>
        <w:t xml:space="preserve"> (not shown)</w:t>
      </w:r>
      <w:r w:rsidRPr="009A6F2A">
        <w:rPr>
          <w:rFonts w:ascii="Arial" w:hAnsi="Arial" w:cs="Arial"/>
          <w:sz w:val="14"/>
          <w:szCs w:val="14"/>
        </w:rPr>
        <w:t xml:space="preserve">, and </w:t>
      </w:r>
      <w:r w:rsidR="00C54D51">
        <w:rPr>
          <w:rFonts w:ascii="Arial" w:hAnsi="Arial" w:cs="Arial"/>
          <w:sz w:val="14"/>
          <w:szCs w:val="14"/>
        </w:rPr>
        <w:t>software for local and web</w:t>
      </w:r>
      <w:r w:rsidRPr="009A6F2A">
        <w:rPr>
          <w:rFonts w:ascii="Arial" w:hAnsi="Arial" w:cs="Arial"/>
          <w:sz w:val="14"/>
          <w:szCs w:val="14"/>
        </w:rPr>
        <w:t xml:space="preserve"> applicati</w:t>
      </w:r>
      <w:r w:rsidR="00C54D51">
        <w:rPr>
          <w:rFonts w:ascii="Arial" w:hAnsi="Arial" w:cs="Arial"/>
          <w:sz w:val="14"/>
          <w:szCs w:val="14"/>
        </w:rPr>
        <w:t>on user interfaces</w:t>
      </w:r>
      <w:r w:rsidRPr="009A6F2A">
        <w:rPr>
          <w:rFonts w:ascii="Arial" w:hAnsi="Arial" w:cs="Arial"/>
          <w:sz w:val="14"/>
          <w:szCs w:val="14"/>
        </w:rPr>
        <w:t xml:space="preserve"> that can continuously monitor and track tagged packages during </w:t>
      </w:r>
      <w:r w:rsidR="00C54D51">
        <w:rPr>
          <w:rFonts w:ascii="Arial" w:hAnsi="Arial" w:cs="Arial"/>
          <w:sz w:val="14"/>
          <w:szCs w:val="14"/>
        </w:rPr>
        <w:t>their life cycle</w:t>
      </w:r>
      <w:r w:rsidR="002043F7">
        <w:rPr>
          <w:rFonts w:ascii="Arial" w:hAnsi="Arial" w:cs="Arial"/>
          <w:sz w:val="14"/>
          <w:szCs w:val="14"/>
        </w:rPr>
        <w:t>s</w:t>
      </w:r>
      <w:r w:rsidR="00C54D51">
        <w:rPr>
          <w:rFonts w:ascii="Arial" w:hAnsi="Arial" w:cs="Arial"/>
          <w:sz w:val="14"/>
          <w:szCs w:val="14"/>
        </w:rPr>
        <w:t xml:space="preserve"> in storage</w:t>
      </w:r>
      <w:r w:rsidRPr="009A6F2A">
        <w:rPr>
          <w:rFonts w:ascii="Arial" w:hAnsi="Arial" w:cs="Arial"/>
          <w:sz w:val="14"/>
          <w:szCs w:val="14"/>
        </w:rPr>
        <w:t>, transportation, and disposal.</w:t>
      </w:r>
    </w:p>
    <w:p w:rsidR="009A432F" w:rsidRDefault="009A432F" w:rsidP="00CD7C5D">
      <w:pPr>
        <w:pStyle w:val="BodyText3"/>
        <w:ind w:right="-504" w:firstLine="187"/>
        <w:rPr>
          <w:rFonts w:ascii="Arial" w:hAnsi="Arial" w:cs="Arial"/>
          <w:sz w:val="14"/>
          <w:szCs w:val="14"/>
        </w:rPr>
      </w:pP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20"/>
        <w:gridCol w:w="1170"/>
        <w:gridCol w:w="1142"/>
        <w:gridCol w:w="1409"/>
        <w:gridCol w:w="5341"/>
      </w:tblGrid>
      <w:tr w:rsidR="009A432F" w:rsidRPr="00415764" w:rsidTr="009A432F">
        <w:tc>
          <w:tcPr>
            <w:tcW w:w="5341" w:type="dxa"/>
            <w:gridSpan w:val="4"/>
            <w:tcBorders>
              <w:top w:val="nil"/>
              <w:left w:val="nil"/>
              <w:bottom w:val="nil"/>
              <w:right w:val="nil"/>
            </w:tcBorders>
            <w:shd w:val="clear" w:color="auto" w:fill="auto"/>
          </w:tcPr>
          <w:p w:rsidR="009A432F" w:rsidRPr="00415764" w:rsidRDefault="009A432F" w:rsidP="00D469CD">
            <w:pPr>
              <w:pStyle w:val="BodyText3"/>
              <w:keepNext/>
              <w:keepLines/>
              <w:rPr>
                <w:rFonts w:ascii="Arial" w:hAnsi="Arial" w:cs="Arial"/>
                <w:sz w:val="14"/>
                <w:szCs w:val="14"/>
              </w:rPr>
            </w:pPr>
            <w:r w:rsidRPr="00B6060C">
              <w:rPr>
                <w:rFonts w:ascii="Arial" w:hAnsi="Arial" w:cs="Arial"/>
                <w:noProof/>
                <w:sz w:val="14"/>
                <w:szCs w:val="14"/>
                <w:lang w:val="en-US" w:eastAsia="en-US"/>
              </w:rPr>
              <w:drawing>
                <wp:inline distT="0" distB="0" distL="0" distR="0" wp14:anchorId="56719F13" wp14:editId="5FF07E0F">
                  <wp:extent cx="3382010" cy="732790"/>
                  <wp:effectExtent l="0" t="0" r="8890" b="0"/>
                  <wp:docPr id="4" name="Picture 7" descr="4 tags on d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tags on drum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82010" cy="732790"/>
                          </a:xfrm>
                          <a:prstGeom prst="rect">
                            <a:avLst/>
                          </a:prstGeom>
                          <a:noFill/>
                          <a:ln>
                            <a:noFill/>
                          </a:ln>
                        </pic:spPr>
                      </pic:pic>
                    </a:graphicData>
                  </a:graphic>
                </wp:inline>
              </w:drawing>
            </w:r>
          </w:p>
        </w:tc>
        <w:tc>
          <w:tcPr>
            <w:tcW w:w="5341" w:type="dxa"/>
            <w:tcBorders>
              <w:top w:val="nil"/>
              <w:left w:val="nil"/>
              <w:bottom w:val="nil"/>
              <w:right w:val="nil"/>
            </w:tcBorders>
          </w:tcPr>
          <w:p w:rsidR="009A432F" w:rsidRPr="00B6060C" w:rsidRDefault="009A432F" w:rsidP="00D469CD">
            <w:pPr>
              <w:pStyle w:val="BodyText3"/>
              <w:keepNext/>
              <w:keepLines/>
              <w:rPr>
                <w:rFonts w:ascii="Arial" w:hAnsi="Arial" w:cs="Arial"/>
                <w:noProof/>
                <w:sz w:val="14"/>
                <w:szCs w:val="14"/>
                <w:lang w:val="en-US" w:eastAsia="en-US"/>
              </w:rPr>
            </w:pPr>
          </w:p>
        </w:tc>
      </w:tr>
      <w:tr w:rsidR="009A432F" w:rsidRPr="00415764" w:rsidTr="009A432F">
        <w:trPr>
          <w:trHeight w:val="189"/>
        </w:trPr>
        <w:tc>
          <w:tcPr>
            <w:tcW w:w="5341" w:type="dxa"/>
            <w:gridSpan w:val="4"/>
            <w:tcBorders>
              <w:top w:val="nil"/>
              <w:left w:val="nil"/>
              <w:bottom w:val="nil"/>
              <w:right w:val="nil"/>
            </w:tcBorders>
            <w:shd w:val="clear" w:color="auto" w:fill="auto"/>
          </w:tcPr>
          <w:p w:rsidR="009A432F" w:rsidRPr="00477AD3" w:rsidRDefault="009A432F" w:rsidP="00321BAB">
            <w:pPr>
              <w:pStyle w:val="BodyText3"/>
              <w:keepNext/>
              <w:keepLines/>
              <w:jc w:val="center"/>
              <w:rPr>
                <w:rFonts w:ascii="Arial" w:hAnsi="Arial" w:cs="Arial"/>
                <w:i/>
                <w:sz w:val="14"/>
                <w:szCs w:val="14"/>
              </w:rPr>
            </w:pPr>
            <w:r>
              <w:rPr>
                <w:rFonts w:ascii="Arial" w:hAnsi="Arial" w:cs="Arial"/>
                <w:i/>
                <w:sz w:val="14"/>
                <w:szCs w:val="14"/>
              </w:rPr>
              <w:t xml:space="preserve">Type B </w:t>
            </w:r>
            <w:proofErr w:type="spellStart"/>
            <w:r>
              <w:rPr>
                <w:rFonts w:ascii="Arial" w:hAnsi="Arial" w:cs="Arial"/>
                <w:i/>
                <w:sz w:val="14"/>
                <w:szCs w:val="14"/>
              </w:rPr>
              <w:t>packagings</w:t>
            </w:r>
            <w:proofErr w:type="spellEnd"/>
            <w:r>
              <w:rPr>
                <w:rFonts w:ascii="Arial" w:hAnsi="Arial" w:cs="Arial"/>
                <w:i/>
                <w:sz w:val="14"/>
                <w:szCs w:val="14"/>
              </w:rPr>
              <w:t xml:space="preserve"> (photos 1–3); Type A packaging (photo 4)</w:t>
            </w:r>
          </w:p>
        </w:tc>
        <w:tc>
          <w:tcPr>
            <w:tcW w:w="5341" w:type="dxa"/>
            <w:tcBorders>
              <w:top w:val="nil"/>
              <w:left w:val="nil"/>
              <w:bottom w:val="nil"/>
              <w:right w:val="nil"/>
            </w:tcBorders>
          </w:tcPr>
          <w:p w:rsidR="009A432F" w:rsidRDefault="009A432F" w:rsidP="00321BAB">
            <w:pPr>
              <w:pStyle w:val="BodyText3"/>
              <w:keepNext/>
              <w:keepLines/>
              <w:jc w:val="center"/>
              <w:rPr>
                <w:rFonts w:ascii="Arial" w:hAnsi="Arial" w:cs="Arial"/>
                <w:i/>
                <w:sz w:val="14"/>
                <w:szCs w:val="14"/>
              </w:rPr>
            </w:pPr>
          </w:p>
        </w:tc>
      </w:tr>
      <w:tr w:rsidR="009A432F" w:rsidRPr="00415764" w:rsidTr="009A432F">
        <w:trPr>
          <w:trHeight w:val="1017"/>
        </w:trPr>
        <w:tc>
          <w:tcPr>
            <w:tcW w:w="1620" w:type="dxa"/>
            <w:tcBorders>
              <w:top w:val="nil"/>
              <w:left w:val="nil"/>
              <w:bottom w:val="nil"/>
              <w:right w:val="nil"/>
            </w:tcBorders>
            <w:shd w:val="clear" w:color="auto" w:fill="auto"/>
          </w:tcPr>
          <w:p w:rsidR="009A432F" w:rsidRPr="00415764" w:rsidRDefault="009A432F" w:rsidP="0026502D">
            <w:pPr>
              <w:pStyle w:val="BodyText3"/>
              <w:keepNext/>
              <w:keepLines/>
              <w:rPr>
                <w:rFonts w:ascii="Arial" w:hAnsi="Arial" w:cs="Arial"/>
                <w:noProof/>
                <w:sz w:val="14"/>
                <w:szCs w:val="14"/>
                <w:lang w:val="en-US" w:eastAsia="en-US"/>
              </w:rPr>
            </w:pPr>
            <w:r>
              <w:rPr>
                <w:rFonts w:ascii="Arial" w:hAnsi="Arial" w:cs="Arial"/>
                <w:noProof/>
                <w:sz w:val="14"/>
                <w:szCs w:val="14"/>
                <w:lang w:val="en-US" w:eastAsia="en-US"/>
              </w:rPr>
              <w:t xml:space="preserve"> </w:t>
            </w:r>
            <w:r w:rsidRPr="00B6060C">
              <w:rPr>
                <w:rFonts w:ascii="Arial" w:hAnsi="Arial" w:cs="Arial"/>
                <w:noProof/>
                <w:sz w:val="14"/>
                <w:szCs w:val="14"/>
                <w:lang w:val="en-US" w:eastAsia="en-US"/>
              </w:rPr>
              <w:drawing>
                <wp:inline distT="0" distB="0" distL="0" distR="0" wp14:anchorId="2820DD58" wp14:editId="0FD82EEC">
                  <wp:extent cx="851535" cy="66230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1535" cy="662305"/>
                          </a:xfrm>
                          <a:prstGeom prst="rect">
                            <a:avLst/>
                          </a:prstGeom>
                          <a:noFill/>
                          <a:ln>
                            <a:noFill/>
                          </a:ln>
                        </pic:spPr>
                      </pic:pic>
                    </a:graphicData>
                  </a:graphic>
                </wp:inline>
              </w:drawing>
            </w:r>
          </w:p>
        </w:tc>
        <w:tc>
          <w:tcPr>
            <w:tcW w:w="1170" w:type="dxa"/>
            <w:tcBorders>
              <w:top w:val="nil"/>
              <w:left w:val="nil"/>
              <w:bottom w:val="nil"/>
              <w:right w:val="nil"/>
            </w:tcBorders>
            <w:shd w:val="clear" w:color="auto" w:fill="auto"/>
          </w:tcPr>
          <w:p w:rsidR="009A432F" w:rsidRPr="00415764" w:rsidRDefault="009A432F" w:rsidP="00427317">
            <w:pPr>
              <w:pStyle w:val="BodyText3"/>
              <w:keepNext/>
              <w:keepLines/>
              <w:rPr>
                <w:rFonts w:ascii="Arial" w:hAnsi="Arial" w:cs="Arial"/>
                <w:noProof/>
                <w:sz w:val="14"/>
                <w:szCs w:val="14"/>
                <w:lang w:val="en-US" w:eastAsia="en-US"/>
              </w:rPr>
            </w:pPr>
            <w:r>
              <w:rPr>
                <w:rFonts w:ascii="Arial" w:hAnsi="Arial" w:cs="Arial"/>
                <w:noProof/>
                <w:sz w:val="14"/>
                <w:szCs w:val="14"/>
                <w:lang w:val="en-US" w:eastAsia="en-US"/>
              </w:rPr>
              <w:t xml:space="preserve">     </w:t>
            </w:r>
            <w:r w:rsidRPr="00B6060C">
              <w:rPr>
                <w:rFonts w:ascii="Arial" w:hAnsi="Arial" w:cs="Arial"/>
                <w:noProof/>
                <w:sz w:val="14"/>
                <w:szCs w:val="14"/>
                <w:lang w:val="en-US" w:eastAsia="en-US"/>
              </w:rPr>
              <w:drawing>
                <wp:inline distT="0" distB="0" distL="0" distR="0" wp14:anchorId="738CBED1" wp14:editId="798142C5">
                  <wp:extent cx="669925" cy="378460"/>
                  <wp:effectExtent l="0" t="6667" r="0" b="0"/>
                  <wp:docPr id="6" name="Picture 3" descr="Type A Sensor Ph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ype A Sensor Photo 2"/>
                          <pic:cNvPicPr>
                            <a:picLocks noChangeAspect="1" noChangeArrowheads="1"/>
                          </pic:cNvPicPr>
                        </pic:nvPicPr>
                        <pic:blipFill>
                          <a:blip r:embed="rId25" cstate="print">
                            <a:extLst>
                              <a:ext uri="{28A0092B-C50C-407E-A947-70E740481C1C}">
                                <a14:useLocalDpi xmlns:a14="http://schemas.microsoft.com/office/drawing/2010/main" val="0"/>
                              </a:ext>
                            </a:extLst>
                          </a:blip>
                          <a:srcRect l="39310" t="16483" r="3600" b="13821"/>
                          <a:stretch>
                            <a:fillRect/>
                          </a:stretch>
                        </pic:blipFill>
                        <pic:spPr bwMode="auto">
                          <a:xfrm rot="-5400000">
                            <a:off x="0" y="0"/>
                            <a:ext cx="669925" cy="378460"/>
                          </a:xfrm>
                          <a:prstGeom prst="rect">
                            <a:avLst/>
                          </a:prstGeom>
                          <a:noFill/>
                          <a:ln>
                            <a:noFill/>
                          </a:ln>
                        </pic:spPr>
                      </pic:pic>
                    </a:graphicData>
                  </a:graphic>
                </wp:inline>
              </w:drawing>
            </w:r>
          </w:p>
        </w:tc>
        <w:tc>
          <w:tcPr>
            <w:tcW w:w="1142" w:type="dxa"/>
            <w:tcBorders>
              <w:top w:val="nil"/>
              <w:left w:val="nil"/>
              <w:bottom w:val="nil"/>
              <w:right w:val="nil"/>
            </w:tcBorders>
            <w:shd w:val="clear" w:color="auto" w:fill="auto"/>
          </w:tcPr>
          <w:p w:rsidR="009A432F" w:rsidRPr="00415764" w:rsidRDefault="009A432F" w:rsidP="00321BAB">
            <w:pPr>
              <w:pStyle w:val="BodyText3"/>
              <w:keepNext/>
              <w:keepLines/>
              <w:jc w:val="left"/>
              <w:rPr>
                <w:rFonts w:ascii="Arial" w:hAnsi="Arial" w:cs="Arial"/>
                <w:noProof/>
                <w:sz w:val="14"/>
                <w:szCs w:val="14"/>
                <w:lang w:val="en-US" w:eastAsia="en-US"/>
              </w:rPr>
            </w:pPr>
            <w:r w:rsidRPr="00B6060C">
              <w:rPr>
                <w:rFonts w:ascii="Arial" w:hAnsi="Arial" w:cs="Arial"/>
                <w:noProof/>
                <w:sz w:val="14"/>
                <w:szCs w:val="14"/>
                <w:lang w:val="en-US" w:eastAsia="en-US"/>
              </w:rPr>
              <w:drawing>
                <wp:inline distT="0" distB="0" distL="0" distR="0" wp14:anchorId="6EEB80AA" wp14:editId="5BB3F8C3">
                  <wp:extent cx="544195" cy="669925"/>
                  <wp:effectExtent l="0" t="0" r="0" b="0"/>
                  <wp:docPr id="7" name="Picture 2" descr="Type A Sensor 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pe A Sensor Photo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4195" cy="669925"/>
                          </a:xfrm>
                          <a:prstGeom prst="rect">
                            <a:avLst/>
                          </a:prstGeom>
                          <a:noFill/>
                          <a:ln>
                            <a:noFill/>
                          </a:ln>
                        </pic:spPr>
                      </pic:pic>
                    </a:graphicData>
                  </a:graphic>
                </wp:inline>
              </w:drawing>
            </w:r>
          </w:p>
        </w:tc>
        <w:tc>
          <w:tcPr>
            <w:tcW w:w="1409" w:type="dxa"/>
            <w:tcBorders>
              <w:top w:val="nil"/>
              <w:left w:val="nil"/>
              <w:bottom w:val="nil"/>
              <w:right w:val="nil"/>
            </w:tcBorders>
            <w:shd w:val="clear" w:color="auto" w:fill="auto"/>
          </w:tcPr>
          <w:p w:rsidR="009A432F" w:rsidRPr="00415764" w:rsidRDefault="009A432F" w:rsidP="00D469CD">
            <w:pPr>
              <w:pStyle w:val="BodyText3"/>
              <w:keepNext/>
              <w:keepLines/>
              <w:jc w:val="center"/>
              <w:rPr>
                <w:rFonts w:ascii="Arial" w:hAnsi="Arial" w:cs="Arial"/>
                <w:noProof/>
                <w:sz w:val="14"/>
                <w:szCs w:val="14"/>
                <w:lang w:val="en-US" w:eastAsia="en-US"/>
              </w:rPr>
            </w:pPr>
            <w:r w:rsidRPr="00B6060C">
              <w:rPr>
                <w:rFonts w:ascii="Arial" w:hAnsi="Arial" w:cs="Arial"/>
                <w:noProof/>
                <w:sz w:val="14"/>
                <w:szCs w:val="14"/>
                <w:lang w:val="en-US" w:eastAsia="en-US"/>
              </w:rPr>
              <w:drawing>
                <wp:inline distT="0" distB="0" distL="0" distR="0" wp14:anchorId="225B262F" wp14:editId="1DD4AEA5">
                  <wp:extent cx="756920" cy="662305"/>
                  <wp:effectExtent l="0" t="0" r="0" b="0"/>
                  <wp:docPr id="8" name="Picture 2" descr="P1010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10477"/>
                          <pic:cNvPicPr>
                            <a:picLocks noChangeAspect="1" noChangeArrowheads="1"/>
                          </pic:cNvPicPr>
                        </pic:nvPicPr>
                        <pic:blipFill>
                          <a:blip r:embed="rId27" cstate="print">
                            <a:extLst>
                              <a:ext uri="{28A0092B-C50C-407E-A947-70E740481C1C}">
                                <a14:useLocalDpi xmlns:a14="http://schemas.microsoft.com/office/drawing/2010/main" val="0"/>
                              </a:ext>
                            </a:extLst>
                          </a:blip>
                          <a:srcRect l="13000" r="10934"/>
                          <a:stretch>
                            <a:fillRect/>
                          </a:stretch>
                        </pic:blipFill>
                        <pic:spPr bwMode="auto">
                          <a:xfrm>
                            <a:off x="0" y="0"/>
                            <a:ext cx="756920" cy="662305"/>
                          </a:xfrm>
                          <a:prstGeom prst="rect">
                            <a:avLst/>
                          </a:prstGeom>
                          <a:noFill/>
                          <a:ln>
                            <a:noFill/>
                          </a:ln>
                        </pic:spPr>
                      </pic:pic>
                    </a:graphicData>
                  </a:graphic>
                </wp:inline>
              </w:drawing>
            </w:r>
          </w:p>
        </w:tc>
        <w:tc>
          <w:tcPr>
            <w:tcW w:w="5341" w:type="dxa"/>
            <w:tcBorders>
              <w:top w:val="nil"/>
              <w:left w:val="nil"/>
              <w:bottom w:val="nil"/>
              <w:right w:val="nil"/>
            </w:tcBorders>
          </w:tcPr>
          <w:p w:rsidR="009A432F" w:rsidRPr="00B6060C" w:rsidRDefault="009A432F" w:rsidP="00D469CD">
            <w:pPr>
              <w:pStyle w:val="BodyText3"/>
              <w:keepNext/>
              <w:keepLines/>
              <w:jc w:val="center"/>
              <w:rPr>
                <w:rFonts w:ascii="Arial" w:hAnsi="Arial" w:cs="Arial"/>
                <w:noProof/>
                <w:sz w:val="14"/>
                <w:szCs w:val="14"/>
                <w:lang w:val="en-US" w:eastAsia="en-US"/>
              </w:rPr>
            </w:pPr>
          </w:p>
        </w:tc>
      </w:tr>
      <w:tr w:rsidR="009A432F" w:rsidRPr="00415764" w:rsidTr="009A432F">
        <w:tc>
          <w:tcPr>
            <w:tcW w:w="5341" w:type="dxa"/>
            <w:gridSpan w:val="4"/>
            <w:tcBorders>
              <w:top w:val="nil"/>
              <w:left w:val="nil"/>
              <w:bottom w:val="nil"/>
              <w:right w:val="nil"/>
            </w:tcBorders>
            <w:shd w:val="clear" w:color="auto" w:fill="auto"/>
          </w:tcPr>
          <w:p w:rsidR="009A432F" w:rsidRPr="00415764" w:rsidRDefault="009A432F" w:rsidP="00CA5D52">
            <w:pPr>
              <w:pStyle w:val="BodyText3"/>
              <w:jc w:val="left"/>
              <w:rPr>
                <w:rFonts w:ascii="Arial" w:hAnsi="Arial" w:cs="Arial"/>
                <w:i/>
                <w:sz w:val="14"/>
                <w:szCs w:val="14"/>
              </w:rPr>
            </w:pPr>
            <w:r w:rsidRPr="00415764">
              <w:rPr>
                <w:rFonts w:ascii="Calibri" w:hAnsi="Calibri" w:cs="Calibri"/>
                <w:i/>
                <w:noProof/>
                <w:sz w:val="14"/>
                <w:szCs w:val="14"/>
                <w:lang w:val="en-US" w:eastAsia="en-US"/>
              </w:rPr>
              <w:t xml:space="preserve"> </w:t>
            </w:r>
            <w:r w:rsidRPr="001C4B11">
              <w:rPr>
                <w:rFonts w:ascii="Arial" w:hAnsi="Arial" w:cs="Arial"/>
                <w:i/>
                <w:sz w:val="14"/>
                <w:szCs w:val="14"/>
              </w:rPr>
              <w:t xml:space="preserve">RFID surveillance tag </w:t>
            </w:r>
            <w:r w:rsidRPr="00477AD3">
              <w:rPr>
                <w:rFonts w:ascii="Arial" w:hAnsi="Arial" w:cs="Arial"/>
                <w:i/>
                <w:sz w:val="14"/>
                <w:szCs w:val="14"/>
              </w:rPr>
              <w:t xml:space="preserve">   </w:t>
            </w:r>
            <w:r>
              <w:rPr>
                <w:rFonts w:ascii="Arial" w:hAnsi="Arial" w:cs="Arial"/>
                <w:i/>
                <w:sz w:val="14"/>
                <w:szCs w:val="14"/>
              </w:rPr>
              <w:t xml:space="preserve">  </w:t>
            </w:r>
            <w:r w:rsidRPr="00477AD3">
              <w:rPr>
                <w:rFonts w:ascii="Arial" w:hAnsi="Arial" w:cs="Arial"/>
                <w:i/>
                <w:sz w:val="14"/>
                <w:szCs w:val="14"/>
              </w:rPr>
              <w:t>Tactile seal (</w:t>
            </w:r>
            <w:r w:rsidRPr="001C4B11">
              <w:rPr>
                <w:rFonts w:ascii="Arial" w:hAnsi="Arial" w:cs="Arial"/>
                <w:i/>
                <w:sz w:val="14"/>
                <w:szCs w:val="14"/>
              </w:rPr>
              <w:t xml:space="preserve">shown between plates)  </w:t>
            </w:r>
            <w:r>
              <w:rPr>
                <w:rFonts w:ascii="Arial" w:hAnsi="Arial" w:cs="Arial"/>
                <w:i/>
                <w:sz w:val="14"/>
                <w:szCs w:val="14"/>
              </w:rPr>
              <w:t xml:space="preserve">   </w:t>
            </w:r>
            <w:r w:rsidRPr="001C4B11">
              <w:rPr>
                <w:rFonts w:ascii="Arial" w:hAnsi="Arial" w:cs="Arial"/>
                <w:i/>
                <w:sz w:val="14"/>
                <w:szCs w:val="14"/>
              </w:rPr>
              <w:t>Electronic loop seal</w:t>
            </w:r>
            <w:r w:rsidRPr="00477AD3">
              <w:rPr>
                <w:rFonts w:ascii="Arial" w:hAnsi="Arial" w:cs="Arial"/>
                <w:i/>
                <w:sz w:val="14"/>
                <w:szCs w:val="14"/>
                <w:highlight w:val="yellow"/>
              </w:rPr>
              <w:t xml:space="preserve"> </w:t>
            </w:r>
          </w:p>
        </w:tc>
        <w:tc>
          <w:tcPr>
            <w:tcW w:w="5341" w:type="dxa"/>
            <w:tcBorders>
              <w:top w:val="nil"/>
              <w:left w:val="nil"/>
              <w:bottom w:val="nil"/>
              <w:right w:val="nil"/>
            </w:tcBorders>
          </w:tcPr>
          <w:p w:rsidR="009A432F" w:rsidRPr="00415764" w:rsidRDefault="009A432F" w:rsidP="00CA5D52">
            <w:pPr>
              <w:pStyle w:val="BodyText3"/>
              <w:jc w:val="left"/>
              <w:rPr>
                <w:rFonts w:ascii="Calibri" w:hAnsi="Calibri" w:cs="Calibri"/>
                <w:i/>
                <w:noProof/>
                <w:sz w:val="14"/>
                <w:szCs w:val="14"/>
                <w:lang w:val="en-US" w:eastAsia="en-US"/>
              </w:rPr>
            </w:pPr>
          </w:p>
        </w:tc>
      </w:tr>
    </w:tbl>
    <w:p w:rsidR="001C4629" w:rsidRDefault="001C4629" w:rsidP="0050316F">
      <w:pPr>
        <w:pStyle w:val="BodyText3"/>
        <w:jc w:val="left"/>
        <w:rPr>
          <w:rFonts w:cs="Arial"/>
          <w:sz w:val="14"/>
          <w:szCs w:val="14"/>
        </w:rPr>
      </w:pPr>
    </w:p>
    <w:p w:rsidR="00680EDD" w:rsidRDefault="00D30388" w:rsidP="00CD7C5D">
      <w:pPr>
        <w:pStyle w:val="Default"/>
        <w:ind w:right="-418" w:firstLine="187"/>
        <w:jc w:val="both"/>
        <w:rPr>
          <w:rFonts w:cs="Arial"/>
          <w:sz w:val="14"/>
          <w:szCs w:val="14"/>
          <w:lang w:val="en-GB"/>
        </w:rPr>
      </w:pPr>
      <w:r w:rsidRPr="000D062B">
        <w:rPr>
          <w:rFonts w:cs="Arial"/>
          <w:sz w:val="14"/>
          <w:szCs w:val="14"/>
          <w:lang w:val="en-GB"/>
        </w:rPr>
        <w:t xml:space="preserve">Demonstrations and field-testing of the ARG-US RFID systems for drum-type packages during storage and transportation have been conducted </w:t>
      </w:r>
      <w:r w:rsidR="00E635D0">
        <w:rPr>
          <w:rFonts w:cs="Arial"/>
          <w:sz w:val="14"/>
          <w:szCs w:val="14"/>
          <w:lang w:val="en-GB"/>
        </w:rPr>
        <w:t xml:space="preserve">over the last 10 years </w:t>
      </w:r>
      <w:r w:rsidRPr="000D062B">
        <w:rPr>
          <w:rFonts w:cs="Arial"/>
          <w:sz w:val="14"/>
          <w:szCs w:val="14"/>
          <w:lang w:val="en-GB"/>
        </w:rPr>
        <w:t xml:space="preserve">at selected </w:t>
      </w:r>
      <w:r w:rsidR="00C54D51">
        <w:rPr>
          <w:rFonts w:cs="Arial"/>
          <w:sz w:val="14"/>
          <w:szCs w:val="14"/>
          <w:lang w:val="en-GB"/>
        </w:rPr>
        <w:t xml:space="preserve">U.S. </w:t>
      </w:r>
      <w:r w:rsidRPr="000D062B">
        <w:rPr>
          <w:rFonts w:cs="Arial"/>
          <w:sz w:val="14"/>
          <w:szCs w:val="14"/>
          <w:lang w:val="en-GB"/>
        </w:rPr>
        <w:t>DOE sites, including Argonne</w:t>
      </w:r>
      <w:r w:rsidR="00E635D0">
        <w:rPr>
          <w:rFonts w:cs="Arial"/>
          <w:sz w:val="14"/>
          <w:szCs w:val="14"/>
          <w:lang w:val="en-GB"/>
        </w:rPr>
        <w:t xml:space="preserve"> National Laboratory</w:t>
      </w:r>
      <w:r w:rsidRPr="000D062B">
        <w:rPr>
          <w:rFonts w:cs="Arial"/>
          <w:sz w:val="14"/>
          <w:szCs w:val="14"/>
          <w:lang w:val="en-GB"/>
        </w:rPr>
        <w:t>, Savannah River National Laboratory, and the Nevada National S</w:t>
      </w:r>
      <w:r w:rsidR="00680EDD">
        <w:rPr>
          <w:rFonts w:cs="Arial"/>
          <w:sz w:val="14"/>
          <w:szCs w:val="14"/>
          <w:lang w:val="en-GB"/>
        </w:rPr>
        <w:t xml:space="preserve">ecurity Site. Below are screen shots of a tactile seal alarm </w:t>
      </w:r>
      <w:r w:rsidR="00087B19">
        <w:rPr>
          <w:rFonts w:cs="Arial"/>
          <w:sz w:val="14"/>
          <w:szCs w:val="14"/>
          <w:lang w:val="en-GB"/>
        </w:rPr>
        <w:t xml:space="preserve">(red drum) </w:t>
      </w:r>
      <w:r w:rsidR="00680EDD">
        <w:rPr>
          <w:rFonts w:cs="Arial"/>
          <w:sz w:val="14"/>
          <w:szCs w:val="14"/>
          <w:lang w:val="en-GB"/>
        </w:rPr>
        <w:t>se</w:t>
      </w:r>
      <w:r w:rsidR="002043F7">
        <w:rPr>
          <w:rFonts w:cs="Arial"/>
          <w:sz w:val="14"/>
          <w:szCs w:val="14"/>
          <w:lang w:val="en-GB"/>
        </w:rPr>
        <w:t>n</w:t>
      </w:r>
      <w:r w:rsidR="00680EDD">
        <w:rPr>
          <w:rFonts w:cs="Arial"/>
          <w:sz w:val="14"/>
          <w:szCs w:val="14"/>
          <w:lang w:val="en-GB"/>
        </w:rPr>
        <w:t>t by an RFID tag (</w:t>
      </w:r>
      <w:r w:rsidR="002043F7">
        <w:rPr>
          <w:rFonts w:cs="Arial"/>
          <w:sz w:val="14"/>
          <w:szCs w:val="14"/>
          <w:lang w:val="en-GB"/>
        </w:rPr>
        <w:t>top</w:t>
      </w:r>
      <w:r w:rsidR="00680EDD">
        <w:rPr>
          <w:rFonts w:cs="Arial"/>
          <w:sz w:val="14"/>
          <w:szCs w:val="14"/>
          <w:lang w:val="en-GB"/>
        </w:rPr>
        <w:t xml:space="preserve"> left); </w:t>
      </w:r>
      <w:r w:rsidR="00E635D0">
        <w:rPr>
          <w:rFonts w:cs="Arial"/>
          <w:sz w:val="14"/>
          <w:szCs w:val="14"/>
          <w:lang w:val="en-GB"/>
        </w:rPr>
        <w:t xml:space="preserve">the </w:t>
      </w:r>
      <w:r w:rsidR="00680EDD">
        <w:rPr>
          <w:rFonts w:cs="Arial"/>
          <w:sz w:val="14"/>
          <w:szCs w:val="14"/>
          <w:lang w:val="en-GB"/>
        </w:rPr>
        <w:t xml:space="preserve">satellite view of the time stamp and geographical location (latitude and longitude) of the vehicle/alarm in a </w:t>
      </w:r>
      <w:r w:rsidR="007D4AC9">
        <w:rPr>
          <w:rFonts w:cs="Arial"/>
          <w:sz w:val="14"/>
          <w:szCs w:val="14"/>
          <w:lang w:val="en-GB"/>
        </w:rPr>
        <w:t xml:space="preserve">highway </w:t>
      </w:r>
      <w:r w:rsidR="002043F7">
        <w:rPr>
          <w:rFonts w:cs="Arial"/>
          <w:sz w:val="14"/>
          <w:szCs w:val="14"/>
          <w:lang w:val="en-GB"/>
        </w:rPr>
        <w:t>truck stop</w:t>
      </w:r>
      <w:r w:rsidR="00680EDD">
        <w:rPr>
          <w:rFonts w:cs="Arial"/>
          <w:sz w:val="14"/>
          <w:szCs w:val="14"/>
          <w:lang w:val="en-GB"/>
        </w:rPr>
        <w:t xml:space="preserve"> (</w:t>
      </w:r>
      <w:r w:rsidR="002043F7">
        <w:rPr>
          <w:rFonts w:cs="Arial"/>
          <w:sz w:val="14"/>
          <w:szCs w:val="14"/>
          <w:lang w:val="en-GB"/>
        </w:rPr>
        <w:t>bottom</w:t>
      </w:r>
      <w:r w:rsidR="00680EDD">
        <w:rPr>
          <w:rFonts w:cs="Arial"/>
          <w:sz w:val="14"/>
          <w:szCs w:val="14"/>
          <w:lang w:val="en-GB"/>
        </w:rPr>
        <w:t xml:space="preserve">); and after the tactile seal alarm </w:t>
      </w:r>
      <w:r w:rsidR="001505C4">
        <w:rPr>
          <w:rFonts w:cs="Arial"/>
          <w:sz w:val="14"/>
          <w:szCs w:val="14"/>
          <w:lang w:val="en-GB"/>
        </w:rPr>
        <w:t xml:space="preserve">was cleared </w:t>
      </w:r>
      <w:r w:rsidR="00087B19">
        <w:rPr>
          <w:rFonts w:cs="Arial"/>
          <w:sz w:val="14"/>
          <w:szCs w:val="14"/>
          <w:lang w:val="en-GB"/>
        </w:rPr>
        <w:t xml:space="preserve">(green drum) </w:t>
      </w:r>
      <w:r w:rsidR="001505C4">
        <w:rPr>
          <w:rFonts w:cs="Arial"/>
          <w:sz w:val="14"/>
          <w:szCs w:val="14"/>
          <w:lang w:val="en-GB"/>
        </w:rPr>
        <w:t>at 1:51:17 pm GMT, August 19, 2016 (</w:t>
      </w:r>
      <w:r w:rsidR="002043F7">
        <w:rPr>
          <w:rFonts w:cs="Arial"/>
          <w:sz w:val="14"/>
          <w:szCs w:val="14"/>
          <w:lang w:val="en-GB"/>
        </w:rPr>
        <w:t>top</w:t>
      </w:r>
      <w:r w:rsidR="001505C4">
        <w:rPr>
          <w:rFonts w:cs="Arial"/>
          <w:sz w:val="14"/>
          <w:szCs w:val="14"/>
          <w:lang w:val="en-GB"/>
        </w:rPr>
        <w:t xml:space="preserve"> right).</w:t>
      </w:r>
    </w:p>
    <w:p w:rsidR="009A432F" w:rsidRDefault="009A432F" w:rsidP="00CD7C5D">
      <w:pPr>
        <w:pStyle w:val="Default"/>
        <w:ind w:right="-418" w:firstLine="187"/>
        <w:jc w:val="both"/>
        <w:rPr>
          <w:rFonts w:cs="Arial"/>
          <w:sz w:val="14"/>
          <w:szCs w:val="14"/>
          <w:lang w:val="en-GB"/>
        </w:rPr>
      </w:pPr>
    </w:p>
    <w:tbl>
      <w:tblPr>
        <w:tblW w:w="5418" w:type="dxa"/>
        <w:tblLayout w:type="fixed"/>
        <w:tblCellMar>
          <w:left w:w="0" w:type="dxa"/>
          <w:right w:w="0" w:type="dxa"/>
        </w:tblCellMar>
        <w:tblLook w:val="04A0" w:firstRow="1" w:lastRow="0" w:firstColumn="1" w:lastColumn="0" w:noHBand="0" w:noVBand="1"/>
      </w:tblPr>
      <w:tblGrid>
        <w:gridCol w:w="2664"/>
        <w:gridCol w:w="2754"/>
      </w:tblGrid>
      <w:tr w:rsidR="00680EDD" w:rsidRPr="00EF44C6" w:rsidTr="0001228E">
        <w:tc>
          <w:tcPr>
            <w:tcW w:w="2664" w:type="dxa"/>
            <w:shd w:val="clear" w:color="auto" w:fill="auto"/>
          </w:tcPr>
          <w:p w:rsidR="00680EDD" w:rsidRPr="00EF44C6" w:rsidRDefault="008B2D5D" w:rsidP="00321BAB">
            <w:pPr>
              <w:pStyle w:val="Default"/>
              <w:keepNext/>
              <w:keepLines/>
              <w:ind w:right="245"/>
              <w:jc w:val="right"/>
              <w:rPr>
                <w:sz w:val="14"/>
                <w:szCs w:val="14"/>
              </w:rPr>
            </w:pPr>
            <w:r w:rsidRPr="00B6060C">
              <w:rPr>
                <w:noProof/>
                <w:sz w:val="14"/>
                <w:szCs w:val="14"/>
                <w:lang w:val="en-US" w:eastAsia="en-US"/>
              </w:rPr>
              <w:drawing>
                <wp:inline distT="0" distB="0" distL="0" distR="0">
                  <wp:extent cx="1647190" cy="591185"/>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l="604" t="5231" r="5864" b="28687"/>
                          <a:stretch>
                            <a:fillRect/>
                          </a:stretch>
                        </pic:blipFill>
                        <pic:spPr bwMode="auto">
                          <a:xfrm>
                            <a:off x="0" y="0"/>
                            <a:ext cx="1647190" cy="591185"/>
                          </a:xfrm>
                          <a:prstGeom prst="rect">
                            <a:avLst/>
                          </a:prstGeom>
                          <a:noFill/>
                          <a:ln>
                            <a:noFill/>
                          </a:ln>
                        </pic:spPr>
                      </pic:pic>
                    </a:graphicData>
                  </a:graphic>
                </wp:inline>
              </w:drawing>
            </w:r>
          </w:p>
        </w:tc>
        <w:tc>
          <w:tcPr>
            <w:tcW w:w="2754" w:type="dxa"/>
            <w:shd w:val="clear" w:color="auto" w:fill="auto"/>
          </w:tcPr>
          <w:p w:rsidR="00680EDD" w:rsidRPr="00EF44C6" w:rsidRDefault="008B2D5D" w:rsidP="00321BAB">
            <w:pPr>
              <w:pStyle w:val="Default"/>
              <w:keepNext/>
              <w:keepLines/>
              <w:ind w:right="245"/>
              <w:jc w:val="both"/>
              <w:rPr>
                <w:sz w:val="14"/>
                <w:szCs w:val="14"/>
              </w:rPr>
            </w:pPr>
            <w:r w:rsidRPr="00B6060C">
              <w:rPr>
                <w:noProof/>
                <w:sz w:val="14"/>
                <w:szCs w:val="14"/>
                <w:lang w:val="en-US" w:eastAsia="en-US"/>
              </w:rPr>
              <w:drawing>
                <wp:inline distT="0" distB="0" distL="0" distR="0">
                  <wp:extent cx="1765935" cy="598805"/>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l="211" t="5159" r="6146" b="31738"/>
                          <a:stretch>
                            <a:fillRect/>
                          </a:stretch>
                        </pic:blipFill>
                        <pic:spPr bwMode="auto">
                          <a:xfrm>
                            <a:off x="0" y="0"/>
                            <a:ext cx="1765935" cy="598805"/>
                          </a:xfrm>
                          <a:prstGeom prst="rect">
                            <a:avLst/>
                          </a:prstGeom>
                          <a:noFill/>
                          <a:ln>
                            <a:noFill/>
                          </a:ln>
                        </pic:spPr>
                      </pic:pic>
                    </a:graphicData>
                  </a:graphic>
                </wp:inline>
              </w:drawing>
            </w:r>
          </w:p>
        </w:tc>
      </w:tr>
      <w:tr w:rsidR="002043F7" w:rsidRPr="00EF44C6" w:rsidTr="0001228E">
        <w:tc>
          <w:tcPr>
            <w:tcW w:w="5418" w:type="dxa"/>
            <w:gridSpan w:val="2"/>
            <w:shd w:val="clear" w:color="auto" w:fill="auto"/>
          </w:tcPr>
          <w:p w:rsidR="002043F7" w:rsidRPr="00EF44C6" w:rsidRDefault="008B2D5D" w:rsidP="00321BAB">
            <w:pPr>
              <w:pStyle w:val="Default"/>
              <w:keepNext/>
              <w:keepLines/>
              <w:ind w:right="245"/>
              <w:jc w:val="both"/>
              <w:rPr>
                <w:noProof/>
                <w:sz w:val="14"/>
                <w:szCs w:val="14"/>
                <w:lang w:val="en-US" w:eastAsia="en-US"/>
              </w:rPr>
            </w:pPr>
            <w:r w:rsidRPr="00B6060C">
              <w:rPr>
                <w:noProof/>
                <w:sz w:val="14"/>
                <w:szCs w:val="14"/>
                <w:lang w:val="en-US" w:eastAsia="en-US"/>
              </w:rPr>
              <w:drawing>
                <wp:inline distT="0" distB="0" distL="0" distR="0">
                  <wp:extent cx="3436620" cy="63881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l="9331" t="20663" r="23946" b="38693"/>
                          <a:stretch>
                            <a:fillRect/>
                          </a:stretch>
                        </pic:blipFill>
                        <pic:spPr bwMode="auto">
                          <a:xfrm>
                            <a:off x="0" y="0"/>
                            <a:ext cx="3436620" cy="638810"/>
                          </a:xfrm>
                          <a:prstGeom prst="rect">
                            <a:avLst/>
                          </a:prstGeom>
                          <a:noFill/>
                          <a:ln>
                            <a:noFill/>
                          </a:ln>
                        </pic:spPr>
                      </pic:pic>
                    </a:graphicData>
                  </a:graphic>
                </wp:inline>
              </w:drawing>
            </w:r>
          </w:p>
        </w:tc>
      </w:tr>
      <w:tr w:rsidR="002043F7" w:rsidRPr="00EF44C6" w:rsidTr="0001228E">
        <w:tc>
          <w:tcPr>
            <w:tcW w:w="5418" w:type="dxa"/>
            <w:gridSpan w:val="2"/>
            <w:shd w:val="clear" w:color="auto" w:fill="auto"/>
          </w:tcPr>
          <w:p w:rsidR="002043F7" w:rsidRPr="005C0004" w:rsidRDefault="002043F7" w:rsidP="007D4AC9">
            <w:pPr>
              <w:pStyle w:val="Default"/>
              <w:ind w:right="251"/>
              <w:jc w:val="center"/>
              <w:rPr>
                <w:rFonts w:cs="Arial"/>
                <w:i/>
                <w:noProof/>
                <w:sz w:val="14"/>
                <w:szCs w:val="14"/>
                <w:lang w:val="en-US" w:eastAsia="en-US"/>
              </w:rPr>
            </w:pPr>
            <w:r w:rsidRPr="005C0004">
              <w:rPr>
                <w:rFonts w:cs="Arial"/>
                <w:i/>
                <w:noProof/>
                <w:sz w:val="14"/>
                <w:szCs w:val="14"/>
                <w:lang w:val="en-US" w:eastAsia="en-US"/>
              </w:rPr>
              <w:t xml:space="preserve">ARG-US RFID tactile seal alarm </w:t>
            </w:r>
            <w:r w:rsidR="007D4AC9">
              <w:rPr>
                <w:rFonts w:cs="Arial"/>
                <w:i/>
                <w:noProof/>
                <w:sz w:val="14"/>
                <w:szCs w:val="14"/>
                <w:lang w:val="en-US" w:eastAsia="en-US"/>
              </w:rPr>
              <w:t xml:space="preserve">(red drum) </w:t>
            </w:r>
            <w:r w:rsidRPr="005C0004">
              <w:rPr>
                <w:rFonts w:cs="Arial"/>
                <w:i/>
                <w:noProof/>
                <w:sz w:val="14"/>
                <w:szCs w:val="14"/>
                <w:lang w:val="en-US" w:eastAsia="en-US"/>
              </w:rPr>
              <w:t>in a “staged” incident at a truck stop</w:t>
            </w:r>
          </w:p>
        </w:tc>
      </w:tr>
    </w:tbl>
    <w:p w:rsidR="00CB4647" w:rsidRPr="00CB4647" w:rsidRDefault="00CB4647" w:rsidP="00CB4647">
      <w:pPr>
        <w:pStyle w:val="BodyText3"/>
        <w:jc w:val="left"/>
        <w:rPr>
          <w:rFonts w:ascii="Arial" w:hAnsi="Arial" w:cs="Arial"/>
          <w:sz w:val="14"/>
          <w:szCs w:val="14"/>
        </w:rPr>
      </w:pPr>
    </w:p>
    <w:p w:rsidR="00173990" w:rsidRDefault="00CB4647" w:rsidP="00173990">
      <w:pPr>
        <w:pStyle w:val="Default"/>
        <w:ind w:right="-418" w:firstLine="187"/>
        <w:jc w:val="both"/>
        <w:rPr>
          <w:rFonts w:cs="Arial"/>
          <w:sz w:val="14"/>
          <w:szCs w:val="14"/>
          <w:lang w:val="en-GB"/>
        </w:rPr>
      </w:pPr>
      <w:r>
        <w:rPr>
          <w:rFonts w:cs="Arial"/>
          <w:sz w:val="14"/>
          <w:szCs w:val="14"/>
        </w:rPr>
        <w:t xml:space="preserve">The ARG-US device shown attached to the personnel shield of the compact Type B packaging design is based on the ARG-US Remote Area Modular Monitoring (RAMM)/ TRAVELER, which has been described in </w:t>
      </w:r>
      <w:r w:rsidR="00AA52CF">
        <w:fldChar w:fldCharType="begin"/>
      </w:r>
      <w:r w:rsidR="00AA52CF">
        <w:instrText xml:space="preserve"> HYPERLINK "https://rampac.energy.gov/docs/default-source/</w:instrText>
      </w:r>
      <w:r w:rsidR="00AA52CF">
        <w:instrText xml:space="preserve">tracking/CN269-319_Liu_101418.pdf" </w:instrText>
      </w:r>
      <w:r w:rsidR="00AA52CF">
        <w:fldChar w:fldCharType="separate"/>
      </w:r>
      <w:r w:rsidRPr="00E234F7">
        <w:rPr>
          <w:rStyle w:val="Hyperlink"/>
          <w:sz w:val="14"/>
          <w:szCs w:val="14"/>
        </w:rPr>
        <w:t>https://rampac.energy.gov/docs/default-source/tracking/CN269-319_Liu_101418.pdf</w:t>
      </w:r>
      <w:r w:rsidR="00AA52CF">
        <w:rPr>
          <w:rStyle w:val="Hyperlink"/>
          <w:sz w:val="14"/>
          <w:szCs w:val="14"/>
        </w:rPr>
        <w:fldChar w:fldCharType="end"/>
      </w:r>
      <w:r>
        <w:rPr>
          <w:sz w:val="14"/>
          <w:szCs w:val="14"/>
        </w:rPr>
        <w:t xml:space="preserve">. The design and performance of TRAVELER in real-time monitoring of nuclear cargo conveyance is also covered in an Interactive Content Presentation (ICP) at this confernece and will not be repeated here. </w:t>
      </w:r>
      <w:r>
        <w:rPr>
          <w:rFonts w:cs="Arial"/>
          <w:sz w:val="14"/>
          <w:szCs w:val="14"/>
        </w:rPr>
        <w:t>The IAEA General Conference R</w:t>
      </w:r>
      <w:r w:rsidRPr="00F27897">
        <w:rPr>
          <w:rFonts w:cs="Arial"/>
          <w:sz w:val="14"/>
          <w:szCs w:val="14"/>
        </w:rPr>
        <w:t xml:space="preserve">esolution on nuclear security (GC[61]/RES/9) calls upon all Member States, within their responsibility, “to achieve and maintain highly effective nuclear security, including physical protection, of nuclear and other radioactive material during use, storage and transport and of the associated facilities at all stages in their life cycle.” Resolution GC(61)/RES/9 also calls upon all States “to improve and sustain, based on national security threat assessments, their national capabilities to </w:t>
      </w:r>
      <w:r w:rsidRPr="00F27897">
        <w:rPr>
          <w:rFonts w:cs="Arial"/>
          <w:b/>
          <w:sz w:val="14"/>
          <w:szCs w:val="14"/>
        </w:rPr>
        <w:t>prevent, detect, deter and respond</w:t>
      </w:r>
      <w:r w:rsidRPr="00F27897">
        <w:rPr>
          <w:rFonts w:cs="Arial"/>
          <w:sz w:val="14"/>
          <w:szCs w:val="14"/>
        </w:rPr>
        <w:t xml:space="preserve"> to illicit trafficking and other unauthorized activities and events involving nuclear and other radioactive material.”</w:t>
      </w:r>
      <w:r>
        <w:rPr>
          <w:sz w:val="14"/>
          <w:szCs w:val="14"/>
        </w:rPr>
        <w:t xml:space="preserve"> Integrating safety and security by design for transportation packagings of nuclear and other radioactive material represents a positive step to achieve the goals enumerated above in IAEA GC(61)/RES/9.</w:t>
      </w:r>
      <w:r w:rsidR="00173990" w:rsidRPr="00173990">
        <w:rPr>
          <w:rFonts w:cs="Arial"/>
          <w:sz w:val="14"/>
          <w:szCs w:val="14"/>
          <w:lang w:val="en-GB"/>
        </w:rPr>
        <w:t xml:space="preserve"> </w:t>
      </w:r>
    </w:p>
    <w:p w:rsidR="00CB4647" w:rsidRPr="0050316F" w:rsidRDefault="00CB4647" w:rsidP="00173990">
      <w:pPr>
        <w:pStyle w:val="Default"/>
        <w:ind w:right="251"/>
        <w:jc w:val="both"/>
        <w:rPr>
          <w:rFonts w:cs="Arial"/>
          <w:sz w:val="14"/>
          <w:szCs w:val="14"/>
        </w:rPr>
      </w:pPr>
    </w:p>
    <w:p w:rsidR="00CB4647" w:rsidRPr="0022394C" w:rsidRDefault="00CB4647" w:rsidP="00A50ED8">
      <w:pPr>
        <w:pStyle w:val="BodyText"/>
        <w:keepNext/>
        <w:keepLines/>
        <w:numPr>
          <w:ilvl w:val="0"/>
          <w:numId w:val="44"/>
        </w:numPr>
        <w:spacing w:line="240" w:lineRule="auto"/>
        <w:ind w:left="288" w:hanging="288"/>
        <w:jc w:val="both"/>
        <w:rPr>
          <w:rFonts w:cs="Arial"/>
          <w:b/>
          <w:sz w:val="14"/>
          <w:szCs w:val="14"/>
        </w:rPr>
      </w:pPr>
      <w:r>
        <w:rPr>
          <w:rFonts w:cs="Arial"/>
          <w:b/>
          <w:sz w:val="14"/>
          <w:szCs w:val="14"/>
        </w:rPr>
        <w:t>Future Work</w:t>
      </w:r>
    </w:p>
    <w:p w:rsidR="00173990" w:rsidRDefault="00CB4647" w:rsidP="00173990">
      <w:pPr>
        <w:pStyle w:val="Default"/>
        <w:ind w:right="-418" w:firstLine="187"/>
        <w:jc w:val="both"/>
        <w:rPr>
          <w:rFonts w:cs="Arial"/>
          <w:sz w:val="14"/>
          <w:szCs w:val="14"/>
          <w:lang w:val="en-GB"/>
        </w:rPr>
      </w:pPr>
      <w:r w:rsidRPr="000D062B">
        <w:rPr>
          <w:rFonts w:cs="Arial"/>
          <w:sz w:val="14"/>
          <w:szCs w:val="14"/>
          <w:lang w:val="en-GB"/>
        </w:rPr>
        <w:t>Development, testing, and integratin</w:t>
      </w:r>
      <w:r>
        <w:rPr>
          <w:rFonts w:cs="Arial"/>
          <w:sz w:val="14"/>
          <w:szCs w:val="14"/>
          <w:lang w:val="en-GB"/>
        </w:rPr>
        <w:t>g</w:t>
      </w:r>
      <w:r w:rsidRPr="000D062B">
        <w:rPr>
          <w:rFonts w:cs="Arial"/>
          <w:sz w:val="14"/>
          <w:szCs w:val="14"/>
          <w:lang w:val="en-GB"/>
        </w:rPr>
        <w:t xml:space="preserve"> </w:t>
      </w:r>
      <w:r>
        <w:rPr>
          <w:rFonts w:cs="Arial"/>
          <w:sz w:val="14"/>
          <w:szCs w:val="14"/>
          <w:lang w:val="en-GB"/>
        </w:rPr>
        <w:t xml:space="preserve">specialty sensors, small form-factor readers (fixed and mobile), power supplies (battery, energy harvesting), </w:t>
      </w:r>
      <w:r w:rsidRPr="000D062B">
        <w:rPr>
          <w:rFonts w:cs="Arial"/>
          <w:sz w:val="14"/>
          <w:szCs w:val="14"/>
          <w:lang w:val="en-GB"/>
        </w:rPr>
        <w:t xml:space="preserve">communication </w:t>
      </w:r>
      <w:r>
        <w:rPr>
          <w:rFonts w:cs="Arial"/>
          <w:sz w:val="14"/>
          <w:szCs w:val="14"/>
          <w:lang w:val="en-GB"/>
        </w:rPr>
        <w:t>media (cellular</w:t>
      </w:r>
      <w:r w:rsidRPr="000D062B">
        <w:rPr>
          <w:rFonts w:cs="Arial"/>
          <w:sz w:val="14"/>
          <w:szCs w:val="14"/>
          <w:lang w:val="en-GB"/>
        </w:rPr>
        <w:t xml:space="preserve">, </w:t>
      </w:r>
      <w:r>
        <w:rPr>
          <w:rFonts w:cs="Arial"/>
          <w:sz w:val="14"/>
          <w:szCs w:val="14"/>
          <w:lang w:val="en-GB"/>
        </w:rPr>
        <w:t xml:space="preserve">satellite, smart mesh), </w:t>
      </w:r>
      <w:r w:rsidRPr="000D062B">
        <w:rPr>
          <w:rFonts w:cs="Arial"/>
          <w:sz w:val="14"/>
          <w:szCs w:val="14"/>
          <w:lang w:val="en-GB"/>
        </w:rPr>
        <w:t xml:space="preserve">secured servers, and web application user interfaces </w:t>
      </w:r>
      <w:r>
        <w:rPr>
          <w:rFonts w:cs="Arial"/>
          <w:sz w:val="14"/>
          <w:szCs w:val="14"/>
          <w:lang w:val="en-GB"/>
        </w:rPr>
        <w:t xml:space="preserve">will continue for the ARG-US remote monitoring systems technology. The patented ARG-US </w:t>
      </w:r>
      <w:r w:rsidRPr="000D062B">
        <w:rPr>
          <w:rFonts w:cs="Arial"/>
          <w:sz w:val="14"/>
          <w:szCs w:val="14"/>
          <w:lang w:val="en-GB"/>
        </w:rPr>
        <w:t>RFID surveillance tag</w:t>
      </w:r>
      <w:r>
        <w:rPr>
          <w:rFonts w:cs="Arial"/>
          <w:sz w:val="14"/>
          <w:szCs w:val="14"/>
          <w:lang w:val="en-GB"/>
        </w:rPr>
        <w:t xml:space="preserve"> </w:t>
      </w:r>
      <w:r w:rsidRPr="000D062B">
        <w:rPr>
          <w:rFonts w:cs="Arial"/>
          <w:sz w:val="14"/>
          <w:szCs w:val="14"/>
          <w:lang w:val="en-GB"/>
        </w:rPr>
        <w:t xml:space="preserve">was licensed to </w:t>
      </w:r>
      <w:proofErr w:type="spellStart"/>
      <w:r w:rsidRPr="000D062B">
        <w:rPr>
          <w:rFonts w:cs="Arial"/>
          <w:sz w:val="14"/>
          <w:szCs w:val="14"/>
          <w:lang w:val="en-GB"/>
        </w:rPr>
        <w:t>Evigia</w:t>
      </w:r>
      <w:proofErr w:type="spellEnd"/>
      <w:r w:rsidRPr="000D062B">
        <w:rPr>
          <w:rFonts w:cs="Arial"/>
          <w:sz w:val="14"/>
          <w:szCs w:val="14"/>
          <w:lang w:val="en-GB"/>
        </w:rPr>
        <w:t xml:space="preserve"> Systems, Inc., </w:t>
      </w:r>
      <w:r>
        <w:rPr>
          <w:rFonts w:cs="Arial"/>
          <w:sz w:val="14"/>
          <w:szCs w:val="14"/>
          <w:lang w:val="en-GB"/>
        </w:rPr>
        <w:t xml:space="preserve">a U.S. company; the RFID system </w:t>
      </w:r>
      <w:r w:rsidRPr="000D062B">
        <w:rPr>
          <w:rFonts w:cs="Arial"/>
          <w:sz w:val="14"/>
          <w:szCs w:val="14"/>
          <w:lang w:val="en-GB"/>
        </w:rPr>
        <w:t>is commercially available and meets U.S. export control requirements.</w:t>
      </w:r>
      <w:r>
        <w:rPr>
          <w:rFonts w:cs="Arial"/>
          <w:sz w:val="14"/>
          <w:szCs w:val="14"/>
          <w:lang w:val="en-GB"/>
        </w:rPr>
        <w:t xml:space="preserve"> Technology transfer and commercialization of patented RAMM/TRAVELER to Embedded Planet, Inc., another U.S. company, is in progress.</w:t>
      </w:r>
      <w:r w:rsidR="00173990" w:rsidRPr="00173990">
        <w:rPr>
          <w:rFonts w:cs="Arial"/>
          <w:sz w:val="14"/>
          <w:szCs w:val="14"/>
          <w:lang w:val="en-GB"/>
        </w:rPr>
        <w:t xml:space="preserve"> </w:t>
      </w:r>
    </w:p>
    <w:p w:rsidR="00C41936" w:rsidRPr="002E0C11" w:rsidRDefault="00C41936" w:rsidP="00173990">
      <w:pPr>
        <w:pStyle w:val="Default"/>
        <w:ind w:right="251" w:firstLine="247"/>
        <w:jc w:val="both"/>
        <w:rPr>
          <w:rFonts w:cs="Arial"/>
          <w:b/>
          <w:sz w:val="14"/>
          <w:szCs w:val="14"/>
        </w:rPr>
        <w:sectPr w:rsidR="00C41936" w:rsidRPr="002E0C11" w:rsidSect="00D35B07">
          <w:headerReference w:type="default" r:id="rId31"/>
          <w:type w:val="continuous"/>
          <w:pgSz w:w="11907" w:h="16840" w:code="9"/>
          <w:pgMar w:top="981" w:right="851" w:bottom="567" w:left="284" w:header="284" w:footer="399" w:gutter="0"/>
          <w:cols w:num="2" w:space="454"/>
        </w:sectPr>
      </w:pPr>
    </w:p>
    <w:p w:rsidR="00D85020" w:rsidRPr="00FD1BA6" w:rsidRDefault="00B13C22" w:rsidP="00A50ED8">
      <w:pPr>
        <w:pStyle w:val="BodyText"/>
        <w:keepNext/>
        <w:keepLines/>
        <w:numPr>
          <w:ilvl w:val="0"/>
          <w:numId w:val="44"/>
        </w:numPr>
        <w:spacing w:line="240" w:lineRule="auto"/>
        <w:ind w:left="288" w:hanging="288"/>
        <w:jc w:val="both"/>
        <w:rPr>
          <w:rFonts w:cs="Arial"/>
          <w:b/>
          <w:sz w:val="14"/>
          <w:szCs w:val="14"/>
        </w:rPr>
      </w:pPr>
      <w:r w:rsidRPr="00FD1BA6">
        <w:rPr>
          <w:rFonts w:cs="Arial"/>
          <w:b/>
          <w:sz w:val="14"/>
          <w:szCs w:val="14"/>
        </w:rPr>
        <w:lastRenderedPageBreak/>
        <w:t>Conclusions</w:t>
      </w:r>
      <w:r w:rsidR="003E27A1" w:rsidRPr="00FD1BA6">
        <w:rPr>
          <w:rFonts w:cs="Arial"/>
          <w:b/>
          <w:sz w:val="14"/>
          <w:szCs w:val="14"/>
        </w:rPr>
        <w:t xml:space="preserve"> and Acknowledgments</w:t>
      </w:r>
      <w:bookmarkStart w:id="0" w:name="_GoBack"/>
      <w:bookmarkEnd w:id="0"/>
    </w:p>
    <w:p w:rsidR="00A76710" w:rsidRDefault="00C70C5B" w:rsidP="004D46EE">
      <w:pPr>
        <w:pStyle w:val="BodyText2"/>
        <w:numPr>
          <w:ilvl w:val="1"/>
          <w:numId w:val="36"/>
        </w:numPr>
        <w:tabs>
          <w:tab w:val="clear" w:pos="1724"/>
          <w:tab w:val="num" w:pos="284"/>
        </w:tabs>
        <w:ind w:left="284" w:hanging="284"/>
        <w:rPr>
          <w:rFonts w:ascii="Arial" w:hAnsi="Arial" w:cs="Arial"/>
          <w:sz w:val="14"/>
          <w:szCs w:val="14"/>
        </w:rPr>
      </w:pPr>
      <w:r>
        <w:rPr>
          <w:rFonts w:ascii="Arial" w:hAnsi="Arial" w:cs="Arial"/>
          <w:sz w:val="14"/>
          <w:szCs w:val="14"/>
        </w:rPr>
        <w:t>Packaging safety functions, r</w:t>
      </w:r>
      <w:r w:rsidR="00642972">
        <w:rPr>
          <w:rFonts w:ascii="Arial" w:hAnsi="Arial" w:cs="Arial"/>
          <w:sz w:val="14"/>
          <w:szCs w:val="14"/>
        </w:rPr>
        <w:t>egulatory safety and security requirements</w:t>
      </w:r>
      <w:r w:rsidR="00477AD3">
        <w:rPr>
          <w:rFonts w:ascii="Arial" w:hAnsi="Arial" w:cs="Arial"/>
          <w:sz w:val="14"/>
          <w:szCs w:val="14"/>
        </w:rPr>
        <w:t>,</w:t>
      </w:r>
      <w:r w:rsidR="00136A90">
        <w:rPr>
          <w:rFonts w:ascii="Arial" w:hAnsi="Arial" w:cs="Arial"/>
          <w:sz w:val="14"/>
          <w:szCs w:val="14"/>
        </w:rPr>
        <w:t xml:space="preserve"> </w:t>
      </w:r>
      <w:r w:rsidR="00642972">
        <w:rPr>
          <w:rFonts w:ascii="Arial" w:hAnsi="Arial" w:cs="Arial"/>
          <w:sz w:val="14"/>
          <w:szCs w:val="14"/>
        </w:rPr>
        <w:t xml:space="preserve">and fundamental design principles, illustrated </w:t>
      </w:r>
      <w:r w:rsidR="0002125A">
        <w:rPr>
          <w:rFonts w:ascii="Arial" w:hAnsi="Arial" w:cs="Arial"/>
          <w:sz w:val="14"/>
          <w:szCs w:val="14"/>
        </w:rPr>
        <w:t>by</w:t>
      </w:r>
      <w:r w:rsidR="00642972">
        <w:rPr>
          <w:rFonts w:ascii="Arial" w:hAnsi="Arial" w:cs="Arial"/>
          <w:sz w:val="14"/>
          <w:szCs w:val="14"/>
        </w:rPr>
        <w:t xml:space="preserve"> </w:t>
      </w:r>
      <w:r w:rsidR="0002125A">
        <w:rPr>
          <w:rFonts w:ascii="Arial" w:hAnsi="Arial" w:cs="Arial"/>
          <w:sz w:val="14"/>
          <w:szCs w:val="14"/>
        </w:rPr>
        <w:t>integrating safety and security by design of two</w:t>
      </w:r>
      <w:r w:rsidR="00642972">
        <w:rPr>
          <w:rFonts w:ascii="Arial" w:hAnsi="Arial" w:cs="Arial"/>
          <w:sz w:val="14"/>
          <w:szCs w:val="14"/>
        </w:rPr>
        <w:t xml:space="preserve"> </w:t>
      </w:r>
      <w:r w:rsidR="0022394C">
        <w:rPr>
          <w:rFonts w:ascii="Arial" w:hAnsi="Arial" w:cs="Arial"/>
          <w:sz w:val="14"/>
          <w:szCs w:val="14"/>
        </w:rPr>
        <w:t xml:space="preserve">transportation </w:t>
      </w:r>
      <w:proofErr w:type="spellStart"/>
      <w:r w:rsidR="0022394C">
        <w:rPr>
          <w:rFonts w:ascii="Arial" w:hAnsi="Arial" w:cs="Arial"/>
          <w:sz w:val="14"/>
          <w:szCs w:val="14"/>
        </w:rPr>
        <w:t>packagings</w:t>
      </w:r>
      <w:proofErr w:type="spellEnd"/>
      <w:r w:rsidR="0022394C">
        <w:rPr>
          <w:rFonts w:ascii="Arial" w:hAnsi="Arial" w:cs="Arial"/>
          <w:sz w:val="14"/>
          <w:szCs w:val="14"/>
        </w:rPr>
        <w:t xml:space="preserve"> of nuclear and other radioactive material</w:t>
      </w:r>
      <w:r w:rsidR="00642972">
        <w:rPr>
          <w:rFonts w:ascii="Arial" w:hAnsi="Arial" w:cs="Arial"/>
          <w:sz w:val="14"/>
          <w:szCs w:val="14"/>
        </w:rPr>
        <w:t xml:space="preserve">, are applicable to other </w:t>
      </w:r>
      <w:r w:rsidR="002E0C11" w:rsidRPr="002E0C11">
        <w:rPr>
          <w:rFonts w:ascii="Arial" w:hAnsi="Arial" w:cs="Arial"/>
          <w:sz w:val="14"/>
          <w:szCs w:val="14"/>
        </w:rPr>
        <w:t xml:space="preserve">transportation </w:t>
      </w:r>
      <w:proofErr w:type="spellStart"/>
      <w:r w:rsidR="002E0C11" w:rsidRPr="002E0C11">
        <w:rPr>
          <w:rFonts w:ascii="Arial" w:hAnsi="Arial" w:cs="Arial"/>
          <w:sz w:val="14"/>
          <w:szCs w:val="14"/>
        </w:rPr>
        <w:t>packagings</w:t>
      </w:r>
      <w:proofErr w:type="spellEnd"/>
      <w:r w:rsidR="0022394C">
        <w:rPr>
          <w:rFonts w:ascii="Arial" w:hAnsi="Arial" w:cs="Arial"/>
          <w:sz w:val="14"/>
          <w:szCs w:val="14"/>
        </w:rPr>
        <w:t xml:space="preserve"> for </w:t>
      </w:r>
      <w:r w:rsidR="00642972">
        <w:rPr>
          <w:rFonts w:ascii="Arial" w:hAnsi="Arial" w:cs="Arial"/>
          <w:sz w:val="14"/>
          <w:szCs w:val="14"/>
        </w:rPr>
        <w:t>risk</w:t>
      </w:r>
      <w:r w:rsidR="0022394C">
        <w:rPr>
          <w:rFonts w:ascii="Arial" w:hAnsi="Arial" w:cs="Arial"/>
          <w:sz w:val="14"/>
          <w:szCs w:val="14"/>
        </w:rPr>
        <w:t>-significant</w:t>
      </w:r>
      <w:r w:rsidR="00642972">
        <w:rPr>
          <w:rFonts w:ascii="Arial" w:hAnsi="Arial" w:cs="Arial"/>
          <w:sz w:val="14"/>
          <w:szCs w:val="14"/>
        </w:rPr>
        <w:t xml:space="preserve"> materials.</w:t>
      </w:r>
    </w:p>
    <w:p w:rsidR="003F53E5" w:rsidRDefault="00C70C5B" w:rsidP="004D46EE">
      <w:pPr>
        <w:pStyle w:val="BodyText2"/>
        <w:numPr>
          <w:ilvl w:val="1"/>
          <w:numId w:val="36"/>
        </w:numPr>
        <w:tabs>
          <w:tab w:val="clear" w:pos="1724"/>
          <w:tab w:val="num" w:pos="284"/>
        </w:tabs>
        <w:ind w:left="284" w:hanging="284"/>
        <w:rPr>
          <w:rFonts w:ascii="Arial" w:hAnsi="Arial" w:cs="Arial"/>
          <w:sz w:val="14"/>
          <w:szCs w:val="14"/>
        </w:rPr>
      </w:pPr>
      <w:r>
        <w:rPr>
          <w:rFonts w:ascii="Arial" w:hAnsi="Arial" w:cs="Arial"/>
          <w:sz w:val="14"/>
          <w:szCs w:val="14"/>
        </w:rPr>
        <w:t>This work</w:t>
      </w:r>
      <w:r w:rsidR="003E27A1" w:rsidRPr="00253D65">
        <w:rPr>
          <w:rFonts w:ascii="Arial" w:hAnsi="Arial" w:cs="Arial"/>
          <w:sz w:val="14"/>
          <w:szCs w:val="14"/>
        </w:rPr>
        <w:t xml:space="preserve"> </w:t>
      </w:r>
      <w:r>
        <w:rPr>
          <w:rFonts w:ascii="Arial" w:hAnsi="Arial" w:cs="Arial"/>
          <w:sz w:val="14"/>
          <w:szCs w:val="14"/>
        </w:rPr>
        <w:t>is</w:t>
      </w:r>
      <w:r w:rsidR="003E27A1" w:rsidRPr="00253D65">
        <w:rPr>
          <w:rFonts w:ascii="Arial" w:hAnsi="Arial" w:cs="Arial"/>
          <w:sz w:val="14"/>
          <w:szCs w:val="14"/>
        </w:rPr>
        <w:t xml:space="preserve"> </w:t>
      </w:r>
      <w:r>
        <w:rPr>
          <w:rFonts w:ascii="Arial" w:hAnsi="Arial" w:cs="Arial"/>
          <w:sz w:val="14"/>
          <w:szCs w:val="14"/>
        </w:rPr>
        <w:t>supported by</w:t>
      </w:r>
      <w:r w:rsidR="003E27A1" w:rsidRPr="00253D65">
        <w:rPr>
          <w:rFonts w:ascii="Arial" w:hAnsi="Arial" w:cs="Arial"/>
          <w:sz w:val="14"/>
          <w:szCs w:val="14"/>
        </w:rPr>
        <w:t xml:space="preserve"> </w:t>
      </w:r>
      <w:r>
        <w:rPr>
          <w:rFonts w:ascii="Arial" w:hAnsi="Arial" w:cs="Arial"/>
          <w:sz w:val="14"/>
          <w:szCs w:val="14"/>
        </w:rPr>
        <w:t>the U.S. Department of Energy, Office of Packaging and Transportation, Office of Environmental Management, under Contract DE-AC02-06CH11357.</w:t>
      </w:r>
    </w:p>
    <w:sectPr w:rsidR="003F53E5" w:rsidSect="001165CF">
      <w:type w:val="continuous"/>
      <w:pgSz w:w="11907" w:h="16840" w:code="9"/>
      <w:pgMar w:top="981" w:right="425" w:bottom="709" w:left="284" w:header="284" w:footer="399" w:gutter="0"/>
      <w:cols w:space="45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52CF" w:rsidRDefault="00AA52CF">
      <w:r>
        <w:separator/>
      </w:r>
    </w:p>
  </w:endnote>
  <w:endnote w:type="continuationSeparator" w:id="0">
    <w:p w:rsidR="00AA52CF" w:rsidRDefault="00AA5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6A5" w:rsidRDefault="00F776A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B58" w:rsidRDefault="008B2D5D" w:rsidP="00927B58">
    <w:pPr>
      <w:pStyle w:val="Footer"/>
      <w:jc w:val="center"/>
      <w:rPr>
        <w:spacing w:val="20"/>
        <w:sz w:val="12"/>
        <w:szCs w:val="12"/>
        <w:lang w:val="en-GB"/>
      </w:rPr>
    </w:pPr>
    <w:r w:rsidRPr="00F776A5">
      <w:rPr>
        <w:noProof/>
        <w:spacing w:val="20"/>
        <w:sz w:val="12"/>
        <w:szCs w:val="12"/>
        <w:lang w:val="en-US" w:eastAsia="en-US"/>
      </w:rPr>
      <mc:AlternateContent>
        <mc:Choice Requires="wps">
          <w:drawing>
            <wp:anchor distT="0" distB="0" distL="114300" distR="114300" simplePos="0" relativeHeight="251657216" behindDoc="0" locked="0" layoutInCell="1" allowOverlap="1">
              <wp:simplePos x="0" y="0"/>
              <wp:positionH relativeFrom="page">
                <wp:posOffset>394335</wp:posOffset>
              </wp:positionH>
              <wp:positionV relativeFrom="page">
                <wp:posOffset>12918440</wp:posOffset>
              </wp:positionV>
              <wp:extent cx="7827645" cy="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7645" cy="0"/>
                      </a:xfrm>
                      <a:prstGeom prst="line">
                        <a:avLst/>
                      </a:prstGeom>
                      <a:noFill/>
                      <a:ln w="7620">
                        <a:solidFill>
                          <a:srgbClr val="00D2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05A4FCF" id="Line 1" o:spid="_x0000_s1026" style="position:absolute;flip:y;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5pt,1017.2pt" to="647.4pt,10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" strokecolor="#00d278" strokeweight=".6pt">
              <w10:wrap anchorx="page" anchory="page"/>
            </v:line>
          </w:pict>
        </mc:Fallback>
      </mc:AlternateContent>
    </w:r>
    <w:r w:rsidR="00927B58" w:rsidRPr="00A36EA9">
      <w:rPr>
        <w:spacing w:val="20"/>
        <w:sz w:val="12"/>
        <w:szCs w:val="12"/>
        <w:lang w:val="en-GB"/>
      </w:rPr>
      <w:t xml:space="preserve">Poster </w:t>
    </w:r>
    <w:r w:rsidR="00927B58">
      <w:rPr>
        <w:spacing w:val="20"/>
        <w:sz w:val="12"/>
        <w:szCs w:val="12"/>
        <w:lang w:val="en-GB"/>
      </w:rPr>
      <w:t xml:space="preserve">Ref. Number: </w:t>
    </w:r>
    <w:r w:rsidR="00642972">
      <w:rPr>
        <w:spacing w:val="20"/>
        <w:sz w:val="12"/>
        <w:szCs w:val="12"/>
        <w:lang w:val="en-GB"/>
      </w:rPr>
      <w:t>469</w:t>
    </w:r>
  </w:p>
  <w:p w:rsidR="00927B58" w:rsidRPr="00F776A5" w:rsidRDefault="00927B58" w:rsidP="00927B58">
    <w:pPr>
      <w:pStyle w:val="Footer"/>
      <w:jc w:val="center"/>
      <w:rPr>
        <w:spacing w:val="20"/>
        <w:sz w:val="12"/>
        <w:szCs w:val="12"/>
        <w:lang w:val="en-GB"/>
      </w:rPr>
    </w:pPr>
    <w:r w:rsidRPr="00A36EA9">
      <w:rPr>
        <w:spacing w:val="20"/>
        <w:sz w:val="12"/>
        <w:szCs w:val="12"/>
        <w:lang w:val="en-GB"/>
      </w:rPr>
      <w:t xml:space="preserve">International Conference on </w:t>
    </w:r>
    <w:r w:rsidR="00642972">
      <w:rPr>
        <w:spacing w:val="20"/>
        <w:sz w:val="12"/>
        <w:szCs w:val="12"/>
        <w:lang w:val="en-GB"/>
      </w:rPr>
      <w:t>Nuclear</w:t>
    </w:r>
    <w:r>
      <w:rPr>
        <w:spacing w:val="20"/>
        <w:sz w:val="12"/>
        <w:szCs w:val="12"/>
        <w:lang w:val="en-GB"/>
      </w:rPr>
      <w:t xml:space="preserve"> </w:t>
    </w:r>
    <w:r w:rsidR="00642972">
      <w:rPr>
        <w:spacing w:val="20"/>
        <w:sz w:val="12"/>
        <w:szCs w:val="12"/>
        <w:lang w:val="en-GB"/>
      </w:rPr>
      <w:t>Security</w:t>
    </w:r>
    <w:r>
      <w:rPr>
        <w:spacing w:val="20"/>
        <w:sz w:val="12"/>
        <w:szCs w:val="12"/>
        <w:lang w:val="en-GB"/>
      </w:rPr>
      <w:t xml:space="preserve">: </w:t>
    </w:r>
    <w:r w:rsidR="00642972">
      <w:rPr>
        <w:spacing w:val="20"/>
        <w:sz w:val="12"/>
        <w:szCs w:val="12"/>
        <w:lang w:val="en-GB"/>
      </w:rPr>
      <w:t>Sustaining and Strengthening</w:t>
    </w:r>
    <w:r>
      <w:rPr>
        <w:spacing w:val="20"/>
        <w:sz w:val="12"/>
        <w:szCs w:val="12"/>
        <w:lang w:val="en-GB"/>
      </w:rPr>
      <w:t xml:space="preserve"> </w:t>
    </w:r>
    <w:r w:rsidR="00642972">
      <w:rPr>
        <w:spacing w:val="20"/>
        <w:sz w:val="12"/>
        <w:szCs w:val="12"/>
        <w:lang w:val="en-GB"/>
      </w:rPr>
      <w:t>Efforts</w:t>
    </w:r>
    <w:r w:rsidR="00C70C5B">
      <w:rPr>
        <w:spacing w:val="20"/>
        <w:sz w:val="12"/>
        <w:szCs w:val="12"/>
        <w:lang w:val="en-GB"/>
      </w:rPr>
      <w:t>, Vienna, Austria</w:t>
    </w:r>
    <w:r>
      <w:rPr>
        <w:spacing w:val="20"/>
        <w:sz w:val="12"/>
        <w:szCs w:val="12"/>
        <w:lang w:val="en-GB"/>
      </w:rPr>
      <w:t xml:space="preserve">; </w:t>
    </w:r>
    <w:r w:rsidR="00C70C5B">
      <w:rPr>
        <w:spacing w:val="20"/>
        <w:sz w:val="12"/>
        <w:szCs w:val="12"/>
        <w:lang w:val="en-GB"/>
      </w:rPr>
      <w:t>10</w:t>
    </w:r>
    <w:r>
      <w:rPr>
        <w:spacing w:val="20"/>
        <w:sz w:val="12"/>
        <w:szCs w:val="12"/>
        <w:lang w:val="en-GB"/>
      </w:rPr>
      <w:t>-</w:t>
    </w:r>
    <w:r w:rsidR="00C70C5B">
      <w:rPr>
        <w:spacing w:val="20"/>
        <w:sz w:val="12"/>
        <w:szCs w:val="12"/>
        <w:lang w:val="en-GB"/>
      </w:rPr>
      <w:t>14</w:t>
    </w:r>
    <w:r>
      <w:rPr>
        <w:spacing w:val="20"/>
        <w:sz w:val="12"/>
        <w:szCs w:val="12"/>
        <w:lang w:val="en-GB"/>
      </w:rPr>
      <w:t xml:space="preserve"> </w:t>
    </w:r>
    <w:r w:rsidR="00C70C5B">
      <w:rPr>
        <w:spacing w:val="20"/>
        <w:sz w:val="12"/>
        <w:szCs w:val="12"/>
        <w:lang w:val="en-GB"/>
      </w:rPr>
      <w:t>February</w:t>
    </w:r>
    <w:r>
      <w:rPr>
        <w:spacing w:val="20"/>
        <w:sz w:val="12"/>
        <w:szCs w:val="12"/>
        <w:lang w:val="en-GB"/>
      </w:rPr>
      <w:t xml:space="preserve"> </w:t>
    </w:r>
    <w:r w:rsidR="00C70C5B">
      <w:rPr>
        <w:spacing w:val="20"/>
        <w:sz w:val="12"/>
        <w:szCs w:val="12"/>
        <w:lang w:val="en-GB"/>
      </w:rPr>
      <w:t>2020</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6A5" w:rsidRDefault="00F776A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52CF" w:rsidRDefault="00AA52CF">
      <w:r>
        <w:separator/>
      </w:r>
    </w:p>
  </w:footnote>
  <w:footnote w:type="continuationSeparator" w:id="0">
    <w:p w:rsidR="00AA52CF" w:rsidRDefault="00AA52C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6A5" w:rsidRDefault="00F776A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DCE" w:rsidRPr="00B2001F" w:rsidRDefault="008B2D5D" w:rsidP="00DB6688">
    <w:pPr>
      <w:pStyle w:val="Header"/>
      <w:tabs>
        <w:tab w:val="clear" w:pos="4536"/>
        <w:tab w:val="left" w:pos="540"/>
      </w:tabs>
      <w:ind w:left="504" w:right="-504"/>
      <w:jc w:val="center"/>
      <w:rPr>
        <w:b/>
        <w:color w:val="1F497D"/>
        <w:sz w:val="24"/>
        <w:szCs w:val="28"/>
        <w:lang w:val="en-GB"/>
      </w:rPr>
    </w:pPr>
    <w:r w:rsidRPr="00B2001F">
      <w:rPr>
        <w:b/>
        <w:noProof/>
        <w:color w:val="1F497D"/>
        <w:sz w:val="24"/>
        <w:szCs w:val="28"/>
        <w:lang w:val="en-US" w:eastAsia="en-US"/>
      </w:rPr>
      <w:drawing>
        <wp:anchor distT="0" distB="0" distL="114300" distR="114300" simplePos="0" relativeHeight="251658240" behindDoc="0" locked="0" layoutInCell="1" allowOverlap="0">
          <wp:simplePos x="0" y="0"/>
          <wp:positionH relativeFrom="margin">
            <wp:posOffset>-15875</wp:posOffset>
          </wp:positionH>
          <wp:positionV relativeFrom="margin">
            <wp:posOffset>-871220</wp:posOffset>
          </wp:positionV>
          <wp:extent cx="904240" cy="779145"/>
          <wp:effectExtent l="0" t="0" r="0" b="0"/>
          <wp:wrapSquare wrapText="bothSides"/>
          <wp:docPr id="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240" cy="779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45E4E" w:rsidRPr="00B2001F">
      <w:rPr>
        <w:b/>
        <w:color w:val="1F497D"/>
        <w:sz w:val="24"/>
        <w:szCs w:val="28"/>
        <w:lang w:val="en-GB"/>
      </w:rPr>
      <w:t>Integrating Safety and Securi</w:t>
    </w:r>
    <w:r w:rsidR="00691DCE" w:rsidRPr="00B2001F">
      <w:rPr>
        <w:b/>
        <w:color w:val="1F497D"/>
        <w:sz w:val="24"/>
        <w:szCs w:val="28"/>
        <w:lang w:val="en-GB"/>
      </w:rPr>
      <w:t>ty by Design for Transportation</w:t>
    </w:r>
  </w:p>
  <w:p w:rsidR="00A51ED7" w:rsidRPr="00B2001F" w:rsidRDefault="00245E4E" w:rsidP="0018593C">
    <w:pPr>
      <w:pStyle w:val="Header"/>
      <w:tabs>
        <w:tab w:val="clear" w:pos="4536"/>
      </w:tabs>
      <w:spacing w:after="120"/>
      <w:ind w:left="504" w:right="-504"/>
      <w:jc w:val="center"/>
      <w:rPr>
        <w:b/>
        <w:color w:val="1F497D"/>
        <w:sz w:val="24"/>
        <w:szCs w:val="28"/>
        <w:lang w:val="en-GB"/>
      </w:rPr>
    </w:pPr>
    <w:proofErr w:type="spellStart"/>
    <w:r w:rsidRPr="00B2001F">
      <w:rPr>
        <w:b/>
        <w:color w:val="1F497D"/>
        <w:sz w:val="24"/>
        <w:szCs w:val="28"/>
        <w:lang w:val="en-GB"/>
      </w:rPr>
      <w:t>Packagings</w:t>
    </w:r>
    <w:proofErr w:type="spellEnd"/>
    <w:r w:rsidR="00850BD9" w:rsidRPr="00B2001F">
      <w:rPr>
        <w:b/>
        <w:color w:val="1F497D"/>
        <w:sz w:val="24"/>
        <w:szCs w:val="28"/>
        <w:lang w:val="en-GB"/>
      </w:rPr>
      <w:t xml:space="preserve"> </w:t>
    </w:r>
    <w:r w:rsidR="00B10906" w:rsidRPr="00B2001F">
      <w:rPr>
        <w:b/>
        <w:color w:val="1F497D"/>
        <w:sz w:val="24"/>
        <w:szCs w:val="28"/>
        <w:lang w:val="en-GB"/>
      </w:rPr>
      <w:t xml:space="preserve">of </w:t>
    </w:r>
    <w:r w:rsidRPr="00B2001F">
      <w:rPr>
        <w:b/>
        <w:color w:val="1F497D"/>
        <w:sz w:val="24"/>
        <w:szCs w:val="28"/>
        <w:lang w:val="en-GB"/>
      </w:rPr>
      <w:t>Nuclear and Other Radioactive Material</w:t>
    </w:r>
  </w:p>
  <w:p w:rsidR="00927B58" w:rsidRPr="00B2001F" w:rsidRDefault="00840DC7" w:rsidP="0018593C">
    <w:pPr>
      <w:pStyle w:val="Header"/>
      <w:tabs>
        <w:tab w:val="clear" w:pos="4536"/>
      </w:tabs>
      <w:spacing w:after="120"/>
      <w:ind w:left="504" w:right="-504"/>
      <w:jc w:val="center"/>
      <w:rPr>
        <w:rFonts w:cs="Arial"/>
        <w:b/>
        <w:bCs/>
        <w:sz w:val="18"/>
      </w:rPr>
    </w:pPr>
    <w:r w:rsidRPr="00B2001F">
      <w:rPr>
        <w:rFonts w:cs="Arial"/>
        <w:b/>
        <w:bCs/>
        <w:sz w:val="18"/>
      </w:rPr>
      <w:t>Y.Y. Liu,</w:t>
    </w:r>
    <w:r w:rsidRPr="00B2001F">
      <w:rPr>
        <w:rFonts w:cs="Arial"/>
        <w:b/>
        <w:bCs/>
        <w:sz w:val="18"/>
        <w:vertAlign w:val="superscript"/>
      </w:rPr>
      <w:t>1</w:t>
    </w:r>
    <w:r w:rsidRPr="00B2001F">
      <w:rPr>
        <w:rFonts w:cs="Arial"/>
        <w:b/>
        <w:bCs/>
        <w:sz w:val="18"/>
      </w:rPr>
      <w:t xml:space="preserve"> K.E. Sanders,</w:t>
    </w:r>
    <w:r w:rsidRPr="00B2001F">
      <w:rPr>
        <w:rFonts w:cs="Arial"/>
        <w:b/>
        <w:bCs/>
        <w:sz w:val="18"/>
        <w:vertAlign w:val="superscript"/>
      </w:rPr>
      <w:t>1</w:t>
    </w:r>
    <w:r w:rsidRPr="00B2001F">
      <w:rPr>
        <w:rFonts w:cs="Arial"/>
        <w:b/>
        <w:bCs/>
        <w:sz w:val="18"/>
      </w:rPr>
      <w:t xml:space="preserve"> A. Bennett Irion</w:t>
    </w:r>
    <w:r w:rsidR="00B10906" w:rsidRPr="00B2001F">
      <w:rPr>
        <w:rFonts w:cs="Arial"/>
        <w:b/>
        <w:bCs/>
        <w:sz w:val="18"/>
      </w:rPr>
      <w:t>,</w:t>
    </w:r>
    <w:r w:rsidRPr="00B2001F">
      <w:rPr>
        <w:rFonts w:cs="Arial"/>
        <w:b/>
        <w:bCs/>
        <w:sz w:val="18"/>
        <w:vertAlign w:val="superscript"/>
      </w:rPr>
      <w:t>1</w:t>
    </w:r>
    <w:r w:rsidRPr="00B2001F">
      <w:rPr>
        <w:rFonts w:cs="Arial"/>
        <w:b/>
        <w:bCs/>
        <w:sz w:val="18"/>
      </w:rPr>
      <w:t xml:space="preserve"> and J.M. Shuler</w:t>
    </w:r>
    <w:r w:rsidRPr="00B2001F">
      <w:rPr>
        <w:rFonts w:cs="Arial"/>
        <w:b/>
        <w:bCs/>
        <w:sz w:val="18"/>
        <w:vertAlign w:val="superscript"/>
      </w:rPr>
      <w:t>2</w:t>
    </w:r>
  </w:p>
  <w:p w:rsidR="00927B58" w:rsidRPr="00B2001F" w:rsidRDefault="00840DC7" w:rsidP="003C018A">
    <w:pPr>
      <w:ind w:left="504" w:right="-504"/>
      <w:jc w:val="center"/>
      <w:rPr>
        <w:rFonts w:ascii="Arial" w:hAnsi="Arial" w:cs="Arial"/>
        <w:sz w:val="18"/>
        <w:lang w:val="en-GB"/>
      </w:rPr>
    </w:pPr>
    <w:r w:rsidRPr="00B2001F">
      <w:rPr>
        <w:rFonts w:ascii="Arial" w:hAnsi="Arial" w:cs="Arial"/>
        <w:sz w:val="18"/>
        <w:vertAlign w:val="superscript"/>
        <w:lang w:val="en-GB"/>
      </w:rPr>
      <w:t>1</w:t>
    </w:r>
    <w:r w:rsidRPr="00B2001F">
      <w:rPr>
        <w:rFonts w:ascii="Arial" w:hAnsi="Arial" w:cs="Arial"/>
        <w:sz w:val="18"/>
        <w:lang w:val="en-GB"/>
      </w:rPr>
      <w:t xml:space="preserve">Argonne National Laboratory, Lemont, IL 60439, USA; </w:t>
    </w:r>
    <w:r w:rsidRPr="00B2001F">
      <w:rPr>
        <w:rFonts w:ascii="Arial" w:hAnsi="Arial" w:cs="Arial"/>
        <w:sz w:val="18"/>
        <w:vertAlign w:val="superscript"/>
        <w:lang w:val="en-GB"/>
      </w:rPr>
      <w:t>2</w:t>
    </w:r>
    <w:r w:rsidRPr="00B2001F">
      <w:rPr>
        <w:rFonts w:ascii="Arial" w:hAnsi="Arial" w:cs="Arial"/>
        <w:sz w:val="18"/>
        <w:lang w:val="en-GB"/>
      </w:rPr>
      <w:t>U.S. Department of Energy, Washington, D.C. 20585, USA</w:t>
    </w:r>
  </w:p>
  <w:p w:rsidR="00840DC7" w:rsidRPr="00B2001F" w:rsidRDefault="00AA52CF" w:rsidP="00CD7C5D">
    <w:pPr>
      <w:jc w:val="center"/>
      <w:rPr>
        <w:rStyle w:val="Hyperlink"/>
        <w:sz w:val="14"/>
      </w:rPr>
    </w:pPr>
    <w:hyperlink r:id="rId2" w:history="1">
      <w:r w:rsidR="00840DC7" w:rsidRPr="00B2001F">
        <w:rPr>
          <w:rStyle w:val="Hyperlink"/>
          <w:rFonts w:ascii="Arial" w:hAnsi="Arial" w:cs="Arial"/>
          <w:sz w:val="14"/>
          <w:szCs w:val="16"/>
          <w:lang w:val="en-GB"/>
        </w:rPr>
        <w:t>yyyliu@anl.gov</w:t>
      </w:r>
    </w:hyperlink>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6A5" w:rsidRDefault="00F776A5">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B58" w:rsidRDefault="00927B5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E3C3B"/>
    <w:multiLevelType w:val="hybridMultilevel"/>
    <w:tmpl w:val="AAD6710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156"/>
        </w:tabs>
        <w:ind w:left="1156" w:hanging="360"/>
      </w:pPr>
      <w:rPr>
        <w:rFonts w:ascii="Courier New" w:hAnsi="Courier New" w:hint="default"/>
      </w:rPr>
    </w:lvl>
    <w:lvl w:ilvl="2" w:tplc="04070005" w:tentative="1">
      <w:start w:val="1"/>
      <w:numFmt w:val="bullet"/>
      <w:lvlText w:val=""/>
      <w:lvlJc w:val="left"/>
      <w:pPr>
        <w:tabs>
          <w:tab w:val="num" w:pos="1876"/>
        </w:tabs>
        <w:ind w:left="1876" w:hanging="360"/>
      </w:pPr>
      <w:rPr>
        <w:rFonts w:ascii="Wingdings" w:hAnsi="Wingdings" w:hint="default"/>
      </w:rPr>
    </w:lvl>
    <w:lvl w:ilvl="3" w:tplc="04070001" w:tentative="1">
      <w:start w:val="1"/>
      <w:numFmt w:val="bullet"/>
      <w:lvlText w:val=""/>
      <w:lvlJc w:val="left"/>
      <w:pPr>
        <w:tabs>
          <w:tab w:val="num" w:pos="2596"/>
        </w:tabs>
        <w:ind w:left="2596" w:hanging="360"/>
      </w:pPr>
      <w:rPr>
        <w:rFonts w:ascii="Symbol" w:hAnsi="Symbol" w:hint="default"/>
      </w:rPr>
    </w:lvl>
    <w:lvl w:ilvl="4" w:tplc="04070003" w:tentative="1">
      <w:start w:val="1"/>
      <w:numFmt w:val="bullet"/>
      <w:lvlText w:val="o"/>
      <w:lvlJc w:val="left"/>
      <w:pPr>
        <w:tabs>
          <w:tab w:val="num" w:pos="3316"/>
        </w:tabs>
        <w:ind w:left="3316" w:hanging="360"/>
      </w:pPr>
      <w:rPr>
        <w:rFonts w:ascii="Courier New" w:hAnsi="Courier New" w:hint="default"/>
      </w:rPr>
    </w:lvl>
    <w:lvl w:ilvl="5" w:tplc="04070005" w:tentative="1">
      <w:start w:val="1"/>
      <w:numFmt w:val="bullet"/>
      <w:lvlText w:val=""/>
      <w:lvlJc w:val="left"/>
      <w:pPr>
        <w:tabs>
          <w:tab w:val="num" w:pos="4036"/>
        </w:tabs>
        <w:ind w:left="4036" w:hanging="360"/>
      </w:pPr>
      <w:rPr>
        <w:rFonts w:ascii="Wingdings" w:hAnsi="Wingdings" w:hint="default"/>
      </w:rPr>
    </w:lvl>
    <w:lvl w:ilvl="6" w:tplc="04070001" w:tentative="1">
      <w:start w:val="1"/>
      <w:numFmt w:val="bullet"/>
      <w:lvlText w:val=""/>
      <w:lvlJc w:val="left"/>
      <w:pPr>
        <w:tabs>
          <w:tab w:val="num" w:pos="4756"/>
        </w:tabs>
        <w:ind w:left="4756" w:hanging="360"/>
      </w:pPr>
      <w:rPr>
        <w:rFonts w:ascii="Symbol" w:hAnsi="Symbol" w:hint="default"/>
      </w:rPr>
    </w:lvl>
    <w:lvl w:ilvl="7" w:tplc="04070003" w:tentative="1">
      <w:start w:val="1"/>
      <w:numFmt w:val="bullet"/>
      <w:lvlText w:val="o"/>
      <w:lvlJc w:val="left"/>
      <w:pPr>
        <w:tabs>
          <w:tab w:val="num" w:pos="5476"/>
        </w:tabs>
        <w:ind w:left="5476" w:hanging="360"/>
      </w:pPr>
      <w:rPr>
        <w:rFonts w:ascii="Courier New" w:hAnsi="Courier New" w:hint="default"/>
      </w:rPr>
    </w:lvl>
    <w:lvl w:ilvl="8" w:tplc="04070005" w:tentative="1">
      <w:start w:val="1"/>
      <w:numFmt w:val="bullet"/>
      <w:lvlText w:val=""/>
      <w:lvlJc w:val="left"/>
      <w:pPr>
        <w:tabs>
          <w:tab w:val="num" w:pos="6196"/>
        </w:tabs>
        <w:ind w:left="6196" w:hanging="360"/>
      </w:pPr>
      <w:rPr>
        <w:rFonts w:ascii="Wingdings" w:hAnsi="Wingdings" w:hint="default"/>
      </w:rPr>
    </w:lvl>
  </w:abstractNum>
  <w:abstractNum w:abstractNumId="1" w15:restartNumberingAfterBreak="0">
    <w:nsid w:val="03256229"/>
    <w:multiLevelType w:val="hybridMultilevel"/>
    <w:tmpl w:val="B38A62A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6FA4519"/>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A1610BA"/>
    <w:multiLevelType w:val="hybridMultilevel"/>
    <w:tmpl w:val="D1E4A1F6"/>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3554E5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40839F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6D054B8"/>
    <w:multiLevelType w:val="hybridMultilevel"/>
    <w:tmpl w:val="33EA0972"/>
    <w:lvl w:ilvl="0" w:tplc="C09A6124">
      <w:start w:val="1"/>
      <w:numFmt w:val="bullet"/>
      <w:lvlText w:val="-"/>
      <w:lvlJc w:val="left"/>
      <w:pPr>
        <w:tabs>
          <w:tab w:val="num" w:pos="644"/>
        </w:tabs>
        <w:ind w:left="510" w:hanging="226"/>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A5103F"/>
    <w:multiLevelType w:val="hybridMultilevel"/>
    <w:tmpl w:val="D2C69ECA"/>
    <w:lvl w:ilvl="0" w:tplc="04070007">
      <w:start w:val="1"/>
      <w:numFmt w:val="bullet"/>
      <w:lvlText w:val="-"/>
      <w:lvlJc w:val="left"/>
      <w:pPr>
        <w:ind w:left="1004" w:hanging="360"/>
      </w:pPr>
      <w:rPr>
        <w:sz w:val="16"/>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22067981"/>
    <w:multiLevelType w:val="singleLevel"/>
    <w:tmpl w:val="04070007"/>
    <w:lvl w:ilvl="0">
      <w:start w:val="1"/>
      <w:numFmt w:val="bullet"/>
      <w:lvlText w:val="-"/>
      <w:lvlJc w:val="left"/>
      <w:pPr>
        <w:tabs>
          <w:tab w:val="num" w:pos="360"/>
        </w:tabs>
        <w:ind w:left="360" w:hanging="360"/>
      </w:pPr>
      <w:rPr>
        <w:sz w:val="16"/>
      </w:rPr>
    </w:lvl>
  </w:abstractNum>
  <w:abstractNum w:abstractNumId="9" w15:restartNumberingAfterBreak="0">
    <w:nsid w:val="239D071D"/>
    <w:multiLevelType w:val="singleLevel"/>
    <w:tmpl w:val="04070007"/>
    <w:lvl w:ilvl="0">
      <w:start w:val="1"/>
      <w:numFmt w:val="bullet"/>
      <w:lvlText w:val="-"/>
      <w:lvlJc w:val="left"/>
      <w:pPr>
        <w:tabs>
          <w:tab w:val="num" w:pos="360"/>
        </w:tabs>
        <w:ind w:left="360" w:hanging="360"/>
      </w:pPr>
      <w:rPr>
        <w:sz w:val="16"/>
      </w:rPr>
    </w:lvl>
  </w:abstractNum>
  <w:abstractNum w:abstractNumId="10" w15:restartNumberingAfterBreak="0">
    <w:nsid w:val="24B276A5"/>
    <w:multiLevelType w:val="hybridMultilevel"/>
    <w:tmpl w:val="33EA0972"/>
    <w:lvl w:ilvl="0" w:tplc="0407000B">
      <w:start w:val="1"/>
      <w:numFmt w:val="bullet"/>
      <w:lvlText w:val=""/>
      <w:lvlJc w:val="left"/>
      <w:pPr>
        <w:tabs>
          <w:tab w:val="num" w:pos="530"/>
        </w:tabs>
        <w:ind w:left="53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1A673A"/>
    <w:multiLevelType w:val="multilevel"/>
    <w:tmpl w:val="F2D42F0C"/>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E8B4591"/>
    <w:multiLevelType w:val="hybridMultilevel"/>
    <w:tmpl w:val="564C2F5E"/>
    <w:lvl w:ilvl="0" w:tplc="5498C5F8">
      <w:numFmt w:val="bullet"/>
      <w:lvlText w:val="-"/>
      <w:lvlJc w:val="left"/>
      <w:pPr>
        <w:ind w:left="674" w:hanging="390"/>
      </w:pPr>
      <w:rPr>
        <w:rFonts w:ascii="Helvetica" w:eastAsia="Times New Roman" w:hAnsi="Helvetica" w:cs="Helvetica"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2F2271BE"/>
    <w:multiLevelType w:val="hybridMultilevel"/>
    <w:tmpl w:val="9688529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4642B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87B0F43"/>
    <w:multiLevelType w:val="multilevel"/>
    <w:tmpl w:val="46B03FFC"/>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bullet"/>
      <w:lvlText w:val="o"/>
      <w:lvlJc w:val="left"/>
      <w:pPr>
        <w:tabs>
          <w:tab w:val="num" w:pos="1156"/>
        </w:tabs>
        <w:ind w:left="1156" w:hanging="360"/>
      </w:pPr>
      <w:rPr>
        <w:rFonts w:ascii="Courier New" w:hAnsi="Courier New" w:hint="default"/>
      </w:rPr>
    </w:lvl>
    <w:lvl w:ilvl="2">
      <w:start w:val="1"/>
      <w:numFmt w:val="bullet"/>
      <w:lvlText w:val=""/>
      <w:lvlJc w:val="left"/>
      <w:pPr>
        <w:tabs>
          <w:tab w:val="num" w:pos="1876"/>
        </w:tabs>
        <w:ind w:left="1876" w:hanging="360"/>
      </w:pPr>
      <w:rPr>
        <w:rFonts w:ascii="Wingdings" w:hAnsi="Wingdings" w:hint="default"/>
      </w:rPr>
    </w:lvl>
    <w:lvl w:ilvl="3">
      <w:start w:val="1"/>
      <w:numFmt w:val="bullet"/>
      <w:lvlText w:val=""/>
      <w:lvlJc w:val="left"/>
      <w:pPr>
        <w:tabs>
          <w:tab w:val="num" w:pos="2596"/>
        </w:tabs>
        <w:ind w:left="2596" w:hanging="360"/>
      </w:pPr>
      <w:rPr>
        <w:rFonts w:ascii="Symbol" w:hAnsi="Symbol" w:hint="default"/>
      </w:rPr>
    </w:lvl>
    <w:lvl w:ilvl="4">
      <w:start w:val="1"/>
      <w:numFmt w:val="bullet"/>
      <w:lvlText w:val="o"/>
      <w:lvlJc w:val="left"/>
      <w:pPr>
        <w:tabs>
          <w:tab w:val="num" w:pos="3316"/>
        </w:tabs>
        <w:ind w:left="3316" w:hanging="360"/>
      </w:pPr>
      <w:rPr>
        <w:rFonts w:ascii="Courier New" w:hAnsi="Courier New" w:hint="default"/>
      </w:rPr>
    </w:lvl>
    <w:lvl w:ilvl="5">
      <w:start w:val="1"/>
      <w:numFmt w:val="bullet"/>
      <w:lvlText w:val=""/>
      <w:lvlJc w:val="left"/>
      <w:pPr>
        <w:tabs>
          <w:tab w:val="num" w:pos="4036"/>
        </w:tabs>
        <w:ind w:left="4036" w:hanging="360"/>
      </w:pPr>
      <w:rPr>
        <w:rFonts w:ascii="Wingdings" w:hAnsi="Wingdings" w:hint="default"/>
      </w:rPr>
    </w:lvl>
    <w:lvl w:ilvl="6">
      <w:start w:val="1"/>
      <w:numFmt w:val="bullet"/>
      <w:lvlText w:val=""/>
      <w:lvlJc w:val="left"/>
      <w:pPr>
        <w:tabs>
          <w:tab w:val="num" w:pos="4756"/>
        </w:tabs>
        <w:ind w:left="4756" w:hanging="360"/>
      </w:pPr>
      <w:rPr>
        <w:rFonts w:ascii="Symbol" w:hAnsi="Symbol" w:hint="default"/>
      </w:rPr>
    </w:lvl>
    <w:lvl w:ilvl="7">
      <w:start w:val="1"/>
      <w:numFmt w:val="bullet"/>
      <w:lvlText w:val="o"/>
      <w:lvlJc w:val="left"/>
      <w:pPr>
        <w:tabs>
          <w:tab w:val="num" w:pos="5476"/>
        </w:tabs>
        <w:ind w:left="5476" w:hanging="360"/>
      </w:pPr>
      <w:rPr>
        <w:rFonts w:ascii="Courier New" w:hAnsi="Courier New" w:hint="default"/>
      </w:rPr>
    </w:lvl>
    <w:lvl w:ilvl="8">
      <w:start w:val="1"/>
      <w:numFmt w:val="bullet"/>
      <w:lvlText w:val=""/>
      <w:lvlJc w:val="left"/>
      <w:pPr>
        <w:tabs>
          <w:tab w:val="num" w:pos="6196"/>
        </w:tabs>
        <w:ind w:left="6196" w:hanging="360"/>
      </w:pPr>
      <w:rPr>
        <w:rFonts w:ascii="Wingdings" w:hAnsi="Wingdings" w:hint="default"/>
      </w:rPr>
    </w:lvl>
  </w:abstractNum>
  <w:abstractNum w:abstractNumId="16" w15:restartNumberingAfterBreak="0">
    <w:nsid w:val="3A6E468F"/>
    <w:multiLevelType w:val="hybridMultilevel"/>
    <w:tmpl w:val="33EA0972"/>
    <w:lvl w:ilvl="0" w:tplc="F656C9CC">
      <w:start w:val="1"/>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5F07A1"/>
    <w:multiLevelType w:val="hybridMultilevel"/>
    <w:tmpl w:val="33EA0972"/>
    <w:lvl w:ilvl="0" w:tplc="AAEE1DFA">
      <w:start w:val="1"/>
      <w:numFmt w:val="bullet"/>
      <w:lvlText w:val="-"/>
      <w:lvlJc w:val="left"/>
      <w:pPr>
        <w:tabs>
          <w:tab w:val="num" w:pos="530"/>
        </w:tabs>
        <w:ind w:left="510" w:hanging="34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AF429B"/>
    <w:multiLevelType w:val="hybridMultilevel"/>
    <w:tmpl w:val="4EE07E44"/>
    <w:lvl w:ilvl="0" w:tplc="FFFFFFFF">
      <w:start w:val="1"/>
      <w:numFmt w:val="decimal"/>
      <w:lvlText w:val="%1."/>
      <w:lvlJc w:val="left"/>
      <w:pPr>
        <w:tabs>
          <w:tab w:val="num" w:pos="720"/>
        </w:tabs>
        <w:ind w:left="72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42C70E75"/>
    <w:multiLevelType w:val="multilevel"/>
    <w:tmpl w:val="AAD6710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156"/>
        </w:tabs>
        <w:ind w:left="1156" w:hanging="360"/>
      </w:pPr>
      <w:rPr>
        <w:rFonts w:ascii="Courier New" w:hAnsi="Courier New" w:hint="default"/>
      </w:rPr>
    </w:lvl>
    <w:lvl w:ilvl="2">
      <w:start w:val="1"/>
      <w:numFmt w:val="bullet"/>
      <w:lvlText w:val=""/>
      <w:lvlJc w:val="left"/>
      <w:pPr>
        <w:tabs>
          <w:tab w:val="num" w:pos="1876"/>
        </w:tabs>
        <w:ind w:left="1876" w:hanging="360"/>
      </w:pPr>
      <w:rPr>
        <w:rFonts w:ascii="Wingdings" w:hAnsi="Wingdings" w:hint="default"/>
      </w:rPr>
    </w:lvl>
    <w:lvl w:ilvl="3">
      <w:start w:val="1"/>
      <w:numFmt w:val="bullet"/>
      <w:lvlText w:val=""/>
      <w:lvlJc w:val="left"/>
      <w:pPr>
        <w:tabs>
          <w:tab w:val="num" w:pos="2596"/>
        </w:tabs>
        <w:ind w:left="2596" w:hanging="360"/>
      </w:pPr>
      <w:rPr>
        <w:rFonts w:ascii="Symbol" w:hAnsi="Symbol" w:hint="default"/>
      </w:rPr>
    </w:lvl>
    <w:lvl w:ilvl="4">
      <w:start w:val="1"/>
      <w:numFmt w:val="bullet"/>
      <w:lvlText w:val="o"/>
      <w:lvlJc w:val="left"/>
      <w:pPr>
        <w:tabs>
          <w:tab w:val="num" w:pos="3316"/>
        </w:tabs>
        <w:ind w:left="3316" w:hanging="360"/>
      </w:pPr>
      <w:rPr>
        <w:rFonts w:ascii="Courier New" w:hAnsi="Courier New" w:hint="default"/>
      </w:rPr>
    </w:lvl>
    <w:lvl w:ilvl="5">
      <w:start w:val="1"/>
      <w:numFmt w:val="bullet"/>
      <w:lvlText w:val=""/>
      <w:lvlJc w:val="left"/>
      <w:pPr>
        <w:tabs>
          <w:tab w:val="num" w:pos="4036"/>
        </w:tabs>
        <w:ind w:left="4036" w:hanging="360"/>
      </w:pPr>
      <w:rPr>
        <w:rFonts w:ascii="Wingdings" w:hAnsi="Wingdings" w:hint="default"/>
      </w:rPr>
    </w:lvl>
    <w:lvl w:ilvl="6">
      <w:start w:val="1"/>
      <w:numFmt w:val="bullet"/>
      <w:lvlText w:val=""/>
      <w:lvlJc w:val="left"/>
      <w:pPr>
        <w:tabs>
          <w:tab w:val="num" w:pos="4756"/>
        </w:tabs>
        <w:ind w:left="4756" w:hanging="360"/>
      </w:pPr>
      <w:rPr>
        <w:rFonts w:ascii="Symbol" w:hAnsi="Symbol" w:hint="default"/>
      </w:rPr>
    </w:lvl>
    <w:lvl w:ilvl="7">
      <w:start w:val="1"/>
      <w:numFmt w:val="bullet"/>
      <w:lvlText w:val="o"/>
      <w:lvlJc w:val="left"/>
      <w:pPr>
        <w:tabs>
          <w:tab w:val="num" w:pos="5476"/>
        </w:tabs>
        <w:ind w:left="5476" w:hanging="360"/>
      </w:pPr>
      <w:rPr>
        <w:rFonts w:ascii="Courier New" w:hAnsi="Courier New" w:hint="default"/>
      </w:rPr>
    </w:lvl>
    <w:lvl w:ilvl="8">
      <w:start w:val="1"/>
      <w:numFmt w:val="bullet"/>
      <w:lvlText w:val=""/>
      <w:lvlJc w:val="left"/>
      <w:pPr>
        <w:tabs>
          <w:tab w:val="num" w:pos="6196"/>
        </w:tabs>
        <w:ind w:left="6196" w:hanging="360"/>
      </w:pPr>
      <w:rPr>
        <w:rFonts w:ascii="Wingdings" w:hAnsi="Wingdings" w:hint="default"/>
      </w:rPr>
    </w:lvl>
  </w:abstractNum>
  <w:abstractNum w:abstractNumId="20" w15:restartNumberingAfterBreak="0">
    <w:nsid w:val="48936052"/>
    <w:multiLevelType w:val="singleLevel"/>
    <w:tmpl w:val="04070007"/>
    <w:lvl w:ilvl="0">
      <w:start w:val="1"/>
      <w:numFmt w:val="bullet"/>
      <w:lvlText w:val="-"/>
      <w:lvlJc w:val="left"/>
      <w:pPr>
        <w:tabs>
          <w:tab w:val="num" w:pos="360"/>
        </w:tabs>
        <w:ind w:left="360" w:hanging="360"/>
      </w:pPr>
      <w:rPr>
        <w:sz w:val="16"/>
      </w:rPr>
    </w:lvl>
  </w:abstractNum>
  <w:abstractNum w:abstractNumId="21" w15:restartNumberingAfterBreak="0">
    <w:nsid w:val="4C9665EB"/>
    <w:multiLevelType w:val="hybridMultilevel"/>
    <w:tmpl w:val="46B03FFC"/>
    <w:lvl w:ilvl="0" w:tplc="0532B242">
      <w:start w:val="1"/>
      <w:numFmt w:val="bullet"/>
      <w:lvlText w:val="-"/>
      <w:lvlJc w:val="left"/>
      <w:pPr>
        <w:tabs>
          <w:tab w:val="num" w:pos="360"/>
        </w:tabs>
        <w:ind w:left="360" w:hanging="360"/>
      </w:pPr>
      <w:rPr>
        <w:rFonts w:ascii="Times New Roman" w:hAnsi="Times New Roman" w:cs="Times New Roman" w:hint="default"/>
      </w:rPr>
    </w:lvl>
    <w:lvl w:ilvl="1" w:tplc="04070003" w:tentative="1">
      <w:start w:val="1"/>
      <w:numFmt w:val="bullet"/>
      <w:lvlText w:val="o"/>
      <w:lvlJc w:val="left"/>
      <w:pPr>
        <w:tabs>
          <w:tab w:val="num" w:pos="1156"/>
        </w:tabs>
        <w:ind w:left="1156" w:hanging="360"/>
      </w:pPr>
      <w:rPr>
        <w:rFonts w:ascii="Courier New" w:hAnsi="Courier New" w:hint="default"/>
      </w:rPr>
    </w:lvl>
    <w:lvl w:ilvl="2" w:tplc="04070005" w:tentative="1">
      <w:start w:val="1"/>
      <w:numFmt w:val="bullet"/>
      <w:lvlText w:val=""/>
      <w:lvlJc w:val="left"/>
      <w:pPr>
        <w:tabs>
          <w:tab w:val="num" w:pos="1876"/>
        </w:tabs>
        <w:ind w:left="1876" w:hanging="360"/>
      </w:pPr>
      <w:rPr>
        <w:rFonts w:ascii="Wingdings" w:hAnsi="Wingdings" w:hint="default"/>
      </w:rPr>
    </w:lvl>
    <w:lvl w:ilvl="3" w:tplc="04070001" w:tentative="1">
      <w:start w:val="1"/>
      <w:numFmt w:val="bullet"/>
      <w:lvlText w:val=""/>
      <w:lvlJc w:val="left"/>
      <w:pPr>
        <w:tabs>
          <w:tab w:val="num" w:pos="2596"/>
        </w:tabs>
        <w:ind w:left="2596" w:hanging="360"/>
      </w:pPr>
      <w:rPr>
        <w:rFonts w:ascii="Symbol" w:hAnsi="Symbol" w:hint="default"/>
      </w:rPr>
    </w:lvl>
    <w:lvl w:ilvl="4" w:tplc="04070003" w:tentative="1">
      <w:start w:val="1"/>
      <w:numFmt w:val="bullet"/>
      <w:lvlText w:val="o"/>
      <w:lvlJc w:val="left"/>
      <w:pPr>
        <w:tabs>
          <w:tab w:val="num" w:pos="3316"/>
        </w:tabs>
        <w:ind w:left="3316" w:hanging="360"/>
      </w:pPr>
      <w:rPr>
        <w:rFonts w:ascii="Courier New" w:hAnsi="Courier New" w:hint="default"/>
      </w:rPr>
    </w:lvl>
    <w:lvl w:ilvl="5" w:tplc="04070005" w:tentative="1">
      <w:start w:val="1"/>
      <w:numFmt w:val="bullet"/>
      <w:lvlText w:val=""/>
      <w:lvlJc w:val="left"/>
      <w:pPr>
        <w:tabs>
          <w:tab w:val="num" w:pos="4036"/>
        </w:tabs>
        <w:ind w:left="4036" w:hanging="360"/>
      </w:pPr>
      <w:rPr>
        <w:rFonts w:ascii="Wingdings" w:hAnsi="Wingdings" w:hint="default"/>
      </w:rPr>
    </w:lvl>
    <w:lvl w:ilvl="6" w:tplc="04070001" w:tentative="1">
      <w:start w:val="1"/>
      <w:numFmt w:val="bullet"/>
      <w:lvlText w:val=""/>
      <w:lvlJc w:val="left"/>
      <w:pPr>
        <w:tabs>
          <w:tab w:val="num" w:pos="4756"/>
        </w:tabs>
        <w:ind w:left="4756" w:hanging="360"/>
      </w:pPr>
      <w:rPr>
        <w:rFonts w:ascii="Symbol" w:hAnsi="Symbol" w:hint="default"/>
      </w:rPr>
    </w:lvl>
    <w:lvl w:ilvl="7" w:tplc="04070003" w:tentative="1">
      <w:start w:val="1"/>
      <w:numFmt w:val="bullet"/>
      <w:lvlText w:val="o"/>
      <w:lvlJc w:val="left"/>
      <w:pPr>
        <w:tabs>
          <w:tab w:val="num" w:pos="5476"/>
        </w:tabs>
        <w:ind w:left="5476" w:hanging="360"/>
      </w:pPr>
      <w:rPr>
        <w:rFonts w:ascii="Courier New" w:hAnsi="Courier New" w:hint="default"/>
      </w:rPr>
    </w:lvl>
    <w:lvl w:ilvl="8" w:tplc="04070005" w:tentative="1">
      <w:start w:val="1"/>
      <w:numFmt w:val="bullet"/>
      <w:lvlText w:val=""/>
      <w:lvlJc w:val="left"/>
      <w:pPr>
        <w:tabs>
          <w:tab w:val="num" w:pos="6196"/>
        </w:tabs>
        <w:ind w:left="6196" w:hanging="360"/>
      </w:pPr>
      <w:rPr>
        <w:rFonts w:ascii="Wingdings" w:hAnsi="Wingdings" w:hint="default"/>
      </w:rPr>
    </w:lvl>
  </w:abstractNum>
  <w:abstractNum w:abstractNumId="22" w15:restartNumberingAfterBreak="0">
    <w:nsid w:val="4DF879AB"/>
    <w:multiLevelType w:val="hybridMultilevel"/>
    <w:tmpl w:val="AAD6710E"/>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2C2E33"/>
    <w:multiLevelType w:val="hybridMultilevel"/>
    <w:tmpl w:val="3D02CAAC"/>
    <w:lvl w:ilvl="0" w:tplc="08E6E434">
      <w:numFmt w:val="bullet"/>
      <w:lvlText w:val="-"/>
      <w:lvlJc w:val="left"/>
      <w:pPr>
        <w:ind w:left="862" w:hanging="360"/>
      </w:pPr>
      <w:rPr>
        <w:rFonts w:ascii="Helvetica" w:eastAsia="Times New Roman" w:hAnsi="Helvetica" w:cs="Times New Roman"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4" w15:restartNumberingAfterBreak="0">
    <w:nsid w:val="4EB071C8"/>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FD72828"/>
    <w:multiLevelType w:val="hybridMultilevel"/>
    <w:tmpl w:val="A232042A"/>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F97493"/>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2EA239B"/>
    <w:multiLevelType w:val="hybridMultilevel"/>
    <w:tmpl w:val="33EA0972"/>
    <w:lvl w:ilvl="0" w:tplc="04070003">
      <w:start w:val="1"/>
      <w:numFmt w:val="bullet"/>
      <w:lvlText w:val="o"/>
      <w:lvlJc w:val="left"/>
      <w:pPr>
        <w:tabs>
          <w:tab w:val="num" w:pos="530"/>
        </w:tabs>
        <w:ind w:left="530"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CB57F7"/>
    <w:multiLevelType w:val="hybridMultilevel"/>
    <w:tmpl w:val="33EA0972"/>
    <w:lvl w:ilvl="0" w:tplc="7F22D4A8">
      <w:start w:val="1"/>
      <w:numFmt w:val="bullet"/>
      <w:lvlText w:val="-"/>
      <w:lvlJc w:val="left"/>
      <w:pPr>
        <w:tabs>
          <w:tab w:val="num" w:pos="644"/>
        </w:tabs>
        <w:ind w:left="510" w:hanging="226"/>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C46925"/>
    <w:multiLevelType w:val="singleLevel"/>
    <w:tmpl w:val="04070007"/>
    <w:lvl w:ilvl="0">
      <w:start w:val="1"/>
      <w:numFmt w:val="bullet"/>
      <w:lvlText w:val="-"/>
      <w:lvlJc w:val="left"/>
      <w:pPr>
        <w:tabs>
          <w:tab w:val="num" w:pos="360"/>
        </w:tabs>
        <w:ind w:left="360" w:hanging="360"/>
      </w:pPr>
      <w:rPr>
        <w:sz w:val="16"/>
      </w:rPr>
    </w:lvl>
  </w:abstractNum>
  <w:abstractNum w:abstractNumId="30" w15:restartNumberingAfterBreak="0">
    <w:nsid w:val="5B337CF6"/>
    <w:multiLevelType w:val="hybridMultilevel"/>
    <w:tmpl w:val="30A0F806"/>
    <w:lvl w:ilvl="0" w:tplc="08E6E434">
      <w:numFmt w:val="bullet"/>
      <w:lvlText w:val="-"/>
      <w:lvlJc w:val="left"/>
      <w:pPr>
        <w:tabs>
          <w:tab w:val="num" w:pos="720"/>
        </w:tabs>
        <w:ind w:left="720" w:hanging="360"/>
      </w:pPr>
      <w:rPr>
        <w:rFonts w:ascii="Helvetica" w:eastAsia="Times New Roman" w:hAnsi="Helvetica"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363901"/>
    <w:multiLevelType w:val="hybridMultilevel"/>
    <w:tmpl w:val="33EA0972"/>
    <w:lvl w:ilvl="0" w:tplc="9F04F348">
      <w:start w:val="1"/>
      <w:numFmt w:val="bullet"/>
      <w:lvlText w:val="o"/>
      <w:lvlJc w:val="left"/>
      <w:pPr>
        <w:tabs>
          <w:tab w:val="num" w:pos="814"/>
        </w:tabs>
        <w:ind w:left="794" w:hanging="340"/>
      </w:pPr>
      <w:rPr>
        <w:rFont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74240B"/>
    <w:multiLevelType w:val="hybridMultilevel"/>
    <w:tmpl w:val="4C96969C"/>
    <w:lvl w:ilvl="0" w:tplc="3AFC2302">
      <w:numFmt w:val="bullet"/>
      <w:lvlText w:val="-"/>
      <w:lvlJc w:val="left"/>
      <w:pPr>
        <w:tabs>
          <w:tab w:val="num" w:pos="720"/>
        </w:tabs>
        <w:ind w:left="720" w:hanging="360"/>
      </w:pPr>
      <w:rPr>
        <w:rFonts w:ascii="Helvetica" w:eastAsia="Times New Roman" w:hAnsi="Helvetica"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B56DA8"/>
    <w:multiLevelType w:val="hybridMultilevel"/>
    <w:tmpl w:val="2892E19C"/>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0654657"/>
    <w:multiLevelType w:val="hybridMultilevel"/>
    <w:tmpl w:val="33EA0972"/>
    <w:lvl w:ilvl="0" w:tplc="AAEE1DFA">
      <w:start w:val="1"/>
      <w:numFmt w:val="bullet"/>
      <w:lvlText w:val="-"/>
      <w:lvlJc w:val="left"/>
      <w:pPr>
        <w:tabs>
          <w:tab w:val="num" w:pos="814"/>
        </w:tabs>
        <w:ind w:left="794" w:hanging="34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2F0037"/>
    <w:multiLevelType w:val="singleLevel"/>
    <w:tmpl w:val="04070007"/>
    <w:lvl w:ilvl="0">
      <w:start w:val="1"/>
      <w:numFmt w:val="bullet"/>
      <w:lvlText w:val="-"/>
      <w:lvlJc w:val="left"/>
      <w:pPr>
        <w:tabs>
          <w:tab w:val="num" w:pos="360"/>
        </w:tabs>
        <w:ind w:left="360" w:hanging="360"/>
      </w:pPr>
      <w:rPr>
        <w:sz w:val="16"/>
      </w:rPr>
    </w:lvl>
  </w:abstractNum>
  <w:abstractNum w:abstractNumId="36" w15:restartNumberingAfterBreak="0">
    <w:nsid w:val="65A42120"/>
    <w:multiLevelType w:val="hybridMultilevel"/>
    <w:tmpl w:val="DE20217A"/>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7F16865"/>
    <w:multiLevelType w:val="multilevel"/>
    <w:tmpl w:val="4F94614E"/>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b w:val="0"/>
        <w:i w:val="0"/>
      </w:rPr>
    </w:lvl>
    <w:lvl w:ilvl="2">
      <w:start w:val="1"/>
      <w:numFmt w:val="decimal"/>
      <w:isLgl/>
      <w:lvlText w:val="%1.%2.%3."/>
      <w:lvlJc w:val="left"/>
      <w:pPr>
        <w:ind w:left="360" w:hanging="360"/>
      </w:pPr>
      <w:rPr>
        <w:rFonts w:hint="default"/>
        <w:b/>
        <w:i/>
      </w:rPr>
    </w:lvl>
    <w:lvl w:ilvl="3">
      <w:start w:val="1"/>
      <w:numFmt w:val="decimal"/>
      <w:isLgl/>
      <w:lvlText w:val="%1.%2.%3.%4."/>
      <w:lvlJc w:val="left"/>
      <w:pPr>
        <w:ind w:left="720" w:hanging="720"/>
      </w:pPr>
      <w:rPr>
        <w:rFonts w:hint="default"/>
        <w:b/>
        <w:i/>
      </w:rPr>
    </w:lvl>
    <w:lvl w:ilvl="4">
      <w:start w:val="1"/>
      <w:numFmt w:val="decimal"/>
      <w:isLgl/>
      <w:lvlText w:val="%1.%2.%3.%4.%5."/>
      <w:lvlJc w:val="left"/>
      <w:pPr>
        <w:ind w:left="720" w:hanging="720"/>
      </w:pPr>
      <w:rPr>
        <w:rFonts w:hint="default"/>
        <w:b/>
        <w:i/>
      </w:rPr>
    </w:lvl>
    <w:lvl w:ilvl="5">
      <w:start w:val="1"/>
      <w:numFmt w:val="decimal"/>
      <w:isLgl/>
      <w:lvlText w:val="%1.%2.%3.%4.%5.%6."/>
      <w:lvlJc w:val="left"/>
      <w:pPr>
        <w:ind w:left="720" w:hanging="720"/>
      </w:pPr>
      <w:rPr>
        <w:rFonts w:hint="default"/>
        <w:b/>
        <w:i/>
      </w:rPr>
    </w:lvl>
    <w:lvl w:ilvl="6">
      <w:start w:val="1"/>
      <w:numFmt w:val="decimal"/>
      <w:isLgl/>
      <w:lvlText w:val="%1.%2.%3.%4.%5.%6.%7."/>
      <w:lvlJc w:val="left"/>
      <w:pPr>
        <w:ind w:left="1080" w:hanging="1080"/>
      </w:pPr>
      <w:rPr>
        <w:rFonts w:hint="default"/>
        <w:b/>
        <w:i/>
      </w:rPr>
    </w:lvl>
    <w:lvl w:ilvl="7">
      <w:start w:val="1"/>
      <w:numFmt w:val="decimal"/>
      <w:isLgl/>
      <w:lvlText w:val="%1.%2.%3.%4.%5.%6.%7.%8."/>
      <w:lvlJc w:val="left"/>
      <w:pPr>
        <w:ind w:left="1080" w:hanging="1080"/>
      </w:pPr>
      <w:rPr>
        <w:rFonts w:hint="default"/>
        <w:b/>
        <w:i/>
      </w:rPr>
    </w:lvl>
    <w:lvl w:ilvl="8">
      <w:start w:val="1"/>
      <w:numFmt w:val="decimal"/>
      <w:isLgl/>
      <w:lvlText w:val="%1.%2.%3.%4.%5.%6.%7.%8.%9."/>
      <w:lvlJc w:val="left"/>
      <w:pPr>
        <w:ind w:left="1080" w:hanging="1080"/>
      </w:pPr>
      <w:rPr>
        <w:rFonts w:hint="default"/>
        <w:b/>
        <w:i/>
      </w:rPr>
    </w:lvl>
  </w:abstractNum>
  <w:abstractNum w:abstractNumId="38" w15:restartNumberingAfterBreak="0">
    <w:nsid w:val="6A201954"/>
    <w:multiLevelType w:val="hybridMultilevel"/>
    <w:tmpl w:val="4536BEDC"/>
    <w:lvl w:ilvl="0" w:tplc="4B80C50E">
      <w:start w:val="1"/>
      <w:numFmt w:val="bullet"/>
      <w:lvlText w:val="-"/>
      <w:lvlJc w:val="left"/>
      <w:pPr>
        <w:tabs>
          <w:tab w:val="num" w:pos="405"/>
        </w:tabs>
        <w:ind w:left="405" w:hanging="360"/>
      </w:pPr>
      <w:rPr>
        <w:rFonts w:ascii="Times New Roman" w:eastAsia="Times New Roman" w:hAnsi="Times New Roman" w:cs="Times New Roman" w:hint="default"/>
      </w:rPr>
    </w:lvl>
    <w:lvl w:ilvl="1" w:tplc="04070003" w:tentative="1">
      <w:start w:val="1"/>
      <w:numFmt w:val="bullet"/>
      <w:lvlText w:val="o"/>
      <w:lvlJc w:val="left"/>
      <w:pPr>
        <w:tabs>
          <w:tab w:val="num" w:pos="1125"/>
        </w:tabs>
        <w:ind w:left="1125" w:hanging="360"/>
      </w:pPr>
      <w:rPr>
        <w:rFonts w:ascii="Courier New" w:hAnsi="Courier New" w:hint="default"/>
      </w:rPr>
    </w:lvl>
    <w:lvl w:ilvl="2" w:tplc="04070005" w:tentative="1">
      <w:start w:val="1"/>
      <w:numFmt w:val="bullet"/>
      <w:lvlText w:val=""/>
      <w:lvlJc w:val="left"/>
      <w:pPr>
        <w:tabs>
          <w:tab w:val="num" w:pos="1845"/>
        </w:tabs>
        <w:ind w:left="1845" w:hanging="360"/>
      </w:pPr>
      <w:rPr>
        <w:rFonts w:ascii="Wingdings" w:hAnsi="Wingdings" w:hint="default"/>
      </w:rPr>
    </w:lvl>
    <w:lvl w:ilvl="3" w:tplc="04070001" w:tentative="1">
      <w:start w:val="1"/>
      <w:numFmt w:val="bullet"/>
      <w:lvlText w:val=""/>
      <w:lvlJc w:val="left"/>
      <w:pPr>
        <w:tabs>
          <w:tab w:val="num" w:pos="2565"/>
        </w:tabs>
        <w:ind w:left="2565" w:hanging="360"/>
      </w:pPr>
      <w:rPr>
        <w:rFonts w:ascii="Symbol" w:hAnsi="Symbol" w:hint="default"/>
      </w:rPr>
    </w:lvl>
    <w:lvl w:ilvl="4" w:tplc="04070003" w:tentative="1">
      <w:start w:val="1"/>
      <w:numFmt w:val="bullet"/>
      <w:lvlText w:val="o"/>
      <w:lvlJc w:val="left"/>
      <w:pPr>
        <w:tabs>
          <w:tab w:val="num" w:pos="3285"/>
        </w:tabs>
        <w:ind w:left="3285" w:hanging="360"/>
      </w:pPr>
      <w:rPr>
        <w:rFonts w:ascii="Courier New" w:hAnsi="Courier New" w:hint="default"/>
      </w:rPr>
    </w:lvl>
    <w:lvl w:ilvl="5" w:tplc="04070005" w:tentative="1">
      <w:start w:val="1"/>
      <w:numFmt w:val="bullet"/>
      <w:lvlText w:val=""/>
      <w:lvlJc w:val="left"/>
      <w:pPr>
        <w:tabs>
          <w:tab w:val="num" w:pos="4005"/>
        </w:tabs>
        <w:ind w:left="4005" w:hanging="360"/>
      </w:pPr>
      <w:rPr>
        <w:rFonts w:ascii="Wingdings" w:hAnsi="Wingdings" w:hint="default"/>
      </w:rPr>
    </w:lvl>
    <w:lvl w:ilvl="6" w:tplc="04070001" w:tentative="1">
      <w:start w:val="1"/>
      <w:numFmt w:val="bullet"/>
      <w:lvlText w:val=""/>
      <w:lvlJc w:val="left"/>
      <w:pPr>
        <w:tabs>
          <w:tab w:val="num" w:pos="4725"/>
        </w:tabs>
        <w:ind w:left="4725" w:hanging="360"/>
      </w:pPr>
      <w:rPr>
        <w:rFonts w:ascii="Symbol" w:hAnsi="Symbol" w:hint="default"/>
      </w:rPr>
    </w:lvl>
    <w:lvl w:ilvl="7" w:tplc="04070003" w:tentative="1">
      <w:start w:val="1"/>
      <w:numFmt w:val="bullet"/>
      <w:lvlText w:val="o"/>
      <w:lvlJc w:val="left"/>
      <w:pPr>
        <w:tabs>
          <w:tab w:val="num" w:pos="5445"/>
        </w:tabs>
        <w:ind w:left="5445" w:hanging="360"/>
      </w:pPr>
      <w:rPr>
        <w:rFonts w:ascii="Courier New" w:hAnsi="Courier New" w:hint="default"/>
      </w:rPr>
    </w:lvl>
    <w:lvl w:ilvl="8" w:tplc="04070005" w:tentative="1">
      <w:start w:val="1"/>
      <w:numFmt w:val="bullet"/>
      <w:lvlText w:val=""/>
      <w:lvlJc w:val="left"/>
      <w:pPr>
        <w:tabs>
          <w:tab w:val="num" w:pos="6165"/>
        </w:tabs>
        <w:ind w:left="6165" w:hanging="360"/>
      </w:pPr>
      <w:rPr>
        <w:rFonts w:ascii="Wingdings" w:hAnsi="Wingdings" w:hint="default"/>
      </w:rPr>
    </w:lvl>
  </w:abstractNum>
  <w:abstractNum w:abstractNumId="39" w15:restartNumberingAfterBreak="0">
    <w:nsid w:val="6E377C12"/>
    <w:multiLevelType w:val="singleLevel"/>
    <w:tmpl w:val="04070007"/>
    <w:lvl w:ilvl="0">
      <w:start w:val="1"/>
      <w:numFmt w:val="bullet"/>
      <w:lvlText w:val="-"/>
      <w:lvlJc w:val="left"/>
      <w:pPr>
        <w:tabs>
          <w:tab w:val="num" w:pos="360"/>
        </w:tabs>
        <w:ind w:left="360" w:hanging="360"/>
      </w:pPr>
      <w:rPr>
        <w:sz w:val="16"/>
      </w:rPr>
    </w:lvl>
  </w:abstractNum>
  <w:abstractNum w:abstractNumId="40" w15:restartNumberingAfterBreak="0">
    <w:nsid w:val="6EF31F52"/>
    <w:multiLevelType w:val="hybridMultilevel"/>
    <w:tmpl w:val="43AC7A86"/>
    <w:lvl w:ilvl="0" w:tplc="FFFFFFFF">
      <w:start w:val="1"/>
      <w:numFmt w:val="decimal"/>
      <w:lvlText w:val="%1."/>
      <w:lvlJc w:val="left"/>
      <w:pPr>
        <w:tabs>
          <w:tab w:val="num" w:pos="720"/>
        </w:tabs>
        <w:ind w:left="720" w:hanging="360"/>
      </w:pPr>
    </w:lvl>
    <w:lvl w:ilvl="1" w:tplc="FFFFFFFF">
      <w:start w:val="3"/>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736071D2"/>
    <w:multiLevelType w:val="hybridMultilevel"/>
    <w:tmpl w:val="CBA86512"/>
    <w:lvl w:ilvl="0" w:tplc="04070007">
      <w:start w:val="1"/>
      <w:numFmt w:val="bullet"/>
      <w:lvlText w:val="-"/>
      <w:lvlJc w:val="left"/>
      <w:pPr>
        <w:tabs>
          <w:tab w:val="num" w:pos="1004"/>
        </w:tabs>
        <w:ind w:left="1004" w:hanging="360"/>
      </w:pPr>
      <w:rPr>
        <w:sz w:val="16"/>
      </w:rPr>
    </w:lvl>
    <w:lvl w:ilvl="1" w:tplc="0407000B">
      <w:start w:val="1"/>
      <w:numFmt w:val="bullet"/>
      <w:lvlText w:val=""/>
      <w:lvlJc w:val="left"/>
      <w:pPr>
        <w:tabs>
          <w:tab w:val="num" w:pos="1724"/>
        </w:tabs>
        <w:ind w:left="1724" w:hanging="360"/>
      </w:pPr>
      <w:rPr>
        <w:rFonts w:ascii="Wingdings" w:hAnsi="Wingdings" w:hint="default"/>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42" w15:restartNumberingAfterBreak="0">
    <w:nsid w:val="76822042"/>
    <w:multiLevelType w:val="hybridMultilevel"/>
    <w:tmpl w:val="33EA0972"/>
    <w:lvl w:ilvl="0" w:tplc="CA3E32EC">
      <w:start w:val="1"/>
      <w:numFmt w:val="bullet"/>
      <w:lvlText w:val="-"/>
      <w:lvlJc w:val="left"/>
      <w:pPr>
        <w:tabs>
          <w:tab w:val="num" w:pos="720"/>
        </w:tabs>
        <w:ind w:left="720" w:hanging="72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F4A13F8"/>
    <w:multiLevelType w:val="hybridMultilevel"/>
    <w:tmpl w:val="33EA0972"/>
    <w:lvl w:ilvl="0" w:tplc="6DE8CA50">
      <w:start w:val="1"/>
      <w:numFmt w:val="bullet"/>
      <w:lvlText w:val="o"/>
      <w:lvlJc w:val="left"/>
      <w:pPr>
        <w:tabs>
          <w:tab w:val="num" w:pos="814"/>
        </w:tabs>
        <w:ind w:left="737" w:hanging="283"/>
      </w:pPr>
      <w:rPr>
        <w:rFonts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4"/>
  </w:num>
  <w:num w:numId="3">
    <w:abstractNumId w:val="35"/>
  </w:num>
  <w:num w:numId="4">
    <w:abstractNumId w:val="29"/>
  </w:num>
  <w:num w:numId="5">
    <w:abstractNumId w:val="14"/>
  </w:num>
  <w:num w:numId="6">
    <w:abstractNumId w:val="5"/>
  </w:num>
  <w:num w:numId="7">
    <w:abstractNumId w:val="2"/>
  </w:num>
  <w:num w:numId="8">
    <w:abstractNumId w:val="39"/>
  </w:num>
  <w:num w:numId="9">
    <w:abstractNumId w:val="8"/>
  </w:num>
  <w:num w:numId="10">
    <w:abstractNumId w:val="20"/>
  </w:num>
  <w:num w:numId="11">
    <w:abstractNumId w:val="9"/>
  </w:num>
  <w:num w:numId="12">
    <w:abstractNumId w:val="4"/>
  </w:num>
  <w:num w:numId="13">
    <w:abstractNumId w:val="16"/>
  </w:num>
  <w:num w:numId="14">
    <w:abstractNumId w:val="42"/>
  </w:num>
  <w:num w:numId="15">
    <w:abstractNumId w:val="28"/>
  </w:num>
  <w:num w:numId="16">
    <w:abstractNumId w:val="6"/>
  </w:num>
  <w:num w:numId="17">
    <w:abstractNumId w:val="17"/>
  </w:num>
  <w:num w:numId="18">
    <w:abstractNumId w:val="27"/>
  </w:num>
  <w:num w:numId="19">
    <w:abstractNumId w:val="43"/>
  </w:num>
  <w:num w:numId="20">
    <w:abstractNumId w:val="31"/>
  </w:num>
  <w:num w:numId="21">
    <w:abstractNumId w:val="10"/>
  </w:num>
  <w:num w:numId="22">
    <w:abstractNumId w:val="34"/>
  </w:num>
  <w:num w:numId="23">
    <w:abstractNumId w:val="1"/>
  </w:num>
  <w:num w:numId="24">
    <w:abstractNumId w:val="40"/>
  </w:num>
  <w:num w:numId="25">
    <w:abstractNumId w:val="18"/>
  </w:num>
  <w:num w:numId="26">
    <w:abstractNumId w:val="11"/>
  </w:num>
  <w:num w:numId="27">
    <w:abstractNumId w:val="38"/>
  </w:num>
  <w:num w:numId="28">
    <w:abstractNumId w:val="22"/>
  </w:num>
  <w:num w:numId="29">
    <w:abstractNumId w:val="30"/>
  </w:num>
  <w:num w:numId="30">
    <w:abstractNumId w:val="33"/>
  </w:num>
  <w:num w:numId="31">
    <w:abstractNumId w:val="32"/>
  </w:num>
  <w:num w:numId="32">
    <w:abstractNumId w:val="13"/>
  </w:num>
  <w:num w:numId="33">
    <w:abstractNumId w:val="36"/>
  </w:num>
  <w:num w:numId="34">
    <w:abstractNumId w:val="25"/>
  </w:num>
  <w:num w:numId="35">
    <w:abstractNumId w:val="0"/>
  </w:num>
  <w:num w:numId="36">
    <w:abstractNumId w:val="41"/>
  </w:num>
  <w:num w:numId="37">
    <w:abstractNumId w:val="19"/>
  </w:num>
  <w:num w:numId="38">
    <w:abstractNumId w:val="21"/>
  </w:num>
  <w:num w:numId="39">
    <w:abstractNumId w:val="15"/>
  </w:num>
  <w:num w:numId="40">
    <w:abstractNumId w:val="7"/>
  </w:num>
  <w:num w:numId="41">
    <w:abstractNumId w:val="12"/>
  </w:num>
  <w:num w:numId="42">
    <w:abstractNumId w:val="37"/>
  </w:num>
  <w:num w:numId="43">
    <w:abstractNumId w:val="23"/>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embedSystemFonts/>
  <w:activeWritingStyle w:appName="MSWord" w:lang="de-DE"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style="mso-position-horizontal-relative:margin;mso-position-vertical-relative:margin" o:allowoverlap="f" fill="f" fillcolor="#4f81bd" stroke="f">
      <v:fill color="#4f81bd" on="f"/>
      <v:stroke on="f"/>
      <v:shadow color="#eeece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EAC"/>
    <w:rsid w:val="00004B9D"/>
    <w:rsid w:val="00006A06"/>
    <w:rsid w:val="0001228E"/>
    <w:rsid w:val="000208B8"/>
    <w:rsid w:val="0002125A"/>
    <w:rsid w:val="00023CA5"/>
    <w:rsid w:val="00033C0A"/>
    <w:rsid w:val="000529C6"/>
    <w:rsid w:val="00056F07"/>
    <w:rsid w:val="000576A1"/>
    <w:rsid w:val="0006585A"/>
    <w:rsid w:val="0007730F"/>
    <w:rsid w:val="00080B78"/>
    <w:rsid w:val="00081198"/>
    <w:rsid w:val="00084855"/>
    <w:rsid w:val="0008700E"/>
    <w:rsid w:val="00087B19"/>
    <w:rsid w:val="00090E33"/>
    <w:rsid w:val="0009464D"/>
    <w:rsid w:val="00096012"/>
    <w:rsid w:val="0009768E"/>
    <w:rsid w:val="000A525F"/>
    <w:rsid w:val="000A54C1"/>
    <w:rsid w:val="000A79EA"/>
    <w:rsid w:val="000B26E3"/>
    <w:rsid w:val="000B61C8"/>
    <w:rsid w:val="000B7DE7"/>
    <w:rsid w:val="000D062B"/>
    <w:rsid w:val="000D07C2"/>
    <w:rsid w:val="000D1CD3"/>
    <w:rsid w:val="000E01FF"/>
    <w:rsid w:val="000E2F33"/>
    <w:rsid w:val="000E3E9D"/>
    <w:rsid w:val="000E75AC"/>
    <w:rsid w:val="000F5C9F"/>
    <w:rsid w:val="0010050F"/>
    <w:rsid w:val="001073D3"/>
    <w:rsid w:val="00110691"/>
    <w:rsid w:val="00115ED7"/>
    <w:rsid w:val="001165CF"/>
    <w:rsid w:val="00117103"/>
    <w:rsid w:val="0012038D"/>
    <w:rsid w:val="00123725"/>
    <w:rsid w:val="00125B7B"/>
    <w:rsid w:val="001347A2"/>
    <w:rsid w:val="00136A90"/>
    <w:rsid w:val="00140425"/>
    <w:rsid w:val="00141D88"/>
    <w:rsid w:val="00145DFA"/>
    <w:rsid w:val="001505C4"/>
    <w:rsid w:val="00153876"/>
    <w:rsid w:val="001603AD"/>
    <w:rsid w:val="001640A3"/>
    <w:rsid w:val="00170CE1"/>
    <w:rsid w:val="00172A0E"/>
    <w:rsid w:val="00173990"/>
    <w:rsid w:val="001757F2"/>
    <w:rsid w:val="00175A3C"/>
    <w:rsid w:val="0018593C"/>
    <w:rsid w:val="001939DB"/>
    <w:rsid w:val="001B173E"/>
    <w:rsid w:val="001B2844"/>
    <w:rsid w:val="001B6C4F"/>
    <w:rsid w:val="001C4629"/>
    <w:rsid w:val="001D5563"/>
    <w:rsid w:val="001E292C"/>
    <w:rsid w:val="001E40A6"/>
    <w:rsid w:val="001F24B1"/>
    <w:rsid w:val="001F279E"/>
    <w:rsid w:val="001F2D88"/>
    <w:rsid w:val="001F5D55"/>
    <w:rsid w:val="001F6EF1"/>
    <w:rsid w:val="002022E4"/>
    <w:rsid w:val="002043F7"/>
    <w:rsid w:val="00205630"/>
    <w:rsid w:val="00213AF8"/>
    <w:rsid w:val="00221660"/>
    <w:rsid w:val="00221C58"/>
    <w:rsid w:val="00222863"/>
    <w:rsid w:val="0022394C"/>
    <w:rsid w:val="00232BB3"/>
    <w:rsid w:val="0024101D"/>
    <w:rsid w:val="00245669"/>
    <w:rsid w:val="00245E4E"/>
    <w:rsid w:val="00253D65"/>
    <w:rsid w:val="00260F95"/>
    <w:rsid w:val="00264507"/>
    <w:rsid w:val="0026502D"/>
    <w:rsid w:val="00275E87"/>
    <w:rsid w:val="002764EA"/>
    <w:rsid w:val="00293EE1"/>
    <w:rsid w:val="0029563F"/>
    <w:rsid w:val="002A629C"/>
    <w:rsid w:val="002B3681"/>
    <w:rsid w:val="002C3F20"/>
    <w:rsid w:val="002D5D1D"/>
    <w:rsid w:val="002D6586"/>
    <w:rsid w:val="002E0C11"/>
    <w:rsid w:val="002E11DB"/>
    <w:rsid w:val="002E1B2B"/>
    <w:rsid w:val="0030426A"/>
    <w:rsid w:val="00314276"/>
    <w:rsid w:val="003207CA"/>
    <w:rsid w:val="00321BAB"/>
    <w:rsid w:val="00324EB6"/>
    <w:rsid w:val="00325A36"/>
    <w:rsid w:val="0032788F"/>
    <w:rsid w:val="003446A2"/>
    <w:rsid w:val="003578A9"/>
    <w:rsid w:val="003607DA"/>
    <w:rsid w:val="00361058"/>
    <w:rsid w:val="00361F24"/>
    <w:rsid w:val="00362A1B"/>
    <w:rsid w:val="00362D32"/>
    <w:rsid w:val="00365760"/>
    <w:rsid w:val="00367B2C"/>
    <w:rsid w:val="00372A20"/>
    <w:rsid w:val="00380C83"/>
    <w:rsid w:val="003868E6"/>
    <w:rsid w:val="00390B3C"/>
    <w:rsid w:val="003A4ADD"/>
    <w:rsid w:val="003B74D5"/>
    <w:rsid w:val="003C018A"/>
    <w:rsid w:val="003C047F"/>
    <w:rsid w:val="003E27A1"/>
    <w:rsid w:val="003F53E5"/>
    <w:rsid w:val="003F5A3F"/>
    <w:rsid w:val="003F7803"/>
    <w:rsid w:val="004057E1"/>
    <w:rsid w:val="00415764"/>
    <w:rsid w:val="00422EDC"/>
    <w:rsid w:val="00422FB6"/>
    <w:rsid w:val="00427317"/>
    <w:rsid w:val="0042779E"/>
    <w:rsid w:val="0047099D"/>
    <w:rsid w:val="00474BC3"/>
    <w:rsid w:val="00477AD3"/>
    <w:rsid w:val="00484F0F"/>
    <w:rsid w:val="004874E9"/>
    <w:rsid w:val="004A4BFA"/>
    <w:rsid w:val="004A54B5"/>
    <w:rsid w:val="004B2452"/>
    <w:rsid w:val="004B6B42"/>
    <w:rsid w:val="004C3B15"/>
    <w:rsid w:val="004D46EE"/>
    <w:rsid w:val="004D723D"/>
    <w:rsid w:val="004E0F77"/>
    <w:rsid w:val="004E7100"/>
    <w:rsid w:val="004F5F5B"/>
    <w:rsid w:val="0050316F"/>
    <w:rsid w:val="005047F9"/>
    <w:rsid w:val="005055A0"/>
    <w:rsid w:val="00507393"/>
    <w:rsid w:val="00511435"/>
    <w:rsid w:val="00513F58"/>
    <w:rsid w:val="00526271"/>
    <w:rsid w:val="00531640"/>
    <w:rsid w:val="00535A62"/>
    <w:rsid w:val="00543AEA"/>
    <w:rsid w:val="005440FF"/>
    <w:rsid w:val="00555286"/>
    <w:rsid w:val="00584BCF"/>
    <w:rsid w:val="005A2C9F"/>
    <w:rsid w:val="005C0004"/>
    <w:rsid w:val="005C1255"/>
    <w:rsid w:val="005C578F"/>
    <w:rsid w:val="005D7B6F"/>
    <w:rsid w:val="005E1530"/>
    <w:rsid w:val="005E7761"/>
    <w:rsid w:val="005E78E2"/>
    <w:rsid w:val="005F153F"/>
    <w:rsid w:val="005F2BA4"/>
    <w:rsid w:val="005F4C3C"/>
    <w:rsid w:val="0060202E"/>
    <w:rsid w:val="00605EAC"/>
    <w:rsid w:val="00642972"/>
    <w:rsid w:val="006529A4"/>
    <w:rsid w:val="00680EDD"/>
    <w:rsid w:val="006836CF"/>
    <w:rsid w:val="00691DCE"/>
    <w:rsid w:val="006929B7"/>
    <w:rsid w:val="00693322"/>
    <w:rsid w:val="006950B9"/>
    <w:rsid w:val="006A04B9"/>
    <w:rsid w:val="006A2755"/>
    <w:rsid w:val="006A6BF3"/>
    <w:rsid w:val="006B6D37"/>
    <w:rsid w:val="006C2053"/>
    <w:rsid w:val="006D31A5"/>
    <w:rsid w:val="006D4291"/>
    <w:rsid w:val="006D7F35"/>
    <w:rsid w:val="006F2454"/>
    <w:rsid w:val="006F43C6"/>
    <w:rsid w:val="006F5588"/>
    <w:rsid w:val="00701CF4"/>
    <w:rsid w:val="007062EE"/>
    <w:rsid w:val="00717B9A"/>
    <w:rsid w:val="00725455"/>
    <w:rsid w:val="00741AD4"/>
    <w:rsid w:val="007450DD"/>
    <w:rsid w:val="00761ECF"/>
    <w:rsid w:val="00763115"/>
    <w:rsid w:val="00772752"/>
    <w:rsid w:val="00773A48"/>
    <w:rsid w:val="00797A12"/>
    <w:rsid w:val="007B48AB"/>
    <w:rsid w:val="007C7AA8"/>
    <w:rsid w:val="007D143A"/>
    <w:rsid w:val="007D1A7E"/>
    <w:rsid w:val="007D3C90"/>
    <w:rsid w:val="007D4AC9"/>
    <w:rsid w:val="007E5915"/>
    <w:rsid w:val="007E668C"/>
    <w:rsid w:val="007E7B66"/>
    <w:rsid w:val="007F7CF5"/>
    <w:rsid w:val="00804913"/>
    <w:rsid w:val="0081656F"/>
    <w:rsid w:val="00826689"/>
    <w:rsid w:val="00840DC7"/>
    <w:rsid w:val="0084121A"/>
    <w:rsid w:val="00845400"/>
    <w:rsid w:val="00847711"/>
    <w:rsid w:val="00850BD9"/>
    <w:rsid w:val="00853EF5"/>
    <w:rsid w:val="008677F4"/>
    <w:rsid w:val="00872406"/>
    <w:rsid w:val="00885657"/>
    <w:rsid w:val="008859C3"/>
    <w:rsid w:val="008B2D5D"/>
    <w:rsid w:val="008B42A3"/>
    <w:rsid w:val="008C582C"/>
    <w:rsid w:val="008C7905"/>
    <w:rsid w:val="008D61A3"/>
    <w:rsid w:val="008E0318"/>
    <w:rsid w:val="008E5DE4"/>
    <w:rsid w:val="008E7412"/>
    <w:rsid w:val="008F1589"/>
    <w:rsid w:val="00903A18"/>
    <w:rsid w:val="0090787F"/>
    <w:rsid w:val="0091154D"/>
    <w:rsid w:val="00926C84"/>
    <w:rsid w:val="0092736E"/>
    <w:rsid w:val="00927B58"/>
    <w:rsid w:val="0094228F"/>
    <w:rsid w:val="00961605"/>
    <w:rsid w:val="00967941"/>
    <w:rsid w:val="00986F2B"/>
    <w:rsid w:val="009919A2"/>
    <w:rsid w:val="009950CD"/>
    <w:rsid w:val="009A432F"/>
    <w:rsid w:val="009A49F0"/>
    <w:rsid w:val="009A64E8"/>
    <w:rsid w:val="009A6F2A"/>
    <w:rsid w:val="009C2EF7"/>
    <w:rsid w:val="009D1780"/>
    <w:rsid w:val="009D31AE"/>
    <w:rsid w:val="009D490B"/>
    <w:rsid w:val="009D7C48"/>
    <w:rsid w:val="009E5FE6"/>
    <w:rsid w:val="009F7BEA"/>
    <w:rsid w:val="00A00809"/>
    <w:rsid w:val="00A05FDF"/>
    <w:rsid w:val="00A155AE"/>
    <w:rsid w:val="00A31993"/>
    <w:rsid w:val="00A33D25"/>
    <w:rsid w:val="00A36EA9"/>
    <w:rsid w:val="00A5070D"/>
    <w:rsid w:val="00A50ED8"/>
    <w:rsid w:val="00A51ED7"/>
    <w:rsid w:val="00A61801"/>
    <w:rsid w:val="00A76710"/>
    <w:rsid w:val="00A80B06"/>
    <w:rsid w:val="00A9028C"/>
    <w:rsid w:val="00AA29DE"/>
    <w:rsid w:val="00AA498E"/>
    <w:rsid w:val="00AA52CF"/>
    <w:rsid w:val="00AB3D4F"/>
    <w:rsid w:val="00AC6118"/>
    <w:rsid w:val="00AC7FE7"/>
    <w:rsid w:val="00AF2E21"/>
    <w:rsid w:val="00B01CC9"/>
    <w:rsid w:val="00B01DA0"/>
    <w:rsid w:val="00B10906"/>
    <w:rsid w:val="00B13C22"/>
    <w:rsid w:val="00B16576"/>
    <w:rsid w:val="00B2001F"/>
    <w:rsid w:val="00B24148"/>
    <w:rsid w:val="00B309B0"/>
    <w:rsid w:val="00B31B85"/>
    <w:rsid w:val="00B3408C"/>
    <w:rsid w:val="00B34782"/>
    <w:rsid w:val="00B357A1"/>
    <w:rsid w:val="00B37766"/>
    <w:rsid w:val="00B6060C"/>
    <w:rsid w:val="00B60F3C"/>
    <w:rsid w:val="00B66AEA"/>
    <w:rsid w:val="00B714E6"/>
    <w:rsid w:val="00B72CD1"/>
    <w:rsid w:val="00B74840"/>
    <w:rsid w:val="00B86473"/>
    <w:rsid w:val="00B95AEE"/>
    <w:rsid w:val="00BD4360"/>
    <w:rsid w:val="00BE08F9"/>
    <w:rsid w:val="00BE3A81"/>
    <w:rsid w:val="00BE5995"/>
    <w:rsid w:val="00BE60C9"/>
    <w:rsid w:val="00BE7CEF"/>
    <w:rsid w:val="00C13C0E"/>
    <w:rsid w:val="00C27B4A"/>
    <w:rsid w:val="00C30E9B"/>
    <w:rsid w:val="00C35202"/>
    <w:rsid w:val="00C3795A"/>
    <w:rsid w:val="00C4052F"/>
    <w:rsid w:val="00C41936"/>
    <w:rsid w:val="00C513CB"/>
    <w:rsid w:val="00C54D51"/>
    <w:rsid w:val="00C606D2"/>
    <w:rsid w:val="00C65A7D"/>
    <w:rsid w:val="00C70C5B"/>
    <w:rsid w:val="00C762BA"/>
    <w:rsid w:val="00C82057"/>
    <w:rsid w:val="00CA0833"/>
    <w:rsid w:val="00CA38B9"/>
    <w:rsid w:val="00CA5D52"/>
    <w:rsid w:val="00CB427A"/>
    <w:rsid w:val="00CB4647"/>
    <w:rsid w:val="00CB6987"/>
    <w:rsid w:val="00CC0620"/>
    <w:rsid w:val="00CD5D50"/>
    <w:rsid w:val="00CD7C5D"/>
    <w:rsid w:val="00CE34E7"/>
    <w:rsid w:val="00CE4F4D"/>
    <w:rsid w:val="00D05579"/>
    <w:rsid w:val="00D07A9D"/>
    <w:rsid w:val="00D143B9"/>
    <w:rsid w:val="00D15CBE"/>
    <w:rsid w:val="00D1726F"/>
    <w:rsid w:val="00D30388"/>
    <w:rsid w:val="00D33AE5"/>
    <w:rsid w:val="00D35B07"/>
    <w:rsid w:val="00D469CD"/>
    <w:rsid w:val="00D65922"/>
    <w:rsid w:val="00D80C01"/>
    <w:rsid w:val="00D85020"/>
    <w:rsid w:val="00D94600"/>
    <w:rsid w:val="00D958EF"/>
    <w:rsid w:val="00DA2777"/>
    <w:rsid w:val="00DA40C5"/>
    <w:rsid w:val="00DB6688"/>
    <w:rsid w:val="00DB7271"/>
    <w:rsid w:val="00DC247F"/>
    <w:rsid w:val="00DC31C6"/>
    <w:rsid w:val="00DC3351"/>
    <w:rsid w:val="00DD471F"/>
    <w:rsid w:val="00DD6CFF"/>
    <w:rsid w:val="00DE166E"/>
    <w:rsid w:val="00DE492F"/>
    <w:rsid w:val="00DE7BDA"/>
    <w:rsid w:val="00E064D6"/>
    <w:rsid w:val="00E06FC1"/>
    <w:rsid w:val="00E15CB3"/>
    <w:rsid w:val="00E1744E"/>
    <w:rsid w:val="00E234F7"/>
    <w:rsid w:val="00E37296"/>
    <w:rsid w:val="00E44136"/>
    <w:rsid w:val="00E61E0A"/>
    <w:rsid w:val="00E635D0"/>
    <w:rsid w:val="00E67531"/>
    <w:rsid w:val="00E74124"/>
    <w:rsid w:val="00E80F32"/>
    <w:rsid w:val="00E8537C"/>
    <w:rsid w:val="00E922C7"/>
    <w:rsid w:val="00ED3235"/>
    <w:rsid w:val="00ED4883"/>
    <w:rsid w:val="00ED5049"/>
    <w:rsid w:val="00ED7948"/>
    <w:rsid w:val="00EF44C6"/>
    <w:rsid w:val="00F0170F"/>
    <w:rsid w:val="00F01C32"/>
    <w:rsid w:val="00F02E46"/>
    <w:rsid w:val="00F11DA6"/>
    <w:rsid w:val="00F17971"/>
    <w:rsid w:val="00F27897"/>
    <w:rsid w:val="00F27D2C"/>
    <w:rsid w:val="00F304C4"/>
    <w:rsid w:val="00F32027"/>
    <w:rsid w:val="00F34223"/>
    <w:rsid w:val="00F74EE9"/>
    <w:rsid w:val="00F776A5"/>
    <w:rsid w:val="00F93677"/>
    <w:rsid w:val="00FA7B20"/>
    <w:rsid w:val="00FB158B"/>
    <w:rsid w:val="00FC090F"/>
    <w:rsid w:val="00FD1BA6"/>
    <w:rsid w:val="00FD7371"/>
    <w:rsid w:val="00FE2F45"/>
    <w:rsid w:val="00FE52AF"/>
    <w:rsid w:val="00FF03DD"/>
    <w:rsid w:val="00FF1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 o:allowoverlap="f" fill="f" fillcolor="#4f81bd" stroke="f">
      <v:fill color="#4f81bd" on="f"/>
      <v:stroke on="f"/>
      <v:shadow color="#eeece1"/>
    </o:shapedefaults>
    <o:shapelayout v:ext="edit">
      <o:idmap v:ext="edit" data="1"/>
    </o:shapelayout>
  </w:shapeDefaults>
  <w:decimalSymbol w:val="."/>
  <w:listSeparator w:val=","/>
  <w14:docId w14:val="5974561C"/>
  <w15:chartTrackingRefBased/>
  <w15:docId w15:val="{70B7C308-F149-4CAC-815B-C5952D2E7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BD9"/>
    <w:rPr>
      <w:rFonts w:ascii="Helvetica" w:hAnsi="Helvetica"/>
      <w:sz w:val="16"/>
      <w:lang w:val="de-DE" w:eastAsia="de-DE"/>
    </w:rPr>
  </w:style>
  <w:style w:type="paragraph" w:styleId="Heading1">
    <w:name w:val="heading 1"/>
    <w:basedOn w:val="Normal"/>
    <w:next w:val="Normal"/>
    <w:link w:val="Heading1Char"/>
    <w:qFormat/>
    <w:pPr>
      <w:keepNext/>
      <w:jc w:val="center"/>
      <w:outlineLvl w:val="0"/>
    </w:pPr>
    <w:rPr>
      <w:i/>
      <w:iCs/>
      <w:color w:val="800000"/>
      <w:sz w:val="18"/>
    </w:rPr>
  </w:style>
  <w:style w:type="paragraph" w:styleId="Heading2">
    <w:name w:val="heading 2"/>
    <w:basedOn w:val="Normal"/>
    <w:next w:val="Normal"/>
    <w:qFormat/>
    <w:pPr>
      <w:keepNext/>
      <w:ind w:left="170"/>
      <w:jc w:val="center"/>
      <w:outlineLvl w:val="1"/>
    </w:pPr>
    <w:rPr>
      <w:i/>
      <w:iCs/>
      <w:color w:val="800000"/>
      <w:sz w:val="18"/>
      <w:lang w:val="en-GB"/>
    </w:rPr>
  </w:style>
  <w:style w:type="paragraph" w:styleId="Heading9">
    <w:name w:val="heading 9"/>
    <w:basedOn w:val="Normal"/>
    <w:next w:val="Normal"/>
    <w:qFormat/>
    <w:pPr>
      <w:keepNext/>
      <w:jc w:val="both"/>
      <w:outlineLvl w:val="8"/>
    </w:pPr>
    <w:rPr>
      <w:rFonts w:ascii="Times New Roman" w:hAnsi="Times New Roman"/>
      <w:b/>
      <w:b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pPr>
      <w:tabs>
        <w:tab w:val="center" w:pos="4536"/>
        <w:tab w:val="right" w:pos="9072"/>
      </w:tabs>
    </w:pPr>
  </w:style>
  <w:style w:type="paragraph" w:customStyle="1" w:styleId="berschrift3">
    <w:name w:val="Überschrift3"/>
    <w:basedOn w:val="Normal"/>
    <w:next w:val="Normal"/>
    <w:pPr>
      <w:spacing w:after="120"/>
    </w:pPr>
    <w:rPr>
      <w:b/>
      <w:sz w:val="18"/>
      <w:lang w:val="en-GB"/>
    </w:rPr>
  </w:style>
  <w:style w:type="paragraph" w:customStyle="1" w:styleId="PosterTitel">
    <w:name w:val="PosterTitel"/>
    <w:basedOn w:val="Normal"/>
    <w:next w:val="PosterText"/>
    <w:pPr>
      <w:spacing w:after="397"/>
    </w:pPr>
    <w:rPr>
      <w:rFonts w:ascii="Arial" w:hAnsi="Arial"/>
      <w:b/>
      <w:sz w:val="48"/>
    </w:rPr>
  </w:style>
  <w:style w:type="paragraph" w:customStyle="1" w:styleId="PosterText">
    <w:name w:val="PosterText"/>
    <w:basedOn w:val="Normal"/>
    <w:pPr>
      <w:spacing w:line="240" w:lineRule="exact"/>
    </w:pPr>
    <w:rPr>
      <w:rFonts w:ascii="Arial" w:hAnsi="Arial"/>
    </w:rPr>
  </w:style>
  <w:style w:type="paragraph" w:customStyle="1" w:styleId="PosterBildunterschrift">
    <w:name w:val="PosterBildunterschrift"/>
    <w:basedOn w:val="Normal"/>
    <w:next w:val="PosterText"/>
    <w:pPr>
      <w:spacing w:line="240" w:lineRule="exact"/>
    </w:pPr>
    <w:rPr>
      <w:rFonts w:ascii="Arial" w:hAnsi="Arial"/>
      <w:sz w:val="12"/>
    </w:rPr>
  </w:style>
  <w:style w:type="paragraph" w:styleId="BodyText3">
    <w:name w:val="Body Text 3"/>
    <w:basedOn w:val="Normal"/>
    <w:link w:val="BodyText3Char"/>
    <w:pPr>
      <w:jc w:val="both"/>
    </w:pPr>
    <w:rPr>
      <w:lang w:val="en-GB"/>
    </w:rPr>
  </w:style>
  <w:style w:type="paragraph" w:styleId="BodyText">
    <w:name w:val="Body Text"/>
    <w:basedOn w:val="Normal"/>
    <w:pPr>
      <w:spacing w:after="120" w:line="480" w:lineRule="auto"/>
      <w:ind w:left="720"/>
    </w:pPr>
    <w:rPr>
      <w:rFonts w:ascii="Arial" w:hAnsi="Arial"/>
      <w:sz w:val="22"/>
      <w:lang w:val="en-GB"/>
    </w:rPr>
  </w:style>
  <w:style w:type="paragraph" w:styleId="BodyTextIndent">
    <w:name w:val="Body Text Indent"/>
    <w:basedOn w:val="Normal"/>
    <w:pPr>
      <w:ind w:left="360"/>
    </w:pPr>
    <w:rPr>
      <w:lang w:val="en-GB"/>
    </w:rPr>
  </w:style>
  <w:style w:type="paragraph" w:styleId="BodyText2">
    <w:name w:val="Body Text 2"/>
    <w:basedOn w:val="Normal"/>
    <w:rPr>
      <w:rFonts w:ascii="Times New Roman" w:hAnsi="Times New Roman"/>
      <w:sz w:val="24"/>
      <w:lang w:val="en-GB"/>
    </w:rPr>
  </w:style>
  <w:style w:type="paragraph" w:styleId="DocumentMap">
    <w:name w:val="Document Map"/>
    <w:basedOn w:val="Normal"/>
    <w:semiHidden/>
    <w:pPr>
      <w:shd w:val="clear" w:color="auto" w:fill="000080"/>
    </w:pPr>
    <w:rPr>
      <w:rFonts w:ascii="Tahoma" w:hAnsi="Tahoma"/>
      <w:sz w:val="20"/>
    </w:rPr>
  </w:style>
  <w:style w:type="paragraph" w:styleId="Caption">
    <w:name w:val="caption"/>
    <w:basedOn w:val="Normal"/>
    <w:next w:val="Normal"/>
    <w:qFormat/>
    <w:rPr>
      <w:i/>
      <w:iCs/>
      <w:sz w:val="18"/>
      <w:lang w:val="en-GB"/>
    </w:rPr>
  </w:style>
  <w:style w:type="paragraph" w:customStyle="1" w:styleId="Ttulo">
    <w:name w:val="Título"/>
    <w:basedOn w:val="Normal"/>
    <w:pPr>
      <w:jc w:val="center"/>
    </w:pPr>
    <w:rPr>
      <w:rFonts w:ascii="Times New Roman" w:hAnsi="Times New Roman"/>
      <w:b/>
      <w:sz w:val="36"/>
      <w:lang w:val="en-GB"/>
    </w:rPr>
  </w:style>
  <w:style w:type="character" w:styleId="PageNumber">
    <w:name w:val="page number"/>
    <w:basedOn w:val="DefaultParagraphFont"/>
  </w:style>
  <w:style w:type="paragraph" w:customStyle="1" w:styleId="Default">
    <w:name w:val="Default"/>
    <w:pPr>
      <w:autoSpaceDE w:val="0"/>
      <w:autoSpaceDN w:val="0"/>
      <w:adjustRightInd w:val="0"/>
    </w:pPr>
    <w:rPr>
      <w:rFonts w:ascii="Arial" w:hAnsi="Arial"/>
      <w:lang w:val="de-DE" w:eastAsia="de-DE"/>
    </w:rPr>
  </w:style>
  <w:style w:type="table" w:styleId="TableGrid">
    <w:name w:val="Table Grid"/>
    <w:basedOn w:val="TableNormal"/>
    <w:rsid w:val="001B2844"/>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578A9"/>
    <w:rPr>
      <w:color w:val="0000FF"/>
      <w:u w:val="single"/>
    </w:rPr>
  </w:style>
  <w:style w:type="paragraph" w:styleId="BalloonText">
    <w:name w:val="Balloon Text"/>
    <w:basedOn w:val="Normal"/>
    <w:link w:val="BalloonTextChar"/>
    <w:rsid w:val="00763115"/>
    <w:rPr>
      <w:rFonts w:ascii="Tahoma" w:hAnsi="Tahoma" w:cs="Tahoma"/>
      <w:szCs w:val="16"/>
    </w:rPr>
  </w:style>
  <w:style w:type="character" w:customStyle="1" w:styleId="BalloonTextChar">
    <w:name w:val="Balloon Text Char"/>
    <w:link w:val="BalloonText"/>
    <w:rsid w:val="00763115"/>
    <w:rPr>
      <w:rFonts w:ascii="Tahoma" w:hAnsi="Tahoma" w:cs="Tahoma"/>
      <w:sz w:val="16"/>
      <w:szCs w:val="16"/>
      <w:lang w:val="de-DE" w:eastAsia="de-DE"/>
    </w:rPr>
  </w:style>
  <w:style w:type="character" w:customStyle="1" w:styleId="Heading1Char">
    <w:name w:val="Heading 1 Char"/>
    <w:link w:val="Heading1"/>
    <w:locked/>
    <w:rsid w:val="00245E4E"/>
    <w:rPr>
      <w:rFonts w:ascii="Helvetica" w:hAnsi="Helvetica"/>
      <w:i/>
      <w:iCs/>
      <w:color w:val="800000"/>
      <w:sz w:val="18"/>
      <w:lang w:val="de-DE" w:eastAsia="de-DE"/>
    </w:rPr>
  </w:style>
  <w:style w:type="character" w:customStyle="1" w:styleId="HeaderChar">
    <w:name w:val="Header Char"/>
    <w:link w:val="Header"/>
    <w:uiPriority w:val="99"/>
    <w:locked/>
    <w:rsid w:val="000D062B"/>
    <w:rPr>
      <w:rFonts w:ascii="Helvetica" w:hAnsi="Helvetica"/>
      <w:sz w:val="16"/>
      <w:lang w:val="de-DE" w:eastAsia="de-DE"/>
    </w:rPr>
  </w:style>
  <w:style w:type="paragraph" w:styleId="ListParagraph">
    <w:name w:val="List Paragraph"/>
    <w:basedOn w:val="Normal"/>
    <w:uiPriority w:val="34"/>
    <w:qFormat/>
    <w:rsid w:val="002D5D1D"/>
    <w:pPr>
      <w:widowControl w:val="0"/>
      <w:ind w:left="720"/>
      <w:contextualSpacing/>
    </w:pPr>
    <w:rPr>
      <w:rFonts w:ascii="Calibri" w:eastAsia="SimSun" w:hAnsi="Calibri"/>
      <w:sz w:val="22"/>
      <w:szCs w:val="22"/>
      <w:lang w:val="en-US" w:eastAsia="en-US"/>
    </w:rPr>
  </w:style>
  <w:style w:type="character" w:styleId="CommentReference">
    <w:name w:val="annotation reference"/>
    <w:rsid w:val="00080B78"/>
    <w:rPr>
      <w:sz w:val="16"/>
      <w:szCs w:val="16"/>
    </w:rPr>
  </w:style>
  <w:style w:type="paragraph" w:styleId="CommentText">
    <w:name w:val="annotation text"/>
    <w:basedOn w:val="Normal"/>
    <w:link w:val="CommentTextChar"/>
    <w:rsid w:val="00080B78"/>
    <w:rPr>
      <w:sz w:val="20"/>
    </w:rPr>
  </w:style>
  <w:style w:type="character" w:customStyle="1" w:styleId="CommentTextChar">
    <w:name w:val="Comment Text Char"/>
    <w:link w:val="CommentText"/>
    <w:rsid w:val="00080B78"/>
    <w:rPr>
      <w:rFonts w:ascii="Helvetica" w:hAnsi="Helvetica"/>
      <w:lang w:val="de-DE" w:eastAsia="de-DE"/>
    </w:rPr>
  </w:style>
  <w:style w:type="paragraph" w:styleId="CommentSubject">
    <w:name w:val="annotation subject"/>
    <w:basedOn w:val="CommentText"/>
    <w:next w:val="CommentText"/>
    <w:link w:val="CommentSubjectChar"/>
    <w:rsid w:val="00080B78"/>
    <w:rPr>
      <w:b/>
      <w:bCs/>
    </w:rPr>
  </w:style>
  <w:style w:type="character" w:customStyle="1" w:styleId="CommentSubjectChar">
    <w:name w:val="Comment Subject Char"/>
    <w:link w:val="CommentSubject"/>
    <w:rsid w:val="00080B78"/>
    <w:rPr>
      <w:rFonts w:ascii="Helvetica" w:hAnsi="Helvetica"/>
      <w:b/>
      <w:bCs/>
      <w:lang w:val="de-DE" w:eastAsia="de-DE"/>
    </w:rPr>
  </w:style>
  <w:style w:type="paragraph" w:styleId="Revision">
    <w:name w:val="Revision"/>
    <w:hidden/>
    <w:uiPriority w:val="99"/>
    <w:semiHidden/>
    <w:rsid w:val="00477AD3"/>
    <w:rPr>
      <w:rFonts w:ascii="Helvetica" w:hAnsi="Helvetica"/>
      <w:sz w:val="16"/>
      <w:lang w:val="de-DE" w:eastAsia="de-DE"/>
    </w:rPr>
  </w:style>
  <w:style w:type="character" w:styleId="FollowedHyperlink">
    <w:name w:val="FollowedHyperlink"/>
    <w:rsid w:val="0018593C"/>
    <w:rPr>
      <w:color w:val="954F72"/>
      <w:u w:val="single"/>
    </w:rPr>
  </w:style>
  <w:style w:type="character" w:customStyle="1" w:styleId="BodyText3Char">
    <w:name w:val="Body Text 3 Char"/>
    <w:link w:val="BodyText3"/>
    <w:rsid w:val="00C82057"/>
    <w:rPr>
      <w:rFonts w:ascii="Helvetica" w:hAnsi="Helvetica"/>
      <w:sz w:val="16"/>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89506">
      <w:bodyDiv w:val="1"/>
      <w:marLeft w:val="0"/>
      <w:marRight w:val="0"/>
      <w:marTop w:val="0"/>
      <w:marBottom w:val="0"/>
      <w:divBdr>
        <w:top w:val="none" w:sz="0" w:space="0" w:color="auto"/>
        <w:left w:val="none" w:sz="0" w:space="0" w:color="auto"/>
        <w:bottom w:val="none" w:sz="0" w:space="0" w:color="auto"/>
        <w:right w:val="none" w:sz="0" w:space="0" w:color="auto"/>
      </w:divBdr>
      <w:divsChild>
        <w:div w:id="630327260">
          <w:marLeft w:val="0"/>
          <w:marRight w:val="0"/>
          <w:marTop w:val="0"/>
          <w:marBottom w:val="0"/>
          <w:divBdr>
            <w:top w:val="none" w:sz="0" w:space="0" w:color="auto"/>
            <w:left w:val="none" w:sz="0" w:space="0" w:color="auto"/>
            <w:bottom w:val="none" w:sz="0" w:space="0" w:color="auto"/>
            <w:right w:val="none" w:sz="0" w:space="0" w:color="auto"/>
          </w:divBdr>
          <w:divsChild>
            <w:div w:id="170486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rampac.energy.gov/docs/default-source/rfid/rfid-wm2018.pdf" TargetMode="Externa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rampac.energy.gov/docs/default-source/rfid/rfid-wm2018.pdf" TargetMode="External"/><Relationship Id="rId27" Type="http://schemas.openxmlformats.org/officeDocument/2006/relationships/image" Target="media/image9.jpeg"/><Relationship Id="rId30"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hyperlink" Target="mailto:yyyliu@anl.gov" TargetMode="External"/><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_dlc_DocIdPersistId xmlns="9a0cca68-9885-4579-a121-0ff71e341cd0" xsi:nil="true"/>
    <_DCDateCreated xmlns="http://schemas.microsoft.com/sharepoint/v3/fields"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873A2504-D4EF-480F-A260-77CA1B9E7227}">
  <ds:schemaRefs>
    <ds:schemaRef ds:uri="http://schemas.microsoft.com/sharepoint/v3/contenttype/forms"/>
  </ds:schemaRefs>
</ds:datastoreItem>
</file>

<file path=customXml/itemProps2.xml><?xml version="1.0" encoding="utf-8"?>
<ds:datastoreItem xmlns:ds="http://schemas.openxmlformats.org/officeDocument/2006/customXml" ds:itemID="{48EF5B7C-E22A-457D-AAF2-1136A2632FF4}">
  <ds:schemaRefs>
    <ds:schemaRef ds:uri="http://schemas.microsoft.com/sharepoint/events"/>
  </ds:schemaRefs>
</ds:datastoreItem>
</file>

<file path=customXml/itemProps3.xml><?xml version="1.0" encoding="utf-8"?>
<ds:datastoreItem xmlns:ds="http://schemas.openxmlformats.org/officeDocument/2006/customXml" ds:itemID="{98449433-482E-4E3E-81A5-BFF36712DB6A}">
  <ds:schemaRefs>
    <ds:schemaRef ds:uri="http://schemas.microsoft.com/office/2006/metadata/properties"/>
    <ds:schemaRef ds:uri="http://schemas.microsoft.com/office/infopath/2007/PartnerControls"/>
    <ds:schemaRef ds:uri="http://schemas.microsoft.com/sharepoint/v3/fields"/>
    <ds:schemaRef ds:uri="9a0cca68-9885-4579-a121-0ff71e341cd0"/>
  </ds:schemaRefs>
</ds:datastoreItem>
</file>

<file path=customXml/itemProps4.xml><?xml version="1.0" encoding="utf-8"?>
<ds:datastoreItem xmlns:ds="http://schemas.openxmlformats.org/officeDocument/2006/customXml" ds:itemID="{842CEEC5-93F0-4413-8414-012C719FCB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F37378C-4CB8-4D54-A9E6-8ED7E48E44B9}">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1261</Words>
  <Characters>7194</Characters>
  <Application>Microsoft Office Word</Application>
  <DocSecurity>0</DocSecurity>
  <Lines>59</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Der ultimative Test</vt:lpstr>
      <vt:lpstr>Der ultimative Test</vt:lpstr>
    </vt:vector>
  </TitlesOfParts>
  <Company>FZK</Company>
  <LinksUpToDate>false</LinksUpToDate>
  <CharactersWithSpaces>8439</CharactersWithSpaces>
  <SharedDoc>false</SharedDoc>
  <HLinks>
    <vt:vector size="24" baseType="variant">
      <vt:variant>
        <vt:i4>2097199</vt:i4>
      </vt:variant>
      <vt:variant>
        <vt:i4>6</vt:i4>
      </vt:variant>
      <vt:variant>
        <vt:i4>0</vt:i4>
      </vt:variant>
      <vt:variant>
        <vt:i4>5</vt:i4>
      </vt:variant>
      <vt:variant>
        <vt:lpwstr>https://rampac.energy.gov/docs/default-source/tracking/CN269-319_Liu_101418.pdf</vt:lpwstr>
      </vt:variant>
      <vt:variant>
        <vt:lpwstr/>
      </vt:variant>
      <vt:variant>
        <vt:i4>7864441</vt:i4>
      </vt:variant>
      <vt:variant>
        <vt:i4>3</vt:i4>
      </vt:variant>
      <vt:variant>
        <vt:i4>0</vt:i4>
      </vt:variant>
      <vt:variant>
        <vt:i4>5</vt:i4>
      </vt:variant>
      <vt:variant>
        <vt:lpwstr>https://rampac.energy.gov/docs/default-source/rfid/rfid-wm2018.pdf</vt:lpwstr>
      </vt:variant>
      <vt:variant>
        <vt:lpwstr/>
      </vt:variant>
      <vt:variant>
        <vt:i4>7864441</vt:i4>
      </vt:variant>
      <vt:variant>
        <vt:i4>0</vt:i4>
      </vt:variant>
      <vt:variant>
        <vt:i4>0</vt:i4>
      </vt:variant>
      <vt:variant>
        <vt:i4>5</vt:i4>
      </vt:variant>
      <vt:variant>
        <vt:lpwstr>https://rampac.energy.gov/docs/default-source/rfid/rfid-wm2018.pdf</vt:lpwstr>
      </vt:variant>
      <vt:variant>
        <vt:lpwstr/>
      </vt:variant>
      <vt:variant>
        <vt:i4>6553664</vt:i4>
      </vt:variant>
      <vt:variant>
        <vt:i4>0</vt:i4>
      </vt:variant>
      <vt:variant>
        <vt:i4>0</vt:i4>
      </vt:variant>
      <vt:variant>
        <vt:i4>5</vt:i4>
      </vt:variant>
      <vt:variant>
        <vt:lpwstr>mailto:yyyliu@anl.gov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ultimative Test</dc:title>
  <dc:subject/>
  <dc:creator>Ulrich Fischer</dc:creator>
  <cp:keywords/>
  <cp:lastModifiedBy>Liu, Yung Y.</cp:lastModifiedBy>
  <cp:revision>15</cp:revision>
  <cp:lastPrinted>2019-12-12T21:59:00Z</cp:lastPrinted>
  <dcterms:created xsi:type="dcterms:W3CDTF">2019-12-05T19:31:00Z</dcterms:created>
  <dcterms:modified xsi:type="dcterms:W3CDTF">2019-12-12T21:59:00Z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0x0101001DA3A360E288A3469E49F9A47C1E0C68</vt:lpwstr>
  </property>
  <property fmtid="{D5CDD505-2E9C-101B-9397-08002B2CF9AE}" pid="3" name="_dlc_DocId">
    <vt:lpwstr>4HWPYYT6XAN2-2121337104-8394</vt:lpwstr>
  </property>
  <property fmtid="{D5CDD505-2E9C-101B-9397-08002B2CF9AE}" pid="4" name="_dlc_DocIdItemGuid">
    <vt:lpwstr>e845efda-bbd6-4601-8ae8-3cc389452369</vt:lpwstr>
  </property>
  <property fmtid="{D5CDD505-2E9C-101B-9397-08002B2CF9AE}" pid="5" name="_dlc_DocIdUrl">
    <vt:lpwstr>https://nsns-new.sg.iaea.org/meetings/_layouts/15/DocIdRedir.aspx?ID=4HWPYYT6XAN2-2121337104-8394, 4HWPYYT6XAN2-2121337104-8394</vt:lpwstr>
  </property>
  <property fmtid="{D5CDD505-2E9C-101B-9397-08002B2CF9AE}" pid="6" name="display_urn:schemas-microsoft-com:office:office#Editor">
    <vt:lpwstr>GORDON, Richard</vt:lpwstr>
  </property>
  <property fmtid="{D5CDD505-2E9C-101B-9397-08002B2CF9AE}" pid="7" name="display_urn:schemas-microsoft-com:office:office#Author">
    <vt:lpwstr>GORDON, Richard</vt:lpwstr>
  </property>
</Properties>
</file>