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AC8FD" w14:textId="5A38404A" w:rsidR="009F2D5C" w:rsidRDefault="009F2D5C" w:rsidP="00537496">
      <w:pPr>
        <w:pStyle w:val="Nagwek1"/>
      </w:pPr>
      <w:r>
        <w:t xml:space="preserve">ENHANCING </w:t>
      </w:r>
      <w:r w:rsidR="002C2AB9">
        <w:t>and sustaining</w:t>
      </w:r>
      <w:r>
        <w:t xml:space="preserve"> REGULATORY FRAMEWORKS</w:t>
      </w:r>
    </w:p>
    <w:p w14:paraId="529429EE" w14:textId="7F66916A" w:rsidR="003B5E0E" w:rsidRDefault="009F2D5C" w:rsidP="002C2AB9">
      <w:pPr>
        <w:pStyle w:val="Nagwek1"/>
      </w:pPr>
      <w:r>
        <w:t xml:space="preserve">FOR </w:t>
      </w:r>
      <w:r w:rsidR="002C2AB9">
        <w:t>nuclear</w:t>
      </w:r>
      <w:r>
        <w:t xml:space="preserve"> SECURITY</w:t>
      </w:r>
      <w:r w:rsidR="002C2AB9">
        <w:t xml:space="preserve">: </w:t>
      </w:r>
    </w:p>
    <w:p w14:paraId="1BA40BD4" w14:textId="3CAAD0B7" w:rsidR="002C2AB9" w:rsidRPr="002C2AB9" w:rsidRDefault="002C2AB9" w:rsidP="002C2AB9">
      <w:pPr>
        <w:pStyle w:val="Podtytu"/>
      </w:pPr>
      <w:r>
        <w:t>A Work in Progress</w:t>
      </w:r>
    </w:p>
    <w:p w14:paraId="19195FDD" w14:textId="77777777" w:rsidR="00802381" w:rsidRDefault="00802381" w:rsidP="00537496">
      <w:pPr>
        <w:pStyle w:val="Authornameandaffiliation"/>
      </w:pPr>
    </w:p>
    <w:p w14:paraId="7D7F50F0" w14:textId="46039806" w:rsidR="003B5E0E" w:rsidRDefault="009F2D5C" w:rsidP="00537496">
      <w:pPr>
        <w:pStyle w:val="Authornameandaffiliation"/>
      </w:pPr>
      <w:r>
        <w:t>P. GIZOWSKA</w:t>
      </w:r>
    </w:p>
    <w:p w14:paraId="1850F51C" w14:textId="0AE7CA69" w:rsidR="00FF386F" w:rsidRDefault="00EA6401" w:rsidP="00537496">
      <w:pPr>
        <w:pStyle w:val="Authornameandaffiliation"/>
      </w:pPr>
      <w:r>
        <w:t>National Atomic Energy Agency (PAA</w:t>
      </w:r>
      <w:r w:rsidR="009F2D5C">
        <w:t>)</w:t>
      </w:r>
    </w:p>
    <w:p w14:paraId="74D7F8A1" w14:textId="2E1F409E" w:rsidR="00FF386F" w:rsidRDefault="00EA6401" w:rsidP="00537496">
      <w:pPr>
        <w:pStyle w:val="Authornameandaffiliation"/>
      </w:pPr>
      <w:r>
        <w:t>Warsaw</w:t>
      </w:r>
      <w:r w:rsidR="009F2D5C">
        <w:t xml:space="preserve">, </w:t>
      </w:r>
      <w:r>
        <w:t>Poland</w:t>
      </w:r>
    </w:p>
    <w:p w14:paraId="1C6A20F1" w14:textId="60E0DE0A" w:rsidR="00FF386F" w:rsidRDefault="00FF386F" w:rsidP="00537496">
      <w:pPr>
        <w:pStyle w:val="Authornameandaffiliation"/>
      </w:pPr>
      <w:r>
        <w:t xml:space="preserve">Email: </w:t>
      </w:r>
      <w:r w:rsidR="009F2D5C">
        <w:t>p</w:t>
      </w:r>
      <w:r w:rsidR="00EA6401">
        <w:t>aulina</w:t>
      </w:r>
      <w:r w:rsidR="009F2D5C">
        <w:t>.gizowska</w:t>
      </w:r>
      <w:r>
        <w:t>@</w:t>
      </w:r>
      <w:r w:rsidR="00EA6401">
        <w:t>paa.gov.pl</w:t>
      </w:r>
    </w:p>
    <w:p w14:paraId="2E7E78F8" w14:textId="77777777" w:rsidR="00FF386F" w:rsidRDefault="00FF386F" w:rsidP="00537496">
      <w:pPr>
        <w:pStyle w:val="Authornameandaffiliation"/>
      </w:pPr>
    </w:p>
    <w:p w14:paraId="00019388" w14:textId="77777777" w:rsidR="00FF386F" w:rsidRPr="00E92C75" w:rsidRDefault="00FF386F" w:rsidP="00537496">
      <w:pPr>
        <w:pStyle w:val="Authornameandaffiliation"/>
        <w:rPr>
          <w:lang w:val="en-GB"/>
        </w:rPr>
      </w:pPr>
    </w:p>
    <w:p w14:paraId="57857091" w14:textId="77777777" w:rsidR="00647F33" w:rsidRPr="00E92C75" w:rsidRDefault="00647F33" w:rsidP="00537496">
      <w:pPr>
        <w:pStyle w:val="Authornameandaffiliation"/>
        <w:rPr>
          <w:b/>
          <w:lang w:val="en-GB"/>
        </w:rPr>
      </w:pPr>
      <w:r w:rsidRPr="00E92C75">
        <w:rPr>
          <w:b/>
          <w:lang w:val="en-GB"/>
        </w:rPr>
        <w:t>Abstract</w:t>
      </w:r>
    </w:p>
    <w:p w14:paraId="353C524E" w14:textId="77777777" w:rsidR="00647F33" w:rsidRPr="00E92C75" w:rsidRDefault="00647F33" w:rsidP="00537496">
      <w:pPr>
        <w:pStyle w:val="Authornameandaffiliation"/>
        <w:rPr>
          <w:lang w:val="en-GB"/>
        </w:rPr>
      </w:pPr>
    </w:p>
    <w:p w14:paraId="66A7E86A" w14:textId="77777777" w:rsidR="00E3073D" w:rsidRDefault="00E3073D" w:rsidP="00E3073D">
      <w:pPr>
        <w:pStyle w:val="Abstracttext"/>
        <w:jc w:val="both"/>
        <w:rPr>
          <w:lang w:val="en-GB"/>
        </w:rPr>
      </w:pPr>
      <w:r w:rsidRPr="00984BF7">
        <w:rPr>
          <w:lang w:val="en-GB"/>
        </w:rPr>
        <w:t>A robust national legislative and regulatory framework lies at the foundation of a State’s nuclear security regime. The establishment of adequate nuclear security systems and measures against threats from malicious acts involving nuclear and other radioactive material needs a sound legal basis in order for the systems and measures to be effective, efficient, consistent and sustainable. In a fragmentary international landscape where no single international legal instrument provides a  comprehensive listing of nuclear security obligations to draw from, States are in severe need of adequate expertise, resources, assistance and guidance to establish their national requirements. Nuclear security is slowly catching up with nuclear safety in that assistance in sustained regulatory development can no longer be overlooked.</w:t>
      </w:r>
    </w:p>
    <w:p w14:paraId="4AF343C0" w14:textId="77777777" w:rsidR="00E3073D" w:rsidRDefault="00E3073D" w:rsidP="00E3073D">
      <w:pPr>
        <w:pStyle w:val="Abstracttext"/>
        <w:jc w:val="both"/>
        <w:rPr>
          <w:lang w:val="en-GB"/>
        </w:rPr>
      </w:pPr>
      <w:r w:rsidRPr="00984BF7">
        <w:rPr>
          <w:lang w:val="en-GB"/>
        </w:rPr>
        <w:t xml:space="preserve">The recent years have seen an expansion of activity focusing on the development of regulations for nuclear security. At the national level, States have been deploying considerable efforts to include nuclear security considerations in their nuclear legislation and regulations, while at the international level initiatives to assist with their development have started to bloom. </w:t>
      </w:r>
    </w:p>
    <w:p w14:paraId="528C0BEA" w14:textId="4B0A0CAE" w:rsidR="00E3073D" w:rsidRPr="00984BF7" w:rsidRDefault="00E3073D" w:rsidP="00583124">
      <w:pPr>
        <w:pStyle w:val="Abstracttext"/>
        <w:jc w:val="both"/>
        <w:rPr>
          <w:lang w:val="en-GB"/>
        </w:rPr>
      </w:pPr>
      <w:r w:rsidRPr="00984BF7">
        <w:rPr>
          <w:lang w:val="en-GB"/>
        </w:rPr>
        <w:t>The paper will provide an overview of regulatory development for nuclear security throughout the world</w:t>
      </w:r>
      <w:r w:rsidR="001069D3">
        <w:rPr>
          <w:lang w:val="en-GB"/>
        </w:rPr>
        <w:t xml:space="preserve"> and</w:t>
      </w:r>
      <w:r w:rsidRPr="00984BF7">
        <w:rPr>
          <w:lang w:val="en-GB"/>
        </w:rPr>
        <w:t xml:space="preserve"> analyse the current trends in regulatory development, while also giving specific examples. It will in particular provide insight into the challenges faced when developing and sustaining national nuclear security regulatory infrastructures as well as propose ideas for addressing these challenges and for providing comprehensive support in this area. An overview of the initiatives undertaken to address needs in this regard will also be given. It is the thesis of this paper that enhancing and sustaining regulatory frameworks for the security of nuclear and other radioactive material is a continuous work in progress</w:t>
      </w:r>
      <w:r>
        <w:rPr>
          <w:lang w:val="en-GB"/>
        </w:rPr>
        <w:t>, notwithstanding each individual State’s level of regulatory advancement</w:t>
      </w:r>
      <w:r w:rsidRPr="00984BF7">
        <w:rPr>
          <w:lang w:val="en-GB"/>
        </w:rPr>
        <w:t>.</w:t>
      </w:r>
    </w:p>
    <w:p w14:paraId="17E7B079" w14:textId="77777777" w:rsidR="00647F33" w:rsidRPr="00E92C75" w:rsidRDefault="00F523CA" w:rsidP="00533924">
      <w:pPr>
        <w:pStyle w:val="Nagwek2"/>
        <w:numPr>
          <w:ilvl w:val="1"/>
          <w:numId w:val="5"/>
        </w:numPr>
      </w:pPr>
      <w:r w:rsidRPr="00E92C75">
        <w:t>INTRODUCTION</w:t>
      </w:r>
    </w:p>
    <w:p w14:paraId="485486A4" w14:textId="6734B049" w:rsidR="00B148DC" w:rsidRDefault="00B148DC" w:rsidP="00537496">
      <w:pPr>
        <w:pStyle w:val="Tekstpodstawowy"/>
      </w:pPr>
      <w:r w:rsidRPr="00B148DC">
        <w:t xml:space="preserve">Strengthening national regulatory frameworks against threats from malicious acts involving </w:t>
      </w:r>
      <w:r w:rsidR="001C6E5D">
        <w:t xml:space="preserve">nuclear and other </w:t>
      </w:r>
      <w:r w:rsidRPr="00B148DC">
        <w:t xml:space="preserve">radioactive material </w:t>
      </w:r>
      <w:r w:rsidR="007B7982">
        <w:t>should lie at the heart of</w:t>
      </w:r>
      <w:r w:rsidRPr="00B148DC">
        <w:t xml:space="preserve"> a</w:t>
      </w:r>
      <w:r w:rsidR="007B7982">
        <w:t>ny</w:t>
      </w:r>
      <w:r w:rsidRPr="00B148DC">
        <w:t xml:space="preserve"> State’s nuclear security regime. A robust national legislative and regulatory framework sets an appropriate basis for the establishment or identification of competent authorities, the assignment of nuclear security responsibilities, as well as for the subsequent adoption of adequate nuclear security systems and measures for the prevention and detection of nuclear security events involving</w:t>
      </w:r>
      <w:r w:rsidR="001C6E5D">
        <w:t xml:space="preserve"> </w:t>
      </w:r>
      <w:r w:rsidR="001C6E5D" w:rsidRPr="00425FB6">
        <w:t>nuclear and other</w:t>
      </w:r>
      <w:r w:rsidRPr="00425FB6">
        <w:t xml:space="preserve"> radioactive material.</w:t>
      </w:r>
      <w:r w:rsidR="00425FB6" w:rsidRPr="00425FB6">
        <w:t xml:space="preserve"> States have to deploy considerable efforts to establish their national requirements – while often facing a variety of other security challenges, conflicting priorities, limited resources and scarce expertise.</w:t>
      </w:r>
    </w:p>
    <w:p w14:paraId="0D6AE67E" w14:textId="492F6BE0" w:rsidR="004E3B1D" w:rsidRDefault="00B148DC" w:rsidP="00237314">
      <w:pPr>
        <w:pStyle w:val="Tekstpodstawowy"/>
      </w:pPr>
      <w:r>
        <w:t>The last decade has seen a considerable expansion of nuclear security assistance. International efforts have for a long time focused on the development of nuclear security capabilities and security systems and measures, rather than ensuring there is an adequate legal framework for these efforts. This is due to a number of reasons</w:t>
      </w:r>
      <w:r w:rsidR="00572013">
        <w:rPr>
          <w:color w:val="1F497D" w:themeColor="text2"/>
        </w:rPr>
        <w:t xml:space="preserve">. </w:t>
      </w:r>
      <w:r w:rsidR="00EE1BDA">
        <w:t>Nuclear security measures cannot, however, be established</w:t>
      </w:r>
      <w:r w:rsidR="004979C9">
        <w:t xml:space="preserve"> in a vacuum. Since there is no </w:t>
      </w:r>
      <w:r w:rsidR="004E3B1D">
        <w:t>single</w:t>
      </w:r>
      <w:r w:rsidR="004979C9">
        <w:t xml:space="preserve"> main</w:t>
      </w:r>
      <w:r w:rsidR="00EE1BDA">
        <w:t xml:space="preserve"> legally binding i</w:t>
      </w:r>
      <w:r w:rsidR="004E3B1D">
        <w:t>nternational instrument</w:t>
      </w:r>
      <w:r w:rsidR="00EE1BDA">
        <w:t xml:space="preserve"> providing a comprehensive framework for </w:t>
      </w:r>
      <w:r w:rsidR="004979C9">
        <w:t xml:space="preserve">nuclear </w:t>
      </w:r>
      <w:r w:rsidR="00EE1BDA">
        <w:t>security to draw from</w:t>
      </w:r>
      <w:r w:rsidR="008D1250">
        <w:t xml:space="preserve"> but </w:t>
      </w:r>
      <w:r w:rsidR="004979C9">
        <w:t>rather</w:t>
      </w:r>
      <w:r w:rsidR="008D1250">
        <w:t xml:space="preserve"> </w:t>
      </w:r>
      <w:r w:rsidR="004979C9">
        <w:t>a complex plethora of intertwined, interconnected</w:t>
      </w:r>
      <w:r w:rsidR="00AC3673">
        <w:t xml:space="preserve"> and</w:t>
      </w:r>
      <w:r w:rsidR="004979C9">
        <w:t xml:space="preserve"> at the same time separate instruments</w:t>
      </w:r>
      <w:r w:rsidR="008D1250">
        <w:t xml:space="preserve">, </w:t>
      </w:r>
      <w:r w:rsidR="00EE1BDA">
        <w:t>States</w:t>
      </w:r>
      <w:r w:rsidR="008D1250">
        <w:t xml:space="preserve"> </w:t>
      </w:r>
      <w:r w:rsidR="00EE1BDA">
        <w:t>have to deploy considerable efforts to establish their national requirements</w:t>
      </w:r>
      <w:r w:rsidR="008D1250">
        <w:t xml:space="preserve"> –</w:t>
      </w:r>
      <w:r w:rsidR="004979C9">
        <w:t xml:space="preserve"> </w:t>
      </w:r>
      <w:r w:rsidR="00EE1BDA">
        <w:t>while</w:t>
      </w:r>
      <w:r w:rsidR="008D1250">
        <w:t xml:space="preserve"> </w:t>
      </w:r>
      <w:r w:rsidR="00EE1BDA">
        <w:t>often facing a variety of other security challenges, conflicting priorities, limited resources and scarce expertise.</w:t>
      </w:r>
      <w:r w:rsidR="00687160">
        <w:t xml:space="preserve"> </w:t>
      </w:r>
      <w:r w:rsidR="004979C9" w:rsidRPr="00984BF7">
        <w:t>If there is one noticeable trend in nuclear security these days</w:t>
      </w:r>
      <w:r w:rsidR="004979C9">
        <w:t xml:space="preserve"> though</w:t>
      </w:r>
      <w:r w:rsidR="004979C9" w:rsidRPr="00984BF7">
        <w:t>, it is</w:t>
      </w:r>
      <w:r w:rsidR="004979C9">
        <w:t xml:space="preserve"> indeed</w:t>
      </w:r>
      <w:r w:rsidR="004979C9" w:rsidRPr="00984BF7">
        <w:t xml:space="preserve"> the global effort to develop, strengthen and sustain nuclear security regulatory infrastructure.</w:t>
      </w:r>
      <w:r w:rsidR="004979C9">
        <w:t xml:space="preserve"> </w:t>
      </w:r>
      <w:r w:rsidR="00312157" w:rsidRPr="00984BF7">
        <w:t>Nuclear security is slowly catching up with nuclear safety in that assistance in sustained regulatory development can no longer be overlooked.</w:t>
      </w:r>
    </w:p>
    <w:p w14:paraId="4216A96B" w14:textId="3B4A4E69" w:rsidR="00583124" w:rsidRPr="00E92C75" w:rsidRDefault="004979C9" w:rsidP="003910C8">
      <w:pPr>
        <w:pStyle w:val="Tekstpodstawowy"/>
      </w:pPr>
      <w:r>
        <w:t>T</w:t>
      </w:r>
      <w:r w:rsidR="00687160">
        <w:t xml:space="preserve">his paper will share </w:t>
      </w:r>
      <w:r>
        <w:t>how States have increasingly paid attention to the development of regulatory frameworks for nuclear security and how regional and global initiatives have</w:t>
      </w:r>
      <w:r w:rsidR="00687160">
        <w:t xml:space="preserve"> contributed to launching a wider </w:t>
      </w:r>
      <w:r w:rsidR="00687160">
        <w:lastRenderedPageBreak/>
        <w:t xml:space="preserve">effort to </w:t>
      </w:r>
      <w:r>
        <w:t xml:space="preserve">raise awareness and build capacity in the </w:t>
      </w:r>
      <w:r w:rsidR="00687160">
        <w:t>development of regulatory frameworks</w:t>
      </w:r>
      <w:r>
        <w:t xml:space="preserve">. The paper will identify some of the challenges States face and </w:t>
      </w:r>
      <w:r w:rsidR="00237314">
        <w:t>possible ways forward to address them</w:t>
      </w:r>
      <w:r>
        <w:t xml:space="preserve">. </w:t>
      </w:r>
      <w:r w:rsidR="00687160">
        <w:t xml:space="preserve"> </w:t>
      </w:r>
      <w:r>
        <w:t>It will also offer some ideas on the provision of assistance and comprehensive support in that area</w:t>
      </w:r>
      <w:r w:rsidR="00DC2025" w:rsidRPr="00DC2025">
        <w:t xml:space="preserve"> </w:t>
      </w:r>
      <w:r w:rsidR="00DC2025">
        <w:t>that would be applicable to most States and regions in the world, notwithstanding their level of regulatory advancement in the area of nuclear security</w:t>
      </w:r>
      <w:r>
        <w:t xml:space="preserve">. This </w:t>
      </w:r>
      <w:r w:rsidRPr="00237314">
        <w:t xml:space="preserve">paper argues that </w:t>
      </w:r>
      <w:r w:rsidR="00DC2025" w:rsidRPr="00237314">
        <w:t>enhancing and sustaining regulatory frameworks for the security of nuclear and other radioactive material is a continuous work in progress for all States, be they small fish or big fish in the nuclear pond.</w:t>
      </w:r>
      <w:r w:rsidR="00237314" w:rsidRPr="00237314">
        <w:t xml:space="preserve"> However, w</w:t>
      </w:r>
      <w:r w:rsidR="00583124" w:rsidRPr="00237314">
        <w:t xml:space="preserve">hile developing and sustaining national nuclear security regulatory infrastructures is a daunting task requiring time, resources and expertise, with an innovative inter-regional approach, the right involvement and cooperation between </w:t>
      </w:r>
      <w:r w:rsidR="002E27A8">
        <w:t>like-minded</w:t>
      </w:r>
      <w:r w:rsidR="00583124" w:rsidRPr="00237314">
        <w:t xml:space="preserve"> States, as well as with adequate support, this exercise can be done more efficiently and easily</w:t>
      </w:r>
      <w:r w:rsidR="00AC3673">
        <w:t xml:space="preserve"> for the benefit of all</w:t>
      </w:r>
      <w:r w:rsidR="00583124" w:rsidRPr="00237314">
        <w:t>.</w:t>
      </w:r>
    </w:p>
    <w:p w14:paraId="51EC0D42" w14:textId="424D8012" w:rsidR="00E25B68" w:rsidRPr="00E92C75" w:rsidRDefault="006360A0" w:rsidP="00533924">
      <w:pPr>
        <w:pStyle w:val="Nagwek2"/>
        <w:numPr>
          <w:ilvl w:val="1"/>
          <w:numId w:val="5"/>
        </w:numPr>
      </w:pPr>
      <w:r>
        <w:t>The need for a robust legislative and regulatory framework</w:t>
      </w:r>
    </w:p>
    <w:p w14:paraId="0758E4C0" w14:textId="784C5684" w:rsidR="00B8309A" w:rsidRPr="00B8309A" w:rsidRDefault="00C80BCB" w:rsidP="00B8309A">
      <w:pPr>
        <w:pStyle w:val="Tekstpodstawowy"/>
      </w:pPr>
      <w:r w:rsidRPr="00B8309A">
        <w:t xml:space="preserve">A robust legislative and regulatory framework lies at the basis of all nuclear security efforts – it is the foundation of a State’s nuclear security regime. </w:t>
      </w:r>
    </w:p>
    <w:p w14:paraId="63CCE3C5" w14:textId="7B94DCD2" w:rsidR="0010701C" w:rsidRPr="00B8309A" w:rsidRDefault="00302F79" w:rsidP="00B8309A">
      <w:pPr>
        <w:pStyle w:val="Tekstpodstawowy"/>
      </w:pPr>
      <w:r w:rsidRPr="00B8309A">
        <w:t>Ultimate responsibility for nuclear security within a State rests e</w:t>
      </w:r>
      <w:r w:rsidR="0010701C" w:rsidRPr="00B8309A">
        <w:t>ntirely with that State, but the</w:t>
      </w:r>
      <w:r w:rsidR="00A26965">
        <w:t xml:space="preserve"> nuclear security regime in one</w:t>
      </w:r>
      <w:r w:rsidRPr="00B8309A">
        <w:t xml:space="preserve"> State is affected by the adequacy and effectiveness of nuclear security measures taken by other States</w:t>
      </w:r>
      <w:r w:rsidR="0010701C" w:rsidRPr="00B8309A">
        <w:t>. While often used – and abused – among security experts, the phrase that “w</w:t>
      </w:r>
      <w:r w:rsidRPr="00B8309A">
        <w:t xml:space="preserve">e are only as strong as the weakest link in the chain” </w:t>
      </w:r>
      <w:r w:rsidR="0010701C" w:rsidRPr="00B8309A">
        <w:t xml:space="preserve">is ultimately </w:t>
      </w:r>
      <w:r w:rsidRPr="00B8309A">
        <w:t xml:space="preserve">very true: </w:t>
      </w:r>
      <w:r w:rsidR="00494640" w:rsidRPr="00B8309A">
        <w:t>the</w:t>
      </w:r>
      <w:r w:rsidRPr="00B8309A">
        <w:t xml:space="preserve"> security measures</w:t>
      </w:r>
      <w:r w:rsidR="00494640" w:rsidRPr="00B8309A">
        <w:t xml:space="preserve"> of country A</w:t>
      </w:r>
      <w:r w:rsidRPr="00B8309A">
        <w:t xml:space="preserve"> might affect other countries if a </w:t>
      </w:r>
      <w:r w:rsidR="0010701C" w:rsidRPr="00B8309A">
        <w:t xml:space="preserve">nuclear or </w:t>
      </w:r>
      <w:r w:rsidRPr="00B8309A">
        <w:t>radioactive material is stolen in country</w:t>
      </w:r>
      <w:r w:rsidR="00494640" w:rsidRPr="00B8309A">
        <w:t xml:space="preserve"> A</w:t>
      </w:r>
      <w:r w:rsidRPr="00B8309A">
        <w:t xml:space="preserve">, is smuggled through </w:t>
      </w:r>
      <w:r w:rsidR="00494640" w:rsidRPr="00B8309A">
        <w:t>the</w:t>
      </w:r>
      <w:r w:rsidRPr="00B8309A">
        <w:t xml:space="preserve"> borders and is used for a malicious purpose in </w:t>
      </w:r>
      <w:r w:rsidR="00494640" w:rsidRPr="00B8309A">
        <w:t>country B</w:t>
      </w:r>
      <w:r w:rsidRPr="00B8309A">
        <w:t xml:space="preserve">. </w:t>
      </w:r>
      <w:r w:rsidR="0010701C" w:rsidRPr="00B8309A">
        <w:t>In today’s interconnected and m</w:t>
      </w:r>
      <w:r w:rsidR="00494640" w:rsidRPr="00B8309A">
        <w:t xml:space="preserve">obile world, the consequences </w:t>
      </w:r>
      <w:r w:rsidR="008D1250">
        <w:t>of such an act may be</w:t>
      </w:r>
      <w:r w:rsidR="00494640" w:rsidRPr="00B8309A">
        <w:t xml:space="preserve"> global. </w:t>
      </w:r>
    </w:p>
    <w:p w14:paraId="7856532D" w14:textId="551EE33E" w:rsidR="00302F79" w:rsidRPr="00B8309A" w:rsidRDefault="00200358" w:rsidP="00B8309A">
      <w:pPr>
        <w:pStyle w:val="Tekstpodstawowy"/>
      </w:pPr>
      <w:r w:rsidRPr="00B8309A">
        <w:t>This has led to a</w:t>
      </w:r>
      <w:r w:rsidR="00AB1F99" w:rsidRPr="00B8309A">
        <w:t xml:space="preserve"> considerable expansion of nuclear security assistance in the last decade or two, but international efforts have focused primarily on the development of nuclear security capabilities and </w:t>
      </w:r>
      <w:r w:rsidRPr="00B8309A">
        <w:t>in particular on developing</w:t>
      </w:r>
      <w:r w:rsidR="00AB1F99" w:rsidRPr="00B8309A">
        <w:t xml:space="preserve"> local physical protection systems and measures. The regulatory frameworks in which they operate were often outside </w:t>
      </w:r>
      <w:r w:rsidRPr="00B8309A">
        <w:t>the scope of global interest. Assistance was provided without ensuring there is an adequate l</w:t>
      </w:r>
      <w:r w:rsidR="009937CA" w:rsidRPr="00B8309A">
        <w:t xml:space="preserve">egal framework for these effort. </w:t>
      </w:r>
      <w:r w:rsidR="00302F79" w:rsidRPr="00B8309A">
        <w:t xml:space="preserve">However, </w:t>
      </w:r>
      <w:r w:rsidR="009937CA" w:rsidRPr="00B8309A">
        <w:t xml:space="preserve">to be truly efficient </w:t>
      </w:r>
      <w:r w:rsidR="00302F79" w:rsidRPr="00B8309A">
        <w:t>nuclear security measures cannot be established in a vacuum</w:t>
      </w:r>
      <w:r w:rsidR="009937CA" w:rsidRPr="00B8309A">
        <w:t>.</w:t>
      </w:r>
    </w:p>
    <w:p w14:paraId="7584636C" w14:textId="22535726" w:rsidR="0007759B" w:rsidRPr="0007759B" w:rsidRDefault="0007759B" w:rsidP="0007759B">
      <w:pPr>
        <w:pStyle w:val="Nagwek3"/>
      </w:pPr>
      <w:r w:rsidRPr="0007759B">
        <w:t>Components of a nuclear security regime</w:t>
      </w:r>
    </w:p>
    <w:p w14:paraId="5BCB4223" w14:textId="365D756E" w:rsidR="00302F79" w:rsidRPr="00B8309A" w:rsidRDefault="0075206E" w:rsidP="00B8309A">
      <w:pPr>
        <w:pStyle w:val="Tekstpodstawowy"/>
        <w:spacing w:after="240"/>
      </w:pPr>
      <w:r>
        <w:t xml:space="preserve">The IAEA Nuclear Security guidance identifies twelve essential elements of an effective and appropriate nuclear security </w:t>
      </w:r>
      <w:r w:rsidR="0007759B" w:rsidRPr="0007759B">
        <w:t>regime</w:t>
      </w:r>
      <w:r>
        <w:t xml:space="preserve"> [1]</w:t>
      </w:r>
      <w:r w:rsidR="0007759B" w:rsidRPr="0007759B">
        <w:t>.</w:t>
      </w:r>
      <w:r>
        <w:t xml:space="preserve"> One of those essential elements is the legislative and regulatory framework (</w:t>
      </w:r>
      <w:r w:rsidRPr="00B8309A">
        <w:t xml:space="preserve">Essential Element 3). </w:t>
      </w:r>
      <w:r w:rsidR="00B8309A" w:rsidRPr="00B8309A">
        <w:t>In particular, a</w:t>
      </w:r>
      <w:r w:rsidR="00302F79" w:rsidRPr="00B8309A">
        <w:rPr>
          <w:lang w:val="en-US"/>
        </w:rPr>
        <w:t xml:space="preserve"> robust national legislative and regulatory framework sets an appropriate basis for:</w:t>
      </w:r>
    </w:p>
    <w:p w14:paraId="1FB523A4" w14:textId="6F47750D" w:rsidR="00302F79" w:rsidRPr="00B8309A" w:rsidRDefault="00B8309A" w:rsidP="00B8309A">
      <w:pPr>
        <w:pStyle w:val="ListEmdash"/>
        <w:ind w:left="709"/>
      </w:pPr>
      <w:r w:rsidRPr="00B8309A">
        <w:t>the e</w:t>
      </w:r>
      <w:r w:rsidR="00302F79" w:rsidRPr="00B8309A">
        <w:t>stablishment and/or identification of competent authorities</w:t>
      </w:r>
    </w:p>
    <w:p w14:paraId="032505C7" w14:textId="62CCBC4B" w:rsidR="00302F79" w:rsidRPr="00B8309A" w:rsidRDefault="00B8309A" w:rsidP="00B8309A">
      <w:pPr>
        <w:pStyle w:val="ListEmdash"/>
        <w:ind w:left="709"/>
      </w:pPr>
      <w:r w:rsidRPr="00B8309A">
        <w:t>the a</w:t>
      </w:r>
      <w:r w:rsidR="00302F79" w:rsidRPr="00B8309A">
        <w:t>ssignment of nuclear security responsibilities</w:t>
      </w:r>
    </w:p>
    <w:p w14:paraId="41F4C8C8" w14:textId="0F3CFC2B" w:rsidR="0075206E" w:rsidRPr="006438A0" w:rsidRDefault="00B8309A" w:rsidP="006438A0">
      <w:pPr>
        <w:pStyle w:val="ListEmdash"/>
        <w:spacing w:after="240"/>
        <w:ind w:left="709" w:hanging="357"/>
      </w:pPr>
      <w:r w:rsidRPr="00B8309A">
        <w:t>the a</w:t>
      </w:r>
      <w:r w:rsidR="00302F79" w:rsidRPr="00B8309A">
        <w:t>doption of adequate nuclear security systems and measures</w:t>
      </w:r>
    </w:p>
    <w:p w14:paraId="23583F22" w14:textId="408A12F6" w:rsidR="00302F79" w:rsidRDefault="00B8309A" w:rsidP="00302F79">
      <w:pPr>
        <w:pStyle w:val="Tekstpodstawowy"/>
        <w:ind w:firstLine="0"/>
        <w:rPr>
          <w:lang w:val="en-US"/>
        </w:rPr>
      </w:pPr>
      <w:r>
        <w:rPr>
          <w:lang w:val="en-US"/>
        </w:rPr>
        <w:t>It effectively provides for all of the important aspects of how a nuclear security regime functions. An adequate and rightly balanced framework (</w:t>
      </w:r>
      <w:r w:rsidR="0054504E">
        <w:rPr>
          <w:lang w:val="en-US"/>
        </w:rPr>
        <w:t>strong but also sufficiently flexible and adaptable</w:t>
      </w:r>
      <w:r>
        <w:rPr>
          <w:lang w:val="en-US"/>
        </w:rPr>
        <w:t xml:space="preserve">) is thus the single most important component of </w:t>
      </w:r>
      <w:r w:rsidR="0024594A">
        <w:rPr>
          <w:lang w:val="en-US"/>
        </w:rPr>
        <w:t xml:space="preserve">a </w:t>
      </w:r>
      <w:r>
        <w:rPr>
          <w:lang w:val="en-US"/>
        </w:rPr>
        <w:t>nuclear security</w:t>
      </w:r>
      <w:r w:rsidR="0024594A">
        <w:rPr>
          <w:lang w:val="en-US"/>
        </w:rPr>
        <w:t xml:space="preserve"> regime</w:t>
      </w:r>
      <w:r>
        <w:rPr>
          <w:lang w:val="en-US"/>
        </w:rPr>
        <w:t xml:space="preserve">. </w:t>
      </w:r>
    </w:p>
    <w:p w14:paraId="3FB7B7F0" w14:textId="2A50BACD" w:rsidR="00B8309A" w:rsidRPr="00B8309A" w:rsidRDefault="00B8309A" w:rsidP="00302F79">
      <w:pPr>
        <w:pStyle w:val="Nagwek3"/>
      </w:pPr>
      <w:r>
        <w:t>Establishment of a legislative and regulatory framework</w:t>
      </w:r>
    </w:p>
    <w:p w14:paraId="69483C6C" w14:textId="6B4A9A7E" w:rsidR="00312157" w:rsidRDefault="0054504E" w:rsidP="00256C01">
      <w:pPr>
        <w:pStyle w:val="Tekstpodstawowy"/>
        <w:rPr>
          <w:lang w:val="en-US"/>
        </w:rPr>
      </w:pPr>
      <w:r>
        <w:t xml:space="preserve">While </w:t>
      </w:r>
      <w:r>
        <w:rPr>
          <w:lang w:val="en-US"/>
        </w:rPr>
        <w:t>t</w:t>
      </w:r>
      <w:r w:rsidR="00302F79" w:rsidRPr="00302F79">
        <w:rPr>
          <w:lang w:val="en-US"/>
        </w:rPr>
        <w:t xml:space="preserve">here is a number of international legal instruments </w:t>
      </w:r>
      <w:r w:rsidR="00BE70E3">
        <w:rPr>
          <w:lang w:val="en-US"/>
        </w:rPr>
        <w:t xml:space="preserve">governing nuclear security, </w:t>
      </w:r>
      <w:r w:rsidR="00302F79" w:rsidRPr="00302F79">
        <w:rPr>
          <w:lang w:val="en-US"/>
        </w:rPr>
        <w:t>there is no s</w:t>
      </w:r>
      <w:r>
        <w:rPr>
          <w:lang w:val="en-US"/>
        </w:rPr>
        <w:t>ingle international instrument that would address all aspects of</w:t>
      </w:r>
      <w:r w:rsidR="00302F79" w:rsidRPr="00302F79">
        <w:rPr>
          <w:lang w:val="en-US"/>
        </w:rPr>
        <w:t xml:space="preserve"> nuclear sec</w:t>
      </w:r>
      <w:r w:rsidR="0058048A">
        <w:rPr>
          <w:lang w:val="en-US"/>
        </w:rPr>
        <w:t>urity in a comprehensive manner. This is even more true when it comes</w:t>
      </w:r>
      <w:r w:rsidR="00302F79" w:rsidRPr="00302F79">
        <w:rPr>
          <w:lang w:val="en-US"/>
        </w:rPr>
        <w:t xml:space="preserve"> </w:t>
      </w:r>
      <w:r w:rsidR="0058048A">
        <w:rPr>
          <w:lang w:val="en-US"/>
        </w:rPr>
        <w:t>to</w:t>
      </w:r>
      <w:r w:rsidR="00302F79" w:rsidRPr="00302F79">
        <w:rPr>
          <w:lang w:val="en-US"/>
        </w:rPr>
        <w:t xml:space="preserve"> the security of radioactive material</w:t>
      </w:r>
      <w:r w:rsidR="00256C01">
        <w:rPr>
          <w:lang w:val="en-US"/>
        </w:rPr>
        <w:t>, for a long time rather overlooked</w:t>
      </w:r>
      <w:r w:rsidR="00256C01">
        <w:rPr>
          <w:rStyle w:val="Odwoanieprzypisudolnego"/>
          <w:lang w:val="en-US"/>
        </w:rPr>
        <w:footnoteReference w:id="2"/>
      </w:r>
      <w:r w:rsidR="00302F79" w:rsidRPr="00302F79">
        <w:rPr>
          <w:lang w:val="en-US"/>
        </w:rPr>
        <w:t>.</w:t>
      </w:r>
      <w:r w:rsidR="007A13FF">
        <w:rPr>
          <w:lang w:val="en-US"/>
        </w:rPr>
        <w:t xml:space="preserve"> </w:t>
      </w:r>
      <w:r w:rsidR="00256C01">
        <w:rPr>
          <w:lang w:val="en-US"/>
        </w:rPr>
        <w:t xml:space="preserve">To be </w:t>
      </w:r>
      <w:r w:rsidR="00256C01">
        <w:rPr>
          <w:lang w:val="en-US"/>
        </w:rPr>
        <w:lastRenderedPageBreak/>
        <w:t xml:space="preserve">able to navigate the legal complexities of that fragmentary international landscape, States need to grasp well enough how those instruments work together, what they have in common, what their major differences are and what is it that they need to </w:t>
      </w:r>
      <w:r w:rsidR="00534722">
        <w:rPr>
          <w:lang w:val="en-US"/>
        </w:rPr>
        <w:t xml:space="preserve">effectively </w:t>
      </w:r>
      <w:r w:rsidR="00256C01">
        <w:rPr>
          <w:lang w:val="en-US"/>
        </w:rPr>
        <w:t xml:space="preserve">translate into their national requirements. </w:t>
      </w:r>
      <w:r w:rsidR="00302F79" w:rsidRPr="00302F79">
        <w:rPr>
          <w:lang w:val="en-US"/>
        </w:rPr>
        <w:t>States have</w:t>
      </w:r>
      <w:r w:rsidR="00256C01">
        <w:rPr>
          <w:lang w:val="en-US"/>
        </w:rPr>
        <w:t xml:space="preserve"> thus</w:t>
      </w:r>
      <w:r w:rsidR="00302F79" w:rsidRPr="00302F79">
        <w:rPr>
          <w:lang w:val="en-US"/>
        </w:rPr>
        <w:t xml:space="preserve"> to deploy considerable efforts to </w:t>
      </w:r>
      <w:r w:rsidR="00D56973">
        <w:rPr>
          <w:lang w:val="en-US"/>
        </w:rPr>
        <w:t xml:space="preserve">identify the relevant </w:t>
      </w:r>
      <w:r w:rsidR="00302F79" w:rsidRPr="00302F79">
        <w:rPr>
          <w:lang w:val="en-US"/>
        </w:rPr>
        <w:t>requirements</w:t>
      </w:r>
      <w:r w:rsidR="00665B2E">
        <w:rPr>
          <w:lang w:val="en-US"/>
        </w:rPr>
        <w:t xml:space="preserve"> </w:t>
      </w:r>
      <w:r w:rsidR="00D56973">
        <w:rPr>
          <w:lang w:val="en-US"/>
        </w:rPr>
        <w:t xml:space="preserve">to incorporate </w:t>
      </w:r>
      <w:r w:rsidR="009C0A97">
        <w:rPr>
          <w:lang w:val="en-US"/>
        </w:rPr>
        <w:t xml:space="preserve">nationally </w:t>
      </w:r>
      <w:r w:rsidR="00665B2E">
        <w:rPr>
          <w:lang w:val="en-US"/>
        </w:rPr>
        <w:t>-</w:t>
      </w:r>
      <w:r w:rsidR="00302F79" w:rsidRPr="00302F79">
        <w:rPr>
          <w:lang w:val="en-US"/>
        </w:rPr>
        <w:t xml:space="preserve"> while often facing a variety of other </w:t>
      </w:r>
      <w:r w:rsidR="00534722">
        <w:rPr>
          <w:lang w:val="en-US"/>
        </w:rPr>
        <w:t xml:space="preserve">national </w:t>
      </w:r>
      <w:r w:rsidR="00302F79" w:rsidRPr="00302F79">
        <w:rPr>
          <w:lang w:val="en-US"/>
        </w:rPr>
        <w:t xml:space="preserve">security challenges, conflicting priorities, limited resources and </w:t>
      </w:r>
      <w:r w:rsidR="00BE70E3">
        <w:rPr>
          <w:lang w:val="en-US"/>
        </w:rPr>
        <w:t xml:space="preserve">particularly a </w:t>
      </w:r>
      <w:r w:rsidR="00302F79" w:rsidRPr="00302F79">
        <w:rPr>
          <w:lang w:val="en-US"/>
        </w:rPr>
        <w:t>lack of expertise.</w:t>
      </w:r>
    </w:p>
    <w:p w14:paraId="62E7AD92" w14:textId="3711F08B" w:rsidR="007A13FF" w:rsidRDefault="00312157" w:rsidP="00BE70E3">
      <w:pPr>
        <w:pStyle w:val="Tekstpodstawowy"/>
      </w:pPr>
      <w:r w:rsidRPr="00984BF7">
        <w:t xml:space="preserve">Notwithstanding the level of </w:t>
      </w:r>
      <w:r w:rsidR="00665B2E">
        <w:t>nuclear technology or regulatory</w:t>
      </w:r>
      <w:r w:rsidRPr="00984BF7">
        <w:t xml:space="preserve"> advancement</w:t>
      </w:r>
      <w:r w:rsidR="00665B2E">
        <w:t xml:space="preserve"> of any given State</w:t>
      </w:r>
      <w:r w:rsidRPr="00984BF7">
        <w:t>, we can always do more, better, safer and securer. Even when a</w:t>
      </w:r>
      <w:r w:rsidR="00665B2E">
        <w:t xml:space="preserve"> State has a</w:t>
      </w:r>
      <w:r w:rsidRPr="00984BF7">
        <w:t xml:space="preserve"> comprehensive framework in place, the evolving threats and the development of new technologies keep regulators busy</w:t>
      </w:r>
      <w:r w:rsidR="00665B2E">
        <w:t>:</w:t>
      </w:r>
      <w:r w:rsidR="00560592">
        <w:t xml:space="preserve"> the framework</w:t>
      </w:r>
      <w:r w:rsidRPr="00984BF7">
        <w:t xml:space="preserve"> need</w:t>
      </w:r>
      <w:r w:rsidR="00560592">
        <w:t>s</w:t>
      </w:r>
      <w:r w:rsidRPr="00984BF7">
        <w:t xml:space="preserve"> to be regularly assessed and reviewed.</w:t>
      </w:r>
    </w:p>
    <w:p w14:paraId="0F033135" w14:textId="221A5064" w:rsidR="00EE0041" w:rsidRDefault="00195439" w:rsidP="00533924">
      <w:pPr>
        <w:pStyle w:val="Nagwek2"/>
        <w:numPr>
          <w:ilvl w:val="1"/>
          <w:numId w:val="5"/>
        </w:numPr>
      </w:pPr>
      <w:r>
        <w:t>current trends in nuclear security regulatory development</w:t>
      </w:r>
    </w:p>
    <w:p w14:paraId="503C533F" w14:textId="4BB85956" w:rsidR="00911358" w:rsidRPr="00911358" w:rsidRDefault="00911358" w:rsidP="00911358">
      <w:pPr>
        <w:pStyle w:val="Tekstpodstawowy"/>
      </w:pPr>
      <w:r>
        <w:t>There are currently three</w:t>
      </w:r>
      <w:r w:rsidR="00AD4B9A">
        <w:t xml:space="preserve"> main </w:t>
      </w:r>
      <w:r>
        <w:t>noticeable trends in the regulatory development in nuclear security</w:t>
      </w:r>
      <w:r w:rsidR="0023042E">
        <w:t xml:space="preserve"> throughout the world</w:t>
      </w:r>
      <w:r>
        <w:t xml:space="preserve">: the adoption or </w:t>
      </w:r>
      <w:r w:rsidR="00C75D03">
        <w:t xml:space="preserve">the </w:t>
      </w:r>
      <w:r>
        <w:t xml:space="preserve">update of national nuclear laws to include nuclear security, the incorporation of </w:t>
      </w:r>
      <w:r w:rsidR="00C75D03">
        <w:t xml:space="preserve">specific </w:t>
      </w:r>
      <w:r>
        <w:t>provisions for the security of radioactive material</w:t>
      </w:r>
      <w:r w:rsidR="00C75D03">
        <w:t>,</w:t>
      </w:r>
      <w:r>
        <w:t xml:space="preserve"> and the review and update of existing provisions to </w:t>
      </w:r>
      <w:r w:rsidR="0023042E">
        <w:t xml:space="preserve">reflect updated threat assessments, evolving technologies and the </w:t>
      </w:r>
      <w:r w:rsidR="00C75D03">
        <w:t xml:space="preserve">overall </w:t>
      </w:r>
      <w:r w:rsidR="0023042E">
        <w:t>increased nuclear security culture</w:t>
      </w:r>
      <w:r w:rsidR="004878BB">
        <w:rPr>
          <w:rStyle w:val="Odwoanieprzypisudolnego"/>
        </w:rPr>
        <w:footnoteReference w:id="3"/>
      </w:r>
      <w:r w:rsidR="0023042E">
        <w:t>. Depending on the level of regulatory maturity, a State might be undergoing one or more of these processes at the same time</w:t>
      </w:r>
      <w:r w:rsidR="00C75D03">
        <w:t>. To conclude on the trends</w:t>
      </w:r>
      <w:r w:rsidR="00415F2C">
        <w:t>,</w:t>
      </w:r>
      <w:r w:rsidR="0023042E">
        <w:t xml:space="preserve"> Poland will be used as a case study. </w:t>
      </w:r>
    </w:p>
    <w:p w14:paraId="28C5F3E1" w14:textId="473483D1" w:rsidR="002D3429" w:rsidRDefault="002D3429" w:rsidP="00533924">
      <w:pPr>
        <w:pStyle w:val="Nagwek3"/>
        <w:numPr>
          <w:ilvl w:val="2"/>
          <w:numId w:val="14"/>
        </w:numPr>
      </w:pPr>
      <w:r>
        <w:t>Adoption of a comprehensive nuclear law</w:t>
      </w:r>
    </w:p>
    <w:p w14:paraId="1E929D8A" w14:textId="64852F8D" w:rsidR="005A5A26" w:rsidRPr="005A5A26" w:rsidRDefault="005A5A26" w:rsidP="005A5A26">
      <w:pPr>
        <w:pStyle w:val="Tekstpodstawowy"/>
      </w:pPr>
      <w:r>
        <w:t>For a number of years the IAEA has been advocating for the adoption by States of a comprehensive nuclear law to provide a basis for the safe, secure and peaceful use of nuclear technology [2]. Through its legislative assistance programme, the IAEA Office of Legal Affairs provides advice on the development and drafting of such legislation</w:t>
      </w:r>
      <w:r w:rsidR="00A10283">
        <w:t>, and ensures that all aspects of the ‘safe, secure and peaceful use of nuclear technology’ are in fact covered. It is noticeable that many States</w:t>
      </w:r>
      <w:r w:rsidR="004878BB">
        <w:t xml:space="preserve"> which already had a nuclear law are currently updating their legislation</w:t>
      </w:r>
      <w:r w:rsidR="00A10283">
        <w:t xml:space="preserve"> to incor</w:t>
      </w:r>
      <w:r w:rsidR="00F00CD5">
        <w:t>porate nuclear security aspects. S</w:t>
      </w:r>
      <w:r w:rsidR="00A10283">
        <w:t>ince historically the focus has been primary on nucl</w:t>
      </w:r>
      <w:r w:rsidR="00F00CD5">
        <w:t xml:space="preserve">ear safety, it is most common to find safety provisions in some form or another </w:t>
      </w:r>
      <w:r w:rsidR="00D87BA0">
        <w:t xml:space="preserve">already incorporated at the national level. </w:t>
      </w:r>
      <w:r w:rsidR="00431463">
        <w:t>What is</w:t>
      </w:r>
      <w:r w:rsidR="00644EAB">
        <w:t xml:space="preserve"> often</w:t>
      </w:r>
      <w:r w:rsidR="00431463">
        <w:t xml:space="preserve"> mi</w:t>
      </w:r>
      <w:r w:rsidR="00644EAB">
        <w:t>ssing is the nuclear security component of the ‘3S’ (safety, security, safeguards).</w:t>
      </w:r>
    </w:p>
    <w:p w14:paraId="5AA28D69" w14:textId="0A4233B2" w:rsidR="001E3E99" w:rsidRPr="0007759B" w:rsidRDefault="002D3429" w:rsidP="001E3E99">
      <w:pPr>
        <w:pStyle w:val="Nagwek3"/>
      </w:pPr>
      <w:r>
        <w:t xml:space="preserve">Security of radioactive material </w:t>
      </w:r>
    </w:p>
    <w:p w14:paraId="2E43741A" w14:textId="1B78A02D" w:rsidR="001E3E99" w:rsidRPr="005F3429" w:rsidRDefault="007065C7" w:rsidP="001E3E99">
      <w:pPr>
        <w:pStyle w:val="Tekstpodstawowy"/>
      </w:pPr>
      <w:r>
        <w:t>Another historical vestige of the development of nuclear</w:t>
      </w:r>
      <w:r w:rsidR="00815246">
        <w:t xml:space="preserve"> legal</w:t>
      </w:r>
      <w:r>
        <w:t xml:space="preserve"> frameworks is the </w:t>
      </w:r>
      <w:r w:rsidR="007872D2">
        <w:t xml:space="preserve">early </w:t>
      </w:r>
      <w:r>
        <w:t>predominance of the concept of ‘physical protection’</w:t>
      </w:r>
      <w:r w:rsidR="005029AD">
        <w:t xml:space="preserve">. </w:t>
      </w:r>
      <w:r w:rsidR="005F3429" w:rsidRPr="005F3429">
        <w:t>This is particularly true in countries with</w:t>
      </w:r>
      <w:r w:rsidR="002D7ACF">
        <w:t xml:space="preserve"> a language </w:t>
      </w:r>
      <w:r w:rsidR="005F3429">
        <w:t>where one</w:t>
      </w:r>
      <w:r>
        <w:t xml:space="preserve"> and the same</w:t>
      </w:r>
      <w:r w:rsidR="005F3429">
        <w:t xml:space="preserve"> term designates both safety and security</w:t>
      </w:r>
      <w:r w:rsidR="002D7ACF">
        <w:t xml:space="preserve"> - in those countries</w:t>
      </w:r>
      <w:r w:rsidR="007E6739">
        <w:t xml:space="preserve"> the somehow restrictive term of physical protection has been widely u</w:t>
      </w:r>
      <w:r w:rsidR="002D7ACF">
        <w:t>sed to address nuclear security</w:t>
      </w:r>
      <w:r w:rsidR="007E6739">
        <w:t xml:space="preserve"> </w:t>
      </w:r>
      <w:r w:rsidR="002D7ACF">
        <w:t xml:space="preserve">and presents </w:t>
      </w:r>
      <w:r w:rsidR="00815246">
        <w:t xml:space="preserve">nowadays </w:t>
      </w:r>
      <w:r w:rsidR="002D7ACF">
        <w:t>important semantic challenges</w:t>
      </w:r>
      <w:r w:rsidR="00926C33">
        <w:rPr>
          <w:rStyle w:val="Odwoanieprzypisudolnego"/>
        </w:rPr>
        <w:footnoteReference w:id="4"/>
      </w:r>
      <w:r w:rsidR="002D7ACF">
        <w:t xml:space="preserve">. </w:t>
      </w:r>
      <w:r w:rsidR="00815246">
        <w:t xml:space="preserve">One of the specificities of the use of that term is that for a long time the term was linked only to nuclear material and nuclear facilities, whose security was the only one to be expressly regulated. </w:t>
      </w:r>
      <w:r w:rsidR="00926C33">
        <w:t>In addition, d</w:t>
      </w:r>
      <w:r w:rsidR="007E6739">
        <w:t xml:space="preserve">ue to the lower level of consequences linked to radioactive material but also to the widespread use </w:t>
      </w:r>
      <w:r w:rsidR="00926C33">
        <w:t xml:space="preserve">of sources </w:t>
      </w:r>
      <w:r w:rsidR="007E6739">
        <w:t xml:space="preserve">in various non-nuclear applications, it has proved more difficult to regulate the security of radioactive material than it has been for nuclear material. A number of technologically advanced countries with large nuclear </w:t>
      </w:r>
      <w:r w:rsidR="007E6739">
        <w:lastRenderedPageBreak/>
        <w:t xml:space="preserve">applications are in fact at various stages of developing their </w:t>
      </w:r>
      <w:r w:rsidR="00B3396D">
        <w:t xml:space="preserve">legal provisions regarding the </w:t>
      </w:r>
      <w:r w:rsidR="007E6739">
        <w:t xml:space="preserve">security of radioactive material. </w:t>
      </w:r>
    </w:p>
    <w:p w14:paraId="4B84341D" w14:textId="7A2427B8" w:rsidR="002B0C0A" w:rsidRDefault="002D3429" w:rsidP="001E3E99">
      <w:pPr>
        <w:pStyle w:val="Nagwek3"/>
      </w:pPr>
      <w:r>
        <w:t xml:space="preserve">Update of provisions contained in existing regulations </w:t>
      </w:r>
    </w:p>
    <w:p w14:paraId="654BA634" w14:textId="062AC237" w:rsidR="00A05577" w:rsidRDefault="006B3737" w:rsidP="00A05577">
      <w:pPr>
        <w:pStyle w:val="Tekstpodstawowy"/>
      </w:pPr>
      <w:r w:rsidRPr="006B3737">
        <w:t xml:space="preserve">In countries with existing regulations, it is essential that the </w:t>
      </w:r>
      <w:r w:rsidR="000607B9">
        <w:t>framework be regularly revised.</w:t>
      </w:r>
      <w:r w:rsidR="00415A99">
        <w:t xml:space="preserve"> Often, the States’ legislation provides for such a review. It is not only essential</w:t>
      </w:r>
      <w:r w:rsidR="00B3320E">
        <w:t xml:space="preserve"> so</w:t>
      </w:r>
      <w:r w:rsidR="00415A99">
        <w:t xml:space="preserve"> that the framework keeps being relevant over time, it is </w:t>
      </w:r>
      <w:r w:rsidR="00990CB3">
        <w:t>also necessary in order to avoid inconsistencies or problems of interpretation between all relevant legal instruments. It might indeed happen in the lengthy legislative process that inconsistencies between various provisions appear and are often only identifie</w:t>
      </w:r>
      <w:r w:rsidR="004725C1">
        <w:t xml:space="preserve">d at the stage of </w:t>
      </w:r>
      <w:r w:rsidR="003824D5">
        <w:t>use</w:t>
      </w:r>
      <w:r w:rsidR="004725C1">
        <w:t>. Changes in the threat situation, updates of the threat assessment, increased awareness of gaps and shortcomings, upgrades in technologies and technical measures all call for a regular review and update of existing provisions.</w:t>
      </w:r>
    </w:p>
    <w:p w14:paraId="22340E15" w14:textId="0FE479E0" w:rsidR="00A05577" w:rsidRDefault="00A05577" w:rsidP="00A05577">
      <w:pPr>
        <w:pStyle w:val="Nagwek3"/>
      </w:pPr>
      <w:r>
        <w:t>Case study: Poland</w:t>
      </w:r>
    </w:p>
    <w:p w14:paraId="12F0D98E" w14:textId="28E4A4B5" w:rsidR="006B3737" w:rsidRDefault="002D3429" w:rsidP="003824D5">
      <w:pPr>
        <w:pStyle w:val="Tekstpodstawowy"/>
        <w:spacing w:after="240"/>
      </w:pPr>
      <w:r w:rsidRPr="006B3737">
        <w:t xml:space="preserve">In the case of Poland, </w:t>
      </w:r>
      <w:r w:rsidR="006B3737">
        <w:t xml:space="preserve">the Atomic Law Act provides that a review </w:t>
      </w:r>
      <w:r w:rsidR="008A5C1C">
        <w:t xml:space="preserve">of the legal framework </w:t>
      </w:r>
      <w:r w:rsidR="006B3737">
        <w:t>take</w:t>
      </w:r>
      <w:r w:rsidR="008A5C1C">
        <w:t>s</w:t>
      </w:r>
      <w:r w:rsidR="006B3737">
        <w:t xml:space="preserve"> place</w:t>
      </w:r>
      <w:r w:rsidR="008A5C1C">
        <w:t xml:space="preserve"> at least</w:t>
      </w:r>
      <w:r w:rsidR="006B3737">
        <w:t xml:space="preserve"> every 3 years</w:t>
      </w:r>
      <w:r w:rsidR="006B3737">
        <w:rPr>
          <w:rStyle w:val="Odwoanieprzypisudolnego"/>
        </w:rPr>
        <w:footnoteReference w:id="5"/>
      </w:r>
      <w:r w:rsidR="006B3737">
        <w:t>. The national legislative and regulatory framework for nuclear security is comprised of</w:t>
      </w:r>
      <w:r w:rsidR="0075666A">
        <w:t>, in particular</w:t>
      </w:r>
      <w:r w:rsidR="006B3737">
        <w:t>:</w:t>
      </w:r>
    </w:p>
    <w:p w14:paraId="7BA74DFF" w14:textId="29ACEA1A" w:rsidR="006B3737" w:rsidRDefault="0075666A" w:rsidP="00533924">
      <w:pPr>
        <w:pStyle w:val="ListNumbered"/>
        <w:numPr>
          <w:ilvl w:val="0"/>
          <w:numId w:val="13"/>
        </w:numPr>
      </w:pPr>
      <w:r>
        <w:t xml:space="preserve">the </w:t>
      </w:r>
      <w:r w:rsidR="006B3737">
        <w:t>Atomic Law Act (</w:t>
      </w:r>
      <w:r w:rsidR="00E53885">
        <w:t xml:space="preserve">2000, </w:t>
      </w:r>
      <w:r w:rsidR="006B3737">
        <w:t>last amended 2019)</w:t>
      </w:r>
    </w:p>
    <w:p w14:paraId="5C6822F3" w14:textId="64A2222A" w:rsidR="006B3737" w:rsidRDefault="0075666A" w:rsidP="00533924">
      <w:pPr>
        <w:pStyle w:val="Tekstpodstawowy"/>
        <w:numPr>
          <w:ilvl w:val="0"/>
          <w:numId w:val="13"/>
        </w:numPr>
      </w:pPr>
      <w:r>
        <w:t xml:space="preserve">the </w:t>
      </w:r>
      <w:r w:rsidR="006B3737">
        <w:t>Act on the Protection of Persons and Property (1997</w:t>
      </w:r>
      <w:r>
        <w:t>, last amended 2018</w:t>
      </w:r>
      <w:r w:rsidR="006B3737">
        <w:t xml:space="preserve">), which requires that facilities’ operators develop a Protection Plan approved by the Police (this plan is an Annex to the </w:t>
      </w:r>
      <w:r w:rsidR="003824D5">
        <w:t xml:space="preserve">facilities’ </w:t>
      </w:r>
      <w:r w:rsidR="006B3737">
        <w:t>Physical Protection Plan)</w:t>
      </w:r>
    </w:p>
    <w:p w14:paraId="071A9687" w14:textId="65520245" w:rsidR="006B3737" w:rsidRDefault="0075666A" w:rsidP="00533924">
      <w:pPr>
        <w:pStyle w:val="Tekstpodstawowy"/>
        <w:numPr>
          <w:ilvl w:val="0"/>
          <w:numId w:val="13"/>
        </w:numPr>
      </w:pPr>
      <w:r>
        <w:t xml:space="preserve">the </w:t>
      </w:r>
      <w:r w:rsidR="006B3737">
        <w:t>Act on the Common Obligation to Defend the Republic of Poland</w:t>
      </w:r>
      <w:r>
        <w:t xml:space="preserve"> (1967, last amended 2019)</w:t>
      </w:r>
    </w:p>
    <w:p w14:paraId="0E409275" w14:textId="7E6DCBD9" w:rsidR="006B3737" w:rsidRDefault="0075666A" w:rsidP="00533924">
      <w:pPr>
        <w:pStyle w:val="Tekstpodstawowy"/>
        <w:numPr>
          <w:ilvl w:val="0"/>
          <w:numId w:val="13"/>
        </w:numPr>
      </w:pPr>
      <w:r>
        <w:t xml:space="preserve">the </w:t>
      </w:r>
      <w:r w:rsidR="006B3737">
        <w:t>Act on the Protection of Classified Information (2010</w:t>
      </w:r>
      <w:r>
        <w:t>, last amended 2019</w:t>
      </w:r>
      <w:r w:rsidR="006B3737">
        <w:t>)</w:t>
      </w:r>
    </w:p>
    <w:p w14:paraId="74CFC700" w14:textId="553251BF" w:rsidR="006B3737" w:rsidRDefault="0075666A" w:rsidP="00533924">
      <w:pPr>
        <w:pStyle w:val="Tekstpodstawowy"/>
        <w:numPr>
          <w:ilvl w:val="0"/>
          <w:numId w:val="13"/>
        </w:numPr>
      </w:pPr>
      <w:r>
        <w:t xml:space="preserve">the </w:t>
      </w:r>
      <w:r w:rsidR="006B3737">
        <w:t>Penal Code (1997</w:t>
      </w:r>
      <w:r>
        <w:t>, last amended 2019</w:t>
      </w:r>
      <w:r w:rsidR="006B3737">
        <w:t>)</w:t>
      </w:r>
    </w:p>
    <w:p w14:paraId="04F23D34" w14:textId="0C8D9962" w:rsidR="00E53885" w:rsidRDefault="0075666A" w:rsidP="004927B0">
      <w:pPr>
        <w:pStyle w:val="Tekstpodstawowy"/>
        <w:numPr>
          <w:ilvl w:val="0"/>
          <w:numId w:val="13"/>
        </w:numPr>
        <w:spacing w:after="240"/>
        <w:ind w:left="714" w:hanging="357"/>
        <w:contextualSpacing w:val="0"/>
      </w:pPr>
      <w:r>
        <w:t xml:space="preserve">the </w:t>
      </w:r>
      <w:r w:rsidR="006B3737">
        <w:t>Regulation of the Council of Ministers of 4 November 2008 on the Physical Protection of Nuclear Material and Nuclear Facilities (2008)</w:t>
      </w:r>
    </w:p>
    <w:p w14:paraId="34DCA1FE" w14:textId="6DAFCA59" w:rsidR="00C019C0" w:rsidRDefault="00E53885" w:rsidP="0077417A">
      <w:pPr>
        <w:pStyle w:val="Tekstpodstawowy"/>
      </w:pPr>
      <w:r>
        <w:t>In addition, a number of specific laws and regulations governs the competences</w:t>
      </w:r>
      <w:r w:rsidR="002B70CF">
        <w:t xml:space="preserve"> and tasks</w:t>
      </w:r>
      <w:r>
        <w:t xml:space="preserve"> of other competent authorities involved in security. </w:t>
      </w:r>
      <w:r w:rsidR="002B70CF" w:rsidRPr="002B70CF">
        <w:t xml:space="preserve">Every competent authority has its own </w:t>
      </w:r>
      <w:r w:rsidR="00D308EF">
        <w:t>legislation</w:t>
      </w:r>
      <w:r w:rsidR="002B70CF" w:rsidRPr="002B70CF">
        <w:t xml:space="preserve"> on the basis of which they fulfil their tasks. These laws delineate roles and responsibilities, including for nuclear security. </w:t>
      </w:r>
      <w:r>
        <w:t xml:space="preserve">While the legal framework is well-established in accordance with international obligations stemming from the </w:t>
      </w:r>
      <w:r w:rsidR="00D308EF">
        <w:t>Convention on the Physical Protection of Nuclear Material (</w:t>
      </w:r>
      <w:r>
        <w:t>CPPNM</w:t>
      </w:r>
      <w:r w:rsidR="00D308EF">
        <w:t>) and its Amendment</w:t>
      </w:r>
      <w:r>
        <w:t>,</w:t>
      </w:r>
      <w:r w:rsidR="00D308EF">
        <w:t xml:space="preserve"> the International Convention on the Suppression of Acts of Nuclear Terrorism</w:t>
      </w:r>
      <w:r>
        <w:t xml:space="preserve"> </w:t>
      </w:r>
      <w:r w:rsidR="00D308EF">
        <w:t>(</w:t>
      </w:r>
      <w:r>
        <w:t>ICSANT</w:t>
      </w:r>
      <w:r w:rsidR="00D308EF">
        <w:t>)</w:t>
      </w:r>
      <w:r>
        <w:t>, UN Security Council resolutions</w:t>
      </w:r>
      <w:r w:rsidR="00D308EF">
        <w:t xml:space="preserve"> 1540 and 2325 as well as</w:t>
      </w:r>
      <w:r>
        <w:t xml:space="preserve"> other</w:t>
      </w:r>
      <w:r w:rsidR="00A1571F">
        <w:t xml:space="preserve"> relevant</w:t>
      </w:r>
      <w:r>
        <w:t xml:space="preserve"> international instruments, some gaps and shortcoming can</w:t>
      </w:r>
      <w:r w:rsidR="00A1571F">
        <w:t xml:space="preserve"> nevertheless</w:t>
      </w:r>
      <w:r>
        <w:t xml:space="preserve"> be found. </w:t>
      </w:r>
      <w:r w:rsidR="00C019C0" w:rsidRPr="00E91EDA">
        <w:t>The Atomic Law</w:t>
      </w:r>
      <w:r w:rsidR="00663C6B">
        <w:t xml:space="preserve"> Act</w:t>
      </w:r>
      <w:r w:rsidR="00C019C0" w:rsidRPr="00E91EDA">
        <w:t xml:space="preserve"> of 29 November 2000, with later amendments and its secondary legislation, is the primary law in the Polish nuclear security regime that establishes the national physical protection regime. </w:t>
      </w:r>
      <w:r w:rsidR="00C019C0">
        <w:t>Historically, ‘physical protection’ was (and still to an extent is) the term of choice to design</w:t>
      </w:r>
      <w:r w:rsidR="00B9762F">
        <w:t>ate</w:t>
      </w:r>
      <w:r w:rsidR="00C019C0">
        <w:t xml:space="preserve"> nuclear security</w:t>
      </w:r>
      <w:r w:rsidR="00B9762F">
        <w:t xml:space="preserve"> in the Polish language and the official nomenclature used among nuclear professionals</w:t>
      </w:r>
      <w:r w:rsidR="00C019C0">
        <w:t xml:space="preserve">. There is thus no wonder that the legislative and regulatory framework has for a long time only considered nuclear security as </w:t>
      </w:r>
      <w:r w:rsidR="00B9762F">
        <w:t xml:space="preserve">relating to </w:t>
      </w:r>
      <w:r w:rsidR="00211599">
        <w:t>the performance of</w:t>
      </w:r>
      <w:r w:rsidR="00C019C0">
        <w:t xml:space="preserve"> physical protection </w:t>
      </w:r>
      <w:r w:rsidR="00211599">
        <w:t>systems in existing facilities and only directed at nuclear material and associated facilities</w:t>
      </w:r>
      <w:r w:rsidR="00C019C0">
        <w:t xml:space="preserve">. </w:t>
      </w:r>
    </w:p>
    <w:p w14:paraId="3D192760" w14:textId="326928EB" w:rsidR="00E53885" w:rsidRDefault="00E53885" w:rsidP="00A1571F">
      <w:pPr>
        <w:pStyle w:val="Tekstpodstawowy"/>
      </w:pPr>
      <w:r>
        <w:t>Some of the identified gaps</w:t>
      </w:r>
      <w:r w:rsidR="00DD6356">
        <w:rPr>
          <w:rStyle w:val="Odwoanieprzypisudolnego"/>
        </w:rPr>
        <w:footnoteReference w:id="6"/>
      </w:r>
      <w:r>
        <w:t xml:space="preserve"> have been addressed in a recent amendment to the Atomic Law Act</w:t>
      </w:r>
      <w:r w:rsidR="00215A31">
        <w:t xml:space="preserve"> which entered into force </w:t>
      </w:r>
      <w:r>
        <w:t>in September 2019. As a result, the security of radioactive sources has been incorporated into the law, while previously the term of security (</w:t>
      </w:r>
      <w:r w:rsidR="00D96F8E">
        <w:t xml:space="preserve">or rather “physical protection”) </w:t>
      </w:r>
      <w:r>
        <w:t xml:space="preserve">was only applicable to nuclear material and nuclear facilities. </w:t>
      </w:r>
      <w:r w:rsidR="00A1571F" w:rsidRPr="00AE2F62">
        <w:t xml:space="preserve">The President of PAA issued organisational and technical recommendations </w:t>
      </w:r>
      <w:r w:rsidR="00A1571F" w:rsidRPr="00AE2F62">
        <w:lastRenderedPageBreak/>
        <w:t>concerning the security of radioactive sources in 2017</w:t>
      </w:r>
      <w:r w:rsidR="00A1571F">
        <w:t>, but there was no strong legally binding obligation in the law</w:t>
      </w:r>
      <w:r w:rsidR="00A1571F" w:rsidRPr="00AE2F62">
        <w:t>.</w:t>
      </w:r>
      <w:r w:rsidR="00A1571F">
        <w:t xml:space="preserve"> As a consequence</w:t>
      </w:r>
      <w:r w:rsidR="00D96F8E">
        <w:t xml:space="preserve"> of this addition</w:t>
      </w:r>
      <w:r w:rsidR="00A1571F">
        <w:t>, a</w:t>
      </w:r>
      <w:r w:rsidR="00A1571F" w:rsidRPr="00AE2F62">
        <w:t xml:space="preserve"> draft regulation focusing specifically on the security of radioactive sources is currently being developed</w:t>
      </w:r>
      <w:r w:rsidR="00A1571F">
        <w:t xml:space="preserve"> to implement the obligations enshrined in the law</w:t>
      </w:r>
      <w:r w:rsidR="00A1571F" w:rsidRPr="00AE2F62">
        <w:t xml:space="preserve">. This regulation will </w:t>
      </w:r>
      <w:r w:rsidR="00AD067B">
        <w:t>address the</w:t>
      </w:r>
      <w:r w:rsidR="00A1571F" w:rsidRPr="00AE2F62">
        <w:t xml:space="preserve"> categori</w:t>
      </w:r>
      <w:r w:rsidR="00AD067B">
        <w:t>es</w:t>
      </w:r>
      <w:r w:rsidR="00A1571F" w:rsidRPr="00AE2F62">
        <w:t xml:space="preserve"> of radioactive sources, </w:t>
      </w:r>
      <w:r w:rsidR="00AD067B">
        <w:t xml:space="preserve">the security levels for each category of radioactive sources, the organisational and technical measures for the security of radioactive sources and the minimum required content for a security plan for radioactive </w:t>
      </w:r>
      <w:r w:rsidR="002076F9">
        <w:t>sources having regard to the need to ensure that sources are adequately protected against loss, damage, theft or unauthorized access and to prevent the occurrence of nuclear security events involving radioactive sources</w:t>
      </w:r>
      <w:r w:rsidR="00A1571F" w:rsidRPr="00AE2F62">
        <w:t>. The regulation will address the security of radioactive sources in use, storage and transport.</w:t>
      </w:r>
      <w:r w:rsidR="00A1571F">
        <w:t xml:space="preserve"> </w:t>
      </w:r>
      <w:r w:rsidR="00287BB4">
        <w:t>In addition, t</w:t>
      </w:r>
      <w:r w:rsidR="00A1571F">
        <w:t xml:space="preserve">he amended Atomic Law Act has now also codified in a detailed manner </w:t>
      </w:r>
      <w:r>
        <w:t>the concept of design-basis threat (DBT)</w:t>
      </w:r>
      <w:r w:rsidR="00A1571F">
        <w:t xml:space="preserve">. Previously, </w:t>
      </w:r>
      <w:r w:rsidR="005E5EB8">
        <w:t>even though a</w:t>
      </w:r>
      <w:r w:rsidR="00A1571F">
        <w:t xml:space="preserve"> DBT </w:t>
      </w:r>
      <w:r w:rsidR="005E5EB8">
        <w:t>had been developed</w:t>
      </w:r>
      <w:r w:rsidR="00A1571F">
        <w:t xml:space="preserve"> for nuclear facilities</w:t>
      </w:r>
      <w:r w:rsidR="005E5EB8">
        <w:t>,</w:t>
      </w:r>
      <w:r w:rsidR="00A1571F">
        <w:t xml:space="preserve"> it was not </w:t>
      </w:r>
      <w:r w:rsidR="005E5EB8">
        <w:t>a systematic legal requirement.</w:t>
      </w:r>
    </w:p>
    <w:p w14:paraId="02E85A5B" w14:textId="20DB3CD9" w:rsidR="005E5EB8" w:rsidRDefault="00F87F83" w:rsidP="00F87F83">
      <w:pPr>
        <w:pStyle w:val="Tekstpodstawowy"/>
        <w:ind w:firstLine="0"/>
      </w:pPr>
      <w:r>
        <w:tab/>
        <w:t xml:space="preserve">Finally, Poland has initiated </w:t>
      </w:r>
      <w:r w:rsidRPr="002076F9">
        <w:t>the revision of the Regulation on the Physical Protection of Nuclear Material and Nuclear Facilities (2008)</w:t>
      </w:r>
      <w:r>
        <w:t xml:space="preserve"> to reflect INFCIRC/225/Rev.</w:t>
      </w:r>
      <w:r w:rsidRPr="002076F9">
        <w:t>5</w:t>
      </w:r>
      <w:r>
        <w:t xml:space="preserve"> since the current regulation is </w:t>
      </w:r>
      <w:r w:rsidR="00526C29">
        <w:t xml:space="preserve">still </w:t>
      </w:r>
      <w:r>
        <w:t>based on</w:t>
      </w:r>
      <w:r w:rsidR="00526C29">
        <w:t xml:space="preserve"> the much weaker requirements of</w:t>
      </w:r>
      <w:r>
        <w:t xml:space="preserve"> INCIRC/225/Rev.3</w:t>
      </w:r>
      <w:r w:rsidRPr="002076F9">
        <w:t>.</w:t>
      </w:r>
      <w:r>
        <w:t xml:space="preserve"> </w:t>
      </w:r>
      <w:r w:rsidR="00C7063E" w:rsidRPr="00AE2F62">
        <w:t xml:space="preserve">Consultations </w:t>
      </w:r>
      <w:r w:rsidR="00003BE3">
        <w:t xml:space="preserve">on the draft regulation </w:t>
      </w:r>
      <w:r w:rsidR="00C7063E" w:rsidRPr="00AE2F62">
        <w:t>with all relevant stakeholders, including operators, will take place in 2020.</w:t>
      </w:r>
    </w:p>
    <w:p w14:paraId="22F5C24F" w14:textId="7EF0C1FF" w:rsidR="00651036" w:rsidRDefault="00651036" w:rsidP="00533924">
      <w:pPr>
        <w:pStyle w:val="Nagwek2"/>
        <w:numPr>
          <w:ilvl w:val="1"/>
          <w:numId w:val="5"/>
        </w:numPr>
      </w:pPr>
      <w:r>
        <w:t>Challenges</w:t>
      </w:r>
      <w:r w:rsidR="00B814CF">
        <w:t xml:space="preserve"> to nuclear security regulatory development</w:t>
      </w:r>
    </w:p>
    <w:p w14:paraId="0D5F4FE9" w14:textId="2064A4C2" w:rsidR="008F045A" w:rsidRPr="008F045A" w:rsidRDefault="008F045A" w:rsidP="00F4210A">
      <w:pPr>
        <w:pStyle w:val="Tekstpodstawowy"/>
        <w:spacing w:after="240"/>
      </w:pPr>
      <w:r>
        <w:t>Regulators face various challenges when it comes to developing and sustaining the regulatory infrastructure for nuclear security. Wi</w:t>
      </w:r>
      <w:r w:rsidR="008D68B0">
        <w:t>th various degrees of occurrence</w:t>
      </w:r>
      <w:r>
        <w:t>, the most frequent challenges throughout the world include:</w:t>
      </w:r>
    </w:p>
    <w:p w14:paraId="2B42D3AD" w14:textId="4F0B1B08" w:rsidR="007546EB" w:rsidRPr="009D4ABB" w:rsidRDefault="007546EB" w:rsidP="00C06EB2">
      <w:pPr>
        <w:pStyle w:val="ListEmdash"/>
        <w:ind w:left="709"/>
      </w:pPr>
      <w:r w:rsidRPr="00C06EB2">
        <w:t>Policy</w:t>
      </w:r>
      <w:r w:rsidR="00006B64">
        <w:t xml:space="preserve"> </w:t>
      </w:r>
      <w:r w:rsidR="0043270A">
        <w:t>/</w:t>
      </w:r>
      <w:r w:rsidR="00006B64">
        <w:t xml:space="preserve"> </w:t>
      </w:r>
      <w:r w:rsidR="0043270A">
        <w:t>decision-</w:t>
      </w:r>
      <w:r w:rsidRPr="00C06EB2">
        <w:t>m</w:t>
      </w:r>
      <w:r w:rsidR="008D68B0">
        <w:t>akers lack of awareness and commitment (due to other and/or conflicting priorities)</w:t>
      </w:r>
    </w:p>
    <w:p w14:paraId="3DBF68D1" w14:textId="201C379C" w:rsidR="007546EB" w:rsidRPr="009D4ABB" w:rsidRDefault="007546EB" w:rsidP="00C06EB2">
      <w:pPr>
        <w:pStyle w:val="ListEmdash"/>
        <w:ind w:left="709"/>
      </w:pPr>
      <w:r w:rsidRPr="00C06EB2">
        <w:t>Volatile governments and frequent changes in cabinet</w:t>
      </w:r>
      <w:r w:rsidR="001317E0">
        <w:t>s</w:t>
      </w:r>
    </w:p>
    <w:p w14:paraId="7324F303" w14:textId="21D2E3FC" w:rsidR="007546EB" w:rsidRPr="009D4ABB" w:rsidRDefault="007546EB" w:rsidP="00C06EB2">
      <w:pPr>
        <w:pStyle w:val="ListEmdash"/>
        <w:ind w:left="709"/>
      </w:pPr>
      <w:r w:rsidRPr="00C06EB2">
        <w:t>The length of existing administrative processes for the adoption</w:t>
      </w:r>
      <w:r w:rsidR="000E6388">
        <w:t xml:space="preserve"> and/or </w:t>
      </w:r>
      <w:r w:rsidRPr="00C06EB2">
        <w:t>promulgation of a primary legislation that would provide the legal basis for the development of the regulatory infrastructure</w:t>
      </w:r>
    </w:p>
    <w:p w14:paraId="6B8BB92A" w14:textId="6F22C3FE" w:rsidR="007546EB" w:rsidRPr="00C06EB2" w:rsidRDefault="007546EB" w:rsidP="00C06EB2">
      <w:pPr>
        <w:pStyle w:val="ListEmdash"/>
        <w:ind w:left="709"/>
      </w:pPr>
      <w:r w:rsidRPr="00C06EB2">
        <w:t>Financial</w:t>
      </w:r>
      <w:r w:rsidR="00006B64">
        <w:t xml:space="preserve"> </w:t>
      </w:r>
      <w:r w:rsidRPr="00C06EB2">
        <w:t>/</w:t>
      </w:r>
      <w:r w:rsidR="00006B64">
        <w:t xml:space="preserve"> </w:t>
      </w:r>
      <w:r w:rsidRPr="00C06EB2">
        <w:t>human resources availability</w:t>
      </w:r>
    </w:p>
    <w:p w14:paraId="25C106B4" w14:textId="78769A46" w:rsidR="00C06EB2" w:rsidRDefault="007546EB" w:rsidP="00234790">
      <w:pPr>
        <w:pStyle w:val="ListEmdash"/>
        <w:spacing w:after="240"/>
        <w:ind w:left="709" w:hanging="357"/>
      </w:pPr>
      <w:r w:rsidRPr="00C06EB2">
        <w:t>Access to adequate training</w:t>
      </w:r>
      <w:r w:rsidR="00006B64">
        <w:t xml:space="preserve"> </w:t>
      </w:r>
      <w:r w:rsidRPr="00C06EB2">
        <w:t>/</w:t>
      </w:r>
      <w:r w:rsidR="00006B64">
        <w:t xml:space="preserve"> </w:t>
      </w:r>
      <w:r w:rsidRPr="00C06EB2">
        <w:t>knowledge for drafters (human resources development)</w:t>
      </w:r>
    </w:p>
    <w:p w14:paraId="76E9DDED" w14:textId="507881D7" w:rsidR="00F11A3B" w:rsidRDefault="009B227A" w:rsidP="004B0DC1">
      <w:pPr>
        <w:pStyle w:val="Tekstpodstawowy"/>
      </w:pPr>
      <w:r>
        <w:t xml:space="preserve">The need to raise awareness among policy makers </w:t>
      </w:r>
      <w:r w:rsidR="000E6388">
        <w:t xml:space="preserve">and the need </w:t>
      </w:r>
      <w:r>
        <w:t>to ensure sustained capacity building needs to be particularly stressed. One of the biggest challenges when adopting the legal and regulatory framework for nuclear security is the engagement of high-level decision and policy makers. Given the existence of more pressing national priorities, nuclear security is not often at the top of their agenda, resulting in significant delays in the adoption or promulgation of necessary legal texts.</w:t>
      </w:r>
      <w:r w:rsidR="00196B0F">
        <w:t xml:space="preserve"> These delays are further increased when the lengthiness of the process is further exacerbated by changes in government or among law makers. </w:t>
      </w:r>
      <w:r>
        <w:t xml:space="preserve">It is essential to further stress the importance of nuclear security and to sensitize decision and policy makers to the need for ensuring adequate human, technical and financial resources for regulatory bodies and other competent authorities with responsibilities for nuclear security. </w:t>
      </w:r>
    </w:p>
    <w:p w14:paraId="27155E49" w14:textId="3DACEC79" w:rsidR="007546EB" w:rsidRDefault="007546EB" w:rsidP="004B0DC1">
      <w:pPr>
        <w:pStyle w:val="Tekstpodstawowy"/>
        <w:spacing w:after="240"/>
      </w:pPr>
      <w:r>
        <w:t>Possible ways forward</w:t>
      </w:r>
      <w:r w:rsidR="009B227A">
        <w:t xml:space="preserve"> include:</w:t>
      </w:r>
    </w:p>
    <w:p w14:paraId="79CEE51E" w14:textId="77777777" w:rsidR="007546EB" w:rsidRPr="009D4ABB" w:rsidRDefault="007546EB" w:rsidP="009B227A">
      <w:pPr>
        <w:pStyle w:val="ListEmdash"/>
        <w:ind w:left="709"/>
      </w:pPr>
      <w:r w:rsidRPr="009B227A">
        <w:t>Awareness-raising and sensitization of policy and decision makers</w:t>
      </w:r>
    </w:p>
    <w:p w14:paraId="11389E7F" w14:textId="45726D38" w:rsidR="007546EB" w:rsidRPr="009D4ABB" w:rsidRDefault="007546EB" w:rsidP="009B227A">
      <w:pPr>
        <w:pStyle w:val="ListEmdash"/>
        <w:ind w:left="709"/>
      </w:pPr>
      <w:r w:rsidRPr="009B227A">
        <w:t>Strengthening the impli</w:t>
      </w:r>
      <w:r w:rsidR="00E028C3">
        <w:t>cation of stakeholders at national level</w:t>
      </w:r>
    </w:p>
    <w:p w14:paraId="44252582" w14:textId="77777777" w:rsidR="007546EB" w:rsidRPr="009D4ABB" w:rsidRDefault="007546EB" w:rsidP="009B227A">
      <w:pPr>
        <w:pStyle w:val="ListEmdash"/>
        <w:ind w:left="709"/>
      </w:pPr>
      <w:r w:rsidRPr="009B227A">
        <w:t>Strengthening of human resources and capacities</w:t>
      </w:r>
    </w:p>
    <w:p w14:paraId="601CCEFB" w14:textId="3B56ADC3" w:rsidR="007546EB" w:rsidRPr="009D4ABB" w:rsidRDefault="007546EB" w:rsidP="009B227A">
      <w:pPr>
        <w:pStyle w:val="ListEmdash"/>
        <w:ind w:left="709"/>
      </w:pPr>
      <w:r w:rsidRPr="009B227A">
        <w:t>Se</w:t>
      </w:r>
      <w:r w:rsidR="009B227A">
        <w:t>eking assistance from partners at regional and international levels</w:t>
      </w:r>
    </w:p>
    <w:p w14:paraId="6910D635" w14:textId="6A892E53" w:rsidR="007546EB" w:rsidRDefault="008F222A" w:rsidP="006438A0">
      <w:pPr>
        <w:pStyle w:val="ListEmdash"/>
        <w:spacing w:after="240"/>
        <w:ind w:left="709" w:hanging="357"/>
      </w:pPr>
      <w:r>
        <w:t>Availability of d</w:t>
      </w:r>
      <w:r w:rsidR="009B227A">
        <w:t>rafting guidance and model provisions</w:t>
      </w:r>
    </w:p>
    <w:p w14:paraId="5EB558A1" w14:textId="6E16019C" w:rsidR="008F045A" w:rsidRDefault="007B7D20" w:rsidP="00B406BE">
      <w:pPr>
        <w:pStyle w:val="Tekstpodstawowy"/>
      </w:pPr>
      <w:r>
        <w:t>T</w:t>
      </w:r>
      <w:r w:rsidR="008F045A">
        <w:t>he utility of cooperation agreements with neighbouring countries to assist with the strengthening of national nuclear security regimes</w:t>
      </w:r>
      <w:r>
        <w:t xml:space="preserve"> should also be highlighted</w:t>
      </w:r>
      <w:r w:rsidR="008F045A">
        <w:t xml:space="preserve">. </w:t>
      </w:r>
      <w:r w:rsidR="00FC7C7A">
        <w:t>It is also</w:t>
      </w:r>
      <w:r w:rsidR="008F045A">
        <w:t xml:space="preserve"> recommended </w:t>
      </w:r>
      <w:r w:rsidR="00FC7C7A">
        <w:t xml:space="preserve">to consider </w:t>
      </w:r>
      <w:r w:rsidR="008F045A">
        <w:t xml:space="preserve">the development of drafting schools and regional masters in nuclear security to support regional efforts to build and strengthen national capacities in nuclear security. </w:t>
      </w:r>
      <w:r w:rsidR="00B406BE">
        <w:br w:type="page"/>
      </w:r>
    </w:p>
    <w:p w14:paraId="1DCBDFB0" w14:textId="4A838E4E" w:rsidR="007E4B23" w:rsidRDefault="002D3429" w:rsidP="00B406BE">
      <w:pPr>
        <w:pStyle w:val="Nagwek2"/>
        <w:numPr>
          <w:ilvl w:val="1"/>
          <w:numId w:val="5"/>
        </w:numPr>
      </w:pPr>
      <w:r>
        <w:lastRenderedPageBreak/>
        <w:t>Provision of comprehensive support</w:t>
      </w:r>
    </w:p>
    <w:p w14:paraId="6B7CF583" w14:textId="1C3594CA" w:rsidR="00717518" w:rsidRDefault="00717518" w:rsidP="00F0060E">
      <w:pPr>
        <w:pStyle w:val="Tekstpodstawowy"/>
        <w:rPr>
          <w:lang w:val="en-US"/>
        </w:rPr>
      </w:pPr>
      <w:r>
        <w:t xml:space="preserve">Regulatory assistance can be provided to support States </w:t>
      </w:r>
      <w:r>
        <w:rPr>
          <w:lang w:val="en-US"/>
        </w:rPr>
        <w:t>in</w:t>
      </w:r>
      <w:r w:rsidRPr="009D4ABB">
        <w:rPr>
          <w:lang w:val="en-US"/>
        </w:rPr>
        <w:t xml:space="preserve"> the development and enhancement of their respective regulatory frameworks for nuclear security</w:t>
      </w:r>
      <w:r>
        <w:rPr>
          <w:lang w:val="en-US"/>
        </w:rPr>
        <w:t>. Such support aim</w:t>
      </w:r>
      <w:r w:rsidR="0045741A">
        <w:rPr>
          <w:lang w:val="en-US"/>
        </w:rPr>
        <w:t>s</w:t>
      </w:r>
      <w:r>
        <w:rPr>
          <w:lang w:val="en-US"/>
        </w:rPr>
        <w:t xml:space="preserve"> to help States develop and draft their nuclear security regulations for the security of nuclear material, other radioactive material, associated facilities and associated activities. It </w:t>
      </w:r>
      <w:r w:rsidR="008F222A">
        <w:rPr>
          <w:lang w:val="en-US"/>
        </w:rPr>
        <w:t>furthermore helps States</w:t>
      </w:r>
      <w:r w:rsidR="003524BC">
        <w:rPr>
          <w:lang w:val="en-US"/>
        </w:rPr>
        <w:t xml:space="preserve"> meet their international obligations in nuclear security.</w:t>
      </w:r>
      <w:r w:rsidR="00507076">
        <w:rPr>
          <w:lang w:val="en-US"/>
        </w:rPr>
        <w:t xml:space="preserve"> </w:t>
      </w:r>
    </w:p>
    <w:p w14:paraId="0F4C56F3" w14:textId="69A4B949" w:rsidR="00507076" w:rsidRDefault="00507076" w:rsidP="0033656F">
      <w:pPr>
        <w:pStyle w:val="Tekstpodstawowy"/>
        <w:rPr>
          <w:lang w:val="en-US"/>
        </w:rPr>
      </w:pPr>
      <w:r>
        <w:rPr>
          <w:lang w:val="en-US"/>
        </w:rPr>
        <w:t>The expectation is that the increased level of regulatory advancement in any third country will be beneficial to all. Well-drafted r</w:t>
      </w:r>
      <w:r w:rsidR="007E4B23" w:rsidRPr="009D4ABB">
        <w:rPr>
          <w:lang w:val="en-US"/>
        </w:rPr>
        <w:t>egulations based on</w:t>
      </w:r>
      <w:r w:rsidR="00022BFE">
        <w:rPr>
          <w:lang w:val="en-US"/>
        </w:rPr>
        <w:t xml:space="preserve"> relevant international legal instruments as well as</w:t>
      </w:r>
      <w:r w:rsidR="007E4B23" w:rsidRPr="009D4ABB">
        <w:rPr>
          <w:lang w:val="en-US"/>
        </w:rPr>
        <w:t xml:space="preserve"> IAEA and international accepted practices</w:t>
      </w:r>
      <w:r>
        <w:rPr>
          <w:lang w:val="en-US"/>
        </w:rPr>
        <w:t xml:space="preserve"> enable better cooperation between potential State partners and help mitigate the </w:t>
      </w:r>
      <w:r w:rsidR="007A54E2">
        <w:rPr>
          <w:lang w:val="en-US"/>
        </w:rPr>
        <w:t xml:space="preserve">risk of the </w:t>
      </w:r>
      <w:r>
        <w:rPr>
          <w:lang w:val="en-US"/>
        </w:rPr>
        <w:t>weakest link</w:t>
      </w:r>
      <w:r w:rsidR="00F0060E">
        <w:rPr>
          <w:lang w:val="en-US"/>
        </w:rPr>
        <w:t xml:space="preserve"> anywhere in the chain</w:t>
      </w:r>
      <w:r w:rsidR="005D62C4">
        <w:rPr>
          <w:lang w:val="en-US"/>
        </w:rPr>
        <w:t>.</w:t>
      </w:r>
    </w:p>
    <w:p w14:paraId="59A59A20" w14:textId="585235C3" w:rsidR="00F0060E" w:rsidRDefault="00BC2414" w:rsidP="00F0060E">
      <w:pPr>
        <w:pStyle w:val="Tekstpodstawowy"/>
      </w:pPr>
      <w:r>
        <w:t>At the international leve</w:t>
      </w:r>
      <w:r w:rsidR="00F0060E">
        <w:t>l, regulatory development assistance is available through the International Atomic Energy Agency (IAEA), the European Union or bilateral partners such as the US which ha</w:t>
      </w:r>
      <w:r w:rsidR="00B3320E">
        <w:t>ve all</w:t>
      </w:r>
      <w:r w:rsidR="00F0060E">
        <w:t xml:space="preserve"> develo</w:t>
      </w:r>
      <w:r w:rsidR="00B3320E">
        <w:t xml:space="preserve">ped </w:t>
      </w:r>
      <w:r w:rsidR="00F0060E">
        <w:t>extensive assistance programme</w:t>
      </w:r>
      <w:r w:rsidR="00B3320E">
        <w:t>s</w:t>
      </w:r>
      <w:r w:rsidR="00F0060E">
        <w:t xml:space="preserve">. Other global or non-governmental initiatives can </w:t>
      </w:r>
      <w:r>
        <w:t xml:space="preserve">also </w:t>
      </w:r>
      <w:r w:rsidR="00F0060E">
        <w:t>be found</w:t>
      </w:r>
      <w:r w:rsidR="00F0060E">
        <w:rPr>
          <w:rStyle w:val="Odwoanieprzypisudolnego"/>
        </w:rPr>
        <w:footnoteReference w:id="7"/>
      </w:r>
      <w:r w:rsidR="00F0060E">
        <w:t xml:space="preserve">. Assistance includes provision of expertise, review of draft regulations, </w:t>
      </w:r>
      <w:r w:rsidR="00C3094F">
        <w:t>organization of</w:t>
      </w:r>
      <w:r w:rsidR="00F0060E">
        <w:t xml:space="preserve"> workshops to finalize regulations</w:t>
      </w:r>
      <w:r w:rsidR="00C3094F">
        <w:t xml:space="preserve"> and training activities for drafters</w:t>
      </w:r>
      <w:r w:rsidR="00F0060E">
        <w:t>. These programmes would benefit</w:t>
      </w:r>
      <w:r w:rsidR="00D06085">
        <w:t>,</w:t>
      </w:r>
      <w:r w:rsidR="00F0060E">
        <w:t xml:space="preserve"> however</w:t>
      </w:r>
      <w:r w:rsidR="00D06085">
        <w:t>,</w:t>
      </w:r>
      <w:r w:rsidR="00F0060E">
        <w:t xml:space="preserve"> from more coordination and</w:t>
      </w:r>
      <w:r w:rsidR="005D62C4">
        <w:t xml:space="preserve"> a more comprehensive </w:t>
      </w:r>
      <w:r w:rsidR="000B5AFF">
        <w:t xml:space="preserve">and unified </w:t>
      </w:r>
      <w:r w:rsidR="005D62C4">
        <w:t>approach.</w:t>
      </w:r>
    </w:p>
    <w:p w14:paraId="405B19CD" w14:textId="2C9A6545" w:rsidR="00F0060E" w:rsidRDefault="00C3094F" w:rsidP="006438A0">
      <w:pPr>
        <w:pStyle w:val="Tekstpodstawowy"/>
        <w:spacing w:after="240"/>
        <w:rPr>
          <w:lang w:val="en-US"/>
        </w:rPr>
      </w:pPr>
      <w:r>
        <w:t xml:space="preserve">The </w:t>
      </w:r>
      <w:r>
        <w:rPr>
          <w:lang w:val="en-US"/>
        </w:rPr>
        <w:t>priorities in this regard</w:t>
      </w:r>
      <w:r w:rsidR="001854EE">
        <w:rPr>
          <w:lang w:val="en-US"/>
        </w:rPr>
        <w:t xml:space="preserve"> should be three</w:t>
      </w:r>
      <w:r w:rsidR="00F0060E">
        <w:rPr>
          <w:lang w:val="en-US"/>
        </w:rPr>
        <w:t>fold</w:t>
      </w:r>
      <w:r w:rsidR="007E4B23">
        <w:rPr>
          <w:lang w:val="en-US"/>
        </w:rPr>
        <w:t>:</w:t>
      </w:r>
    </w:p>
    <w:p w14:paraId="73D6E210" w14:textId="7705EC0C" w:rsidR="007E4B23" w:rsidRDefault="00F0060E" w:rsidP="00F0060E">
      <w:pPr>
        <w:pStyle w:val="ListEmdash"/>
        <w:ind w:left="709"/>
      </w:pPr>
      <w:r>
        <w:rPr>
          <w:lang w:val="en-US"/>
        </w:rPr>
        <w:t>t</w:t>
      </w:r>
      <w:r>
        <w:t xml:space="preserve">he </w:t>
      </w:r>
      <w:r w:rsidR="007E4B23" w:rsidRPr="00F0060E">
        <w:t>development of a harmonized approach for the provision of assistance</w:t>
      </w:r>
      <w:r w:rsidR="00C76361">
        <w:t xml:space="preserve"> </w:t>
      </w:r>
    </w:p>
    <w:p w14:paraId="2A185192" w14:textId="07130DCD" w:rsidR="00C76361" w:rsidRPr="00F0060E" w:rsidRDefault="00C76361" w:rsidP="00C76361">
      <w:pPr>
        <w:pStyle w:val="ListEmdash"/>
        <w:ind w:left="709"/>
      </w:pPr>
      <w:r>
        <w:t>practical and targeted national support</w:t>
      </w:r>
    </w:p>
    <w:p w14:paraId="562D07FF" w14:textId="1C210E84" w:rsidR="007E4B23" w:rsidRDefault="00C3094F" w:rsidP="00AD5303">
      <w:pPr>
        <w:pStyle w:val="ListEmdash"/>
        <w:spacing w:after="240"/>
        <w:ind w:left="709" w:hanging="357"/>
      </w:pPr>
      <w:r>
        <w:t xml:space="preserve">focus on </w:t>
      </w:r>
      <w:r w:rsidR="00F0060E">
        <w:t>r</w:t>
      </w:r>
      <w:r w:rsidR="007E4B23" w:rsidRPr="009D4ABB">
        <w:t xml:space="preserve">egional </w:t>
      </w:r>
      <w:r>
        <w:t xml:space="preserve">and local </w:t>
      </w:r>
      <w:r w:rsidR="007E4B23" w:rsidRPr="009D4ABB">
        <w:t xml:space="preserve">capacity building </w:t>
      </w:r>
      <w:r w:rsidR="00C76361">
        <w:t xml:space="preserve">/ sustainability </w:t>
      </w:r>
      <w:r w:rsidR="007E4B23" w:rsidRPr="009D4ABB">
        <w:t>for regulatory infrastructure development</w:t>
      </w:r>
    </w:p>
    <w:p w14:paraId="05F6DCBF" w14:textId="2998BF73" w:rsidR="009D4ABB" w:rsidRDefault="0024107B" w:rsidP="00AF4956">
      <w:pPr>
        <w:pStyle w:val="Tekstpodstawowy"/>
        <w:rPr>
          <w:lang w:val="en-US"/>
        </w:rPr>
      </w:pPr>
      <w:r>
        <w:rPr>
          <w:lang w:val="en-US"/>
        </w:rPr>
        <w:t>Cooperation am</w:t>
      </w:r>
      <w:r w:rsidR="00AD5303">
        <w:rPr>
          <w:lang w:val="en-US"/>
        </w:rPr>
        <w:t xml:space="preserve">ong relevant institutions would be beneficial for the development of a harmonized approach for the provision of assistance in that it would unify the methodology used and reduce confusion among beneficiaries of the assistance. </w:t>
      </w:r>
      <w:r w:rsidR="00AF4956">
        <w:rPr>
          <w:lang w:val="en-US"/>
        </w:rPr>
        <w:t xml:space="preserve">Some ready-made drafting guidance in written form would help States get at least a first crack at drafting provisions at the national level. This guidance could be complemented with some model provisions to be used, however, in a cautious way (not to be seen as encouraging a </w:t>
      </w:r>
      <w:r>
        <w:rPr>
          <w:lang w:val="en-US"/>
        </w:rPr>
        <w:t>highly risky</w:t>
      </w:r>
      <w:r w:rsidR="00AF4956">
        <w:rPr>
          <w:lang w:val="en-US"/>
        </w:rPr>
        <w:t xml:space="preserve"> copy-paste approach!). The same or a complementary guidance could be used by experts and providers of assistance.</w:t>
      </w:r>
    </w:p>
    <w:p w14:paraId="3B7F07E1" w14:textId="1D428063" w:rsidR="00F1766F" w:rsidRDefault="00AF4956" w:rsidP="009C005B">
      <w:pPr>
        <w:pStyle w:val="Tekstpodstawowy"/>
      </w:pPr>
      <w:r>
        <w:rPr>
          <w:lang w:val="en-US"/>
        </w:rPr>
        <w:t xml:space="preserve">At the same time, providing </w:t>
      </w:r>
      <w:r w:rsidR="00AD5303" w:rsidRPr="00146A08">
        <w:rPr>
          <w:lang w:val="en-US"/>
        </w:rPr>
        <w:t xml:space="preserve">tailored individual assistance to States </w:t>
      </w:r>
      <w:r w:rsidR="00AD5303">
        <w:rPr>
          <w:lang w:val="en-US"/>
        </w:rPr>
        <w:t xml:space="preserve">is necessary </w:t>
      </w:r>
      <w:r w:rsidR="00AD5303" w:rsidRPr="00146A08">
        <w:rPr>
          <w:lang w:val="en-US"/>
        </w:rPr>
        <w:t>so as to best respond to specific country needs.</w:t>
      </w:r>
      <w:r>
        <w:rPr>
          <w:lang w:val="en-US"/>
        </w:rPr>
        <w:t xml:space="preserve"> </w:t>
      </w:r>
      <w:r w:rsidR="00F1766F">
        <w:rPr>
          <w:lang w:val="en-US"/>
        </w:rPr>
        <w:t>This can be done through the conduct of expert or advisory</w:t>
      </w:r>
      <w:r w:rsidR="00F1766F" w:rsidRPr="00F1766F">
        <w:rPr>
          <w:lang w:val="en-US"/>
        </w:rPr>
        <w:t xml:space="preserve"> </w:t>
      </w:r>
      <w:r w:rsidR="00F1766F" w:rsidRPr="00A11E18">
        <w:rPr>
          <w:lang w:val="en-US"/>
        </w:rPr>
        <w:t xml:space="preserve">missions </w:t>
      </w:r>
      <w:r w:rsidR="00F1766F">
        <w:rPr>
          <w:lang w:val="en-US"/>
        </w:rPr>
        <w:t>to assist</w:t>
      </w:r>
      <w:r w:rsidR="00F1766F" w:rsidRPr="00A11E18">
        <w:rPr>
          <w:lang w:val="en-US"/>
        </w:rPr>
        <w:t xml:space="preserve"> States in establishing their national processes for the development of their regulatory framework</w:t>
      </w:r>
      <w:r w:rsidR="005F3D62">
        <w:rPr>
          <w:lang w:val="en-US"/>
        </w:rPr>
        <w:t>s</w:t>
      </w:r>
      <w:bookmarkStart w:id="0" w:name="_GoBack"/>
      <w:bookmarkEnd w:id="0"/>
      <w:r w:rsidR="00F1766F">
        <w:rPr>
          <w:lang w:val="en-US"/>
        </w:rPr>
        <w:t xml:space="preserve">. Such missions should, whenever possible, be made in the mother tongue </w:t>
      </w:r>
      <w:r w:rsidR="0024107B">
        <w:rPr>
          <w:lang w:val="en-US"/>
        </w:rPr>
        <w:t>of</w:t>
      </w:r>
      <w:r w:rsidR="00F1766F">
        <w:rPr>
          <w:lang w:val="en-US"/>
        </w:rPr>
        <w:t xml:space="preserve"> the assisted State. This is vital when the mission includes the review or drafting of provisions and where inaccurate translation or misunderstandings could have severe implications</w:t>
      </w:r>
      <w:r w:rsidR="008D77D7">
        <w:rPr>
          <w:lang w:val="en-US"/>
        </w:rPr>
        <w:t xml:space="preserve"> for the coherence of the regime</w:t>
      </w:r>
      <w:r w:rsidR="00D71863">
        <w:rPr>
          <w:lang w:val="en-US"/>
        </w:rPr>
        <w:t xml:space="preserve"> being established</w:t>
      </w:r>
      <w:r w:rsidR="00F1766F">
        <w:rPr>
          <w:lang w:val="en-US"/>
        </w:rPr>
        <w:t xml:space="preserve">. </w:t>
      </w:r>
      <w:r w:rsidR="009C005B">
        <w:rPr>
          <w:lang w:val="en-US"/>
        </w:rPr>
        <w:t>During the review exercise, the reviewer of a regulation has to constantly keep in mind the primary legislation that gives the legal basis for the adoption of the regulation, e.g. are the terms already defined in the primary legislation, are there no inconsistencies between the use of similar terms in the different texts, how do they work together</w:t>
      </w:r>
      <w:r w:rsidR="00D71863">
        <w:rPr>
          <w:lang w:val="en-US"/>
        </w:rPr>
        <w:t>, etc</w:t>
      </w:r>
      <w:r w:rsidR="009C005B">
        <w:rPr>
          <w:lang w:val="en-US"/>
        </w:rPr>
        <w:t xml:space="preserve">. Being able to grasp these aspects in the language of the assisted State is a distinctive advantage. On the other hand, States less advanced in </w:t>
      </w:r>
      <w:r w:rsidR="00F1766F" w:rsidRPr="00F1766F">
        <w:t>terms of development of regulatory framework</w:t>
      </w:r>
      <w:r w:rsidR="009C005B">
        <w:t xml:space="preserve">s should </w:t>
      </w:r>
      <w:r w:rsidR="00D71863">
        <w:t xml:space="preserve">also </w:t>
      </w:r>
      <w:r w:rsidR="009C005B">
        <w:t xml:space="preserve">not be forgotten. </w:t>
      </w:r>
      <w:r w:rsidR="00AE150B">
        <w:t>T</w:t>
      </w:r>
      <w:r w:rsidR="009C005B">
        <w:t>he conduct of high-level awareness-raising missions</w:t>
      </w:r>
      <w:r w:rsidR="00AE150B">
        <w:t xml:space="preserve"> can give them the right impetus to start work and significantly benefit the provision of further assistance in the future if </w:t>
      </w:r>
      <w:r w:rsidR="00F969E6">
        <w:t xml:space="preserve">it is </w:t>
      </w:r>
      <w:r w:rsidR="00AE150B">
        <w:t>done in a systematic and planned way.</w:t>
      </w:r>
    </w:p>
    <w:p w14:paraId="764E9B74" w14:textId="4574034E" w:rsidR="009D4ABB" w:rsidRDefault="00AD5303" w:rsidP="00AE150B">
      <w:pPr>
        <w:pStyle w:val="Tekstpodstawowy"/>
        <w:rPr>
          <w:lang w:val="en-US"/>
        </w:rPr>
      </w:pPr>
      <w:r>
        <w:rPr>
          <w:lang w:val="en-US"/>
        </w:rPr>
        <w:t xml:space="preserve">It is equally important to build regional and local capacity so that </w:t>
      </w:r>
      <w:r w:rsidR="00AE150B">
        <w:rPr>
          <w:lang w:val="en-US"/>
        </w:rPr>
        <w:t xml:space="preserve">the assistance delivered can be sustained over time. Capacity building through the provision of trainings needs to be done at various levels and addressed from both a theoretical and practical </w:t>
      </w:r>
      <w:r w:rsidR="00D32F50">
        <w:rPr>
          <w:lang w:val="en-US"/>
        </w:rPr>
        <w:t>perspective</w:t>
      </w:r>
      <w:r w:rsidR="00AE150B">
        <w:rPr>
          <w:lang w:val="en-US"/>
        </w:rPr>
        <w:t xml:space="preserve">. </w:t>
      </w:r>
      <w:r w:rsidR="00D32F50">
        <w:rPr>
          <w:lang w:val="en-US"/>
        </w:rPr>
        <w:t xml:space="preserve">Drafting schools and regional masters in nuclear security prove to be an </w:t>
      </w:r>
      <w:proofErr w:type="spellStart"/>
      <w:r w:rsidR="00D32F50">
        <w:rPr>
          <w:lang w:val="en-US"/>
        </w:rPr>
        <w:t>invaluably</w:t>
      </w:r>
      <w:proofErr w:type="spellEnd"/>
      <w:r w:rsidR="00D32F50">
        <w:rPr>
          <w:lang w:val="en-US"/>
        </w:rPr>
        <w:t xml:space="preserve"> efficient way of doing so. </w:t>
      </w:r>
      <w:r w:rsidR="005A3E9A">
        <w:rPr>
          <w:lang w:val="en-US"/>
        </w:rPr>
        <w:t>Further f</w:t>
      </w:r>
      <w:r w:rsidR="00D32F50">
        <w:rPr>
          <w:lang w:val="en-US"/>
        </w:rPr>
        <w:t xml:space="preserve">acilitating knowledge exchange and the dissemination of expertise at a local or regional level </w:t>
      </w:r>
      <w:r w:rsidR="004D1BA3">
        <w:rPr>
          <w:lang w:val="en-US"/>
        </w:rPr>
        <w:t xml:space="preserve">is just as important. </w:t>
      </w:r>
      <w:r w:rsidR="00F1305E">
        <w:rPr>
          <w:lang w:val="en-US"/>
        </w:rPr>
        <w:t xml:space="preserve">Recommendations in this regard include the identification of regional leaders and the establishment of a roster of regional experts. Encouraging cross-border cooperation with </w:t>
      </w:r>
      <w:proofErr w:type="spellStart"/>
      <w:r w:rsidR="00F1305E">
        <w:rPr>
          <w:lang w:val="en-US"/>
        </w:rPr>
        <w:t>neighbouring</w:t>
      </w:r>
      <w:proofErr w:type="spellEnd"/>
      <w:r w:rsidR="00F1305E">
        <w:rPr>
          <w:lang w:val="en-US"/>
        </w:rPr>
        <w:t xml:space="preserve"> countries can have similar</w:t>
      </w:r>
      <w:r w:rsidR="00D32F50">
        <w:rPr>
          <w:lang w:val="en-US"/>
        </w:rPr>
        <w:t>ly positive</w:t>
      </w:r>
      <w:r w:rsidR="00F1305E">
        <w:rPr>
          <w:lang w:val="en-US"/>
        </w:rPr>
        <w:t xml:space="preserve"> effects</w:t>
      </w:r>
      <w:r w:rsidR="005A3E9A">
        <w:rPr>
          <w:lang w:val="en-US"/>
        </w:rPr>
        <w:t>, where States with similar legal systems or similar challenges work together</w:t>
      </w:r>
      <w:r w:rsidR="00F1305E">
        <w:rPr>
          <w:lang w:val="en-US"/>
        </w:rPr>
        <w:t>.</w:t>
      </w:r>
    </w:p>
    <w:p w14:paraId="2F7E5F80" w14:textId="1CFA684A" w:rsidR="00237314" w:rsidRDefault="006360A0" w:rsidP="006B7B3F">
      <w:pPr>
        <w:pStyle w:val="Nagwek2"/>
        <w:numPr>
          <w:ilvl w:val="1"/>
          <w:numId w:val="5"/>
        </w:numPr>
      </w:pPr>
      <w:r>
        <w:lastRenderedPageBreak/>
        <w:t>harmonization of methodology and approach to support the development and enhancement of regulatory frameworks</w:t>
      </w:r>
      <w:r w:rsidR="006D1F15">
        <w:t xml:space="preserve"> for nuclear security</w:t>
      </w:r>
    </w:p>
    <w:p w14:paraId="605777AD" w14:textId="20E2AE75" w:rsidR="006B7B3F" w:rsidRDefault="00146A08" w:rsidP="00E563D6">
      <w:pPr>
        <w:pStyle w:val="Tekstpodstawowy"/>
      </w:pPr>
      <w:r>
        <w:t xml:space="preserve">It has become evident through the implementation of </w:t>
      </w:r>
      <w:r w:rsidR="006B7B3F">
        <w:t xml:space="preserve">regulatory assistance </w:t>
      </w:r>
      <w:r>
        <w:t>proje</w:t>
      </w:r>
      <w:r w:rsidR="006B7B3F">
        <w:t>ct</w:t>
      </w:r>
      <w:r w:rsidR="00A11E18">
        <w:t>s</w:t>
      </w:r>
      <w:r>
        <w:t xml:space="preserve">, that there is a need for more systematic and comprehensive </w:t>
      </w:r>
      <w:r w:rsidR="006B7B3F">
        <w:t>support</w:t>
      </w:r>
      <w:r>
        <w:t xml:space="preserve"> with</w:t>
      </w:r>
      <w:r w:rsidR="00F11BB0">
        <w:t xml:space="preserve"> regard to</w:t>
      </w:r>
      <w:r>
        <w:t xml:space="preserve"> regulatory development and the drafting of regulations. </w:t>
      </w:r>
      <w:r w:rsidR="006B7B3F">
        <w:t xml:space="preserve">An IAEA </w:t>
      </w:r>
      <w:r w:rsidR="006B7B3F" w:rsidRPr="008A525E">
        <w:t>project</w:t>
      </w:r>
      <w:r w:rsidR="006B7B3F">
        <w:t xml:space="preserve"> started in 2017</w:t>
      </w:r>
      <w:r w:rsidR="006B7B3F" w:rsidRPr="008A525E">
        <w:t xml:space="preserve"> to assist African States with developing nuclear security regulations</w:t>
      </w:r>
      <w:r w:rsidR="00F11BB0">
        <w:t xml:space="preserve"> has launched a wider effort within the IAEA to address the development of regulatory frameworks for nuclear security. </w:t>
      </w:r>
      <w:r>
        <w:t xml:space="preserve">An internal process to harmonize the approach in assisting States has </w:t>
      </w:r>
      <w:r w:rsidR="00A11E18">
        <w:t>resulted in the development of a new portfolio of regulatory assistance activities</w:t>
      </w:r>
      <w:r w:rsidR="00D66F37">
        <w:t>, in particular the establishment of the first drafting school for nuclear security regulations in February 2019</w:t>
      </w:r>
      <w:r w:rsidR="00A11E18">
        <w:t>.</w:t>
      </w:r>
      <w:r w:rsidR="00C973A8">
        <w:t xml:space="preserve"> It has also contributed to developing a Working Document on the Development of Nuclear Security Regulations which explain</w:t>
      </w:r>
      <w:r w:rsidR="008274A7">
        <w:t>s</w:t>
      </w:r>
      <w:r w:rsidR="00C973A8">
        <w:t xml:space="preserve"> more in depth</w:t>
      </w:r>
      <w:r w:rsidR="00420F2C">
        <w:t xml:space="preserve"> how to conduct that process, what to consider when drafting and how to take into account the national context. </w:t>
      </w:r>
      <w:r w:rsidR="0061336B">
        <w:t>In order to allow more flexibility, the document will be a living document rather than an official publication, to be updated along the way and provide users with a guideline</w:t>
      </w:r>
      <w:r w:rsidR="008A077E">
        <w:t xml:space="preserve"> how to draft</w:t>
      </w:r>
      <w:r w:rsidR="0061336B">
        <w:t xml:space="preserve"> rather than </w:t>
      </w:r>
      <w:r w:rsidR="008A077E">
        <w:t xml:space="preserve">with </w:t>
      </w:r>
      <w:r w:rsidR="0061336B">
        <w:t xml:space="preserve">a readymade solution. It moves thus away from the model regulation format to incorporate some examples of model provisions but </w:t>
      </w:r>
      <w:r w:rsidR="008A077E">
        <w:t xml:space="preserve">it </w:t>
      </w:r>
      <w:r w:rsidR="0061336B">
        <w:t>focus</w:t>
      </w:r>
      <w:r w:rsidR="008A077E">
        <w:t>es</w:t>
      </w:r>
      <w:r w:rsidR="0061336B">
        <w:t xml:space="preserve"> more specifically on the questions to consider while drafting. </w:t>
      </w:r>
      <w:r w:rsidR="00420F2C">
        <w:t xml:space="preserve">It is important to understand that </w:t>
      </w:r>
      <w:r w:rsidR="00733249">
        <w:t>there can be no one-size-fits-all approach in drafting regulations: national considerations, the threat situation, the scope of nuclear activities</w:t>
      </w:r>
      <w:r w:rsidR="00D66702">
        <w:t xml:space="preserve"> within the State and </w:t>
      </w:r>
      <w:r w:rsidR="00733249">
        <w:t xml:space="preserve">the specificities of the national legal system have all to be taken into account. </w:t>
      </w:r>
    </w:p>
    <w:p w14:paraId="65F26A85" w14:textId="3E59E2F3" w:rsidR="0058654F" w:rsidRPr="00E92C75" w:rsidRDefault="00146A08" w:rsidP="00533924">
      <w:pPr>
        <w:pStyle w:val="Nagwek2"/>
        <w:numPr>
          <w:ilvl w:val="1"/>
          <w:numId w:val="5"/>
        </w:numPr>
      </w:pPr>
      <w:r>
        <w:t>conclusion</w:t>
      </w:r>
    </w:p>
    <w:p w14:paraId="10248BB4" w14:textId="6C890486" w:rsidR="003C7F36" w:rsidRPr="006B1268" w:rsidRDefault="003C7F36" w:rsidP="003C7F36">
      <w:pPr>
        <w:pStyle w:val="Tekstpodstawowy"/>
        <w:rPr>
          <w:lang w:val="en-US"/>
        </w:rPr>
      </w:pPr>
      <w:r>
        <w:rPr>
          <w:lang w:val="en-US"/>
        </w:rPr>
        <w:t>Regulatory development is a daunting task, but with adequate support and a smart inter-regional approach and cooperation, this can be done more easily.</w:t>
      </w:r>
      <w:r w:rsidRPr="001F618D">
        <w:rPr>
          <w:lang w:val="en-US"/>
        </w:rPr>
        <w:t xml:space="preserve"> </w:t>
      </w:r>
      <w:r w:rsidRPr="00B36567">
        <w:rPr>
          <w:lang w:val="en-US"/>
        </w:rPr>
        <w:t xml:space="preserve">Once you have a robust </w:t>
      </w:r>
      <w:r>
        <w:rPr>
          <w:lang w:val="en-US"/>
        </w:rPr>
        <w:t xml:space="preserve">and adequate </w:t>
      </w:r>
      <w:r w:rsidRPr="00B36567">
        <w:rPr>
          <w:lang w:val="en-US"/>
        </w:rPr>
        <w:t>legislative and regulatory framework, implementing specific measures for the prevention and detection becomes much easier.</w:t>
      </w:r>
      <w:r>
        <w:rPr>
          <w:lang w:val="en-US"/>
        </w:rPr>
        <w:t xml:space="preserve"> It does, nevertheless, always remain a work in progress as new activities and technologies develop, the law evolves, the threat changes and circumstances vary. As much as there is no one-size-fits-all, there can be no question either of setting nuclear security requirements in stone once and for all.</w:t>
      </w:r>
    </w:p>
    <w:p w14:paraId="20258390" w14:textId="2ACB6F96" w:rsidR="00B36567" w:rsidRPr="00B36567" w:rsidRDefault="00B36567" w:rsidP="00B36567">
      <w:pPr>
        <w:pStyle w:val="Tekstpodstawowy"/>
        <w:rPr>
          <w:lang w:val="en-US"/>
        </w:rPr>
      </w:pPr>
      <w:r w:rsidRPr="00B36567">
        <w:rPr>
          <w:lang w:val="en-US"/>
        </w:rPr>
        <w:t xml:space="preserve">Moving to strengthened efforts </w:t>
      </w:r>
      <w:r w:rsidR="00163366">
        <w:rPr>
          <w:lang w:val="en-US"/>
        </w:rPr>
        <w:t>in the international assistance</w:t>
      </w:r>
      <w:r w:rsidRPr="00B36567">
        <w:rPr>
          <w:lang w:val="en-US"/>
        </w:rPr>
        <w:t xml:space="preserve"> </w:t>
      </w:r>
      <w:r w:rsidR="00163366">
        <w:rPr>
          <w:lang w:val="en-US"/>
        </w:rPr>
        <w:t>with regard to legislative and regulatory</w:t>
      </w:r>
      <w:r w:rsidRPr="00B36567">
        <w:rPr>
          <w:lang w:val="en-US"/>
        </w:rPr>
        <w:t xml:space="preserve"> frameworks</w:t>
      </w:r>
      <w:r w:rsidR="00163366">
        <w:rPr>
          <w:lang w:val="en-US"/>
        </w:rPr>
        <w:t>, the emphasis should be placed on enhancing them rather than developing, so that it could be of use to all States.</w:t>
      </w:r>
    </w:p>
    <w:p w14:paraId="12A41B47" w14:textId="77777777" w:rsidR="00145B5A" w:rsidRDefault="00145B5A" w:rsidP="00145B5A">
      <w:pPr>
        <w:pStyle w:val="Otherunnumberedheadings"/>
      </w:pPr>
      <w:r>
        <w:t>ACKNOWLEDGEMENTS</w:t>
      </w:r>
    </w:p>
    <w:p w14:paraId="34AA8C9E" w14:textId="3CF168F6" w:rsidR="00145B5A" w:rsidRPr="00A277EB" w:rsidRDefault="00145B5A" w:rsidP="00A277EB">
      <w:pPr>
        <w:pStyle w:val="Tekstpodstawowy"/>
      </w:pPr>
      <w:r>
        <w:t xml:space="preserve">This paper draws heavily on the author’s experience while managing the IAEA </w:t>
      </w:r>
      <w:r w:rsidR="00387430">
        <w:t>Regional Project on Enhancing National Regulatory Frameworks for Nuclear Security in Africa</w:t>
      </w:r>
      <w:r>
        <w:t xml:space="preserve"> launched </w:t>
      </w:r>
      <w:r w:rsidR="00C973A8">
        <w:t>by the Division of Nuclear S</w:t>
      </w:r>
      <w:r w:rsidR="00946D35">
        <w:t xml:space="preserve">ecurity </w:t>
      </w:r>
      <w:r>
        <w:t xml:space="preserve">in 2017 to assist African States with developing nuclear security regulations. </w:t>
      </w:r>
      <w:r w:rsidRPr="008A525E">
        <w:t xml:space="preserve">The project supports States in Africa in assessing the gaps in their regulatory frameworks, establishing implementation plans for the development of technical regulations for the security of </w:t>
      </w:r>
      <w:r w:rsidR="00387430">
        <w:t xml:space="preserve">nuclear and other </w:t>
      </w:r>
      <w:r w:rsidRPr="008A525E">
        <w:t xml:space="preserve">radioactive material in use, storage and transport, as well as assisting in the </w:t>
      </w:r>
      <w:r w:rsidR="006C2A92">
        <w:t xml:space="preserve">review and </w:t>
      </w:r>
      <w:r w:rsidRPr="008A525E">
        <w:t xml:space="preserve">drafting process of these regulations. </w:t>
      </w:r>
      <w:r>
        <w:t xml:space="preserve">The project </w:t>
      </w:r>
      <w:r w:rsidR="008F7967">
        <w:t>wa</w:t>
      </w:r>
      <w:r>
        <w:t xml:space="preserve">s a first such comprehensive regional project in the IAEA focusing on regulatory development </w:t>
      </w:r>
      <w:r w:rsidR="006C2A92">
        <w:t>for</w:t>
      </w:r>
      <w:r>
        <w:t xml:space="preserve"> nuclear security.</w:t>
      </w:r>
      <w:r w:rsidR="00A277EB">
        <w:t xml:space="preserve"> The author is indebted to all participants of the project, sponsors, colleagues and experts for their collaboration, support and for sharing their views on how to advance the development of regulatory frameworks not only in Africa but throughout all regions of the world.</w:t>
      </w:r>
      <w:r w:rsidR="008F7967">
        <w:t xml:space="preserve"> The fruitful exchanges during project activities have</w:t>
      </w:r>
      <w:r w:rsidR="009D4ABB">
        <w:t xml:space="preserve"> provided a lot of food for thought for this paper.</w:t>
      </w:r>
    </w:p>
    <w:p w14:paraId="36BF2C66" w14:textId="77777777" w:rsidR="00D26ADA" w:rsidRPr="00E92C75" w:rsidRDefault="00D26ADA" w:rsidP="00537496">
      <w:pPr>
        <w:pStyle w:val="Otherunnumberedheadings"/>
      </w:pPr>
      <w:r w:rsidRPr="00E92C75">
        <w:t>References</w:t>
      </w:r>
    </w:p>
    <w:p w14:paraId="6B3A069A" w14:textId="77777777" w:rsidR="0075206E" w:rsidRDefault="0075206E" w:rsidP="0075206E">
      <w:pPr>
        <w:pStyle w:val="Referencelist"/>
      </w:pPr>
      <w:r w:rsidRPr="00837D85">
        <w:t>INTERNATIONAL ATOMIC ENERGY AGENCY, Objective and Essential Elements of a State's Nuclear Security Regime, IAEA Nuclear Security Series No. 20, IAEA, Vienna (2013).</w:t>
      </w:r>
    </w:p>
    <w:p w14:paraId="116B7282" w14:textId="14060E58" w:rsidR="009E0D5B" w:rsidRPr="00E92C75" w:rsidRDefault="005A5A26" w:rsidP="005A5A26">
      <w:pPr>
        <w:pStyle w:val="Referencelist"/>
      </w:pPr>
      <w:r w:rsidRPr="005A5A26">
        <w:t xml:space="preserve">INTERNATIONAL ATOMIC ENERGY AGENCY, Handbook on Nuclear </w:t>
      </w:r>
      <w:r>
        <w:t>Law: Implementing Legislation,</w:t>
      </w:r>
      <w:r w:rsidRPr="005A5A26">
        <w:t xml:space="preserve"> IAEA, Vienna (2010).</w:t>
      </w:r>
    </w:p>
    <w:p w14:paraId="2D24ADD4" w14:textId="542BF785" w:rsidR="00837D85" w:rsidRDefault="00662532" w:rsidP="00704683">
      <w:pPr>
        <w:pStyle w:val="Otherunnumberedheadings"/>
      </w:pPr>
      <w:r w:rsidRPr="00E92C75">
        <w:lastRenderedPageBreak/>
        <w:t>BIBLIOGRAPHY</w:t>
      </w:r>
    </w:p>
    <w:p w14:paraId="7EF9C569" w14:textId="352E037B" w:rsidR="00811AB0" w:rsidRDefault="00837D85" w:rsidP="00537496">
      <w:pPr>
        <w:pStyle w:val="Tekstpodstawowy"/>
        <w:ind w:firstLine="0"/>
        <w:jc w:val="left"/>
      </w:pPr>
      <w:r w:rsidRPr="00837D85">
        <w:t>INTERNATIONAL ATOMIC ENERGY AGENCY, Developing Regulations and Associated Administrative Measures for Nuclear Security, IAEA Nuclear Security Series No. 29-G, IAEA, Vienna (2018).</w:t>
      </w:r>
    </w:p>
    <w:p w14:paraId="4148484C" w14:textId="7D7922EF" w:rsidR="00811AB0" w:rsidRPr="00E92C75" w:rsidRDefault="00811AB0" w:rsidP="00537496">
      <w:pPr>
        <w:pStyle w:val="Tekstpodstawowy"/>
        <w:ind w:firstLine="0"/>
        <w:jc w:val="left"/>
      </w:pPr>
      <w:r w:rsidRPr="00837D85">
        <w:t>INTERNATIONAL ATOMIC ENERGY AGENCY,</w:t>
      </w:r>
      <w:r w:rsidR="002F52B0">
        <w:t xml:space="preserve"> Working Document on the Development of Nuclear Security Regulations (draft)</w:t>
      </w:r>
    </w:p>
    <w:sectPr w:rsidR="00811AB0" w:rsidRPr="00E92C75" w:rsidSect="0026525A">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758F5" w14:textId="77777777" w:rsidR="00564580" w:rsidRDefault="00564580">
      <w:r>
        <w:separator/>
      </w:r>
    </w:p>
  </w:endnote>
  <w:endnote w:type="continuationSeparator" w:id="0">
    <w:p w14:paraId="57736343" w14:textId="77777777" w:rsidR="00564580" w:rsidRDefault="0056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B217E" w14:textId="77777777" w:rsidR="00E20E70" w:rsidRDefault="00E20E70">
    <w:pPr>
      <w:pStyle w:val="zyxClassification1"/>
    </w:pPr>
    <w:r>
      <w:fldChar w:fldCharType="begin"/>
    </w:r>
    <w:r>
      <w:instrText xml:space="preserve"> DOCPROPERTY "IaeaClassification"  \* MERGEFORMAT </w:instrText>
    </w:r>
    <w:r>
      <w:fldChar w:fldCharType="end"/>
    </w:r>
  </w:p>
  <w:p w14:paraId="18E0BCF6"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866CE" w14:textId="77777777" w:rsidR="00E20E70" w:rsidRDefault="00E20E70">
    <w:pPr>
      <w:pStyle w:val="zyxClassification1"/>
    </w:pPr>
    <w:r>
      <w:fldChar w:fldCharType="begin"/>
    </w:r>
    <w:r>
      <w:instrText xml:space="preserve"> DOCPROPERTY "IaeaClassification"  \* MERGEFORMAT </w:instrText>
    </w:r>
    <w:r>
      <w:fldChar w:fldCharType="end"/>
    </w:r>
  </w:p>
  <w:p w14:paraId="277CAA6E" w14:textId="78F4E5C9"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566BD1">
      <w:rPr>
        <w:rFonts w:ascii="Times New Roman" w:hAnsi="Times New Roman" w:cs="Times New Roman"/>
        <w:noProof/>
        <w:sz w:val="20"/>
      </w:rPr>
      <w:t>5</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11914824" w14:textId="77777777">
      <w:trPr>
        <w:cantSplit/>
      </w:trPr>
      <w:tc>
        <w:tcPr>
          <w:tcW w:w="4644" w:type="dxa"/>
        </w:tcPr>
        <w:p w14:paraId="01922AC8"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5F7FDA0D"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46DD02AF"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27BCD056"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0D8938D7" w14:textId="77777777" w:rsidR="00E20E70" w:rsidRDefault="00E20E70">
    <w:r>
      <w:rPr>
        <w:sz w:val="16"/>
      </w:rPr>
      <w:fldChar w:fldCharType="begin"/>
    </w:r>
    <w:r>
      <w:rPr>
        <w:sz w:val="16"/>
      </w:rPr>
      <w:instrText xml:space="preserve"> FILENAME \* MERGEFORMAT </w:instrText>
    </w:r>
    <w:r>
      <w:rPr>
        <w:sz w:val="16"/>
      </w:rPr>
      <w:fldChar w:fldCharType="separate"/>
    </w:r>
    <w:r w:rsidR="00FD4DF6">
      <w:rPr>
        <w:noProof/>
        <w:sz w:val="16"/>
      </w:rPr>
      <w:t>ICONS 2020_full paper_Gizowska_regulatory development_472 bis</w:t>
    </w:r>
    <w:r>
      <w:rPr>
        <w:sz w:val="16"/>
      </w:rP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1030B" w14:textId="77777777" w:rsidR="00564580" w:rsidRDefault="00564580">
      <w:r>
        <w:t>___________________________________________________________________________</w:t>
      </w:r>
    </w:p>
  </w:footnote>
  <w:footnote w:type="continuationSeparator" w:id="0">
    <w:p w14:paraId="521BFCD5" w14:textId="77777777" w:rsidR="00564580" w:rsidRDefault="00564580">
      <w:r>
        <w:t>___________________________________________________________________________</w:t>
      </w:r>
    </w:p>
  </w:footnote>
  <w:footnote w:type="continuationNotice" w:id="1">
    <w:p w14:paraId="433CF2CB" w14:textId="77777777" w:rsidR="00564580" w:rsidRDefault="00564580"/>
  </w:footnote>
  <w:footnote w:id="2">
    <w:p w14:paraId="1D50FCFA" w14:textId="47D0F7F2" w:rsidR="00256C01" w:rsidRPr="00256C01" w:rsidRDefault="00256C01">
      <w:pPr>
        <w:pStyle w:val="Tekstprzypisudolnego"/>
      </w:pPr>
      <w:r>
        <w:rPr>
          <w:rStyle w:val="Odwoanieprzypisudolnego"/>
        </w:rPr>
        <w:footnoteRef/>
      </w:r>
      <w:r>
        <w:t xml:space="preserve"> </w:t>
      </w:r>
      <w:r w:rsidR="009109E9">
        <w:t xml:space="preserve">The security of radioactive material is mainly addressed by the </w:t>
      </w:r>
      <w:r>
        <w:t>Code of Conduct on the Safety and Security of Radioactive Sources</w:t>
      </w:r>
      <w:r w:rsidR="00A21DB6">
        <w:t>, which in</w:t>
      </w:r>
      <w:r w:rsidR="009109E9">
        <w:t xml:space="preserve"> itself </w:t>
      </w:r>
      <w:r w:rsidR="00A21DB6">
        <w:t xml:space="preserve">is not a legally binding instrument. </w:t>
      </w:r>
      <w:r w:rsidR="009109E9">
        <w:t>States may</w:t>
      </w:r>
      <w:r w:rsidR="00A21DB6">
        <w:t>,</w:t>
      </w:r>
      <w:r w:rsidR="009109E9">
        <w:t xml:space="preserve"> </w:t>
      </w:r>
      <w:r w:rsidR="00A21DB6">
        <w:t xml:space="preserve">however, </w:t>
      </w:r>
      <w:r w:rsidR="009109E9">
        <w:t>express political commitm</w:t>
      </w:r>
      <w:r w:rsidR="00A21DB6">
        <w:t>ent to the C</w:t>
      </w:r>
      <w:r w:rsidR="009109E9">
        <w:t xml:space="preserve">ode). </w:t>
      </w:r>
      <w:r w:rsidR="00A21DB6">
        <w:t>Of the relevant</w:t>
      </w:r>
      <w:r w:rsidR="009109E9">
        <w:t xml:space="preserve"> international conventions, the International Convention for the Suppression of Acts of Nuclear Terrorism (ICSANT) </w:t>
      </w:r>
      <w:r>
        <w:t xml:space="preserve">applies to radioactive material. </w:t>
      </w:r>
    </w:p>
  </w:footnote>
  <w:footnote w:id="3">
    <w:p w14:paraId="2C8E0E76" w14:textId="7E7C7859" w:rsidR="004878BB" w:rsidRPr="004878BB" w:rsidRDefault="004878BB" w:rsidP="00A21DB6">
      <w:pPr>
        <w:pStyle w:val="Tekstprzypisudolnego"/>
      </w:pPr>
      <w:r>
        <w:rPr>
          <w:rStyle w:val="Odwoanieprzypisudolnego"/>
        </w:rPr>
        <w:footnoteRef/>
      </w:r>
      <w:r>
        <w:t xml:space="preserve"> </w:t>
      </w:r>
      <w:r w:rsidR="007237D1">
        <w:t xml:space="preserve">This paper distinguishes between </w:t>
      </w:r>
      <w:r w:rsidR="00A21DB6">
        <w:t>‘l</w:t>
      </w:r>
      <w:r>
        <w:t>egislation</w:t>
      </w:r>
      <w:r w:rsidR="00A21DB6">
        <w:t>’ and ‘regulation’</w:t>
      </w:r>
      <w:r w:rsidR="00AD0DBF">
        <w:t xml:space="preserve"> as two different levels in</w:t>
      </w:r>
      <w:r w:rsidR="002C54D6">
        <w:t xml:space="preserve"> a</w:t>
      </w:r>
      <w:r w:rsidR="00AD0DBF">
        <w:t xml:space="preserve"> </w:t>
      </w:r>
      <w:r w:rsidR="00B87426">
        <w:t>State’s</w:t>
      </w:r>
      <w:r w:rsidR="00AD0DBF">
        <w:t xml:space="preserve"> legal hierarchy</w:t>
      </w:r>
      <w:r w:rsidR="00A21DB6">
        <w:t xml:space="preserve">. </w:t>
      </w:r>
      <w:r w:rsidR="009F3645">
        <w:t>By legislation is understood an enactment by a parliament or legislature at the statutory level, while regulations are often promulgated by expert governmental bodies as a subsidiary set of detailed and often technical rules. The names given to these two levels of acts may differ from one State to another and from one legal system to another.</w:t>
      </w:r>
      <w:r w:rsidR="00FA3AFF">
        <w:t xml:space="preserve"> At the IAEA</w:t>
      </w:r>
      <w:r w:rsidR="00566BD1">
        <w:t>,</w:t>
      </w:r>
      <w:r w:rsidR="00FA3AFF">
        <w:t xml:space="preserve"> legislative assistance is provided by the Office of Legal Affairs, while assistance </w:t>
      </w:r>
      <w:r w:rsidR="00A31208">
        <w:t>relating to</w:t>
      </w:r>
      <w:r w:rsidR="00FA3AFF">
        <w:t xml:space="preserve"> regulations is provided by technical departments, in </w:t>
      </w:r>
      <w:r w:rsidR="00A31208">
        <w:t>this case</w:t>
      </w:r>
      <w:r w:rsidR="00FA3AFF">
        <w:t xml:space="preserve"> the Division of Nuclear Security.</w:t>
      </w:r>
    </w:p>
  </w:footnote>
  <w:footnote w:id="4">
    <w:p w14:paraId="2CDF83A2" w14:textId="10805471" w:rsidR="00926C33" w:rsidRPr="005F3429" w:rsidRDefault="00926C33" w:rsidP="00926C33">
      <w:pPr>
        <w:pStyle w:val="Tekstprzypisudolnego"/>
      </w:pPr>
      <w:r>
        <w:rPr>
          <w:rStyle w:val="Odwoanieprzypisudolnego"/>
        </w:rPr>
        <w:footnoteRef/>
      </w:r>
      <w:r w:rsidR="00D024B7">
        <w:t xml:space="preserve"> As is the case in Polish, where no satisfactory term has yet been found to encompass the broad meaning of ‘nuclear security’ as understood by the IAEA and international practice.</w:t>
      </w:r>
    </w:p>
  </w:footnote>
  <w:footnote w:id="5">
    <w:p w14:paraId="17478B68" w14:textId="22A9D54F" w:rsidR="006B3737" w:rsidRPr="006B3737" w:rsidRDefault="006B3737">
      <w:pPr>
        <w:pStyle w:val="Tekstprzypisudolnego"/>
      </w:pPr>
      <w:r>
        <w:rPr>
          <w:rStyle w:val="Odwoanieprzypisudolnego"/>
        </w:rPr>
        <w:footnoteRef/>
      </w:r>
      <w:r>
        <w:t xml:space="preserve"> </w:t>
      </w:r>
      <w:r w:rsidRPr="006B3737">
        <w:t>Art.</w:t>
      </w:r>
      <w:r w:rsidR="00E91EDA">
        <w:t xml:space="preserve"> 113a</w:t>
      </w:r>
      <w:r w:rsidRPr="006B3737">
        <w:t xml:space="preserve"> </w:t>
      </w:r>
      <w:r w:rsidR="00B10D78">
        <w:t xml:space="preserve">of the </w:t>
      </w:r>
      <w:r w:rsidRPr="006B3737">
        <w:t xml:space="preserve">Atomic Law Act </w:t>
      </w:r>
      <w:r w:rsidR="00E91EDA">
        <w:t>requires the Polish nuclear regulatory authority PAA to assess nuclear regulatory activities and</w:t>
      </w:r>
      <w:r w:rsidR="00E91EDA" w:rsidRPr="00E91EDA">
        <w:t xml:space="preserve"> analyse the status of the existing legislative and regulatory framewo</w:t>
      </w:r>
      <w:r w:rsidR="00E91EDA">
        <w:t>rk at least every three years.</w:t>
      </w:r>
    </w:p>
  </w:footnote>
  <w:footnote w:id="6">
    <w:p w14:paraId="76F6B10B" w14:textId="2A4B31FD" w:rsidR="00DD6356" w:rsidRPr="00DD6356" w:rsidRDefault="00DD6356">
      <w:pPr>
        <w:pStyle w:val="Tekstprzypisudolnego"/>
      </w:pPr>
      <w:r>
        <w:rPr>
          <w:rStyle w:val="Odwoanieprzypisudolnego"/>
        </w:rPr>
        <w:footnoteRef/>
      </w:r>
      <w:r>
        <w:t xml:space="preserve"> </w:t>
      </w:r>
      <w:r w:rsidRPr="00DD6356">
        <w:t>Gaps</w:t>
      </w:r>
      <w:r w:rsidR="00B10D78">
        <w:t xml:space="preserve"> were</w:t>
      </w:r>
      <w:r w:rsidRPr="00DD6356">
        <w:t xml:space="preserve"> identified through internal review, but also through </w:t>
      </w:r>
      <w:r>
        <w:t>IAEA advisory missions such as the International Physical Protection Advisory Mission (I</w:t>
      </w:r>
      <w:r w:rsidR="00B10D78">
        <w:t>PPAS) which Poland hosted in 1997 and in 2016, or the Integrated Nuclear Infrastructure Review mission hosted in 2013.</w:t>
      </w:r>
    </w:p>
  </w:footnote>
  <w:footnote w:id="7">
    <w:p w14:paraId="4116AF71" w14:textId="67F4CEF0" w:rsidR="00F0060E" w:rsidRPr="0033656F" w:rsidRDefault="00F0060E" w:rsidP="00F0060E">
      <w:pPr>
        <w:pStyle w:val="Tekstprzypisudolnego"/>
      </w:pPr>
      <w:r>
        <w:rPr>
          <w:rStyle w:val="Odwoanieprzypisudolnego"/>
        </w:rPr>
        <w:footnoteRef/>
      </w:r>
      <w:r>
        <w:t xml:space="preserve"> </w:t>
      </w:r>
      <w:r w:rsidR="00BC2414">
        <w:t xml:space="preserve">For instance the </w:t>
      </w:r>
      <w:r w:rsidR="000C7762">
        <w:t>Global Initiative to Combat Nuclear Terrorism (</w:t>
      </w:r>
      <w:r w:rsidR="00BC2414">
        <w:t>GICNT</w:t>
      </w:r>
      <w:r w:rsidR="000C7762">
        <w:t>)</w:t>
      </w:r>
      <w:r w:rsidR="00BC2414">
        <w:t xml:space="preserve"> or </w:t>
      </w:r>
      <w:r w:rsidRPr="0033656F">
        <w:t>VERTIC</w:t>
      </w:r>
      <w:r w:rsidR="000C7762">
        <w:t>’s</w:t>
      </w:r>
      <w:r w:rsidR="00810423">
        <w:t xml:space="preserve"> National Implementation Measures programme</w:t>
      </w:r>
      <w:r w:rsidR="0033656F">
        <w:t xml:space="preserve"> to name but a few</w:t>
      </w:r>
      <w:r w:rsidR="000C776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1813F" w14:textId="3E8BEEA0" w:rsidR="00E20E70" w:rsidRDefault="00CF7AF3" w:rsidP="008C29B8">
    <w:pPr>
      <w:pStyle w:val="Runninghead"/>
    </w:pPr>
    <w:r>
      <w:tab/>
    </w:r>
    <w:r w:rsidR="008C29B8">
      <w:t>IAEA-CN-278/472</w:t>
    </w:r>
    <w:r>
      <w:tab/>
    </w:r>
    <w:r w:rsidR="00E20E70">
      <w:fldChar w:fldCharType="begin"/>
    </w:r>
    <w:r w:rsidR="00E20E70">
      <w:instrText xml:space="preserve"> DOCPROPERTY "IaeaClassification"  \* MERGEFORMAT </w:instrText>
    </w:r>
    <w:r w:rsidR="00E20E70">
      <w:fldChar w:fldCharType="end"/>
    </w:r>
  </w:p>
  <w:p w14:paraId="6F2819C9"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B0C97" w14:textId="0785A1A9" w:rsidR="00037321" w:rsidRPr="009F2D5C" w:rsidRDefault="009F2D5C" w:rsidP="009F2D5C">
    <w:pPr>
      <w:pStyle w:val="Runninghead"/>
    </w:pPr>
    <w:r>
      <w:t>P. GIZOWSKA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65B84B39" w14:textId="77777777">
      <w:trPr>
        <w:cantSplit/>
        <w:trHeight w:val="716"/>
      </w:trPr>
      <w:tc>
        <w:tcPr>
          <w:tcW w:w="979" w:type="dxa"/>
          <w:vMerge w:val="restart"/>
        </w:tcPr>
        <w:p w14:paraId="2D948F13" w14:textId="77777777" w:rsidR="00E20E70" w:rsidRDefault="00E20E70">
          <w:pPr>
            <w:spacing w:before="180"/>
            <w:ind w:left="17"/>
          </w:pPr>
        </w:p>
      </w:tc>
      <w:tc>
        <w:tcPr>
          <w:tcW w:w="3638" w:type="dxa"/>
          <w:vAlign w:val="bottom"/>
        </w:tcPr>
        <w:p w14:paraId="3741A6CB" w14:textId="77777777" w:rsidR="00E20E70" w:rsidRDefault="00E20E70">
          <w:pPr>
            <w:spacing w:after="20"/>
          </w:pPr>
        </w:p>
      </w:tc>
      <w:bookmarkStart w:id="1" w:name="DOC_bkmClassification1"/>
      <w:tc>
        <w:tcPr>
          <w:tcW w:w="5702" w:type="dxa"/>
          <w:vMerge w:val="restart"/>
          <w:tcMar>
            <w:right w:w="193" w:type="dxa"/>
          </w:tcMar>
        </w:tcPr>
        <w:p w14:paraId="6CA879E2"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1658BF87" w14:textId="77777777" w:rsidR="00E20E70" w:rsidRDefault="00E20E70">
          <w:pPr>
            <w:pStyle w:val="zyxConfid2Red"/>
          </w:pPr>
          <w:r>
            <w:fldChar w:fldCharType="begin"/>
          </w:r>
          <w:r>
            <w:instrText>DOCPROPERTY "IaeaClassification2"  \* MERGEFORMAT</w:instrText>
          </w:r>
          <w:r>
            <w:fldChar w:fldCharType="end"/>
          </w:r>
        </w:p>
      </w:tc>
    </w:tr>
    <w:tr w:rsidR="00E20E70" w14:paraId="12F4B44A" w14:textId="77777777">
      <w:trPr>
        <w:cantSplit/>
        <w:trHeight w:val="167"/>
      </w:trPr>
      <w:tc>
        <w:tcPr>
          <w:tcW w:w="979" w:type="dxa"/>
          <w:vMerge/>
        </w:tcPr>
        <w:p w14:paraId="6A2AB7D9" w14:textId="77777777" w:rsidR="00E20E70" w:rsidRDefault="00E20E70">
          <w:pPr>
            <w:spacing w:before="57"/>
          </w:pPr>
        </w:p>
      </w:tc>
      <w:tc>
        <w:tcPr>
          <w:tcW w:w="3638" w:type="dxa"/>
          <w:vAlign w:val="bottom"/>
        </w:tcPr>
        <w:p w14:paraId="03DC007D" w14:textId="77777777" w:rsidR="00E20E70" w:rsidRDefault="00E20E70">
          <w:pPr>
            <w:pStyle w:val="Nagwek9"/>
            <w:spacing w:before="0" w:after="10"/>
          </w:pPr>
        </w:p>
      </w:tc>
      <w:tc>
        <w:tcPr>
          <w:tcW w:w="5702" w:type="dxa"/>
          <w:vMerge/>
          <w:vAlign w:val="bottom"/>
        </w:tcPr>
        <w:p w14:paraId="2A0B6A2B" w14:textId="77777777" w:rsidR="00E20E70" w:rsidRDefault="00E20E70">
          <w:pPr>
            <w:pStyle w:val="Nagwek9"/>
            <w:spacing w:before="0" w:after="10"/>
          </w:pPr>
        </w:p>
      </w:tc>
    </w:tr>
  </w:tbl>
  <w:p w14:paraId="50B524FE" w14:textId="77777777" w:rsidR="00E20E70" w:rsidRDefault="00E20E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1AA73A53"/>
    <w:multiLevelType w:val="hybridMultilevel"/>
    <w:tmpl w:val="0F3CE5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617D28"/>
    <w:multiLevelType w:val="hybridMultilevel"/>
    <w:tmpl w:val="9C4A61D2"/>
    <w:lvl w:ilvl="0" w:tplc="2318AA88">
      <w:start w:val="1"/>
      <w:numFmt w:val="bullet"/>
      <w:lvlText w:val="•"/>
      <w:lvlJc w:val="left"/>
      <w:pPr>
        <w:tabs>
          <w:tab w:val="num" w:pos="720"/>
        </w:tabs>
        <w:ind w:left="720" w:hanging="360"/>
      </w:pPr>
      <w:rPr>
        <w:rFonts w:ascii="Arial" w:hAnsi="Arial" w:hint="default"/>
      </w:rPr>
    </w:lvl>
    <w:lvl w:ilvl="1" w:tplc="BE6A62F4" w:tentative="1">
      <w:start w:val="1"/>
      <w:numFmt w:val="bullet"/>
      <w:lvlText w:val="•"/>
      <w:lvlJc w:val="left"/>
      <w:pPr>
        <w:tabs>
          <w:tab w:val="num" w:pos="1440"/>
        </w:tabs>
        <w:ind w:left="1440" w:hanging="360"/>
      </w:pPr>
      <w:rPr>
        <w:rFonts w:ascii="Arial" w:hAnsi="Arial" w:hint="default"/>
      </w:rPr>
    </w:lvl>
    <w:lvl w:ilvl="2" w:tplc="99E2FB50" w:tentative="1">
      <w:start w:val="1"/>
      <w:numFmt w:val="bullet"/>
      <w:lvlText w:val="•"/>
      <w:lvlJc w:val="left"/>
      <w:pPr>
        <w:tabs>
          <w:tab w:val="num" w:pos="2160"/>
        </w:tabs>
        <w:ind w:left="2160" w:hanging="360"/>
      </w:pPr>
      <w:rPr>
        <w:rFonts w:ascii="Arial" w:hAnsi="Arial" w:hint="default"/>
      </w:rPr>
    </w:lvl>
    <w:lvl w:ilvl="3" w:tplc="BF103D3A" w:tentative="1">
      <w:start w:val="1"/>
      <w:numFmt w:val="bullet"/>
      <w:lvlText w:val="•"/>
      <w:lvlJc w:val="left"/>
      <w:pPr>
        <w:tabs>
          <w:tab w:val="num" w:pos="2880"/>
        </w:tabs>
        <w:ind w:left="2880" w:hanging="360"/>
      </w:pPr>
      <w:rPr>
        <w:rFonts w:ascii="Arial" w:hAnsi="Arial" w:hint="default"/>
      </w:rPr>
    </w:lvl>
    <w:lvl w:ilvl="4" w:tplc="3882294E" w:tentative="1">
      <w:start w:val="1"/>
      <w:numFmt w:val="bullet"/>
      <w:lvlText w:val="•"/>
      <w:lvlJc w:val="left"/>
      <w:pPr>
        <w:tabs>
          <w:tab w:val="num" w:pos="3600"/>
        </w:tabs>
        <w:ind w:left="3600" w:hanging="360"/>
      </w:pPr>
      <w:rPr>
        <w:rFonts w:ascii="Arial" w:hAnsi="Arial" w:hint="default"/>
      </w:rPr>
    </w:lvl>
    <w:lvl w:ilvl="5" w:tplc="EE500F28" w:tentative="1">
      <w:start w:val="1"/>
      <w:numFmt w:val="bullet"/>
      <w:lvlText w:val="•"/>
      <w:lvlJc w:val="left"/>
      <w:pPr>
        <w:tabs>
          <w:tab w:val="num" w:pos="4320"/>
        </w:tabs>
        <w:ind w:left="4320" w:hanging="360"/>
      </w:pPr>
      <w:rPr>
        <w:rFonts w:ascii="Arial" w:hAnsi="Arial" w:hint="default"/>
      </w:rPr>
    </w:lvl>
    <w:lvl w:ilvl="6" w:tplc="AF54C4F6" w:tentative="1">
      <w:start w:val="1"/>
      <w:numFmt w:val="bullet"/>
      <w:lvlText w:val="•"/>
      <w:lvlJc w:val="left"/>
      <w:pPr>
        <w:tabs>
          <w:tab w:val="num" w:pos="5040"/>
        </w:tabs>
        <w:ind w:left="5040" w:hanging="360"/>
      </w:pPr>
      <w:rPr>
        <w:rFonts w:ascii="Arial" w:hAnsi="Arial" w:hint="default"/>
      </w:rPr>
    </w:lvl>
    <w:lvl w:ilvl="7" w:tplc="B8D2EC28" w:tentative="1">
      <w:start w:val="1"/>
      <w:numFmt w:val="bullet"/>
      <w:lvlText w:val="•"/>
      <w:lvlJc w:val="left"/>
      <w:pPr>
        <w:tabs>
          <w:tab w:val="num" w:pos="5760"/>
        </w:tabs>
        <w:ind w:left="5760" w:hanging="360"/>
      </w:pPr>
      <w:rPr>
        <w:rFonts w:ascii="Arial" w:hAnsi="Arial" w:hint="default"/>
      </w:rPr>
    </w:lvl>
    <w:lvl w:ilvl="8" w:tplc="7F20821E" w:tentative="1">
      <w:start w:val="1"/>
      <w:numFmt w:val="bullet"/>
      <w:lvlText w:val="•"/>
      <w:lvlJc w:val="left"/>
      <w:pPr>
        <w:tabs>
          <w:tab w:val="num" w:pos="6480"/>
        </w:tabs>
        <w:ind w:left="6480" w:hanging="360"/>
      </w:pPr>
      <w:rPr>
        <w:rFonts w:ascii="Arial" w:hAnsi="Arial" w:hint="default"/>
      </w:rPr>
    </w:lvl>
  </w:abstractNum>
  <w:abstractNum w:abstractNumId="8">
    <w:nsid w:val="4D8A78FB"/>
    <w:multiLevelType w:val="hybridMultilevel"/>
    <w:tmpl w:val="039CF088"/>
    <w:lvl w:ilvl="0" w:tplc="42AC2D3A">
      <w:start w:val="1"/>
      <w:numFmt w:val="decimal"/>
      <w:lvlText w:val="%1."/>
      <w:lvlJc w:val="left"/>
      <w:pPr>
        <w:tabs>
          <w:tab w:val="num" w:pos="720"/>
        </w:tabs>
        <w:ind w:left="720" w:hanging="360"/>
      </w:pPr>
    </w:lvl>
    <w:lvl w:ilvl="1" w:tplc="55D06A26" w:tentative="1">
      <w:start w:val="1"/>
      <w:numFmt w:val="decimal"/>
      <w:lvlText w:val="%2."/>
      <w:lvlJc w:val="left"/>
      <w:pPr>
        <w:tabs>
          <w:tab w:val="num" w:pos="1440"/>
        </w:tabs>
        <w:ind w:left="1440" w:hanging="360"/>
      </w:pPr>
    </w:lvl>
    <w:lvl w:ilvl="2" w:tplc="D0E68010" w:tentative="1">
      <w:start w:val="1"/>
      <w:numFmt w:val="decimal"/>
      <w:lvlText w:val="%3."/>
      <w:lvlJc w:val="left"/>
      <w:pPr>
        <w:tabs>
          <w:tab w:val="num" w:pos="2160"/>
        </w:tabs>
        <w:ind w:left="2160" w:hanging="360"/>
      </w:pPr>
    </w:lvl>
    <w:lvl w:ilvl="3" w:tplc="5170B48E" w:tentative="1">
      <w:start w:val="1"/>
      <w:numFmt w:val="decimal"/>
      <w:lvlText w:val="%4."/>
      <w:lvlJc w:val="left"/>
      <w:pPr>
        <w:tabs>
          <w:tab w:val="num" w:pos="2880"/>
        </w:tabs>
        <w:ind w:left="2880" w:hanging="360"/>
      </w:pPr>
    </w:lvl>
    <w:lvl w:ilvl="4" w:tplc="45F40C70" w:tentative="1">
      <w:start w:val="1"/>
      <w:numFmt w:val="decimal"/>
      <w:lvlText w:val="%5."/>
      <w:lvlJc w:val="left"/>
      <w:pPr>
        <w:tabs>
          <w:tab w:val="num" w:pos="3600"/>
        </w:tabs>
        <w:ind w:left="3600" w:hanging="360"/>
      </w:pPr>
    </w:lvl>
    <w:lvl w:ilvl="5" w:tplc="9E2EE158" w:tentative="1">
      <w:start w:val="1"/>
      <w:numFmt w:val="decimal"/>
      <w:lvlText w:val="%6."/>
      <w:lvlJc w:val="left"/>
      <w:pPr>
        <w:tabs>
          <w:tab w:val="num" w:pos="4320"/>
        </w:tabs>
        <w:ind w:left="4320" w:hanging="360"/>
      </w:pPr>
    </w:lvl>
    <w:lvl w:ilvl="6" w:tplc="A02AF9A0" w:tentative="1">
      <w:start w:val="1"/>
      <w:numFmt w:val="decimal"/>
      <w:lvlText w:val="%7."/>
      <w:lvlJc w:val="left"/>
      <w:pPr>
        <w:tabs>
          <w:tab w:val="num" w:pos="5040"/>
        </w:tabs>
        <w:ind w:left="5040" w:hanging="360"/>
      </w:pPr>
    </w:lvl>
    <w:lvl w:ilvl="7" w:tplc="0DF6EFE2" w:tentative="1">
      <w:start w:val="1"/>
      <w:numFmt w:val="decimal"/>
      <w:lvlText w:val="%8."/>
      <w:lvlJc w:val="left"/>
      <w:pPr>
        <w:tabs>
          <w:tab w:val="num" w:pos="5760"/>
        </w:tabs>
        <w:ind w:left="5760" w:hanging="360"/>
      </w:pPr>
    </w:lvl>
    <w:lvl w:ilvl="8" w:tplc="46F0D68A" w:tentative="1">
      <w:start w:val="1"/>
      <w:numFmt w:val="decimal"/>
      <w:lvlText w:val="%9."/>
      <w:lvlJc w:val="left"/>
      <w:pPr>
        <w:tabs>
          <w:tab w:val="num" w:pos="6480"/>
        </w:tabs>
        <w:ind w:left="6480" w:hanging="360"/>
      </w:pPr>
    </w:lvl>
  </w:abstractNum>
  <w:abstractNum w:abstractNumId="9">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0">
    <w:nsid w:val="557C4C5D"/>
    <w:multiLevelType w:val="hybridMultilevel"/>
    <w:tmpl w:val="90243D02"/>
    <w:lvl w:ilvl="0" w:tplc="C8E4731C">
      <w:start w:val="1"/>
      <w:numFmt w:val="decimal"/>
      <w:lvlText w:val="%1."/>
      <w:lvlJc w:val="left"/>
      <w:pPr>
        <w:tabs>
          <w:tab w:val="num" w:pos="720"/>
        </w:tabs>
        <w:ind w:left="720" w:hanging="360"/>
      </w:pPr>
    </w:lvl>
    <w:lvl w:ilvl="1" w:tplc="60E22D50" w:tentative="1">
      <w:start w:val="1"/>
      <w:numFmt w:val="decimal"/>
      <w:lvlText w:val="%2."/>
      <w:lvlJc w:val="left"/>
      <w:pPr>
        <w:tabs>
          <w:tab w:val="num" w:pos="1440"/>
        </w:tabs>
        <w:ind w:left="1440" w:hanging="360"/>
      </w:pPr>
    </w:lvl>
    <w:lvl w:ilvl="2" w:tplc="E3109020" w:tentative="1">
      <w:start w:val="1"/>
      <w:numFmt w:val="decimal"/>
      <w:lvlText w:val="%3."/>
      <w:lvlJc w:val="left"/>
      <w:pPr>
        <w:tabs>
          <w:tab w:val="num" w:pos="2160"/>
        </w:tabs>
        <w:ind w:left="2160" w:hanging="360"/>
      </w:pPr>
    </w:lvl>
    <w:lvl w:ilvl="3" w:tplc="ABE27132" w:tentative="1">
      <w:start w:val="1"/>
      <w:numFmt w:val="decimal"/>
      <w:lvlText w:val="%4."/>
      <w:lvlJc w:val="left"/>
      <w:pPr>
        <w:tabs>
          <w:tab w:val="num" w:pos="2880"/>
        </w:tabs>
        <w:ind w:left="2880" w:hanging="360"/>
      </w:pPr>
    </w:lvl>
    <w:lvl w:ilvl="4" w:tplc="E6423884" w:tentative="1">
      <w:start w:val="1"/>
      <w:numFmt w:val="decimal"/>
      <w:lvlText w:val="%5."/>
      <w:lvlJc w:val="left"/>
      <w:pPr>
        <w:tabs>
          <w:tab w:val="num" w:pos="3600"/>
        </w:tabs>
        <w:ind w:left="3600" w:hanging="360"/>
      </w:pPr>
    </w:lvl>
    <w:lvl w:ilvl="5" w:tplc="9192F9A6" w:tentative="1">
      <w:start w:val="1"/>
      <w:numFmt w:val="decimal"/>
      <w:lvlText w:val="%6."/>
      <w:lvlJc w:val="left"/>
      <w:pPr>
        <w:tabs>
          <w:tab w:val="num" w:pos="4320"/>
        </w:tabs>
        <w:ind w:left="4320" w:hanging="360"/>
      </w:pPr>
    </w:lvl>
    <w:lvl w:ilvl="6" w:tplc="008AE512" w:tentative="1">
      <w:start w:val="1"/>
      <w:numFmt w:val="decimal"/>
      <w:lvlText w:val="%7."/>
      <w:lvlJc w:val="left"/>
      <w:pPr>
        <w:tabs>
          <w:tab w:val="num" w:pos="5040"/>
        </w:tabs>
        <w:ind w:left="5040" w:hanging="360"/>
      </w:pPr>
    </w:lvl>
    <w:lvl w:ilvl="7" w:tplc="794497A8" w:tentative="1">
      <w:start w:val="1"/>
      <w:numFmt w:val="decimal"/>
      <w:lvlText w:val="%8."/>
      <w:lvlJc w:val="left"/>
      <w:pPr>
        <w:tabs>
          <w:tab w:val="num" w:pos="5760"/>
        </w:tabs>
        <w:ind w:left="5760" w:hanging="360"/>
      </w:pPr>
    </w:lvl>
    <w:lvl w:ilvl="8" w:tplc="78D05528" w:tentative="1">
      <w:start w:val="1"/>
      <w:numFmt w:val="decimal"/>
      <w:lvlText w:val="%9."/>
      <w:lvlJc w:val="left"/>
      <w:pPr>
        <w:tabs>
          <w:tab w:val="num" w:pos="6480"/>
        </w:tabs>
        <w:ind w:left="6480" w:hanging="360"/>
      </w:pPr>
    </w:lvl>
  </w:abstractNum>
  <w:abstractNum w:abstractNumId="11">
    <w:nsid w:val="59A14968"/>
    <w:multiLevelType w:val="hybridMultilevel"/>
    <w:tmpl w:val="A8821F4E"/>
    <w:lvl w:ilvl="0" w:tplc="511E7C64">
      <w:start w:val="1"/>
      <w:numFmt w:val="decimal"/>
      <w:lvlText w:val="%1."/>
      <w:lvlJc w:val="left"/>
      <w:pPr>
        <w:tabs>
          <w:tab w:val="num" w:pos="720"/>
        </w:tabs>
        <w:ind w:left="720" w:hanging="360"/>
      </w:pPr>
    </w:lvl>
    <w:lvl w:ilvl="1" w:tplc="9E42E50E" w:tentative="1">
      <w:start w:val="1"/>
      <w:numFmt w:val="decimal"/>
      <w:lvlText w:val="%2."/>
      <w:lvlJc w:val="left"/>
      <w:pPr>
        <w:tabs>
          <w:tab w:val="num" w:pos="1440"/>
        </w:tabs>
        <w:ind w:left="1440" w:hanging="360"/>
      </w:pPr>
    </w:lvl>
    <w:lvl w:ilvl="2" w:tplc="CF68828C" w:tentative="1">
      <w:start w:val="1"/>
      <w:numFmt w:val="decimal"/>
      <w:lvlText w:val="%3."/>
      <w:lvlJc w:val="left"/>
      <w:pPr>
        <w:tabs>
          <w:tab w:val="num" w:pos="2160"/>
        </w:tabs>
        <w:ind w:left="2160" w:hanging="360"/>
      </w:pPr>
    </w:lvl>
    <w:lvl w:ilvl="3" w:tplc="95D23E98" w:tentative="1">
      <w:start w:val="1"/>
      <w:numFmt w:val="decimal"/>
      <w:lvlText w:val="%4."/>
      <w:lvlJc w:val="left"/>
      <w:pPr>
        <w:tabs>
          <w:tab w:val="num" w:pos="2880"/>
        </w:tabs>
        <w:ind w:left="2880" w:hanging="360"/>
      </w:pPr>
    </w:lvl>
    <w:lvl w:ilvl="4" w:tplc="CA5A5D7E" w:tentative="1">
      <w:start w:val="1"/>
      <w:numFmt w:val="decimal"/>
      <w:lvlText w:val="%5."/>
      <w:lvlJc w:val="left"/>
      <w:pPr>
        <w:tabs>
          <w:tab w:val="num" w:pos="3600"/>
        </w:tabs>
        <w:ind w:left="3600" w:hanging="360"/>
      </w:pPr>
    </w:lvl>
    <w:lvl w:ilvl="5" w:tplc="0F2442C6" w:tentative="1">
      <w:start w:val="1"/>
      <w:numFmt w:val="decimal"/>
      <w:lvlText w:val="%6."/>
      <w:lvlJc w:val="left"/>
      <w:pPr>
        <w:tabs>
          <w:tab w:val="num" w:pos="4320"/>
        </w:tabs>
        <w:ind w:left="4320" w:hanging="360"/>
      </w:pPr>
    </w:lvl>
    <w:lvl w:ilvl="6" w:tplc="38E4D592" w:tentative="1">
      <w:start w:val="1"/>
      <w:numFmt w:val="decimal"/>
      <w:lvlText w:val="%7."/>
      <w:lvlJc w:val="left"/>
      <w:pPr>
        <w:tabs>
          <w:tab w:val="num" w:pos="5040"/>
        </w:tabs>
        <w:ind w:left="5040" w:hanging="360"/>
      </w:pPr>
    </w:lvl>
    <w:lvl w:ilvl="7" w:tplc="F7BA3018" w:tentative="1">
      <w:start w:val="1"/>
      <w:numFmt w:val="decimal"/>
      <w:lvlText w:val="%8."/>
      <w:lvlJc w:val="left"/>
      <w:pPr>
        <w:tabs>
          <w:tab w:val="num" w:pos="5760"/>
        </w:tabs>
        <w:ind w:left="5760" w:hanging="360"/>
      </w:pPr>
    </w:lvl>
    <w:lvl w:ilvl="8" w:tplc="80EE8C38" w:tentative="1">
      <w:start w:val="1"/>
      <w:numFmt w:val="decimal"/>
      <w:lvlText w:val="%9."/>
      <w:lvlJc w:val="left"/>
      <w:pPr>
        <w:tabs>
          <w:tab w:val="num" w:pos="6480"/>
        </w:tabs>
        <w:ind w:left="6480" w:hanging="360"/>
      </w:pPr>
    </w:lvl>
  </w:abstractNum>
  <w:abstractNum w:abstractNumId="12">
    <w:nsid w:val="5E1929A4"/>
    <w:multiLevelType w:val="hybridMultilevel"/>
    <w:tmpl w:val="7B283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FD51093"/>
    <w:multiLevelType w:val="multilevel"/>
    <w:tmpl w:val="A67ED012"/>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Nagwek2"/>
      <w:suff w:val="space"/>
      <w:lvlText w:val="%1%2."/>
      <w:lvlJc w:val="left"/>
      <w:pPr>
        <w:ind w:left="6521" w:firstLine="0"/>
      </w:pPr>
      <w:rPr>
        <w:rFonts w:hint="default"/>
        <w:color w:val="auto"/>
      </w:rPr>
    </w:lvl>
    <w:lvl w:ilvl="2">
      <w:start w:val="1"/>
      <w:numFmt w:val="decimal"/>
      <w:lvlRestart w:val="0"/>
      <w:pStyle w:val="Nagwek3"/>
      <w:lvlText w:val="%1%2.%3."/>
      <w:lvlJc w:val="left"/>
      <w:pPr>
        <w:ind w:left="0" w:firstLine="0"/>
      </w:pPr>
      <w:rPr>
        <w:rFonts w:hint="default"/>
      </w:rPr>
    </w:lvl>
    <w:lvl w:ilvl="3">
      <w:start w:val="1"/>
      <w:numFmt w:val="decimal"/>
      <w:lvlRestart w:val="0"/>
      <w:pStyle w:val="Nagwek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num w:numId="1">
    <w:abstractNumId w:val="9"/>
  </w:num>
  <w:num w:numId="2">
    <w:abstractNumId w:val="4"/>
  </w:num>
  <w:num w:numId="3">
    <w:abstractNumId w:val="5"/>
  </w:num>
  <w:num w:numId="4">
    <w:abstractNumId w:val="0"/>
  </w:num>
  <w:num w:numId="5">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Nagwek2"/>
        <w:lvlText w:val="%1%2."/>
        <w:lvlJc w:val="left"/>
        <w:pPr>
          <w:ind w:left="0" w:firstLine="0"/>
        </w:pPr>
        <w:rPr>
          <w:rFonts w:hint="default"/>
          <w:color w:val="auto"/>
        </w:rPr>
      </w:lvl>
    </w:lvlOverride>
    <w:lvlOverride w:ilvl="2">
      <w:lvl w:ilvl="2">
        <w:start w:val="1"/>
        <w:numFmt w:val="decimal"/>
        <w:lvlRestart w:val="0"/>
        <w:pStyle w:val="Nagwek3"/>
        <w:lvlText w:val="%1%2.%3."/>
        <w:lvlJc w:val="left"/>
        <w:pPr>
          <w:ind w:left="0" w:firstLine="0"/>
        </w:pPr>
        <w:rPr>
          <w:rFonts w:hint="default"/>
        </w:rPr>
      </w:lvl>
    </w:lvlOverride>
    <w:lvlOverride w:ilvl="3">
      <w:lvl w:ilvl="3">
        <w:start w:val="1"/>
        <w:numFmt w:val="none"/>
        <w:lvlRestart w:val="0"/>
        <w:pStyle w:val="Nagwek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6">
    <w:abstractNumId w:val="13"/>
  </w:num>
  <w:num w:numId="7">
    <w:abstractNumId w:val="1"/>
  </w:num>
  <w:num w:numId="8">
    <w:abstractNumId w:val="3"/>
  </w:num>
  <w:num w:numId="9">
    <w:abstractNumId w:val="6"/>
  </w:num>
  <w:num w:numId="10">
    <w:abstractNumId w:val="12"/>
  </w:num>
  <w:num w:numId="11">
    <w:abstractNumId w:val="13"/>
    <w:lvlOverride w:ilvl="0">
      <w:startOverride w:val="1"/>
      <w:lvl w:ilvl="0">
        <w:start w:val="1"/>
        <w:numFmt w:val="none"/>
        <w:lvlRestart w:val="0"/>
        <w:lvlText w:val=""/>
        <w:lvlJc w:val="left"/>
        <w:pPr>
          <w:tabs>
            <w:tab w:val="num" w:pos="459"/>
          </w:tabs>
          <w:ind w:left="0" w:firstLine="0"/>
        </w:pPr>
        <w:rPr>
          <w:rFonts w:hint="default"/>
        </w:rPr>
      </w:lvl>
    </w:lvlOverride>
    <w:lvlOverride w:ilvl="1">
      <w:startOverride w:val="1"/>
      <w:lvl w:ilvl="1">
        <w:start w:val="1"/>
        <w:numFmt w:val="decimal"/>
        <w:lvlRestart w:val="0"/>
        <w:pStyle w:val="Nagwek2"/>
        <w:lvlText w:val="%1%2."/>
        <w:lvlJc w:val="left"/>
        <w:pPr>
          <w:ind w:left="0" w:firstLine="0"/>
        </w:pPr>
        <w:rPr>
          <w:rFonts w:hint="default"/>
          <w:color w:val="auto"/>
        </w:rPr>
      </w:lvl>
    </w:lvlOverride>
    <w:lvlOverride w:ilvl="2">
      <w:startOverride w:val="1"/>
      <w:lvl w:ilvl="2">
        <w:start w:val="1"/>
        <w:numFmt w:val="decimal"/>
        <w:lvlRestart w:val="0"/>
        <w:pStyle w:val="Nagwek3"/>
        <w:lvlText w:val="%1%2.%3."/>
        <w:lvlJc w:val="left"/>
        <w:pPr>
          <w:ind w:left="0" w:firstLine="0"/>
        </w:pPr>
        <w:rPr>
          <w:rFonts w:hint="default"/>
        </w:rPr>
      </w:lvl>
    </w:lvlOverride>
    <w:lvlOverride w:ilvl="3">
      <w:startOverride w:val="1"/>
      <w:lvl w:ilvl="3">
        <w:start w:val="1"/>
        <w:numFmt w:val="none"/>
        <w:lvlRestart w:val="0"/>
        <w:pStyle w:val="Nagwek4"/>
        <w:lvlText w:val=""/>
        <w:lvlJc w:val="left"/>
        <w:pPr>
          <w:tabs>
            <w:tab w:val="num" w:pos="2058"/>
          </w:tabs>
          <w:ind w:left="1701" w:firstLine="0"/>
        </w:pPr>
        <w:rPr>
          <w:rFonts w:hint="default"/>
        </w:rPr>
      </w:lvl>
    </w:lvlOverride>
    <w:lvlOverride w:ilvl="4">
      <w:startOverride w:val="1"/>
      <w:lvl w:ilvl="4">
        <w:start w:val="1"/>
        <w:numFmt w:val="lowerLetter"/>
        <w:lvlRestart w:val="0"/>
        <w:lvlText w:val="%1(%5)"/>
        <w:lvlJc w:val="left"/>
        <w:pPr>
          <w:tabs>
            <w:tab w:val="num" w:pos="3345"/>
          </w:tabs>
          <w:ind w:left="2268" w:firstLine="0"/>
        </w:pPr>
        <w:rPr>
          <w:rFonts w:hint="default"/>
          <w:sz w:val="20"/>
        </w:rPr>
      </w:lvl>
    </w:lvlOverride>
    <w:lvlOverride w:ilvl="5">
      <w:startOverride w:val="1"/>
      <w:lvl w:ilvl="5">
        <w:start w:val="1"/>
        <w:numFmt w:val="decimal"/>
        <w:lvlText w:val="%1.%2.%3.%4.%5.%6"/>
        <w:lvlJc w:val="left"/>
        <w:pPr>
          <w:tabs>
            <w:tab w:val="num" w:pos="3912"/>
          </w:tabs>
          <w:ind w:left="2835" w:firstLine="0"/>
        </w:pPr>
        <w:rPr>
          <w:rFonts w:hint="default"/>
        </w:rPr>
      </w:lvl>
    </w:lvlOverride>
    <w:lvlOverride w:ilvl="6">
      <w:startOverride w:val="1"/>
      <w:lvl w:ilvl="6">
        <w:start w:val="1"/>
        <w:numFmt w:val="decimal"/>
        <w:lvlText w:val="%1.%2.%3.%4.%5.%6.%7"/>
        <w:lvlJc w:val="left"/>
        <w:pPr>
          <w:tabs>
            <w:tab w:val="num" w:pos="2432"/>
          </w:tabs>
          <w:ind w:left="2432" w:hanging="1298"/>
        </w:pPr>
        <w:rPr>
          <w:rFonts w:hint="default"/>
        </w:rPr>
      </w:lvl>
    </w:lvlOverride>
    <w:lvlOverride w:ilvl="7">
      <w:startOverride w:val="1"/>
      <w:lvl w:ilvl="7">
        <w:start w:val="1"/>
        <w:numFmt w:val="decimal"/>
        <w:lvlText w:val="%1.%2.%3.%4.%5.%6.%7.%8"/>
        <w:lvlJc w:val="left"/>
        <w:pPr>
          <w:tabs>
            <w:tab w:val="num" w:pos="2574"/>
          </w:tabs>
          <w:ind w:left="2574" w:hanging="1440"/>
        </w:pPr>
        <w:rPr>
          <w:rFonts w:hint="default"/>
        </w:rPr>
      </w:lvl>
    </w:lvlOverride>
    <w:lvlOverride w:ilvl="8">
      <w:startOverride w:val="1"/>
      <w:lvl w:ilvl="8">
        <w:start w:val="1"/>
        <w:numFmt w:val="decimal"/>
        <w:lvlText w:val="%1.%2.%3.%4.%5.%6.%7.%8.%9"/>
        <w:lvlJc w:val="left"/>
        <w:pPr>
          <w:tabs>
            <w:tab w:val="num" w:pos="2716"/>
          </w:tabs>
          <w:ind w:left="2716" w:hanging="1582"/>
        </w:pPr>
        <w:rPr>
          <w:rFonts w:hint="default"/>
        </w:rPr>
      </w:lvl>
    </w:lvlOverride>
  </w:num>
  <w:num w:numId="12">
    <w:abstractNumId w:val="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1"/>
  </w:num>
  <w:num w:numId="17">
    <w:abstractNumId w:val="8"/>
  </w:num>
  <w:num w:numId="18">
    <w:abstractNumId w:val="10"/>
  </w:num>
  <w:num w:numId="19">
    <w:abstractNumId w:val="1"/>
  </w:num>
  <w:num w:numId="20">
    <w:abstractNumId w:val="1"/>
  </w:num>
  <w:num w:numId="21">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0438"/>
    <w:rsid w:val="00003BE3"/>
    <w:rsid w:val="00006B64"/>
    <w:rsid w:val="000229AB"/>
    <w:rsid w:val="00022BFE"/>
    <w:rsid w:val="0002569A"/>
    <w:rsid w:val="00037321"/>
    <w:rsid w:val="00051EB9"/>
    <w:rsid w:val="000607B9"/>
    <w:rsid w:val="00064B9B"/>
    <w:rsid w:val="00065DF4"/>
    <w:rsid w:val="0007759B"/>
    <w:rsid w:val="0009759C"/>
    <w:rsid w:val="0009783C"/>
    <w:rsid w:val="000A0299"/>
    <w:rsid w:val="000A2990"/>
    <w:rsid w:val="000B5AFF"/>
    <w:rsid w:val="000C7762"/>
    <w:rsid w:val="000D3673"/>
    <w:rsid w:val="000E6388"/>
    <w:rsid w:val="000F7E94"/>
    <w:rsid w:val="001069D3"/>
    <w:rsid w:val="0010701C"/>
    <w:rsid w:val="001119D6"/>
    <w:rsid w:val="001308F2"/>
    <w:rsid w:val="001313E8"/>
    <w:rsid w:val="001317E0"/>
    <w:rsid w:val="00145B59"/>
    <w:rsid w:val="00145B5A"/>
    <w:rsid w:val="00146A08"/>
    <w:rsid w:val="00152CBD"/>
    <w:rsid w:val="00163366"/>
    <w:rsid w:val="001854EE"/>
    <w:rsid w:val="00195439"/>
    <w:rsid w:val="00196B0F"/>
    <w:rsid w:val="001C58F5"/>
    <w:rsid w:val="001C6E5D"/>
    <w:rsid w:val="001D5CEE"/>
    <w:rsid w:val="001E3E99"/>
    <w:rsid w:val="001F618D"/>
    <w:rsid w:val="00200358"/>
    <w:rsid w:val="002071D9"/>
    <w:rsid w:val="002076F9"/>
    <w:rsid w:val="00211599"/>
    <w:rsid w:val="00215A31"/>
    <w:rsid w:val="0023042E"/>
    <w:rsid w:val="00234790"/>
    <w:rsid w:val="00237314"/>
    <w:rsid w:val="0024107B"/>
    <w:rsid w:val="0024594A"/>
    <w:rsid w:val="00256822"/>
    <w:rsid w:val="00256C01"/>
    <w:rsid w:val="0026525A"/>
    <w:rsid w:val="00274790"/>
    <w:rsid w:val="00285755"/>
    <w:rsid w:val="00287BB4"/>
    <w:rsid w:val="002A1F9C"/>
    <w:rsid w:val="002B0C0A"/>
    <w:rsid w:val="002B29C2"/>
    <w:rsid w:val="002B70CF"/>
    <w:rsid w:val="002C2AB9"/>
    <w:rsid w:val="002C4208"/>
    <w:rsid w:val="002C54D6"/>
    <w:rsid w:val="002D3429"/>
    <w:rsid w:val="002D7ACF"/>
    <w:rsid w:val="002E27A8"/>
    <w:rsid w:val="002F52B0"/>
    <w:rsid w:val="00301630"/>
    <w:rsid w:val="00302F79"/>
    <w:rsid w:val="00312157"/>
    <w:rsid w:val="00331070"/>
    <w:rsid w:val="0033656F"/>
    <w:rsid w:val="00337348"/>
    <w:rsid w:val="0034346B"/>
    <w:rsid w:val="003524BC"/>
    <w:rsid w:val="00352DE1"/>
    <w:rsid w:val="003728E6"/>
    <w:rsid w:val="003824D5"/>
    <w:rsid w:val="00383FAD"/>
    <w:rsid w:val="00387430"/>
    <w:rsid w:val="003910C8"/>
    <w:rsid w:val="003A7C93"/>
    <w:rsid w:val="003B5E0E"/>
    <w:rsid w:val="003B7C01"/>
    <w:rsid w:val="003C7F36"/>
    <w:rsid w:val="003D255A"/>
    <w:rsid w:val="003D3E86"/>
    <w:rsid w:val="00415A99"/>
    <w:rsid w:val="00415F2C"/>
    <w:rsid w:val="00416949"/>
    <w:rsid w:val="00420F2C"/>
    <w:rsid w:val="00425FB6"/>
    <w:rsid w:val="00431463"/>
    <w:rsid w:val="0043270A"/>
    <w:rsid w:val="004370D8"/>
    <w:rsid w:val="00441405"/>
    <w:rsid w:val="00444099"/>
    <w:rsid w:val="00455B1C"/>
    <w:rsid w:val="0045741A"/>
    <w:rsid w:val="00471C12"/>
    <w:rsid w:val="004725C1"/>
    <w:rsid w:val="00472C43"/>
    <w:rsid w:val="004878BB"/>
    <w:rsid w:val="004927B0"/>
    <w:rsid w:val="00494640"/>
    <w:rsid w:val="004979C9"/>
    <w:rsid w:val="004B0DC1"/>
    <w:rsid w:val="004B1518"/>
    <w:rsid w:val="004B687E"/>
    <w:rsid w:val="004D1A2B"/>
    <w:rsid w:val="004D1BA3"/>
    <w:rsid w:val="004E3B1D"/>
    <w:rsid w:val="005029AD"/>
    <w:rsid w:val="00507076"/>
    <w:rsid w:val="00526C29"/>
    <w:rsid w:val="00533924"/>
    <w:rsid w:val="00534722"/>
    <w:rsid w:val="00537496"/>
    <w:rsid w:val="00542DF1"/>
    <w:rsid w:val="00543BD2"/>
    <w:rsid w:val="00544ED3"/>
    <w:rsid w:val="0054504E"/>
    <w:rsid w:val="00560592"/>
    <w:rsid w:val="00564580"/>
    <w:rsid w:val="00566BD1"/>
    <w:rsid w:val="00572013"/>
    <w:rsid w:val="0058048A"/>
    <w:rsid w:val="00583124"/>
    <w:rsid w:val="0058477B"/>
    <w:rsid w:val="0058654F"/>
    <w:rsid w:val="00596ACA"/>
    <w:rsid w:val="005A3E9A"/>
    <w:rsid w:val="005A5A26"/>
    <w:rsid w:val="005C498C"/>
    <w:rsid w:val="005D62C4"/>
    <w:rsid w:val="005E39BC"/>
    <w:rsid w:val="005E5EB8"/>
    <w:rsid w:val="005F00A0"/>
    <w:rsid w:val="005F3429"/>
    <w:rsid w:val="005F3D62"/>
    <w:rsid w:val="006131CE"/>
    <w:rsid w:val="0061336B"/>
    <w:rsid w:val="006360A0"/>
    <w:rsid w:val="006438A0"/>
    <w:rsid w:val="00644EAB"/>
    <w:rsid w:val="00647F33"/>
    <w:rsid w:val="00651036"/>
    <w:rsid w:val="00662532"/>
    <w:rsid w:val="00663C6B"/>
    <w:rsid w:val="00665B2E"/>
    <w:rsid w:val="00675FA4"/>
    <w:rsid w:val="00687160"/>
    <w:rsid w:val="006A54B4"/>
    <w:rsid w:val="006B018D"/>
    <w:rsid w:val="006B1268"/>
    <w:rsid w:val="006B2274"/>
    <w:rsid w:val="006B3737"/>
    <w:rsid w:val="006B7B3F"/>
    <w:rsid w:val="006C2A92"/>
    <w:rsid w:val="006D1F15"/>
    <w:rsid w:val="006F4229"/>
    <w:rsid w:val="00704683"/>
    <w:rsid w:val="007065C7"/>
    <w:rsid w:val="00717518"/>
    <w:rsid w:val="00717C6F"/>
    <w:rsid w:val="007237D1"/>
    <w:rsid w:val="00726BE1"/>
    <w:rsid w:val="00733249"/>
    <w:rsid w:val="007445DA"/>
    <w:rsid w:val="007453A1"/>
    <w:rsid w:val="00746071"/>
    <w:rsid w:val="0075206E"/>
    <w:rsid w:val="007546EB"/>
    <w:rsid w:val="0075666A"/>
    <w:rsid w:val="0077417A"/>
    <w:rsid w:val="007872D2"/>
    <w:rsid w:val="007A13FF"/>
    <w:rsid w:val="007A54E2"/>
    <w:rsid w:val="007B3B41"/>
    <w:rsid w:val="007B4FD1"/>
    <w:rsid w:val="007B7982"/>
    <w:rsid w:val="007B7D20"/>
    <w:rsid w:val="007D7A8C"/>
    <w:rsid w:val="007E4B23"/>
    <w:rsid w:val="007E6739"/>
    <w:rsid w:val="00802381"/>
    <w:rsid w:val="00810423"/>
    <w:rsid w:val="00811AB0"/>
    <w:rsid w:val="00815246"/>
    <w:rsid w:val="00826C2B"/>
    <w:rsid w:val="008274A7"/>
    <w:rsid w:val="0083076D"/>
    <w:rsid w:val="00837D85"/>
    <w:rsid w:val="008519AB"/>
    <w:rsid w:val="00854021"/>
    <w:rsid w:val="008734AA"/>
    <w:rsid w:val="00874FD4"/>
    <w:rsid w:val="00883848"/>
    <w:rsid w:val="00890E38"/>
    <w:rsid w:val="00892F5A"/>
    <w:rsid w:val="00897ED5"/>
    <w:rsid w:val="008A077E"/>
    <w:rsid w:val="008A525E"/>
    <w:rsid w:val="008A5C1C"/>
    <w:rsid w:val="008B2A27"/>
    <w:rsid w:val="008B6BB9"/>
    <w:rsid w:val="008C29B8"/>
    <w:rsid w:val="008D1250"/>
    <w:rsid w:val="008D68B0"/>
    <w:rsid w:val="008D77D7"/>
    <w:rsid w:val="008F045A"/>
    <w:rsid w:val="008F2206"/>
    <w:rsid w:val="008F222A"/>
    <w:rsid w:val="008F37D4"/>
    <w:rsid w:val="008F6E82"/>
    <w:rsid w:val="008F7967"/>
    <w:rsid w:val="009109E9"/>
    <w:rsid w:val="00911358"/>
    <w:rsid w:val="00911543"/>
    <w:rsid w:val="00926C33"/>
    <w:rsid w:val="00942FFF"/>
    <w:rsid w:val="00946D35"/>
    <w:rsid w:val="009519C9"/>
    <w:rsid w:val="0096064C"/>
    <w:rsid w:val="00984BF7"/>
    <w:rsid w:val="00985BF5"/>
    <w:rsid w:val="00986E38"/>
    <w:rsid w:val="00990CB3"/>
    <w:rsid w:val="009937CA"/>
    <w:rsid w:val="009B227A"/>
    <w:rsid w:val="009C005B"/>
    <w:rsid w:val="009C0A97"/>
    <w:rsid w:val="009C6505"/>
    <w:rsid w:val="009D0B86"/>
    <w:rsid w:val="009D4ABB"/>
    <w:rsid w:val="009E0D5B"/>
    <w:rsid w:val="009E1558"/>
    <w:rsid w:val="009E4254"/>
    <w:rsid w:val="009F2D5C"/>
    <w:rsid w:val="009F3645"/>
    <w:rsid w:val="009F4639"/>
    <w:rsid w:val="009F691A"/>
    <w:rsid w:val="009F7447"/>
    <w:rsid w:val="00A05577"/>
    <w:rsid w:val="00A10283"/>
    <w:rsid w:val="00A11E18"/>
    <w:rsid w:val="00A1571F"/>
    <w:rsid w:val="00A21DB6"/>
    <w:rsid w:val="00A26965"/>
    <w:rsid w:val="00A277EB"/>
    <w:rsid w:val="00A31208"/>
    <w:rsid w:val="00A42898"/>
    <w:rsid w:val="00A73542"/>
    <w:rsid w:val="00AB1F99"/>
    <w:rsid w:val="00AB5924"/>
    <w:rsid w:val="00AB6ACE"/>
    <w:rsid w:val="00AC3673"/>
    <w:rsid w:val="00AC5A3A"/>
    <w:rsid w:val="00AD067B"/>
    <w:rsid w:val="00AD0DBF"/>
    <w:rsid w:val="00AD4B9A"/>
    <w:rsid w:val="00AD5303"/>
    <w:rsid w:val="00AE150B"/>
    <w:rsid w:val="00AE2F62"/>
    <w:rsid w:val="00AF4956"/>
    <w:rsid w:val="00B10D78"/>
    <w:rsid w:val="00B148DC"/>
    <w:rsid w:val="00B3320E"/>
    <w:rsid w:val="00B3396D"/>
    <w:rsid w:val="00B36567"/>
    <w:rsid w:val="00B406BE"/>
    <w:rsid w:val="00B60B99"/>
    <w:rsid w:val="00B814CF"/>
    <w:rsid w:val="00B82FA5"/>
    <w:rsid w:val="00B8309A"/>
    <w:rsid w:val="00B87426"/>
    <w:rsid w:val="00B876E3"/>
    <w:rsid w:val="00B9762F"/>
    <w:rsid w:val="00BB3A6F"/>
    <w:rsid w:val="00BC1AF2"/>
    <w:rsid w:val="00BC2414"/>
    <w:rsid w:val="00BC618C"/>
    <w:rsid w:val="00BD1400"/>
    <w:rsid w:val="00BD605C"/>
    <w:rsid w:val="00BE2A76"/>
    <w:rsid w:val="00BE70E3"/>
    <w:rsid w:val="00C019C0"/>
    <w:rsid w:val="00C06EB2"/>
    <w:rsid w:val="00C200A3"/>
    <w:rsid w:val="00C3094F"/>
    <w:rsid w:val="00C54311"/>
    <w:rsid w:val="00C65E60"/>
    <w:rsid w:val="00C7063E"/>
    <w:rsid w:val="00C75D03"/>
    <w:rsid w:val="00C76361"/>
    <w:rsid w:val="00C76C32"/>
    <w:rsid w:val="00C80BCB"/>
    <w:rsid w:val="00C973A8"/>
    <w:rsid w:val="00CB2689"/>
    <w:rsid w:val="00CD052C"/>
    <w:rsid w:val="00CE5A52"/>
    <w:rsid w:val="00CF7AF3"/>
    <w:rsid w:val="00D024B7"/>
    <w:rsid w:val="00D02FFF"/>
    <w:rsid w:val="00D06085"/>
    <w:rsid w:val="00D173B9"/>
    <w:rsid w:val="00D26ADA"/>
    <w:rsid w:val="00D308EF"/>
    <w:rsid w:val="00D32F50"/>
    <w:rsid w:val="00D35A78"/>
    <w:rsid w:val="00D47E69"/>
    <w:rsid w:val="00D53F78"/>
    <w:rsid w:val="00D555A1"/>
    <w:rsid w:val="00D56973"/>
    <w:rsid w:val="00D64DC2"/>
    <w:rsid w:val="00D66702"/>
    <w:rsid w:val="00D66F37"/>
    <w:rsid w:val="00D71863"/>
    <w:rsid w:val="00D87BA0"/>
    <w:rsid w:val="00D96F8E"/>
    <w:rsid w:val="00DA46CA"/>
    <w:rsid w:val="00DC2025"/>
    <w:rsid w:val="00DD6356"/>
    <w:rsid w:val="00DF21EB"/>
    <w:rsid w:val="00E028C3"/>
    <w:rsid w:val="00E20E70"/>
    <w:rsid w:val="00E23633"/>
    <w:rsid w:val="00E25B68"/>
    <w:rsid w:val="00E3073D"/>
    <w:rsid w:val="00E36A3C"/>
    <w:rsid w:val="00E509F5"/>
    <w:rsid w:val="00E53885"/>
    <w:rsid w:val="00E563D6"/>
    <w:rsid w:val="00E6696D"/>
    <w:rsid w:val="00E84003"/>
    <w:rsid w:val="00E91EDA"/>
    <w:rsid w:val="00E92C75"/>
    <w:rsid w:val="00E97742"/>
    <w:rsid w:val="00EA2063"/>
    <w:rsid w:val="00EA2D6D"/>
    <w:rsid w:val="00EA6401"/>
    <w:rsid w:val="00EC10FC"/>
    <w:rsid w:val="00EE0041"/>
    <w:rsid w:val="00EE1BDA"/>
    <w:rsid w:val="00EE29B9"/>
    <w:rsid w:val="00F004EE"/>
    <w:rsid w:val="00F0060E"/>
    <w:rsid w:val="00F00CD5"/>
    <w:rsid w:val="00F11A3B"/>
    <w:rsid w:val="00F11BB0"/>
    <w:rsid w:val="00F1305E"/>
    <w:rsid w:val="00F1766F"/>
    <w:rsid w:val="00F4210A"/>
    <w:rsid w:val="00F42E23"/>
    <w:rsid w:val="00F45EEE"/>
    <w:rsid w:val="00F51E9C"/>
    <w:rsid w:val="00F523CA"/>
    <w:rsid w:val="00F60B5F"/>
    <w:rsid w:val="00F74A9D"/>
    <w:rsid w:val="00F87F83"/>
    <w:rsid w:val="00F969E6"/>
    <w:rsid w:val="00FA3AFF"/>
    <w:rsid w:val="00FC7C7A"/>
    <w:rsid w:val="00FD4DF6"/>
    <w:rsid w:val="00FF386F"/>
    <w:rsid w:val="00FF61C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9A9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ny">
    <w:name w:val="Normal"/>
    <w:uiPriority w:val="49"/>
    <w:rsid w:val="00CF7AF3"/>
    <w:pPr>
      <w:overflowPunct w:val="0"/>
      <w:autoSpaceDE w:val="0"/>
      <w:autoSpaceDN w:val="0"/>
      <w:adjustRightInd w:val="0"/>
      <w:textAlignment w:val="baseline"/>
    </w:pPr>
    <w:rPr>
      <w:sz w:val="22"/>
      <w:lang w:eastAsia="en-US"/>
    </w:rPr>
  </w:style>
  <w:style w:type="paragraph" w:styleId="Nagwek1">
    <w:name w:val="heading 1"/>
    <w:aliases w:val="Paper title"/>
    <w:next w:val="Podtytu"/>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Nagwek2">
    <w:name w:val="heading 2"/>
    <w:aliases w:val="1st level paper heading"/>
    <w:next w:val="Tekstpodstawowy"/>
    <w:uiPriority w:val="4"/>
    <w:qFormat/>
    <w:rsid w:val="00EE0041"/>
    <w:pPr>
      <w:widowControl w:val="0"/>
      <w:numPr>
        <w:ilvl w:val="1"/>
        <w:numId w:val="6"/>
      </w:numPr>
      <w:spacing w:before="100" w:beforeAutospacing="1" w:after="100" w:afterAutospacing="1" w:line="280" w:lineRule="atLeast"/>
      <w:outlineLvl w:val="1"/>
    </w:pPr>
    <w:rPr>
      <w:caps/>
      <w:lang w:eastAsia="en-US"/>
    </w:rPr>
  </w:style>
  <w:style w:type="paragraph" w:styleId="Nagwek3">
    <w:name w:val="heading 3"/>
    <w:aliases w:val="2nd level paper heading"/>
    <w:next w:val="Tekstpodstawowy"/>
    <w:uiPriority w:val="4"/>
    <w:qFormat/>
    <w:rsid w:val="00897ED5"/>
    <w:pPr>
      <w:widowControl w:val="0"/>
      <w:numPr>
        <w:ilvl w:val="2"/>
        <w:numId w:val="6"/>
      </w:numPr>
      <w:spacing w:before="240" w:after="240" w:line="240" w:lineRule="exact"/>
      <w:outlineLvl w:val="2"/>
    </w:pPr>
    <w:rPr>
      <w:b/>
      <w:lang w:eastAsia="en-US"/>
    </w:rPr>
  </w:style>
  <w:style w:type="paragraph" w:styleId="Nagwek4">
    <w:name w:val="heading 4"/>
    <w:aliases w:val="3rd level paper heading"/>
    <w:basedOn w:val="Normalny"/>
    <w:next w:val="Tekstpodstawowy"/>
    <w:uiPriority w:val="4"/>
    <w:qFormat/>
    <w:rsid w:val="00897ED5"/>
    <w:pPr>
      <w:widowControl w:val="0"/>
      <w:numPr>
        <w:ilvl w:val="3"/>
        <w:numId w:val="6"/>
      </w:numPr>
      <w:spacing w:before="100" w:beforeAutospacing="1" w:after="100" w:afterAutospacing="1" w:line="240" w:lineRule="atLeast"/>
      <w:outlineLvl w:val="3"/>
    </w:pPr>
    <w:rPr>
      <w:i/>
      <w:sz w:val="20"/>
      <w:lang w:val="en-US"/>
    </w:rPr>
  </w:style>
  <w:style w:type="paragraph" w:styleId="Nagwek5">
    <w:name w:val="heading 5"/>
    <w:basedOn w:val="Normalny"/>
    <w:next w:val="Normalny"/>
    <w:uiPriority w:val="19"/>
    <w:locked/>
    <w:pPr>
      <w:overflowPunct/>
      <w:autoSpaceDE/>
      <w:autoSpaceDN/>
      <w:adjustRightInd/>
      <w:spacing w:before="240" w:after="60"/>
      <w:textAlignment w:val="auto"/>
      <w:outlineLvl w:val="4"/>
    </w:pPr>
    <w:rPr>
      <w:b/>
      <w:bCs/>
      <w:i/>
      <w:iCs/>
      <w:sz w:val="26"/>
      <w:szCs w:val="26"/>
      <w:lang w:val="en-US"/>
    </w:rPr>
  </w:style>
  <w:style w:type="paragraph" w:styleId="Nagwek6">
    <w:name w:val="heading 6"/>
    <w:basedOn w:val="Normalny"/>
    <w:next w:val="Normalny"/>
    <w:uiPriority w:val="19"/>
    <w:locked/>
    <w:pPr>
      <w:overflowPunct/>
      <w:autoSpaceDE/>
      <w:autoSpaceDN/>
      <w:adjustRightInd/>
      <w:spacing w:before="240" w:after="60"/>
      <w:textAlignment w:val="auto"/>
      <w:outlineLvl w:val="5"/>
    </w:pPr>
    <w:rPr>
      <w:b/>
      <w:bCs/>
      <w:szCs w:val="22"/>
      <w:lang w:val="en-US"/>
    </w:rPr>
  </w:style>
  <w:style w:type="paragraph" w:styleId="Nagwek7">
    <w:name w:val="heading 7"/>
    <w:basedOn w:val="Normalny"/>
    <w:next w:val="Normalny"/>
    <w:uiPriority w:val="19"/>
    <w:locked/>
    <w:pPr>
      <w:overflowPunct/>
      <w:autoSpaceDE/>
      <w:autoSpaceDN/>
      <w:adjustRightInd/>
      <w:spacing w:before="240" w:after="60"/>
      <w:textAlignment w:val="auto"/>
      <w:outlineLvl w:val="6"/>
    </w:pPr>
    <w:rPr>
      <w:szCs w:val="24"/>
      <w:lang w:val="en-US"/>
    </w:rPr>
  </w:style>
  <w:style w:type="paragraph" w:styleId="Nagwek8">
    <w:name w:val="heading 8"/>
    <w:basedOn w:val="Normalny"/>
    <w:next w:val="Normalny"/>
    <w:uiPriority w:val="19"/>
    <w:locked/>
    <w:pPr>
      <w:overflowPunct/>
      <w:autoSpaceDE/>
      <w:autoSpaceDN/>
      <w:adjustRightInd/>
      <w:spacing w:before="240" w:after="60"/>
      <w:textAlignment w:val="auto"/>
      <w:outlineLvl w:val="7"/>
    </w:pPr>
    <w:rPr>
      <w:i/>
      <w:iCs/>
      <w:szCs w:val="24"/>
      <w:lang w:val="en-US"/>
    </w:rPr>
  </w:style>
  <w:style w:type="paragraph" w:styleId="Nagwek9">
    <w:name w:val="heading 9"/>
    <w:basedOn w:val="Normalny"/>
    <w:next w:val="Normalny"/>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link w:val="TekstpodstawowyZnak"/>
    <w:qFormat/>
    <w:rsid w:val="00647F33"/>
    <w:pPr>
      <w:spacing w:line="260" w:lineRule="atLeast"/>
      <w:ind w:firstLine="567"/>
      <w:contextualSpacing/>
      <w:jc w:val="both"/>
    </w:pPr>
    <w:rPr>
      <w:lang w:eastAsia="en-US"/>
    </w:rPr>
  </w:style>
  <w:style w:type="paragraph" w:styleId="Tekstpodstawowywcity">
    <w:name w:val="Body Text Indent"/>
    <w:basedOn w:val="Tekstpodstawowy"/>
    <w:uiPriority w:val="49"/>
    <w:locked/>
    <w:pPr>
      <w:ind w:left="1134" w:hanging="675"/>
    </w:pPr>
  </w:style>
  <w:style w:type="paragraph" w:customStyle="1" w:styleId="BodyTextMultiline">
    <w:name w:val="Body Text Multiline"/>
    <w:basedOn w:val="Tekstpodstawowy"/>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Legenda">
    <w:name w:val="caption"/>
    <w:next w:val="Normalny"/>
    <w:uiPriority w:val="49"/>
    <w:pPr>
      <w:spacing w:after="85"/>
    </w:pPr>
    <w:rPr>
      <w:bCs/>
      <w:sz w:val="18"/>
      <w:lang w:val="en-US" w:eastAsia="en-US"/>
    </w:rPr>
  </w:style>
  <w:style w:type="paragraph" w:styleId="Stopka">
    <w:name w:val="footer"/>
    <w:basedOn w:val="Normalny"/>
    <w:link w:val="StopkaZnak"/>
    <w:uiPriority w:val="99"/>
    <w:locked/>
    <w:pPr>
      <w:overflowPunct/>
      <w:autoSpaceDE/>
      <w:autoSpaceDN/>
      <w:adjustRightInd/>
      <w:textAlignment w:val="auto"/>
    </w:pPr>
    <w:rPr>
      <w:sz w:val="2"/>
      <w:lang w:val="en-US"/>
    </w:rPr>
  </w:style>
  <w:style w:type="paragraph" w:styleId="Tekstprzypisudolnego">
    <w:name w:val="footnote text"/>
    <w:semiHidden/>
    <w:locked/>
    <w:pPr>
      <w:tabs>
        <w:tab w:val="left" w:pos="459"/>
      </w:tabs>
      <w:spacing w:before="142"/>
      <w:ind w:left="459"/>
      <w:jc w:val="both"/>
    </w:pPr>
    <w:rPr>
      <w:sz w:val="18"/>
      <w:lang w:eastAsia="en-US"/>
    </w:rPr>
  </w:style>
  <w:style w:type="paragraph" w:styleId="Nagwek">
    <w:name w:val="header"/>
    <w:next w:val="Tekstpodstawowy"/>
    <w:uiPriority w:val="49"/>
    <w:locked/>
    <w:pPr>
      <w:spacing w:after="85"/>
    </w:pPr>
    <w:rPr>
      <w:sz w:val="18"/>
      <w:lang w:val="en-US" w:eastAsia="en-US"/>
    </w:rPr>
  </w:style>
  <w:style w:type="paragraph" w:customStyle="1" w:styleId="ListBulleted">
    <w:name w:val="List Bulleted"/>
    <w:uiPriority w:val="7"/>
    <w:qFormat/>
    <w:locked/>
    <w:pPr>
      <w:numPr>
        <w:numId w:val="3"/>
      </w:numPr>
      <w:tabs>
        <w:tab w:val="clear" w:pos="1179"/>
        <w:tab w:val="left" w:pos="919"/>
      </w:tabs>
      <w:ind w:left="918" w:right="1134" w:hanging="459"/>
      <w:jc w:val="both"/>
    </w:pPr>
    <w:rPr>
      <w:sz w:val="22"/>
      <w:lang w:eastAsia="en-US"/>
    </w:rPr>
  </w:style>
  <w:style w:type="paragraph" w:customStyle="1" w:styleId="ListEmdash">
    <w:name w:val="List Emdash"/>
    <w:basedOn w:val="Tekstpodstawowy"/>
    <w:uiPriority w:val="6"/>
    <w:qFormat/>
    <w:rsid w:val="00717C6F"/>
    <w:pPr>
      <w:numPr>
        <w:numId w:val="7"/>
      </w:numPr>
    </w:pPr>
  </w:style>
  <w:style w:type="paragraph" w:customStyle="1" w:styleId="ListNumbered">
    <w:name w:val="List Numbered"/>
    <w:basedOn w:val="Tekstpodstawowy"/>
    <w:uiPriority w:val="5"/>
    <w:qFormat/>
    <w:locked/>
    <w:rsid w:val="00717C6F"/>
    <w:pPr>
      <w:numPr>
        <w:numId w:val="8"/>
      </w:numPr>
    </w:pPr>
  </w:style>
  <w:style w:type="paragraph" w:styleId="Tytu">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ny"/>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ny"/>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ny"/>
    <w:uiPriority w:val="49"/>
    <w:locked/>
    <w:pPr>
      <w:keepNext/>
      <w:spacing w:after="10"/>
    </w:pPr>
    <w:rPr>
      <w:rFonts w:ascii="Arial" w:hAnsi="Arial"/>
      <w:b/>
      <w:sz w:val="13"/>
    </w:rPr>
  </w:style>
  <w:style w:type="paragraph" w:customStyle="1" w:styleId="zyxP1Footer">
    <w:name w:val="zyxP1_Footer"/>
    <w:basedOn w:val="Normalny"/>
    <w:uiPriority w:val="49"/>
    <w:locked/>
    <w:pPr>
      <w:widowControl w:val="0"/>
      <w:spacing w:line="160" w:lineRule="exact"/>
      <w:ind w:left="108"/>
    </w:pPr>
    <w:rPr>
      <w:sz w:val="14"/>
    </w:rPr>
  </w:style>
  <w:style w:type="paragraph" w:customStyle="1" w:styleId="zyxSensitivity">
    <w:name w:val="zyxSensitivity"/>
    <w:basedOn w:val="Normalny"/>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ny"/>
    <w:uiPriority w:val="49"/>
    <w:locked/>
    <w:pPr>
      <w:keepNext/>
      <w:spacing w:line="420" w:lineRule="exact"/>
    </w:pPr>
    <w:rPr>
      <w:rFonts w:ascii="Arial" w:hAnsi="Arial"/>
      <w:sz w:val="40"/>
    </w:rPr>
  </w:style>
  <w:style w:type="character" w:styleId="Odwoanieprzypisudolnego">
    <w:name w:val="footnote reference"/>
    <w:basedOn w:val="Domylnaczcionkaakapitu"/>
    <w:semiHidden/>
    <w:locked/>
    <w:rPr>
      <w:vertAlign w:val="superscript"/>
    </w:rPr>
  </w:style>
  <w:style w:type="paragraph" w:styleId="Podtytu">
    <w:name w:val="Subtitle"/>
    <w:next w:val="Tekstpodstawowy"/>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4"/>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Tekstpodstawowy"/>
    <w:uiPriority w:val="49"/>
    <w:locked/>
    <w:pPr>
      <w:spacing w:line="280" w:lineRule="exact"/>
      <w:jc w:val="right"/>
    </w:pPr>
    <w:rPr>
      <w:rFonts w:ascii="Arial" w:hAnsi="Arial" w:cs="Arial"/>
      <w:b/>
      <w:bCs/>
      <w:caps/>
      <w:sz w:val="24"/>
    </w:rPr>
  </w:style>
  <w:style w:type="paragraph" w:customStyle="1" w:styleId="zyxClassification2">
    <w:name w:val="zyxClassification2"/>
    <w:basedOn w:val="Stopka"/>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StopkaZnak">
    <w:name w:val="Stopka Znak"/>
    <w:basedOn w:val="Domylnaczcionkaakapitu"/>
    <w:link w:val="Stopka"/>
    <w:uiPriority w:val="99"/>
    <w:rsid w:val="00037321"/>
    <w:rPr>
      <w:sz w:val="2"/>
      <w:lang w:val="en-US" w:eastAsia="en-US"/>
    </w:rPr>
  </w:style>
  <w:style w:type="paragraph" w:customStyle="1" w:styleId="Runninghead">
    <w:name w:val="Running head"/>
    <w:basedOn w:val="Normalny"/>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omylnaczcionkaakapitu"/>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TekstpodstawowyZnak">
    <w:name w:val="Tekst podstawowy Znak"/>
    <w:basedOn w:val="Domylnaczcionkaakapitu"/>
    <w:link w:val="Tekstpodstawowy"/>
    <w:rsid w:val="00647F33"/>
    <w:rPr>
      <w:lang w:eastAsia="en-US"/>
    </w:rPr>
  </w:style>
  <w:style w:type="character" w:customStyle="1" w:styleId="AuthornameandaffiliationChar">
    <w:name w:val="Author name and affiliation Char"/>
    <w:basedOn w:val="TekstpodstawowyZnak"/>
    <w:link w:val="Authornameandaffiliation"/>
    <w:uiPriority w:val="49"/>
    <w:rsid w:val="00647F33"/>
    <w:rPr>
      <w:lang w:val="en-US" w:eastAsia="en-US"/>
    </w:rPr>
  </w:style>
  <w:style w:type="table" w:styleId="Tabela-Siatka">
    <w:name w:val="Table Grid"/>
    <w:basedOn w:val="Standardowy"/>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kstdymka">
    <w:name w:val="Balloon Text"/>
    <w:basedOn w:val="Normalny"/>
    <w:link w:val="TekstdymkaZnak"/>
    <w:uiPriority w:val="49"/>
    <w:locked/>
    <w:rsid w:val="005F00A0"/>
    <w:rPr>
      <w:rFonts w:ascii="Tahoma" w:hAnsi="Tahoma" w:cs="Tahoma"/>
      <w:sz w:val="16"/>
      <w:szCs w:val="16"/>
    </w:rPr>
  </w:style>
  <w:style w:type="character" w:customStyle="1" w:styleId="TekstdymkaZnak">
    <w:name w:val="Tekst dymka Znak"/>
    <w:basedOn w:val="Domylnaczcionkaakapitu"/>
    <w:link w:val="Tekstdymka"/>
    <w:uiPriority w:val="49"/>
    <w:rsid w:val="005F00A0"/>
    <w:rPr>
      <w:rFonts w:ascii="Tahoma" w:hAnsi="Tahoma" w:cs="Tahoma"/>
      <w:sz w:val="16"/>
      <w:szCs w:val="16"/>
      <w:lang w:eastAsia="en-US"/>
    </w:rPr>
  </w:style>
  <w:style w:type="paragraph" w:customStyle="1" w:styleId="Figurecaption">
    <w:name w:val="Figure caption"/>
    <w:basedOn w:val="Tekstpodstawowy"/>
    <w:link w:val="FigurecaptionChar"/>
    <w:uiPriority w:val="49"/>
    <w:qFormat/>
    <w:locked/>
    <w:rsid w:val="00717C6F"/>
    <w:pPr>
      <w:jc w:val="center"/>
    </w:pPr>
    <w:rPr>
      <w:i/>
      <w:sz w:val="18"/>
    </w:rPr>
  </w:style>
  <w:style w:type="paragraph" w:customStyle="1" w:styleId="Otherunnumberedheadings">
    <w:name w:val="Other unnumbered headings"/>
    <w:next w:val="Tekstpodstawowy"/>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TekstpodstawowyZnak"/>
    <w:link w:val="Figurecaption"/>
    <w:uiPriority w:val="49"/>
    <w:rsid w:val="00717C6F"/>
    <w:rPr>
      <w:i/>
      <w:sz w:val="18"/>
      <w:lang w:eastAsia="en-US"/>
    </w:rPr>
  </w:style>
  <w:style w:type="paragraph" w:customStyle="1" w:styleId="Referencelist">
    <w:name w:val="Reference list"/>
    <w:basedOn w:val="Tekstpodstawowy"/>
    <w:link w:val="ReferencelistChar"/>
    <w:uiPriority w:val="49"/>
    <w:qFormat/>
    <w:rsid w:val="009E0D5B"/>
    <w:pPr>
      <w:numPr>
        <w:numId w:val="9"/>
      </w:numPr>
    </w:pPr>
    <w:rPr>
      <w:sz w:val="18"/>
      <w:szCs w:val="18"/>
    </w:rPr>
  </w:style>
  <w:style w:type="character" w:customStyle="1" w:styleId="OtherunnumberedheadingsChar">
    <w:name w:val="Other unnumbered headings Char"/>
    <w:basedOn w:val="TekstpodstawowyZnak"/>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TekstpodstawowyZnak"/>
    <w:link w:val="Referencelist"/>
    <w:uiPriority w:val="49"/>
    <w:rsid w:val="009E0D5B"/>
    <w:rPr>
      <w:sz w:val="18"/>
      <w:szCs w:val="18"/>
      <w:lang w:eastAsia="en-US"/>
    </w:rPr>
  </w:style>
  <w:style w:type="paragraph" w:customStyle="1" w:styleId="Tabletext">
    <w:name w:val="Table text"/>
    <w:basedOn w:val="Tekstpodstawowy"/>
    <w:link w:val="TabletextChar"/>
    <w:uiPriority w:val="49"/>
    <w:qFormat/>
    <w:rsid w:val="00883848"/>
    <w:pPr>
      <w:ind w:firstLine="0"/>
    </w:pPr>
  </w:style>
  <w:style w:type="character" w:customStyle="1" w:styleId="TabletextChar">
    <w:name w:val="Table text Char"/>
    <w:basedOn w:val="TekstpodstawowyZnak"/>
    <w:link w:val="Tabletext"/>
    <w:uiPriority w:val="49"/>
    <w:rsid w:val="00883848"/>
    <w:rPr>
      <w:lang w:eastAsia="en-US"/>
    </w:rPr>
  </w:style>
  <w:style w:type="paragraph" w:styleId="Akapitzlist">
    <w:name w:val="List Paragraph"/>
    <w:basedOn w:val="Normalny"/>
    <w:uiPriority w:val="34"/>
    <w:qFormat/>
    <w:locked/>
    <w:rsid w:val="00C7063E"/>
    <w:pPr>
      <w:overflowPunct/>
      <w:autoSpaceDE/>
      <w:autoSpaceDN/>
      <w:adjustRightInd/>
      <w:ind w:left="720"/>
      <w:contextualSpacing/>
      <w:textAlignment w:val="auto"/>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ny">
    <w:name w:val="Normal"/>
    <w:uiPriority w:val="49"/>
    <w:rsid w:val="00CF7AF3"/>
    <w:pPr>
      <w:overflowPunct w:val="0"/>
      <w:autoSpaceDE w:val="0"/>
      <w:autoSpaceDN w:val="0"/>
      <w:adjustRightInd w:val="0"/>
      <w:textAlignment w:val="baseline"/>
    </w:pPr>
    <w:rPr>
      <w:sz w:val="22"/>
      <w:lang w:eastAsia="en-US"/>
    </w:rPr>
  </w:style>
  <w:style w:type="paragraph" w:styleId="Nagwek1">
    <w:name w:val="heading 1"/>
    <w:aliases w:val="Paper title"/>
    <w:next w:val="Podtytu"/>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Nagwek2">
    <w:name w:val="heading 2"/>
    <w:aliases w:val="1st level paper heading"/>
    <w:next w:val="Tekstpodstawowy"/>
    <w:uiPriority w:val="4"/>
    <w:qFormat/>
    <w:rsid w:val="00EE0041"/>
    <w:pPr>
      <w:widowControl w:val="0"/>
      <w:numPr>
        <w:ilvl w:val="1"/>
        <w:numId w:val="6"/>
      </w:numPr>
      <w:spacing w:before="100" w:beforeAutospacing="1" w:after="100" w:afterAutospacing="1" w:line="280" w:lineRule="atLeast"/>
      <w:outlineLvl w:val="1"/>
    </w:pPr>
    <w:rPr>
      <w:caps/>
      <w:lang w:eastAsia="en-US"/>
    </w:rPr>
  </w:style>
  <w:style w:type="paragraph" w:styleId="Nagwek3">
    <w:name w:val="heading 3"/>
    <w:aliases w:val="2nd level paper heading"/>
    <w:next w:val="Tekstpodstawowy"/>
    <w:uiPriority w:val="4"/>
    <w:qFormat/>
    <w:rsid w:val="00897ED5"/>
    <w:pPr>
      <w:widowControl w:val="0"/>
      <w:numPr>
        <w:ilvl w:val="2"/>
        <w:numId w:val="6"/>
      </w:numPr>
      <w:spacing w:before="240" w:after="240" w:line="240" w:lineRule="exact"/>
      <w:outlineLvl w:val="2"/>
    </w:pPr>
    <w:rPr>
      <w:b/>
      <w:lang w:eastAsia="en-US"/>
    </w:rPr>
  </w:style>
  <w:style w:type="paragraph" w:styleId="Nagwek4">
    <w:name w:val="heading 4"/>
    <w:aliases w:val="3rd level paper heading"/>
    <w:basedOn w:val="Normalny"/>
    <w:next w:val="Tekstpodstawowy"/>
    <w:uiPriority w:val="4"/>
    <w:qFormat/>
    <w:rsid w:val="00897ED5"/>
    <w:pPr>
      <w:widowControl w:val="0"/>
      <w:numPr>
        <w:ilvl w:val="3"/>
        <w:numId w:val="6"/>
      </w:numPr>
      <w:spacing w:before="100" w:beforeAutospacing="1" w:after="100" w:afterAutospacing="1" w:line="240" w:lineRule="atLeast"/>
      <w:outlineLvl w:val="3"/>
    </w:pPr>
    <w:rPr>
      <w:i/>
      <w:sz w:val="20"/>
      <w:lang w:val="en-US"/>
    </w:rPr>
  </w:style>
  <w:style w:type="paragraph" w:styleId="Nagwek5">
    <w:name w:val="heading 5"/>
    <w:basedOn w:val="Normalny"/>
    <w:next w:val="Normalny"/>
    <w:uiPriority w:val="19"/>
    <w:locked/>
    <w:pPr>
      <w:overflowPunct/>
      <w:autoSpaceDE/>
      <w:autoSpaceDN/>
      <w:adjustRightInd/>
      <w:spacing w:before="240" w:after="60"/>
      <w:textAlignment w:val="auto"/>
      <w:outlineLvl w:val="4"/>
    </w:pPr>
    <w:rPr>
      <w:b/>
      <w:bCs/>
      <w:i/>
      <w:iCs/>
      <w:sz w:val="26"/>
      <w:szCs w:val="26"/>
      <w:lang w:val="en-US"/>
    </w:rPr>
  </w:style>
  <w:style w:type="paragraph" w:styleId="Nagwek6">
    <w:name w:val="heading 6"/>
    <w:basedOn w:val="Normalny"/>
    <w:next w:val="Normalny"/>
    <w:uiPriority w:val="19"/>
    <w:locked/>
    <w:pPr>
      <w:overflowPunct/>
      <w:autoSpaceDE/>
      <w:autoSpaceDN/>
      <w:adjustRightInd/>
      <w:spacing w:before="240" w:after="60"/>
      <w:textAlignment w:val="auto"/>
      <w:outlineLvl w:val="5"/>
    </w:pPr>
    <w:rPr>
      <w:b/>
      <w:bCs/>
      <w:szCs w:val="22"/>
      <w:lang w:val="en-US"/>
    </w:rPr>
  </w:style>
  <w:style w:type="paragraph" w:styleId="Nagwek7">
    <w:name w:val="heading 7"/>
    <w:basedOn w:val="Normalny"/>
    <w:next w:val="Normalny"/>
    <w:uiPriority w:val="19"/>
    <w:locked/>
    <w:pPr>
      <w:overflowPunct/>
      <w:autoSpaceDE/>
      <w:autoSpaceDN/>
      <w:adjustRightInd/>
      <w:spacing w:before="240" w:after="60"/>
      <w:textAlignment w:val="auto"/>
      <w:outlineLvl w:val="6"/>
    </w:pPr>
    <w:rPr>
      <w:szCs w:val="24"/>
      <w:lang w:val="en-US"/>
    </w:rPr>
  </w:style>
  <w:style w:type="paragraph" w:styleId="Nagwek8">
    <w:name w:val="heading 8"/>
    <w:basedOn w:val="Normalny"/>
    <w:next w:val="Normalny"/>
    <w:uiPriority w:val="19"/>
    <w:locked/>
    <w:pPr>
      <w:overflowPunct/>
      <w:autoSpaceDE/>
      <w:autoSpaceDN/>
      <w:adjustRightInd/>
      <w:spacing w:before="240" w:after="60"/>
      <w:textAlignment w:val="auto"/>
      <w:outlineLvl w:val="7"/>
    </w:pPr>
    <w:rPr>
      <w:i/>
      <w:iCs/>
      <w:szCs w:val="24"/>
      <w:lang w:val="en-US"/>
    </w:rPr>
  </w:style>
  <w:style w:type="paragraph" w:styleId="Nagwek9">
    <w:name w:val="heading 9"/>
    <w:basedOn w:val="Normalny"/>
    <w:next w:val="Normalny"/>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link w:val="TekstpodstawowyZnak"/>
    <w:qFormat/>
    <w:rsid w:val="00647F33"/>
    <w:pPr>
      <w:spacing w:line="260" w:lineRule="atLeast"/>
      <w:ind w:firstLine="567"/>
      <w:contextualSpacing/>
      <w:jc w:val="both"/>
    </w:pPr>
    <w:rPr>
      <w:lang w:eastAsia="en-US"/>
    </w:rPr>
  </w:style>
  <w:style w:type="paragraph" w:styleId="Tekstpodstawowywcity">
    <w:name w:val="Body Text Indent"/>
    <w:basedOn w:val="Tekstpodstawowy"/>
    <w:uiPriority w:val="49"/>
    <w:locked/>
    <w:pPr>
      <w:ind w:left="1134" w:hanging="675"/>
    </w:pPr>
  </w:style>
  <w:style w:type="paragraph" w:customStyle="1" w:styleId="BodyTextMultiline">
    <w:name w:val="Body Text Multiline"/>
    <w:basedOn w:val="Tekstpodstawowy"/>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Legenda">
    <w:name w:val="caption"/>
    <w:next w:val="Normalny"/>
    <w:uiPriority w:val="49"/>
    <w:pPr>
      <w:spacing w:after="85"/>
    </w:pPr>
    <w:rPr>
      <w:bCs/>
      <w:sz w:val="18"/>
      <w:lang w:val="en-US" w:eastAsia="en-US"/>
    </w:rPr>
  </w:style>
  <w:style w:type="paragraph" w:styleId="Stopka">
    <w:name w:val="footer"/>
    <w:basedOn w:val="Normalny"/>
    <w:link w:val="StopkaZnak"/>
    <w:uiPriority w:val="99"/>
    <w:locked/>
    <w:pPr>
      <w:overflowPunct/>
      <w:autoSpaceDE/>
      <w:autoSpaceDN/>
      <w:adjustRightInd/>
      <w:textAlignment w:val="auto"/>
    </w:pPr>
    <w:rPr>
      <w:sz w:val="2"/>
      <w:lang w:val="en-US"/>
    </w:rPr>
  </w:style>
  <w:style w:type="paragraph" w:styleId="Tekstprzypisudolnego">
    <w:name w:val="footnote text"/>
    <w:semiHidden/>
    <w:locked/>
    <w:pPr>
      <w:tabs>
        <w:tab w:val="left" w:pos="459"/>
      </w:tabs>
      <w:spacing w:before="142"/>
      <w:ind w:left="459"/>
      <w:jc w:val="both"/>
    </w:pPr>
    <w:rPr>
      <w:sz w:val="18"/>
      <w:lang w:eastAsia="en-US"/>
    </w:rPr>
  </w:style>
  <w:style w:type="paragraph" w:styleId="Nagwek">
    <w:name w:val="header"/>
    <w:next w:val="Tekstpodstawowy"/>
    <w:uiPriority w:val="49"/>
    <w:locked/>
    <w:pPr>
      <w:spacing w:after="85"/>
    </w:pPr>
    <w:rPr>
      <w:sz w:val="18"/>
      <w:lang w:val="en-US" w:eastAsia="en-US"/>
    </w:rPr>
  </w:style>
  <w:style w:type="paragraph" w:customStyle="1" w:styleId="ListBulleted">
    <w:name w:val="List Bulleted"/>
    <w:uiPriority w:val="7"/>
    <w:qFormat/>
    <w:locked/>
    <w:pPr>
      <w:numPr>
        <w:numId w:val="3"/>
      </w:numPr>
      <w:tabs>
        <w:tab w:val="clear" w:pos="1179"/>
        <w:tab w:val="left" w:pos="919"/>
      </w:tabs>
      <w:ind w:left="918" w:right="1134" w:hanging="459"/>
      <w:jc w:val="both"/>
    </w:pPr>
    <w:rPr>
      <w:sz w:val="22"/>
      <w:lang w:eastAsia="en-US"/>
    </w:rPr>
  </w:style>
  <w:style w:type="paragraph" w:customStyle="1" w:styleId="ListEmdash">
    <w:name w:val="List Emdash"/>
    <w:basedOn w:val="Tekstpodstawowy"/>
    <w:uiPriority w:val="6"/>
    <w:qFormat/>
    <w:rsid w:val="00717C6F"/>
    <w:pPr>
      <w:numPr>
        <w:numId w:val="7"/>
      </w:numPr>
    </w:pPr>
  </w:style>
  <w:style w:type="paragraph" w:customStyle="1" w:styleId="ListNumbered">
    <w:name w:val="List Numbered"/>
    <w:basedOn w:val="Tekstpodstawowy"/>
    <w:uiPriority w:val="5"/>
    <w:qFormat/>
    <w:locked/>
    <w:rsid w:val="00717C6F"/>
    <w:pPr>
      <w:numPr>
        <w:numId w:val="8"/>
      </w:numPr>
    </w:pPr>
  </w:style>
  <w:style w:type="paragraph" w:styleId="Tytu">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ny"/>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ny"/>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ny"/>
    <w:uiPriority w:val="49"/>
    <w:locked/>
    <w:pPr>
      <w:keepNext/>
      <w:spacing w:after="10"/>
    </w:pPr>
    <w:rPr>
      <w:rFonts w:ascii="Arial" w:hAnsi="Arial"/>
      <w:b/>
      <w:sz w:val="13"/>
    </w:rPr>
  </w:style>
  <w:style w:type="paragraph" w:customStyle="1" w:styleId="zyxP1Footer">
    <w:name w:val="zyxP1_Footer"/>
    <w:basedOn w:val="Normalny"/>
    <w:uiPriority w:val="49"/>
    <w:locked/>
    <w:pPr>
      <w:widowControl w:val="0"/>
      <w:spacing w:line="160" w:lineRule="exact"/>
      <w:ind w:left="108"/>
    </w:pPr>
    <w:rPr>
      <w:sz w:val="14"/>
    </w:rPr>
  </w:style>
  <w:style w:type="paragraph" w:customStyle="1" w:styleId="zyxSensitivity">
    <w:name w:val="zyxSensitivity"/>
    <w:basedOn w:val="Normalny"/>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ny"/>
    <w:uiPriority w:val="49"/>
    <w:locked/>
    <w:pPr>
      <w:keepNext/>
      <w:spacing w:line="420" w:lineRule="exact"/>
    </w:pPr>
    <w:rPr>
      <w:rFonts w:ascii="Arial" w:hAnsi="Arial"/>
      <w:sz w:val="40"/>
    </w:rPr>
  </w:style>
  <w:style w:type="character" w:styleId="Odwoanieprzypisudolnego">
    <w:name w:val="footnote reference"/>
    <w:basedOn w:val="Domylnaczcionkaakapitu"/>
    <w:semiHidden/>
    <w:locked/>
    <w:rPr>
      <w:vertAlign w:val="superscript"/>
    </w:rPr>
  </w:style>
  <w:style w:type="paragraph" w:styleId="Podtytu">
    <w:name w:val="Subtitle"/>
    <w:next w:val="Tekstpodstawowy"/>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4"/>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Tekstpodstawowy"/>
    <w:uiPriority w:val="49"/>
    <w:locked/>
    <w:pPr>
      <w:spacing w:line="280" w:lineRule="exact"/>
      <w:jc w:val="right"/>
    </w:pPr>
    <w:rPr>
      <w:rFonts w:ascii="Arial" w:hAnsi="Arial" w:cs="Arial"/>
      <w:b/>
      <w:bCs/>
      <w:caps/>
      <w:sz w:val="24"/>
    </w:rPr>
  </w:style>
  <w:style w:type="paragraph" w:customStyle="1" w:styleId="zyxClassification2">
    <w:name w:val="zyxClassification2"/>
    <w:basedOn w:val="Stopka"/>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StopkaZnak">
    <w:name w:val="Stopka Znak"/>
    <w:basedOn w:val="Domylnaczcionkaakapitu"/>
    <w:link w:val="Stopka"/>
    <w:uiPriority w:val="99"/>
    <w:rsid w:val="00037321"/>
    <w:rPr>
      <w:sz w:val="2"/>
      <w:lang w:val="en-US" w:eastAsia="en-US"/>
    </w:rPr>
  </w:style>
  <w:style w:type="paragraph" w:customStyle="1" w:styleId="Runninghead">
    <w:name w:val="Running head"/>
    <w:basedOn w:val="Normalny"/>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omylnaczcionkaakapitu"/>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TekstpodstawowyZnak">
    <w:name w:val="Tekst podstawowy Znak"/>
    <w:basedOn w:val="Domylnaczcionkaakapitu"/>
    <w:link w:val="Tekstpodstawowy"/>
    <w:rsid w:val="00647F33"/>
    <w:rPr>
      <w:lang w:eastAsia="en-US"/>
    </w:rPr>
  </w:style>
  <w:style w:type="character" w:customStyle="1" w:styleId="AuthornameandaffiliationChar">
    <w:name w:val="Author name and affiliation Char"/>
    <w:basedOn w:val="TekstpodstawowyZnak"/>
    <w:link w:val="Authornameandaffiliation"/>
    <w:uiPriority w:val="49"/>
    <w:rsid w:val="00647F33"/>
    <w:rPr>
      <w:lang w:val="en-US" w:eastAsia="en-US"/>
    </w:rPr>
  </w:style>
  <w:style w:type="table" w:styleId="Tabela-Siatka">
    <w:name w:val="Table Grid"/>
    <w:basedOn w:val="Standardowy"/>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kstdymka">
    <w:name w:val="Balloon Text"/>
    <w:basedOn w:val="Normalny"/>
    <w:link w:val="TekstdymkaZnak"/>
    <w:uiPriority w:val="49"/>
    <w:locked/>
    <w:rsid w:val="005F00A0"/>
    <w:rPr>
      <w:rFonts w:ascii="Tahoma" w:hAnsi="Tahoma" w:cs="Tahoma"/>
      <w:sz w:val="16"/>
      <w:szCs w:val="16"/>
    </w:rPr>
  </w:style>
  <w:style w:type="character" w:customStyle="1" w:styleId="TekstdymkaZnak">
    <w:name w:val="Tekst dymka Znak"/>
    <w:basedOn w:val="Domylnaczcionkaakapitu"/>
    <w:link w:val="Tekstdymka"/>
    <w:uiPriority w:val="49"/>
    <w:rsid w:val="005F00A0"/>
    <w:rPr>
      <w:rFonts w:ascii="Tahoma" w:hAnsi="Tahoma" w:cs="Tahoma"/>
      <w:sz w:val="16"/>
      <w:szCs w:val="16"/>
      <w:lang w:eastAsia="en-US"/>
    </w:rPr>
  </w:style>
  <w:style w:type="paragraph" w:customStyle="1" w:styleId="Figurecaption">
    <w:name w:val="Figure caption"/>
    <w:basedOn w:val="Tekstpodstawowy"/>
    <w:link w:val="FigurecaptionChar"/>
    <w:uiPriority w:val="49"/>
    <w:qFormat/>
    <w:locked/>
    <w:rsid w:val="00717C6F"/>
    <w:pPr>
      <w:jc w:val="center"/>
    </w:pPr>
    <w:rPr>
      <w:i/>
      <w:sz w:val="18"/>
    </w:rPr>
  </w:style>
  <w:style w:type="paragraph" w:customStyle="1" w:styleId="Otherunnumberedheadings">
    <w:name w:val="Other unnumbered headings"/>
    <w:next w:val="Tekstpodstawowy"/>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TekstpodstawowyZnak"/>
    <w:link w:val="Figurecaption"/>
    <w:uiPriority w:val="49"/>
    <w:rsid w:val="00717C6F"/>
    <w:rPr>
      <w:i/>
      <w:sz w:val="18"/>
      <w:lang w:eastAsia="en-US"/>
    </w:rPr>
  </w:style>
  <w:style w:type="paragraph" w:customStyle="1" w:styleId="Referencelist">
    <w:name w:val="Reference list"/>
    <w:basedOn w:val="Tekstpodstawowy"/>
    <w:link w:val="ReferencelistChar"/>
    <w:uiPriority w:val="49"/>
    <w:qFormat/>
    <w:rsid w:val="009E0D5B"/>
    <w:pPr>
      <w:numPr>
        <w:numId w:val="9"/>
      </w:numPr>
    </w:pPr>
    <w:rPr>
      <w:sz w:val="18"/>
      <w:szCs w:val="18"/>
    </w:rPr>
  </w:style>
  <w:style w:type="character" w:customStyle="1" w:styleId="OtherunnumberedheadingsChar">
    <w:name w:val="Other unnumbered headings Char"/>
    <w:basedOn w:val="TekstpodstawowyZnak"/>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TekstpodstawowyZnak"/>
    <w:link w:val="Referencelist"/>
    <w:uiPriority w:val="49"/>
    <w:rsid w:val="009E0D5B"/>
    <w:rPr>
      <w:sz w:val="18"/>
      <w:szCs w:val="18"/>
      <w:lang w:eastAsia="en-US"/>
    </w:rPr>
  </w:style>
  <w:style w:type="paragraph" w:customStyle="1" w:styleId="Tabletext">
    <w:name w:val="Table text"/>
    <w:basedOn w:val="Tekstpodstawowy"/>
    <w:link w:val="TabletextChar"/>
    <w:uiPriority w:val="49"/>
    <w:qFormat/>
    <w:rsid w:val="00883848"/>
    <w:pPr>
      <w:ind w:firstLine="0"/>
    </w:pPr>
  </w:style>
  <w:style w:type="character" w:customStyle="1" w:styleId="TabletextChar">
    <w:name w:val="Table text Char"/>
    <w:basedOn w:val="TekstpodstawowyZnak"/>
    <w:link w:val="Tabletext"/>
    <w:uiPriority w:val="49"/>
    <w:rsid w:val="00883848"/>
    <w:rPr>
      <w:lang w:eastAsia="en-US"/>
    </w:rPr>
  </w:style>
  <w:style w:type="paragraph" w:styleId="Akapitzlist">
    <w:name w:val="List Paragraph"/>
    <w:basedOn w:val="Normalny"/>
    <w:uiPriority w:val="34"/>
    <w:qFormat/>
    <w:locked/>
    <w:rsid w:val="00C7063E"/>
    <w:pPr>
      <w:overflowPunct/>
      <w:autoSpaceDE/>
      <w:autoSpaceDN/>
      <w:adjustRightInd/>
      <w:ind w:left="720"/>
      <w:contextualSpacing/>
      <w:textAlignment w:val="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1904">
      <w:bodyDiv w:val="1"/>
      <w:marLeft w:val="0"/>
      <w:marRight w:val="0"/>
      <w:marTop w:val="0"/>
      <w:marBottom w:val="0"/>
      <w:divBdr>
        <w:top w:val="none" w:sz="0" w:space="0" w:color="auto"/>
        <w:left w:val="none" w:sz="0" w:space="0" w:color="auto"/>
        <w:bottom w:val="none" w:sz="0" w:space="0" w:color="auto"/>
        <w:right w:val="none" w:sz="0" w:space="0" w:color="auto"/>
      </w:divBdr>
      <w:divsChild>
        <w:div w:id="1342389423">
          <w:marLeft w:val="547"/>
          <w:marRight w:val="0"/>
          <w:marTop w:val="115"/>
          <w:marBottom w:val="0"/>
          <w:divBdr>
            <w:top w:val="none" w:sz="0" w:space="0" w:color="auto"/>
            <w:left w:val="none" w:sz="0" w:space="0" w:color="auto"/>
            <w:bottom w:val="none" w:sz="0" w:space="0" w:color="auto"/>
            <w:right w:val="none" w:sz="0" w:space="0" w:color="auto"/>
          </w:divBdr>
        </w:div>
        <w:div w:id="1221557866">
          <w:marLeft w:val="547"/>
          <w:marRight w:val="0"/>
          <w:marTop w:val="115"/>
          <w:marBottom w:val="0"/>
          <w:divBdr>
            <w:top w:val="none" w:sz="0" w:space="0" w:color="auto"/>
            <w:left w:val="none" w:sz="0" w:space="0" w:color="auto"/>
            <w:bottom w:val="none" w:sz="0" w:space="0" w:color="auto"/>
            <w:right w:val="none" w:sz="0" w:space="0" w:color="auto"/>
          </w:divBdr>
        </w:div>
        <w:div w:id="1124428047">
          <w:marLeft w:val="547"/>
          <w:marRight w:val="0"/>
          <w:marTop w:val="115"/>
          <w:marBottom w:val="0"/>
          <w:divBdr>
            <w:top w:val="none" w:sz="0" w:space="0" w:color="auto"/>
            <w:left w:val="none" w:sz="0" w:space="0" w:color="auto"/>
            <w:bottom w:val="none" w:sz="0" w:space="0" w:color="auto"/>
            <w:right w:val="none" w:sz="0" w:space="0" w:color="auto"/>
          </w:divBdr>
        </w:div>
      </w:divsChild>
    </w:div>
    <w:div w:id="188420454">
      <w:bodyDiv w:val="1"/>
      <w:marLeft w:val="0"/>
      <w:marRight w:val="0"/>
      <w:marTop w:val="0"/>
      <w:marBottom w:val="0"/>
      <w:divBdr>
        <w:top w:val="none" w:sz="0" w:space="0" w:color="auto"/>
        <w:left w:val="none" w:sz="0" w:space="0" w:color="auto"/>
        <w:bottom w:val="none" w:sz="0" w:space="0" w:color="auto"/>
        <w:right w:val="none" w:sz="0" w:space="0" w:color="auto"/>
      </w:divBdr>
      <w:divsChild>
        <w:div w:id="1486164349">
          <w:marLeft w:val="806"/>
          <w:marRight w:val="0"/>
          <w:marTop w:val="0"/>
          <w:marBottom w:val="0"/>
          <w:divBdr>
            <w:top w:val="none" w:sz="0" w:space="0" w:color="auto"/>
            <w:left w:val="none" w:sz="0" w:space="0" w:color="auto"/>
            <w:bottom w:val="none" w:sz="0" w:space="0" w:color="auto"/>
            <w:right w:val="none" w:sz="0" w:space="0" w:color="auto"/>
          </w:divBdr>
        </w:div>
        <w:div w:id="1358307884">
          <w:marLeft w:val="806"/>
          <w:marRight w:val="0"/>
          <w:marTop w:val="0"/>
          <w:marBottom w:val="0"/>
          <w:divBdr>
            <w:top w:val="none" w:sz="0" w:space="0" w:color="auto"/>
            <w:left w:val="none" w:sz="0" w:space="0" w:color="auto"/>
            <w:bottom w:val="none" w:sz="0" w:space="0" w:color="auto"/>
            <w:right w:val="none" w:sz="0" w:space="0" w:color="auto"/>
          </w:divBdr>
        </w:div>
      </w:divsChild>
    </w:div>
    <w:div w:id="446659270">
      <w:bodyDiv w:val="1"/>
      <w:marLeft w:val="0"/>
      <w:marRight w:val="0"/>
      <w:marTop w:val="0"/>
      <w:marBottom w:val="0"/>
      <w:divBdr>
        <w:top w:val="none" w:sz="0" w:space="0" w:color="auto"/>
        <w:left w:val="none" w:sz="0" w:space="0" w:color="auto"/>
        <w:bottom w:val="none" w:sz="0" w:space="0" w:color="auto"/>
        <w:right w:val="none" w:sz="0" w:space="0" w:color="auto"/>
      </w:divBdr>
    </w:div>
    <w:div w:id="483473166">
      <w:bodyDiv w:val="1"/>
      <w:marLeft w:val="0"/>
      <w:marRight w:val="0"/>
      <w:marTop w:val="0"/>
      <w:marBottom w:val="0"/>
      <w:divBdr>
        <w:top w:val="none" w:sz="0" w:space="0" w:color="auto"/>
        <w:left w:val="none" w:sz="0" w:space="0" w:color="auto"/>
        <w:bottom w:val="none" w:sz="0" w:space="0" w:color="auto"/>
        <w:right w:val="none" w:sz="0" w:space="0" w:color="auto"/>
      </w:divBdr>
    </w:div>
    <w:div w:id="597296156">
      <w:bodyDiv w:val="1"/>
      <w:marLeft w:val="0"/>
      <w:marRight w:val="0"/>
      <w:marTop w:val="0"/>
      <w:marBottom w:val="0"/>
      <w:divBdr>
        <w:top w:val="none" w:sz="0" w:space="0" w:color="auto"/>
        <w:left w:val="none" w:sz="0" w:space="0" w:color="auto"/>
        <w:bottom w:val="none" w:sz="0" w:space="0" w:color="auto"/>
        <w:right w:val="none" w:sz="0" w:space="0" w:color="auto"/>
      </w:divBdr>
    </w:div>
    <w:div w:id="774906506">
      <w:bodyDiv w:val="1"/>
      <w:marLeft w:val="0"/>
      <w:marRight w:val="0"/>
      <w:marTop w:val="0"/>
      <w:marBottom w:val="0"/>
      <w:divBdr>
        <w:top w:val="none" w:sz="0" w:space="0" w:color="auto"/>
        <w:left w:val="none" w:sz="0" w:space="0" w:color="auto"/>
        <w:bottom w:val="none" w:sz="0" w:space="0" w:color="auto"/>
        <w:right w:val="none" w:sz="0" w:space="0" w:color="auto"/>
      </w:divBdr>
      <w:divsChild>
        <w:div w:id="487983792">
          <w:marLeft w:val="806"/>
          <w:marRight w:val="0"/>
          <w:marTop w:val="154"/>
          <w:marBottom w:val="0"/>
          <w:divBdr>
            <w:top w:val="none" w:sz="0" w:space="0" w:color="auto"/>
            <w:left w:val="none" w:sz="0" w:space="0" w:color="auto"/>
            <w:bottom w:val="none" w:sz="0" w:space="0" w:color="auto"/>
            <w:right w:val="none" w:sz="0" w:space="0" w:color="auto"/>
          </w:divBdr>
        </w:div>
        <w:div w:id="1406995729">
          <w:marLeft w:val="806"/>
          <w:marRight w:val="0"/>
          <w:marTop w:val="154"/>
          <w:marBottom w:val="0"/>
          <w:divBdr>
            <w:top w:val="none" w:sz="0" w:space="0" w:color="auto"/>
            <w:left w:val="none" w:sz="0" w:space="0" w:color="auto"/>
            <w:bottom w:val="none" w:sz="0" w:space="0" w:color="auto"/>
            <w:right w:val="none" w:sz="0" w:space="0" w:color="auto"/>
          </w:divBdr>
        </w:div>
        <w:div w:id="142551539">
          <w:marLeft w:val="806"/>
          <w:marRight w:val="0"/>
          <w:marTop w:val="154"/>
          <w:marBottom w:val="0"/>
          <w:divBdr>
            <w:top w:val="none" w:sz="0" w:space="0" w:color="auto"/>
            <w:left w:val="none" w:sz="0" w:space="0" w:color="auto"/>
            <w:bottom w:val="none" w:sz="0" w:space="0" w:color="auto"/>
            <w:right w:val="none" w:sz="0" w:space="0" w:color="auto"/>
          </w:divBdr>
        </w:div>
        <w:div w:id="650404649">
          <w:marLeft w:val="806"/>
          <w:marRight w:val="0"/>
          <w:marTop w:val="154"/>
          <w:marBottom w:val="0"/>
          <w:divBdr>
            <w:top w:val="none" w:sz="0" w:space="0" w:color="auto"/>
            <w:left w:val="none" w:sz="0" w:space="0" w:color="auto"/>
            <w:bottom w:val="none" w:sz="0" w:space="0" w:color="auto"/>
            <w:right w:val="none" w:sz="0" w:space="0" w:color="auto"/>
          </w:divBdr>
        </w:div>
        <w:div w:id="715549224">
          <w:marLeft w:val="806"/>
          <w:marRight w:val="0"/>
          <w:marTop w:val="154"/>
          <w:marBottom w:val="0"/>
          <w:divBdr>
            <w:top w:val="none" w:sz="0" w:space="0" w:color="auto"/>
            <w:left w:val="none" w:sz="0" w:space="0" w:color="auto"/>
            <w:bottom w:val="none" w:sz="0" w:space="0" w:color="auto"/>
            <w:right w:val="none" w:sz="0" w:space="0" w:color="auto"/>
          </w:divBdr>
        </w:div>
      </w:divsChild>
    </w:div>
    <w:div w:id="859048600">
      <w:bodyDiv w:val="1"/>
      <w:marLeft w:val="0"/>
      <w:marRight w:val="0"/>
      <w:marTop w:val="0"/>
      <w:marBottom w:val="0"/>
      <w:divBdr>
        <w:top w:val="none" w:sz="0" w:space="0" w:color="auto"/>
        <w:left w:val="none" w:sz="0" w:space="0" w:color="auto"/>
        <w:bottom w:val="none" w:sz="0" w:space="0" w:color="auto"/>
        <w:right w:val="none" w:sz="0" w:space="0" w:color="auto"/>
      </w:divBdr>
    </w:div>
    <w:div w:id="964114580">
      <w:bodyDiv w:val="1"/>
      <w:marLeft w:val="0"/>
      <w:marRight w:val="0"/>
      <w:marTop w:val="0"/>
      <w:marBottom w:val="0"/>
      <w:divBdr>
        <w:top w:val="none" w:sz="0" w:space="0" w:color="auto"/>
        <w:left w:val="none" w:sz="0" w:space="0" w:color="auto"/>
        <w:bottom w:val="none" w:sz="0" w:space="0" w:color="auto"/>
        <w:right w:val="none" w:sz="0" w:space="0" w:color="auto"/>
      </w:divBdr>
    </w:div>
    <w:div w:id="1069687777">
      <w:bodyDiv w:val="1"/>
      <w:marLeft w:val="0"/>
      <w:marRight w:val="0"/>
      <w:marTop w:val="0"/>
      <w:marBottom w:val="0"/>
      <w:divBdr>
        <w:top w:val="none" w:sz="0" w:space="0" w:color="auto"/>
        <w:left w:val="none" w:sz="0" w:space="0" w:color="auto"/>
        <w:bottom w:val="none" w:sz="0" w:space="0" w:color="auto"/>
        <w:right w:val="none" w:sz="0" w:space="0" w:color="auto"/>
      </w:divBdr>
      <w:divsChild>
        <w:div w:id="769856894">
          <w:marLeft w:val="806"/>
          <w:marRight w:val="0"/>
          <w:marTop w:val="130"/>
          <w:marBottom w:val="0"/>
          <w:divBdr>
            <w:top w:val="none" w:sz="0" w:space="0" w:color="auto"/>
            <w:left w:val="none" w:sz="0" w:space="0" w:color="auto"/>
            <w:bottom w:val="none" w:sz="0" w:space="0" w:color="auto"/>
            <w:right w:val="none" w:sz="0" w:space="0" w:color="auto"/>
          </w:divBdr>
        </w:div>
        <w:div w:id="692338546">
          <w:marLeft w:val="806"/>
          <w:marRight w:val="0"/>
          <w:marTop w:val="130"/>
          <w:marBottom w:val="0"/>
          <w:divBdr>
            <w:top w:val="none" w:sz="0" w:space="0" w:color="auto"/>
            <w:left w:val="none" w:sz="0" w:space="0" w:color="auto"/>
            <w:bottom w:val="none" w:sz="0" w:space="0" w:color="auto"/>
            <w:right w:val="none" w:sz="0" w:space="0" w:color="auto"/>
          </w:divBdr>
        </w:div>
        <w:div w:id="1184127424">
          <w:marLeft w:val="806"/>
          <w:marRight w:val="0"/>
          <w:marTop w:val="130"/>
          <w:marBottom w:val="0"/>
          <w:divBdr>
            <w:top w:val="none" w:sz="0" w:space="0" w:color="auto"/>
            <w:left w:val="none" w:sz="0" w:space="0" w:color="auto"/>
            <w:bottom w:val="none" w:sz="0" w:space="0" w:color="auto"/>
            <w:right w:val="none" w:sz="0" w:space="0" w:color="auto"/>
          </w:divBdr>
        </w:div>
        <w:div w:id="733428706">
          <w:marLeft w:val="806"/>
          <w:marRight w:val="0"/>
          <w:marTop w:val="130"/>
          <w:marBottom w:val="0"/>
          <w:divBdr>
            <w:top w:val="none" w:sz="0" w:space="0" w:color="auto"/>
            <w:left w:val="none" w:sz="0" w:space="0" w:color="auto"/>
            <w:bottom w:val="none" w:sz="0" w:space="0" w:color="auto"/>
            <w:right w:val="none" w:sz="0" w:space="0" w:color="auto"/>
          </w:divBdr>
        </w:div>
        <w:div w:id="1809664134">
          <w:marLeft w:val="806"/>
          <w:marRight w:val="0"/>
          <w:marTop w:val="130"/>
          <w:marBottom w:val="0"/>
          <w:divBdr>
            <w:top w:val="none" w:sz="0" w:space="0" w:color="auto"/>
            <w:left w:val="none" w:sz="0" w:space="0" w:color="auto"/>
            <w:bottom w:val="none" w:sz="0" w:space="0" w:color="auto"/>
            <w:right w:val="none" w:sz="0" w:space="0" w:color="auto"/>
          </w:divBdr>
        </w:div>
        <w:div w:id="1123306675">
          <w:marLeft w:val="806"/>
          <w:marRight w:val="0"/>
          <w:marTop w:val="130"/>
          <w:marBottom w:val="0"/>
          <w:divBdr>
            <w:top w:val="none" w:sz="0" w:space="0" w:color="auto"/>
            <w:left w:val="none" w:sz="0" w:space="0" w:color="auto"/>
            <w:bottom w:val="none" w:sz="0" w:space="0" w:color="auto"/>
            <w:right w:val="none" w:sz="0" w:space="0" w:color="auto"/>
          </w:divBdr>
        </w:div>
        <w:div w:id="1145970160">
          <w:marLeft w:val="806"/>
          <w:marRight w:val="0"/>
          <w:marTop w:val="130"/>
          <w:marBottom w:val="0"/>
          <w:divBdr>
            <w:top w:val="none" w:sz="0" w:space="0" w:color="auto"/>
            <w:left w:val="none" w:sz="0" w:space="0" w:color="auto"/>
            <w:bottom w:val="none" w:sz="0" w:space="0" w:color="auto"/>
            <w:right w:val="none" w:sz="0" w:space="0" w:color="auto"/>
          </w:divBdr>
        </w:div>
        <w:div w:id="1022049379">
          <w:marLeft w:val="806"/>
          <w:marRight w:val="0"/>
          <w:marTop w:val="130"/>
          <w:marBottom w:val="0"/>
          <w:divBdr>
            <w:top w:val="none" w:sz="0" w:space="0" w:color="auto"/>
            <w:left w:val="none" w:sz="0" w:space="0" w:color="auto"/>
            <w:bottom w:val="none" w:sz="0" w:space="0" w:color="auto"/>
            <w:right w:val="none" w:sz="0" w:space="0" w:color="auto"/>
          </w:divBdr>
        </w:div>
      </w:divsChild>
    </w:div>
    <w:div w:id="1136679491">
      <w:bodyDiv w:val="1"/>
      <w:marLeft w:val="0"/>
      <w:marRight w:val="0"/>
      <w:marTop w:val="0"/>
      <w:marBottom w:val="0"/>
      <w:divBdr>
        <w:top w:val="none" w:sz="0" w:space="0" w:color="auto"/>
        <w:left w:val="none" w:sz="0" w:space="0" w:color="auto"/>
        <w:bottom w:val="none" w:sz="0" w:space="0" w:color="auto"/>
        <w:right w:val="none" w:sz="0" w:space="0" w:color="auto"/>
      </w:divBdr>
    </w:div>
    <w:div w:id="1282154693">
      <w:bodyDiv w:val="1"/>
      <w:marLeft w:val="0"/>
      <w:marRight w:val="0"/>
      <w:marTop w:val="0"/>
      <w:marBottom w:val="0"/>
      <w:divBdr>
        <w:top w:val="none" w:sz="0" w:space="0" w:color="auto"/>
        <w:left w:val="none" w:sz="0" w:space="0" w:color="auto"/>
        <w:bottom w:val="none" w:sz="0" w:space="0" w:color="auto"/>
        <w:right w:val="none" w:sz="0" w:space="0" w:color="auto"/>
      </w:divBdr>
      <w:divsChild>
        <w:div w:id="1135830142">
          <w:marLeft w:val="274"/>
          <w:marRight w:val="0"/>
          <w:marTop w:val="0"/>
          <w:marBottom w:val="0"/>
          <w:divBdr>
            <w:top w:val="none" w:sz="0" w:space="0" w:color="auto"/>
            <w:left w:val="none" w:sz="0" w:space="0" w:color="auto"/>
            <w:bottom w:val="none" w:sz="0" w:space="0" w:color="auto"/>
            <w:right w:val="none" w:sz="0" w:space="0" w:color="auto"/>
          </w:divBdr>
        </w:div>
        <w:div w:id="1839728352">
          <w:marLeft w:val="274"/>
          <w:marRight w:val="0"/>
          <w:marTop w:val="0"/>
          <w:marBottom w:val="0"/>
          <w:divBdr>
            <w:top w:val="none" w:sz="0" w:space="0" w:color="auto"/>
            <w:left w:val="none" w:sz="0" w:space="0" w:color="auto"/>
            <w:bottom w:val="none" w:sz="0" w:space="0" w:color="auto"/>
            <w:right w:val="none" w:sz="0" w:space="0" w:color="auto"/>
          </w:divBdr>
        </w:div>
        <w:div w:id="1857815554">
          <w:marLeft w:val="274"/>
          <w:marRight w:val="0"/>
          <w:marTop w:val="0"/>
          <w:marBottom w:val="0"/>
          <w:divBdr>
            <w:top w:val="none" w:sz="0" w:space="0" w:color="auto"/>
            <w:left w:val="none" w:sz="0" w:space="0" w:color="auto"/>
            <w:bottom w:val="none" w:sz="0" w:space="0" w:color="auto"/>
            <w:right w:val="none" w:sz="0" w:space="0" w:color="auto"/>
          </w:divBdr>
        </w:div>
      </w:divsChild>
    </w:div>
    <w:div w:id="1540820016">
      <w:bodyDiv w:val="1"/>
      <w:marLeft w:val="0"/>
      <w:marRight w:val="0"/>
      <w:marTop w:val="0"/>
      <w:marBottom w:val="0"/>
      <w:divBdr>
        <w:top w:val="none" w:sz="0" w:space="0" w:color="auto"/>
        <w:left w:val="none" w:sz="0" w:space="0" w:color="auto"/>
        <w:bottom w:val="none" w:sz="0" w:space="0" w:color="auto"/>
        <w:right w:val="none" w:sz="0" w:space="0" w:color="auto"/>
      </w:divBdr>
      <w:divsChild>
        <w:div w:id="2100321545">
          <w:marLeft w:val="547"/>
          <w:marRight w:val="0"/>
          <w:marTop w:val="115"/>
          <w:marBottom w:val="0"/>
          <w:divBdr>
            <w:top w:val="none" w:sz="0" w:space="0" w:color="auto"/>
            <w:left w:val="none" w:sz="0" w:space="0" w:color="auto"/>
            <w:bottom w:val="none" w:sz="0" w:space="0" w:color="auto"/>
            <w:right w:val="none" w:sz="0" w:space="0" w:color="auto"/>
          </w:divBdr>
        </w:div>
        <w:div w:id="1309936903">
          <w:marLeft w:val="547"/>
          <w:marRight w:val="0"/>
          <w:marTop w:val="115"/>
          <w:marBottom w:val="0"/>
          <w:divBdr>
            <w:top w:val="none" w:sz="0" w:space="0" w:color="auto"/>
            <w:left w:val="none" w:sz="0" w:space="0" w:color="auto"/>
            <w:bottom w:val="none" w:sz="0" w:space="0" w:color="auto"/>
            <w:right w:val="none" w:sz="0" w:space="0" w:color="auto"/>
          </w:divBdr>
        </w:div>
        <w:div w:id="632489843">
          <w:marLeft w:val="547"/>
          <w:marRight w:val="0"/>
          <w:marTop w:val="115"/>
          <w:marBottom w:val="0"/>
          <w:divBdr>
            <w:top w:val="none" w:sz="0" w:space="0" w:color="auto"/>
            <w:left w:val="none" w:sz="0" w:space="0" w:color="auto"/>
            <w:bottom w:val="none" w:sz="0" w:space="0" w:color="auto"/>
            <w:right w:val="none" w:sz="0" w:space="0" w:color="auto"/>
          </w:divBdr>
        </w:div>
      </w:divsChild>
    </w:div>
    <w:div w:id="1839074271">
      <w:bodyDiv w:val="1"/>
      <w:marLeft w:val="0"/>
      <w:marRight w:val="0"/>
      <w:marTop w:val="0"/>
      <w:marBottom w:val="0"/>
      <w:divBdr>
        <w:top w:val="none" w:sz="0" w:space="0" w:color="auto"/>
        <w:left w:val="none" w:sz="0" w:space="0" w:color="auto"/>
        <w:bottom w:val="none" w:sz="0" w:space="0" w:color="auto"/>
        <w:right w:val="none" w:sz="0" w:space="0" w:color="auto"/>
      </w:divBdr>
    </w:div>
    <w:div w:id="1855026630">
      <w:bodyDiv w:val="1"/>
      <w:marLeft w:val="0"/>
      <w:marRight w:val="0"/>
      <w:marTop w:val="0"/>
      <w:marBottom w:val="0"/>
      <w:divBdr>
        <w:top w:val="none" w:sz="0" w:space="0" w:color="auto"/>
        <w:left w:val="none" w:sz="0" w:space="0" w:color="auto"/>
        <w:bottom w:val="none" w:sz="0" w:space="0" w:color="auto"/>
        <w:right w:val="none" w:sz="0" w:space="0" w:color="auto"/>
      </w:divBdr>
    </w:div>
    <w:div w:id="1973246468">
      <w:bodyDiv w:val="1"/>
      <w:marLeft w:val="0"/>
      <w:marRight w:val="0"/>
      <w:marTop w:val="0"/>
      <w:marBottom w:val="0"/>
      <w:divBdr>
        <w:top w:val="none" w:sz="0" w:space="0" w:color="auto"/>
        <w:left w:val="none" w:sz="0" w:space="0" w:color="auto"/>
        <w:bottom w:val="none" w:sz="0" w:space="0" w:color="auto"/>
        <w:right w:val="none" w:sz="0" w:space="0" w:color="auto"/>
      </w:divBdr>
    </w:div>
    <w:div w:id="2025671841">
      <w:bodyDiv w:val="1"/>
      <w:marLeft w:val="0"/>
      <w:marRight w:val="0"/>
      <w:marTop w:val="0"/>
      <w:marBottom w:val="0"/>
      <w:divBdr>
        <w:top w:val="none" w:sz="0" w:space="0" w:color="auto"/>
        <w:left w:val="none" w:sz="0" w:space="0" w:color="auto"/>
        <w:bottom w:val="none" w:sz="0" w:space="0" w:color="auto"/>
        <w:right w:val="none" w:sz="0" w:space="0" w:color="auto"/>
      </w:divBdr>
      <w:divsChild>
        <w:div w:id="1458137656">
          <w:marLeft w:val="274"/>
          <w:marRight w:val="0"/>
          <w:marTop w:val="0"/>
          <w:marBottom w:val="0"/>
          <w:divBdr>
            <w:top w:val="none" w:sz="0" w:space="0" w:color="auto"/>
            <w:left w:val="none" w:sz="0" w:space="0" w:color="auto"/>
            <w:bottom w:val="none" w:sz="0" w:space="0" w:color="auto"/>
            <w:right w:val="none" w:sz="0" w:space="0" w:color="auto"/>
          </w:divBdr>
        </w:div>
        <w:div w:id="2120952956">
          <w:marLeft w:val="274"/>
          <w:marRight w:val="0"/>
          <w:marTop w:val="0"/>
          <w:marBottom w:val="0"/>
          <w:divBdr>
            <w:top w:val="none" w:sz="0" w:space="0" w:color="auto"/>
            <w:left w:val="none" w:sz="0" w:space="0" w:color="auto"/>
            <w:bottom w:val="none" w:sz="0" w:space="0" w:color="auto"/>
            <w:right w:val="none" w:sz="0" w:space="0" w:color="auto"/>
          </w:divBdr>
        </w:div>
        <w:div w:id="614216791">
          <w:marLeft w:val="274"/>
          <w:marRight w:val="0"/>
          <w:marTop w:val="0"/>
          <w:marBottom w:val="0"/>
          <w:divBdr>
            <w:top w:val="none" w:sz="0" w:space="0" w:color="auto"/>
            <w:left w:val="none" w:sz="0" w:space="0" w:color="auto"/>
            <w:bottom w:val="none" w:sz="0" w:space="0" w:color="auto"/>
            <w:right w:val="none" w:sz="0" w:space="0" w:color="auto"/>
          </w:divBdr>
        </w:div>
      </w:divsChild>
    </w:div>
    <w:div w:id="2139832916">
      <w:bodyDiv w:val="1"/>
      <w:marLeft w:val="0"/>
      <w:marRight w:val="0"/>
      <w:marTop w:val="0"/>
      <w:marBottom w:val="0"/>
      <w:divBdr>
        <w:top w:val="none" w:sz="0" w:space="0" w:color="auto"/>
        <w:left w:val="none" w:sz="0" w:space="0" w:color="auto"/>
        <w:bottom w:val="none" w:sz="0" w:space="0" w:color="auto"/>
        <w:right w:val="none" w:sz="0" w:space="0" w:color="auto"/>
      </w:divBdr>
      <w:divsChild>
        <w:div w:id="261498350">
          <w:marLeft w:val="806"/>
          <w:marRight w:val="0"/>
          <w:marTop w:val="115"/>
          <w:marBottom w:val="0"/>
          <w:divBdr>
            <w:top w:val="none" w:sz="0" w:space="0" w:color="auto"/>
            <w:left w:val="none" w:sz="0" w:space="0" w:color="auto"/>
            <w:bottom w:val="none" w:sz="0" w:space="0" w:color="auto"/>
            <w:right w:val="none" w:sz="0" w:space="0" w:color="auto"/>
          </w:divBdr>
        </w:div>
        <w:div w:id="1088963457">
          <w:marLeft w:val="806"/>
          <w:marRight w:val="0"/>
          <w:marTop w:val="115"/>
          <w:marBottom w:val="0"/>
          <w:divBdr>
            <w:top w:val="none" w:sz="0" w:space="0" w:color="auto"/>
            <w:left w:val="none" w:sz="0" w:space="0" w:color="auto"/>
            <w:bottom w:val="none" w:sz="0" w:space="0" w:color="auto"/>
            <w:right w:val="none" w:sz="0" w:space="0" w:color="auto"/>
          </w:divBdr>
        </w:div>
        <w:div w:id="563298582">
          <w:marLeft w:val="80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lc_DocIdPersistId xmlns="9a0cca68-9885-4579-a121-0ff71e341cd0" xsi:nil="true"/>
    <_DCDateCreated xmlns="http://schemas.microsoft.com/sharepoint/v3/fields" xsi:nil="true"/>
    <_dlc_DocId xmlns="9a0cca68-9885-4579-a121-0ff71e341cd0">4HWPYYT6XAN2-2121337104-5432</_dlc_DocId>
    <_dlc_DocIdUrl xmlns="9a0cca68-9885-4579-a121-0ff71e341cd0">
      <Url>https://nsns-new.sg.iaea.org/meetings/_layouts/15/DocIdRedir.aspx?ID=4HWPYYT6XAN2-2121337104-5432</Url>
      <Description>4HWPYYT6XAN2-2121337104-5432</Description>
    </_dlc_DocIdUrl>
  </documentManagement>
</p:properties>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27BE94C2-5F68-4097-AF76-2524047BD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053951-862C-42BF-B886-50856CF0AEF5}">
  <ds:schemaRefs>
    <ds:schemaRef ds:uri="http://schemas.microsoft.com/sharepoint/events"/>
  </ds:schemaRefs>
</ds:datastoreItem>
</file>

<file path=customXml/itemProps3.xml><?xml version="1.0" encoding="utf-8"?>
<ds:datastoreItem xmlns:ds="http://schemas.openxmlformats.org/officeDocument/2006/customXml" ds:itemID="{C6D817FB-1837-4E6D-A5D5-156D5AC4FB5F}">
  <ds:schemaRefs>
    <ds:schemaRef ds:uri="http://schemas.microsoft.com/sharepoint/v3/contenttype/forms"/>
  </ds:schemaRefs>
</ds:datastoreItem>
</file>

<file path=customXml/itemProps4.xml><?xml version="1.0" encoding="utf-8"?>
<ds:datastoreItem xmlns:ds="http://schemas.openxmlformats.org/officeDocument/2006/customXml" ds:itemID="{67A277B6-36A2-436B-8C92-9C32115A04DF}">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terms/"/>
    <ds:schemaRef ds:uri="9a0cca68-9885-4579-a121-0ff71e341cd0"/>
    <ds:schemaRef ds:uri="http://schemas.microsoft.com/sharepoint/v3/fields"/>
    <ds:schemaRef ds:uri="http://www.w3.org/XML/1998/namespace"/>
    <ds:schemaRef ds:uri="http://purl.org/dc/elements/1.1/"/>
  </ds:schemaRefs>
</ds:datastoreItem>
</file>

<file path=customXml/itemProps5.xml><?xml version="1.0" encoding="utf-8"?>
<ds:datastoreItem xmlns:ds="http://schemas.openxmlformats.org/officeDocument/2006/customXml" ds:itemID="{1D5AE9EA-622D-48D5-B0F5-24354E17A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41</TotalTime>
  <Pages>8</Pages>
  <Words>4204</Words>
  <Characters>24045</Characters>
  <Application>Microsoft Office Word</Application>
  <DocSecurity>0</DocSecurity>
  <Lines>200</Lines>
  <Paragraphs>56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28193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Paulina Giżowska</cp:lastModifiedBy>
  <cp:revision>5</cp:revision>
  <cp:lastPrinted>2015-12-01T10:27:00Z</cp:lastPrinted>
  <dcterms:created xsi:type="dcterms:W3CDTF">2020-01-29T16:12:00Z</dcterms:created>
  <dcterms:modified xsi:type="dcterms:W3CDTF">2020-01-30T13:51:00Z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0fb227a2-644e-49cb-a0c9-3a8cdda5e6ee</vt:lpwstr>
  </property>
</Properties>
</file>