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18124" w14:textId="02788D1E" w:rsidR="00043CA6" w:rsidRPr="003B5E0E" w:rsidRDefault="00043CA6" w:rsidP="00A65821">
      <w:pPr>
        <w:pStyle w:val="Subtitle"/>
      </w:pPr>
      <w:r w:rsidRPr="00043CA6">
        <w:rPr>
          <w:rFonts w:ascii="Times New Roman Bold" w:hAnsi="Times New Roman Bold" w:cs="Times New Roman"/>
          <w:i w:val="0"/>
          <w:caps/>
          <w:szCs w:val="20"/>
          <w:lang w:val="en-GB"/>
        </w:rPr>
        <w:t xml:space="preserve">Computer Security </w:t>
      </w:r>
      <w:r w:rsidR="00503848">
        <w:rPr>
          <w:rFonts w:ascii="Times New Roman Bold" w:hAnsi="Times New Roman Bold" w:cs="Times New Roman"/>
          <w:i w:val="0"/>
          <w:caps/>
          <w:szCs w:val="20"/>
          <w:lang w:val="en-GB"/>
        </w:rPr>
        <w:t>TRAINING</w:t>
      </w:r>
    </w:p>
    <w:p w14:paraId="19195FDD" w14:textId="77777777" w:rsidR="00802381" w:rsidRDefault="00802381" w:rsidP="00A65821">
      <w:pPr>
        <w:pStyle w:val="Authornameandaffiliation"/>
      </w:pPr>
    </w:p>
    <w:p w14:paraId="367AECA6" w14:textId="77777777" w:rsidR="00A8095C" w:rsidRDefault="00A8095C" w:rsidP="00A65821">
      <w:pPr>
        <w:pStyle w:val="Authornameandaffiliation"/>
      </w:pPr>
      <w:r w:rsidRPr="00A8095C">
        <w:t>Mr. PATRICK, Donald</w:t>
      </w:r>
    </w:p>
    <w:p w14:paraId="25221DE1" w14:textId="22AF26F7" w:rsidR="00A8095C" w:rsidRDefault="00A8095C" w:rsidP="00A65821">
      <w:pPr>
        <w:pStyle w:val="Authornameandaffiliation"/>
      </w:pPr>
      <w:r>
        <w:t>Pacific Northwest National Lab</w:t>
      </w:r>
    </w:p>
    <w:p w14:paraId="74D7F8A1" w14:textId="311B77F5" w:rsidR="00FF386F" w:rsidRDefault="00A8095C" w:rsidP="00A65821">
      <w:pPr>
        <w:pStyle w:val="Authornameandaffiliation"/>
      </w:pPr>
      <w:r>
        <w:t>Richland, USA</w:t>
      </w:r>
    </w:p>
    <w:p w14:paraId="1C6A20F1" w14:textId="233A7FC3" w:rsidR="00FF386F" w:rsidRDefault="00A8095C" w:rsidP="00A65821">
      <w:pPr>
        <w:pStyle w:val="Authornameandaffiliation"/>
      </w:pPr>
      <w:r>
        <w:t>Email: drpatrick@pnnl.gov</w:t>
      </w:r>
    </w:p>
    <w:p w14:paraId="2E7E78F8" w14:textId="77777777" w:rsidR="00FF386F" w:rsidRDefault="00FF386F" w:rsidP="00A65821">
      <w:pPr>
        <w:pStyle w:val="Authornameandaffiliation"/>
      </w:pPr>
    </w:p>
    <w:p w14:paraId="57857091" w14:textId="77777777" w:rsidR="00647F33" w:rsidRPr="00647F33" w:rsidRDefault="00647F33" w:rsidP="00A65821">
      <w:pPr>
        <w:pStyle w:val="Authornameandaffiliation"/>
        <w:rPr>
          <w:b/>
        </w:rPr>
      </w:pPr>
      <w:r w:rsidRPr="00647F33">
        <w:rPr>
          <w:b/>
        </w:rPr>
        <w:t>Abstract</w:t>
      </w:r>
    </w:p>
    <w:p w14:paraId="353C524E" w14:textId="77777777" w:rsidR="00647F33" w:rsidRDefault="00647F33" w:rsidP="00A65821">
      <w:pPr>
        <w:pStyle w:val="Authornameandaffiliation"/>
      </w:pPr>
    </w:p>
    <w:p w14:paraId="662E43B0" w14:textId="466DBA48" w:rsidR="00647F33" w:rsidRDefault="00503848" w:rsidP="00A65821">
      <w:pPr>
        <w:pStyle w:val="Abstracttext"/>
      </w:pPr>
      <w:r w:rsidRPr="00503848">
        <w:t xml:space="preserve">Computers and the internet have changed our lives for the good in many ways, but with change comes risk. </w:t>
      </w:r>
      <w:r w:rsidR="003C0D62">
        <w:t>Risk must be properly managed to ensure</w:t>
      </w:r>
      <w:r w:rsidR="00794067">
        <w:t xml:space="preserve"> the safe keeping of nuclear resources. </w:t>
      </w:r>
      <w:r w:rsidR="00C759D7">
        <w:t xml:space="preserve">Training is one </w:t>
      </w:r>
      <w:r w:rsidR="003347C2">
        <w:t xml:space="preserve">management method to </w:t>
      </w:r>
      <w:r w:rsidR="009343B8">
        <w:t xml:space="preserve">reduce risk </w:t>
      </w:r>
      <w:r w:rsidR="00080655">
        <w:t>i</w:t>
      </w:r>
      <w:r>
        <w:t>n a nuclear regime</w:t>
      </w:r>
      <w:r w:rsidR="00080655">
        <w:t>.</w:t>
      </w:r>
      <w:r w:rsidR="002F7FD2">
        <w:t xml:space="preserve"> </w:t>
      </w:r>
      <w:r w:rsidR="00080655">
        <w:t xml:space="preserve">Training when properly </w:t>
      </w:r>
      <w:r w:rsidR="002F7FD2">
        <w:t>implemented</w:t>
      </w:r>
      <w:r>
        <w:t xml:space="preserve">, </w:t>
      </w:r>
      <w:r w:rsidR="008C4D32">
        <w:t>with a</w:t>
      </w:r>
      <w:r w:rsidR="0090471D">
        <w:t xml:space="preserve">n appropriate instructional strategy </w:t>
      </w:r>
      <w:r w:rsidR="00D866A2">
        <w:t xml:space="preserve">is a key factor to reducing risk. </w:t>
      </w:r>
      <w:r w:rsidR="00154084">
        <w:t>T</w:t>
      </w:r>
      <w:r w:rsidR="000434D6">
        <w:t>here are</w:t>
      </w:r>
      <w:r w:rsidR="002F6503">
        <w:t xml:space="preserve"> multiple ways to </w:t>
      </w:r>
      <w:r w:rsidR="00154084">
        <w:t>train</w:t>
      </w:r>
      <w:r w:rsidR="001A154B">
        <w:t xml:space="preserve"> personnel</w:t>
      </w:r>
      <w:r w:rsidR="002909F8">
        <w:t>; h</w:t>
      </w:r>
      <w:r w:rsidR="001A154B">
        <w:t xml:space="preserve">owever, </w:t>
      </w:r>
      <w:r w:rsidR="007362F8">
        <w:t xml:space="preserve">to properly engage learners and have the key principles </w:t>
      </w:r>
      <w:r w:rsidR="00EC6A7B">
        <w:t xml:space="preserve">transferred to their work environment </w:t>
      </w:r>
      <w:r w:rsidR="000A4A63">
        <w:t>within their computer security programs</w:t>
      </w:r>
      <w:r w:rsidR="00A55B66">
        <w:t>, the</w:t>
      </w:r>
      <w:r w:rsidR="000A4A63">
        <w:t>re are</w:t>
      </w:r>
      <w:r w:rsidR="00A55B66">
        <w:t xml:space="preserve"> two </w:t>
      </w:r>
      <w:r w:rsidR="00C80F42">
        <w:t xml:space="preserve">main </w:t>
      </w:r>
      <w:r w:rsidR="00A55B66">
        <w:t xml:space="preserve">instructional strategies </w:t>
      </w:r>
      <w:r w:rsidR="008414F8">
        <w:t xml:space="preserve">that </w:t>
      </w:r>
      <w:r w:rsidR="00A55B66">
        <w:t>should be used</w:t>
      </w:r>
      <w:r w:rsidR="0071131F">
        <w:t xml:space="preserve"> a</w:t>
      </w:r>
      <w:r w:rsidR="000B47A6">
        <w:t>t the early stages of a computer security program</w:t>
      </w:r>
      <w:r w:rsidR="00A55B66">
        <w:t>.</w:t>
      </w:r>
      <w:r w:rsidR="000434D6">
        <w:t xml:space="preserve"> </w:t>
      </w:r>
      <w:r w:rsidR="0017645B">
        <w:t xml:space="preserve">One is for </w:t>
      </w:r>
      <w:r w:rsidR="00A563FD">
        <w:t>basic concepts and princ</w:t>
      </w:r>
      <w:r w:rsidR="000766D4">
        <w:t xml:space="preserve">iples </w:t>
      </w:r>
      <w:r w:rsidR="006A0DBD">
        <w:t xml:space="preserve">that are foundational knowledge </w:t>
      </w:r>
      <w:r w:rsidR="000766D4">
        <w:t>while</w:t>
      </w:r>
      <w:r w:rsidR="00A563FD">
        <w:t xml:space="preserve"> the other is for advanced concepts</w:t>
      </w:r>
      <w:r w:rsidR="000766D4">
        <w:t xml:space="preserve"> that </w:t>
      </w:r>
      <w:r w:rsidR="003B26DA">
        <w:t>are</w:t>
      </w:r>
      <w:r w:rsidR="000766D4">
        <w:t xml:space="preserve"> meant to be </w:t>
      </w:r>
      <w:r w:rsidR="008B0B26">
        <w:t>taken away and applied in their work environment.</w:t>
      </w:r>
    </w:p>
    <w:p w14:paraId="6C8E5744" w14:textId="7FBDC75C" w:rsidR="009C7242" w:rsidRDefault="009C7242" w:rsidP="00A65821">
      <w:pPr>
        <w:pStyle w:val="Abstracttext"/>
      </w:pPr>
    </w:p>
    <w:p w14:paraId="2E9608F0" w14:textId="16902963" w:rsidR="002A5A72" w:rsidRPr="00BD605C" w:rsidRDefault="002A5A72" w:rsidP="00A65821">
      <w:pPr>
        <w:pStyle w:val="Abstracttext"/>
      </w:pPr>
      <w:r w:rsidRPr="002A5A72">
        <w:t xml:space="preserve">Staff from the International Atomic Energy Agency (IAEA), the U.S. Department of Energy’s National Nuclear Security Administration (NNSA) and subject matter experts from National Laboratories – Idaho National Laboratory, Pacific Northwest National Laboratory, and Los Alamos National Laboratory – worked together for two years to develop and design the first ever international training course (ITC) on </w:t>
      </w:r>
      <w:r w:rsidRPr="002A5A72">
        <w:rPr>
          <w:i/>
        </w:rPr>
        <w:t>Protecting Computer-Based Systems in Nuclear Security Regimes</w:t>
      </w:r>
      <w:r w:rsidR="0050433B">
        <w:t xml:space="preserve">. </w:t>
      </w:r>
      <w:r w:rsidR="00C107FD">
        <w:t>Y</w:t>
      </w:r>
      <w:r w:rsidR="00C107FD" w:rsidRPr="00C107FD">
        <w:t xml:space="preserve">ears of hard work </w:t>
      </w:r>
      <w:r w:rsidR="00507480">
        <w:t>created</w:t>
      </w:r>
      <w:r w:rsidR="00C107FD" w:rsidRPr="00C107FD">
        <w:t xml:space="preserve"> the inaugural ITC, which brought together 37 participants from 13 countries for two weeks of </w:t>
      </w:r>
      <w:r w:rsidR="00DE1AA6">
        <w:t xml:space="preserve">fully </w:t>
      </w:r>
      <w:r w:rsidR="00C107FD" w:rsidRPr="00C107FD">
        <w:t xml:space="preserve">immersive training on best practices in </w:t>
      </w:r>
      <w:r w:rsidR="00DE1AA6">
        <w:t>computer</w:t>
      </w:r>
      <w:r w:rsidR="00C107FD" w:rsidRPr="00C107FD">
        <w:t xml:space="preserve"> security. </w:t>
      </w:r>
      <w:r w:rsidR="00DE1AA6">
        <w:t>It was h</w:t>
      </w:r>
      <w:r w:rsidR="00C107FD" w:rsidRPr="00C107FD">
        <w:t xml:space="preserve">osted by the Idaho National Laboratory, in Idaho Falls, ID from </w:t>
      </w:r>
      <w:r w:rsidR="007634C9">
        <w:t xml:space="preserve">1 – 12 </w:t>
      </w:r>
      <w:r w:rsidR="00C107FD" w:rsidRPr="00C107FD">
        <w:t>October</w:t>
      </w:r>
      <w:r w:rsidR="007277D8">
        <w:t>. T</w:t>
      </w:r>
      <w:r w:rsidR="00C107FD" w:rsidRPr="00C107FD">
        <w:t xml:space="preserve">he course </w:t>
      </w:r>
      <w:r w:rsidR="007634C9">
        <w:t>was</w:t>
      </w:r>
      <w:r w:rsidR="00C107FD" w:rsidRPr="00C107FD">
        <w:t xml:space="preserve"> intended to be the first in a series of IAEA information</w:t>
      </w:r>
      <w:r w:rsidR="007277D8">
        <w:t>al</w:t>
      </w:r>
      <w:r w:rsidR="00C107FD" w:rsidRPr="00C107FD">
        <w:t xml:space="preserve"> computer security ITCs</w:t>
      </w:r>
      <w:r w:rsidR="00611B99">
        <w:t>,</w:t>
      </w:r>
      <w:r w:rsidR="00C107FD" w:rsidRPr="00C107FD">
        <w:t xml:space="preserve"> focusing on raising awareness of the threat of </w:t>
      </w:r>
      <w:r w:rsidR="007634C9">
        <w:t xml:space="preserve">computer </w:t>
      </w:r>
      <w:r w:rsidR="00C107FD" w:rsidRPr="00C107FD">
        <w:t xml:space="preserve">attacks, and their potential impact on nuclear security. </w:t>
      </w:r>
      <w:r w:rsidR="00D555DD">
        <w:t>The instructional strategy and approach to the training was unique in many ways and differed from other training</w:t>
      </w:r>
      <w:r w:rsidR="002427E1">
        <w:t>s</w:t>
      </w:r>
      <w:r w:rsidR="00D555DD">
        <w:t xml:space="preserve"> delivered in the past.</w:t>
      </w:r>
      <w:r w:rsidR="00DA5D3B">
        <w:t xml:space="preserve"> It incorporated very specific instructional techniques to help the </w:t>
      </w:r>
      <w:r w:rsidR="00FC3718">
        <w:t>learners take away key principles and apply them to their specific situations</w:t>
      </w:r>
      <w:r w:rsidR="00CA41E4">
        <w:t xml:space="preserve"> </w:t>
      </w:r>
      <w:r w:rsidR="0011381A">
        <w:t>[3]</w:t>
      </w:r>
      <w:r w:rsidR="00FC3718">
        <w:t>.</w:t>
      </w:r>
    </w:p>
    <w:p w14:paraId="17E7B079" w14:textId="77777777" w:rsidR="00647F33" w:rsidRDefault="00F523CA" w:rsidP="00A65821">
      <w:pPr>
        <w:pStyle w:val="Heading2"/>
        <w:numPr>
          <w:ilvl w:val="1"/>
          <w:numId w:val="10"/>
        </w:numPr>
      </w:pPr>
      <w:r>
        <w:t>INTRODUCTION</w:t>
      </w:r>
    </w:p>
    <w:p w14:paraId="56AC132E" w14:textId="300032B0" w:rsidR="004F1DEF" w:rsidRDefault="00503848" w:rsidP="00A65821">
      <w:pPr>
        <w:pStyle w:val="BodyText"/>
        <w:jc w:val="left"/>
      </w:pPr>
      <w:r w:rsidRPr="00503848">
        <w:t xml:space="preserve">This paper explores </w:t>
      </w:r>
      <w:r w:rsidR="00D5598C">
        <w:t>the findings of the</w:t>
      </w:r>
      <w:r w:rsidR="0043149F">
        <w:t xml:space="preserve"> </w:t>
      </w:r>
      <w:r w:rsidR="00D5598C" w:rsidRPr="009A2A5B">
        <w:t xml:space="preserve">ITC on </w:t>
      </w:r>
      <w:r w:rsidR="00D5598C" w:rsidRPr="009A2A5B">
        <w:rPr>
          <w:i/>
        </w:rPr>
        <w:t>Protecting Computer-Based Syst</w:t>
      </w:r>
      <w:r w:rsidR="00D5598C">
        <w:rPr>
          <w:i/>
        </w:rPr>
        <w:t xml:space="preserve">ems in Nuclear Security </w:t>
      </w:r>
      <w:r w:rsidR="00DE087A">
        <w:rPr>
          <w:i/>
        </w:rPr>
        <w:t xml:space="preserve">Regimes </w:t>
      </w:r>
      <w:r w:rsidR="00DE087A" w:rsidRPr="00DE087A">
        <w:t>and</w:t>
      </w:r>
      <w:r w:rsidR="00D5598C" w:rsidRPr="00DE087A">
        <w:t xml:space="preserve"> </w:t>
      </w:r>
      <w:r w:rsidR="00D5598C">
        <w:t xml:space="preserve">discusses </w:t>
      </w:r>
      <w:r w:rsidR="008009A9">
        <w:t xml:space="preserve">the </w:t>
      </w:r>
      <w:r w:rsidRPr="00D5598C">
        <w:t>d</w:t>
      </w:r>
      <w:r w:rsidRPr="00503848">
        <w:t>ynamic ways of implementing proper instructional strateg</w:t>
      </w:r>
      <w:r w:rsidR="00DC082F">
        <w:t>ies</w:t>
      </w:r>
      <w:r w:rsidRPr="00503848">
        <w:t xml:space="preserve"> for computer security training pro</w:t>
      </w:r>
      <w:r w:rsidR="001A418F">
        <w:t>gram</w:t>
      </w:r>
      <w:r w:rsidR="00025C2C">
        <w:t>s</w:t>
      </w:r>
      <w:r w:rsidRPr="00503848">
        <w:t>.</w:t>
      </w:r>
      <w:r w:rsidR="003F635D">
        <w:t xml:space="preserve"> </w:t>
      </w:r>
      <w:r w:rsidR="008009A9">
        <w:t>It was found c</w:t>
      </w:r>
      <w:r w:rsidR="001A418F">
        <w:t>omputer</w:t>
      </w:r>
      <w:r w:rsidR="004F1DEF" w:rsidRPr="004F1DEF">
        <w:t xml:space="preserve"> security training must </w:t>
      </w:r>
      <w:r w:rsidR="00DE35EF">
        <w:t>change</w:t>
      </w:r>
      <w:r w:rsidR="004F1DEF" w:rsidRPr="004F1DEF">
        <w:t xml:space="preserve"> from a</w:t>
      </w:r>
      <w:r w:rsidR="00FD532D">
        <w:t xml:space="preserve">n </w:t>
      </w:r>
      <w:r w:rsidR="004F1DEF" w:rsidRPr="004F1DEF">
        <w:t>academi</w:t>
      </w:r>
      <w:r w:rsidR="001A418F">
        <w:t>c</w:t>
      </w:r>
      <w:r w:rsidR="00536100">
        <w:t xml:space="preserve"> </w:t>
      </w:r>
      <w:r w:rsidR="00D6628F">
        <w:t xml:space="preserve">delivery </w:t>
      </w:r>
      <w:r w:rsidR="003F635D">
        <w:t>to a</w:t>
      </w:r>
      <w:r w:rsidR="001A418F">
        <w:t xml:space="preserve"> </w:t>
      </w:r>
      <w:r w:rsidR="00B75584">
        <w:t xml:space="preserve">more </w:t>
      </w:r>
      <w:r w:rsidR="001A418F">
        <w:t>facilitated approach</w:t>
      </w:r>
      <w:r w:rsidR="004F1DEF" w:rsidRPr="004F1DEF">
        <w:t xml:space="preserve"> </w:t>
      </w:r>
      <w:r w:rsidR="00D6628F">
        <w:t xml:space="preserve">that incorporates </w:t>
      </w:r>
      <w:r w:rsidR="00AE1C0D">
        <w:t xml:space="preserve">stories, scenarios, and case-studies </w:t>
      </w:r>
      <w:r w:rsidR="00A77404">
        <w:t>with</w:t>
      </w:r>
      <w:r w:rsidR="00A04F77">
        <w:t xml:space="preserve"> </w:t>
      </w:r>
      <w:r w:rsidR="001A418F">
        <w:t xml:space="preserve">hands-on </w:t>
      </w:r>
      <w:r w:rsidR="00A04F77">
        <w:t xml:space="preserve">exercises </w:t>
      </w:r>
      <w:r w:rsidR="005951BF">
        <w:t>for more advanced topics and skills</w:t>
      </w:r>
      <w:r w:rsidR="0011381A">
        <w:t xml:space="preserve"> [3]</w:t>
      </w:r>
      <w:r w:rsidR="008003C1">
        <w:t>[5]</w:t>
      </w:r>
      <w:r w:rsidR="005951BF">
        <w:t>.</w:t>
      </w:r>
      <w:r w:rsidR="00A77404">
        <w:t xml:space="preserve"> </w:t>
      </w:r>
      <w:r w:rsidR="004F1DEF" w:rsidRPr="004F1DEF">
        <w:t xml:space="preserve"> </w:t>
      </w:r>
    </w:p>
    <w:p w14:paraId="25689F91" w14:textId="77777777" w:rsidR="004F1DEF" w:rsidRDefault="004F1DEF" w:rsidP="00A65821">
      <w:pPr>
        <w:pStyle w:val="BodyText"/>
        <w:jc w:val="left"/>
      </w:pPr>
    </w:p>
    <w:p w14:paraId="365FD86B" w14:textId="1D83F5AF" w:rsidR="005F446A" w:rsidRDefault="00503848" w:rsidP="00A65821">
      <w:pPr>
        <w:pStyle w:val="BodyText"/>
        <w:jc w:val="left"/>
      </w:pPr>
      <w:r>
        <w:t>C</w:t>
      </w:r>
      <w:r w:rsidR="003F635D">
        <w:t>omputer</w:t>
      </w:r>
      <w:r w:rsidR="00495263">
        <w:t xml:space="preserve">s </w:t>
      </w:r>
      <w:r w:rsidR="008C46F6">
        <w:t>are</w:t>
      </w:r>
      <w:r w:rsidR="00A77404">
        <w:t xml:space="preserve"> </w:t>
      </w:r>
      <w:r w:rsidR="00495263">
        <w:t xml:space="preserve">associated with everything we do in our personal and professional lives. </w:t>
      </w:r>
      <w:r w:rsidR="003E357B">
        <w:t xml:space="preserve">With computers being a large part of </w:t>
      </w:r>
      <w:r w:rsidR="00477363">
        <w:t xml:space="preserve">not only </w:t>
      </w:r>
      <w:r w:rsidR="003E357B">
        <w:t>how we communicate</w:t>
      </w:r>
      <w:r w:rsidR="00477363">
        <w:t>, but how we gain access</w:t>
      </w:r>
      <w:r w:rsidR="001840F0">
        <w:t xml:space="preserve"> to </w:t>
      </w:r>
      <w:r w:rsidR="00C4292E">
        <w:t>facilities</w:t>
      </w:r>
      <w:r w:rsidR="008C46F6">
        <w:t>,</w:t>
      </w:r>
      <w:r w:rsidR="00C4292E">
        <w:t xml:space="preserve"> and </w:t>
      </w:r>
      <w:r w:rsidR="004D7191">
        <w:t xml:space="preserve">are </w:t>
      </w:r>
      <w:r w:rsidR="00E321E5">
        <w:t xml:space="preserve">even </w:t>
      </w:r>
      <w:r w:rsidR="004D7191">
        <w:t>incorporated</w:t>
      </w:r>
      <w:r w:rsidR="00B21A67">
        <w:t xml:space="preserve"> into</w:t>
      </w:r>
      <w:r w:rsidR="00642C73">
        <w:t xml:space="preserve"> </w:t>
      </w:r>
      <w:r w:rsidR="00C4292E">
        <w:t>our vehicles</w:t>
      </w:r>
      <w:r w:rsidR="00A716AE">
        <w:t>.</w:t>
      </w:r>
      <w:r w:rsidR="00BA7191">
        <w:t xml:space="preserve"> </w:t>
      </w:r>
      <w:r w:rsidR="00A716AE">
        <w:t>W</w:t>
      </w:r>
      <w:r w:rsidR="00BA7191">
        <w:t>e need to take computer security training more seriously</w:t>
      </w:r>
      <w:r w:rsidR="00C4292E">
        <w:t xml:space="preserve">. </w:t>
      </w:r>
      <w:r w:rsidR="00BA7191">
        <w:t>To do so, proper training must be developed</w:t>
      </w:r>
      <w:r w:rsidR="00A716AE">
        <w:t xml:space="preserve"> with the right instructional strategy</w:t>
      </w:r>
      <w:r w:rsidR="00567247">
        <w:t xml:space="preserve"> that helps learners apply what is taught</w:t>
      </w:r>
      <w:r w:rsidR="00BA7191">
        <w:t xml:space="preserve">. </w:t>
      </w:r>
    </w:p>
    <w:p w14:paraId="57AEC386" w14:textId="77777777" w:rsidR="005F446A" w:rsidRDefault="005F446A" w:rsidP="00A65821">
      <w:pPr>
        <w:pStyle w:val="BodyText"/>
        <w:jc w:val="left"/>
      </w:pPr>
    </w:p>
    <w:p w14:paraId="267C34D7" w14:textId="4C071D4B" w:rsidR="00F447FA" w:rsidRDefault="000D05BF" w:rsidP="00A65821">
      <w:pPr>
        <w:pStyle w:val="BodyText"/>
        <w:jc w:val="left"/>
      </w:pPr>
      <w:r>
        <w:t xml:space="preserve">Computers have </w:t>
      </w:r>
      <w:r w:rsidR="005F446A">
        <w:t xml:space="preserve">also </w:t>
      </w:r>
      <w:r>
        <w:t xml:space="preserve">become associated with everything we </w:t>
      </w:r>
      <w:proofErr w:type="gramStart"/>
      <w:r>
        <w:t>come in contact with</w:t>
      </w:r>
      <w:proofErr w:type="gramEnd"/>
      <w:r>
        <w:t xml:space="preserve">. Even </w:t>
      </w:r>
      <w:r w:rsidR="00C6323D">
        <w:t xml:space="preserve">the </w:t>
      </w:r>
      <w:r w:rsidR="008A77D0">
        <w:t xml:space="preserve">machines we use </w:t>
      </w:r>
      <w:proofErr w:type="gramStart"/>
      <w:r w:rsidR="008A77D0">
        <w:t>on a daily basis</w:t>
      </w:r>
      <w:proofErr w:type="gramEnd"/>
      <w:r w:rsidR="001E119A">
        <w:t>,</w:t>
      </w:r>
      <w:r w:rsidR="008A77D0">
        <w:t xml:space="preserve"> such as dishwashers</w:t>
      </w:r>
      <w:r w:rsidR="00CE09BE">
        <w:t xml:space="preserve">, </w:t>
      </w:r>
      <w:r w:rsidR="008A77D0">
        <w:t>refrigerators</w:t>
      </w:r>
      <w:r w:rsidR="00CE09BE">
        <w:t xml:space="preserve">, </w:t>
      </w:r>
      <w:r w:rsidR="003517B3">
        <w:t>and even locks on doors</w:t>
      </w:r>
      <w:r w:rsidR="003E2939">
        <w:t xml:space="preserve">. Some </w:t>
      </w:r>
      <w:r w:rsidR="00062F8D">
        <w:t xml:space="preserve">are connected to the internet and some are not. Even the machines that are not connected to the internet are vulnerable to </w:t>
      </w:r>
      <w:r w:rsidR="00CC4894">
        <w:t xml:space="preserve">malware through </w:t>
      </w:r>
      <w:r w:rsidR="00681188">
        <w:t xml:space="preserve">being serviced by </w:t>
      </w:r>
      <w:r w:rsidR="005A30F0">
        <w:t xml:space="preserve">computers and </w:t>
      </w:r>
      <w:r w:rsidR="00681188">
        <w:t xml:space="preserve">systems that </w:t>
      </w:r>
      <w:r w:rsidR="001A420B">
        <w:t>receive equipment updates from</w:t>
      </w:r>
      <w:r w:rsidR="00681188">
        <w:t xml:space="preserve"> the internet.</w:t>
      </w:r>
      <w:r w:rsidR="00C6323D">
        <w:t xml:space="preserve"> </w:t>
      </w:r>
      <w:r w:rsidR="00A93469">
        <w:t xml:space="preserve">When a maintenance person connects their scanning tool to </w:t>
      </w:r>
      <w:r w:rsidR="006C7D67">
        <w:t>a</w:t>
      </w:r>
      <w:r w:rsidR="00A93469">
        <w:t xml:space="preserve"> refrigerator to scan what may be wrong with </w:t>
      </w:r>
      <w:r w:rsidR="00E979F5">
        <w:t xml:space="preserve">it, </w:t>
      </w:r>
      <w:r w:rsidR="00381A86">
        <w:t>a person</w:t>
      </w:r>
      <w:r w:rsidR="00E979F5">
        <w:t xml:space="preserve"> ha</w:t>
      </w:r>
      <w:r w:rsidR="006C7D67">
        <w:t>s</w:t>
      </w:r>
      <w:r w:rsidR="00E979F5">
        <w:t xml:space="preserve"> allowed a </w:t>
      </w:r>
      <w:r w:rsidR="00381A86">
        <w:t xml:space="preserve">foreign </w:t>
      </w:r>
      <w:r w:rsidR="00E979F5">
        <w:t xml:space="preserve">system to gain access to </w:t>
      </w:r>
      <w:r w:rsidR="00D84AA3">
        <w:t>the refrigerator’s</w:t>
      </w:r>
      <w:r w:rsidR="00996832">
        <w:t xml:space="preserve"> </w:t>
      </w:r>
      <w:r w:rsidR="00E979F5">
        <w:t>computer.</w:t>
      </w:r>
      <w:r w:rsidR="008F7A69">
        <w:t xml:space="preserve"> If the scanning tool had a bad update from the vendor, it could possibly introduce </w:t>
      </w:r>
      <w:r w:rsidR="007E0B66">
        <w:t xml:space="preserve">malware to an appliance used in </w:t>
      </w:r>
      <w:r w:rsidR="00815A50">
        <w:t>a</w:t>
      </w:r>
      <w:r w:rsidR="007E0B66">
        <w:t xml:space="preserve"> home.</w:t>
      </w:r>
      <w:r w:rsidR="00AC0107">
        <w:t xml:space="preserve"> The risk associated to a refrigerator going bad is not life threatening, unless a person drinks bad milk from a refrigerator not working properly.</w:t>
      </w:r>
      <w:r w:rsidR="00F447FA">
        <w:t xml:space="preserve"> However, for a nuclear regime, it is a different story</w:t>
      </w:r>
      <w:r w:rsidR="004C0E5D">
        <w:t xml:space="preserve">, but comparable. </w:t>
      </w:r>
    </w:p>
    <w:p w14:paraId="5CD7866F" w14:textId="77777777" w:rsidR="00F447FA" w:rsidRDefault="00F447FA" w:rsidP="00A65821">
      <w:pPr>
        <w:pStyle w:val="BodyText"/>
        <w:jc w:val="left"/>
      </w:pPr>
    </w:p>
    <w:p w14:paraId="56902E4D" w14:textId="77777777" w:rsidR="00F447FA" w:rsidRDefault="00F447FA" w:rsidP="00A65821">
      <w:pPr>
        <w:pStyle w:val="BodyText"/>
        <w:jc w:val="left"/>
      </w:pPr>
    </w:p>
    <w:p w14:paraId="7C2E5877" w14:textId="3874A0CE" w:rsidR="007F00AD" w:rsidRDefault="00C86E60" w:rsidP="00A65821">
      <w:pPr>
        <w:pStyle w:val="BodyText"/>
        <w:jc w:val="left"/>
      </w:pPr>
      <w:r>
        <w:t xml:space="preserve">With the rise of </w:t>
      </w:r>
      <w:r w:rsidR="00042045">
        <w:t xml:space="preserve">computers, many professional fields have </w:t>
      </w:r>
      <w:r w:rsidR="008D245E">
        <w:t>been created</w:t>
      </w:r>
      <w:r w:rsidR="00042045">
        <w:t xml:space="preserve">; one </w:t>
      </w:r>
      <w:r w:rsidR="008D245E">
        <w:t>of the most important</w:t>
      </w:r>
      <w:r w:rsidR="00B94815">
        <w:t>,</w:t>
      </w:r>
      <w:r w:rsidR="008D245E">
        <w:t xml:space="preserve"> </w:t>
      </w:r>
      <w:r w:rsidR="00042045">
        <w:t xml:space="preserve">being </w:t>
      </w:r>
      <w:r w:rsidR="00882482">
        <w:t xml:space="preserve">the </w:t>
      </w:r>
      <w:r w:rsidR="00042045">
        <w:t>computer</w:t>
      </w:r>
      <w:r w:rsidR="00503848">
        <w:t xml:space="preserve"> security</w:t>
      </w:r>
      <w:r w:rsidR="00882482">
        <w:t xml:space="preserve"> field</w:t>
      </w:r>
      <w:r w:rsidR="008D245E">
        <w:t>. Computer security</w:t>
      </w:r>
      <w:r w:rsidR="00503848">
        <w:t xml:space="preserve"> has grown into a specialized field</w:t>
      </w:r>
      <w:r w:rsidR="00B94815">
        <w:t xml:space="preserve">. </w:t>
      </w:r>
      <w:r w:rsidR="001E21F1">
        <w:t xml:space="preserve">Overall computer security </w:t>
      </w:r>
      <w:r w:rsidR="004031DE">
        <w:t>specialists and programs</w:t>
      </w:r>
      <w:r w:rsidR="001E21F1">
        <w:t xml:space="preserve"> have done a good job creating</w:t>
      </w:r>
      <w:r w:rsidR="004031DE">
        <w:t xml:space="preserve"> </w:t>
      </w:r>
      <w:r w:rsidR="000030D1">
        <w:t xml:space="preserve">training to help teach others how to reduce risk within nuclear regimes. </w:t>
      </w:r>
      <w:r w:rsidR="00B9673A">
        <w:t>However, wi</w:t>
      </w:r>
      <w:r w:rsidR="00362114">
        <w:t xml:space="preserve">thin computer security </w:t>
      </w:r>
      <w:r w:rsidR="006D3188">
        <w:t xml:space="preserve">programs </w:t>
      </w:r>
      <w:r w:rsidR="00D24123">
        <w:t xml:space="preserve">another specialized field </w:t>
      </w:r>
      <w:r w:rsidR="008F3737">
        <w:t xml:space="preserve">is needed </w:t>
      </w:r>
      <w:r w:rsidR="00945280">
        <w:t>to</w:t>
      </w:r>
      <w:r w:rsidR="00503848">
        <w:t xml:space="preserve"> help </w:t>
      </w:r>
      <w:r w:rsidR="003F635D">
        <w:t xml:space="preserve">nuclear regimes stay </w:t>
      </w:r>
      <w:r w:rsidR="006D3188">
        <w:t xml:space="preserve">more </w:t>
      </w:r>
      <w:r w:rsidR="003F635D">
        <w:t>secure</w:t>
      </w:r>
      <w:r w:rsidR="00D738AC">
        <w:t xml:space="preserve"> by creating better training that </w:t>
      </w:r>
      <w:r w:rsidR="009616FF">
        <w:t xml:space="preserve">properly engages learners and helps them apply the </w:t>
      </w:r>
      <w:r w:rsidR="00CD4C49">
        <w:t>new information being taught</w:t>
      </w:r>
      <w:r w:rsidR="006D3188">
        <w:t>.</w:t>
      </w:r>
    </w:p>
    <w:p w14:paraId="685C9C31" w14:textId="77777777" w:rsidR="007F00AD" w:rsidRDefault="007F00AD" w:rsidP="00A65821">
      <w:pPr>
        <w:pStyle w:val="BodyText"/>
        <w:jc w:val="left"/>
      </w:pPr>
    </w:p>
    <w:p w14:paraId="25B11CD4" w14:textId="2893B51C" w:rsidR="003F635D" w:rsidRDefault="00124889" w:rsidP="00A65821">
      <w:pPr>
        <w:pStyle w:val="BodyText"/>
        <w:jc w:val="left"/>
      </w:pPr>
      <w:r>
        <w:t>I</w:t>
      </w:r>
      <w:r w:rsidR="002E79A1">
        <w:t>nstructional systems design</w:t>
      </w:r>
      <w:r>
        <w:t xml:space="preserve"> is criti</w:t>
      </w:r>
      <w:r w:rsidR="00D43CFB">
        <w:t xml:space="preserve">cal to effectively create </w:t>
      </w:r>
      <w:r w:rsidR="008F354A">
        <w:t>proper training and appropriate instructional strategies</w:t>
      </w:r>
      <w:r w:rsidR="002E79A1">
        <w:t xml:space="preserve">. A component </w:t>
      </w:r>
      <w:r w:rsidR="005B57A5">
        <w:t>of a matured c</w:t>
      </w:r>
      <w:r w:rsidR="003F635D">
        <w:t>omputer</w:t>
      </w:r>
      <w:r w:rsidR="00503848">
        <w:t xml:space="preserve"> security </w:t>
      </w:r>
      <w:r w:rsidR="003F635D">
        <w:t>program</w:t>
      </w:r>
      <w:r w:rsidR="005B57A5">
        <w:t xml:space="preserve"> has a clear</w:t>
      </w:r>
      <w:r w:rsidR="006070FF">
        <w:t xml:space="preserve"> instructional strategy</w:t>
      </w:r>
      <w:r w:rsidR="00594254">
        <w:t xml:space="preserve"> within their training prog</w:t>
      </w:r>
      <w:r w:rsidR="00B23FB8">
        <w:t>r</w:t>
      </w:r>
      <w:r w:rsidR="00594254">
        <w:t>am</w:t>
      </w:r>
      <w:r w:rsidR="00F90F46">
        <w:t>. Clear instructional strategies are created by</w:t>
      </w:r>
      <w:r w:rsidR="005D5ECB">
        <w:t xml:space="preserve"> computer security subject matter expert</w:t>
      </w:r>
      <w:r w:rsidR="00B23FB8">
        <w:t>s</w:t>
      </w:r>
      <w:r w:rsidR="005D5ECB">
        <w:t xml:space="preserve"> </w:t>
      </w:r>
      <w:r w:rsidR="00F90F46">
        <w:t xml:space="preserve">consulting with an </w:t>
      </w:r>
      <w:r w:rsidR="008D4C89">
        <w:t>instructional systems designer. A</w:t>
      </w:r>
      <w:r w:rsidR="009F2A14">
        <w:t>n effective</w:t>
      </w:r>
      <w:r w:rsidR="008D4C89">
        <w:t xml:space="preserve"> instructional strategy </w:t>
      </w:r>
      <w:r w:rsidR="006070FF">
        <w:t>has</w:t>
      </w:r>
      <w:r w:rsidR="003F635D">
        <w:t xml:space="preserve"> training that helps people apply </w:t>
      </w:r>
      <w:r w:rsidR="00503848">
        <w:t xml:space="preserve">what is taught. An appropriate instructional strategy aligns with </w:t>
      </w:r>
      <w:r w:rsidR="006070FF">
        <w:t>a</w:t>
      </w:r>
      <w:r w:rsidR="00503848">
        <w:t xml:space="preserve"> desired human performance after training has taken place.</w:t>
      </w:r>
      <w:r w:rsidR="00215498">
        <w:t xml:space="preserve"> </w:t>
      </w:r>
      <w:r w:rsidR="006D5064">
        <w:t xml:space="preserve">The </w:t>
      </w:r>
      <w:r w:rsidR="00225FAF">
        <w:t>specialized</w:t>
      </w:r>
      <w:r w:rsidR="006D5064">
        <w:t xml:space="preserve"> field of instructional systems design ensures not only </w:t>
      </w:r>
      <w:r w:rsidR="000B625B">
        <w:t>the instructional strategy is appropriate, but training is effective</w:t>
      </w:r>
      <w:r w:rsidR="00C4740B">
        <w:t xml:space="preserve"> and accomplishes the desired outcome of </w:t>
      </w:r>
      <w:r w:rsidR="00225FAF">
        <w:t xml:space="preserve">the </w:t>
      </w:r>
      <w:r w:rsidR="0073251B">
        <w:t>key objective and reason for the training</w:t>
      </w:r>
      <w:r w:rsidR="00225FAF">
        <w:t>.</w:t>
      </w:r>
      <w:r w:rsidR="00503848">
        <w:t xml:space="preserve"> </w:t>
      </w:r>
    </w:p>
    <w:p w14:paraId="6DBAFDE2" w14:textId="04A2F772" w:rsidR="00286197" w:rsidRDefault="004F1DEF" w:rsidP="00A65821">
      <w:pPr>
        <w:pStyle w:val="Heading2"/>
        <w:numPr>
          <w:ilvl w:val="1"/>
          <w:numId w:val="10"/>
        </w:numPr>
      </w:pPr>
      <w:r>
        <w:t>APPROACH</w:t>
      </w:r>
    </w:p>
    <w:p w14:paraId="5092642F" w14:textId="2A18D77E" w:rsidR="00283B92" w:rsidRDefault="003F635D" w:rsidP="00A65821">
      <w:pPr>
        <w:pStyle w:val="BodyText"/>
        <w:jc w:val="left"/>
      </w:pPr>
      <w:r>
        <w:t xml:space="preserve">The appropriate instructional strategy for entry level computer security </w:t>
      </w:r>
      <w:r w:rsidR="009A2A5B">
        <w:t xml:space="preserve">training </w:t>
      </w:r>
      <w:r>
        <w:t>is a critical andragogical approach</w:t>
      </w:r>
      <w:r w:rsidR="00FF2BE5">
        <w:t xml:space="preserve"> that motivates learners as well as makes the </w:t>
      </w:r>
      <w:r w:rsidR="003470D8">
        <w:t>new material relevant</w:t>
      </w:r>
      <w:r>
        <w:t xml:space="preserve">. </w:t>
      </w:r>
      <w:r w:rsidR="00BA22FD">
        <w:t xml:space="preserve">Relevancy is a key component to </w:t>
      </w:r>
      <w:r w:rsidR="000A568E">
        <w:t xml:space="preserve">motivating adult learners by </w:t>
      </w:r>
      <w:r w:rsidR="00057449">
        <w:t>getting the adult learners to buy-into the new material</w:t>
      </w:r>
      <w:r w:rsidR="00135EED">
        <w:t xml:space="preserve"> [2]</w:t>
      </w:r>
      <w:r w:rsidR="00057449">
        <w:t xml:space="preserve">. </w:t>
      </w:r>
      <w:r w:rsidR="007B68A6">
        <w:t xml:space="preserve">Critical andragogy </w:t>
      </w:r>
      <w:r w:rsidR="009A3D54">
        <w:t xml:space="preserve">is when </w:t>
      </w:r>
      <w:r>
        <w:t xml:space="preserve">adult learners critically think about their current </w:t>
      </w:r>
      <w:r w:rsidR="00C41448">
        <w:t xml:space="preserve">skills or </w:t>
      </w:r>
      <w:r>
        <w:t>practices</w:t>
      </w:r>
      <w:r w:rsidR="00C41448">
        <w:t xml:space="preserve"> </w:t>
      </w:r>
      <w:r w:rsidR="00BD5E88">
        <w:t xml:space="preserve">within their </w:t>
      </w:r>
      <w:r w:rsidR="00175F61">
        <w:t xml:space="preserve">situations and they </w:t>
      </w:r>
      <w:r w:rsidR="002D0B35">
        <w:t>critically</w:t>
      </w:r>
      <w:r w:rsidR="00175F61">
        <w:t xml:space="preserve"> think about how the new material applies t</w:t>
      </w:r>
      <w:r w:rsidR="002D0B35">
        <w:t xml:space="preserve">o them. </w:t>
      </w:r>
      <w:proofErr w:type="gramStart"/>
      <w:r w:rsidR="00AD0AAF">
        <w:t>Taking into account</w:t>
      </w:r>
      <w:proofErr w:type="gramEnd"/>
      <w:r w:rsidR="00AD0AAF">
        <w:t xml:space="preserve">, adult learners have prior relevant knowledge </w:t>
      </w:r>
      <w:r w:rsidR="00A93D27">
        <w:t xml:space="preserve">and can critically think about how the new information applies to their situation [5]. </w:t>
      </w:r>
      <w:r w:rsidR="002D0B35">
        <w:t xml:space="preserve">For computer security </w:t>
      </w:r>
      <w:r w:rsidR="00443A88">
        <w:t xml:space="preserve">training the approach </w:t>
      </w:r>
      <w:r>
        <w:t>helps them identify ways to implement better computer security techniques</w:t>
      </w:r>
      <w:r w:rsidR="00FB5BFB">
        <w:t xml:space="preserve"> </w:t>
      </w:r>
      <w:r w:rsidR="005F06E2">
        <w:t>within their program</w:t>
      </w:r>
      <w:r>
        <w:t xml:space="preserve">. </w:t>
      </w:r>
      <w:r w:rsidR="0079165A">
        <w:t>For the ITC it was</w:t>
      </w:r>
      <w:r>
        <w:t xml:space="preserve"> done through </w:t>
      </w:r>
      <w:r w:rsidR="00FB5BFB">
        <w:t>stories</w:t>
      </w:r>
      <w:r w:rsidR="00BA27C0">
        <w:t xml:space="preserve">, </w:t>
      </w:r>
      <w:r>
        <w:t xml:space="preserve">scenarios, and </w:t>
      </w:r>
      <w:r w:rsidR="00BA27C0">
        <w:t>case-studies</w:t>
      </w:r>
      <w:r w:rsidR="009A2A5B">
        <w:t xml:space="preserve"> that learners c</w:t>
      </w:r>
      <w:r w:rsidR="00CC567E">
        <w:t>ould</w:t>
      </w:r>
      <w:r w:rsidR="009A2A5B">
        <w:t xml:space="preserve"> relate to</w:t>
      </w:r>
      <w:r w:rsidR="002F7FE5">
        <w:t>. T</w:t>
      </w:r>
      <w:r>
        <w:t xml:space="preserve">hat </w:t>
      </w:r>
      <w:r w:rsidR="000830C2">
        <w:t xml:space="preserve">in-turn </w:t>
      </w:r>
      <w:r w:rsidR="00F8365E">
        <w:t>motiv</w:t>
      </w:r>
      <w:r w:rsidR="001E0A4B">
        <w:t>ate</w:t>
      </w:r>
      <w:r w:rsidR="00CC567E">
        <w:t>d</w:t>
      </w:r>
      <w:r w:rsidR="001E0A4B">
        <w:t xml:space="preserve"> </w:t>
      </w:r>
      <w:r w:rsidR="00CC567E">
        <w:t>them</w:t>
      </w:r>
      <w:r>
        <w:t xml:space="preserve"> </w:t>
      </w:r>
      <w:r w:rsidR="00D657F2">
        <w:t>and help</w:t>
      </w:r>
      <w:r w:rsidR="00CC567E">
        <w:t>ed</w:t>
      </w:r>
      <w:r w:rsidR="00D657F2">
        <w:t xml:space="preserve"> them </w:t>
      </w:r>
      <w:r>
        <w:t xml:space="preserve">believe </w:t>
      </w:r>
      <w:r w:rsidR="00D657F2">
        <w:t xml:space="preserve">or buy-into </w:t>
      </w:r>
      <w:r>
        <w:t xml:space="preserve">the </w:t>
      </w:r>
      <w:r w:rsidR="00D657F2">
        <w:t xml:space="preserve">concepts within the </w:t>
      </w:r>
      <w:r>
        <w:t>training</w:t>
      </w:r>
      <w:r w:rsidR="000830C2">
        <w:t xml:space="preserve"> and new material</w:t>
      </w:r>
      <w:r>
        <w:t xml:space="preserve">. </w:t>
      </w:r>
    </w:p>
    <w:p w14:paraId="5728E4A3" w14:textId="77777777" w:rsidR="00283B92" w:rsidRDefault="00283B92" w:rsidP="00A65821">
      <w:pPr>
        <w:pStyle w:val="BodyText"/>
        <w:jc w:val="left"/>
      </w:pPr>
    </w:p>
    <w:p w14:paraId="347CC102" w14:textId="7FA63A68" w:rsidR="000C377C" w:rsidRDefault="003F635D" w:rsidP="001D6286">
      <w:pPr>
        <w:pStyle w:val="BodyText"/>
        <w:jc w:val="left"/>
      </w:pPr>
      <w:r>
        <w:t xml:space="preserve">Once learners </w:t>
      </w:r>
      <w:r w:rsidR="00363D64">
        <w:t xml:space="preserve">can </w:t>
      </w:r>
      <w:r w:rsidR="00F77313">
        <w:t xml:space="preserve">relate to and </w:t>
      </w:r>
      <w:r w:rsidR="009A2A5B">
        <w:t xml:space="preserve">believe in the training, they </w:t>
      </w:r>
      <w:r w:rsidR="00363D64">
        <w:t>are</w:t>
      </w:r>
      <w:r w:rsidR="009A2A5B">
        <w:t xml:space="preserve"> more committed to</w:t>
      </w:r>
      <w:r w:rsidR="00D5598C">
        <w:t xml:space="preserve"> their learning</w:t>
      </w:r>
      <w:r w:rsidR="00363D64">
        <w:t xml:space="preserve"> outcomes</w:t>
      </w:r>
      <w:r w:rsidR="00884083">
        <w:t xml:space="preserve">. </w:t>
      </w:r>
      <w:r w:rsidR="006A574E">
        <w:t>Then the likelihood of the learners implementing what is taught is significantly increased</w:t>
      </w:r>
      <w:r w:rsidR="003A3832">
        <w:t xml:space="preserve"> [2]</w:t>
      </w:r>
      <w:r w:rsidR="006A574E">
        <w:t xml:space="preserve">. </w:t>
      </w:r>
      <w:r w:rsidR="00B835D2">
        <w:t>The ITC was successful in he</w:t>
      </w:r>
      <w:r w:rsidR="00B01EEE">
        <w:t xml:space="preserve">lping the learners feel </w:t>
      </w:r>
      <w:r>
        <w:t>they need</w:t>
      </w:r>
      <w:r w:rsidR="00715BF6">
        <w:t>ed</w:t>
      </w:r>
      <w:r>
        <w:t xml:space="preserve"> to know the </w:t>
      </w:r>
      <w:r w:rsidR="009A2A5B">
        <w:t>principles</w:t>
      </w:r>
      <w:r>
        <w:t xml:space="preserve"> </w:t>
      </w:r>
      <w:r w:rsidR="00B01EEE">
        <w:t>within the curriculum</w:t>
      </w:r>
      <w:r w:rsidR="009A2A5B">
        <w:t>.</w:t>
      </w:r>
      <w:r w:rsidR="00C41ABA">
        <w:t xml:space="preserve"> </w:t>
      </w:r>
      <w:r w:rsidR="00820503">
        <w:t xml:space="preserve">On a scale from 1 to 5 </w:t>
      </w:r>
      <w:r w:rsidR="0010575F">
        <w:t xml:space="preserve">participants gave </w:t>
      </w:r>
      <w:r w:rsidR="00940916">
        <w:t>rating</w:t>
      </w:r>
      <w:r w:rsidR="00D07E99">
        <w:t>s</w:t>
      </w:r>
      <w:r w:rsidR="00940916">
        <w:t xml:space="preserve"> of </w:t>
      </w:r>
      <w:r w:rsidR="00D07E99">
        <w:t xml:space="preserve">4.57, </w:t>
      </w:r>
      <w:r w:rsidR="00940916">
        <w:t>4.54</w:t>
      </w:r>
      <w:r w:rsidR="00B17444">
        <w:t xml:space="preserve">, </w:t>
      </w:r>
      <w:r w:rsidR="00940916">
        <w:t>4.66</w:t>
      </w:r>
      <w:r w:rsidR="00746A6A">
        <w:t>,</w:t>
      </w:r>
      <w:r w:rsidR="0010575F">
        <w:t xml:space="preserve"> </w:t>
      </w:r>
      <w:r w:rsidR="00B17444">
        <w:t xml:space="preserve">and 4.3 to the respective delivery medium, </w:t>
      </w:r>
      <w:r w:rsidR="00F002FA">
        <w:t xml:space="preserve">finding </w:t>
      </w:r>
      <w:r w:rsidR="00746A6A">
        <w:t xml:space="preserve">the approach taken during </w:t>
      </w:r>
      <w:r w:rsidR="00F002FA">
        <w:t xml:space="preserve">the ITC </w:t>
      </w:r>
      <w:r w:rsidR="004A0A98">
        <w:t xml:space="preserve">helped them </w:t>
      </w:r>
      <w:r w:rsidR="00573D26">
        <w:t xml:space="preserve">retain and </w:t>
      </w:r>
      <w:r w:rsidR="004A0A98">
        <w:t>apply what was taught</w:t>
      </w:r>
      <w:r w:rsidR="008F055A">
        <w:t xml:space="preserve"> </w:t>
      </w:r>
      <w:r w:rsidR="00F002FA">
        <w:t>[3].</w:t>
      </w:r>
      <w:r w:rsidR="00073D5F">
        <w:t xml:space="preserve"> Week 1 was mainly focused on </w:t>
      </w:r>
      <w:r w:rsidR="00AB11E4">
        <w:t>presentations delivered by subject matter experts that incorporated</w:t>
      </w:r>
      <w:r w:rsidR="00AF656B">
        <w:t xml:space="preserve"> stories, scenarios, and case-studies.</w:t>
      </w:r>
    </w:p>
    <w:p w14:paraId="0AF312A6" w14:textId="34E35A7D" w:rsidR="00C41ABA" w:rsidRDefault="00F02DEB" w:rsidP="00856B9C">
      <w:pPr>
        <w:pStyle w:val="BodyText"/>
        <w:jc w:val="center"/>
      </w:pPr>
      <w:r>
        <w:rPr>
          <w:noProof/>
        </w:rPr>
        <w:drawing>
          <wp:inline distT="0" distB="0" distL="0" distR="0" wp14:anchorId="75018E40" wp14:editId="57BB2416">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88822E" w14:textId="058A3F87" w:rsidR="003F635D" w:rsidRDefault="00793CAE" w:rsidP="00F51EE1">
      <w:pPr>
        <w:pStyle w:val="BodyText"/>
        <w:jc w:val="left"/>
      </w:pPr>
      <w:r>
        <w:t xml:space="preserve">In order to </w:t>
      </w:r>
      <w:r w:rsidR="00974EA3">
        <w:t xml:space="preserve">validate </w:t>
      </w:r>
      <w:r w:rsidR="00411639">
        <w:t>whether</w:t>
      </w:r>
      <w:r w:rsidR="00974EA3">
        <w:t xml:space="preserve"> a learner has implemented what they learned</w:t>
      </w:r>
      <w:r w:rsidR="00FC63D4">
        <w:t xml:space="preserve"> from the curriculum,</w:t>
      </w:r>
      <w:r w:rsidR="00974EA3">
        <w:t xml:space="preserve"> </w:t>
      </w:r>
      <w:r w:rsidR="007C5158">
        <w:t xml:space="preserve">an instructional </w:t>
      </w:r>
      <w:r w:rsidR="00BF5255">
        <w:t xml:space="preserve">systems </w:t>
      </w:r>
      <w:r w:rsidR="007C5158">
        <w:t xml:space="preserve">designer </w:t>
      </w:r>
      <w:r w:rsidR="00CB7B12">
        <w:t xml:space="preserve">should </w:t>
      </w:r>
      <w:r w:rsidR="007C5158">
        <w:t>follow-up with the learners to</w:t>
      </w:r>
      <w:r w:rsidR="005632B4">
        <w:t xml:space="preserve"> see what they have implemented on the </w:t>
      </w:r>
      <w:r w:rsidR="00CB7B12">
        <w:t>job.</w:t>
      </w:r>
      <w:r w:rsidR="00E611C6">
        <w:t xml:space="preserve"> That can be done in a multitude of ways. The most reliable </w:t>
      </w:r>
      <w:r w:rsidR="0059761E">
        <w:t>is on the job observations</w:t>
      </w:r>
      <w:r w:rsidR="00B16B6F">
        <w:t xml:space="preserve">. Then </w:t>
      </w:r>
      <w:r w:rsidR="002C36F4">
        <w:t>followed</w:t>
      </w:r>
      <w:r w:rsidR="00B16B6F">
        <w:t xml:space="preserve"> </w:t>
      </w:r>
      <w:r w:rsidR="002C36F4">
        <w:t xml:space="preserve">up </w:t>
      </w:r>
      <w:r w:rsidR="0059761E">
        <w:t>with supervisor interview</w:t>
      </w:r>
      <w:r w:rsidR="009A060A">
        <w:t xml:space="preserve">s and </w:t>
      </w:r>
      <w:r w:rsidR="002C36F4">
        <w:t xml:space="preserve">research of </w:t>
      </w:r>
      <w:r w:rsidR="00696AC4">
        <w:t>ext</w:t>
      </w:r>
      <w:r w:rsidR="001B243C">
        <w:t>a</w:t>
      </w:r>
      <w:r w:rsidR="00696AC4">
        <w:t xml:space="preserve">nt data for </w:t>
      </w:r>
      <w:r w:rsidR="009A060A">
        <w:t>a</w:t>
      </w:r>
      <w:r w:rsidR="00A61B74">
        <w:t xml:space="preserve"> third data point of </w:t>
      </w:r>
      <w:r w:rsidR="00696AC4">
        <w:t>validation</w:t>
      </w:r>
      <w:r w:rsidR="00483403">
        <w:t xml:space="preserve"> [4]</w:t>
      </w:r>
      <w:r w:rsidR="00696AC4">
        <w:t>.</w:t>
      </w:r>
    </w:p>
    <w:p w14:paraId="35B170B0" w14:textId="77777777" w:rsidR="00B30A14" w:rsidRDefault="00B30A14" w:rsidP="00E441EE">
      <w:pPr>
        <w:pStyle w:val="BodyText"/>
        <w:jc w:val="left"/>
      </w:pPr>
    </w:p>
    <w:p w14:paraId="0843D741" w14:textId="77777777" w:rsidR="006C2C05" w:rsidRDefault="003F635D" w:rsidP="00E441EE">
      <w:pPr>
        <w:pStyle w:val="BodyText"/>
        <w:jc w:val="left"/>
      </w:pPr>
      <w:r>
        <w:t xml:space="preserve">However, for more advanced skills </w:t>
      </w:r>
      <w:r w:rsidR="00D760DB">
        <w:t xml:space="preserve">to be properly taught and transferred to the job, </w:t>
      </w:r>
      <w:r>
        <w:t xml:space="preserve">a more hands-on approach is necessary using a situational cognition approach as the foundation of the instructional strategy. </w:t>
      </w:r>
      <w:r w:rsidR="00925A85">
        <w:t xml:space="preserve">Situational cognition or situated cognition </w:t>
      </w:r>
      <w:r w:rsidR="000F7A1B">
        <w:t xml:space="preserve">refers to </w:t>
      </w:r>
      <w:r w:rsidR="003065CF">
        <w:t xml:space="preserve">the same </w:t>
      </w:r>
      <w:r w:rsidR="00775E97">
        <w:t>approach</w:t>
      </w:r>
      <w:r w:rsidR="003C1BE3">
        <w:t xml:space="preserve"> [1]</w:t>
      </w:r>
      <w:r w:rsidR="00516D69">
        <w:t>.</w:t>
      </w:r>
      <w:r w:rsidR="00775E97">
        <w:t xml:space="preserve"> </w:t>
      </w:r>
      <w:r>
        <w:t>Meaning, learners</w:t>
      </w:r>
      <w:r w:rsidR="002B6520">
        <w:t xml:space="preserve"> get their hands-on equipment and</w:t>
      </w:r>
      <w:r>
        <w:t xml:space="preserve"> apply some of the techniques taught within the</w:t>
      </w:r>
      <w:r w:rsidR="00F441BF">
        <w:t>ir</w:t>
      </w:r>
      <w:r>
        <w:t xml:space="preserve"> training. </w:t>
      </w:r>
      <w:r w:rsidR="00A138D7">
        <w:t xml:space="preserve">They also take what they knew </w:t>
      </w:r>
      <w:r w:rsidR="009B62F0">
        <w:t>before</w:t>
      </w:r>
      <w:r w:rsidR="00A138D7">
        <w:t xml:space="preserve"> the course</w:t>
      </w:r>
      <w:r w:rsidR="008D786B">
        <w:t xml:space="preserve"> and </w:t>
      </w:r>
      <w:r w:rsidR="003C1BE3">
        <w:t xml:space="preserve">combine that with </w:t>
      </w:r>
      <w:r w:rsidR="009B62F0">
        <w:t>the new skills</w:t>
      </w:r>
      <w:r w:rsidR="005108F4">
        <w:t xml:space="preserve">, then </w:t>
      </w:r>
      <w:r w:rsidR="008D786B">
        <w:t xml:space="preserve">relate </w:t>
      </w:r>
      <w:r w:rsidR="00F63E6E">
        <w:t>the new skills</w:t>
      </w:r>
      <w:r w:rsidR="008D786B">
        <w:t xml:space="preserve"> to their program. </w:t>
      </w:r>
      <w:r>
        <w:t xml:space="preserve">The most critical part of situational cognition in a learning environment is to create a safe place for learners to experiment and </w:t>
      </w:r>
      <w:r w:rsidR="002B6520">
        <w:t xml:space="preserve">learn from their </w:t>
      </w:r>
      <w:r>
        <w:t>mistakes.</w:t>
      </w:r>
      <w:r w:rsidR="0048639D">
        <w:t xml:space="preserve"> </w:t>
      </w:r>
    </w:p>
    <w:p w14:paraId="4563445A" w14:textId="77777777" w:rsidR="006C2C05" w:rsidRDefault="006C2C05" w:rsidP="00E441EE">
      <w:pPr>
        <w:pStyle w:val="BodyText"/>
        <w:jc w:val="left"/>
      </w:pPr>
    </w:p>
    <w:p w14:paraId="00E97C9F" w14:textId="716D194D" w:rsidR="00CD0D4F" w:rsidRDefault="0048639D" w:rsidP="00E441EE">
      <w:pPr>
        <w:pStyle w:val="BodyText"/>
        <w:jc w:val="left"/>
      </w:pPr>
      <w:r>
        <w:t xml:space="preserve">That is done by creating hands-on scenarios that are </w:t>
      </w:r>
      <w:proofErr w:type="gramStart"/>
      <w:r w:rsidR="00442B81">
        <w:t>similar to</w:t>
      </w:r>
      <w:proofErr w:type="gramEnd"/>
      <w:r>
        <w:t xml:space="preserve"> their </w:t>
      </w:r>
      <w:r w:rsidR="00C47907">
        <w:t>environments</w:t>
      </w:r>
      <w:r w:rsidR="005B58FB">
        <w:t xml:space="preserve"> and their program.</w:t>
      </w:r>
      <w:r w:rsidR="001F049E">
        <w:t xml:space="preserve"> It lets them play in an environment and experience what </w:t>
      </w:r>
      <w:r w:rsidR="00CF315C">
        <w:t>happens when mistakes are made</w:t>
      </w:r>
      <w:r w:rsidR="008C2DB0">
        <w:t xml:space="preserve"> without an incident </w:t>
      </w:r>
      <w:r w:rsidR="00F528B6">
        <w:t xml:space="preserve">within their program. </w:t>
      </w:r>
      <w:r w:rsidR="00CF315C">
        <w:t xml:space="preserve">Another key component is having subject matter experts available to </w:t>
      </w:r>
      <w:r w:rsidR="00D13C4B">
        <w:t xml:space="preserve">oversee their experiences and share their </w:t>
      </w:r>
      <w:r w:rsidR="00C47907">
        <w:t>“war stories”</w:t>
      </w:r>
      <w:r w:rsidR="00D13C4B">
        <w:t xml:space="preserve"> with the learners while they practice </w:t>
      </w:r>
      <w:r w:rsidR="00723D06">
        <w:t>on the equipment.</w:t>
      </w:r>
      <w:r w:rsidR="00871B8C">
        <w:t xml:space="preserve"> </w:t>
      </w:r>
      <w:r w:rsidR="00033762">
        <w:t xml:space="preserve">The ITC was successful in incorporating subject matter experts within the </w:t>
      </w:r>
      <w:r w:rsidR="00AF27B7">
        <w:t xml:space="preserve">curriculum delivery and included their experiences. </w:t>
      </w:r>
    </w:p>
    <w:p w14:paraId="0173E39E" w14:textId="77777777" w:rsidR="00CD0D4F" w:rsidRDefault="00CD0D4F" w:rsidP="00E441EE">
      <w:pPr>
        <w:pStyle w:val="BodyText"/>
        <w:jc w:val="left"/>
      </w:pPr>
    </w:p>
    <w:p w14:paraId="2324ED4C" w14:textId="185EA1DA" w:rsidR="003F635D" w:rsidRDefault="00F35E31" w:rsidP="00E441EE">
      <w:pPr>
        <w:pStyle w:val="BodyText"/>
        <w:jc w:val="left"/>
      </w:pPr>
      <w:r>
        <w:t>The da</w:t>
      </w:r>
      <w:r w:rsidR="00E06319">
        <w:t xml:space="preserve">ta from the </w:t>
      </w:r>
      <w:r w:rsidR="008A16FB">
        <w:t>after-action</w:t>
      </w:r>
      <w:r w:rsidR="00E06319">
        <w:t xml:space="preserve"> report support’s the success.</w:t>
      </w:r>
      <w:r w:rsidR="001A3B28">
        <w:t xml:space="preserve"> On a scale from 1 to 5, learners felt </w:t>
      </w:r>
      <w:r w:rsidR="005D337D">
        <w:t xml:space="preserve">the </w:t>
      </w:r>
      <w:r w:rsidR="00023672">
        <w:t>delivery was successful in helping them retain and apply their new knowledge.</w:t>
      </w:r>
    </w:p>
    <w:p w14:paraId="2C64FB73" w14:textId="5447FB8D" w:rsidR="00E06319" w:rsidRDefault="00E06319" w:rsidP="00E441EE">
      <w:pPr>
        <w:pStyle w:val="BodyText"/>
        <w:jc w:val="left"/>
      </w:pPr>
    </w:p>
    <w:p w14:paraId="688A24AA" w14:textId="57395B60" w:rsidR="008A16FB" w:rsidRDefault="00E114FA" w:rsidP="00E441EE">
      <w:pPr>
        <w:pStyle w:val="BodyText"/>
        <w:jc w:val="left"/>
      </w:pPr>
      <w:r>
        <w:rPr>
          <w:noProof/>
        </w:rPr>
        <w:drawing>
          <wp:inline distT="0" distB="0" distL="0" distR="0" wp14:anchorId="09E7500F" wp14:editId="09F71570">
            <wp:extent cx="4572000" cy="27432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85DF2D" w14:textId="7282FFFA" w:rsidR="001E16BC" w:rsidRDefault="00F824A6" w:rsidP="00F824A6">
      <w:pPr>
        <w:pStyle w:val="BodyText"/>
        <w:ind w:firstLine="0"/>
        <w:jc w:val="left"/>
      </w:pPr>
      <w:r>
        <w:tab/>
      </w:r>
    </w:p>
    <w:p w14:paraId="4828EB84" w14:textId="77777777" w:rsidR="00794503" w:rsidRDefault="00794503" w:rsidP="00794503">
      <w:pPr>
        <w:overflowPunct/>
        <w:autoSpaceDE/>
        <w:autoSpaceDN/>
        <w:adjustRightInd/>
        <w:ind w:firstLine="567"/>
        <w:textAlignment w:val="auto"/>
      </w:pPr>
    </w:p>
    <w:p w14:paraId="0154745F" w14:textId="77777777" w:rsidR="00794503" w:rsidRDefault="00794503">
      <w:pPr>
        <w:overflowPunct/>
        <w:autoSpaceDE/>
        <w:autoSpaceDN/>
        <w:adjustRightInd/>
        <w:textAlignment w:val="auto"/>
      </w:pPr>
      <w:r>
        <w:br w:type="page"/>
      </w:r>
    </w:p>
    <w:p w14:paraId="57F6F886" w14:textId="2AEEF61F" w:rsidR="007A3F4B" w:rsidRDefault="002B6520" w:rsidP="00794503">
      <w:pPr>
        <w:overflowPunct/>
        <w:autoSpaceDE/>
        <w:autoSpaceDN/>
        <w:adjustRightInd/>
        <w:ind w:firstLine="567"/>
        <w:textAlignment w:val="auto"/>
      </w:pPr>
      <w:r>
        <w:t xml:space="preserve">During the </w:t>
      </w:r>
      <w:r w:rsidRPr="009A2A5B">
        <w:t xml:space="preserve">ITC </w:t>
      </w:r>
      <w:r>
        <w:t>97% of learners said they will implement principles they learned. It was also found, through the hands-on demonstrations and capstone at the end of the training, learners not only started to master higher level skills, but enjoyed the training and had significant interactions with other learners in the class</w:t>
      </w:r>
      <w:r w:rsidR="005E5CA6">
        <w:t xml:space="preserve">, which was a main goal for the IAEA. </w:t>
      </w:r>
      <w:r w:rsidR="002D65E4">
        <w:t>Through stories from the subject matter expert</w:t>
      </w:r>
      <w:r w:rsidR="007A3F4B">
        <w:t xml:space="preserve"> instructors</w:t>
      </w:r>
      <w:r w:rsidR="008A1EB3">
        <w:t xml:space="preserve">, the scenarios, and </w:t>
      </w:r>
      <w:r w:rsidR="009E3533">
        <w:t xml:space="preserve">the </w:t>
      </w:r>
      <w:r w:rsidR="008A1EB3">
        <w:t>case-studies</w:t>
      </w:r>
      <w:r w:rsidR="009E3533">
        <w:t>,</w:t>
      </w:r>
      <w:r w:rsidR="008A1EB3">
        <w:t xml:space="preserve"> </w:t>
      </w:r>
      <w:r w:rsidR="00C423BC">
        <w:t>learners</w:t>
      </w:r>
      <w:r w:rsidR="00FF327F">
        <w:t xml:space="preserve"> </w:t>
      </w:r>
      <w:r w:rsidR="005D098F">
        <w:t xml:space="preserve">bought into the need to learn the new material. Then from the hands-on </w:t>
      </w:r>
      <w:r w:rsidR="00C30F55">
        <w:t>experiences</w:t>
      </w:r>
      <w:r w:rsidR="005D098F">
        <w:t xml:space="preserve"> with the equipment to </w:t>
      </w:r>
      <w:r w:rsidR="00C423BC">
        <w:t xml:space="preserve">experience </w:t>
      </w:r>
      <w:r w:rsidR="00FF327F">
        <w:t>principles</w:t>
      </w:r>
      <w:r w:rsidR="00C423BC">
        <w:t xml:space="preserve"> taught, learners</w:t>
      </w:r>
      <w:r w:rsidR="00FF327F">
        <w:t xml:space="preserve"> were significantly more engaged and felt they could implement the new skills [3].</w:t>
      </w:r>
      <w:r w:rsidR="00135B43">
        <w:t xml:space="preserve"> </w:t>
      </w:r>
    </w:p>
    <w:p w14:paraId="0CC7FDAF" w14:textId="0852DFEF" w:rsidR="00E110CE" w:rsidRDefault="00E110CE" w:rsidP="00A65821">
      <w:pPr>
        <w:pStyle w:val="BodyText"/>
        <w:jc w:val="left"/>
      </w:pPr>
    </w:p>
    <w:p w14:paraId="6E659383" w14:textId="49D8F190" w:rsidR="00E110CE" w:rsidRDefault="00E110CE" w:rsidP="00E110CE">
      <w:pPr>
        <w:pStyle w:val="BodyText"/>
        <w:jc w:val="center"/>
      </w:pPr>
      <w:r>
        <w:rPr>
          <w:noProof/>
        </w:rPr>
        <w:drawing>
          <wp:inline distT="0" distB="0" distL="0" distR="0" wp14:anchorId="22B80D96" wp14:editId="67C92D66">
            <wp:extent cx="2688590" cy="2882900"/>
            <wp:effectExtent l="0" t="0" r="6350" b="0"/>
            <wp:docPr id="125" name="Chart 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240BB57" w14:textId="185FD8BE" w:rsidR="00135B43" w:rsidRDefault="00135B43" w:rsidP="00A65821">
      <w:pPr>
        <w:pStyle w:val="BodyText"/>
        <w:jc w:val="left"/>
      </w:pPr>
    </w:p>
    <w:p w14:paraId="5264D3B1" w14:textId="1112E0D2" w:rsidR="00AD0222" w:rsidRDefault="00316709" w:rsidP="00316709">
      <w:pPr>
        <w:pStyle w:val="BodyText"/>
        <w:ind w:right="720" w:firstLine="360"/>
        <w:jc w:val="left"/>
      </w:pPr>
      <w:r>
        <w:t>Below are t</w:t>
      </w:r>
      <w:r w:rsidR="00AD0222">
        <w:t xml:space="preserve">he </w:t>
      </w:r>
      <w:r w:rsidR="00E47B90">
        <w:t xml:space="preserve">overall </w:t>
      </w:r>
      <w:r w:rsidR="00AD0222">
        <w:t>goals of the course</w:t>
      </w:r>
      <w:r w:rsidR="004775D7">
        <w:t xml:space="preserve"> that w</w:t>
      </w:r>
      <w:r w:rsidR="00553FEA">
        <w:t>ere</w:t>
      </w:r>
      <w:r w:rsidR="004775D7">
        <w:t xml:space="preserve"> not only achieved, but exceeded all expectations</w:t>
      </w:r>
      <w:r w:rsidR="00AD0222">
        <w:t>:</w:t>
      </w:r>
    </w:p>
    <w:p w14:paraId="011A2078" w14:textId="77777777" w:rsidR="00AD0222" w:rsidRDefault="00AD0222" w:rsidP="00AA2AA1">
      <w:pPr>
        <w:pStyle w:val="BodyText"/>
        <w:ind w:left="720" w:right="720" w:firstLine="0"/>
        <w:jc w:val="left"/>
      </w:pPr>
    </w:p>
    <w:p w14:paraId="625C5609" w14:textId="5C3F6129" w:rsidR="00AD0222" w:rsidRDefault="00AD0222" w:rsidP="00AA2AA1">
      <w:pPr>
        <w:pStyle w:val="BodyText"/>
        <w:numPr>
          <w:ilvl w:val="0"/>
          <w:numId w:val="36"/>
        </w:numPr>
        <w:ind w:right="720"/>
        <w:jc w:val="left"/>
      </w:pPr>
      <w:r>
        <w:t>Create awareness of cyber threats, the potential impacts to nuclear security, and identify resources and tools to meet this challenge</w:t>
      </w:r>
      <w:r w:rsidR="00952766">
        <w:t>;</w:t>
      </w:r>
    </w:p>
    <w:p w14:paraId="2665A88D" w14:textId="77777777" w:rsidR="008068EC" w:rsidRDefault="008068EC" w:rsidP="008068EC">
      <w:pPr>
        <w:pStyle w:val="BodyText"/>
        <w:ind w:left="720" w:right="720" w:firstLine="0"/>
        <w:jc w:val="left"/>
      </w:pPr>
    </w:p>
    <w:p w14:paraId="0B5D8B30" w14:textId="26F1D42E" w:rsidR="00AD0222" w:rsidRDefault="00AD0222" w:rsidP="00AA2AA1">
      <w:pPr>
        <w:pStyle w:val="BodyText"/>
        <w:numPr>
          <w:ilvl w:val="0"/>
          <w:numId w:val="36"/>
        </w:numPr>
        <w:ind w:right="720"/>
        <w:jc w:val="left"/>
      </w:pPr>
      <w:r>
        <w:t>Describe IAEA guidance, international standards, and industry good practices specific to computer security for systems responsible for:</w:t>
      </w:r>
    </w:p>
    <w:p w14:paraId="1EB16F4E" w14:textId="6A7D6224" w:rsidR="00AD0222" w:rsidRDefault="00AD0222" w:rsidP="00AA2AA1">
      <w:pPr>
        <w:pStyle w:val="BodyText"/>
        <w:numPr>
          <w:ilvl w:val="1"/>
          <w:numId w:val="36"/>
        </w:numPr>
        <w:ind w:right="720"/>
        <w:jc w:val="left"/>
      </w:pPr>
      <w:r>
        <w:t>Nuclear safety</w:t>
      </w:r>
      <w:r w:rsidR="009178B5">
        <w:t>;</w:t>
      </w:r>
    </w:p>
    <w:p w14:paraId="1807C606" w14:textId="672AEDBF" w:rsidR="00AD0222" w:rsidRDefault="00AD0222" w:rsidP="00AA2AA1">
      <w:pPr>
        <w:pStyle w:val="BodyText"/>
        <w:numPr>
          <w:ilvl w:val="1"/>
          <w:numId w:val="36"/>
        </w:numPr>
        <w:ind w:right="720"/>
        <w:jc w:val="left"/>
      </w:pPr>
      <w:r>
        <w:t>Nuclear security</w:t>
      </w:r>
      <w:r w:rsidR="009178B5">
        <w:t>;</w:t>
      </w:r>
      <w:r>
        <w:t xml:space="preserve"> </w:t>
      </w:r>
    </w:p>
    <w:p w14:paraId="7D44A0FA" w14:textId="2F45D68E" w:rsidR="00AD0222" w:rsidRDefault="00AD0222" w:rsidP="00302EFA">
      <w:pPr>
        <w:pStyle w:val="BodyText"/>
        <w:numPr>
          <w:ilvl w:val="1"/>
          <w:numId w:val="36"/>
        </w:numPr>
        <w:ind w:right="720"/>
        <w:jc w:val="left"/>
      </w:pPr>
      <w:r>
        <w:t>Nuclear material accountancy and control</w:t>
      </w:r>
      <w:r w:rsidR="00952766">
        <w:t>;</w:t>
      </w:r>
    </w:p>
    <w:p w14:paraId="4CE09DFE" w14:textId="2544D22A" w:rsidR="00AD0222" w:rsidRDefault="00AD0222" w:rsidP="00302EFA">
      <w:pPr>
        <w:pStyle w:val="BodyText"/>
        <w:numPr>
          <w:ilvl w:val="1"/>
          <w:numId w:val="36"/>
        </w:numPr>
        <w:ind w:right="720"/>
        <w:jc w:val="left"/>
      </w:pPr>
      <w:r>
        <w:t>Sensitive information management</w:t>
      </w:r>
      <w:r w:rsidR="00952766">
        <w:t>.</w:t>
      </w:r>
    </w:p>
    <w:p w14:paraId="0B1DDE86" w14:textId="77777777" w:rsidR="008068EC" w:rsidRDefault="008068EC" w:rsidP="008068EC">
      <w:pPr>
        <w:pStyle w:val="BodyText"/>
        <w:ind w:left="720" w:right="720" w:firstLine="0"/>
        <w:jc w:val="left"/>
      </w:pPr>
    </w:p>
    <w:p w14:paraId="04158F4D" w14:textId="24FFF9C6" w:rsidR="0059522D" w:rsidRDefault="00AD0222" w:rsidP="00AA2AA1">
      <w:pPr>
        <w:pStyle w:val="BodyText"/>
        <w:numPr>
          <w:ilvl w:val="0"/>
          <w:numId w:val="36"/>
        </w:numPr>
        <w:ind w:right="720"/>
        <w:jc w:val="left"/>
      </w:pPr>
      <w:r>
        <w:t>Demonstrate approaches and share lessons learned from implementing computer security across the nuclear industry</w:t>
      </w:r>
      <w:r w:rsidR="00952766">
        <w:t>.</w:t>
      </w:r>
    </w:p>
    <w:p w14:paraId="3732AD75" w14:textId="77777777" w:rsidR="00AA790E" w:rsidRDefault="00AA790E" w:rsidP="00AA790E">
      <w:pPr>
        <w:pStyle w:val="BodyText"/>
        <w:ind w:right="720" w:firstLine="0"/>
        <w:jc w:val="left"/>
      </w:pPr>
    </w:p>
    <w:p w14:paraId="6B0456A3" w14:textId="5DAEC495" w:rsidR="0092225C" w:rsidRDefault="00AD0222" w:rsidP="00AA790E">
      <w:pPr>
        <w:pStyle w:val="BodyText"/>
        <w:ind w:right="720" w:firstLine="360"/>
        <w:jc w:val="left"/>
      </w:pPr>
      <w:r>
        <w:t>The IAEA and NNSA had the shared goal of developing a course that would create an awareness of computer security and allow for a collaborative learning experience. Their expected outcomes were to:</w:t>
      </w:r>
    </w:p>
    <w:p w14:paraId="4DEBE446" w14:textId="608CFF51" w:rsidR="00AD0222" w:rsidRDefault="00AD0222" w:rsidP="00AA2AA1">
      <w:pPr>
        <w:pStyle w:val="BodyText"/>
        <w:numPr>
          <w:ilvl w:val="0"/>
          <w:numId w:val="38"/>
        </w:numPr>
        <w:ind w:left="720" w:right="720"/>
        <w:jc w:val="left"/>
      </w:pPr>
      <w:r>
        <w:t>Foster collaboration among participants;</w:t>
      </w:r>
    </w:p>
    <w:p w14:paraId="03F471D8" w14:textId="77777777" w:rsidR="00AA790E" w:rsidRDefault="00AA790E" w:rsidP="00AA790E">
      <w:pPr>
        <w:pStyle w:val="BodyText"/>
        <w:ind w:left="720" w:right="720" w:firstLine="0"/>
        <w:jc w:val="left"/>
      </w:pPr>
    </w:p>
    <w:p w14:paraId="6DA13276" w14:textId="14B87886" w:rsidR="00AD0222" w:rsidRDefault="00AD0222" w:rsidP="00AA2AA1">
      <w:pPr>
        <w:pStyle w:val="BodyText"/>
        <w:numPr>
          <w:ilvl w:val="0"/>
          <w:numId w:val="38"/>
        </w:numPr>
        <w:ind w:left="720" w:right="720"/>
        <w:jc w:val="left"/>
      </w:pPr>
      <w:r>
        <w:t>Develop a product that only requires minor modifications for sustainment of material;</w:t>
      </w:r>
    </w:p>
    <w:p w14:paraId="0A73327B" w14:textId="77777777" w:rsidR="00AA790E" w:rsidRDefault="00AA790E" w:rsidP="00AA790E">
      <w:pPr>
        <w:pStyle w:val="BodyText"/>
        <w:ind w:left="720" w:right="720" w:firstLine="0"/>
        <w:jc w:val="left"/>
      </w:pPr>
    </w:p>
    <w:p w14:paraId="5C19BB52" w14:textId="428FC530" w:rsidR="00AD0222" w:rsidRDefault="00AD0222" w:rsidP="00AA2AA1">
      <w:pPr>
        <w:pStyle w:val="BodyText"/>
        <w:numPr>
          <w:ilvl w:val="0"/>
          <w:numId w:val="38"/>
        </w:numPr>
        <w:ind w:left="720" w:right="720"/>
        <w:jc w:val="left"/>
      </w:pPr>
      <w:r>
        <w:t xml:space="preserve">Create an experience that allows participants to follow the curriculum and </w:t>
      </w:r>
      <w:proofErr w:type="spellStart"/>
      <w:r>
        <w:t>Shapash</w:t>
      </w:r>
      <w:proofErr w:type="spellEnd"/>
      <w:r>
        <w:t xml:space="preserve"> </w:t>
      </w:r>
      <w:r w:rsidR="007713F8">
        <w:t>[</w:t>
      </w:r>
      <w:r w:rsidR="008871CA">
        <w:t>fictitious</w:t>
      </w:r>
      <w:r w:rsidR="007713F8">
        <w:t xml:space="preserve"> </w:t>
      </w:r>
      <w:r w:rsidR="008871CA">
        <w:t xml:space="preserve">facility] </w:t>
      </w:r>
      <w:r>
        <w:t>narrative for the entire two weeks.</w:t>
      </w:r>
    </w:p>
    <w:p w14:paraId="64971F2E" w14:textId="77777777" w:rsidR="00044679" w:rsidRDefault="00044679" w:rsidP="00044679">
      <w:pPr>
        <w:pStyle w:val="BodyText"/>
        <w:ind w:right="720" w:firstLine="0"/>
        <w:jc w:val="left"/>
      </w:pPr>
    </w:p>
    <w:p w14:paraId="62342CB4" w14:textId="0F3CF202" w:rsidR="00AD0222" w:rsidRDefault="00044679" w:rsidP="00A9185B">
      <w:pPr>
        <w:pStyle w:val="BodyText"/>
        <w:ind w:right="720" w:firstLine="360"/>
        <w:jc w:val="left"/>
      </w:pPr>
      <w:r>
        <w:t xml:space="preserve">As quoted </w:t>
      </w:r>
      <w:r w:rsidR="008871CA">
        <w:t xml:space="preserve">from </w:t>
      </w:r>
      <w:r>
        <w:t>the After</w:t>
      </w:r>
      <w:r w:rsidR="00B3646A">
        <w:t>-</w:t>
      </w:r>
      <w:r>
        <w:t>Action Report for the ITC</w:t>
      </w:r>
      <w:r w:rsidR="00F90768">
        <w:t>,</w:t>
      </w:r>
      <w:r w:rsidR="00B3646A">
        <w:t xml:space="preserve"> “</w:t>
      </w:r>
      <w:r w:rsidR="00F90768">
        <w:t>b</w:t>
      </w:r>
      <w:r w:rsidR="002B1ACD" w:rsidRPr="002B1ACD">
        <w:t>y all accounts (observed and documented in survey responses), these expected outcomes were achieved. An unanticipated but very welcome outcome was that participants began to apply what they were learning by the fourth day</w:t>
      </w:r>
      <w:r w:rsidR="00553FEA">
        <w:t xml:space="preserve"> </w:t>
      </w:r>
      <w:r w:rsidR="006A2289">
        <w:t>[3]</w:t>
      </w:r>
      <w:r w:rsidR="00553FEA">
        <w:t>.</w:t>
      </w:r>
      <w:r w:rsidR="006A2289">
        <w:t>”</w:t>
      </w:r>
    </w:p>
    <w:p w14:paraId="567423CA" w14:textId="408DDFF6" w:rsidR="009B32C2" w:rsidRDefault="009B32C2" w:rsidP="00A65821">
      <w:pPr>
        <w:pStyle w:val="BodyText"/>
        <w:jc w:val="left"/>
      </w:pPr>
    </w:p>
    <w:p w14:paraId="5B4039B3" w14:textId="2ACEC0F2" w:rsidR="002B6520" w:rsidRDefault="002B6520" w:rsidP="00A9185B">
      <w:pPr>
        <w:pStyle w:val="BodyText"/>
        <w:ind w:firstLine="360"/>
        <w:jc w:val="left"/>
      </w:pPr>
      <w:r>
        <w:t xml:space="preserve">The following </w:t>
      </w:r>
      <w:r w:rsidR="00C30F55">
        <w:t xml:space="preserve">process </w:t>
      </w:r>
      <w:r>
        <w:t>is the approach that was</w:t>
      </w:r>
      <w:r w:rsidR="00D5598C">
        <w:t xml:space="preserve"> taken to create </w:t>
      </w:r>
      <w:r>
        <w:t xml:space="preserve">the ITC on </w:t>
      </w:r>
      <w:r w:rsidRPr="009A2A5B">
        <w:rPr>
          <w:i/>
        </w:rPr>
        <w:t>Protecting Computer-Based Syst</w:t>
      </w:r>
      <w:r>
        <w:rPr>
          <w:i/>
        </w:rPr>
        <w:t>ems in Nuclear Security Regimes</w:t>
      </w:r>
      <w:r>
        <w:t xml:space="preserve"> and </w:t>
      </w:r>
      <w:r w:rsidR="00D5598C">
        <w:t xml:space="preserve">implement </w:t>
      </w:r>
      <w:r>
        <w:t xml:space="preserve">the two instructional strategies discussed earlier </w:t>
      </w:r>
      <w:r w:rsidR="00D5598C">
        <w:t>in this</w:t>
      </w:r>
      <w:r>
        <w:t xml:space="preserve"> paper</w:t>
      </w:r>
      <w:r w:rsidR="00DA4209">
        <w:t xml:space="preserve"> [3]</w:t>
      </w:r>
      <w:r>
        <w:t>.</w:t>
      </w:r>
    </w:p>
    <w:p w14:paraId="3B9A56CF" w14:textId="77777777" w:rsidR="00A65821" w:rsidRPr="009A2A5B" w:rsidRDefault="00A65821" w:rsidP="00A65821">
      <w:pPr>
        <w:pStyle w:val="BodyText"/>
        <w:jc w:val="left"/>
      </w:pPr>
    </w:p>
    <w:p w14:paraId="7C0175EF" w14:textId="5677B3EB" w:rsidR="004F1DEF" w:rsidRDefault="004F1DEF" w:rsidP="00A65821">
      <w:pPr>
        <w:pStyle w:val="BodyText"/>
        <w:numPr>
          <w:ilvl w:val="0"/>
          <w:numId w:val="34"/>
        </w:numPr>
        <w:jc w:val="left"/>
      </w:pPr>
      <w:r>
        <w:t xml:space="preserve">Identified a team of </w:t>
      </w:r>
      <w:r w:rsidR="00CD7563">
        <w:t xml:space="preserve">computer </w:t>
      </w:r>
      <w:r>
        <w:t>security experts and an instructional designer</w:t>
      </w:r>
      <w:r w:rsidR="005645BE">
        <w:t>:</w:t>
      </w:r>
    </w:p>
    <w:p w14:paraId="0A3FA1CF" w14:textId="6F53145B" w:rsidR="001D7CCD" w:rsidRDefault="00425FFC" w:rsidP="00A65821">
      <w:pPr>
        <w:pStyle w:val="BodyText"/>
        <w:numPr>
          <w:ilvl w:val="1"/>
          <w:numId w:val="34"/>
        </w:numPr>
        <w:jc w:val="left"/>
      </w:pPr>
      <w:r>
        <w:t>E</w:t>
      </w:r>
      <w:r w:rsidR="00755421">
        <w:t xml:space="preserve">xperts were critical to keep the stories relatable and real for the </w:t>
      </w:r>
      <w:r w:rsidR="00252828">
        <w:t>learners</w:t>
      </w:r>
      <w:r w:rsidR="005645BE">
        <w:t>.</w:t>
      </w:r>
    </w:p>
    <w:p w14:paraId="59EE9B16" w14:textId="77777777" w:rsidR="00D051E4" w:rsidRDefault="00D051E4" w:rsidP="00D051E4">
      <w:pPr>
        <w:pStyle w:val="BodyText"/>
        <w:ind w:left="720" w:firstLine="0"/>
        <w:jc w:val="left"/>
      </w:pPr>
    </w:p>
    <w:p w14:paraId="5F165DB7" w14:textId="638AABD3" w:rsidR="004F1DEF" w:rsidRDefault="004F1DEF" w:rsidP="00A65821">
      <w:pPr>
        <w:pStyle w:val="BodyText"/>
        <w:numPr>
          <w:ilvl w:val="0"/>
          <w:numId w:val="34"/>
        </w:numPr>
        <w:jc w:val="left"/>
      </w:pPr>
      <w:r>
        <w:t>Clearly define</w:t>
      </w:r>
      <w:r w:rsidR="00D5598C">
        <w:t>d the</w:t>
      </w:r>
      <w:r>
        <w:t xml:space="preserve"> instructional strateg</w:t>
      </w:r>
      <w:r w:rsidR="00D5598C">
        <w:t>ies</w:t>
      </w:r>
      <w:r>
        <w:t xml:space="preserve"> that align</w:t>
      </w:r>
      <w:r w:rsidR="00D5598C">
        <w:t>ed</w:t>
      </w:r>
      <w:r>
        <w:t xml:space="preserve"> to adult learning behaviours</w:t>
      </w:r>
      <w:r w:rsidR="001A13AD">
        <w:t>;</w:t>
      </w:r>
    </w:p>
    <w:p w14:paraId="6A5DBC85" w14:textId="2A21E2F4" w:rsidR="001A13AD" w:rsidRDefault="00252828" w:rsidP="00A65821">
      <w:pPr>
        <w:pStyle w:val="BodyText"/>
        <w:numPr>
          <w:ilvl w:val="1"/>
          <w:numId w:val="34"/>
        </w:numPr>
        <w:jc w:val="left"/>
      </w:pPr>
      <w:r>
        <w:t xml:space="preserve">Critical andragogical approach </w:t>
      </w:r>
      <w:r w:rsidR="00547C9B">
        <w:t>with</w:t>
      </w:r>
      <w:r w:rsidR="005645BE">
        <w:t>:</w:t>
      </w:r>
    </w:p>
    <w:p w14:paraId="34F76896" w14:textId="77777777" w:rsidR="001A13AD" w:rsidRDefault="001A13AD" w:rsidP="001A13AD">
      <w:pPr>
        <w:pStyle w:val="BodyText"/>
        <w:numPr>
          <w:ilvl w:val="2"/>
          <w:numId w:val="34"/>
        </w:numPr>
        <w:jc w:val="left"/>
      </w:pPr>
      <w:r>
        <w:t>S</w:t>
      </w:r>
      <w:r w:rsidR="00547C9B">
        <w:t>tories</w:t>
      </w:r>
      <w:r>
        <w:t>;</w:t>
      </w:r>
    </w:p>
    <w:p w14:paraId="4AFECD73" w14:textId="77777777" w:rsidR="00E276A0" w:rsidRDefault="001A13AD" w:rsidP="001A13AD">
      <w:pPr>
        <w:pStyle w:val="BodyText"/>
        <w:numPr>
          <w:ilvl w:val="2"/>
          <w:numId w:val="34"/>
        </w:numPr>
        <w:jc w:val="left"/>
      </w:pPr>
      <w:r>
        <w:t>S</w:t>
      </w:r>
      <w:r w:rsidR="00547C9B">
        <w:t>cenarios</w:t>
      </w:r>
      <w:r w:rsidR="00E276A0">
        <w:t>;</w:t>
      </w:r>
    </w:p>
    <w:p w14:paraId="7D0D11E7" w14:textId="56757E4E" w:rsidR="00252828" w:rsidRDefault="00E276A0" w:rsidP="001A13AD">
      <w:pPr>
        <w:pStyle w:val="BodyText"/>
        <w:numPr>
          <w:ilvl w:val="2"/>
          <w:numId w:val="34"/>
        </w:numPr>
        <w:jc w:val="left"/>
      </w:pPr>
      <w:r>
        <w:t>C</w:t>
      </w:r>
      <w:r w:rsidR="00547C9B">
        <w:t>ase studies</w:t>
      </w:r>
      <w:r>
        <w:t>.</w:t>
      </w:r>
    </w:p>
    <w:p w14:paraId="07DDD0AF" w14:textId="046380FA" w:rsidR="00547C9B" w:rsidRDefault="00B506E7" w:rsidP="00A65821">
      <w:pPr>
        <w:pStyle w:val="BodyText"/>
        <w:numPr>
          <w:ilvl w:val="1"/>
          <w:numId w:val="34"/>
        </w:numPr>
        <w:jc w:val="left"/>
      </w:pPr>
      <w:r>
        <w:t>Situational cognition with hands-on exercises</w:t>
      </w:r>
      <w:r w:rsidR="005645BE">
        <w:t>.</w:t>
      </w:r>
    </w:p>
    <w:p w14:paraId="42375F8E" w14:textId="77777777" w:rsidR="00D051E4" w:rsidRDefault="00D051E4" w:rsidP="00D051E4">
      <w:pPr>
        <w:pStyle w:val="BodyText"/>
        <w:ind w:left="720" w:firstLine="0"/>
        <w:jc w:val="left"/>
      </w:pPr>
    </w:p>
    <w:p w14:paraId="020E8630" w14:textId="59612CD2" w:rsidR="004F1DEF" w:rsidRDefault="004F1DEF" w:rsidP="00A65821">
      <w:pPr>
        <w:pStyle w:val="BodyText"/>
        <w:numPr>
          <w:ilvl w:val="0"/>
          <w:numId w:val="34"/>
        </w:numPr>
        <w:jc w:val="left"/>
      </w:pPr>
      <w:r>
        <w:t>Reduced PowerPoint and made a more cause and effect learning environment</w:t>
      </w:r>
      <w:r w:rsidR="006F7E0C">
        <w:t>:</w:t>
      </w:r>
      <w:r>
        <w:t xml:space="preserve"> </w:t>
      </w:r>
    </w:p>
    <w:p w14:paraId="7E3C8B83" w14:textId="000161EA" w:rsidR="004456FE" w:rsidRDefault="004456FE" w:rsidP="00A65821">
      <w:pPr>
        <w:pStyle w:val="BodyText"/>
        <w:numPr>
          <w:ilvl w:val="1"/>
          <w:numId w:val="34"/>
        </w:numPr>
        <w:jc w:val="left"/>
      </w:pPr>
      <w:r>
        <w:t xml:space="preserve">Created a safe learning environment </w:t>
      </w:r>
      <w:r w:rsidR="00F86E87">
        <w:t>to make mistakes</w:t>
      </w:r>
      <w:r w:rsidR="006F7E0C">
        <w:t>;</w:t>
      </w:r>
    </w:p>
    <w:p w14:paraId="3C5A1BA4" w14:textId="5015F784" w:rsidR="009259C0" w:rsidRDefault="009259C0" w:rsidP="00A65821">
      <w:pPr>
        <w:pStyle w:val="BodyText"/>
        <w:numPr>
          <w:ilvl w:val="1"/>
          <w:numId w:val="34"/>
        </w:numPr>
        <w:jc w:val="left"/>
      </w:pPr>
      <w:r>
        <w:t>Helped learners feel and experience</w:t>
      </w:r>
      <w:r w:rsidR="004456FE">
        <w:t xml:space="preserve"> the principles being taught</w:t>
      </w:r>
      <w:r w:rsidR="006F7E0C">
        <w:t>.</w:t>
      </w:r>
    </w:p>
    <w:p w14:paraId="47FA1047" w14:textId="77777777" w:rsidR="00D051E4" w:rsidRDefault="00D051E4" w:rsidP="00D051E4">
      <w:pPr>
        <w:pStyle w:val="BodyText"/>
        <w:ind w:left="720" w:firstLine="0"/>
        <w:jc w:val="left"/>
      </w:pPr>
    </w:p>
    <w:p w14:paraId="2A04EBB8" w14:textId="215E1063" w:rsidR="004F1DEF" w:rsidRDefault="004F1DEF" w:rsidP="00A65821">
      <w:pPr>
        <w:pStyle w:val="BodyText"/>
        <w:numPr>
          <w:ilvl w:val="0"/>
          <w:numId w:val="34"/>
        </w:numPr>
        <w:jc w:val="left"/>
      </w:pPr>
      <w:r>
        <w:t>Created stories, scenarios</w:t>
      </w:r>
      <w:r w:rsidR="007F49FE">
        <w:t>, and case-studies</w:t>
      </w:r>
      <w:r w:rsidR="000676C5">
        <w:t>;</w:t>
      </w:r>
    </w:p>
    <w:p w14:paraId="15E7C3E0" w14:textId="3300332E" w:rsidR="00F86E87" w:rsidRDefault="00F86E87" w:rsidP="00A65821">
      <w:pPr>
        <w:pStyle w:val="BodyText"/>
        <w:numPr>
          <w:ilvl w:val="1"/>
          <w:numId w:val="34"/>
        </w:numPr>
        <w:jc w:val="left"/>
      </w:pPr>
      <w:r>
        <w:t>Ensured the</w:t>
      </w:r>
      <w:r w:rsidR="00425FFC">
        <w:t>y were relevant</w:t>
      </w:r>
      <w:r w:rsidR="000676C5">
        <w:t>;</w:t>
      </w:r>
    </w:p>
    <w:p w14:paraId="0B84605B" w14:textId="29B84BD8" w:rsidR="00425FFC" w:rsidRDefault="00FE3169" w:rsidP="00A65821">
      <w:pPr>
        <w:pStyle w:val="BodyText"/>
        <w:numPr>
          <w:ilvl w:val="1"/>
          <w:numId w:val="34"/>
        </w:numPr>
        <w:jc w:val="left"/>
      </w:pPr>
      <w:r>
        <w:t>Delivered by subject matter experts</w:t>
      </w:r>
      <w:r w:rsidR="000676C5">
        <w:t>.</w:t>
      </w:r>
    </w:p>
    <w:p w14:paraId="772A0065" w14:textId="77777777" w:rsidR="000676C5" w:rsidRDefault="000676C5" w:rsidP="000676C5">
      <w:pPr>
        <w:pStyle w:val="BodyText"/>
        <w:ind w:left="720" w:firstLine="0"/>
        <w:jc w:val="left"/>
      </w:pPr>
    </w:p>
    <w:p w14:paraId="25D8AE49" w14:textId="30A77CCF" w:rsidR="004F1DEF" w:rsidRDefault="004F1DEF" w:rsidP="00A65821">
      <w:pPr>
        <w:pStyle w:val="BodyText"/>
        <w:numPr>
          <w:ilvl w:val="0"/>
          <w:numId w:val="34"/>
        </w:numPr>
        <w:jc w:val="left"/>
      </w:pPr>
      <w:r>
        <w:t>Created life-like demonstrations with training equipment</w:t>
      </w:r>
      <w:r w:rsidR="000676C5">
        <w:t>;</w:t>
      </w:r>
    </w:p>
    <w:p w14:paraId="763C6C7E" w14:textId="0ECFC556" w:rsidR="00FE3169" w:rsidRDefault="00FE3169" w:rsidP="00A65821">
      <w:pPr>
        <w:pStyle w:val="BodyText"/>
        <w:numPr>
          <w:ilvl w:val="1"/>
          <w:numId w:val="34"/>
        </w:numPr>
        <w:jc w:val="left"/>
      </w:pPr>
      <w:r>
        <w:t xml:space="preserve">Made the </w:t>
      </w:r>
      <w:r w:rsidR="00691D95">
        <w:t>exercises</w:t>
      </w:r>
      <w:r>
        <w:t xml:space="preserve"> and demonstrations </w:t>
      </w:r>
      <w:r w:rsidR="00975815">
        <w:t>life-</w:t>
      </w:r>
      <w:r w:rsidR="00EC4F8E">
        <w:t>like</w:t>
      </w:r>
      <w:r>
        <w:t xml:space="preserve"> </w:t>
      </w:r>
      <w:r w:rsidR="00975815">
        <w:t xml:space="preserve">and </w:t>
      </w:r>
      <w:proofErr w:type="gramStart"/>
      <w:r w:rsidR="00DA4209">
        <w:t>similar to</w:t>
      </w:r>
      <w:proofErr w:type="gramEnd"/>
      <w:r w:rsidR="00DA4209">
        <w:t xml:space="preserve"> </w:t>
      </w:r>
      <w:r>
        <w:t xml:space="preserve">the learner’s </w:t>
      </w:r>
      <w:r w:rsidR="00691D95">
        <w:t>environment</w:t>
      </w:r>
      <w:r w:rsidR="000676C5">
        <w:t>.</w:t>
      </w:r>
    </w:p>
    <w:p w14:paraId="53D222C6" w14:textId="3F8CD80D" w:rsidR="00474AA0" w:rsidRDefault="00474AA0" w:rsidP="00474AA0">
      <w:pPr>
        <w:pStyle w:val="BodyText"/>
        <w:jc w:val="left"/>
      </w:pPr>
    </w:p>
    <w:p w14:paraId="19494790" w14:textId="7D9DC87D" w:rsidR="00474AA0" w:rsidRPr="004F1DEF" w:rsidRDefault="00603CD0" w:rsidP="00474AA0">
      <w:pPr>
        <w:pStyle w:val="BodyText"/>
        <w:jc w:val="left"/>
      </w:pPr>
      <w:r>
        <w:t xml:space="preserve">With the alignment of the instructional strategies and the </w:t>
      </w:r>
      <w:r w:rsidR="005B21C3">
        <w:t>goals of the stake</w:t>
      </w:r>
      <w:r w:rsidR="00A9185B">
        <w:t>holder’s</w:t>
      </w:r>
      <w:r w:rsidR="005B21C3">
        <w:t xml:space="preserve"> success was achieved</w:t>
      </w:r>
      <w:r w:rsidR="00A9185B">
        <w:t xml:space="preserve">, but not without a lot of hard work to ensure </w:t>
      </w:r>
      <w:r w:rsidR="008D55A8">
        <w:t xml:space="preserve">the strategy was throughout the curriculum. The oversight of the instructional systems designer played a critical path for the </w:t>
      </w:r>
      <w:r w:rsidR="00FE08D3">
        <w:t>overall curriculum. There were many reviews and touch points throughout the process.</w:t>
      </w:r>
      <w:r w:rsidR="00FC0BC7">
        <w:t xml:space="preserve"> The instructional systems designer created instructor guides to help the instructors stay on task during the facilitation of the curr</w:t>
      </w:r>
      <w:r w:rsidR="00351FAC">
        <w:t xml:space="preserve">iculum. The guides were not meant to constrain the subject matter </w:t>
      </w:r>
      <w:r w:rsidR="00E277C4">
        <w:t xml:space="preserve">expert </w:t>
      </w:r>
      <w:r w:rsidR="00351FAC">
        <w:t>instructors, but rather to remind them of key strategies such as the story telling of “war stories” during their delivery.</w:t>
      </w:r>
      <w:r w:rsidR="00FC0BC7">
        <w:t xml:space="preserve"> </w:t>
      </w:r>
    </w:p>
    <w:p w14:paraId="0F033135" w14:textId="190A15B2" w:rsidR="00EE0041" w:rsidRDefault="005E7DF8" w:rsidP="00A65821">
      <w:pPr>
        <w:pStyle w:val="Heading2"/>
        <w:numPr>
          <w:ilvl w:val="1"/>
          <w:numId w:val="10"/>
        </w:numPr>
      </w:pPr>
      <w:r>
        <w:t>conclusion</w:t>
      </w:r>
    </w:p>
    <w:p w14:paraId="3116958E" w14:textId="77777777" w:rsidR="00C439B6" w:rsidRDefault="00D5598C" w:rsidP="00A65821">
      <w:pPr>
        <w:pStyle w:val="BodyText"/>
        <w:jc w:val="left"/>
      </w:pPr>
      <w:r>
        <w:t xml:space="preserve">With the appropriate instructional strategy optimal learning and improved human performance will take place. </w:t>
      </w:r>
      <w:r w:rsidR="0028342D">
        <w:t>T</w:t>
      </w:r>
      <w:r w:rsidR="0028342D" w:rsidRPr="00D5598C">
        <w:t xml:space="preserve">he ITC on </w:t>
      </w:r>
      <w:r w:rsidR="0028342D" w:rsidRPr="00D5598C">
        <w:rPr>
          <w:i/>
        </w:rPr>
        <w:t>Protecting Computer-Based Systems in Nuclear Security Regimes</w:t>
      </w:r>
      <w:r>
        <w:t xml:space="preserve"> is an example of effective training deliver</w:t>
      </w:r>
      <w:r w:rsidR="00025BE0">
        <w:t>ed</w:t>
      </w:r>
      <w:r w:rsidR="000B342F">
        <w:t xml:space="preserve"> to improve computer security.</w:t>
      </w:r>
      <w:r w:rsidR="006A7E21">
        <w:t xml:space="preserve"> T</w:t>
      </w:r>
      <w:r w:rsidR="006A7E21" w:rsidRPr="00D5598C">
        <w:t xml:space="preserve">he ITC </w:t>
      </w:r>
      <w:r w:rsidR="00F71936">
        <w:t>s</w:t>
      </w:r>
      <w:r w:rsidR="00E67368">
        <w:t xml:space="preserve">ignificantly exceeded all expectations </w:t>
      </w:r>
      <w:r w:rsidR="001049FD">
        <w:t xml:space="preserve">by implementing </w:t>
      </w:r>
      <w:r w:rsidR="006E6EE1">
        <w:t>the appropriate instructional strategies</w:t>
      </w:r>
      <w:r w:rsidR="00E04DF5">
        <w:t xml:space="preserve"> and exceeded all expectations according to </w:t>
      </w:r>
      <w:r w:rsidR="00FE3A17" w:rsidRPr="00FE3A17">
        <w:t>participants, facilitators, observers, and sponsors</w:t>
      </w:r>
      <w:r w:rsidR="00FE3A17">
        <w:t>.</w:t>
      </w:r>
      <w:r w:rsidR="009A0190">
        <w:t xml:space="preserve"> </w:t>
      </w:r>
    </w:p>
    <w:p w14:paraId="69981C18" w14:textId="77777777" w:rsidR="00C439B6" w:rsidRDefault="00C439B6" w:rsidP="00A65821">
      <w:pPr>
        <w:pStyle w:val="BodyText"/>
        <w:jc w:val="left"/>
      </w:pPr>
    </w:p>
    <w:p w14:paraId="4D1FD5A4" w14:textId="63F869E3" w:rsidR="005E7DF8" w:rsidRPr="00E67368" w:rsidRDefault="009A0190" w:rsidP="00A65821">
      <w:pPr>
        <w:pStyle w:val="BodyText"/>
        <w:jc w:val="left"/>
      </w:pPr>
      <w:r>
        <w:t xml:space="preserve">Going forward it was recommended to always include an instructional systems designer </w:t>
      </w:r>
      <w:r w:rsidR="00FA111C">
        <w:t xml:space="preserve">to collaborate with subject matter experts to ensure an appropriate instructional strategy is implemented to properly engage learners. </w:t>
      </w:r>
      <w:r w:rsidR="00BA0265">
        <w:t>It was also recommended to include interactive discussions with the subject matter expert instructors</w:t>
      </w:r>
      <w:r w:rsidR="00524D74">
        <w:t xml:space="preserve"> and the learners </w:t>
      </w:r>
      <w:r w:rsidR="00D47CBF">
        <w:t xml:space="preserve">to allow for </w:t>
      </w:r>
      <w:r w:rsidR="00290321">
        <w:t xml:space="preserve">more focussed </w:t>
      </w:r>
      <w:r w:rsidR="00D47CBF">
        <w:t>stories to be shared</w:t>
      </w:r>
      <w:r w:rsidR="00290321">
        <w:t xml:space="preserve"> that the learners could relate to</w:t>
      </w:r>
      <w:r w:rsidR="00583D51">
        <w:t xml:space="preserve"> [3]</w:t>
      </w:r>
      <w:r w:rsidR="00290321">
        <w:t>.</w:t>
      </w:r>
      <w:r w:rsidR="00D47CBF">
        <w:t xml:space="preserve"> </w:t>
      </w:r>
    </w:p>
    <w:p w14:paraId="771797A9" w14:textId="77777777" w:rsidR="007F63E9" w:rsidRDefault="007F63E9">
      <w:pPr>
        <w:overflowPunct/>
        <w:autoSpaceDE/>
        <w:autoSpaceDN/>
        <w:adjustRightInd/>
        <w:textAlignment w:val="auto"/>
        <w:rPr>
          <w:rFonts w:ascii="Times New Roman Bold" w:hAnsi="Times New Roman Bold"/>
          <w:b/>
          <w:caps/>
          <w:sz w:val="20"/>
        </w:rPr>
      </w:pPr>
      <w:r>
        <w:br w:type="page"/>
      </w:r>
    </w:p>
    <w:p w14:paraId="1400CDA4" w14:textId="2105D05F" w:rsidR="00395D09" w:rsidRDefault="00395D09" w:rsidP="007F63E9">
      <w:pPr>
        <w:pStyle w:val="Otherunnumberedheadings"/>
        <w:rPr>
          <w:sz w:val="22"/>
        </w:rPr>
      </w:pPr>
      <w:r>
        <w:t>References</w:t>
      </w:r>
    </w:p>
    <w:p w14:paraId="7DDDD914" w14:textId="0680FBCA" w:rsidR="00395D09" w:rsidRDefault="00827D22" w:rsidP="00A65821">
      <w:pPr>
        <w:pStyle w:val="Referencelist"/>
        <w:numPr>
          <w:ilvl w:val="0"/>
          <w:numId w:val="35"/>
        </w:numPr>
        <w:jc w:val="left"/>
      </w:pPr>
      <w:r>
        <w:t>DRISCOLL</w:t>
      </w:r>
      <w:r w:rsidR="00395D09">
        <w:t xml:space="preserve">, </w:t>
      </w:r>
      <w:r>
        <w:t>M</w:t>
      </w:r>
      <w:r w:rsidR="00395D09">
        <w:t xml:space="preserve">., </w:t>
      </w:r>
      <w:r w:rsidR="00A52BA1">
        <w:t>PSYCHOLOGY OF LEARNING FOR INSTRUCTION</w:t>
      </w:r>
      <w:r w:rsidR="00395D09">
        <w:t xml:space="preserve">, </w:t>
      </w:r>
      <w:r w:rsidR="006F5D16">
        <w:t>Second Edition,</w:t>
      </w:r>
      <w:r w:rsidR="00395D09">
        <w:t xml:space="preserve"> </w:t>
      </w:r>
      <w:proofErr w:type="spellStart"/>
      <w:r w:rsidR="00F20D75">
        <w:t>Allyn</w:t>
      </w:r>
      <w:proofErr w:type="spellEnd"/>
      <w:r w:rsidR="00F20D75">
        <w:t xml:space="preserve"> </w:t>
      </w:r>
      <w:r w:rsidR="00B1477A">
        <w:t>and Bacon</w:t>
      </w:r>
      <w:r w:rsidR="00395D09">
        <w:t>,</w:t>
      </w:r>
      <w:r w:rsidR="00B1477A">
        <w:t xml:space="preserve"> A Pearson Education Co.,</w:t>
      </w:r>
      <w:r w:rsidR="00395D09">
        <w:t xml:space="preserve"> </w:t>
      </w:r>
      <w:r w:rsidR="00EF45EB">
        <w:t xml:space="preserve">Needham Heights, Massachusetts </w:t>
      </w:r>
      <w:r w:rsidR="00395D09">
        <w:t>(</w:t>
      </w:r>
      <w:r w:rsidR="00B1477A">
        <w:t>2000</w:t>
      </w:r>
      <w:r w:rsidR="00395D09">
        <w:t>).</w:t>
      </w:r>
    </w:p>
    <w:p w14:paraId="73C9591E" w14:textId="25ED266B" w:rsidR="002E7EAD" w:rsidRDefault="00015F39" w:rsidP="00A65821">
      <w:pPr>
        <w:pStyle w:val="Referencelist"/>
        <w:numPr>
          <w:ilvl w:val="0"/>
          <w:numId w:val="35"/>
        </w:numPr>
        <w:jc w:val="left"/>
      </w:pPr>
      <w:r>
        <w:t>KELLER</w:t>
      </w:r>
      <w:r w:rsidR="002E7EAD">
        <w:t xml:space="preserve">, </w:t>
      </w:r>
      <w:r>
        <w:t>J</w:t>
      </w:r>
      <w:r w:rsidR="00274034">
        <w:t xml:space="preserve">. </w:t>
      </w:r>
      <w:r w:rsidR="002E7EAD">
        <w:t xml:space="preserve">M., </w:t>
      </w:r>
      <w:r w:rsidR="00274034">
        <w:t>Strategies for Stimulating</w:t>
      </w:r>
      <w:r w:rsidR="00017A9E">
        <w:t xml:space="preserve"> the Motivation to Learn</w:t>
      </w:r>
      <w:r w:rsidR="002E7EAD">
        <w:t xml:space="preserve">, </w:t>
      </w:r>
      <w:r w:rsidR="0026402C">
        <w:t>Performance and Instruction</w:t>
      </w:r>
      <w:r w:rsidR="00875509">
        <w:t xml:space="preserve"> Journal</w:t>
      </w:r>
      <w:r w:rsidR="002E7EAD">
        <w:t xml:space="preserve">, </w:t>
      </w:r>
      <w:r w:rsidR="004F60DC" w:rsidRPr="004F60DC">
        <w:t>Wiley Periodicals, Inc., A Wiley Company</w:t>
      </w:r>
      <w:r w:rsidR="00B15A79">
        <w:t>,</w:t>
      </w:r>
      <w:r w:rsidR="004F60DC" w:rsidRPr="004F60DC">
        <w:t xml:space="preserve"> </w:t>
      </w:r>
      <w:r w:rsidR="00105D6B" w:rsidRPr="00105D6B">
        <w:t>Hoboken, N</w:t>
      </w:r>
      <w:r w:rsidR="00105D6B">
        <w:t xml:space="preserve">ew </w:t>
      </w:r>
      <w:r w:rsidR="00105D6B" w:rsidRPr="00105D6B">
        <w:t>J</w:t>
      </w:r>
      <w:r w:rsidR="00105D6B">
        <w:t>ersey</w:t>
      </w:r>
      <w:r w:rsidR="002E7EAD">
        <w:t xml:space="preserve"> (</w:t>
      </w:r>
      <w:r w:rsidR="0026402C">
        <w:t>1987</w:t>
      </w:r>
      <w:r w:rsidR="002E7EAD">
        <w:t>).</w:t>
      </w:r>
    </w:p>
    <w:p w14:paraId="1D48253D" w14:textId="0E231F0E" w:rsidR="002E7EAD" w:rsidRDefault="00220A27" w:rsidP="00A65821">
      <w:pPr>
        <w:pStyle w:val="Referencelist"/>
        <w:numPr>
          <w:ilvl w:val="0"/>
          <w:numId w:val="35"/>
        </w:numPr>
        <w:jc w:val="left"/>
      </w:pPr>
      <w:r>
        <w:t xml:space="preserve">PATRICK, D.R., </w:t>
      </w:r>
      <w:r w:rsidR="00DF49D5">
        <w:t xml:space="preserve">GEHRIG, L.K., </w:t>
      </w:r>
      <w:r w:rsidR="00D60D7B">
        <w:t>IAEA Computer Security ITC 1.0 After Action Report</w:t>
      </w:r>
      <w:r w:rsidR="00710690">
        <w:t xml:space="preserve">, </w:t>
      </w:r>
      <w:r w:rsidR="000058B0">
        <w:t>Pacific Northwest National Laborat</w:t>
      </w:r>
      <w:r w:rsidR="00892744">
        <w:t xml:space="preserve">ory </w:t>
      </w:r>
      <w:r w:rsidR="00710690">
        <w:t>(2018).</w:t>
      </w:r>
    </w:p>
    <w:p w14:paraId="746B0AB0" w14:textId="4C7E2042" w:rsidR="00753FBA" w:rsidRDefault="00E8526C" w:rsidP="00A65821">
      <w:pPr>
        <w:pStyle w:val="Referencelist"/>
        <w:numPr>
          <w:ilvl w:val="0"/>
          <w:numId w:val="35"/>
        </w:numPr>
        <w:jc w:val="left"/>
      </w:pPr>
      <w:r>
        <w:t>PHILLIPS, J.J., Investing in Your Compan</w:t>
      </w:r>
      <w:r w:rsidR="008902D7">
        <w:t xml:space="preserve">y’s Human Capital, </w:t>
      </w:r>
      <w:r w:rsidR="00042056">
        <w:t>American Man</w:t>
      </w:r>
      <w:r w:rsidR="00A64092">
        <w:t>a</w:t>
      </w:r>
      <w:r w:rsidR="00042056">
        <w:t xml:space="preserve">gement Association, </w:t>
      </w:r>
      <w:r w:rsidR="00A64092">
        <w:t>1601 Broadway</w:t>
      </w:r>
      <w:r w:rsidR="00AF14F3">
        <w:t xml:space="preserve"> New York, NY (2005).</w:t>
      </w:r>
    </w:p>
    <w:p w14:paraId="1DA8622A" w14:textId="7DC978C9" w:rsidR="00AF14F3" w:rsidRDefault="00796179" w:rsidP="00A65821">
      <w:pPr>
        <w:pStyle w:val="Referencelist"/>
        <w:numPr>
          <w:ilvl w:val="0"/>
          <w:numId w:val="35"/>
        </w:numPr>
        <w:jc w:val="left"/>
      </w:pPr>
      <w:r>
        <w:t>MERRIAM</w:t>
      </w:r>
      <w:r w:rsidR="003E54AE">
        <w:t>, S.B., Learning in Adulthood, Jose</w:t>
      </w:r>
      <w:r w:rsidR="00383DBE">
        <w:t>y Bass</w:t>
      </w:r>
      <w:r w:rsidR="00383F8F">
        <w:t xml:space="preserve"> </w:t>
      </w:r>
      <w:proofErr w:type="gramStart"/>
      <w:r w:rsidR="00383F8F">
        <w:t>A</w:t>
      </w:r>
      <w:proofErr w:type="gramEnd"/>
      <w:r w:rsidR="00383F8F">
        <w:t xml:space="preserve"> Wiley Imprint</w:t>
      </w:r>
      <w:r w:rsidR="0081564B">
        <w:t xml:space="preserve">, 989 Market St, San </w:t>
      </w:r>
      <w:proofErr w:type="spellStart"/>
      <w:r w:rsidR="0081564B">
        <w:t>Fransisco</w:t>
      </w:r>
      <w:proofErr w:type="spellEnd"/>
      <w:r w:rsidR="0081564B">
        <w:t>, Ca (</w:t>
      </w:r>
      <w:r w:rsidR="00AC3B20">
        <w:t>1999).</w:t>
      </w:r>
    </w:p>
    <w:p w14:paraId="234A1BC5" w14:textId="77777777" w:rsidR="00395D09" w:rsidRPr="00D5598C" w:rsidRDefault="00395D09" w:rsidP="00A65821">
      <w:pPr>
        <w:pStyle w:val="BodyText"/>
        <w:jc w:val="left"/>
      </w:pPr>
    </w:p>
    <w:sectPr w:rsidR="00395D09" w:rsidRPr="00D5598C" w:rsidSect="00E02979">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AB4CF" w14:textId="77777777" w:rsidR="00877B4F" w:rsidRDefault="00877B4F">
      <w:r>
        <w:separator/>
      </w:r>
    </w:p>
  </w:endnote>
  <w:endnote w:type="continuationSeparator" w:id="0">
    <w:p w14:paraId="75F521C4" w14:textId="77777777" w:rsidR="00877B4F" w:rsidRDefault="00877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217E" w14:textId="77777777" w:rsidR="00E20E70" w:rsidRDefault="00E20E70">
    <w:pPr>
      <w:pStyle w:val="zyxClassification1"/>
    </w:pPr>
    <w:r>
      <w:fldChar w:fldCharType="begin"/>
    </w:r>
    <w:r>
      <w:instrText xml:space="preserve"> DOCPROPERTY "IaeaClassification"  \* MERGEFORMAT </w:instrText>
    </w:r>
    <w:r>
      <w:fldChar w:fldCharType="end"/>
    </w:r>
  </w:p>
  <w:p w14:paraId="18E0BCF6"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66CE" w14:textId="77777777" w:rsidR="00E20E70" w:rsidRDefault="00E20E70">
    <w:pPr>
      <w:pStyle w:val="zyxClassification1"/>
    </w:pPr>
    <w:r>
      <w:fldChar w:fldCharType="begin"/>
    </w:r>
    <w:r>
      <w:instrText xml:space="preserve"> DOCPROPERTY "IaeaClassification"  \* MERGEFORMAT </w:instrText>
    </w:r>
    <w:r>
      <w:fldChar w:fldCharType="end"/>
    </w:r>
  </w:p>
  <w:p w14:paraId="277CAA6E"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055D71">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11914824" w14:textId="77777777">
      <w:trPr>
        <w:cantSplit/>
      </w:trPr>
      <w:tc>
        <w:tcPr>
          <w:tcW w:w="4644" w:type="dxa"/>
        </w:tcPr>
        <w:p w14:paraId="01922AC8"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5F7FDA0D"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1" w:name="DOC_bkmClassification2"/>
      <w:tc>
        <w:tcPr>
          <w:tcW w:w="5670" w:type="dxa"/>
          <w:tcMar>
            <w:right w:w="249" w:type="dxa"/>
          </w:tcMar>
        </w:tcPr>
        <w:p w14:paraId="46DD02AF"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27BCD056"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2" w:name="DOC_bkmFileName"/>
  <w:p w14:paraId="0D8938D7" w14:textId="77777777" w:rsidR="00E20E70" w:rsidRDefault="00E20E70">
    <w:r>
      <w:rPr>
        <w:sz w:val="16"/>
      </w:rPr>
      <w:fldChar w:fldCharType="begin"/>
    </w:r>
    <w:r>
      <w:rPr>
        <w:sz w:val="16"/>
      </w:rPr>
      <w:instrText xml:space="preserve"> FILENAME \* MERGEFORMAT </w:instrText>
    </w:r>
    <w:r>
      <w:rPr>
        <w:sz w:val="16"/>
      </w:rPr>
      <w:fldChar w:fldCharType="separate"/>
    </w:r>
    <w:r w:rsidR="006951E9">
      <w:rPr>
        <w:noProof/>
        <w:sz w:val="16"/>
      </w:rPr>
      <w:t>IAEA-CN-269-356-ORA.docx</w:t>
    </w:r>
    <w:r>
      <w:rPr>
        <w:sz w:val="16"/>
      </w:rP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E0DF7" w14:textId="77777777" w:rsidR="00877B4F" w:rsidRDefault="00877B4F">
      <w:r>
        <w:t>___________________________________________________________________________</w:t>
      </w:r>
    </w:p>
  </w:footnote>
  <w:footnote w:type="continuationSeparator" w:id="0">
    <w:p w14:paraId="4A6EA3C7" w14:textId="77777777" w:rsidR="00877B4F" w:rsidRDefault="00877B4F">
      <w:r>
        <w:t>___________________________________________________________________________</w:t>
      </w:r>
    </w:p>
  </w:footnote>
  <w:footnote w:type="continuationNotice" w:id="1">
    <w:p w14:paraId="0CB990BB" w14:textId="77777777" w:rsidR="00877B4F" w:rsidRDefault="00877B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A3757" w14:textId="77777777" w:rsidR="009C2617" w:rsidRPr="009E1558" w:rsidRDefault="00CF7AF3" w:rsidP="009C2617">
    <w:pPr>
      <w:pStyle w:val="Runninghead"/>
      <w:rPr>
        <w:color w:val="BFBFBF" w:themeColor="background1" w:themeShade="BF"/>
      </w:rPr>
    </w:pPr>
    <w:r>
      <w:tab/>
    </w:r>
    <w:r w:rsidR="009C2617">
      <w:t>Donald Patrick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203F" w14:textId="7CB4D7D6" w:rsidR="00043CA6" w:rsidRPr="009E1558" w:rsidRDefault="00043CA6" w:rsidP="00043CA6">
    <w:pPr>
      <w:pStyle w:val="Runninghead"/>
      <w:rPr>
        <w:color w:val="BFBFBF" w:themeColor="background1" w:themeShade="BF"/>
      </w:rPr>
    </w:pPr>
    <w:r>
      <w:t>D</w:t>
    </w:r>
    <w:r w:rsidR="00ED409F">
      <w:t>.R.</w:t>
    </w:r>
    <w:r w:rsidR="00503848">
      <w:t xml:space="preserve"> P</w:t>
    </w:r>
    <w:r w:rsidR="00C66EDA">
      <w:t>ATRICK</w:t>
    </w:r>
  </w:p>
  <w:p w14:paraId="71DB0C97" w14:textId="3117F23A" w:rsidR="00037321" w:rsidRPr="009E1558" w:rsidRDefault="00E02979" w:rsidP="00E02979">
    <w:pPr>
      <w:tabs>
        <w:tab w:val="left" w:pos="5115"/>
      </w:tabs>
      <w:rPr>
        <w:color w:val="BFBFBF" w:themeColor="background1" w:themeShade="BF"/>
        <w:sz w:val="16"/>
        <w:szCs w:val="16"/>
      </w:rPr>
    </w:pPr>
    <w:r>
      <w:rPr>
        <w:color w:val="BFBFBF" w:themeColor="background1" w:themeShade="BF"/>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65B84B39" w14:textId="77777777">
      <w:trPr>
        <w:cantSplit/>
        <w:trHeight w:val="716"/>
      </w:trPr>
      <w:tc>
        <w:tcPr>
          <w:tcW w:w="979" w:type="dxa"/>
          <w:vMerge w:val="restart"/>
        </w:tcPr>
        <w:p w14:paraId="2D948F13" w14:textId="77777777" w:rsidR="00E20E70" w:rsidRDefault="00E20E70">
          <w:pPr>
            <w:spacing w:before="180"/>
            <w:ind w:left="17"/>
          </w:pPr>
        </w:p>
      </w:tc>
      <w:tc>
        <w:tcPr>
          <w:tcW w:w="3638" w:type="dxa"/>
          <w:vAlign w:val="bottom"/>
        </w:tcPr>
        <w:p w14:paraId="3741A6CB" w14:textId="77777777" w:rsidR="00E20E70" w:rsidRDefault="00E20E70">
          <w:pPr>
            <w:spacing w:after="20"/>
          </w:pPr>
        </w:p>
      </w:tc>
      <w:bookmarkStart w:id="0" w:name="DOC_bkmClassification1"/>
      <w:tc>
        <w:tcPr>
          <w:tcW w:w="5702" w:type="dxa"/>
          <w:vMerge w:val="restart"/>
          <w:tcMar>
            <w:right w:w="193" w:type="dxa"/>
          </w:tcMar>
        </w:tcPr>
        <w:p w14:paraId="6CA879E2"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0"/>
        <w:p w14:paraId="1658BF87" w14:textId="77777777" w:rsidR="00E20E70" w:rsidRDefault="00E20E70">
          <w:pPr>
            <w:pStyle w:val="zyxConfid2Red"/>
          </w:pPr>
          <w:r>
            <w:fldChar w:fldCharType="begin"/>
          </w:r>
          <w:r>
            <w:instrText>DOCPROPERTY "IaeaClassification2"  \* MERGEFORMAT</w:instrText>
          </w:r>
          <w:r>
            <w:fldChar w:fldCharType="end"/>
          </w:r>
        </w:p>
      </w:tc>
    </w:tr>
    <w:tr w:rsidR="00E20E70" w14:paraId="12F4B44A" w14:textId="77777777">
      <w:trPr>
        <w:cantSplit/>
        <w:trHeight w:val="167"/>
      </w:trPr>
      <w:tc>
        <w:tcPr>
          <w:tcW w:w="979" w:type="dxa"/>
          <w:vMerge/>
        </w:tcPr>
        <w:p w14:paraId="6A2AB7D9" w14:textId="77777777" w:rsidR="00E20E70" w:rsidRDefault="00E20E70">
          <w:pPr>
            <w:spacing w:before="57"/>
          </w:pPr>
        </w:p>
      </w:tc>
      <w:tc>
        <w:tcPr>
          <w:tcW w:w="3638" w:type="dxa"/>
          <w:vAlign w:val="bottom"/>
        </w:tcPr>
        <w:p w14:paraId="03DC007D" w14:textId="77777777" w:rsidR="00E20E70" w:rsidRDefault="00E20E70">
          <w:pPr>
            <w:pStyle w:val="Heading9"/>
            <w:spacing w:before="0" w:after="10"/>
          </w:pPr>
        </w:p>
      </w:tc>
      <w:tc>
        <w:tcPr>
          <w:tcW w:w="5702" w:type="dxa"/>
          <w:vMerge/>
          <w:vAlign w:val="bottom"/>
        </w:tcPr>
        <w:p w14:paraId="2A0B6A2B" w14:textId="77777777" w:rsidR="00E20E70" w:rsidRDefault="00E20E70">
          <w:pPr>
            <w:pStyle w:val="Heading9"/>
            <w:spacing w:before="0" w:after="10"/>
          </w:pPr>
        </w:p>
      </w:tc>
    </w:tr>
  </w:tbl>
  <w:p w14:paraId="50B524FE"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8C03E31"/>
    <w:multiLevelType w:val="hybridMultilevel"/>
    <w:tmpl w:val="5B622EE0"/>
    <w:lvl w:ilvl="0" w:tplc="6E064EAE">
      <w:start w:val="1030"/>
      <w:numFmt w:val="bullet"/>
      <w:lvlText w:val="-"/>
      <w:lvlJc w:val="left"/>
      <w:pPr>
        <w:ind w:left="1341" w:hanging="360"/>
      </w:pPr>
      <w:rPr>
        <w:rFonts w:ascii="Calibri" w:eastAsiaTheme="minorHAnsi" w:hAnsi="Calibri" w:cstheme="minorBidi" w:hint="default"/>
      </w:rPr>
    </w:lvl>
    <w:lvl w:ilvl="1" w:tplc="04090003" w:tentative="1">
      <w:start w:val="1"/>
      <w:numFmt w:val="bullet"/>
      <w:lvlText w:val="o"/>
      <w:lvlJc w:val="left"/>
      <w:pPr>
        <w:ind w:left="1341" w:hanging="360"/>
      </w:pPr>
      <w:rPr>
        <w:rFonts w:ascii="Courier New" w:hAnsi="Courier New" w:cs="Courier New" w:hint="default"/>
      </w:rPr>
    </w:lvl>
    <w:lvl w:ilvl="2" w:tplc="04090005" w:tentative="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781" w:hanging="360"/>
      </w:pPr>
      <w:rPr>
        <w:rFonts w:ascii="Symbol" w:hAnsi="Symbol" w:hint="default"/>
      </w:rPr>
    </w:lvl>
    <w:lvl w:ilvl="4" w:tplc="04090003" w:tentative="1">
      <w:start w:val="1"/>
      <w:numFmt w:val="bullet"/>
      <w:lvlText w:val="o"/>
      <w:lvlJc w:val="left"/>
      <w:pPr>
        <w:ind w:left="3501" w:hanging="360"/>
      </w:pPr>
      <w:rPr>
        <w:rFonts w:ascii="Courier New" w:hAnsi="Courier New" w:cs="Courier New" w:hint="default"/>
      </w:rPr>
    </w:lvl>
    <w:lvl w:ilvl="5" w:tplc="04090005" w:tentative="1">
      <w:start w:val="1"/>
      <w:numFmt w:val="bullet"/>
      <w:lvlText w:val=""/>
      <w:lvlJc w:val="left"/>
      <w:pPr>
        <w:ind w:left="4221" w:hanging="360"/>
      </w:pPr>
      <w:rPr>
        <w:rFonts w:ascii="Wingdings" w:hAnsi="Wingdings" w:hint="default"/>
      </w:rPr>
    </w:lvl>
    <w:lvl w:ilvl="6" w:tplc="04090001" w:tentative="1">
      <w:start w:val="1"/>
      <w:numFmt w:val="bullet"/>
      <w:lvlText w:val=""/>
      <w:lvlJc w:val="left"/>
      <w:pPr>
        <w:ind w:left="4941" w:hanging="360"/>
      </w:pPr>
      <w:rPr>
        <w:rFonts w:ascii="Symbol" w:hAnsi="Symbol" w:hint="default"/>
      </w:rPr>
    </w:lvl>
    <w:lvl w:ilvl="7" w:tplc="04090003" w:tentative="1">
      <w:start w:val="1"/>
      <w:numFmt w:val="bullet"/>
      <w:lvlText w:val="o"/>
      <w:lvlJc w:val="left"/>
      <w:pPr>
        <w:ind w:left="5661" w:hanging="360"/>
      </w:pPr>
      <w:rPr>
        <w:rFonts w:ascii="Courier New" w:hAnsi="Courier New" w:cs="Courier New" w:hint="default"/>
      </w:rPr>
    </w:lvl>
    <w:lvl w:ilvl="8" w:tplc="04090005" w:tentative="1">
      <w:start w:val="1"/>
      <w:numFmt w:val="bullet"/>
      <w:lvlText w:val=""/>
      <w:lvlJc w:val="left"/>
      <w:pPr>
        <w:ind w:left="6381"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7A029EC"/>
    <w:multiLevelType w:val="hybridMultilevel"/>
    <w:tmpl w:val="FDFC35C8"/>
    <w:lvl w:ilvl="0" w:tplc="04090003">
      <w:start w:val="1"/>
      <w:numFmt w:val="bullet"/>
      <w:lvlText w:val="o"/>
      <w:lvlJc w:val="left"/>
      <w:pPr>
        <w:ind w:left="927" w:hanging="360"/>
      </w:pPr>
      <w:rPr>
        <w:rFonts w:ascii="Courier New" w:hAnsi="Courier New" w:cs="Courier New"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8"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1C4778"/>
    <w:multiLevelType w:val="hybridMultilevel"/>
    <w:tmpl w:val="D9E4C0A2"/>
    <w:lvl w:ilvl="0" w:tplc="6E064EAE">
      <w:start w:val="103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1" w15:restartNumberingAfterBreak="0">
    <w:nsid w:val="58061FCE"/>
    <w:multiLevelType w:val="hybridMultilevel"/>
    <w:tmpl w:val="F988576E"/>
    <w:lvl w:ilvl="0" w:tplc="0B74A2B0">
      <w:start w:val="1"/>
      <w:numFmt w:val="bullet"/>
      <w:lvlText w:val="–"/>
      <w:lvlJc w:val="left"/>
      <w:pPr>
        <w:ind w:left="720" w:hanging="360"/>
      </w:pPr>
      <w:rPr>
        <w:rFonts w:ascii="Arial" w:hAnsi="Aria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C50BFD"/>
    <w:multiLevelType w:val="hybridMultilevel"/>
    <w:tmpl w:val="3F28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144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5"/>
  </w:num>
  <w:num w:numId="3">
    <w:abstractNumId w:val="15"/>
  </w:num>
  <w:num w:numId="4">
    <w:abstractNumId w:val="15"/>
  </w:num>
  <w:num w:numId="5">
    <w:abstractNumId w:val="15"/>
  </w:num>
  <w:num w:numId="6">
    <w:abstractNumId w:val="6"/>
  </w:num>
  <w:num w:numId="7">
    <w:abstractNumId w:val="12"/>
  </w:num>
  <w:num w:numId="8">
    <w:abstractNumId w:val="16"/>
  </w:num>
  <w:num w:numId="9">
    <w:abstractNumId w:val="1"/>
  </w:num>
  <w:num w:numId="10">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5"/>
  </w:num>
  <w:num w:numId="12">
    <w:abstractNumId w:val="15"/>
  </w:num>
  <w:num w:numId="13">
    <w:abstractNumId w:val="15"/>
  </w:num>
  <w:num w:numId="14">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5"/>
  </w:num>
  <w:num w:numId="16">
    <w:abstractNumId w:val="1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15"/>
  </w:num>
  <w:num w:numId="22">
    <w:abstractNumId w:val="4"/>
  </w:num>
  <w:num w:numId="23">
    <w:abstractNumId w:val="0"/>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8"/>
  </w:num>
  <w:num w:numId="31">
    <w:abstractNumId w:val="8"/>
  </w:num>
  <w:num w:numId="32">
    <w:abstractNumId w:val="15"/>
  </w:num>
  <w:num w:numId="33">
    <w:abstractNumId w:val="13"/>
  </w:num>
  <w:num w:numId="34">
    <w:abstractNumId w:val="11"/>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0438"/>
    <w:rsid w:val="000030D1"/>
    <w:rsid w:val="000058B0"/>
    <w:rsid w:val="00015F39"/>
    <w:rsid w:val="0001671B"/>
    <w:rsid w:val="00017A9E"/>
    <w:rsid w:val="000229AB"/>
    <w:rsid w:val="00023672"/>
    <w:rsid w:val="0002569A"/>
    <w:rsid w:val="00025BE0"/>
    <w:rsid w:val="00025C2C"/>
    <w:rsid w:val="00033762"/>
    <w:rsid w:val="00037321"/>
    <w:rsid w:val="00042045"/>
    <w:rsid w:val="00042056"/>
    <w:rsid w:val="000434D6"/>
    <w:rsid w:val="00043CA6"/>
    <w:rsid w:val="00044679"/>
    <w:rsid w:val="00055D71"/>
    <w:rsid w:val="00057449"/>
    <w:rsid w:val="00062F8D"/>
    <w:rsid w:val="000676C5"/>
    <w:rsid w:val="00073D5F"/>
    <w:rsid w:val="000766D4"/>
    <w:rsid w:val="00080655"/>
    <w:rsid w:val="000830C2"/>
    <w:rsid w:val="000A0299"/>
    <w:rsid w:val="000A2990"/>
    <w:rsid w:val="000A3FFB"/>
    <w:rsid w:val="000A4A63"/>
    <w:rsid w:val="000A568E"/>
    <w:rsid w:val="000B342F"/>
    <w:rsid w:val="000B47A6"/>
    <w:rsid w:val="000B56D5"/>
    <w:rsid w:val="000B625B"/>
    <w:rsid w:val="000C377C"/>
    <w:rsid w:val="000C4329"/>
    <w:rsid w:val="000D05BF"/>
    <w:rsid w:val="000D20BF"/>
    <w:rsid w:val="000D7C77"/>
    <w:rsid w:val="000E0948"/>
    <w:rsid w:val="000E1CCA"/>
    <w:rsid w:val="000F1694"/>
    <w:rsid w:val="000F65DA"/>
    <w:rsid w:val="000F7A1B"/>
    <w:rsid w:val="000F7E94"/>
    <w:rsid w:val="001049FD"/>
    <w:rsid w:val="0010575F"/>
    <w:rsid w:val="00105D6B"/>
    <w:rsid w:val="001119D6"/>
    <w:rsid w:val="0011381A"/>
    <w:rsid w:val="00117D54"/>
    <w:rsid w:val="00124889"/>
    <w:rsid w:val="001308F2"/>
    <w:rsid w:val="001313E8"/>
    <w:rsid w:val="00135B43"/>
    <w:rsid w:val="00135EED"/>
    <w:rsid w:val="001360F5"/>
    <w:rsid w:val="00154084"/>
    <w:rsid w:val="00175F61"/>
    <w:rsid w:val="0017645B"/>
    <w:rsid w:val="001840F0"/>
    <w:rsid w:val="001A13AD"/>
    <w:rsid w:val="001A154B"/>
    <w:rsid w:val="001A3B28"/>
    <w:rsid w:val="001A418F"/>
    <w:rsid w:val="001A420B"/>
    <w:rsid w:val="001B243C"/>
    <w:rsid w:val="001B563B"/>
    <w:rsid w:val="001C4A35"/>
    <w:rsid w:val="001C58F5"/>
    <w:rsid w:val="001D5CEE"/>
    <w:rsid w:val="001D6286"/>
    <w:rsid w:val="001D7CCD"/>
    <w:rsid w:val="001E0A4B"/>
    <w:rsid w:val="001E119A"/>
    <w:rsid w:val="001E16BC"/>
    <w:rsid w:val="001E1A43"/>
    <w:rsid w:val="001E21F1"/>
    <w:rsid w:val="001F049E"/>
    <w:rsid w:val="001F6E21"/>
    <w:rsid w:val="002071D9"/>
    <w:rsid w:val="00215498"/>
    <w:rsid w:val="00220A27"/>
    <w:rsid w:val="00225FAF"/>
    <w:rsid w:val="002427E1"/>
    <w:rsid w:val="00252828"/>
    <w:rsid w:val="00256822"/>
    <w:rsid w:val="0026402C"/>
    <w:rsid w:val="0026525A"/>
    <w:rsid w:val="00274034"/>
    <w:rsid w:val="00274790"/>
    <w:rsid w:val="0028342D"/>
    <w:rsid w:val="00283B92"/>
    <w:rsid w:val="00285755"/>
    <w:rsid w:val="00286197"/>
    <w:rsid w:val="00290321"/>
    <w:rsid w:val="002909F8"/>
    <w:rsid w:val="002A1F9C"/>
    <w:rsid w:val="002A5A72"/>
    <w:rsid w:val="002B1ACD"/>
    <w:rsid w:val="002B29C2"/>
    <w:rsid w:val="002B6520"/>
    <w:rsid w:val="002C36F4"/>
    <w:rsid w:val="002C4208"/>
    <w:rsid w:val="002D0B35"/>
    <w:rsid w:val="002D65E4"/>
    <w:rsid w:val="002E79A1"/>
    <w:rsid w:val="002E7EAD"/>
    <w:rsid w:val="002F4E51"/>
    <w:rsid w:val="002F6503"/>
    <w:rsid w:val="002F7FD2"/>
    <w:rsid w:val="002F7FE5"/>
    <w:rsid w:val="00302EFA"/>
    <w:rsid w:val="003065CF"/>
    <w:rsid w:val="003077C7"/>
    <w:rsid w:val="00310D26"/>
    <w:rsid w:val="003143BE"/>
    <w:rsid w:val="00316709"/>
    <w:rsid w:val="00331070"/>
    <w:rsid w:val="00331310"/>
    <w:rsid w:val="003347C2"/>
    <w:rsid w:val="003470D8"/>
    <w:rsid w:val="003517B3"/>
    <w:rsid w:val="00351FAC"/>
    <w:rsid w:val="00352DE1"/>
    <w:rsid w:val="00356760"/>
    <w:rsid w:val="00362114"/>
    <w:rsid w:val="00363D64"/>
    <w:rsid w:val="00370ABF"/>
    <w:rsid w:val="003728E6"/>
    <w:rsid w:val="00381A86"/>
    <w:rsid w:val="003829B8"/>
    <w:rsid w:val="00382C19"/>
    <w:rsid w:val="00383DBE"/>
    <w:rsid w:val="00383F8F"/>
    <w:rsid w:val="00384C5B"/>
    <w:rsid w:val="00395D09"/>
    <w:rsid w:val="003A3832"/>
    <w:rsid w:val="003A56B9"/>
    <w:rsid w:val="003B26DA"/>
    <w:rsid w:val="003B5E0E"/>
    <w:rsid w:val="003B7B63"/>
    <w:rsid w:val="003C0D62"/>
    <w:rsid w:val="003C1BE3"/>
    <w:rsid w:val="003D255A"/>
    <w:rsid w:val="003E2939"/>
    <w:rsid w:val="003E357B"/>
    <w:rsid w:val="003E54AE"/>
    <w:rsid w:val="003F3FD4"/>
    <w:rsid w:val="003F635D"/>
    <w:rsid w:val="004031DE"/>
    <w:rsid w:val="004060C2"/>
    <w:rsid w:val="00411639"/>
    <w:rsid w:val="00416285"/>
    <w:rsid w:val="00416949"/>
    <w:rsid w:val="0042268E"/>
    <w:rsid w:val="00425FFC"/>
    <w:rsid w:val="0043149F"/>
    <w:rsid w:val="004370D8"/>
    <w:rsid w:val="00442B81"/>
    <w:rsid w:val="00443A88"/>
    <w:rsid w:val="004456FE"/>
    <w:rsid w:val="00452F5B"/>
    <w:rsid w:val="00472C43"/>
    <w:rsid w:val="00474AA0"/>
    <w:rsid w:val="00474F08"/>
    <w:rsid w:val="00477363"/>
    <w:rsid w:val="004775D7"/>
    <w:rsid w:val="00483403"/>
    <w:rsid w:val="0048639D"/>
    <w:rsid w:val="00495263"/>
    <w:rsid w:val="004973DD"/>
    <w:rsid w:val="00497B70"/>
    <w:rsid w:val="004A0A98"/>
    <w:rsid w:val="004A3274"/>
    <w:rsid w:val="004B6CAA"/>
    <w:rsid w:val="004C0E5D"/>
    <w:rsid w:val="004D4120"/>
    <w:rsid w:val="004D49BD"/>
    <w:rsid w:val="004D7191"/>
    <w:rsid w:val="004F1DEF"/>
    <w:rsid w:val="004F4770"/>
    <w:rsid w:val="004F60DC"/>
    <w:rsid w:val="00503848"/>
    <w:rsid w:val="0050433B"/>
    <w:rsid w:val="00507480"/>
    <w:rsid w:val="005108F4"/>
    <w:rsid w:val="00513CF8"/>
    <w:rsid w:val="00516D69"/>
    <w:rsid w:val="00524D74"/>
    <w:rsid w:val="00536100"/>
    <w:rsid w:val="00537496"/>
    <w:rsid w:val="00542DF1"/>
    <w:rsid w:val="00544ED3"/>
    <w:rsid w:val="00547C9B"/>
    <w:rsid w:val="00550FD3"/>
    <w:rsid w:val="00553FEA"/>
    <w:rsid w:val="00554EFD"/>
    <w:rsid w:val="005632B4"/>
    <w:rsid w:val="005645BE"/>
    <w:rsid w:val="00567247"/>
    <w:rsid w:val="00573D26"/>
    <w:rsid w:val="00583D51"/>
    <w:rsid w:val="0058477B"/>
    <w:rsid w:val="0058654F"/>
    <w:rsid w:val="00594254"/>
    <w:rsid w:val="005951BF"/>
    <w:rsid w:val="0059522D"/>
    <w:rsid w:val="00596ACA"/>
    <w:rsid w:val="0059761E"/>
    <w:rsid w:val="005A30F0"/>
    <w:rsid w:val="005A7B69"/>
    <w:rsid w:val="005B21C3"/>
    <w:rsid w:val="005B57A5"/>
    <w:rsid w:val="005B58FB"/>
    <w:rsid w:val="005C0390"/>
    <w:rsid w:val="005D098F"/>
    <w:rsid w:val="005D337D"/>
    <w:rsid w:val="005D5ECB"/>
    <w:rsid w:val="005E39BC"/>
    <w:rsid w:val="005E5CA6"/>
    <w:rsid w:val="005E7DF8"/>
    <w:rsid w:val="005F00A0"/>
    <w:rsid w:val="005F06E2"/>
    <w:rsid w:val="005F446A"/>
    <w:rsid w:val="00603CD0"/>
    <w:rsid w:val="006070FF"/>
    <w:rsid w:val="00611B99"/>
    <w:rsid w:val="00615AA8"/>
    <w:rsid w:val="00615DD3"/>
    <w:rsid w:val="00634B7B"/>
    <w:rsid w:val="00636EA0"/>
    <w:rsid w:val="00642C73"/>
    <w:rsid w:val="00647F33"/>
    <w:rsid w:val="006509C5"/>
    <w:rsid w:val="00652DED"/>
    <w:rsid w:val="00661010"/>
    <w:rsid w:val="00662532"/>
    <w:rsid w:val="00670565"/>
    <w:rsid w:val="00671ECB"/>
    <w:rsid w:val="00681188"/>
    <w:rsid w:val="00691D95"/>
    <w:rsid w:val="006951E9"/>
    <w:rsid w:val="00696AC4"/>
    <w:rsid w:val="006A0DBD"/>
    <w:rsid w:val="006A2289"/>
    <w:rsid w:val="006A574E"/>
    <w:rsid w:val="006A78ED"/>
    <w:rsid w:val="006A7E21"/>
    <w:rsid w:val="006B2274"/>
    <w:rsid w:val="006B616F"/>
    <w:rsid w:val="006C2C05"/>
    <w:rsid w:val="006C7D67"/>
    <w:rsid w:val="006D3188"/>
    <w:rsid w:val="006D3BE2"/>
    <w:rsid w:val="006D5064"/>
    <w:rsid w:val="006E6EE1"/>
    <w:rsid w:val="006F5D16"/>
    <w:rsid w:val="006F7E0C"/>
    <w:rsid w:val="00705362"/>
    <w:rsid w:val="0070642B"/>
    <w:rsid w:val="00710690"/>
    <w:rsid w:val="00710994"/>
    <w:rsid w:val="0071131F"/>
    <w:rsid w:val="0071268C"/>
    <w:rsid w:val="00715BF6"/>
    <w:rsid w:val="00717C6F"/>
    <w:rsid w:val="00720921"/>
    <w:rsid w:val="00723D06"/>
    <w:rsid w:val="007277D8"/>
    <w:rsid w:val="0073251B"/>
    <w:rsid w:val="00734BAD"/>
    <w:rsid w:val="007362F8"/>
    <w:rsid w:val="007445DA"/>
    <w:rsid w:val="00746A6A"/>
    <w:rsid w:val="00753FBA"/>
    <w:rsid w:val="00755421"/>
    <w:rsid w:val="0075691E"/>
    <w:rsid w:val="007634C9"/>
    <w:rsid w:val="007713F8"/>
    <w:rsid w:val="00775E97"/>
    <w:rsid w:val="0079165A"/>
    <w:rsid w:val="00793CAE"/>
    <w:rsid w:val="00794067"/>
    <w:rsid w:val="00794503"/>
    <w:rsid w:val="00796179"/>
    <w:rsid w:val="007A3F4B"/>
    <w:rsid w:val="007B4FD1"/>
    <w:rsid w:val="007B68A6"/>
    <w:rsid w:val="007C5158"/>
    <w:rsid w:val="007D635C"/>
    <w:rsid w:val="007E0B66"/>
    <w:rsid w:val="007E2993"/>
    <w:rsid w:val="007F00AD"/>
    <w:rsid w:val="007F49FE"/>
    <w:rsid w:val="007F63E9"/>
    <w:rsid w:val="008003C1"/>
    <w:rsid w:val="008009A9"/>
    <w:rsid w:val="00802381"/>
    <w:rsid w:val="008068EC"/>
    <w:rsid w:val="00810AFF"/>
    <w:rsid w:val="00811DFF"/>
    <w:rsid w:val="0081564B"/>
    <w:rsid w:val="00815A50"/>
    <w:rsid w:val="00820503"/>
    <w:rsid w:val="008259F1"/>
    <w:rsid w:val="00827D22"/>
    <w:rsid w:val="008414F8"/>
    <w:rsid w:val="00856B9C"/>
    <w:rsid w:val="00863A62"/>
    <w:rsid w:val="00871B8C"/>
    <w:rsid w:val="00875509"/>
    <w:rsid w:val="00877B4F"/>
    <w:rsid w:val="00882482"/>
    <w:rsid w:val="00883848"/>
    <w:rsid w:val="00884083"/>
    <w:rsid w:val="008871CA"/>
    <w:rsid w:val="008877E8"/>
    <w:rsid w:val="008902D7"/>
    <w:rsid w:val="00892744"/>
    <w:rsid w:val="00897ED5"/>
    <w:rsid w:val="008A16FB"/>
    <w:rsid w:val="008A1EB3"/>
    <w:rsid w:val="008A77D0"/>
    <w:rsid w:val="008B0B26"/>
    <w:rsid w:val="008B6BB9"/>
    <w:rsid w:val="008C2DB0"/>
    <w:rsid w:val="008C46F6"/>
    <w:rsid w:val="008C4D32"/>
    <w:rsid w:val="008D245E"/>
    <w:rsid w:val="008D4C89"/>
    <w:rsid w:val="008D55A8"/>
    <w:rsid w:val="008D786B"/>
    <w:rsid w:val="008F055A"/>
    <w:rsid w:val="008F354A"/>
    <w:rsid w:val="008F3737"/>
    <w:rsid w:val="008F6E82"/>
    <w:rsid w:val="008F7A69"/>
    <w:rsid w:val="0090471D"/>
    <w:rsid w:val="0090708F"/>
    <w:rsid w:val="0091058A"/>
    <w:rsid w:val="00911543"/>
    <w:rsid w:val="009178B5"/>
    <w:rsid w:val="0092225C"/>
    <w:rsid w:val="009228A1"/>
    <w:rsid w:val="009259C0"/>
    <w:rsid w:val="00925A85"/>
    <w:rsid w:val="00933A8F"/>
    <w:rsid w:val="009343B8"/>
    <w:rsid w:val="00940916"/>
    <w:rsid w:val="00945280"/>
    <w:rsid w:val="009519C9"/>
    <w:rsid w:val="00952766"/>
    <w:rsid w:val="00956D95"/>
    <w:rsid w:val="009616FF"/>
    <w:rsid w:val="00962B2C"/>
    <w:rsid w:val="00974EA3"/>
    <w:rsid w:val="00975815"/>
    <w:rsid w:val="00981E24"/>
    <w:rsid w:val="00996832"/>
    <w:rsid w:val="009A0190"/>
    <w:rsid w:val="009A060A"/>
    <w:rsid w:val="009A1EB3"/>
    <w:rsid w:val="009A2A5B"/>
    <w:rsid w:val="009A3D54"/>
    <w:rsid w:val="009A7387"/>
    <w:rsid w:val="009B32C2"/>
    <w:rsid w:val="009B62F0"/>
    <w:rsid w:val="009C2617"/>
    <w:rsid w:val="009C7242"/>
    <w:rsid w:val="009D0B86"/>
    <w:rsid w:val="009E0D5B"/>
    <w:rsid w:val="009E1558"/>
    <w:rsid w:val="009E18F9"/>
    <w:rsid w:val="009E3533"/>
    <w:rsid w:val="009E5076"/>
    <w:rsid w:val="009E7AA7"/>
    <w:rsid w:val="009F2A14"/>
    <w:rsid w:val="009F4C36"/>
    <w:rsid w:val="009F59E1"/>
    <w:rsid w:val="00A04F77"/>
    <w:rsid w:val="00A07586"/>
    <w:rsid w:val="00A109FA"/>
    <w:rsid w:val="00A138D7"/>
    <w:rsid w:val="00A24815"/>
    <w:rsid w:val="00A2717B"/>
    <w:rsid w:val="00A42898"/>
    <w:rsid w:val="00A52BA1"/>
    <w:rsid w:val="00A55B66"/>
    <w:rsid w:val="00A563FD"/>
    <w:rsid w:val="00A61B74"/>
    <w:rsid w:val="00A64092"/>
    <w:rsid w:val="00A65821"/>
    <w:rsid w:val="00A716AE"/>
    <w:rsid w:val="00A77404"/>
    <w:rsid w:val="00A8095C"/>
    <w:rsid w:val="00A87D57"/>
    <w:rsid w:val="00A9185B"/>
    <w:rsid w:val="00A93469"/>
    <w:rsid w:val="00A93D27"/>
    <w:rsid w:val="00A968CC"/>
    <w:rsid w:val="00AA2AA1"/>
    <w:rsid w:val="00AA790E"/>
    <w:rsid w:val="00AB11E4"/>
    <w:rsid w:val="00AB6ACE"/>
    <w:rsid w:val="00AC0107"/>
    <w:rsid w:val="00AC3B20"/>
    <w:rsid w:val="00AC5A3A"/>
    <w:rsid w:val="00AD0222"/>
    <w:rsid w:val="00AD0AAF"/>
    <w:rsid w:val="00AE1C0D"/>
    <w:rsid w:val="00AF14F3"/>
    <w:rsid w:val="00AF27B7"/>
    <w:rsid w:val="00AF56D3"/>
    <w:rsid w:val="00AF656B"/>
    <w:rsid w:val="00B01EEE"/>
    <w:rsid w:val="00B122DC"/>
    <w:rsid w:val="00B1477A"/>
    <w:rsid w:val="00B15A79"/>
    <w:rsid w:val="00B16B6F"/>
    <w:rsid w:val="00B17444"/>
    <w:rsid w:val="00B21A67"/>
    <w:rsid w:val="00B23FB8"/>
    <w:rsid w:val="00B30A14"/>
    <w:rsid w:val="00B345C6"/>
    <w:rsid w:val="00B3646A"/>
    <w:rsid w:val="00B506E7"/>
    <w:rsid w:val="00B60B99"/>
    <w:rsid w:val="00B62059"/>
    <w:rsid w:val="00B75584"/>
    <w:rsid w:val="00B82FA5"/>
    <w:rsid w:val="00B835D2"/>
    <w:rsid w:val="00B865AD"/>
    <w:rsid w:val="00B940B3"/>
    <w:rsid w:val="00B94815"/>
    <w:rsid w:val="00B9673A"/>
    <w:rsid w:val="00BA0265"/>
    <w:rsid w:val="00BA22FD"/>
    <w:rsid w:val="00BA27C0"/>
    <w:rsid w:val="00BA7191"/>
    <w:rsid w:val="00BB23B0"/>
    <w:rsid w:val="00BB242E"/>
    <w:rsid w:val="00BB2A2A"/>
    <w:rsid w:val="00BB482E"/>
    <w:rsid w:val="00BD1400"/>
    <w:rsid w:val="00BD5E88"/>
    <w:rsid w:val="00BD605C"/>
    <w:rsid w:val="00BE2A76"/>
    <w:rsid w:val="00BF5255"/>
    <w:rsid w:val="00C107FD"/>
    <w:rsid w:val="00C30F55"/>
    <w:rsid w:val="00C32E20"/>
    <w:rsid w:val="00C32F65"/>
    <w:rsid w:val="00C41448"/>
    <w:rsid w:val="00C41ABA"/>
    <w:rsid w:val="00C423BC"/>
    <w:rsid w:val="00C4292E"/>
    <w:rsid w:val="00C439B6"/>
    <w:rsid w:val="00C4740B"/>
    <w:rsid w:val="00C47907"/>
    <w:rsid w:val="00C52876"/>
    <w:rsid w:val="00C6323D"/>
    <w:rsid w:val="00C65E60"/>
    <w:rsid w:val="00C66EDA"/>
    <w:rsid w:val="00C759D7"/>
    <w:rsid w:val="00C80F42"/>
    <w:rsid w:val="00C86E60"/>
    <w:rsid w:val="00C90E74"/>
    <w:rsid w:val="00C972E4"/>
    <w:rsid w:val="00CA41E4"/>
    <w:rsid w:val="00CB2DBA"/>
    <w:rsid w:val="00CB32F2"/>
    <w:rsid w:val="00CB59E2"/>
    <w:rsid w:val="00CB7B12"/>
    <w:rsid w:val="00CC4894"/>
    <w:rsid w:val="00CC567E"/>
    <w:rsid w:val="00CD0D4F"/>
    <w:rsid w:val="00CD4C49"/>
    <w:rsid w:val="00CD7563"/>
    <w:rsid w:val="00CE09BE"/>
    <w:rsid w:val="00CE216B"/>
    <w:rsid w:val="00CE5A52"/>
    <w:rsid w:val="00CE7E17"/>
    <w:rsid w:val="00CF315C"/>
    <w:rsid w:val="00CF7AF3"/>
    <w:rsid w:val="00D051E4"/>
    <w:rsid w:val="00D07E99"/>
    <w:rsid w:val="00D120BA"/>
    <w:rsid w:val="00D13C4B"/>
    <w:rsid w:val="00D2032A"/>
    <w:rsid w:val="00D24123"/>
    <w:rsid w:val="00D26ADA"/>
    <w:rsid w:val="00D27684"/>
    <w:rsid w:val="00D35A78"/>
    <w:rsid w:val="00D43458"/>
    <w:rsid w:val="00D43CFB"/>
    <w:rsid w:val="00D47CBF"/>
    <w:rsid w:val="00D555A1"/>
    <w:rsid w:val="00D555DD"/>
    <w:rsid w:val="00D5598C"/>
    <w:rsid w:val="00D56B5F"/>
    <w:rsid w:val="00D60D7B"/>
    <w:rsid w:val="00D64DC2"/>
    <w:rsid w:val="00D657F2"/>
    <w:rsid w:val="00D6628F"/>
    <w:rsid w:val="00D7173B"/>
    <w:rsid w:val="00D738AC"/>
    <w:rsid w:val="00D760DB"/>
    <w:rsid w:val="00D84AA3"/>
    <w:rsid w:val="00D866A2"/>
    <w:rsid w:val="00D90968"/>
    <w:rsid w:val="00DA4209"/>
    <w:rsid w:val="00DA46CA"/>
    <w:rsid w:val="00DA5D3B"/>
    <w:rsid w:val="00DC082F"/>
    <w:rsid w:val="00DE03E3"/>
    <w:rsid w:val="00DE087A"/>
    <w:rsid w:val="00DE1899"/>
    <w:rsid w:val="00DE1AA6"/>
    <w:rsid w:val="00DE35EF"/>
    <w:rsid w:val="00DF21EB"/>
    <w:rsid w:val="00DF49D5"/>
    <w:rsid w:val="00E02979"/>
    <w:rsid w:val="00E04DF5"/>
    <w:rsid w:val="00E06319"/>
    <w:rsid w:val="00E0784F"/>
    <w:rsid w:val="00E110CE"/>
    <w:rsid w:val="00E114FA"/>
    <w:rsid w:val="00E20E70"/>
    <w:rsid w:val="00E24796"/>
    <w:rsid w:val="00E25B68"/>
    <w:rsid w:val="00E276A0"/>
    <w:rsid w:val="00E277C4"/>
    <w:rsid w:val="00E321E5"/>
    <w:rsid w:val="00E441EE"/>
    <w:rsid w:val="00E44471"/>
    <w:rsid w:val="00E47B90"/>
    <w:rsid w:val="00E52FC2"/>
    <w:rsid w:val="00E56A97"/>
    <w:rsid w:val="00E611C6"/>
    <w:rsid w:val="00E67368"/>
    <w:rsid w:val="00E84003"/>
    <w:rsid w:val="00E8526C"/>
    <w:rsid w:val="00E979F5"/>
    <w:rsid w:val="00EC10FC"/>
    <w:rsid w:val="00EC4F8E"/>
    <w:rsid w:val="00EC6A7B"/>
    <w:rsid w:val="00ED2437"/>
    <w:rsid w:val="00ED409F"/>
    <w:rsid w:val="00EE0041"/>
    <w:rsid w:val="00EE1116"/>
    <w:rsid w:val="00EE29B9"/>
    <w:rsid w:val="00EE5D30"/>
    <w:rsid w:val="00EF45EB"/>
    <w:rsid w:val="00F002FA"/>
    <w:rsid w:val="00F004EE"/>
    <w:rsid w:val="00F02DEB"/>
    <w:rsid w:val="00F17D31"/>
    <w:rsid w:val="00F20D75"/>
    <w:rsid w:val="00F25F22"/>
    <w:rsid w:val="00F35E31"/>
    <w:rsid w:val="00F42E23"/>
    <w:rsid w:val="00F441BF"/>
    <w:rsid w:val="00F447FA"/>
    <w:rsid w:val="00F45EEE"/>
    <w:rsid w:val="00F51E9C"/>
    <w:rsid w:val="00F51EE1"/>
    <w:rsid w:val="00F523CA"/>
    <w:rsid w:val="00F528B6"/>
    <w:rsid w:val="00F63E6E"/>
    <w:rsid w:val="00F71936"/>
    <w:rsid w:val="00F743CA"/>
    <w:rsid w:val="00F74A9D"/>
    <w:rsid w:val="00F77313"/>
    <w:rsid w:val="00F824A6"/>
    <w:rsid w:val="00F8365E"/>
    <w:rsid w:val="00F85F2A"/>
    <w:rsid w:val="00F86E87"/>
    <w:rsid w:val="00F90768"/>
    <w:rsid w:val="00F90F46"/>
    <w:rsid w:val="00FA111C"/>
    <w:rsid w:val="00FB2A06"/>
    <w:rsid w:val="00FB5BFB"/>
    <w:rsid w:val="00FC0BC7"/>
    <w:rsid w:val="00FC3718"/>
    <w:rsid w:val="00FC63D4"/>
    <w:rsid w:val="00FD532D"/>
    <w:rsid w:val="00FE08D3"/>
    <w:rsid w:val="00FE3169"/>
    <w:rsid w:val="00FE3A17"/>
    <w:rsid w:val="00FF2BE5"/>
    <w:rsid w:val="00FF327F"/>
    <w:rsid w:val="00FF386F"/>
    <w:rsid w:val="00FF761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95A32"/>
  <w15:docId w15:val="{1BF655BE-A771-4874-BA6C-86FD5A9B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ind w:left="0"/>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Hyperlink">
    <w:name w:val="Hyperlink"/>
    <w:basedOn w:val="DefaultParagraphFont"/>
    <w:uiPriority w:val="49"/>
    <w:unhideWhenUsed/>
    <w:locked/>
    <w:rsid w:val="00A8095C"/>
    <w:rPr>
      <w:color w:val="0000FF" w:themeColor="hyperlink"/>
      <w:u w:val="single"/>
    </w:rPr>
  </w:style>
  <w:style w:type="paragraph" w:styleId="EndnoteText">
    <w:name w:val="endnote text"/>
    <w:basedOn w:val="Normal"/>
    <w:link w:val="EndnoteTextChar"/>
    <w:uiPriority w:val="49"/>
    <w:semiHidden/>
    <w:unhideWhenUsed/>
    <w:locked/>
    <w:rsid w:val="009A2A5B"/>
    <w:rPr>
      <w:sz w:val="20"/>
    </w:rPr>
  </w:style>
  <w:style w:type="character" w:customStyle="1" w:styleId="EndnoteTextChar">
    <w:name w:val="Endnote Text Char"/>
    <w:basedOn w:val="DefaultParagraphFont"/>
    <w:link w:val="EndnoteText"/>
    <w:uiPriority w:val="49"/>
    <w:semiHidden/>
    <w:rsid w:val="009A2A5B"/>
    <w:rPr>
      <w:lang w:eastAsia="en-US"/>
    </w:rPr>
  </w:style>
  <w:style w:type="character" w:styleId="EndnoteReference">
    <w:name w:val="endnote reference"/>
    <w:basedOn w:val="DefaultParagraphFont"/>
    <w:uiPriority w:val="49"/>
    <w:semiHidden/>
    <w:unhideWhenUsed/>
    <w:locked/>
    <w:rsid w:val="009A2A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5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Week 1 Feedback</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Sheet2!$A$1:$A$4</c:f>
              <c:strCache>
                <c:ptCount val="4"/>
                <c:pt idx="0">
                  <c:v>ALL Modules, Exercises, and Panels</c:v>
                </c:pt>
                <c:pt idx="1">
                  <c:v>Modules</c:v>
                </c:pt>
                <c:pt idx="2">
                  <c:v>Exercises</c:v>
                </c:pt>
                <c:pt idx="3">
                  <c:v>Panels</c:v>
                </c:pt>
              </c:strCache>
            </c:strRef>
          </c:cat>
          <c:val>
            <c:numRef>
              <c:f>Sheet2!$B$1:$B$4</c:f>
              <c:numCache>
                <c:formatCode>General</c:formatCode>
                <c:ptCount val="4"/>
                <c:pt idx="0">
                  <c:v>4.57</c:v>
                </c:pt>
                <c:pt idx="1">
                  <c:v>4.54</c:v>
                </c:pt>
                <c:pt idx="2">
                  <c:v>4.66</c:v>
                </c:pt>
                <c:pt idx="3">
                  <c:v>4.3</c:v>
                </c:pt>
              </c:numCache>
            </c:numRef>
          </c:val>
          <c:extLst>
            <c:ext xmlns:c16="http://schemas.microsoft.com/office/drawing/2014/chart" uri="{C3380CC4-5D6E-409C-BE32-E72D297353CC}">
              <c16:uniqueId val="{00000000-975C-416B-899F-89B84DD77F6C}"/>
            </c:ext>
          </c:extLst>
        </c:ser>
        <c:dLbls>
          <c:showLegendKey val="0"/>
          <c:showVal val="0"/>
          <c:showCatName val="0"/>
          <c:showSerName val="0"/>
          <c:showPercent val="0"/>
          <c:showBubbleSize val="0"/>
        </c:dLbls>
        <c:gapWidth val="150"/>
        <c:shape val="box"/>
        <c:axId val="622679952"/>
        <c:axId val="622680512"/>
        <c:axId val="0"/>
      </c:bar3DChart>
      <c:catAx>
        <c:axId val="622679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22680512"/>
        <c:crosses val="autoZero"/>
        <c:auto val="1"/>
        <c:lblAlgn val="ctr"/>
        <c:lblOffset val="100"/>
        <c:noMultiLvlLbl val="0"/>
      </c:catAx>
      <c:valAx>
        <c:axId val="622680512"/>
        <c:scaling>
          <c:orientation val="minMax"/>
          <c:min val="1"/>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22679952"/>
        <c:crosses val="autoZero"/>
        <c:crossBetween val="between"/>
        <c:majorUnit val="1"/>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Week 2 Feedback</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Sheet3!$A$1:$A$4</c:f>
              <c:strCache>
                <c:ptCount val="4"/>
                <c:pt idx="0">
                  <c:v>ALL Modules, Exercises, and Panels</c:v>
                </c:pt>
                <c:pt idx="1">
                  <c:v>Modules</c:v>
                </c:pt>
                <c:pt idx="2">
                  <c:v>Exercises</c:v>
                </c:pt>
                <c:pt idx="3">
                  <c:v>Panels</c:v>
                </c:pt>
              </c:strCache>
            </c:strRef>
          </c:cat>
          <c:val>
            <c:numRef>
              <c:f>Sheet3!$B$1:$B$4</c:f>
              <c:numCache>
                <c:formatCode>General</c:formatCode>
                <c:ptCount val="4"/>
                <c:pt idx="0">
                  <c:v>4.8</c:v>
                </c:pt>
                <c:pt idx="1">
                  <c:v>4.76</c:v>
                </c:pt>
                <c:pt idx="2">
                  <c:v>4.8099999999999996</c:v>
                </c:pt>
                <c:pt idx="3">
                  <c:v>4.68</c:v>
                </c:pt>
              </c:numCache>
            </c:numRef>
          </c:val>
          <c:extLst>
            <c:ext xmlns:c16="http://schemas.microsoft.com/office/drawing/2014/chart" uri="{C3380CC4-5D6E-409C-BE32-E72D297353CC}">
              <c16:uniqueId val="{00000000-1EF1-4F44-A5BA-E6165EA2CB3D}"/>
            </c:ext>
          </c:extLst>
        </c:ser>
        <c:dLbls>
          <c:showLegendKey val="0"/>
          <c:showVal val="1"/>
          <c:showCatName val="0"/>
          <c:showSerName val="0"/>
          <c:showPercent val="0"/>
          <c:showBubbleSize val="0"/>
        </c:dLbls>
        <c:gapWidth val="150"/>
        <c:shape val="box"/>
        <c:axId val="622682752"/>
        <c:axId val="622683312"/>
        <c:axId val="0"/>
      </c:bar3DChart>
      <c:catAx>
        <c:axId val="6226827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22683312"/>
        <c:crosses val="autoZero"/>
        <c:auto val="1"/>
        <c:lblAlgn val="ctr"/>
        <c:lblOffset val="100"/>
        <c:noMultiLvlLbl val="0"/>
      </c:catAx>
      <c:valAx>
        <c:axId val="622683312"/>
        <c:scaling>
          <c:orientation val="minMax"/>
          <c:max val="5"/>
          <c:min val="1"/>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22682752"/>
        <c:crosses val="autoZero"/>
        <c:crossBetween val="between"/>
        <c:majorUnit val="1"/>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Overall Course Feedback</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Sheet1!$A$6:$A$7</c:f>
              <c:strCache>
                <c:ptCount val="2"/>
                <c:pt idx="0">
                  <c:v>Master their Objectives</c:v>
                </c:pt>
                <c:pt idx="1">
                  <c:v>Applying Training</c:v>
                </c:pt>
              </c:strCache>
            </c:strRef>
          </c:cat>
          <c:val>
            <c:numRef>
              <c:f>Sheet1!$B$6:$B$7</c:f>
              <c:numCache>
                <c:formatCode>0%</c:formatCode>
                <c:ptCount val="2"/>
                <c:pt idx="0">
                  <c:v>0.91</c:v>
                </c:pt>
                <c:pt idx="1">
                  <c:v>0.97</c:v>
                </c:pt>
              </c:numCache>
            </c:numRef>
          </c:val>
          <c:extLst>
            <c:ext xmlns:c16="http://schemas.microsoft.com/office/drawing/2014/chart" uri="{C3380CC4-5D6E-409C-BE32-E72D297353CC}">
              <c16:uniqueId val="{00000000-94E9-4616-9175-93B83299B4DD}"/>
            </c:ext>
          </c:extLst>
        </c:ser>
        <c:dLbls>
          <c:showLegendKey val="0"/>
          <c:showVal val="1"/>
          <c:showCatName val="0"/>
          <c:showSerName val="0"/>
          <c:showPercent val="0"/>
          <c:showBubbleSize val="0"/>
        </c:dLbls>
        <c:gapWidth val="150"/>
        <c:shape val="box"/>
        <c:axId val="625119520"/>
        <c:axId val="625118960"/>
        <c:axId val="0"/>
      </c:bar3DChart>
      <c:catAx>
        <c:axId val="6251195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25118960"/>
        <c:crosses val="autoZero"/>
        <c:auto val="1"/>
        <c:lblAlgn val="ctr"/>
        <c:lblOffset val="100"/>
        <c:tickMarkSkip val="1"/>
        <c:noMultiLvlLbl val="0"/>
      </c:catAx>
      <c:valAx>
        <c:axId val="625118960"/>
        <c:scaling>
          <c:orientation val="minMax"/>
          <c:min val="0"/>
        </c:scaling>
        <c:delete val="0"/>
        <c:axPos val="l"/>
        <c:majorGridlines>
          <c:spPr>
            <a:ln w="9525" cap="flat" cmpd="sng" algn="ctr">
              <a:solidFill>
                <a:schemeClr val="dk1">
                  <a:lumMod val="50000"/>
                  <a:lumOff val="5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62511952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8909149E8BC42BB0A3BE43FE6D28C" ma:contentTypeVersion="11" ma:contentTypeDescription="Create a new document." ma:contentTypeScope="" ma:versionID="59a14860fb9552d5c819abe13f382fe5">
  <xsd:schema xmlns:xsd="http://www.w3.org/2001/XMLSchema" xmlns:xs="http://www.w3.org/2001/XMLSchema" xmlns:p="http://schemas.microsoft.com/office/2006/metadata/properties" xmlns:ns3="8e16a3fe-b77f-4ac7-aa22-56936f4890ba" xmlns:ns4="f5d2bf08-4784-4aaf-90f9-58ed82f53268" targetNamespace="http://schemas.microsoft.com/office/2006/metadata/properties" ma:root="true" ma:fieldsID="a75e2421bb339af6c8475b2de893aa5c" ns3:_="" ns4:_="">
    <xsd:import namespace="8e16a3fe-b77f-4ac7-aa22-56936f4890ba"/>
    <xsd:import namespace="f5d2bf08-4784-4aaf-90f9-58ed82f53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6a3fe-b77f-4ac7-aa22-56936f489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d2bf08-4784-4aaf-90f9-58ed82f532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12EC3-BFDF-409D-BF28-9C1F925C8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16a3fe-b77f-4ac7-aa22-56936f4890ba"/>
    <ds:schemaRef ds:uri="f5d2bf08-4784-4aaf-90f9-58ed82f53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277B6-36A2-436B-8C92-9C32115A04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D817FB-1837-4E6D-A5D5-156D5AC4FB5F}">
  <ds:schemaRefs>
    <ds:schemaRef ds:uri="http://schemas.microsoft.com/sharepoint/v3/contenttype/forms"/>
  </ds:schemaRefs>
</ds:datastoreItem>
</file>

<file path=customXml/itemProps4.xml><?xml version="1.0" encoding="utf-8"?>
<ds:datastoreItem xmlns:ds="http://schemas.openxmlformats.org/officeDocument/2006/customXml" ds:itemID="{88DE8722-CE61-41A8-BF16-E6F745F4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3541</TotalTime>
  <Pages>1</Pages>
  <Words>2141</Words>
  <Characters>12208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Patrick, Donald R</cp:lastModifiedBy>
  <cp:revision>489</cp:revision>
  <cp:lastPrinted>2018-11-15T21:58:00Z</cp:lastPrinted>
  <dcterms:created xsi:type="dcterms:W3CDTF">2019-10-15T17:22:00Z</dcterms:created>
  <dcterms:modified xsi:type="dcterms:W3CDTF">2019-11-08T18:35:00Z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0x0101003148909149E8BC42BB0A3BE43FE6D28C</vt:lpwstr>
  </property>
  <property fmtid="{D5CDD505-2E9C-101B-9397-08002B2CF9AE}" pid="12" name="_dlc_DocIdItemGuid">
    <vt:lpwstr>0fb227a2-644e-49cb-a0c9-3a8cdda5e6ee</vt:lpwstr>
  </property>
</Properties>
</file>