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3D566" w14:textId="77777777" w:rsidR="00A3692B" w:rsidRDefault="00C839F3" w:rsidP="00A3692B">
      <w:pPr>
        <w:ind w:left="540"/>
        <w:jc w:val="center"/>
        <w:rPr>
          <w:rFonts w:ascii="Times New Roman Bold" w:hAnsi="Times New Roman Bold"/>
          <w:caps/>
          <w:sz w:val="24"/>
          <w:lang w:val="en-US"/>
        </w:rPr>
      </w:pPr>
      <w:r w:rsidRPr="005E62FD">
        <w:rPr>
          <w:rFonts w:ascii="Times New Roman Bold" w:hAnsi="Times New Roman Bold"/>
          <w:caps/>
          <w:sz w:val="24"/>
        </w:rPr>
        <w:t>Sensitive detection of special nuclear</w:t>
      </w:r>
      <w:r w:rsidR="00A3692B">
        <w:rPr>
          <w:rFonts w:ascii="Times New Roman Bold" w:hAnsi="Times New Roman Bold"/>
          <w:caps/>
          <w:sz w:val="24"/>
        </w:rPr>
        <w:t xml:space="preserve"> </w:t>
      </w:r>
      <w:r w:rsidR="00A3692B">
        <w:rPr>
          <w:rFonts w:ascii="Times New Roman Bold" w:hAnsi="Times New Roman Bold"/>
          <w:caps/>
          <w:sz w:val="24"/>
          <w:lang w:val="en-US"/>
        </w:rPr>
        <w:t>materials</w:t>
      </w:r>
    </w:p>
    <w:p w14:paraId="701150A4" w14:textId="77777777" w:rsidR="00A3692B" w:rsidRDefault="00A3692B" w:rsidP="00A3692B">
      <w:pPr>
        <w:ind w:left="540"/>
        <w:jc w:val="center"/>
        <w:rPr>
          <w:rFonts w:ascii="Times New Roman Bold" w:hAnsi="Times New Roman Bold"/>
          <w:caps/>
          <w:sz w:val="24"/>
        </w:rPr>
      </w:pPr>
      <w:r>
        <w:rPr>
          <w:rFonts w:ascii="Times New Roman Bold" w:hAnsi="Times New Roman Bold"/>
          <w:caps/>
          <w:sz w:val="24"/>
        </w:rPr>
        <w:t>for RPM applications</w:t>
      </w:r>
    </w:p>
    <w:p w14:paraId="3296FCA3" w14:textId="00370DD3" w:rsidR="00C839F3" w:rsidRDefault="00C839F3" w:rsidP="00A3692B">
      <w:pPr>
        <w:ind w:left="540"/>
        <w:jc w:val="center"/>
        <w:rPr>
          <w:rFonts w:ascii="Times New Roman Bold" w:hAnsi="Times New Roman Bold"/>
          <w:caps/>
          <w:sz w:val="24"/>
        </w:rPr>
      </w:pPr>
      <w:r w:rsidRPr="00A7650A">
        <w:rPr>
          <w:rFonts w:ascii="Times New Roman Bold" w:hAnsi="Times New Roman Bold"/>
          <w:caps/>
          <w:sz w:val="24"/>
          <w:lang w:val="en-US"/>
        </w:rPr>
        <w:t>based on gamma-fast neutron</w:t>
      </w:r>
      <w:r w:rsidR="00A3692B">
        <w:rPr>
          <w:rFonts w:ascii="Times New Roman Bold" w:hAnsi="Times New Roman Bold"/>
          <w:caps/>
          <w:sz w:val="24"/>
        </w:rPr>
        <w:t xml:space="preserve"> </w:t>
      </w:r>
      <w:r w:rsidRPr="005E62FD">
        <w:rPr>
          <w:rFonts w:ascii="Times New Roman Bold" w:hAnsi="Times New Roman Bold"/>
          <w:caps/>
          <w:sz w:val="24"/>
        </w:rPr>
        <w:t>coincidence counting</w:t>
      </w:r>
    </w:p>
    <w:p w14:paraId="21C4C584" w14:textId="77777777" w:rsidR="0031433F" w:rsidRPr="0031433F" w:rsidRDefault="0031433F" w:rsidP="00A3692B">
      <w:pPr>
        <w:ind w:left="540"/>
        <w:jc w:val="center"/>
        <w:rPr>
          <w:rFonts w:ascii="Times New Roman Bold" w:hAnsi="Times New Roman Bold"/>
          <w:b/>
          <w:caps/>
          <w:sz w:val="24"/>
        </w:rPr>
      </w:pPr>
    </w:p>
    <w:p w14:paraId="433FE040" w14:textId="28973D0D" w:rsidR="003B5E0E" w:rsidRDefault="00C839F3" w:rsidP="00537496">
      <w:pPr>
        <w:pStyle w:val="Authornameandaffiliation"/>
      </w:pPr>
      <w:r>
        <w:t>D.M. TROMBETTA</w:t>
      </w:r>
    </w:p>
    <w:p w14:paraId="433FE041" w14:textId="79C7A1A6" w:rsidR="00FF386F" w:rsidRDefault="00C839F3" w:rsidP="00537496">
      <w:pPr>
        <w:pStyle w:val="Authornameandaffiliation"/>
      </w:pPr>
      <w:r>
        <w:t>Royal Institute of Technology</w:t>
      </w:r>
    </w:p>
    <w:p w14:paraId="433FE042" w14:textId="3C8053DA" w:rsidR="00FF386F" w:rsidRDefault="00C839F3" w:rsidP="00537496">
      <w:pPr>
        <w:pStyle w:val="Authornameandaffiliation"/>
      </w:pPr>
      <w:r>
        <w:t>Stockholm</w:t>
      </w:r>
      <w:r w:rsidR="00FF386F">
        <w:t xml:space="preserve">, </w:t>
      </w:r>
      <w:r>
        <w:t>Sweden</w:t>
      </w:r>
    </w:p>
    <w:p w14:paraId="433FE044" w14:textId="77777777" w:rsidR="00FF386F" w:rsidRDefault="00FF386F" w:rsidP="00537496">
      <w:pPr>
        <w:pStyle w:val="Authornameandaffiliation"/>
      </w:pPr>
    </w:p>
    <w:p w14:paraId="2FD24441" w14:textId="791B9B3E" w:rsidR="00C839F3" w:rsidRPr="00FF386F" w:rsidRDefault="00C839F3" w:rsidP="00C839F3">
      <w:pPr>
        <w:pStyle w:val="Authornameandaffiliation"/>
      </w:pPr>
      <w:r>
        <w:t>C. SUNDARAM</w:t>
      </w:r>
    </w:p>
    <w:p w14:paraId="30914190" w14:textId="77777777" w:rsidR="00C839F3" w:rsidRDefault="00C839F3" w:rsidP="00C839F3">
      <w:pPr>
        <w:pStyle w:val="Authornameandaffiliation"/>
      </w:pPr>
      <w:r>
        <w:t>Royal Institute of Technology</w:t>
      </w:r>
    </w:p>
    <w:p w14:paraId="4F8D03E2" w14:textId="77777777" w:rsidR="00C839F3" w:rsidRDefault="00C839F3" w:rsidP="00C839F3">
      <w:pPr>
        <w:pStyle w:val="Authornameandaffiliation"/>
      </w:pPr>
      <w:r>
        <w:t>Stockholm, Sweden</w:t>
      </w:r>
    </w:p>
    <w:p w14:paraId="433FE048" w14:textId="05525D22" w:rsidR="00FF386F" w:rsidRDefault="00FF386F" w:rsidP="00537496">
      <w:pPr>
        <w:pStyle w:val="Authornameandaffiliation"/>
      </w:pPr>
    </w:p>
    <w:p w14:paraId="1571B393" w14:textId="07692697" w:rsidR="00C839F3" w:rsidRPr="00FF386F" w:rsidRDefault="00C839F3" w:rsidP="00C839F3">
      <w:pPr>
        <w:pStyle w:val="Authornameandaffiliation"/>
      </w:pPr>
      <w:r>
        <w:t>K. AXELL</w:t>
      </w:r>
    </w:p>
    <w:p w14:paraId="4602C33A" w14:textId="23D57A8D" w:rsidR="00C839F3" w:rsidRDefault="00C839F3" w:rsidP="00C839F3">
      <w:pPr>
        <w:pStyle w:val="Authornameandaffiliation"/>
      </w:pPr>
      <w:r>
        <w:t>Swedish Radiation Safety Authority</w:t>
      </w:r>
    </w:p>
    <w:p w14:paraId="73086414" w14:textId="77777777" w:rsidR="00C839F3" w:rsidRDefault="00C839F3" w:rsidP="00C839F3">
      <w:pPr>
        <w:pStyle w:val="Authornameandaffiliation"/>
      </w:pPr>
      <w:r>
        <w:t>Stockholm, Sweden</w:t>
      </w:r>
    </w:p>
    <w:p w14:paraId="43CBA3BD" w14:textId="44282313" w:rsidR="00C839F3" w:rsidRDefault="00C839F3" w:rsidP="00537496">
      <w:pPr>
        <w:pStyle w:val="Authornameandaffiliation"/>
      </w:pPr>
    </w:p>
    <w:p w14:paraId="78429347" w14:textId="77777777" w:rsidR="00C839F3" w:rsidRPr="00FF386F" w:rsidRDefault="00C839F3" w:rsidP="00C839F3">
      <w:pPr>
        <w:pStyle w:val="Authornameandaffiliation"/>
      </w:pPr>
      <w:r>
        <w:t>B. CEDERWALL</w:t>
      </w:r>
    </w:p>
    <w:p w14:paraId="2D18FF02" w14:textId="77777777" w:rsidR="00C839F3" w:rsidRDefault="00C839F3" w:rsidP="00C839F3">
      <w:pPr>
        <w:pStyle w:val="Authornameandaffiliation"/>
      </w:pPr>
      <w:r>
        <w:t>Royal Institute of Technology</w:t>
      </w:r>
    </w:p>
    <w:p w14:paraId="32FBBF14" w14:textId="77777777" w:rsidR="00C839F3" w:rsidRDefault="00C839F3" w:rsidP="00C839F3">
      <w:pPr>
        <w:pStyle w:val="Authornameandaffiliation"/>
      </w:pPr>
      <w:r>
        <w:t>Stockholm, Sweden</w:t>
      </w:r>
    </w:p>
    <w:p w14:paraId="3B6D7D37" w14:textId="2425ADF8" w:rsidR="0031433F" w:rsidRDefault="0031433F" w:rsidP="0031433F">
      <w:pPr>
        <w:pStyle w:val="Authornameandaffiliation"/>
      </w:pPr>
      <w:r>
        <w:t>Email: cederwall@nuclear.kth.se</w:t>
      </w:r>
    </w:p>
    <w:p w14:paraId="447185AA" w14:textId="77777777" w:rsidR="00C839F3" w:rsidRDefault="00C839F3" w:rsidP="0031433F">
      <w:pPr>
        <w:pStyle w:val="Authornameandaffiliation"/>
        <w:ind w:left="0"/>
      </w:pPr>
    </w:p>
    <w:p w14:paraId="433FE04A" w14:textId="74808BD9" w:rsidR="00647F33" w:rsidRDefault="00647F33" w:rsidP="0031433F">
      <w:pPr>
        <w:pStyle w:val="Authornameandaffiliation"/>
        <w:ind w:left="0" w:firstLine="567"/>
        <w:rPr>
          <w:b/>
        </w:rPr>
      </w:pPr>
      <w:r w:rsidRPr="00647F33">
        <w:rPr>
          <w:b/>
        </w:rPr>
        <w:t>Abstract</w:t>
      </w:r>
    </w:p>
    <w:p w14:paraId="02820C21" w14:textId="77777777" w:rsidR="00C71752" w:rsidRPr="0031433F" w:rsidRDefault="00C71752" w:rsidP="0031433F">
      <w:pPr>
        <w:pStyle w:val="Authornameandaffiliation"/>
        <w:ind w:left="0" w:firstLine="567"/>
        <w:rPr>
          <w:b/>
        </w:rPr>
      </w:pPr>
    </w:p>
    <w:p w14:paraId="433FE04B" w14:textId="4FE99715" w:rsidR="00647F33" w:rsidRPr="0031433F" w:rsidRDefault="00C839F3" w:rsidP="0031433F">
      <w:pPr>
        <w:ind w:firstLine="630"/>
        <w:jc w:val="both"/>
        <w:rPr>
          <w:sz w:val="18"/>
        </w:rPr>
      </w:pPr>
      <w:r w:rsidRPr="007C06C0">
        <w:rPr>
          <w:sz w:val="18"/>
        </w:rPr>
        <w:t>The ability to detect small amounts of</w:t>
      </w:r>
      <w:r w:rsidR="00FB3DDB">
        <w:rPr>
          <w:sz w:val="18"/>
        </w:rPr>
        <w:t xml:space="preserve"> special nuclear materials (SNM) in radiation portal monitors (RPM)</w:t>
      </w:r>
      <w:r w:rsidRPr="007C06C0">
        <w:rPr>
          <w:sz w:val="18"/>
        </w:rPr>
        <w:t xml:space="preserve"> is one of the critical links in the nuclear security chain. RPMs are designed to compare the measured radiation flux, primarily neutrons and gamma rays, with predefined thresholds when vehicles or other objects and/or persons are passing through them. In this paper we report on </w:t>
      </w:r>
      <w:r w:rsidR="00FB3DDB">
        <w:rPr>
          <w:sz w:val="18"/>
        </w:rPr>
        <w:t xml:space="preserve">the development of an </w:t>
      </w:r>
      <w:r w:rsidR="00FB3DDB" w:rsidRPr="007C06C0">
        <w:rPr>
          <w:sz w:val="18"/>
        </w:rPr>
        <w:t>organic scintillator</w:t>
      </w:r>
      <w:r w:rsidR="00FB3DDB">
        <w:rPr>
          <w:sz w:val="18"/>
        </w:rPr>
        <w:t xml:space="preserve">-based RPM </w:t>
      </w:r>
      <w:r w:rsidR="00861595">
        <w:rPr>
          <w:sz w:val="18"/>
        </w:rPr>
        <w:t xml:space="preserve">prototype system </w:t>
      </w:r>
      <w:r w:rsidR="00FB3DDB">
        <w:rPr>
          <w:sz w:val="18"/>
        </w:rPr>
        <w:t>with high intrinsic neutron- and gamma-ray</w:t>
      </w:r>
      <w:r w:rsidR="00861595">
        <w:rPr>
          <w:sz w:val="18"/>
        </w:rPr>
        <w:t xml:space="preserve"> efficiency</w:t>
      </w:r>
      <w:r w:rsidR="00FB3DDB">
        <w:rPr>
          <w:sz w:val="18"/>
        </w:rPr>
        <w:t xml:space="preserve">. </w:t>
      </w:r>
      <w:r w:rsidR="00861595">
        <w:rPr>
          <w:sz w:val="18"/>
        </w:rPr>
        <w:t xml:space="preserve">The system </w:t>
      </w:r>
      <w:r w:rsidRPr="007C06C0">
        <w:rPr>
          <w:sz w:val="18"/>
        </w:rPr>
        <w:t>use</w:t>
      </w:r>
      <w:r w:rsidR="00861595">
        <w:rPr>
          <w:sz w:val="18"/>
        </w:rPr>
        <w:t xml:space="preserve">s fast time and energy correlations </w:t>
      </w:r>
      <w:r w:rsidR="003F3520">
        <w:rPr>
          <w:sz w:val="18"/>
        </w:rPr>
        <w:t xml:space="preserve">between detected neutrons and gamma rays </w:t>
      </w:r>
      <w:r w:rsidR="00A307A2" w:rsidRPr="007C06C0">
        <w:rPr>
          <w:sz w:val="18"/>
        </w:rPr>
        <w:t>as an additional detection modality</w:t>
      </w:r>
      <w:r w:rsidR="00A307A2">
        <w:rPr>
          <w:sz w:val="18"/>
        </w:rPr>
        <w:t xml:space="preserve"> </w:t>
      </w:r>
      <w:r w:rsidR="00861595">
        <w:rPr>
          <w:sz w:val="18"/>
        </w:rPr>
        <w:t xml:space="preserve">for achieving enhanced sensitivity for SNM with low false alarm rates. </w:t>
      </w:r>
      <w:r w:rsidR="003F3520">
        <w:rPr>
          <w:sz w:val="18"/>
        </w:rPr>
        <w:t>I</w:t>
      </w:r>
      <w:r w:rsidR="003F3520" w:rsidRPr="007C06C0">
        <w:rPr>
          <w:sz w:val="18"/>
        </w:rPr>
        <w:t>maging of SNM materials w</w:t>
      </w:r>
      <w:r w:rsidR="003F3520">
        <w:rPr>
          <w:sz w:val="18"/>
        </w:rPr>
        <w:t xml:space="preserve">ithin the field of view is </w:t>
      </w:r>
      <w:r w:rsidR="003F3520" w:rsidRPr="007C06C0">
        <w:rPr>
          <w:sz w:val="18"/>
        </w:rPr>
        <w:t xml:space="preserve">made possible using the gamma-fast neutron detection mode. </w:t>
      </w:r>
      <w:r w:rsidR="003F3520">
        <w:rPr>
          <w:sz w:val="18"/>
        </w:rPr>
        <w:t>The system</w:t>
      </w:r>
      <w:r w:rsidR="00861595">
        <w:rPr>
          <w:sz w:val="18"/>
        </w:rPr>
        <w:t xml:space="preserve"> also features limited radionuclide ide</w:t>
      </w:r>
      <w:r w:rsidR="00A307A2">
        <w:rPr>
          <w:sz w:val="18"/>
        </w:rPr>
        <w:t>ntification capabilities. Initial measurements and c</w:t>
      </w:r>
      <w:r w:rsidR="00FB3DDB" w:rsidRPr="007C06C0">
        <w:rPr>
          <w:sz w:val="18"/>
        </w:rPr>
        <w:t xml:space="preserve">omputational simulations </w:t>
      </w:r>
      <w:r w:rsidRPr="007C06C0">
        <w:rPr>
          <w:sz w:val="18"/>
        </w:rPr>
        <w:t>using the code MCNP (Monte</w:t>
      </w:r>
      <w:r w:rsidR="00A307A2">
        <w:rPr>
          <w:sz w:val="18"/>
        </w:rPr>
        <w:t xml:space="preserve"> Carlo N-Particle), version 6.2 have been carried out in order to benchmark the system performance with respect to the </w:t>
      </w:r>
      <w:r w:rsidR="00A307A2" w:rsidRPr="00A307A2">
        <w:rPr>
          <w:sz w:val="18"/>
        </w:rPr>
        <w:t>ANSI N42.35-2016 industry standard</w:t>
      </w:r>
      <w:r w:rsidR="00A307A2">
        <w:rPr>
          <w:sz w:val="18"/>
        </w:rPr>
        <w:t>.</w:t>
      </w:r>
      <w:r w:rsidR="00A307A2" w:rsidRPr="00A307A2">
        <w:rPr>
          <w:sz w:val="18"/>
        </w:rPr>
        <w:t xml:space="preserve"> </w:t>
      </w:r>
    </w:p>
    <w:p w14:paraId="433FE04C" w14:textId="0D2AEA25" w:rsidR="00647F33" w:rsidRDefault="00BC1080" w:rsidP="00BC1080">
      <w:pPr>
        <w:pStyle w:val="Heading2"/>
        <w:numPr>
          <w:ilvl w:val="0"/>
          <w:numId w:val="0"/>
        </w:numPr>
      </w:pPr>
      <w:r>
        <w:t xml:space="preserve">1. </w:t>
      </w:r>
      <w:r w:rsidR="00F523CA">
        <w:t>INTRODUCTION</w:t>
      </w:r>
    </w:p>
    <w:p w14:paraId="0B38884B" w14:textId="438EE788" w:rsidR="00DA4339" w:rsidRDefault="00A618FC" w:rsidP="0031433F">
      <w:pPr>
        <w:spacing w:line="260" w:lineRule="atLeast"/>
        <w:ind w:firstLine="634"/>
        <w:contextualSpacing/>
        <w:jc w:val="both"/>
        <w:rPr>
          <w:sz w:val="20"/>
        </w:rPr>
      </w:pPr>
      <w:r w:rsidRPr="00E06F67">
        <w:rPr>
          <w:sz w:val="20"/>
        </w:rPr>
        <w:t>The detection of special nuclear materials (SNM) </w:t>
      </w:r>
      <w:r w:rsidR="00A35165" w:rsidRPr="00E06F67">
        <w:rPr>
          <w:sz w:val="20"/>
        </w:rPr>
        <w:t>in Radiation Portal Monitors (RPMs) is one of the critical links in the nuclear security chain.</w:t>
      </w:r>
      <w:r w:rsidRPr="00E06F67">
        <w:rPr>
          <w:sz w:val="20"/>
        </w:rPr>
        <w:t> The IAEA Incident Trafficking Database (ITDB) 2019 Fact Sheet reported 5 interceptions of nuclear or radioactive materials that involved confirmed or likely acts of trafficking or malicious use in 138 m</w:t>
      </w:r>
      <w:r w:rsidR="00A5505E">
        <w:rPr>
          <w:sz w:val="20"/>
        </w:rPr>
        <w:t>ember states.  Since 1993, this</w:t>
      </w:r>
      <w:r w:rsidRPr="00E06F67">
        <w:rPr>
          <w:sz w:val="20"/>
        </w:rPr>
        <w:t xml:space="preserve"> group of incidents (Group I) sum up </w:t>
      </w:r>
      <w:r w:rsidR="00A35165">
        <w:rPr>
          <w:sz w:val="20"/>
        </w:rPr>
        <w:t xml:space="preserve">to </w:t>
      </w:r>
      <w:r w:rsidRPr="00E06F67">
        <w:rPr>
          <w:sz w:val="20"/>
        </w:rPr>
        <w:t>285 events including highly enriched uranium, plutonium, and plutonium beryllium neutron</w:t>
      </w:r>
      <w:r w:rsidR="00A35165">
        <w:rPr>
          <w:sz w:val="20"/>
        </w:rPr>
        <w:t xml:space="preserve"> sources - the majority involving</w:t>
      </w:r>
      <w:r w:rsidRPr="00E06F67">
        <w:rPr>
          <w:sz w:val="20"/>
        </w:rPr>
        <w:t xml:space="preserve"> gram quantities </w:t>
      </w:r>
      <w:r w:rsidRPr="00DA669F">
        <w:rPr>
          <w:sz w:val="20"/>
        </w:rPr>
        <w:t>[1].</w:t>
      </w:r>
      <w:r w:rsidRPr="00E06F67">
        <w:rPr>
          <w:sz w:val="20"/>
        </w:rPr>
        <w:t xml:space="preserve">  RPMs are designed to compare the measured radiation flux, primarily neutrons and gamma rays, with predefined thresholds when </w:t>
      </w:r>
      <w:r w:rsidR="00962E73" w:rsidRPr="00E06F67">
        <w:rPr>
          <w:sz w:val="20"/>
        </w:rPr>
        <w:t>persons</w:t>
      </w:r>
      <w:r w:rsidR="00962E73">
        <w:rPr>
          <w:sz w:val="20"/>
        </w:rPr>
        <w:t>,</w:t>
      </w:r>
      <w:r w:rsidR="00962E73" w:rsidRPr="00E06F67">
        <w:rPr>
          <w:sz w:val="20"/>
        </w:rPr>
        <w:t xml:space="preserve"> </w:t>
      </w:r>
      <w:r w:rsidRPr="00E06F67">
        <w:rPr>
          <w:sz w:val="20"/>
        </w:rPr>
        <w:t>v</w:t>
      </w:r>
      <w:r w:rsidR="00962E73">
        <w:rPr>
          <w:sz w:val="20"/>
        </w:rPr>
        <w:t>ehicles</w:t>
      </w:r>
      <w:r w:rsidR="00DE29D1">
        <w:rPr>
          <w:sz w:val="20"/>
        </w:rPr>
        <w:t>, packages</w:t>
      </w:r>
      <w:r w:rsidR="00962E73">
        <w:rPr>
          <w:sz w:val="20"/>
        </w:rPr>
        <w:t xml:space="preserve"> or other objects </w:t>
      </w:r>
      <w:r w:rsidRPr="00E06F67">
        <w:rPr>
          <w:sz w:val="20"/>
        </w:rPr>
        <w:t>are passing through the</w:t>
      </w:r>
      <w:r w:rsidR="001D0D11">
        <w:rPr>
          <w:sz w:val="20"/>
        </w:rPr>
        <w:t>m. They typically consist of an array of radiation sensors placed in one or more vertical pillars, together with the associated electronics. Occupancy sensors are used to determine when</w:t>
      </w:r>
      <w:r w:rsidR="000B3141">
        <w:rPr>
          <w:sz w:val="20"/>
        </w:rPr>
        <w:t xml:space="preserve"> the system should perform measurements </w:t>
      </w:r>
      <w:r w:rsidR="001D0D11">
        <w:rPr>
          <w:sz w:val="20"/>
        </w:rPr>
        <w:t xml:space="preserve">and </w:t>
      </w:r>
      <w:r w:rsidR="000B3141">
        <w:rPr>
          <w:sz w:val="20"/>
        </w:rPr>
        <w:t>when to update the background radiation levels and alarm thresholds. Sometimes video cameras are als</w:t>
      </w:r>
      <w:r w:rsidR="006F1A36">
        <w:rPr>
          <w:sz w:val="20"/>
        </w:rPr>
        <w:t>o used to record persons, vehic</w:t>
      </w:r>
      <w:r w:rsidR="000B3141">
        <w:rPr>
          <w:sz w:val="20"/>
        </w:rPr>
        <w:t>les or other objects passing through the RPM</w:t>
      </w:r>
      <w:r w:rsidR="001D0D11">
        <w:rPr>
          <w:sz w:val="20"/>
        </w:rPr>
        <w:t xml:space="preserve">. </w:t>
      </w:r>
      <w:r w:rsidR="000B3141">
        <w:rPr>
          <w:sz w:val="20"/>
        </w:rPr>
        <w:t xml:space="preserve">Both gamma and neutron sensing is essential for the detection of plutonium, which can easily be shielded for its gamma radiation. </w:t>
      </w:r>
      <w:r w:rsidR="001D0D11">
        <w:rPr>
          <w:sz w:val="20"/>
        </w:rPr>
        <w:t>An alarm is triggered if relevant</w:t>
      </w:r>
      <w:r w:rsidRPr="00E06F67">
        <w:rPr>
          <w:sz w:val="20"/>
        </w:rPr>
        <w:t xml:space="preserve"> measure</w:t>
      </w:r>
      <w:r w:rsidR="001D0D11">
        <w:rPr>
          <w:sz w:val="20"/>
        </w:rPr>
        <w:t>s</w:t>
      </w:r>
      <w:r w:rsidRPr="00E06F67">
        <w:rPr>
          <w:sz w:val="20"/>
        </w:rPr>
        <w:t xml:space="preserve"> of the radiation emitte</w:t>
      </w:r>
      <w:r w:rsidR="00A5505E">
        <w:rPr>
          <w:sz w:val="20"/>
        </w:rPr>
        <w:t>d from the source of interest are</w:t>
      </w:r>
      <w:r w:rsidR="00AB701B">
        <w:rPr>
          <w:sz w:val="20"/>
        </w:rPr>
        <w:t xml:space="preserve"> above</w:t>
      </w:r>
      <w:r w:rsidRPr="00E06F67">
        <w:rPr>
          <w:sz w:val="20"/>
        </w:rPr>
        <w:t xml:space="preserve"> predefined threshold leve</w:t>
      </w:r>
      <w:r w:rsidR="001D0D11">
        <w:rPr>
          <w:sz w:val="20"/>
        </w:rPr>
        <w:t>l</w:t>
      </w:r>
      <w:r w:rsidR="00AB701B">
        <w:rPr>
          <w:sz w:val="20"/>
        </w:rPr>
        <w:t>s</w:t>
      </w:r>
      <w:r w:rsidR="001D0D11">
        <w:rPr>
          <w:sz w:val="20"/>
        </w:rPr>
        <w:t>. Such</w:t>
      </w:r>
      <w:r w:rsidRPr="00E06F67">
        <w:rPr>
          <w:sz w:val="20"/>
        </w:rPr>
        <w:t xml:space="preserve"> alarm level</w:t>
      </w:r>
      <w:r w:rsidR="001D0D11">
        <w:rPr>
          <w:sz w:val="20"/>
        </w:rPr>
        <w:t>s</w:t>
      </w:r>
      <w:r w:rsidRPr="00E06F67">
        <w:rPr>
          <w:sz w:val="20"/>
        </w:rPr>
        <w:t xml:space="preserve"> needs to be related to the normal background radiation and how background events may trigger false alarms due to statistical fluctuations is a critical point for the design of RPM systems. The higher the specificity of the sensor signals used for determining the alarm criteria the higher will be the “signal-to-background” ratio and consequently the lower will</w:t>
      </w:r>
      <w:r w:rsidR="00962E73">
        <w:rPr>
          <w:sz w:val="20"/>
        </w:rPr>
        <w:t xml:space="preserve"> be the resulting false alarm</w:t>
      </w:r>
      <w:r w:rsidRPr="00E06F67">
        <w:rPr>
          <w:sz w:val="20"/>
        </w:rPr>
        <w:t xml:space="preserve"> rate</w:t>
      </w:r>
      <w:r w:rsidR="00962E73">
        <w:rPr>
          <w:sz w:val="20"/>
        </w:rPr>
        <w:t xml:space="preserve"> (FAR)</w:t>
      </w:r>
      <w:r w:rsidRPr="00E06F67">
        <w:rPr>
          <w:sz w:val="20"/>
        </w:rPr>
        <w:t xml:space="preserve">. </w:t>
      </w:r>
      <w:r w:rsidR="00962E73">
        <w:rPr>
          <w:sz w:val="20"/>
        </w:rPr>
        <w:t xml:space="preserve">For a given, acceptable FAR </w:t>
      </w:r>
      <w:r w:rsidRPr="00E06F67">
        <w:rPr>
          <w:sz w:val="20"/>
        </w:rPr>
        <w:t xml:space="preserve">the </w:t>
      </w:r>
      <w:r w:rsidR="00962E73">
        <w:rPr>
          <w:sz w:val="20"/>
        </w:rPr>
        <w:t>RPM should perform with the highest possible sensitivity</w:t>
      </w:r>
      <w:r w:rsidRPr="00E06F67">
        <w:rPr>
          <w:sz w:val="20"/>
        </w:rPr>
        <w:t xml:space="preserve">. </w:t>
      </w:r>
      <w:r w:rsidR="00DA4339">
        <w:rPr>
          <w:sz w:val="20"/>
        </w:rPr>
        <w:t xml:space="preserve">In addition, it is desirable that the RPM is able to distinguish radiation from naturally occurring radioactive materials (NORM) or from medical isotopes </w:t>
      </w:r>
      <w:r w:rsidR="00441340">
        <w:rPr>
          <w:sz w:val="20"/>
        </w:rPr>
        <w:t xml:space="preserve">in persons </w:t>
      </w:r>
      <w:r w:rsidR="00DA4339">
        <w:rPr>
          <w:sz w:val="20"/>
        </w:rPr>
        <w:t>in order to suppress nuisance alarms.</w:t>
      </w:r>
    </w:p>
    <w:p w14:paraId="741E7489" w14:textId="6EC754B1" w:rsidR="00A618FC" w:rsidRPr="00E06F67" w:rsidRDefault="00A618FC" w:rsidP="00C55B99">
      <w:pPr>
        <w:spacing w:line="260" w:lineRule="atLeast"/>
        <w:ind w:firstLine="630"/>
        <w:jc w:val="both"/>
        <w:rPr>
          <w:sz w:val="20"/>
        </w:rPr>
      </w:pPr>
      <w:r w:rsidRPr="00E06F67">
        <w:rPr>
          <w:sz w:val="20"/>
        </w:rPr>
        <w:lastRenderedPageBreak/>
        <w:t xml:space="preserve">The majority of RPMs designed to detect neutrons makes use of </w:t>
      </w:r>
      <w:r w:rsidR="00560099" w:rsidRPr="00560099">
        <w:rPr>
          <w:sz w:val="20"/>
          <w:vertAlign w:val="superscript"/>
        </w:rPr>
        <w:t>3</w:t>
      </w:r>
      <w:r w:rsidR="00560099">
        <w:rPr>
          <w:sz w:val="20"/>
        </w:rPr>
        <w:t>He</w:t>
      </w:r>
      <w:r w:rsidR="00C84206">
        <w:rPr>
          <w:sz w:val="20"/>
        </w:rPr>
        <w:t xml:space="preserve"> proportional counters which are thermal neutron detectors typically surrounded by moderating materials. </w:t>
      </w:r>
      <w:r w:rsidRPr="00E06F67">
        <w:rPr>
          <w:sz w:val="20"/>
        </w:rPr>
        <w:t xml:space="preserve">Due to the global shortage of </w:t>
      </w:r>
      <w:r w:rsidR="00560099" w:rsidRPr="00560099">
        <w:rPr>
          <w:sz w:val="20"/>
          <w:vertAlign w:val="superscript"/>
        </w:rPr>
        <w:t>3</w:t>
      </w:r>
      <w:r w:rsidR="00560099">
        <w:rPr>
          <w:sz w:val="20"/>
        </w:rPr>
        <w:t>He</w:t>
      </w:r>
      <w:r w:rsidR="00C27D90">
        <w:rPr>
          <w:sz w:val="20"/>
        </w:rPr>
        <w:t xml:space="preserve"> there is a large interest in developing </w:t>
      </w:r>
      <w:r w:rsidR="00560099" w:rsidRPr="00560099">
        <w:rPr>
          <w:sz w:val="20"/>
          <w:vertAlign w:val="superscript"/>
        </w:rPr>
        <w:t>3</w:t>
      </w:r>
      <w:r w:rsidR="00560099">
        <w:rPr>
          <w:sz w:val="20"/>
        </w:rPr>
        <w:t>He</w:t>
      </w:r>
      <w:r w:rsidRPr="00E06F67">
        <w:rPr>
          <w:sz w:val="20"/>
        </w:rPr>
        <w:t xml:space="preserve"> free </w:t>
      </w:r>
      <w:r w:rsidR="00C84206">
        <w:rPr>
          <w:sz w:val="20"/>
        </w:rPr>
        <w:t xml:space="preserve">systems </w:t>
      </w:r>
      <w:r w:rsidRPr="00560099">
        <w:rPr>
          <w:sz w:val="20"/>
        </w:rPr>
        <w:t>[2].</w:t>
      </w:r>
      <w:r w:rsidRPr="00E06F67">
        <w:rPr>
          <w:sz w:val="20"/>
        </w:rPr>
        <w:t xml:space="preserve"> </w:t>
      </w:r>
      <w:r w:rsidR="00C84206">
        <w:rPr>
          <w:sz w:val="20"/>
        </w:rPr>
        <w:t xml:space="preserve">In addition to </w:t>
      </w:r>
      <w:r w:rsidR="00C27D90">
        <w:rPr>
          <w:sz w:val="20"/>
        </w:rPr>
        <w:t xml:space="preserve">proportional counter systems replacing </w:t>
      </w:r>
      <w:r w:rsidR="00C27D90" w:rsidRPr="00C27D90">
        <w:rPr>
          <w:sz w:val="20"/>
          <w:vertAlign w:val="superscript"/>
        </w:rPr>
        <w:t>3</w:t>
      </w:r>
      <w:r w:rsidR="00C27D90">
        <w:rPr>
          <w:sz w:val="20"/>
        </w:rPr>
        <w:t xml:space="preserve">He with other high-neutron-absorption cross section materials like boron and lithium there is also an increasing focus on fast-neutron detection based on organic scintillators, high-pressure </w:t>
      </w:r>
      <w:r w:rsidR="00C27D90" w:rsidRPr="00C27D90">
        <w:rPr>
          <w:sz w:val="20"/>
          <w:vertAlign w:val="superscript"/>
        </w:rPr>
        <w:t>4</w:t>
      </w:r>
      <w:r w:rsidR="00C27D90">
        <w:rPr>
          <w:sz w:val="20"/>
        </w:rPr>
        <w:t>He systems</w:t>
      </w:r>
      <w:r w:rsidR="00A163EC">
        <w:rPr>
          <w:sz w:val="20"/>
        </w:rPr>
        <w:t xml:space="preserve"> [</w:t>
      </w:r>
      <w:r w:rsidR="00A7650A">
        <w:rPr>
          <w:sz w:val="20"/>
        </w:rPr>
        <w:t>3</w:t>
      </w:r>
      <w:r w:rsidR="00A163EC">
        <w:rPr>
          <w:sz w:val="20"/>
        </w:rPr>
        <w:t>]</w:t>
      </w:r>
      <w:r w:rsidR="00C27D90">
        <w:rPr>
          <w:sz w:val="20"/>
        </w:rPr>
        <w:t xml:space="preserve"> etc. </w:t>
      </w:r>
      <w:r w:rsidRPr="00E06F67">
        <w:rPr>
          <w:sz w:val="20"/>
        </w:rPr>
        <w:t xml:space="preserve">Although both detector categories have proven to be efficient in detecting nuclear and radioactive materials, there are important issues related to “nuisance” alarms and difficulties in detecting small quantities of SNM, in particular in shielded environments, reported in the literature. </w:t>
      </w:r>
    </w:p>
    <w:p w14:paraId="435FC475" w14:textId="47E17518" w:rsidR="00A618FC" w:rsidRPr="000C2C56" w:rsidRDefault="00A618FC" w:rsidP="000C2C56">
      <w:pPr>
        <w:spacing w:line="260" w:lineRule="atLeast"/>
        <w:ind w:firstLine="634"/>
        <w:contextualSpacing/>
        <w:jc w:val="both"/>
        <w:rPr>
          <w:sz w:val="20"/>
        </w:rPr>
      </w:pPr>
      <w:r w:rsidRPr="00E06F67">
        <w:rPr>
          <w:sz w:val="20"/>
        </w:rPr>
        <w:t xml:space="preserve">A novel approach </w:t>
      </w:r>
      <w:r w:rsidRPr="00560099">
        <w:rPr>
          <w:sz w:val="20"/>
        </w:rPr>
        <w:t>[</w:t>
      </w:r>
      <w:r w:rsidR="00A7650A">
        <w:rPr>
          <w:sz w:val="20"/>
        </w:rPr>
        <w:t>4</w:t>
      </w:r>
      <w:r w:rsidRPr="00560099">
        <w:rPr>
          <w:sz w:val="20"/>
        </w:rPr>
        <w:t>]</w:t>
      </w:r>
      <w:r w:rsidRPr="00E06F67">
        <w:rPr>
          <w:sz w:val="20"/>
        </w:rPr>
        <w:t xml:space="preserve"> that addresses these issues utilizes the high multiplicity and short time-of-flight of gamma rays and their short time correlations with fast neutrons as a unique signature of materials that undergo spontaneous or induced fission, such as SNM. Making use of gamma-fast neutron coincidence counting as an additional detection modality in parallel with standard singles gamma and neutron counting the system sensitivity can be increased significantly, while neutron-neutron coincidence counting often is prohibitively inefficient. Efficient imaging of SNM materials within the field of view is also made possible using the gamma-fast neutron detection mode. Moreover, the use of coi</w:t>
      </w:r>
      <w:r w:rsidR="00AB701B">
        <w:rPr>
          <w:sz w:val="20"/>
        </w:rPr>
        <w:t>ncidences adds to the system an enhanced</w:t>
      </w:r>
      <w:r w:rsidRPr="00E06F67">
        <w:rPr>
          <w:sz w:val="20"/>
        </w:rPr>
        <w:t xml:space="preserve"> capability of quantifying the material in question, expanding the applications from prevention of nuclear material trafficking to accountability and control.</w:t>
      </w:r>
    </w:p>
    <w:p w14:paraId="066CD890" w14:textId="2B68280B" w:rsidR="006802DC" w:rsidRDefault="00BC1080" w:rsidP="00BC1080">
      <w:pPr>
        <w:pStyle w:val="Heading2"/>
        <w:numPr>
          <w:ilvl w:val="0"/>
          <w:numId w:val="0"/>
        </w:numPr>
      </w:pPr>
      <w:r>
        <w:t xml:space="preserve">2. </w:t>
      </w:r>
      <w:r w:rsidR="006802DC">
        <w:t>RPM DESIGN</w:t>
      </w:r>
    </w:p>
    <w:p w14:paraId="1B2DBB87" w14:textId="515F68C1" w:rsidR="006802DC" w:rsidRPr="00EE0041" w:rsidRDefault="006802DC" w:rsidP="00031FBD">
      <w:pPr>
        <w:pStyle w:val="Heading3"/>
        <w:numPr>
          <w:ilvl w:val="1"/>
          <w:numId w:val="16"/>
        </w:numPr>
        <w:ind w:left="0" w:firstLine="0"/>
      </w:pPr>
      <w:r>
        <w:t>Hardware design</w:t>
      </w:r>
    </w:p>
    <w:p w14:paraId="31926B9D" w14:textId="4261D1BC" w:rsidR="00007340" w:rsidRDefault="00007340" w:rsidP="00C55B99">
      <w:pPr>
        <w:spacing w:line="260" w:lineRule="atLeast"/>
        <w:ind w:firstLine="630"/>
        <w:jc w:val="both"/>
        <w:rPr>
          <w:sz w:val="20"/>
        </w:rPr>
      </w:pPr>
      <w:r w:rsidRPr="002E766A">
        <w:rPr>
          <w:sz w:val="20"/>
        </w:rPr>
        <w:t xml:space="preserve">The KTH prototype RPM is an organic scintillator-based double-sided RPM. </w:t>
      </w:r>
      <w:r w:rsidR="00D01E1E">
        <w:rPr>
          <w:sz w:val="20"/>
        </w:rPr>
        <w:t xml:space="preserve">In its current configuration it is well suited for different package/conveyor as well as pedestrian RPM applications.  </w:t>
      </w:r>
      <w:r w:rsidRPr="002E766A">
        <w:rPr>
          <w:sz w:val="20"/>
        </w:rPr>
        <w:t>Organic scintillators have a high gamma-ray and neutron efficiency as well as excellent neutron/gamma pulse shape discrimination properties. The neutron detection efficiency also compares favo</w:t>
      </w:r>
      <w:r w:rsidR="006F1A36">
        <w:rPr>
          <w:sz w:val="20"/>
        </w:rPr>
        <w:t>u</w:t>
      </w:r>
      <w:r w:rsidRPr="002E766A">
        <w:rPr>
          <w:sz w:val="20"/>
        </w:rPr>
        <w:t xml:space="preserve">rably with standard </w:t>
      </w:r>
      <w:r w:rsidR="00560099" w:rsidRPr="000C2C56">
        <w:rPr>
          <w:sz w:val="20"/>
          <w:vertAlign w:val="superscript"/>
        </w:rPr>
        <w:t>3</w:t>
      </w:r>
      <w:r w:rsidR="00560099">
        <w:rPr>
          <w:sz w:val="20"/>
        </w:rPr>
        <w:t>He</w:t>
      </w:r>
      <w:r w:rsidRPr="002E766A">
        <w:rPr>
          <w:sz w:val="20"/>
        </w:rPr>
        <w:t>-based systems</w:t>
      </w:r>
      <w:r w:rsidR="004256CD" w:rsidRPr="002E766A">
        <w:rPr>
          <w:sz w:val="20"/>
        </w:rPr>
        <w:t xml:space="preserve"> </w:t>
      </w:r>
      <w:r w:rsidR="004256CD" w:rsidRPr="00560099">
        <w:rPr>
          <w:sz w:val="20"/>
        </w:rPr>
        <w:t>[</w:t>
      </w:r>
      <w:r w:rsidR="00A7650A">
        <w:rPr>
          <w:sz w:val="20"/>
        </w:rPr>
        <w:t>5</w:t>
      </w:r>
      <w:r w:rsidR="004256CD" w:rsidRPr="00560099">
        <w:rPr>
          <w:sz w:val="20"/>
        </w:rPr>
        <w:t>]</w:t>
      </w:r>
      <w:r w:rsidRPr="00560099">
        <w:rPr>
          <w:sz w:val="20"/>
        </w:rPr>
        <w:t>.</w:t>
      </w:r>
      <w:r w:rsidRPr="002E766A">
        <w:rPr>
          <w:sz w:val="20"/>
        </w:rPr>
        <w:t xml:space="preserve"> The system geometry follows the ANSI N42.35-2016 industry standard</w:t>
      </w:r>
      <w:r w:rsidR="004256CD" w:rsidRPr="002E766A">
        <w:rPr>
          <w:sz w:val="20"/>
        </w:rPr>
        <w:t xml:space="preserve"> </w:t>
      </w:r>
      <w:r w:rsidR="004256CD" w:rsidRPr="00560099">
        <w:rPr>
          <w:sz w:val="20"/>
        </w:rPr>
        <w:t>[</w:t>
      </w:r>
      <w:r w:rsidR="00A7650A">
        <w:rPr>
          <w:sz w:val="20"/>
        </w:rPr>
        <w:t>6</w:t>
      </w:r>
      <w:r w:rsidR="004256CD" w:rsidRPr="00560099">
        <w:rPr>
          <w:sz w:val="20"/>
        </w:rPr>
        <w:t>]</w:t>
      </w:r>
      <w:r w:rsidRPr="002E766A">
        <w:rPr>
          <w:sz w:val="20"/>
        </w:rPr>
        <w:t xml:space="preserve"> and is modular and therefore easily scalable. In addition to high gamma-ray and neutron detection efficiencies the system additionally makes use of the novel method of prompt fast-neutron and gamma-ray coincidence detection to significantly enhance the detection and identification of special nuclear materials (SNM</w:t>
      </w:r>
      <w:r w:rsidRPr="000C2C56">
        <w:rPr>
          <w:sz w:val="20"/>
        </w:rPr>
        <w:t>)</w:t>
      </w:r>
      <w:r w:rsidR="004256CD" w:rsidRPr="000C2C56">
        <w:rPr>
          <w:sz w:val="20"/>
        </w:rPr>
        <w:t xml:space="preserve"> [</w:t>
      </w:r>
      <w:r w:rsidR="00A7650A">
        <w:rPr>
          <w:sz w:val="20"/>
        </w:rPr>
        <w:t>4</w:t>
      </w:r>
      <w:r w:rsidR="000C2C56" w:rsidRPr="000C2C56">
        <w:rPr>
          <w:sz w:val="20"/>
        </w:rPr>
        <w:t>]</w:t>
      </w:r>
      <w:r w:rsidRPr="000C2C56">
        <w:rPr>
          <w:sz w:val="20"/>
        </w:rPr>
        <w:t>.</w:t>
      </w:r>
      <w:r w:rsidRPr="002E766A">
        <w:rPr>
          <w:sz w:val="20"/>
        </w:rPr>
        <w:t xml:space="preserve"> </w:t>
      </w:r>
    </w:p>
    <w:p w14:paraId="14C10994" w14:textId="77777777" w:rsidR="00F44EED" w:rsidRDefault="00F44EED" w:rsidP="002E766A">
      <w:pPr>
        <w:jc w:val="both"/>
        <w:rPr>
          <w:sz w:val="20"/>
        </w:rPr>
      </w:pPr>
    </w:p>
    <w:p w14:paraId="4C9925CB" w14:textId="2ABBF33F" w:rsidR="00F44EED" w:rsidRDefault="00AF3600" w:rsidP="002E766A">
      <w:pPr>
        <w:jc w:val="both"/>
        <w:rPr>
          <w:sz w:val="20"/>
        </w:rPr>
      </w:pPr>
      <w:r>
        <w:rPr>
          <w:noProof/>
          <w:sz w:val="24"/>
          <w:szCs w:val="24"/>
          <w:lang w:val="en-US"/>
        </w:rPr>
        <mc:AlternateContent>
          <mc:Choice Requires="wps">
            <w:drawing>
              <wp:anchor distT="0" distB="0" distL="114300" distR="114300" simplePos="0" relativeHeight="251659264" behindDoc="0" locked="0" layoutInCell="1" allowOverlap="1" wp14:anchorId="4EABBB55" wp14:editId="3C4477AE">
                <wp:simplePos x="0" y="0"/>
                <wp:positionH relativeFrom="margin">
                  <wp:align>right</wp:align>
                </wp:positionH>
                <wp:positionV relativeFrom="paragraph">
                  <wp:posOffset>2428240</wp:posOffset>
                </wp:positionV>
                <wp:extent cx="5732145" cy="471170"/>
                <wp:effectExtent l="0" t="0" r="1905" b="5080"/>
                <wp:wrapTopAndBottom/>
                <wp:docPr id="2" name="Caixa de Texto 2"/>
                <wp:cNvGraphicFramePr/>
                <a:graphic xmlns:a="http://schemas.openxmlformats.org/drawingml/2006/main">
                  <a:graphicData uri="http://schemas.microsoft.com/office/word/2010/wordprocessingShape">
                    <wps:wsp>
                      <wps:cNvSpPr txBox="1"/>
                      <wps:spPr>
                        <a:xfrm>
                          <a:off x="0" y="0"/>
                          <a:ext cx="5732145" cy="471170"/>
                        </a:xfrm>
                        <a:prstGeom prst="rect">
                          <a:avLst/>
                        </a:prstGeom>
                        <a:solidFill>
                          <a:prstClr val="white"/>
                        </a:solidFill>
                        <a:ln>
                          <a:noFill/>
                        </a:ln>
                        <a:effectLst/>
                      </wps:spPr>
                      <wps:txbx>
                        <w:txbxContent>
                          <w:p w14:paraId="2D3E79BB" w14:textId="211B72F9" w:rsidR="001B2152" w:rsidRDefault="001B2152" w:rsidP="00C1469B">
                            <w:pPr>
                              <w:pStyle w:val="Caption"/>
                              <w:rPr>
                                <w:i/>
                                <w:sz w:val="20"/>
                              </w:rPr>
                            </w:pPr>
                            <w:r>
                              <w:rPr>
                                <w:i/>
                              </w:rPr>
                              <w:t xml:space="preserve">FIG. </w:t>
                            </w:r>
                            <w:r>
                              <w:rPr>
                                <w:i/>
                              </w:rPr>
                              <w:fldChar w:fldCharType="begin"/>
                            </w:r>
                            <w:r>
                              <w:rPr>
                                <w:i/>
                              </w:rPr>
                              <w:instrText xml:space="preserve"> SEQ Figure \* ARABIC </w:instrText>
                            </w:r>
                            <w:r>
                              <w:rPr>
                                <w:i/>
                              </w:rPr>
                              <w:fldChar w:fldCharType="separate"/>
                            </w:r>
                            <w:r>
                              <w:rPr>
                                <w:i/>
                                <w:noProof/>
                              </w:rPr>
                              <w:t>1</w:t>
                            </w:r>
                            <w:r>
                              <w:rPr>
                                <w:i/>
                              </w:rPr>
                              <w:fldChar w:fldCharType="end"/>
                            </w:r>
                            <w:r>
                              <w:rPr>
                                <w:i/>
                              </w:rPr>
                              <w:t xml:space="preserve">. </w:t>
                            </w:r>
                            <w:r w:rsidRPr="00541017">
                              <w:rPr>
                                <w:bCs w:val="0"/>
                                <w:i/>
                              </w:rPr>
                              <w:t xml:space="preserve">Basic geometry of the RPM prototype system showing the two detection assemblies and the mechanical support structure. The height of the support structure is 2m and the horizontal distance between the front faces of the detection assemblies is 1.0m, in accordance with the </w:t>
                            </w:r>
                            <w:r w:rsidRPr="00C1469B">
                              <w:rPr>
                                <w:bCs w:val="0"/>
                                <w:i/>
                              </w:rPr>
                              <w:t>ANSI N42.35-2016.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ixa de Texto 2" o:spid="_x0000_s1026" type="#_x0000_t202" style="position:absolute;left:0;text-align:left;margin-left:400.15pt;margin-top:191.2pt;width:451.35pt;height:37.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" stroked="f">
                <v:textbox inset="0,0,0,0">
                  <w:txbxContent>
                    <w:p w14:paraId="2D3E79BB" w14:textId="211B72F9" w:rsidR="00256ABE" w:rsidRDefault="00256ABE" w:rsidP="00C1469B">
                      <w:pPr>
                        <w:pStyle w:val="Caption"/>
                        <w:rPr>
                          <w:i/>
                          <w:sz w:val="20"/>
                        </w:rPr>
                      </w:pPr>
                      <w:r>
                        <w:rPr>
                          <w:i/>
                        </w:rPr>
                        <w:t xml:space="preserve">FIG. </w:t>
                      </w:r>
                      <w:r>
                        <w:rPr>
                          <w:i/>
                        </w:rPr>
                        <w:fldChar w:fldCharType="begin"/>
                      </w:r>
                      <w:r>
                        <w:rPr>
                          <w:i/>
                        </w:rPr>
                        <w:instrText xml:space="preserve"> SEQ Figure \* ARABIC </w:instrText>
                      </w:r>
                      <w:r>
                        <w:rPr>
                          <w:i/>
                        </w:rPr>
                        <w:fldChar w:fldCharType="separate"/>
                      </w:r>
                      <w:r>
                        <w:rPr>
                          <w:i/>
                          <w:noProof/>
                        </w:rPr>
                        <w:t>1</w:t>
                      </w:r>
                      <w:r>
                        <w:rPr>
                          <w:i/>
                        </w:rPr>
                        <w:fldChar w:fldCharType="end"/>
                      </w:r>
                      <w:r>
                        <w:rPr>
                          <w:i/>
                        </w:rPr>
                        <w:t xml:space="preserve">. </w:t>
                      </w:r>
                      <w:r w:rsidRPr="00541017">
                        <w:rPr>
                          <w:bCs w:val="0"/>
                          <w:i/>
                        </w:rPr>
                        <w:t xml:space="preserve">Basic geometry of the RPM prototype system showing the two detection assemblies and the mechanical support structure. The height of the support structure is 2m and the horizontal distance between the front faces of the detection assemblies is 1.0m, in accordance with the </w:t>
                      </w:r>
                      <w:r w:rsidRPr="00C1469B">
                        <w:rPr>
                          <w:bCs w:val="0"/>
                          <w:i/>
                        </w:rPr>
                        <w:t>ANSI N42.35-2016.</w:t>
                      </w:r>
                    </w:p>
                  </w:txbxContent>
                </v:textbox>
                <w10:wrap type="topAndBottom" anchorx="margin"/>
              </v:shape>
            </w:pict>
          </mc:Fallback>
        </mc:AlternateContent>
      </w:r>
      <w:r w:rsidR="00C71752">
        <w:rPr>
          <w:sz w:val="20"/>
        </w:rPr>
        <w:t xml:space="preserve">           </w:t>
      </w:r>
      <w:r w:rsidR="00F44EED" w:rsidRPr="000B7689">
        <w:rPr>
          <w:noProof/>
          <w:lang w:val="en-US"/>
        </w:rPr>
        <mc:AlternateContent>
          <mc:Choice Requires="wps">
            <w:drawing>
              <wp:inline distT="0" distB="0" distL="0" distR="0" wp14:anchorId="0E00BEC8" wp14:editId="5762226D">
                <wp:extent cx="4661535" cy="2307101"/>
                <wp:effectExtent l="0" t="0" r="0" b="0"/>
                <wp:docPr id="5" name="Text Box 5"/>
                <wp:cNvGraphicFramePr/>
                <a:graphic xmlns:a="http://schemas.openxmlformats.org/drawingml/2006/main">
                  <a:graphicData uri="http://schemas.microsoft.com/office/word/2010/wordprocessingShape">
                    <wps:wsp>
                      <wps:cNvSpPr txBox="1"/>
                      <wps:spPr>
                        <a:xfrm>
                          <a:off x="0" y="0"/>
                          <a:ext cx="4661535" cy="2307101"/>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BAAF9" w14:textId="7B901B11" w:rsidR="001B2152" w:rsidRDefault="001B2152" w:rsidP="00C71752">
                            <w:pPr>
                              <w:jc w:val="center"/>
                            </w:pPr>
                            <w:r w:rsidRPr="00F44356">
                              <w:rPr>
                                <w:noProof/>
                                <w:lang w:val="en-US"/>
                              </w:rPr>
                              <w:drawing>
                                <wp:inline distT="0" distB="0" distL="0" distR="0" wp14:anchorId="545B8998" wp14:editId="626B486B">
                                  <wp:extent cx="1850473" cy="2186940"/>
                                  <wp:effectExtent l="0" t="0" r="3810" b="0"/>
                                  <wp:docPr id="8" name="Picture 1" descr="iso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so view (2).jpg"/>
                                          <pic:cNvPicPr>
                                            <a:picLocks noChangeAspect="1"/>
                                          </pic:cNvPicPr>
                                        </pic:nvPicPr>
                                        <pic:blipFill rotWithShape="1">
                                          <a:blip r:embed="rId13">
                                            <a:extLst>
                                              <a:ext uri="{28A0092B-C50C-407E-A947-70E740481C1C}">
                                                <a14:useLocalDpi xmlns:a14="http://schemas.microsoft.com/office/drawing/2010/main" val="0"/>
                                              </a:ext>
                                            </a:extLst>
                                          </a:blip>
                                          <a:srcRect l="17259" t="2623" r="9413" b="3147"/>
                                          <a:stretch/>
                                        </pic:blipFill>
                                        <pic:spPr>
                                          <a:xfrm>
                                            <a:off x="0" y="0"/>
                                            <a:ext cx="1851613" cy="2188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w15="http://schemas.microsoft.com/office/word/2012/wordml" xmlns:w16se="http://schemas.microsoft.com/office/word/2015/wordml/symex">
            <w:pict>
              <v:shape w14:anchorId="0E00BEC8" id="Text Box 5" o:spid="_x0000_s1027" type="#_x0000_t202" style="width:367.05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" filled="f" stroked="f">
                <v:textbox>
                  <w:txbxContent>
                    <w:p w14:paraId="2A4BAAF9" w14:textId="7B901B11" w:rsidR="00343DB6" w:rsidRDefault="00343DB6" w:rsidP="00C71752">
                      <w:pPr>
                        <w:jc w:val="center"/>
                      </w:pPr>
                      <w:r w:rsidRPr="00F44356">
                        <w:rPr>
                          <w:noProof/>
                          <w:lang w:val="en-US"/>
                        </w:rPr>
                        <w:drawing>
                          <wp:inline distT="0" distB="0" distL="0" distR="0" wp14:anchorId="545B8998" wp14:editId="626B486B">
                            <wp:extent cx="1850473" cy="2186940"/>
                            <wp:effectExtent l="0" t="0" r="3810" b="0"/>
                            <wp:docPr id="8" name="Picture 1" descr="iso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so view (2).jpg"/>
                                    <pic:cNvPicPr>
                                      <a:picLocks noChangeAspect="1"/>
                                    </pic:cNvPicPr>
                                  </pic:nvPicPr>
                                  <pic:blipFill rotWithShape="1">
                                    <a:blip r:embed="rId14">
                                      <a:extLst>
                                        <a:ext uri="{28A0092B-C50C-407E-A947-70E740481C1C}">
                                          <a14:useLocalDpi xmlns:a14="http://schemas.microsoft.com/office/drawing/2010/main" val="0"/>
                                        </a:ext>
                                      </a:extLst>
                                    </a:blip>
                                    <a:srcRect l="17259" t="2623" r="9413" b="3147"/>
                                    <a:stretch/>
                                  </pic:blipFill>
                                  <pic:spPr>
                                    <a:xfrm>
                                      <a:off x="0" y="0"/>
                                      <a:ext cx="1851613" cy="2188287"/>
                                    </a:xfrm>
                                    <a:prstGeom prst="rect">
                                      <a:avLst/>
                                    </a:prstGeom>
                                  </pic:spPr>
                                </pic:pic>
                              </a:graphicData>
                            </a:graphic>
                          </wp:inline>
                        </w:drawing>
                      </w:r>
                    </w:p>
                  </w:txbxContent>
                </v:textbox>
                <w10:anchorlock/>
              </v:shape>
            </w:pict>
          </mc:Fallback>
        </mc:AlternateContent>
      </w:r>
    </w:p>
    <w:p w14:paraId="320D3672" w14:textId="10B535EC" w:rsidR="00C71752" w:rsidRPr="002E766A" w:rsidRDefault="00C71752" w:rsidP="002E766A">
      <w:pPr>
        <w:jc w:val="both"/>
        <w:rPr>
          <w:sz w:val="20"/>
        </w:rPr>
      </w:pPr>
    </w:p>
    <w:p w14:paraId="2165FBB3" w14:textId="1E77DE45" w:rsidR="009451C7" w:rsidRDefault="00007340" w:rsidP="00C55B99">
      <w:pPr>
        <w:spacing w:line="260" w:lineRule="atLeast"/>
        <w:ind w:firstLine="630"/>
        <w:contextualSpacing/>
        <w:jc w:val="both"/>
        <w:rPr>
          <w:sz w:val="20"/>
        </w:rPr>
      </w:pPr>
      <w:r w:rsidRPr="002E766A">
        <w:rPr>
          <w:sz w:val="20"/>
        </w:rPr>
        <w:t xml:space="preserve">The </w:t>
      </w:r>
      <w:r w:rsidR="00F44EED">
        <w:rPr>
          <w:sz w:val="20"/>
        </w:rPr>
        <w:t xml:space="preserve">KTH </w:t>
      </w:r>
      <w:r w:rsidRPr="002E766A">
        <w:rPr>
          <w:sz w:val="20"/>
        </w:rPr>
        <w:t xml:space="preserve">RPM prototype </w:t>
      </w:r>
      <w:r w:rsidR="00F44EED" w:rsidRPr="002E766A">
        <w:rPr>
          <w:sz w:val="20"/>
        </w:rPr>
        <w:t xml:space="preserve">system </w:t>
      </w:r>
      <w:r w:rsidRPr="002E766A">
        <w:rPr>
          <w:sz w:val="20"/>
        </w:rPr>
        <w:t xml:space="preserve">consists of two pillars with one detection assembly in each pillar. Each detection assembly consist of several detector cells. </w:t>
      </w:r>
      <w:r w:rsidR="00F44EED">
        <w:rPr>
          <w:sz w:val="20"/>
        </w:rPr>
        <w:t xml:space="preserve">In </w:t>
      </w:r>
      <w:r w:rsidR="00F44EED" w:rsidRPr="002E766A">
        <w:rPr>
          <w:sz w:val="20"/>
        </w:rPr>
        <w:t xml:space="preserve">its current </w:t>
      </w:r>
      <w:r w:rsidR="00F44EED">
        <w:rPr>
          <w:sz w:val="20"/>
        </w:rPr>
        <w:t xml:space="preserve">configuration </w:t>
      </w:r>
      <w:r w:rsidRPr="002E766A">
        <w:rPr>
          <w:sz w:val="20"/>
        </w:rPr>
        <w:t>a total of eight 127 mm diameter by 127 mm length cylindrical EJ-309 scintillator</w:t>
      </w:r>
      <w:r w:rsidR="007A535C" w:rsidRPr="002E766A">
        <w:rPr>
          <w:sz w:val="20"/>
        </w:rPr>
        <w:t xml:space="preserve"> </w:t>
      </w:r>
      <w:r w:rsidR="004256CD" w:rsidRPr="002E766A">
        <w:rPr>
          <w:sz w:val="20"/>
        </w:rPr>
        <w:t>[</w:t>
      </w:r>
      <w:r w:rsidR="00A7650A">
        <w:rPr>
          <w:sz w:val="20"/>
        </w:rPr>
        <w:t>7</w:t>
      </w:r>
      <w:r w:rsidR="004256CD" w:rsidRPr="002E766A">
        <w:rPr>
          <w:sz w:val="20"/>
        </w:rPr>
        <w:t>]</w:t>
      </w:r>
      <w:r w:rsidRPr="002E766A">
        <w:rPr>
          <w:sz w:val="20"/>
        </w:rPr>
        <w:t xml:space="preserve"> cells </w:t>
      </w:r>
      <w:r w:rsidR="00F44EED">
        <w:rPr>
          <w:sz w:val="20"/>
        </w:rPr>
        <w:t xml:space="preserve">are </w:t>
      </w:r>
      <w:r w:rsidRPr="002E766A">
        <w:rPr>
          <w:sz w:val="20"/>
        </w:rPr>
        <w:t>arranged in</w:t>
      </w:r>
      <w:r w:rsidR="00F44EED">
        <w:rPr>
          <w:sz w:val="20"/>
        </w:rPr>
        <w:t xml:space="preserve"> two two-by-</w:t>
      </w:r>
      <w:r w:rsidRPr="002E766A">
        <w:rPr>
          <w:sz w:val="20"/>
        </w:rPr>
        <w:t>two array</w:t>
      </w:r>
      <w:r w:rsidR="00F44EED">
        <w:rPr>
          <w:sz w:val="20"/>
        </w:rPr>
        <w:t>s, see Fig. 1</w:t>
      </w:r>
      <w:r w:rsidRPr="002E766A">
        <w:rPr>
          <w:sz w:val="20"/>
        </w:rPr>
        <w:t xml:space="preserve">. </w:t>
      </w:r>
      <w:r w:rsidR="00B6243F">
        <w:rPr>
          <w:sz w:val="20"/>
        </w:rPr>
        <w:t xml:space="preserve">The support structure is </w:t>
      </w:r>
      <w:r w:rsidR="009451C7">
        <w:rPr>
          <w:sz w:val="20"/>
        </w:rPr>
        <w:t>designed to accommodate up to 20</w:t>
      </w:r>
      <w:r w:rsidR="00B6243F">
        <w:rPr>
          <w:sz w:val="20"/>
        </w:rPr>
        <w:t xml:space="preserve"> horizontal</w:t>
      </w:r>
      <w:r w:rsidR="009451C7">
        <w:rPr>
          <w:sz w:val="20"/>
        </w:rPr>
        <w:t>ly oriented</w:t>
      </w:r>
      <w:r w:rsidR="00B6243F">
        <w:rPr>
          <w:sz w:val="20"/>
        </w:rPr>
        <w:t xml:space="preserve"> detector cells in each pillar and </w:t>
      </w:r>
      <w:r w:rsidR="00B6243F">
        <w:rPr>
          <w:sz w:val="20"/>
        </w:rPr>
        <w:lastRenderedPageBreak/>
        <w:t xml:space="preserve">additionally </w:t>
      </w:r>
      <w:r w:rsidR="009451C7">
        <w:rPr>
          <w:sz w:val="20"/>
        </w:rPr>
        <w:t xml:space="preserve">ten detector cells at the top of the structure (facing down) making up a total of 50 detector cells. </w:t>
      </w:r>
      <w:r w:rsidR="00E367C6">
        <w:rPr>
          <w:sz w:val="20"/>
        </w:rPr>
        <w:t>A</w:t>
      </w:r>
      <w:r w:rsidR="00D01E1E">
        <w:rPr>
          <w:sz w:val="20"/>
        </w:rPr>
        <w:t>n increase in the solid-angle cover</w:t>
      </w:r>
      <w:r w:rsidR="00E367C6">
        <w:rPr>
          <w:sz w:val="20"/>
        </w:rPr>
        <w:t xml:space="preserve">age and detection efficiency </w:t>
      </w:r>
      <w:r w:rsidR="00D01E1E">
        <w:rPr>
          <w:sz w:val="20"/>
        </w:rPr>
        <w:t>is recom</w:t>
      </w:r>
      <w:r w:rsidR="00E367C6">
        <w:rPr>
          <w:sz w:val="20"/>
        </w:rPr>
        <w:t xml:space="preserve">mended for the most challenging applications. </w:t>
      </w:r>
      <w:r w:rsidR="009451C7">
        <w:rPr>
          <w:sz w:val="20"/>
        </w:rPr>
        <w:t>Other</w:t>
      </w:r>
      <w:r w:rsidR="00E367C6">
        <w:rPr>
          <w:sz w:val="20"/>
        </w:rPr>
        <w:t>, completely different,</w:t>
      </w:r>
      <w:r w:rsidR="009451C7">
        <w:rPr>
          <w:sz w:val="20"/>
        </w:rPr>
        <w:t xml:space="preserve"> detection geometries, e.g. based on a rectang</w:t>
      </w:r>
      <w:r w:rsidR="00D01E1E">
        <w:rPr>
          <w:sz w:val="20"/>
        </w:rPr>
        <w:t>ular tiling, are also easily acc</w:t>
      </w:r>
      <w:r w:rsidR="009451C7">
        <w:rPr>
          <w:sz w:val="20"/>
        </w:rPr>
        <w:t>om</w:t>
      </w:r>
      <w:r w:rsidR="006F1A36">
        <w:rPr>
          <w:sz w:val="20"/>
        </w:rPr>
        <w:t>m</w:t>
      </w:r>
      <w:r w:rsidR="009451C7">
        <w:rPr>
          <w:sz w:val="20"/>
        </w:rPr>
        <w:t>odated within the same support structure.</w:t>
      </w:r>
      <w:r w:rsidR="00D01E1E">
        <w:rPr>
          <w:sz w:val="20"/>
        </w:rPr>
        <w:t xml:space="preserve"> </w:t>
      </w:r>
    </w:p>
    <w:p w14:paraId="0F60DBBA" w14:textId="48D7F826" w:rsidR="00A66A7F" w:rsidRPr="008E14C7" w:rsidRDefault="00007340" w:rsidP="008E14C7">
      <w:pPr>
        <w:spacing w:line="260" w:lineRule="atLeast"/>
        <w:ind w:firstLine="630"/>
        <w:contextualSpacing/>
        <w:jc w:val="both"/>
        <w:rPr>
          <w:sz w:val="20"/>
        </w:rPr>
      </w:pPr>
      <w:r w:rsidRPr="002E766A">
        <w:rPr>
          <w:sz w:val="20"/>
        </w:rPr>
        <w:t>The EJ309 scintillator features a number of chemical properties recommending it for use in environmentally challenging conditions outside the lab. These properties include a high flash point, low vapo</w:t>
      </w:r>
      <w:r w:rsidR="006F1A36">
        <w:rPr>
          <w:sz w:val="20"/>
        </w:rPr>
        <w:t>u</w:t>
      </w:r>
      <w:r w:rsidRPr="002E766A">
        <w:rPr>
          <w:sz w:val="20"/>
        </w:rPr>
        <w:t>r pressure, and low chemical toxicity</w:t>
      </w:r>
      <w:r w:rsidR="004256CD" w:rsidRPr="002E766A">
        <w:rPr>
          <w:sz w:val="20"/>
        </w:rPr>
        <w:t xml:space="preserve"> </w:t>
      </w:r>
      <w:r w:rsidR="004256CD" w:rsidRPr="000C2C56">
        <w:rPr>
          <w:sz w:val="20"/>
        </w:rPr>
        <w:t>[</w:t>
      </w:r>
      <w:r w:rsidR="00A7650A">
        <w:rPr>
          <w:sz w:val="20"/>
        </w:rPr>
        <w:t>7</w:t>
      </w:r>
      <w:r w:rsidR="004256CD" w:rsidRPr="000C2C56">
        <w:rPr>
          <w:sz w:val="20"/>
        </w:rPr>
        <w:t>]</w:t>
      </w:r>
      <w:r w:rsidRPr="000C2C56">
        <w:rPr>
          <w:sz w:val="20"/>
        </w:rPr>
        <w:t>.</w:t>
      </w:r>
      <w:r w:rsidRPr="002E766A">
        <w:rPr>
          <w:sz w:val="20"/>
        </w:rPr>
        <w:t xml:space="preserve"> E</w:t>
      </w:r>
      <w:r w:rsidR="00A263D3" w:rsidRPr="002E766A">
        <w:rPr>
          <w:sz w:val="20"/>
        </w:rPr>
        <w:t>ach detector cell is optically coupled to a Hamamat</w:t>
      </w:r>
      <w:r w:rsidR="00C03E84">
        <w:rPr>
          <w:sz w:val="20"/>
        </w:rPr>
        <w:t>s</w:t>
      </w:r>
      <w:r w:rsidR="00A263D3" w:rsidRPr="002E766A">
        <w:rPr>
          <w:sz w:val="20"/>
        </w:rPr>
        <w:t>u R1250 photomultiplier tube</w:t>
      </w:r>
      <w:r w:rsidR="000F3941" w:rsidRPr="002E766A">
        <w:rPr>
          <w:sz w:val="20"/>
        </w:rPr>
        <w:t xml:space="preserve"> </w:t>
      </w:r>
      <w:r w:rsidR="00355A80" w:rsidRPr="002E766A">
        <w:rPr>
          <w:sz w:val="20"/>
        </w:rPr>
        <w:t>[</w:t>
      </w:r>
      <w:r w:rsidR="00A7650A">
        <w:rPr>
          <w:sz w:val="20"/>
        </w:rPr>
        <w:t>8</w:t>
      </w:r>
      <w:r w:rsidR="00355A80" w:rsidRPr="002E766A">
        <w:rPr>
          <w:sz w:val="20"/>
        </w:rPr>
        <w:t>]. T</w:t>
      </w:r>
      <w:r w:rsidR="002E766A">
        <w:rPr>
          <w:sz w:val="20"/>
        </w:rPr>
        <w:t>he four photomultiplier tube</w:t>
      </w:r>
      <w:r w:rsidR="00A263D3" w:rsidRPr="002E766A">
        <w:rPr>
          <w:sz w:val="20"/>
        </w:rPr>
        <w:t>s in each detection assembly</w:t>
      </w:r>
      <w:r w:rsidR="000F3941" w:rsidRPr="002E766A">
        <w:rPr>
          <w:sz w:val="20"/>
        </w:rPr>
        <w:t xml:space="preserve"> a</w:t>
      </w:r>
      <w:r w:rsidR="00A66A7F" w:rsidRPr="002E766A">
        <w:rPr>
          <w:sz w:val="20"/>
        </w:rPr>
        <w:t xml:space="preserve">re powered by a 4 channel CAEN </w:t>
      </w:r>
      <w:r w:rsidR="000F3941" w:rsidRPr="002E766A">
        <w:rPr>
          <w:sz w:val="20"/>
        </w:rPr>
        <w:t>DT5533 high voltage power supply</w:t>
      </w:r>
      <w:r w:rsidR="00355A80" w:rsidRPr="002E766A">
        <w:rPr>
          <w:sz w:val="20"/>
        </w:rPr>
        <w:t xml:space="preserve"> [</w:t>
      </w:r>
      <w:r w:rsidR="00A7650A">
        <w:rPr>
          <w:sz w:val="20"/>
        </w:rPr>
        <w:t>9</w:t>
      </w:r>
      <w:r w:rsidR="00355A80" w:rsidRPr="002E766A">
        <w:rPr>
          <w:sz w:val="20"/>
        </w:rPr>
        <w:t>]. The photomultiplier tube</w:t>
      </w:r>
      <w:r w:rsidR="000F3941" w:rsidRPr="002E766A">
        <w:rPr>
          <w:sz w:val="20"/>
        </w:rPr>
        <w:t xml:space="preserve"> anode </w:t>
      </w:r>
      <w:r w:rsidR="00A66A7F" w:rsidRPr="002E766A">
        <w:rPr>
          <w:sz w:val="20"/>
        </w:rPr>
        <w:t>pulses a</w:t>
      </w:r>
      <w:r w:rsidR="000F3941" w:rsidRPr="002E766A">
        <w:rPr>
          <w:sz w:val="20"/>
        </w:rPr>
        <w:t>re acquired and digitized with an eight channel CAEN DT5730</w:t>
      </w:r>
      <w:r w:rsidR="00C51C4C" w:rsidRPr="002E766A">
        <w:rPr>
          <w:sz w:val="20"/>
        </w:rPr>
        <w:t xml:space="preserve"> digitizer board</w:t>
      </w:r>
      <w:r w:rsidR="00355A80" w:rsidRPr="002E766A">
        <w:rPr>
          <w:sz w:val="20"/>
        </w:rPr>
        <w:t xml:space="preserve"> [</w:t>
      </w:r>
      <w:r w:rsidR="00A7650A">
        <w:rPr>
          <w:sz w:val="20"/>
        </w:rPr>
        <w:t>10</w:t>
      </w:r>
      <w:r w:rsidR="006F1A36">
        <w:rPr>
          <w:sz w:val="20"/>
        </w:rPr>
        <w:t xml:space="preserve">] </w:t>
      </w:r>
      <w:r w:rsidR="00C51C4C" w:rsidRPr="002E766A">
        <w:rPr>
          <w:sz w:val="20"/>
        </w:rPr>
        <w:t>featuring a 2</w:t>
      </w:r>
      <w:r w:rsidR="000F3941" w:rsidRPr="002E766A">
        <w:rPr>
          <w:sz w:val="20"/>
        </w:rPr>
        <w:t>V</w:t>
      </w:r>
      <w:r w:rsidR="00A66A7F" w:rsidRPr="002E766A">
        <w:rPr>
          <w:sz w:val="20"/>
          <w:vertAlign w:val="subscript"/>
        </w:rPr>
        <w:t>pp</w:t>
      </w:r>
      <w:r w:rsidR="000F3941" w:rsidRPr="002E766A">
        <w:rPr>
          <w:sz w:val="20"/>
        </w:rPr>
        <w:t xml:space="preserve"> dyna</w:t>
      </w:r>
      <w:r w:rsidR="00A66A7F" w:rsidRPr="002E766A">
        <w:rPr>
          <w:sz w:val="20"/>
        </w:rPr>
        <w:t>mic range, 14 bit resolution, and 50</w:t>
      </w:r>
      <w:r w:rsidR="000F3941" w:rsidRPr="002E766A">
        <w:rPr>
          <w:sz w:val="20"/>
        </w:rPr>
        <w:t>0 MHz sampling rate</w:t>
      </w:r>
      <w:r w:rsidR="00A66A7F" w:rsidRPr="002E766A">
        <w:rPr>
          <w:sz w:val="20"/>
        </w:rPr>
        <w:t>.</w:t>
      </w:r>
      <w:r w:rsidR="000F3941" w:rsidRPr="002E766A">
        <w:rPr>
          <w:sz w:val="20"/>
        </w:rPr>
        <w:t xml:space="preserve"> </w:t>
      </w:r>
      <w:r w:rsidR="00002D4D" w:rsidRPr="002E766A">
        <w:rPr>
          <w:sz w:val="20"/>
        </w:rPr>
        <w:t xml:space="preserve">The </w:t>
      </w:r>
      <w:r w:rsidR="00D84DAA" w:rsidRPr="002E766A">
        <w:rPr>
          <w:sz w:val="20"/>
        </w:rPr>
        <w:t xml:space="preserve">time synchronized </w:t>
      </w:r>
      <w:r w:rsidR="00002D4D" w:rsidRPr="002E766A">
        <w:rPr>
          <w:sz w:val="20"/>
        </w:rPr>
        <w:t>data is transferred using a USB</w:t>
      </w:r>
      <w:r w:rsidR="00DC1A9F" w:rsidRPr="002E766A">
        <w:rPr>
          <w:sz w:val="20"/>
        </w:rPr>
        <w:t xml:space="preserve"> </w:t>
      </w:r>
      <w:r w:rsidR="00D84DAA" w:rsidRPr="002E766A">
        <w:rPr>
          <w:sz w:val="20"/>
        </w:rPr>
        <w:t>2.0</w:t>
      </w:r>
      <w:r w:rsidR="00002D4D" w:rsidRPr="002E766A">
        <w:rPr>
          <w:sz w:val="20"/>
        </w:rPr>
        <w:t xml:space="preserve"> link to a personal computer </w:t>
      </w:r>
      <w:r w:rsidR="00AB701B">
        <w:rPr>
          <w:sz w:val="20"/>
        </w:rPr>
        <w:t>(PC) running on a</w:t>
      </w:r>
      <w:r w:rsidR="008E14C7">
        <w:rPr>
          <w:sz w:val="20"/>
        </w:rPr>
        <w:t xml:space="preserve"> Linux</w:t>
      </w:r>
      <w:r w:rsidR="00AB701B">
        <w:rPr>
          <w:sz w:val="20"/>
        </w:rPr>
        <w:t xml:space="preserve"> or </w:t>
      </w:r>
      <w:r w:rsidR="008E14C7">
        <w:rPr>
          <w:sz w:val="20"/>
        </w:rPr>
        <w:t>Windows™ platform</w:t>
      </w:r>
      <w:r w:rsidR="00002D4D" w:rsidRPr="002E766A">
        <w:rPr>
          <w:sz w:val="20"/>
        </w:rPr>
        <w:t>.</w:t>
      </w:r>
      <w:r w:rsidR="008E14C7">
        <w:rPr>
          <w:sz w:val="20"/>
        </w:rPr>
        <w:t xml:space="preserve"> </w:t>
      </w:r>
      <w:r w:rsidR="00DC1A9F" w:rsidRPr="002E766A">
        <w:rPr>
          <w:sz w:val="20"/>
        </w:rPr>
        <w:t>Besides the raw data transfer of detector waveforms the digitizer also features firmware programmable pulse shape discrimination</w:t>
      </w:r>
      <w:r w:rsidR="00A307A2" w:rsidRPr="002E766A">
        <w:rPr>
          <w:sz w:val="20"/>
        </w:rPr>
        <w:t xml:space="preserve"> (PSD)</w:t>
      </w:r>
      <w:r w:rsidR="00DC1A9F" w:rsidRPr="002E766A">
        <w:rPr>
          <w:sz w:val="20"/>
        </w:rPr>
        <w:t xml:space="preserve"> using two field programmable gate arrays (FPGA) of type Intel/Altera Cyclone </w:t>
      </w:r>
      <w:r w:rsidR="00DC1A9F" w:rsidRPr="00C03E84">
        <w:rPr>
          <w:sz w:val="20"/>
        </w:rPr>
        <w:t>EP4CE30</w:t>
      </w:r>
      <w:r w:rsidR="00602682" w:rsidRPr="00C03E84">
        <w:rPr>
          <w:sz w:val="20"/>
        </w:rPr>
        <w:t xml:space="preserve"> [</w:t>
      </w:r>
      <w:r w:rsidR="006F1A36">
        <w:rPr>
          <w:sz w:val="20"/>
        </w:rPr>
        <w:t>1</w:t>
      </w:r>
      <w:r w:rsidR="00A7650A">
        <w:rPr>
          <w:sz w:val="20"/>
        </w:rPr>
        <w:t>1</w:t>
      </w:r>
      <w:r w:rsidR="00602682" w:rsidRPr="00C03E84">
        <w:rPr>
          <w:sz w:val="20"/>
        </w:rPr>
        <w:t>]</w:t>
      </w:r>
      <w:r w:rsidR="00DC1A9F" w:rsidRPr="00C03E84">
        <w:rPr>
          <w:sz w:val="20"/>
        </w:rPr>
        <w:t>,</w:t>
      </w:r>
      <w:r w:rsidR="00DC1A9F" w:rsidRPr="002E766A">
        <w:rPr>
          <w:sz w:val="20"/>
        </w:rPr>
        <w:t xml:space="preserve"> each handling four of the ADC data streams.</w:t>
      </w:r>
    </w:p>
    <w:p w14:paraId="7121B55D" w14:textId="36388D56" w:rsidR="001D2E6C" w:rsidRPr="00EE0041" w:rsidRDefault="001D2E6C" w:rsidP="00031FBD">
      <w:pPr>
        <w:pStyle w:val="Heading3"/>
        <w:numPr>
          <w:ilvl w:val="1"/>
          <w:numId w:val="15"/>
        </w:numPr>
        <w:ind w:left="0" w:firstLine="0"/>
      </w:pPr>
      <w:r>
        <w:t>Software design</w:t>
      </w:r>
    </w:p>
    <w:p w14:paraId="1BB206DB" w14:textId="260DFD33" w:rsidR="00AF3600" w:rsidRDefault="0097595B" w:rsidP="00C55B99">
      <w:pPr>
        <w:spacing w:line="260" w:lineRule="atLeast"/>
        <w:ind w:firstLine="630"/>
        <w:jc w:val="both"/>
        <w:rPr>
          <w:sz w:val="20"/>
        </w:rPr>
      </w:pPr>
      <w:r>
        <w:rPr>
          <w:sz w:val="20"/>
        </w:rPr>
        <w:t>The digitized signals</w:t>
      </w:r>
      <w:r w:rsidRPr="001A50FF">
        <w:rPr>
          <w:sz w:val="20"/>
        </w:rPr>
        <w:t xml:space="preserve"> </w:t>
      </w:r>
      <w:r>
        <w:rPr>
          <w:sz w:val="20"/>
        </w:rPr>
        <w:t xml:space="preserve">(“traces”) </w:t>
      </w:r>
      <w:r w:rsidRPr="001A50FF">
        <w:rPr>
          <w:sz w:val="20"/>
        </w:rPr>
        <w:t>from the RPM</w:t>
      </w:r>
      <w:r>
        <w:rPr>
          <w:sz w:val="20"/>
        </w:rPr>
        <w:t xml:space="preserve"> detector modules can be </w:t>
      </w:r>
      <w:r w:rsidRPr="0097595B">
        <w:rPr>
          <w:sz w:val="20"/>
        </w:rPr>
        <w:t xml:space="preserve">processed </w:t>
      </w:r>
      <w:r w:rsidR="00A315D0">
        <w:rPr>
          <w:sz w:val="20"/>
        </w:rPr>
        <w:t xml:space="preserve">in real time </w:t>
      </w:r>
      <w:r w:rsidRPr="0097595B">
        <w:rPr>
          <w:sz w:val="20"/>
        </w:rPr>
        <w:t>within</w:t>
      </w:r>
      <w:r w:rsidR="00A315D0">
        <w:rPr>
          <w:sz w:val="20"/>
        </w:rPr>
        <w:t xml:space="preserve"> the digitizer’s </w:t>
      </w:r>
      <w:r w:rsidRPr="0097595B">
        <w:rPr>
          <w:sz w:val="20"/>
        </w:rPr>
        <w:t>FPGAs to extract charge integra</w:t>
      </w:r>
      <w:r w:rsidR="00A315D0">
        <w:rPr>
          <w:sz w:val="20"/>
        </w:rPr>
        <w:t xml:space="preserve">ls, pulse shape information </w:t>
      </w:r>
      <w:r w:rsidRPr="0097595B">
        <w:rPr>
          <w:sz w:val="20"/>
        </w:rPr>
        <w:t>and timing information. The data are transmitted via USB to an industrial PC, where further processing is performed.</w:t>
      </w:r>
      <w:r w:rsidR="00A315D0">
        <w:rPr>
          <w:sz w:val="20"/>
        </w:rPr>
        <w:t xml:space="preserve"> Optionally the signal traces</w:t>
      </w:r>
      <w:r w:rsidRPr="0097595B">
        <w:rPr>
          <w:sz w:val="20"/>
        </w:rPr>
        <w:t xml:space="preserve"> can be transmitted directly to a buffer memory in the PC, which can then perform all the required on-line processing. </w:t>
      </w:r>
      <w:r w:rsidR="00A315D0">
        <w:rPr>
          <w:sz w:val="20"/>
        </w:rPr>
        <w:t xml:space="preserve">The </w:t>
      </w:r>
      <w:r w:rsidR="00A315D0" w:rsidRPr="001A50FF">
        <w:rPr>
          <w:sz w:val="20"/>
        </w:rPr>
        <w:t>PSD</w:t>
      </w:r>
      <w:r w:rsidR="00A315D0">
        <w:rPr>
          <w:sz w:val="20"/>
        </w:rPr>
        <w:t xml:space="preserve"> algorithm for dis</w:t>
      </w:r>
      <w:r w:rsidR="00A315D0" w:rsidRPr="001A50FF">
        <w:rPr>
          <w:sz w:val="20"/>
        </w:rPr>
        <w:t>tinguishing gamma-ray interactions from neutron interactions</w:t>
      </w:r>
      <w:r w:rsidR="00A315D0">
        <w:rPr>
          <w:sz w:val="20"/>
        </w:rPr>
        <w:t xml:space="preserve"> is based on the charge comparison method </w:t>
      </w:r>
      <w:r w:rsidR="00F44EED">
        <w:rPr>
          <w:sz w:val="20"/>
        </w:rPr>
        <w:t>(see Fig. 2</w:t>
      </w:r>
      <w:r w:rsidR="00DB77FA">
        <w:rPr>
          <w:sz w:val="20"/>
        </w:rPr>
        <w:t xml:space="preserve">) </w:t>
      </w:r>
      <w:r w:rsidR="00A315D0">
        <w:rPr>
          <w:sz w:val="20"/>
        </w:rPr>
        <w:t>whereas</w:t>
      </w:r>
      <w:r w:rsidRPr="0097595B">
        <w:rPr>
          <w:sz w:val="20"/>
        </w:rPr>
        <w:t xml:space="preserve"> sharp time stamp extraction </w:t>
      </w:r>
      <w:r w:rsidR="00A315D0">
        <w:rPr>
          <w:sz w:val="20"/>
        </w:rPr>
        <w:t xml:space="preserve">is performed </w:t>
      </w:r>
      <w:r w:rsidRPr="0097595B">
        <w:rPr>
          <w:sz w:val="20"/>
        </w:rPr>
        <w:t>using a digital constant fraction</w:t>
      </w:r>
      <w:r w:rsidR="00A315D0">
        <w:rPr>
          <w:sz w:val="20"/>
        </w:rPr>
        <w:t xml:space="preserve"> discrimination algorithm.</w:t>
      </w:r>
      <w:r w:rsidRPr="0097595B">
        <w:rPr>
          <w:sz w:val="20"/>
        </w:rPr>
        <w:t xml:space="preserve"> </w:t>
      </w:r>
      <w:r w:rsidR="00A315D0">
        <w:rPr>
          <w:sz w:val="20"/>
        </w:rPr>
        <w:t xml:space="preserve"> E</w:t>
      </w:r>
      <w:r w:rsidRPr="0097595B">
        <w:rPr>
          <w:sz w:val="20"/>
        </w:rPr>
        <w:t xml:space="preserve">nergy information </w:t>
      </w:r>
      <w:r w:rsidR="00A315D0">
        <w:rPr>
          <w:sz w:val="20"/>
        </w:rPr>
        <w:t xml:space="preserve">for each trace is extracted </w:t>
      </w:r>
      <w:r w:rsidRPr="0097595B">
        <w:rPr>
          <w:sz w:val="20"/>
        </w:rPr>
        <w:t xml:space="preserve">using </w:t>
      </w:r>
      <w:r w:rsidR="00A315D0">
        <w:rPr>
          <w:sz w:val="20"/>
        </w:rPr>
        <w:t xml:space="preserve">a </w:t>
      </w:r>
      <w:r w:rsidRPr="0097595B">
        <w:rPr>
          <w:sz w:val="20"/>
        </w:rPr>
        <w:t>moving wind</w:t>
      </w:r>
      <w:r w:rsidR="00A315D0">
        <w:rPr>
          <w:sz w:val="20"/>
        </w:rPr>
        <w:t>ow de-convolution algorithm</w:t>
      </w:r>
      <w:r w:rsidRPr="0097595B">
        <w:rPr>
          <w:sz w:val="20"/>
        </w:rPr>
        <w:t xml:space="preserve">. The resulting processed data stream contains information on single neutron and gamma rates, fast coincidence rates for gamma-neutron, neutron-neutron, and gamma-gamma events with adjustable coincidence time windows and thresholds. </w:t>
      </w:r>
      <w:r w:rsidR="000437E4">
        <w:rPr>
          <w:sz w:val="20"/>
        </w:rPr>
        <w:t xml:space="preserve">Typical coincidence time windows are </w:t>
      </w:r>
      <w:r w:rsidR="007E1D6F">
        <w:rPr>
          <w:sz w:val="20"/>
        </w:rPr>
        <w:t>0-100 ns for gamma-gamma and</w:t>
      </w:r>
      <w:r w:rsidR="00076C80">
        <w:rPr>
          <w:sz w:val="20"/>
        </w:rPr>
        <w:t xml:space="preserve"> neutron-neutron events </w:t>
      </w:r>
      <w:r w:rsidR="00826D96">
        <w:rPr>
          <w:sz w:val="20"/>
        </w:rPr>
        <w:t>and 10-10</w:t>
      </w:r>
      <w:r w:rsidR="007E1D6F">
        <w:rPr>
          <w:sz w:val="20"/>
        </w:rPr>
        <w:t xml:space="preserve">0 ns for gamma-neutron events. </w:t>
      </w:r>
      <w:r w:rsidRPr="0097595B">
        <w:rPr>
          <w:sz w:val="20"/>
        </w:rPr>
        <w:t xml:space="preserve">The event rates are monitored on-line by the software in order to detect anomalous events. The signal processing is continuous whereas the decision-taking part of the on-line software uses algorithms that combine the information from all data streams to minimize false alarm rates </w:t>
      </w:r>
      <w:r w:rsidR="008E14C7">
        <w:rPr>
          <w:sz w:val="20"/>
        </w:rPr>
        <w:t xml:space="preserve">and </w:t>
      </w:r>
      <w:r w:rsidRPr="0097595B">
        <w:rPr>
          <w:sz w:val="20"/>
        </w:rPr>
        <w:t>can be synchronized with external movement sensors and/or video recording systems.</w:t>
      </w:r>
      <w:r w:rsidR="00A315D0">
        <w:rPr>
          <w:sz w:val="20"/>
        </w:rPr>
        <w:t xml:space="preserve"> </w:t>
      </w:r>
      <w:r w:rsidR="001A50FF" w:rsidRPr="001A50FF">
        <w:rPr>
          <w:sz w:val="20"/>
        </w:rPr>
        <w:t>In order to achieve a be</w:t>
      </w:r>
      <w:r w:rsidR="00A315D0">
        <w:rPr>
          <w:sz w:val="20"/>
        </w:rPr>
        <w:t>tter than the ANSI-speciﬁed 1 per 10h</w:t>
      </w:r>
      <w:r w:rsidR="001A50FF" w:rsidRPr="001A50FF">
        <w:rPr>
          <w:sz w:val="20"/>
        </w:rPr>
        <w:t xml:space="preserve"> false alarm rate, separate alarm thresholds for gamma-rays and neutrons are set at ﬁve sigma over the backgr</w:t>
      </w:r>
      <w:r w:rsidR="00A315D0">
        <w:rPr>
          <w:sz w:val="20"/>
        </w:rPr>
        <w:t>ound counts expected for a two</w:t>
      </w:r>
      <w:r w:rsidR="001A50FF" w:rsidRPr="001A50FF">
        <w:rPr>
          <w:sz w:val="20"/>
        </w:rPr>
        <w:t xml:space="preserve"> second measurement. The softwar</w:t>
      </w:r>
      <w:r w:rsidR="00A27633">
        <w:rPr>
          <w:sz w:val="20"/>
        </w:rPr>
        <w:t xml:space="preserve">e ﬁrst checks if the neutron, </w:t>
      </w:r>
      <w:r w:rsidR="001A50FF" w:rsidRPr="001A50FF">
        <w:rPr>
          <w:sz w:val="20"/>
        </w:rPr>
        <w:t xml:space="preserve">gamma-ray </w:t>
      </w:r>
      <w:r w:rsidR="00A27633">
        <w:rPr>
          <w:sz w:val="20"/>
        </w:rPr>
        <w:t xml:space="preserve">or gamma-neutron coincidence </w:t>
      </w:r>
      <w:r w:rsidR="001A50FF" w:rsidRPr="001A50FF">
        <w:rPr>
          <w:sz w:val="20"/>
        </w:rPr>
        <w:t>alarm thresho</w:t>
      </w:r>
      <w:r w:rsidR="00A27633">
        <w:rPr>
          <w:sz w:val="20"/>
        </w:rPr>
        <w:t>lds are exceeded. If the gamma-</w:t>
      </w:r>
      <w:r w:rsidR="001A50FF" w:rsidRPr="001A50FF">
        <w:rPr>
          <w:sz w:val="20"/>
        </w:rPr>
        <w:t>ray alarm is</w:t>
      </w:r>
      <w:r w:rsidR="00A27633">
        <w:rPr>
          <w:sz w:val="20"/>
        </w:rPr>
        <w:t xml:space="preserve"> triggered, a radionuclide </w:t>
      </w:r>
      <w:r w:rsidR="001A50FF" w:rsidRPr="001A50FF">
        <w:rPr>
          <w:sz w:val="20"/>
        </w:rPr>
        <w:t xml:space="preserve">identiﬁcation </w:t>
      </w:r>
      <w:r w:rsidR="00A27633">
        <w:rPr>
          <w:sz w:val="20"/>
        </w:rPr>
        <w:t>routine that analyses the cumulated gamma-ray energy distribution is</w:t>
      </w:r>
      <w:r w:rsidR="000437E4">
        <w:rPr>
          <w:sz w:val="20"/>
        </w:rPr>
        <w:t xml:space="preserve"> applied</w:t>
      </w:r>
      <w:r w:rsidR="001A50FF" w:rsidRPr="001A50FF">
        <w:rPr>
          <w:sz w:val="20"/>
        </w:rPr>
        <w:t>.</w:t>
      </w:r>
      <w:r w:rsidR="00A27633">
        <w:rPr>
          <w:sz w:val="20"/>
        </w:rPr>
        <w:t xml:space="preserve"> The system also measures gamma-gamma and fast neutron-neutron coincidence events although the statistics for the latter are typically too low for RPM applications. All relevant data for each R</w:t>
      </w:r>
      <w:r w:rsidR="004F0C76">
        <w:rPr>
          <w:sz w:val="20"/>
        </w:rPr>
        <w:t xml:space="preserve">PM measurement is stored, i.e. </w:t>
      </w:r>
      <w:r w:rsidR="001A50FF" w:rsidRPr="001A50FF">
        <w:rPr>
          <w:sz w:val="20"/>
        </w:rPr>
        <w:t xml:space="preserve">time stamp, </w:t>
      </w:r>
      <w:r w:rsidR="00A27633">
        <w:rPr>
          <w:sz w:val="20"/>
        </w:rPr>
        <w:t xml:space="preserve">gamma-ray  and  neutron  </w:t>
      </w:r>
      <w:r w:rsidR="001A50FF" w:rsidRPr="001A50FF">
        <w:rPr>
          <w:sz w:val="20"/>
        </w:rPr>
        <w:t xml:space="preserve">counts,  </w:t>
      </w:r>
      <w:r w:rsidR="008E14C7">
        <w:rPr>
          <w:sz w:val="20"/>
        </w:rPr>
        <w:t>the</w:t>
      </w:r>
      <w:r w:rsidR="0069344C">
        <w:rPr>
          <w:sz w:val="20"/>
        </w:rPr>
        <w:t xml:space="preserve"> </w:t>
      </w:r>
      <w:r w:rsidR="001A50FF" w:rsidRPr="001A50FF">
        <w:rPr>
          <w:sz w:val="20"/>
        </w:rPr>
        <w:t xml:space="preserve">result of </w:t>
      </w:r>
      <w:r w:rsidR="0069344C">
        <w:rPr>
          <w:sz w:val="20"/>
        </w:rPr>
        <w:t xml:space="preserve">the </w:t>
      </w:r>
      <w:r w:rsidR="001A50FF" w:rsidRPr="001A50FF">
        <w:rPr>
          <w:sz w:val="20"/>
        </w:rPr>
        <w:t>measurement (</w:t>
      </w:r>
      <w:proofErr w:type="spellStart"/>
      <w:r w:rsidR="0069344C">
        <w:rPr>
          <w:sz w:val="20"/>
        </w:rPr>
        <w:t>i.e</w:t>
      </w:r>
      <w:proofErr w:type="spellEnd"/>
      <w:r w:rsidR="0069344C">
        <w:rPr>
          <w:sz w:val="20"/>
        </w:rPr>
        <w:t xml:space="preserve"> </w:t>
      </w:r>
      <w:r w:rsidR="001A50FF" w:rsidRPr="001A50FF">
        <w:rPr>
          <w:sz w:val="20"/>
        </w:rPr>
        <w:t>gamma-ray alarm,</w:t>
      </w:r>
      <w:r w:rsidR="001E2C73">
        <w:rPr>
          <w:sz w:val="20"/>
        </w:rPr>
        <w:t xml:space="preserve"> </w:t>
      </w:r>
      <w:r w:rsidR="001A50FF" w:rsidRPr="001A50FF">
        <w:rPr>
          <w:sz w:val="20"/>
        </w:rPr>
        <w:t xml:space="preserve">neutron alarm, </w:t>
      </w:r>
      <w:r w:rsidR="0069344C">
        <w:rPr>
          <w:sz w:val="20"/>
        </w:rPr>
        <w:t xml:space="preserve">gamma-neutron coincidence alarm, </w:t>
      </w:r>
      <w:r w:rsidR="001A50FF" w:rsidRPr="001A50FF">
        <w:rPr>
          <w:sz w:val="20"/>
        </w:rPr>
        <w:t>no alarm)</w:t>
      </w:r>
      <w:r w:rsidR="008E14C7">
        <w:rPr>
          <w:sz w:val="20"/>
        </w:rPr>
        <w:t>,</w:t>
      </w:r>
      <w:r w:rsidR="001A50FF" w:rsidRPr="001A50FF">
        <w:rPr>
          <w:sz w:val="20"/>
        </w:rPr>
        <w:t xml:space="preserve"> and the isotope identiﬁed in the case of a gamma-ray alarm.</w:t>
      </w:r>
      <w:r w:rsidR="00C71752">
        <w:rPr>
          <w:sz w:val="20"/>
        </w:rPr>
        <w:t xml:space="preserve">        </w:t>
      </w:r>
    </w:p>
    <w:p w14:paraId="600B76C0" w14:textId="77777777" w:rsidR="00AF3600" w:rsidRPr="00A263D3" w:rsidRDefault="00AF3600" w:rsidP="00AF3600">
      <w:pPr>
        <w:spacing w:line="260" w:lineRule="atLeast"/>
        <w:jc w:val="both"/>
        <w:rPr>
          <w:sz w:val="20"/>
        </w:rPr>
      </w:pPr>
    </w:p>
    <w:p w14:paraId="32D79E09" w14:textId="157B2C99" w:rsidR="00AF3600" w:rsidRDefault="00C55B99" w:rsidP="00C55B99">
      <w:pPr>
        <w:pStyle w:val="Heading2"/>
        <w:numPr>
          <w:ilvl w:val="0"/>
          <w:numId w:val="0"/>
        </w:numPr>
      </w:pPr>
      <w:r>
        <w:t xml:space="preserve">3. </w:t>
      </w:r>
      <w:r w:rsidR="00AF3600">
        <w:t>COMPUTATIONAL SIMULATIONS</w:t>
      </w:r>
    </w:p>
    <w:p w14:paraId="68D0F999" w14:textId="14D68388" w:rsidR="00AF3600" w:rsidRDefault="00AF3600" w:rsidP="00C55B99">
      <w:pPr>
        <w:spacing w:line="260" w:lineRule="atLeast"/>
        <w:ind w:firstLine="630"/>
        <w:jc w:val="both"/>
        <w:rPr>
          <w:sz w:val="20"/>
        </w:rPr>
      </w:pPr>
      <w:r w:rsidRPr="00E06F67">
        <w:rPr>
          <w:sz w:val="20"/>
        </w:rPr>
        <w:t xml:space="preserve">The accuracy of state-of-the-art theoretical models of nuclear fission, the associated radioactive decays, and radiation interactions with matter make Monte Carlo simulation codes using such models a powerful tool for developing instrumentation for nuclear security applications. The code MCNP (Monte Carlo N-Particle), version 6.2 </w:t>
      </w:r>
      <w:r w:rsidRPr="00C03E84">
        <w:rPr>
          <w:sz w:val="20"/>
        </w:rPr>
        <w:t>[</w:t>
      </w:r>
      <w:r>
        <w:rPr>
          <w:sz w:val="20"/>
        </w:rPr>
        <w:t>12</w:t>
      </w:r>
      <w:r w:rsidRPr="00C03E84">
        <w:rPr>
          <w:sz w:val="20"/>
        </w:rPr>
        <w:t>]</w:t>
      </w:r>
      <w:r>
        <w:rPr>
          <w:sz w:val="20"/>
        </w:rPr>
        <w:t xml:space="preserve"> was used in this work</w:t>
      </w:r>
      <w:r w:rsidRPr="00E06F67">
        <w:rPr>
          <w:sz w:val="20"/>
        </w:rPr>
        <w:t>.</w:t>
      </w:r>
    </w:p>
    <w:p w14:paraId="23D12B93" w14:textId="130DD24F" w:rsidR="00DB77FA" w:rsidRDefault="00AF3600" w:rsidP="0097595B">
      <w:pPr>
        <w:spacing w:line="260" w:lineRule="atLeast"/>
        <w:jc w:val="both"/>
        <w:rPr>
          <w:sz w:val="20"/>
        </w:rPr>
      </w:pPr>
      <w:r>
        <w:rPr>
          <w:sz w:val="20"/>
        </w:rPr>
        <w:lastRenderedPageBreak/>
        <w:t xml:space="preserve">                                             </w:t>
      </w:r>
      <w:r>
        <w:rPr>
          <w:noProof/>
          <w:lang w:val="en-US"/>
        </w:rPr>
        <w:drawing>
          <wp:inline distT="0" distB="0" distL="0" distR="0" wp14:anchorId="7C9E442C" wp14:editId="5EAA4CC9">
            <wp:extent cx="2841367" cy="2110154"/>
            <wp:effectExtent l="0" t="0" r="0" b="4445"/>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ination_total.png"/>
                    <pic:cNvPicPr/>
                  </pic:nvPicPr>
                  <pic:blipFill>
                    <a:blip r:embed="rId15">
                      <a:extLst>
                        <a:ext uri="{28A0092B-C50C-407E-A947-70E740481C1C}">
                          <a14:useLocalDpi xmlns:a14="http://schemas.microsoft.com/office/drawing/2010/main" val="0"/>
                        </a:ext>
                      </a:extLst>
                    </a:blip>
                    <a:stretch>
                      <a:fillRect/>
                    </a:stretch>
                  </pic:blipFill>
                  <pic:spPr>
                    <a:xfrm>
                      <a:off x="0" y="0"/>
                      <a:ext cx="2854559" cy="2119951"/>
                    </a:xfrm>
                    <a:prstGeom prst="rect">
                      <a:avLst/>
                    </a:prstGeom>
                  </pic:spPr>
                </pic:pic>
              </a:graphicData>
            </a:graphic>
          </wp:inline>
        </w:drawing>
      </w:r>
    </w:p>
    <w:p w14:paraId="3077AFA9" w14:textId="51804C6D" w:rsidR="00AF3600" w:rsidRDefault="00C71752" w:rsidP="00AF3600">
      <w:pPr>
        <w:spacing w:line="260" w:lineRule="atLeast"/>
        <w:jc w:val="both"/>
        <w:rPr>
          <w:sz w:val="20"/>
        </w:rPr>
      </w:pPr>
      <w:r>
        <w:rPr>
          <w:noProof/>
          <w:sz w:val="24"/>
          <w:szCs w:val="24"/>
          <w:lang w:val="en-US"/>
        </w:rPr>
        <mc:AlternateContent>
          <mc:Choice Requires="wps">
            <w:drawing>
              <wp:anchor distT="0" distB="0" distL="114300" distR="114300" simplePos="0" relativeHeight="251661312" behindDoc="0" locked="0" layoutInCell="1" allowOverlap="1" wp14:anchorId="0FD7486F" wp14:editId="51028165">
                <wp:simplePos x="0" y="0"/>
                <wp:positionH relativeFrom="margin">
                  <wp:posOffset>0</wp:posOffset>
                </wp:positionH>
                <wp:positionV relativeFrom="paragraph">
                  <wp:posOffset>161290</wp:posOffset>
                </wp:positionV>
                <wp:extent cx="5732145" cy="583565"/>
                <wp:effectExtent l="0" t="0" r="1905" b="6985"/>
                <wp:wrapTopAndBottom/>
                <wp:docPr id="6" name="Caixa de Texto 6"/>
                <wp:cNvGraphicFramePr/>
                <a:graphic xmlns:a="http://schemas.openxmlformats.org/drawingml/2006/main">
                  <a:graphicData uri="http://schemas.microsoft.com/office/word/2010/wordprocessingShape">
                    <wps:wsp>
                      <wps:cNvSpPr txBox="1"/>
                      <wps:spPr>
                        <a:xfrm>
                          <a:off x="0" y="0"/>
                          <a:ext cx="5732145" cy="583565"/>
                        </a:xfrm>
                        <a:prstGeom prst="rect">
                          <a:avLst/>
                        </a:prstGeom>
                        <a:solidFill>
                          <a:prstClr val="white"/>
                        </a:solidFill>
                        <a:ln>
                          <a:noFill/>
                        </a:ln>
                        <a:effectLst/>
                      </wps:spPr>
                      <wps:txbx>
                        <w:txbxContent>
                          <w:p w14:paraId="6858E67A" w14:textId="0E6AB5E9" w:rsidR="001B2152" w:rsidRDefault="001B2152" w:rsidP="00C1469B">
                            <w:pPr>
                              <w:pStyle w:val="Caption"/>
                              <w:rPr>
                                <w:i/>
                                <w:sz w:val="20"/>
                              </w:rPr>
                            </w:pPr>
                            <w:r w:rsidRPr="00BC1080">
                              <w:rPr>
                                <w:i/>
                                <w:szCs w:val="18"/>
                              </w:rPr>
                              <w:t>FIG. 2. Total (sum of all detectors) pulse-shape discrimination (PSD) plot showing the distribution of tail i</w:t>
                            </w:r>
                            <w:r>
                              <w:rPr>
                                <w:i/>
                                <w:szCs w:val="18"/>
                              </w:rPr>
                              <w:t>ntegrals (taken over the last 73</w:t>
                            </w:r>
                            <w:r w:rsidRPr="00BC1080">
                              <w:rPr>
                                <w:i/>
                                <w:szCs w:val="18"/>
                              </w:rPr>
                              <w:t xml:space="preserve">% of the signals) vs the full integrals of the PMT signals. The vertical color scale is indicated on the right. Neutrons and gamma rays were selected by choosing </w:t>
                            </w:r>
                            <w:r>
                              <w:rPr>
                                <w:i/>
                                <w:szCs w:val="18"/>
                              </w:rPr>
                              <w:t xml:space="preserve">events </w:t>
                            </w:r>
                            <w:r w:rsidRPr="00BC1080">
                              <w:rPr>
                                <w:i/>
                                <w:szCs w:val="18"/>
                              </w:rPr>
                              <w:t>within the regions indicated by the red line (upper and lower region, respectively. The signals saturate at around 6.5 MeV</w:t>
                            </w:r>
                            <w:r w:rsidRPr="00BC1080">
                              <w:rPr>
                                <w:i/>
                                <w:szCs w:val="18"/>
                                <w:vertAlign w:val="subscript"/>
                              </w:rPr>
                              <w:t>ee</w:t>
                            </w:r>
                            <w:r>
                              <w:rPr>
                                <w: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ixa de Texto 6" o:spid="_x0000_s1028" type="#_x0000_t202" style="position:absolute;left:0;text-align:left;margin-left:0;margin-top:12.7pt;width:451.35pt;height:4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" stroked="f">
                <v:textbox inset="0,0,0,0">
                  <w:txbxContent>
                    <w:p w14:paraId="6858E67A" w14:textId="0E6AB5E9" w:rsidR="001B2152" w:rsidRDefault="001B2152" w:rsidP="00C1469B">
                      <w:pPr>
                        <w:pStyle w:val="Caption"/>
                        <w:rPr>
                          <w:i/>
                          <w:sz w:val="20"/>
                        </w:rPr>
                      </w:pPr>
                      <w:r w:rsidRPr="00BC1080">
                        <w:rPr>
                          <w:i/>
                          <w:szCs w:val="18"/>
                        </w:rPr>
                        <w:t>FIG. 2. Total (sum of all detectors) pulse-shape discrimination (PSD) plot showing the distribution of tail i</w:t>
                      </w:r>
                      <w:r>
                        <w:rPr>
                          <w:i/>
                          <w:szCs w:val="18"/>
                        </w:rPr>
                        <w:t>ntegrals (taken over the last 73</w:t>
                      </w:r>
                      <w:r w:rsidRPr="00BC1080">
                        <w:rPr>
                          <w:i/>
                          <w:szCs w:val="18"/>
                        </w:rPr>
                        <w:t xml:space="preserve">% of the signals) vs the full integrals of the PMT signals. The vertical color scale is indicated on the right. Neutrons and gamma rays were selected by choosing </w:t>
                      </w:r>
                      <w:r>
                        <w:rPr>
                          <w:i/>
                          <w:szCs w:val="18"/>
                        </w:rPr>
                        <w:t xml:space="preserve">events </w:t>
                      </w:r>
                      <w:r w:rsidRPr="00BC1080">
                        <w:rPr>
                          <w:i/>
                          <w:szCs w:val="18"/>
                        </w:rPr>
                        <w:t>within the regions indicated by the red line (upper and lower region, respectively. The signals saturate at around 6.5 MeV</w:t>
                      </w:r>
                      <w:r w:rsidRPr="00BC1080">
                        <w:rPr>
                          <w:i/>
                          <w:szCs w:val="18"/>
                          <w:vertAlign w:val="subscript"/>
                        </w:rPr>
                        <w:t>ee</w:t>
                      </w:r>
                      <w:r>
                        <w:rPr>
                          <w:i/>
                          <w:sz w:val="16"/>
                          <w:szCs w:val="16"/>
                        </w:rPr>
                        <w:t>.</w:t>
                      </w:r>
                    </w:p>
                  </w:txbxContent>
                </v:textbox>
                <w10:wrap type="topAndBottom" anchorx="margin"/>
              </v:shape>
            </w:pict>
          </mc:Fallback>
        </mc:AlternateContent>
      </w:r>
    </w:p>
    <w:p w14:paraId="73D9209F" w14:textId="31D912D2" w:rsidR="00A618FC" w:rsidRPr="00E06F67" w:rsidRDefault="009847B5" w:rsidP="00C1469B">
      <w:pPr>
        <w:spacing w:line="260" w:lineRule="atLeast"/>
        <w:ind w:firstLine="720"/>
        <w:contextualSpacing/>
        <w:jc w:val="both"/>
        <w:rPr>
          <w:sz w:val="20"/>
        </w:rPr>
      </w:pPr>
      <w:r>
        <w:rPr>
          <w:sz w:val="20"/>
        </w:rPr>
        <w:t>The s</w:t>
      </w:r>
      <w:r w:rsidR="00A618FC" w:rsidRPr="00E06F67">
        <w:rPr>
          <w:sz w:val="20"/>
        </w:rPr>
        <w:t>pontaneous fission and spontaneous photons options were used to simulate</w:t>
      </w:r>
      <w:r w:rsidR="005D1901">
        <w:rPr>
          <w:sz w:val="20"/>
        </w:rPr>
        <w:t xml:space="preserve"> prompt gamma rays</w:t>
      </w:r>
      <w:r w:rsidR="00A618FC" w:rsidRPr="00E06F67">
        <w:rPr>
          <w:sz w:val="20"/>
        </w:rPr>
        <w:t xml:space="preserve"> and fast neutrons, </w:t>
      </w:r>
      <w:r w:rsidR="005D1901">
        <w:rPr>
          <w:sz w:val="20"/>
        </w:rPr>
        <w:t>with accurate neutron and</w:t>
      </w:r>
      <w:r w:rsidR="00A618FC" w:rsidRPr="00E06F67">
        <w:rPr>
          <w:sz w:val="20"/>
        </w:rPr>
        <w:t xml:space="preserve"> gamma-ra</w:t>
      </w:r>
      <w:r w:rsidR="005D1901">
        <w:rPr>
          <w:sz w:val="20"/>
        </w:rPr>
        <w:t>y multiplicities</w:t>
      </w:r>
      <w:r w:rsidR="009204FA">
        <w:rPr>
          <w:sz w:val="20"/>
        </w:rPr>
        <w:t xml:space="preserve"> and </w:t>
      </w:r>
      <w:r w:rsidR="009204FA" w:rsidRPr="009204FA">
        <w:rPr>
          <w:sz w:val="20"/>
        </w:rPr>
        <w:t>correlations</w:t>
      </w:r>
      <w:r w:rsidR="005D1901">
        <w:rPr>
          <w:sz w:val="20"/>
        </w:rPr>
        <w:t xml:space="preserve"> </w:t>
      </w:r>
      <w:r w:rsidR="00A618FC" w:rsidRPr="009204FA">
        <w:rPr>
          <w:sz w:val="20"/>
        </w:rPr>
        <w:t>[</w:t>
      </w:r>
      <w:r w:rsidR="006F1A36">
        <w:rPr>
          <w:sz w:val="20"/>
        </w:rPr>
        <w:t>1</w:t>
      </w:r>
      <w:r w:rsidR="00A7650A">
        <w:rPr>
          <w:sz w:val="20"/>
        </w:rPr>
        <w:t>3</w:t>
      </w:r>
      <w:r w:rsidR="00A618FC" w:rsidRPr="009204FA">
        <w:rPr>
          <w:sz w:val="20"/>
        </w:rPr>
        <w:t>].</w:t>
      </w:r>
      <w:r w:rsidR="00A618FC" w:rsidRPr="00E06F67">
        <w:rPr>
          <w:sz w:val="20"/>
        </w:rPr>
        <w:t xml:space="preserve"> </w:t>
      </w:r>
      <w:r w:rsidR="000917D8">
        <w:rPr>
          <w:sz w:val="20"/>
        </w:rPr>
        <w:t>I</w:t>
      </w:r>
      <w:r w:rsidR="00A618FC" w:rsidRPr="00E06F67">
        <w:rPr>
          <w:sz w:val="20"/>
        </w:rPr>
        <w:t>n the computational environment the scattering</w:t>
      </w:r>
      <w:r w:rsidR="000917D8">
        <w:rPr>
          <w:sz w:val="20"/>
        </w:rPr>
        <w:t>/absorption</w:t>
      </w:r>
      <w:r w:rsidR="00A618FC" w:rsidRPr="00E06F67">
        <w:rPr>
          <w:sz w:val="20"/>
        </w:rPr>
        <w:t xml:space="preserve"> of photons and </w:t>
      </w:r>
      <w:r w:rsidR="000917D8">
        <w:rPr>
          <w:sz w:val="20"/>
        </w:rPr>
        <w:t xml:space="preserve">scattering of </w:t>
      </w:r>
      <w:r w:rsidR="00A618FC" w:rsidRPr="00E06F67">
        <w:rPr>
          <w:sz w:val="20"/>
        </w:rPr>
        <w:t xml:space="preserve">neutrons in different detectors were counted as valid fast coincidences when their interactions occurred within a pre-defined time window </w:t>
      </w:r>
      <w:r w:rsidR="005D1901">
        <w:rPr>
          <w:sz w:val="20"/>
        </w:rPr>
        <w:t xml:space="preserve">identical to that used in the experimental conditions </w:t>
      </w:r>
      <w:r w:rsidR="00A618FC" w:rsidRPr="00E06F67">
        <w:rPr>
          <w:sz w:val="20"/>
        </w:rPr>
        <w:t xml:space="preserve">and resulted in energy depositions above the experimental detection thresholds. The PTRAC card was used to follow the particles, track the scattering events, and the time between </w:t>
      </w:r>
      <w:r w:rsidR="005D1901">
        <w:rPr>
          <w:sz w:val="20"/>
        </w:rPr>
        <w:t xml:space="preserve">the emitted, </w:t>
      </w:r>
      <w:r w:rsidR="00A618FC" w:rsidRPr="00E06F67">
        <w:rPr>
          <w:sz w:val="20"/>
        </w:rPr>
        <w:t xml:space="preserve">correlated fast neutrons </w:t>
      </w:r>
      <w:r w:rsidR="005D1901">
        <w:rPr>
          <w:sz w:val="20"/>
        </w:rPr>
        <w:t>and gamma rays as well as their</w:t>
      </w:r>
      <w:r w:rsidR="00A618FC" w:rsidRPr="00E06F67">
        <w:rPr>
          <w:sz w:val="20"/>
        </w:rPr>
        <w:t xml:space="preserve"> </w:t>
      </w:r>
      <w:r w:rsidR="005D1901" w:rsidRPr="00E06F67">
        <w:rPr>
          <w:sz w:val="20"/>
        </w:rPr>
        <w:t xml:space="preserve">energy </w:t>
      </w:r>
      <w:r w:rsidR="00A618FC" w:rsidRPr="00E06F67">
        <w:rPr>
          <w:sz w:val="20"/>
        </w:rPr>
        <w:t xml:space="preserve">deposited </w:t>
      </w:r>
      <w:r w:rsidR="005D1901">
        <w:rPr>
          <w:sz w:val="20"/>
        </w:rPr>
        <w:t xml:space="preserve">in the detectors. </w:t>
      </w:r>
      <w:r w:rsidR="00A618FC" w:rsidRPr="00E06F67">
        <w:rPr>
          <w:sz w:val="20"/>
        </w:rPr>
        <w:t>A MATLAB™ [</w:t>
      </w:r>
      <w:r w:rsidR="006F1A36">
        <w:rPr>
          <w:sz w:val="20"/>
        </w:rPr>
        <w:t>1</w:t>
      </w:r>
      <w:r w:rsidR="00A7650A">
        <w:rPr>
          <w:sz w:val="20"/>
        </w:rPr>
        <w:t>4</w:t>
      </w:r>
      <w:r w:rsidR="00A618FC" w:rsidRPr="00E06F67">
        <w:rPr>
          <w:sz w:val="20"/>
        </w:rPr>
        <w:t>] post processing code was created to filter the events and perform the calculations of correlation time and energy deposition</w:t>
      </w:r>
      <w:r w:rsidR="00A618FC" w:rsidRPr="00504EDA">
        <w:rPr>
          <w:rFonts w:ascii="Arial" w:hAnsi="Arial" w:cs="Arial"/>
          <w:sz w:val="24"/>
        </w:rPr>
        <w:t xml:space="preserve">. </w:t>
      </w:r>
      <w:r w:rsidR="00A618FC" w:rsidRPr="00E06F67">
        <w:rPr>
          <w:sz w:val="20"/>
        </w:rPr>
        <w:t xml:space="preserve">The script identifies scattering events for neutrons/photons generated in the same fission event that occurred in different detectors within a given coincidence time window. </w:t>
      </w:r>
      <w:r w:rsidR="000917D8">
        <w:rPr>
          <w:sz w:val="20"/>
        </w:rPr>
        <w:t>E</w:t>
      </w:r>
      <w:r w:rsidR="00A618FC" w:rsidRPr="00E06F67">
        <w:rPr>
          <w:sz w:val="20"/>
        </w:rPr>
        <w:t>nergy</w:t>
      </w:r>
      <w:r w:rsidR="005D1901">
        <w:rPr>
          <w:sz w:val="20"/>
        </w:rPr>
        <w:t xml:space="preserve"> range cuts </w:t>
      </w:r>
      <w:r w:rsidR="000917D8">
        <w:rPr>
          <w:sz w:val="20"/>
        </w:rPr>
        <w:t xml:space="preserve">were </w:t>
      </w:r>
      <w:r w:rsidR="005D1901">
        <w:rPr>
          <w:sz w:val="20"/>
        </w:rPr>
        <w:t xml:space="preserve">applied from 0.5 </w:t>
      </w:r>
      <w:r w:rsidR="001B2152">
        <w:rPr>
          <w:sz w:val="20"/>
        </w:rPr>
        <w:t>MeV to 6.6</w:t>
      </w:r>
      <w:r w:rsidR="005D1901">
        <w:rPr>
          <w:sz w:val="20"/>
        </w:rPr>
        <w:t xml:space="preserve"> MeV for neutrons and above 0.02</w:t>
      </w:r>
      <w:r w:rsidR="00A618FC" w:rsidRPr="00E06F67">
        <w:rPr>
          <w:sz w:val="20"/>
        </w:rPr>
        <w:t xml:space="preserve"> MeV for photons.</w:t>
      </w:r>
    </w:p>
    <w:p w14:paraId="395F648F" w14:textId="5BE20888" w:rsidR="00A618FC" w:rsidRPr="00E06F67" w:rsidRDefault="00A618FC" w:rsidP="00C1469B">
      <w:pPr>
        <w:spacing w:line="260" w:lineRule="atLeast"/>
        <w:ind w:firstLine="720"/>
        <w:jc w:val="both"/>
        <w:rPr>
          <w:sz w:val="20"/>
        </w:rPr>
      </w:pPr>
      <w:r w:rsidRPr="009204FA">
        <w:rPr>
          <w:sz w:val="20"/>
        </w:rPr>
        <w:t xml:space="preserve">The ANSI N42.35-2016 </w:t>
      </w:r>
      <w:r w:rsidR="005D1901" w:rsidRPr="009204FA">
        <w:rPr>
          <w:sz w:val="20"/>
        </w:rPr>
        <w:t xml:space="preserve">standard </w:t>
      </w:r>
      <w:r w:rsidRPr="009204FA">
        <w:rPr>
          <w:sz w:val="20"/>
        </w:rPr>
        <w:t>[</w:t>
      </w:r>
      <w:r w:rsidR="00A7650A">
        <w:rPr>
          <w:sz w:val="20"/>
        </w:rPr>
        <w:t>6</w:t>
      </w:r>
      <w:r w:rsidRPr="009204FA">
        <w:rPr>
          <w:sz w:val="20"/>
        </w:rPr>
        <w:t>] was used</w:t>
      </w:r>
      <w:r w:rsidRPr="00E06F67">
        <w:rPr>
          <w:sz w:val="20"/>
        </w:rPr>
        <w:t xml:space="preserve"> to </w:t>
      </w:r>
      <w:r w:rsidR="005D1901">
        <w:rPr>
          <w:sz w:val="20"/>
        </w:rPr>
        <w:t>e</w:t>
      </w:r>
      <w:r w:rsidRPr="00E06F67">
        <w:rPr>
          <w:sz w:val="20"/>
        </w:rPr>
        <w:t>stablish the test</w:t>
      </w:r>
      <w:r w:rsidR="000917D8">
        <w:rPr>
          <w:sz w:val="20"/>
        </w:rPr>
        <w:t xml:space="preserve"> conditions</w:t>
      </w:r>
      <w:r w:rsidRPr="00E06F67">
        <w:rPr>
          <w:sz w:val="20"/>
        </w:rPr>
        <w:t>. Count rates for single gamma rays, single neutrons, neutron-neutron as well as gamma-neutron coincidences were calculated a</w:t>
      </w:r>
      <w:r w:rsidR="005D1901">
        <w:rPr>
          <w:sz w:val="20"/>
        </w:rPr>
        <w:t xml:space="preserve">nd compared for the standard </w:t>
      </w:r>
      <w:r w:rsidR="005D1901" w:rsidRPr="005D1901">
        <w:rPr>
          <w:sz w:val="20"/>
          <w:vertAlign w:val="superscript"/>
        </w:rPr>
        <w:t>252</w:t>
      </w:r>
      <w:r w:rsidR="005D1901">
        <w:rPr>
          <w:sz w:val="20"/>
        </w:rPr>
        <w:t>Cf</w:t>
      </w:r>
      <w:r w:rsidRPr="00E06F67">
        <w:rPr>
          <w:sz w:val="20"/>
        </w:rPr>
        <w:t xml:space="preserve"> source</w:t>
      </w:r>
      <w:r>
        <w:rPr>
          <w:sz w:val="20"/>
        </w:rPr>
        <w:t>.</w:t>
      </w:r>
      <w:r w:rsidRPr="00E06F67">
        <w:rPr>
          <w:sz w:val="20"/>
        </w:rPr>
        <w:t xml:space="preserve"> The effective detection zone was determined and sensitivity maps of relative counting rates for the different detection modes were constructed. </w:t>
      </w:r>
    </w:p>
    <w:p w14:paraId="57AA73B5" w14:textId="60051AEB" w:rsidR="004D0532" w:rsidRPr="006802DC" w:rsidRDefault="00C33644" w:rsidP="00031FBD">
      <w:pPr>
        <w:pStyle w:val="Heading3"/>
        <w:numPr>
          <w:ilvl w:val="1"/>
          <w:numId w:val="11"/>
        </w:numPr>
        <w:ind w:left="0" w:firstLine="0"/>
      </w:pPr>
      <w:r>
        <w:t>Geometrical model</w:t>
      </w:r>
    </w:p>
    <w:p w14:paraId="2FD7A648" w14:textId="662D614D" w:rsidR="004D0532" w:rsidRPr="009204FA" w:rsidRDefault="00C33644" w:rsidP="00C1469B">
      <w:pPr>
        <w:spacing w:line="260" w:lineRule="atLeast"/>
        <w:ind w:firstLine="720"/>
        <w:contextualSpacing/>
        <w:jc w:val="both"/>
        <w:rPr>
          <w:sz w:val="20"/>
        </w:rPr>
      </w:pPr>
      <w:r>
        <w:rPr>
          <w:sz w:val="20"/>
        </w:rPr>
        <w:t>The system geometry</w:t>
      </w:r>
      <w:r w:rsidR="004D0532" w:rsidRPr="00E06F67">
        <w:rPr>
          <w:sz w:val="20"/>
        </w:rPr>
        <w:t xml:space="preserve"> </w:t>
      </w:r>
      <w:r w:rsidR="00F44356">
        <w:rPr>
          <w:sz w:val="20"/>
        </w:rPr>
        <w:t>(see Fig</w:t>
      </w:r>
      <w:r w:rsidR="000917D8">
        <w:rPr>
          <w:sz w:val="20"/>
        </w:rPr>
        <w:t>. 1</w:t>
      </w:r>
      <w:r w:rsidR="00F44356">
        <w:rPr>
          <w:sz w:val="20"/>
        </w:rPr>
        <w:t>)</w:t>
      </w:r>
      <w:r>
        <w:rPr>
          <w:sz w:val="20"/>
        </w:rPr>
        <w:t xml:space="preserve"> </w:t>
      </w:r>
      <w:r w:rsidR="00F44356">
        <w:rPr>
          <w:sz w:val="20"/>
        </w:rPr>
        <w:t>was modelled taking into account the detailed detector specifications</w:t>
      </w:r>
      <w:r w:rsidR="004D0532" w:rsidRPr="00E06F67">
        <w:rPr>
          <w:sz w:val="20"/>
        </w:rPr>
        <w:t xml:space="preserve"> </w:t>
      </w:r>
      <w:r w:rsidR="00F44356">
        <w:rPr>
          <w:sz w:val="20"/>
        </w:rPr>
        <w:t xml:space="preserve">according to the </w:t>
      </w:r>
      <w:r w:rsidR="004D0532" w:rsidRPr="00E06F67">
        <w:rPr>
          <w:sz w:val="20"/>
        </w:rPr>
        <w:t>manufacture</w:t>
      </w:r>
      <w:r w:rsidR="00F44356">
        <w:rPr>
          <w:sz w:val="20"/>
        </w:rPr>
        <w:t>r</w:t>
      </w:r>
      <w:r w:rsidR="00F4095D">
        <w:rPr>
          <w:sz w:val="20"/>
        </w:rPr>
        <w:t xml:space="preserve">’s manual which has been validated in </w:t>
      </w:r>
      <w:r w:rsidR="004D0532" w:rsidRPr="00E06F67">
        <w:rPr>
          <w:sz w:val="20"/>
        </w:rPr>
        <w:t xml:space="preserve">previous work </w:t>
      </w:r>
      <w:r w:rsidR="004D0532" w:rsidRPr="003320FC">
        <w:rPr>
          <w:sz w:val="20"/>
        </w:rPr>
        <w:t>[</w:t>
      </w:r>
      <w:r w:rsidR="006F1A36">
        <w:rPr>
          <w:sz w:val="20"/>
        </w:rPr>
        <w:t>1</w:t>
      </w:r>
      <w:r w:rsidR="00A7650A">
        <w:rPr>
          <w:sz w:val="20"/>
        </w:rPr>
        <w:t>5</w:t>
      </w:r>
      <w:r w:rsidR="004D0532" w:rsidRPr="003320FC">
        <w:rPr>
          <w:sz w:val="20"/>
        </w:rPr>
        <w:t>].</w:t>
      </w:r>
      <w:r w:rsidR="004D0532" w:rsidRPr="00E06F67">
        <w:rPr>
          <w:sz w:val="20"/>
        </w:rPr>
        <w:t xml:space="preserve"> The RPM prot</w:t>
      </w:r>
      <w:r w:rsidR="006802DC">
        <w:rPr>
          <w:sz w:val="20"/>
        </w:rPr>
        <w:t>otype was placed in a</w:t>
      </w:r>
      <w:r w:rsidR="004D0532" w:rsidRPr="00E06F67">
        <w:rPr>
          <w:sz w:val="20"/>
        </w:rPr>
        <w:t xml:space="preserve"> 100</w:t>
      </w:r>
      <w:r w:rsidR="006802DC">
        <w:rPr>
          <w:sz w:val="20"/>
        </w:rPr>
        <w:t xml:space="preserve"> </w:t>
      </w:r>
      <w:r w:rsidR="004D0532" w:rsidRPr="00E06F67">
        <w:rPr>
          <w:sz w:val="20"/>
        </w:rPr>
        <w:t>m</w:t>
      </w:r>
      <w:r w:rsidR="004D0532" w:rsidRPr="006802DC">
        <w:rPr>
          <w:sz w:val="20"/>
          <w:vertAlign w:val="superscript"/>
        </w:rPr>
        <w:t>2</w:t>
      </w:r>
      <w:r w:rsidR="004D0532" w:rsidRPr="00E06F67">
        <w:rPr>
          <w:sz w:val="20"/>
        </w:rPr>
        <w:t xml:space="preserve"> measurement room wi</w:t>
      </w:r>
      <w:r w:rsidR="001B72C0">
        <w:rPr>
          <w:sz w:val="20"/>
        </w:rPr>
        <w:t>th a ceiling height of 4m, with</w:t>
      </w:r>
      <w:r w:rsidR="004D0532" w:rsidRPr="00E06F67">
        <w:rPr>
          <w:sz w:val="20"/>
        </w:rPr>
        <w:t xml:space="preserve"> </w:t>
      </w:r>
      <w:r w:rsidR="00F44356">
        <w:rPr>
          <w:sz w:val="20"/>
        </w:rPr>
        <w:t xml:space="preserve">walls </w:t>
      </w:r>
      <w:r w:rsidR="001B72C0">
        <w:rPr>
          <w:sz w:val="20"/>
        </w:rPr>
        <w:t>consisting of concrete (</w:t>
      </w:r>
      <w:r w:rsidR="004D0532" w:rsidRPr="00E06F67">
        <w:rPr>
          <w:sz w:val="20"/>
        </w:rPr>
        <w:t>density 2.250 g/cm</w:t>
      </w:r>
      <w:r w:rsidR="004D0532" w:rsidRPr="001B72C0">
        <w:rPr>
          <w:sz w:val="20"/>
          <w:vertAlign w:val="superscript"/>
        </w:rPr>
        <w:t>3</w:t>
      </w:r>
      <w:r w:rsidR="001B72C0">
        <w:rPr>
          <w:sz w:val="20"/>
        </w:rPr>
        <w:t xml:space="preserve"> </w:t>
      </w:r>
      <w:r w:rsidR="006F1A36">
        <w:rPr>
          <w:sz w:val="20"/>
        </w:rPr>
        <w:t>[1</w:t>
      </w:r>
      <w:r w:rsidR="00A7650A">
        <w:rPr>
          <w:sz w:val="20"/>
        </w:rPr>
        <w:t>6</w:t>
      </w:r>
      <w:r w:rsidR="001B72C0">
        <w:rPr>
          <w:sz w:val="20"/>
        </w:rPr>
        <w:t>])</w:t>
      </w:r>
      <w:r w:rsidR="004D0532" w:rsidRPr="00E06F67">
        <w:rPr>
          <w:sz w:val="20"/>
        </w:rPr>
        <w:t xml:space="preserve"> as the foundation material. </w:t>
      </w:r>
    </w:p>
    <w:p w14:paraId="033A2EF7" w14:textId="5B82ACAF" w:rsidR="004D0532" w:rsidRPr="00F44356" w:rsidRDefault="004D0532" w:rsidP="00031FBD">
      <w:pPr>
        <w:pStyle w:val="Heading3"/>
        <w:numPr>
          <w:ilvl w:val="1"/>
          <w:numId w:val="10"/>
        </w:numPr>
        <w:ind w:left="0" w:firstLine="0"/>
      </w:pPr>
      <w:r>
        <w:t>Source Model</w:t>
      </w:r>
      <w:r w:rsidR="006F1A36">
        <w:t>l</w:t>
      </w:r>
      <w:r>
        <w:t>ing</w:t>
      </w:r>
    </w:p>
    <w:p w14:paraId="2C0FBF52" w14:textId="4E9FE0FA" w:rsidR="004D0532" w:rsidRPr="00E06F67" w:rsidRDefault="004D0532" w:rsidP="00F4095D">
      <w:pPr>
        <w:widowControl w:val="0"/>
        <w:tabs>
          <w:tab w:val="left" w:pos="720"/>
          <w:tab w:val="left" w:pos="721"/>
        </w:tabs>
        <w:spacing w:line="260" w:lineRule="atLeast"/>
        <w:ind w:firstLine="720"/>
        <w:jc w:val="both"/>
        <w:rPr>
          <w:sz w:val="20"/>
        </w:rPr>
      </w:pPr>
      <w:r w:rsidRPr="00E06F67">
        <w:rPr>
          <w:sz w:val="20"/>
        </w:rPr>
        <w:t xml:space="preserve">In order to investigate the </w:t>
      </w:r>
      <w:r w:rsidR="00F4095D" w:rsidRPr="008F784C">
        <w:rPr>
          <w:sz w:val="20"/>
        </w:rPr>
        <w:t xml:space="preserve">ANSI N42.35-2016 </w:t>
      </w:r>
      <w:r w:rsidRPr="001B72C0">
        <w:rPr>
          <w:sz w:val="20"/>
        </w:rPr>
        <w:t xml:space="preserve">standard </w:t>
      </w:r>
      <w:r w:rsidR="009204FA" w:rsidRPr="001B72C0">
        <w:rPr>
          <w:sz w:val="20"/>
        </w:rPr>
        <w:t>[</w:t>
      </w:r>
      <w:r w:rsidR="00A7650A">
        <w:rPr>
          <w:sz w:val="20"/>
        </w:rPr>
        <w:t>6</w:t>
      </w:r>
      <w:r w:rsidRPr="001B72C0">
        <w:rPr>
          <w:sz w:val="20"/>
        </w:rPr>
        <w:t xml:space="preserve">] requirements related to neutron detection, computational simulations of the setup were done for </w:t>
      </w:r>
      <w:r w:rsidR="00F4095D" w:rsidRPr="001B72C0">
        <w:rPr>
          <w:sz w:val="20"/>
        </w:rPr>
        <w:t xml:space="preserve">the prescribed </w:t>
      </w:r>
      <w:r w:rsidR="00F4095D" w:rsidRPr="001B72C0">
        <w:rPr>
          <w:sz w:val="20"/>
          <w:vertAlign w:val="superscript"/>
        </w:rPr>
        <w:t>252</w:t>
      </w:r>
      <w:r w:rsidR="00F4095D" w:rsidRPr="001B72C0">
        <w:rPr>
          <w:sz w:val="20"/>
        </w:rPr>
        <w:t>Cf</w:t>
      </w:r>
      <w:r w:rsidRPr="001B72C0">
        <w:rPr>
          <w:sz w:val="20"/>
        </w:rPr>
        <w:t xml:space="preserve"> neutron</w:t>
      </w:r>
      <w:r w:rsidRPr="00E06F67">
        <w:rPr>
          <w:sz w:val="20"/>
        </w:rPr>
        <w:t xml:space="preserve"> source in bare and moderate</w:t>
      </w:r>
      <w:r w:rsidR="00F4095D">
        <w:rPr>
          <w:sz w:val="20"/>
        </w:rPr>
        <w:t>d</w:t>
      </w:r>
      <w:r w:rsidRPr="00E06F67">
        <w:rPr>
          <w:sz w:val="20"/>
        </w:rPr>
        <w:t xml:space="preserve"> conditions.  </w:t>
      </w:r>
      <w:r w:rsidR="00F4095D">
        <w:rPr>
          <w:sz w:val="20"/>
        </w:rPr>
        <w:t xml:space="preserve">The modelled </w:t>
      </w:r>
      <w:r w:rsidR="00F4095D" w:rsidRPr="00F4095D">
        <w:rPr>
          <w:sz w:val="20"/>
          <w:vertAlign w:val="superscript"/>
        </w:rPr>
        <w:t>252</w:t>
      </w:r>
      <w:r w:rsidR="00F4095D">
        <w:rPr>
          <w:sz w:val="20"/>
        </w:rPr>
        <w:t>Cf</w:t>
      </w:r>
      <w:r w:rsidR="00F4095D" w:rsidRPr="00E06F67">
        <w:rPr>
          <w:sz w:val="20"/>
        </w:rPr>
        <w:t xml:space="preserve"> </w:t>
      </w:r>
      <w:r w:rsidR="00F4095D">
        <w:rPr>
          <w:sz w:val="20"/>
        </w:rPr>
        <w:t>source has a</w:t>
      </w:r>
      <w:r w:rsidRPr="00E06F67">
        <w:rPr>
          <w:sz w:val="20"/>
        </w:rPr>
        <w:t xml:space="preserve"> </w:t>
      </w:r>
      <w:r w:rsidR="00F4095D">
        <w:rPr>
          <w:sz w:val="20"/>
        </w:rPr>
        <w:t xml:space="preserve">neutron </w:t>
      </w:r>
      <w:r w:rsidR="00F4095D" w:rsidRPr="00E06F67">
        <w:rPr>
          <w:sz w:val="20"/>
        </w:rPr>
        <w:t xml:space="preserve">emission rate </w:t>
      </w:r>
      <w:r w:rsidR="00F4095D">
        <w:rPr>
          <w:sz w:val="20"/>
        </w:rPr>
        <w:t>of 2</w:t>
      </w:r>
      <w:r w:rsidR="00F4095D">
        <w:rPr>
          <w:sz w:val="20"/>
        </w:rPr>
        <w:sym w:font="Symbol" w:char="F0D7"/>
      </w:r>
      <w:r w:rsidRPr="00E06F67">
        <w:rPr>
          <w:sz w:val="20"/>
        </w:rPr>
        <w:t>10</w:t>
      </w:r>
      <w:r w:rsidRPr="00F4095D">
        <w:rPr>
          <w:sz w:val="20"/>
          <w:vertAlign w:val="superscript"/>
        </w:rPr>
        <w:t>4</w:t>
      </w:r>
      <w:r w:rsidRPr="00E06F67">
        <w:rPr>
          <w:sz w:val="20"/>
        </w:rPr>
        <w:t xml:space="preserve"> neutrons/s, </w:t>
      </w:r>
      <w:r w:rsidR="00F4095D">
        <w:rPr>
          <w:sz w:val="20"/>
        </w:rPr>
        <w:t xml:space="preserve">and is </w:t>
      </w:r>
      <w:r w:rsidRPr="00E06F67">
        <w:rPr>
          <w:sz w:val="20"/>
        </w:rPr>
        <w:t>encapsulated by 1cm of steel and 0.5</w:t>
      </w:r>
      <w:r w:rsidR="00043366">
        <w:rPr>
          <w:sz w:val="20"/>
        </w:rPr>
        <w:t xml:space="preserve"> cm</w:t>
      </w:r>
      <w:r w:rsidRPr="00E06F67">
        <w:rPr>
          <w:sz w:val="20"/>
        </w:rPr>
        <w:t xml:space="preserve"> of lead in the </w:t>
      </w:r>
      <w:r w:rsidR="000917D8">
        <w:rPr>
          <w:sz w:val="20"/>
        </w:rPr>
        <w:t>“</w:t>
      </w:r>
      <w:r w:rsidRPr="00E06F67">
        <w:rPr>
          <w:sz w:val="20"/>
        </w:rPr>
        <w:t>bare</w:t>
      </w:r>
      <w:r w:rsidR="000917D8">
        <w:rPr>
          <w:sz w:val="20"/>
        </w:rPr>
        <w:t>”</w:t>
      </w:r>
      <w:r w:rsidRPr="00E06F67">
        <w:rPr>
          <w:sz w:val="20"/>
        </w:rPr>
        <w:t xml:space="preserve"> condition and by a 4cm thick high-density polyethy</w:t>
      </w:r>
      <w:r w:rsidR="009A0E38">
        <w:rPr>
          <w:sz w:val="20"/>
        </w:rPr>
        <w:t>lene (HDPE) spherical container</w:t>
      </w:r>
      <w:r w:rsidRPr="00E06F67">
        <w:rPr>
          <w:sz w:val="20"/>
        </w:rPr>
        <w:t xml:space="preserve"> in the moderated condition. To validate the source modelling the calculated rate of single neutrons per detector area was compared with experimental and MCNP-</w:t>
      </w:r>
      <w:proofErr w:type="spellStart"/>
      <w:r w:rsidRPr="00E06F67">
        <w:rPr>
          <w:sz w:val="20"/>
        </w:rPr>
        <w:t>PoliMi</w:t>
      </w:r>
      <w:proofErr w:type="spellEnd"/>
      <w:r w:rsidRPr="00E06F67">
        <w:rPr>
          <w:sz w:val="20"/>
        </w:rPr>
        <w:t xml:space="preserve"> results presented in Ref</w:t>
      </w:r>
      <w:r w:rsidRPr="001B72C0">
        <w:rPr>
          <w:sz w:val="20"/>
        </w:rPr>
        <w:t xml:space="preserve">. </w:t>
      </w:r>
      <w:r w:rsidR="006F1A36">
        <w:rPr>
          <w:sz w:val="20"/>
        </w:rPr>
        <w:t>[1</w:t>
      </w:r>
      <w:r w:rsidR="00A7650A">
        <w:rPr>
          <w:sz w:val="20"/>
        </w:rPr>
        <w:t>7</w:t>
      </w:r>
      <w:r w:rsidRPr="001B72C0">
        <w:rPr>
          <w:sz w:val="20"/>
        </w:rPr>
        <w:t>].</w:t>
      </w:r>
      <w:r w:rsidRPr="00E06F67">
        <w:rPr>
          <w:sz w:val="20"/>
        </w:rPr>
        <w:t xml:space="preserve"> The source was considered isotropic and 10</w:t>
      </w:r>
      <w:r w:rsidRPr="00F4095D">
        <w:rPr>
          <w:sz w:val="20"/>
          <w:vertAlign w:val="superscript"/>
        </w:rPr>
        <w:t>6</w:t>
      </w:r>
      <w:r w:rsidRPr="00E06F67">
        <w:rPr>
          <w:sz w:val="20"/>
        </w:rPr>
        <w:t xml:space="preserve"> histories were run and normalized to the neutron emission rate of the source afterwards. Simulations were also performed for a PuO</w:t>
      </w:r>
      <w:r w:rsidRPr="000917D8">
        <w:rPr>
          <w:sz w:val="20"/>
          <w:vertAlign w:val="subscript"/>
        </w:rPr>
        <w:t>2</w:t>
      </w:r>
      <w:r w:rsidRPr="00E06F67">
        <w:rPr>
          <w:sz w:val="20"/>
        </w:rPr>
        <w:t xml:space="preserve"> sample in the setup for which the isotopic mass composition was: 0.064g of </w:t>
      </w:r>
      <w:r w:rsidRPr="00E34C4C">
        <w:rPr>
          <w:sz w:val="20"/>
          <w:vertAlign w:val="superscript"/>
        </w:rPr>
        <w:t>238</w:t>
      </w:r>
      <w:r w:rsidRPr="00E06F67">
        <w:rPr>
          <w:sz w:val="20"/>
        </w:rPr>
        <w:t xml:space="preserve">Pu, 4.140g of </w:t>
      </w:r>
      <w:r w:rsidRPr="00E34C4C">
        <w:rPr>
          <w:sz w:val="20"/>
          <w:vertAlign w:val="superscript"/>
        </w:rPr>
        <w:t>239</w:t>
      </w:r>
      <w:r w:rsidRPr="00E06F67">
        <w:rPr>
          <w:sz w:val="20"/>
        </w:rPr>
        <w:t xml:space="preserve">Pu, 1.679g of </w:t>
      </w:r>
      <w:r w:rsidRPr="00E34C4C">
        <w:rPr>
          <w:sz w:val="20"/>
          <w:vertAlign w:val="superscript"/>
        </w:rPr>
        <w:t>240</w:t>
      </w:r>
      <w:r w:rsidRPr="00E06F67">
        <w:rPr>
          <w:sz w:val="20"/>
        </w:rPr>
        <w:t xml:space="preserve">Pu, 0.099g of </w:t>
      </w:r>
      <w:r w:rsidRPr="00E34C4C">
        <w:rPr>
          <w:sz w:val="20"/>
          <w:vertAlign w:val="superscript"/>
        </w:rPr>
        <w:t>241</w:t>
      </w:r>
      <w:r w:rsidRPr="00E06F67">
        <w:rPr>
          <w:sz w:val="20"/>
        </w:rPr>
        <w:t xml:space="preserve">Pu and 0.091g of </w:t>
      </w:r>
      <w:r w:rsidRPr="00E34C4C">
        <w:rPr>
          <w:sz w:val="20"/>
          <w:vertAlign w:val="superscript"/>
        </w:rPr>
        <w:t>16</w:t>
      </w:r>
      <w:r w:rsidRPr="00E34C4C">
        <w:rPr>
          <w:sz w:val="20"/>
        </w:rPr>
        <w:t xml:space="preserve">O </w:t>
      </w:r>
      <w:r w:rsidR="006F1A36">
        <w:rPr>
          <w:sz w:val="20"/>
        </w:rPr>
        <w:t>[1</w:t>
      </w:r>
      <w:r w:rsidR="00A7650A">
        <w:rPr>
          <w:sz w:val="20"/>
        </w:rPr>
        <w:t>8</w:t>
      </w:r>
      <w:r w:rsidRPr="00E34C4C">
        <w:rPr>
          <w:sz w:val="20"/>
        </w:rPr>
        <w:t>].</w:t>
      </w:r>
      <w:r w:rsidRPr="00E06F67">
        <w:rPr>
          <w:sz w:val="20"/>
        </w:rPr>
        <w:t xml:space="preserve">  The modelling </w:t>
      </w:r>
      <w:r w:rsidR="000917D8">
        <w:rPr>
          <w:sz w:val="20"/>
        </w:rPr>
        <w:t xml:space="preserve">of </w:t>
      </w:r>
      <w:r w:rsidRPr="00E06F67">
        <w:rPr>
          <w:sz w:val="20"/>
        </w:rPr>
        <w:t>th</w:t>
      </w:r>
      <w:r w:rsidR="000917D8">
        <w:rPr>
          <w:sz w:val="20"/>
        </w:rPr>
        <w:t xml:space="preserve">is sample was </w:t>
      </w:r>
      <w:r w:rsidRPr="00E06F67">
        <w:rPr>
          <w:sz w:val="20"/>
        </w:rPr>
        <w:t xml:space="preserve">validated in a previous study [8]. </w:t>
      </w:r>
    </w:p>
    <w:p w14:paraId="075CEC41" w14:textId="68214AFF" w:rsidR="00C33644" w:rsidRDefault="00C55B99" w:rsidP="00C55B99">
      <w:pPr>
        <w:pStyle w:val="Heading2"/>
        <w:numPr>
          <w:ilvl w:val="0"/>
          <w:numId w:val="0"/>
        </w:numPr>
      </w:pPr>
      <w:r>
        <w:lastRenderedPageBreak/>
        <w:t xml:space="preserve">4. </w:t>
      </w:r>
      <w:r w:rsidR="004D0532">
        <w:t>RESULTS</w:t>
      </w:r>
    </w:p>
    <w:p w14:paraId="4808D4B8" w14:textId="07C22D0A" w:rsidR="004D0532" w:rsidRDefault="004D0532" w:rsidP="00031FBD">
      <w:pPr>
        <w:pStyle w:val="Heading3"/>
        <w:numPr>
          <w:ilvl w:val="1"/>
          <w:numId w:val="13"/>
        </w:numPr>
        <w:ind w:left="0" w:firstLine="0"/>
      </w:pPr>
      <w:r>
        <w:t>Background evaluation</w:t>
      </w:r>
    </w:p>
    <w:p w14:paraId="7CB4CB22" w14:textId="77777777" w:rsidR="000917D8" w:rsidRDefault="004D0532" w:rsidP="00601921">
      <w:pPr>
        <w:spacing w:line="260" w:lineRule="atLeast"/>
        <w:ind w:firstLine="634"/>
        <w:jc w:val="both"/>
        <w:rPr>
          <w:sz w:val="20"/>
        </w:rPr>
      </w:pPr>
      <w:r w:rsidRPr="00E06F67">
        <w:rPr>
          <w:sz w:val="20"/>
        </w:rPr>
        <w:t>The ANSI standard background conditions for perform</w:t>
      </w:r>
      <w:r w:rsidR="00DB77FA">
        <w:rPr>
          <w:sz w:val="20"/>
        </w:rPr>
        <w:t>ing radiological tests of</w:t>
      </w:r>
      <w:r w:rsidRPr="00E06F67">
        <w:rPr>
          <w:sz w:val="20"/>
        </w:rPr>
        <w:t xml:space="preserve"> RPM</w:t>
      </w:r>
      <w:r w:rsidR="00DB77FA">
        <w:rPr>
          <w:sz w:val="20"/>
        </w:rPr>
        <w:t>s</w:t>
      </w:r>
      <w:r w:rsidRPr="00E06F67">
        <w:rPr>
          <w:sz w:val="20"/>
        </w:rPr>
        <w:t xml:space="preserve"> are 5-10µR/h for g</w:t>
      </w:r>
      <w:r w:rsidR="004F0C76">
        <w:rPr>
          <w:sz w:val="20"/>
        </w:rPr>
        <w:t xml:space="preserve">amma radiation and </w:t>
      </w:r>
      <w:r w:rsidR="00DB77FA">
        <w:rPr>
          <w:sz w:val="20"/>
        </w:rPr>
        <w:t xml:space="preserve">less or equal to 200 neutrons </w:t>
      </w:r>
      <w:r w:rsidRPr="00E06F67">
        <w:rPr>
          <w:sz w:val="20"/>
        </w:rPr>
        <w:t>s</w:t>
      </w:r>
      <w:r w:rsidRPr="004F0C76">
        <w:rPr>
          <w:sz w:val="20"/>
          <w:vertAlign w:val="superscript"/>
        </w:rPr>
        <w:t>-1</w:t>
      </w:r>
      <w:r w:rsidRPr="00E06F67">
        <w:rPr>
          <w:sz w:val="20"/>
        </w:rPr>
        <w:t>m</w:t>
      </w:r>
      <w:r w:rsidRPr="004F0C76">
        <w:rPr>
          <w:sz w:val="20"/>
          <w:vertAlign w:val="superscript"/>
        </w:rPr>
        <w:t>-2</w:t>
      </w:r>
      <w:r w:rsidRPr="00E06F67">
        <w:rPr>
          <w:sz w:val="20"/>
        </w:rPr>
        <w:t>. Apply</w:t>
      </w:r>
      <w:r w:rsidR="000917D8">
        <w:rPr>
          <w:sz w:val="20"/>
        </w:rPr>
        <w:t>ing these</w:t>
      </w:r>
      <w:r w:rsidR="008E1D3D">
        <w:rPr>
          <w:sz w:val="20"/>
        </w:rPr>
        <w:t xml:space="preserve"> to the present</w:t>
      </w:r>
      <w:r w:rsidR="00B163D7">
        <w:rPr>
          <w:sz w:val="20"/>
        </w:rPr>
        <w:t xml:space="preserve"> system</w:t>
      </w:r>
      <w:r w:rsidR="00A07E6E">
        <w:rPr>
          <w:sz w:val="20"/>
        </w:rPr>
        <w:t xml:space="preserve"> would result in a neutron background count rate of</w:t>
      </w:r>
      <w:r w:rsidR="00DB77FA">
        <w:rPr>
          <w:sz w:val="20"/>
        </w:rPr>
        <w:t xml:space="preserve"> around 21 neutrons</w:t>
      </w:r>
      <w:r w:rsidRPr="00E06F67">
        <w:rPr>
          <w:sz w:val="20"/>
        </w:rPr>
        <w:t xml:space="preserve"> s</w:t>
      </w:r>
      <w:r w:rsidRPr="00DB77FA">
        <w:rPr>
          <w:sz w:val="20"/>
          <w:vertAlign w:val="superscript"/>
        </w:rPr>
        <w:t>-1</w:t>
      </w:r>
      <w:r w:rsidR="00F46239">
        <w:rPr>
          <w:sz w:val="20"/>
        </w:rPr>
        <w:t xml:space="preserve">. </w:t>
      </w:r>
      <w:r w:rsidR="00EA1AF0">
        <w:rPr>
          <w:sz w:val="20"/>
        </w:rPr>
        <w:t xml:space="preserve">However, since </w:t>
      </w:r>
      <w:r w:rsidR="00B163D7">
        <w:rPr>
          <w:sz w:val="20"/>
        </w:rPr>
        <w:t>organic-scintillator based detection systems</w:t>
      </w:r>
      <w:r w:rsidR="00A07E6E">
        <w:rPr>
          <w:sz w:val="20"/>
        </w:rPr>
        <w:t>,</w:t>
      </w:r>
      <w:r w:rsidR="00B163D7">
        <w:rPr>
          <w:sz w:val="20"/>
        </w:rPr>
        <w:t xml:space="preserve"> as for </w:t>
      </w:r>
      <w:r w:rsidR="00EA1AF0">
        <w:rPr>
          <w:sz w:val="20"/>
        </w:rPr>
        <w:t xml:space="preserve">the </w:t>
      </w:r>
      <w:r w:rsidR="00B163D7">
        <w:rPr>
          <w:sz w:val="20"/>
        </w:rPr>
        <w:t>present RPM prototype</w:t>
      </w:r>
      <w:r w:rsidR="00A07E6E">
        <w:rPr>
          <w:sz w:val="20"/>
        </w:rPr>
        <w:t>,</w:t>
      </w:r>
      <w:r w:rsidR="00B163D7">
        <w:rPr>
          <w:sz w:val="20"/>
        </w:rPr>
        <w:t xml:space="preserve"> are</w:t>
      </w:r>
      <w:r w:rsidR="00EA1AF0">
        <w:rPr>
          <w:sz w:val="20"/>
        </w:rPr>
        <w:t xml:space="preserve"> only sensitive to fast neutrons, </w:t>
      </w:r>
      <w:r w:rsidR="00B163D7">
        <w:rPr>
          <w:sz w:val="20"/>
        </w:rPr>
        <w:t>the neutron background levels are</w:t>
      </w:r>
      <w:r w:rsidR="00EA1AF0">
        <w:rPr>
          <w:sz w:val="20"/>
        </w:rPr>
        <w:t xml:space="preserve"> significantly</w:t>
      </w:r>
      <w:r w:rsidRPr="00E06F67">
        <w:rPr>
          <w:sz w:val="20"/>
        </w:rPr>
        <w:t xml:space="preserve"> </w:t>
      </w:r>
      <w:r w:rsidR="00EA1AF0">
        <w:rPr>
          <w:sz w:val="20"/>
        </w:rPr>
        <w:t>reduced compared with</w:t>
      </w:r>
      <w:r w:rsidRPr="00E06F67">
        <w:rPr>
          <w:sz w:val="20"/>
        </w:rPr>
        <w:t xml:space="preserve"> the </w:t>
      </w:r>
      <w:r w:rsidR="00EA1AF0">
        <w:rPr>
          <w:sz w:val="20"/>
        </w:rPr>
        <w:t xml:space="preserve">dominant </w:t>
      </w:r>
      <w:r w:rsidRPr="00E06F67">
        <w:rPr>
          <w:sz w:val="20"/>
        </w:rPr>
        <w:t>thermal neutron background</w:t>
      </w:r>
      <w:r w:rsidR="00F46239">
        <w:rPr>
          <w:sz w:val="20"/>
        </w:rPr>
        <w:t xml:space="preserve">, emanating to a large extent from </w:t>
      </w:r>
      <w:proofErr w:type="spellStart"/>
      <w:r w:rsidR="00F46239">
        <w:rPr>
          <w:sz w:val="20"/>
        </w:rPr>
        <w:t>downscattering</w:t>
      </w:r>
      <w:proofErr w:type="spellEnd"/>
      <w:r w:rsidR="00F46239">
        <w:rPr>
          <w:sz w:val="20"/>
        </w:rPr>
        <w:t xml:space="preserve"> of cosmic-ray induced neutrons.</w:t>
      </w:r>
      <w:r w:rsidRPr="00E06F67">
        <w:rPr>
          <w:sz w:val="20"/>
        </w:rPr>
        <w:t xml:space="preserve"> </w:t>
      </w:r>
      <w:r w:rsidR="00B163D7">
        <w:rPr>
          <w:sz w:val="20"/>
        </w:rPr>
        <w:t xml:space="preserve">Standard </w:t>
      </w:r>
      <w:r w:rsidR="00A07E6E">
        <w:rPr>
          <w:sz w:val="20"/>
        </w:rPr>
        <w:t xml:space="preserve">neutron-sensitive </w:t>
      </w:r>
      <w:r w:rsidR="00B163D7" w:rsidRPr="00B163D7">
        <w:rPr>
          <w:sz w:val="20"/>
        </w:rPr>
        <w:t xml:space="preserve">RPMs </w:t>
      </w:r>
      <w:r w:rsidR="00A07E6E">
        <w:rPr>
          <w:sz w:val="20"/>
        </w:rPr>
        <w:t xml:space="preserve">containing </w:t>
      </w:r>
      <w:r w:rsidR="00A07E6E" w:rsidRPr="00A07E6E">
        <w:rPr>
          <w:sz w:val="20"/>
          <w:vertAlign w:val="superscript"/>
        </w:rPr>
        <w:t>3</w:t>
      </w:r>
      <w:r w:rsidR="00A07E6E">
        <w:rPr>
          <w:sz w:val="20"/>
        </w:rPr>
        <w:t>He counters or similar thermal neutron detectors</w:t>
      </w:r>
      <w:r w:rsidR="00B163D7">
        <w:rPr>
          <w:sz w:val="20"/>
        </w:rPr>
        <w:t xml:space="preserve">, however, </w:t>
      </w:r>
      <w:r w:rsidR="00B163D7" w:rsidRPr="00B163D7">
        <w:rPr>
          <w:sz w:val="20"/>
        </w:rPr>
        <w:t>detect both the cosmic ray neutron</w:t>
      </w:r>
      <w:r w:rsidR="00B163D7">
        <w:rPr>
          <w:sz w:val="20"/>
        </w:rPr>
        <w:t xml:space="preserve"> </w:t>
      </w:r>
      <w:r w:rsidR="00B163D7" w:rsidRPr="00B163D7">
        <w:rPr>
          <w:sz w:val="20"/>
        </w:rPr>
        <w:t xml:space="preserve">spectrum and the </w:t>
      </w:r>
      <w:proofErr w:type="spellStart"/>
      <w:r w:rsidR="00B163D7" w:rsidRPr="00B163D7">
        <w:rPr>
          <w:sz w:val="20"/>
        </w:rPr>
        <w:t>downscattered</w:t>
      </w:r>
      <w:proofErr w:type="spellEnd"/>
      <w:r w:rsidR="00B163D7" w:rsidRPr="00B163D7">
        <w:rPr>
          <w:sz w:val="20"/>
        </w:rPr>
        <w:t xml:space="preserve"> spectrum without preserving incident</w:t>
      </w:r>
      <w:r w:rsidR="00A07E6E">
        <w:rPr>
          <w:sz w:val="20"/>
        </w:rPr>
        <w:t xml:space="preserve"> </w:t>
      </w:r>
      <w:r w:rsidR="00B163D7" w:rsidRPr="00B163D7">
        <w:rPr>
          <w:sz w:val="20"/>
        </w:rPr>
        <w:t>neutron energy information.</w:t>
      </w:r>
    </w:p>
    <w:p w14:paraId="17A114B2" w14:textId="7645B4B7" w:rsidR="00B461CA" w:rsidRPr="00601921" w:rsidRDefault="004D0532" w:rsidP="00601921">
      <w:pPr>
        <w:spacing w:line="260" w:lineRule="atLeast"/>
        <w:ind w:firstLine="634"/>
        <w:jc w:val="both"/>
        <w:rPr>
          <w:sz w:val="20"/>
        </w:rPr>
      </w:pPr>
      <w:r w:rsidRPr="00E06F67">
        <w:rPr>
          <w:sz w:val="20"/>
        </w:rPr>
        <w:t xml:space="preserve">A detailed study of </w:t>
      </w:r>
      <w:r w:rsidR="0023496F">
        <w:rPr>
          <w:sz w:val="20"/>
        </w:rPr>
        <w:t xml:space="preserve">the </w:t>
      </w:r>
      <w:r w:rsidRPr="00E06F67">
        <w:rPr>
          <w:sz w:val="20"/>
        </w:rPr>
        <w:t xml:space="preserve">fast neutron background </w:t>
      </w:r>
      <w:r w:rsidR="0023496F">
        <w:rPr>
          <w:sz w:val="20"/>
        </w:rPr>
        <w:t xml:space="preserve">in different environmental conditions </w:t>
      </w:r>
      <w:r w:rsidRPr="00E06F67">
        <w:rPr>
          <w:sz w:val="20"/>
        </w:rPr>
        <w:t xml:space="preserve">was </w:t>
      </w:r>
      <w:r w:rsidR="0023496F">
        <w:rPr>
          <w:sz w:val="20"/>
        </w:rPr>
        <w:t xml:space="preserve">recently performed </w:t>
      </w:r>
      <w:r w:rsidRPr="00E06F67">
        <w:rPr>
          <w:sz w:val="20"/>
        </w:rPr>
        <w:t>by</w:t>
      </w:r>
      <w:r w:rsidR="00602682">
        <w:rPr>
          <w:sz w:val="20"/>
        </w:rPr>
        <w:t xml:space="preserve"> Davis et al. [</w:t>
      </w:r>
      <w:r w:rsidR="006F1A36">
        <w:rPr>
          <w:sz w:val="20"/>
        </w:rPr>
        <w:t>1</w:t>
      </w:r>
      <w:r w:rsidR="00A7650A">
        <w:rPr>
          <w:sz w:val="20"/>
        </w:rPr>
        <w:t>9</w:t>
      </w:r>
      <w:r w:rsidR="00602682">
        <w:rPr>
          <w:sz w:val="20"/>
        </w:rPr>
        <w:t>]</w:t>
      </w:r>
      <w:r w:rsidR="0023496F">
        <w:rPr>
          <w:sz w:val="20"/>
        </w:rPr>
        <w:t xml:space="preserve"> using similar</w:t>
      </w:r>
      <w:r w:rsidRPr="00E06F67">
        <w:rPr>
          <w:sz w:val="20"/>
        </w:rPr>
        <w:t xml:space="preserve"> </w:t>
      </w:r>
      <w:r w:rsidR="0023496F">
        <w:rPr>
          <w:sz w:val="20"/>
        </w:rPr>
        <w:t xml:space="preserve">liquid organic-scintillator </w:t>
      </w:r>
      <w:r w:rsidRPr="00E06F67">
        <w:rPr>
          <w:sz w:val="20"/>
        </w:rPr>
        <w:t>detectors</w:t>
      </w:r>
      <w:r w:rsidR="0023496F">
        <w:rPr>
          <w:sz w:val="20"/>
        </w:rPr>
        <w:t xml:space="preserve"> and a similar neutron-gamma discrimination technique as in the present work</w:t>
      </w:r>
      <w:r w:rsidRPr="00E06F67">
        <w:rPr>
          <w:sz w:val="20"/>
        </w:rPr>
        <w:t xml:space="preserve">. </w:t>
      </w:r>
      <w:r w:rsidR="0023496F">
        <w:rPr>
          <w:sz w:val="20"/>
        </w:rPr>
        <w:t>Davis et al. reported</w:t>
      </w:r>
      <w:r w:rsidRPr="00E06F67">
        <w:rPr>
          <w:sz w:val="20"/>
        </w:rPr>
        <w:t xml:space="preserve"> </w:t>
      </w:r>
      <w:r w:rsidR="002A34DC">
        <w:rPr>
          <w:sz w:val="20"/>
        </w:rPr>
        <w:t>a</w:t>
      </w:r>
      <w:r w:rsidR="002A34DC" w:rsidRPr="00E06F67">
        <w:rPr>
          <w:sz w:val="20"/>
        </w:rPr>
        <w:t xml:space="preserve"> mean neutron count rate </w:t>
      </w:r>
      <w:r w:rsidR="00A07E6E">
        <w:rPr>
          <w:sz w:val="20"/>
        </w:rPr>
        <w:t xml:space="preserve">for neutron energies deposited in the detectors above 500 </w:t>
      </w:r>
      <w:proofErr w:type="spellStart"/>
      <w:r w:rsidR="00A07E6E">
        <w:rPr>
          <w:sz w:val="20"/>
        </w:rPr>
        <w:t>keV</w:t>
      </w:r>
      <w:proofErr w:type="spellEnd"/>
      <w:r w:rsidR="00A07E6E">
        <w:rPr>
          <w:sz w:val="20"/>
        </w:rPr>
        <w:t xml:space="preserve"> </w:t>
      </w:r>
      <w:r w:rsidR="002A34DC">
        <w:rPr>
          <w:sz w:val="20"/>
        </w:rPr>
        <w:t>of around 2.2 s</w:t>
      </w:r>
      <w:r w:rsidR="002A34DC" w:rsidRPr="002A34DC">
        <w:rPr>
          <w:sz w:val="20"/>
          <w:vertAlign w:val="superscript"/>
        </w:rPr>
        <w:t>-1</w:t>
      </w:r>
      <w:r w:rsidR="002A34DC">
        <w:rPr>
          <w:sz w:val="20"/>
        </w:rPr>
        <w:t xml:space="preserve"> at near sea-level elevation and normal </w:t>
      </w:r>
      <w:r w:rsidR="008E1D3D">
        <w:rPr>
          <w:sz w:val="20"/>
        </w:rPr>
        <w:t>atmospheric</w:t>
      </w:r>
      <w:r w:rsidR="002A34DC" w:rsidRPr="00E06F67">
        <w:rPr>
          <w:sz w:val="20"/>
        </w:rPr>
        <w:t xml:space="preserve"> pressure in a total active detec</w:t>
      </w:r>
      <w:r w:rsidR="002A34DC">
        <w:rPr>
          <w:sz w:val="20"/>
        </w:rPr>
        <w:t xml:space="preserve">tion volume of approximately 25l. </w:t>
      </w:r>
      <w:r w:rsidR="002A34DC" w:rsidRPr="00E06F67">
        <w:rPr>
          <w:sz w:val="20"/>
        </w:rPr>
        <w:t xml:space="preserve"> </w:t>
      </w:r>
      <w:r w:rsidR="002A34DC">
        <w:rPr>
          <w:sz w:val="20"/>
        </w:rPr>
        <w:t xml:space="preserve">They also observed </w:t>
      </w:r>
      <w:r w:rsidRPr="00E06F67">
        <w:rPr>
          <w:sz w:val="20"/>
        </w:rPr>
        <w:t xml:space="preserve">an increase in count rates </w:t>
      </w:r>
      <w:r w:rsidR="002A34DC">
        <w:rPr>
          <w:sz w:val="20"/>
        </w:rPr>
        <w:t>with increasing altitude</w:t>
      </w:r>
      <w:r w:rsidRPr="00E06F67">
        <w:rPr>
          <w:sz w:val="20"/>
        </w:rPr>
        <w:t xml:space="preserve"> </w:t>
      </w:r>
      <w:r w:rsidR="002A34DC">
        <w:rPr>
          <w:sz w:val="20"/>
        </w:rPr>
        <w:t xml:space="preserve">in the range </w:t>
      </w:r>
      <w:r w:rsidR="00B163D7">
        <w:rPr>
          <w:sz w:val="20"/>
        </w:rPr>
        <w:t xml:space="preserve">of </w:t>
      </w:r>
      <w:r w:rsidR="002A34DC">
        <w:rPr>
          <w:sz w:val="20"/>
        </w:rPr>
        <w:t>0 – 1200 m</w:t>
      </w:r>
      <w:r w:rsidRPr="00E06F67">
        <w:rPr>
          <w:sz w:val="20"/>
        </w:rPr>
        <w:t xml:space="preserve">, </w:t>
      </w:r>
      <w:r w:rsidR="002A34DC">
        <w:rPr>
          <w:sz w:val="20"/>
        </w:rPr>
        <w:t>and a decrease in count rates with</w:t>
      </w:r>
      <w:r w:rsidRPr="00E06F67">
        <w:rPr>
          <w:sz w:val="20"/>
        </w:rPr>
        <w:t xml:space="preserve"> increas</w:t>
      </w:r>
      <w:r w:rsidR="0061547F">
        <w:rPr>
          <w:sz w:val="20"/>
        </w:rPr>
        <w:t>ing atmospheric</w:t>
      </w:r>
      <w:r w:rsidR="002A34DC">
        <w:rPr>
          <w:sz w:val="20"/>
        </w:rPr>
        <w:t xml:space="preserve"> pressure in the range 970 – 1030 mbar. No significant influence from humidity (in the</w:t>
      </w:r>
      <w:r w:rsidRPr="00E06F67">
        <w:rPr>
          <w:sz w:val="20"/>
        </w:rPr>
        <w:t xml:space="preserve"> range, 2 – 16g/m</w:t>
      </w:r>
      <w:r w:rsidRPr="002A34DC">
        <w:rPr>
          <w:sz w:val="20"/>
          <w:vertAlign w:val="superscript"/>
        </w:rPr>
        <w:t>3</w:t>
      </w:r>
      <w:r w:rsidR="002A34DC">
        <w:rPr>
          <w:sz w:val="20"/>
        </w:rPr>
        <w:t>) or temperature (in the</w:t>
      </w:r>
      <w:r w:rsidRPr="00E06F67">
        <w:rPr>
          <w:sz w:val="20"/>
        </w:rPr>
        <w:t xml:space="preserve"> range, 5ºC – 37ºC)</w:t>
      </w:r>
      <w:r w:rsidR="002A34DC">
        <w:rPr>
          <w:sz w:val="20"/>
        </w:rPr>
        <w:t xml:space="preserve"> was observed.</w:t>
      </w:r>
      <w:r w:rsidR="00B461CA">
        <w:rPr>
          <w:sz w:val="20"/>
        </w:rPr>
        <w:t xml:space="preserve"> </w:t>
      </w:r>
      <w:proofErr w:type="spellStart"/>
      <w:r w:rsidR="00B461CA">
        <w:rPr>
          <w:sz w:val="20"/>
        </w:rPr>
        <w:t>Miloshevsky</w:t>
      </w:r>
      <w:proofErr w:type="spellEnd"/>
      <w:r w:rsidR="00B461CA">
        <w:rPr>
          <w:sz w:val="20"/>
        </w:rPr>
        <w:t xml:space="preserve"> et al. </w:t>
      </w:r>
      <w:r w:rsidR="00B461CA" w:rsidRPr="008073D3">
        <w:rPr>
          <w:sz w:val="20"/>
        </w:rPr>
        <w:t>[</w:t>
      </w:r>
      <w:r w:rsidR="00A7650A">
        <w:rPr>
          <w:sz w:val="20"/>
        </w:rPr>
        <w:t>20</w:t>
      </w:r>
      <w:r w:rsidR="00B461CA" w:rsidRPr="008073D3">
        <w:rPr>
          <w:sz w:val="20"/>
        </w:rPr>
        <w:t>] studied</w:t>
      </w:r>
      <w:r w:rsidR="00B461CA" w:rsidRPr="00B461CA">
        <w:rPr>
          <w:sz w:val="20"/>
        </w:rPr>
        <w:t xml:space="preserve"> the correlation</w:t>
      </w:r>
      <w:r w:rsidR="00601921">
        <w:rPr>
          <w:sz w:val="20"/>
        </w:rPr>
        <w:t>s between</w:t>
      </w:r>
      <w:r w:rsidR="00B461CA" w:rsidRPr="00B461CA">
        <w:rPr>
          <w:sz w:val="20"/>
        </w:rPr>
        <w:t xml:space="preserve"> cosmic-ray-induced neutrons and gamma rays at sea level and reported singles fluxes of 0.0175 cm</w:t>
      </w:r>
      <w:r w:rsidR="00B461CA" w:rsidRPr="0067699B">
        <w:rPr>
          <w:sz w:val="20"/>
          <w:vertAlign w:val="superscript"/>
        </w:rPr>
        <w:t>-2</w:t>
      </w:r>
      <w:r w:rsidR="00B461CA" w:rsidRPr="00B461CA">
        <w:rPr>
          <w:sz w:val="20"/>
        </w:rPr>
        <w:t>s</w:t>
      </w:r>
      <w:r w:rsidR="00B461CA" w:rsidRPr="0067699B">
        <w:rPr>
          <w:sz w:val="20"/>
          <w:vertAlign w:val="superscript"/>
        </w:rPr>
        <w:t>-1</w:t>
      </w:r>
      <w:r w:rsidR="00B461CA" w:rsidRPr="00B461CA">
        <w:rPr>
          <w:sz w:val="20"/>
        </w:rPr>
        <w:t xml:space="preserve"> and 0.0024 cm</w:t>
      </w:r>
      <w:r w:rsidR="00B461CA" w:rsidRPr="0067699B">
        <w:rPr>
          <w:sz w:val="20"/>
          <w:vertAlign w:val="superscript"/>
        </w:rPr>
        <w:t>-2</w:t>
      </w:r>
      <w:r w:rsidR="00B461CA" w:rsidRPr="00B461CA">
        <w:rPr>
          <w:sz w:val="20"/>
        </w:rPr>
        <w:t>s</w:t>
      </w:r>
      <w:r w:rsidR="00B461CA" w:rsidRPr="0067699B">
        <w:rPr>
          <w:sz w:val="20"/>
          <w:vertAlign w:val="superscript"/>
        </w:rPr>
        <w:t>-1</w:t>
      </w:r>
      <w:r w:rsidR="00B461CA" w:rsidRPr="00B461CA">
        <w:rPr>
          <w:sz w:val="20"/>
        </w:rPr>
        <w:t xml:space="preserve"> for gamma rays an</w:t>
      </w:r>
      <w:r w:rsidR="0061547F">
        <w:rPr>
          <w:sz w:val="20"/>
        </w:rPr>
        <w:t xml:space="preserve">d neutrons, respectively, at </w:t>
      </w:r>
      <w:r w:rsidR="00B461CA" w:rsidRPr="00B461CA">
        <w:rPr>
          <w:sz w:val="20"/>
        </w:rPr>
        <w:t>latitude</w:t>
      </w:r>
      <w:r w:rsidR="00B461CA">
        <w:rPr>
          <w:sz w:val="20"/>
        </w:rPr>
        <w:t xml:space="preserve"> 40</w:t>
      </w:r>
      <w:r w:rsidR="00B461CA">
        <w:rPr>
          <w:sz w:val="20"/>
        </w:rPr>
        <w:sym w:font="Symbol" w:char="F0B0"/>
      </w:r>
      <w:r w:rsidR="00B461CA" w:rsidRPr="00B461CA">
        <w:rPr>
          <w:sz w:val="20"/>
        </w:rPr>
        <w:t>N. Cosmic-ray induced coincidence rates were reported to be up to five orders of magnitude lower than the singles rates. For example, neutron-neutron coincidences were reported at a rate of 0.12 s</w:t>
      </w:r>
      <w:r w:rsidR="00B461CA" w:rsidRPr="00EB3C77">
        <w:rPr>
          <w:sz w:val="20"/>
          <w:vertAlign w:val="superscript"/>
        </w:rPr>
        <w:t>-1</w:t>
      </w:r>
      <w:r w:rsidR="00B461CA" w:rsidRPr="00B461CA">
        <w:rPr>
          <w:sz w:val="20"/>
        </w:rPr>
        <w:t xml:space="preserve"> in an interval of 50µs within an area of 100m</w:t>
      </w:r>
      <w:r w:rsidR="00B461CA" w:rsidRPr="00601921">
        <w:rPr>
          <w:sz w:val="20"/>
          <w:vertAlign w:val="superscript"/>
        </w:rPr>
        <w:t>2</w:t>
      </w:r>
      <w:r w:rsidR="00B461CA" w:rsidRPr="00B461CA">
        <w:rPr>
          <w:sz w:val="20"/>
        </w:rPr>
        <w:t xml:space="preserve"> with average time correlations of ~50-70µs. This already small cosmic-ray-induced background coincidence rate reduces dramatically on the coincidence time scales applied for fast-neutron and gamma detection with organic scintillators of up to </w:t>
      </w:r>
      <w:r w:rsidR="00EB3C77">
        <w:rPr>
          <w:sz w:val="20"/>
        </w:rPr>
        <w:t>around 200 ns</w:t>
      </w:r>
      <w:r w:rsidR="001474BF">
        <w:rPr>
          <w:sz w:val="20"/>
        </w:rPr>
        <w:t>. In organic-</w:t>
      </w:r>
      <w:r w:rsidR="00B461CA" w:rsidRPr="00B461CA">
        <w:rPr>
          <w:sz w:val="20"/>
        </w:rPr>
        <w:t>scintillator detectors employed in PSD mode the contribution from particle misidentification to the detected neutron background rate also needs to be taken into account.  It is proportional to the average single</w:t>
      </w:r>
      <w:r w:rsidR="00EB3C77">
        <w:rPr>
          <w:sz w:val="20"/>
        </w:rPr>
        <w:t>s</w:t>
      </w:r>
      <w:r w:rsidR="00B461CA" w:rsidRPr="00B461CA">
        <w:rPr>
          <w:sz w:val="20"/>
        </w:rPr>
        <w:t xml:space="preserve"> gamma rate in the scintillator</w:t>
      </w:r>
      <w:r w:rsidR="00EB3C77">
        <w:rPr>
          <w:sz w:val="20"/>
        </w:rPr>
        <w:t>s</w:t>
      </w:r>
      <w:r w:rsidR="00B461CA" w:rsidRPr="00B461CA">
        <w:rPr>
          <w:sz w:val="20"/>
        </w:rPr>
        <w:t xml:space="preserve"> with</w:t>
      </w:r>
      <w:r w:rsidR="00601921">
        <w:rPr>
          <w:sz w:val="20"/>
        </w:rPr>
        <w:t xml:space="preserve"> a factor typically around one to a few per mille [</w:t>
      </w:r>
      <w:r w:rsidR="006F1A36">
        <w:rPr>
          <w:sz w:val="20"/>
        </w:rPr>
        <w:t>2</w:t>
      </w:r>
      <w:r w:rsidR="00A7650A">
        <w:rPr>
          <w:sz w:val="20"/>
        </w:rPr>
        <w:t>1</w:t>
      </w:r>
      <w:r w:rsidR="00B461CA" w:rsidRPr="00B461CA">
        <w:rPr>
          <w:sz w:val="20"/>
        </w:rPr>
        <w:t xml:space="preserve">] depending on the PSD cuts applied. </w:t>
      </w:r>
    </w:p>
    <w:p w14:paraId="48AB8B6E" w14:textId="28DB6E3B" w:rsidR="004D0532" w:rsidRDefault="004D0532" w:rsidP="00602682">
      <w:pPr>
        <w:spacing w:line="260" w:lineRule="atLeast"/>
        <w:ind w:firstLine="634"/>
        <w:jc w:val="both"/>
        <w:rPr>
          <w:sz w:val="20"/>
        </w:rPr>
      </w:pPr>
      <w:r w:rsidRPr="004D0532">
        <w:rPr>
          <w:sz w:val="20"/>
        </w:rPr>
        <w:t xml:space="preserve">The background </w:t>
      </w:r>
      <w:r w:rsidR="00BD1ED4">
        <w:rPr>
          <w:sz w:val="20"/>
        </w:rPr>
        <w:t>rates measured by the RPM prototype</w:t>
      </w:r>
      <w:r w:rsidRPr="004D0532">
        <w:rPr>
          <w:sz w:val="20"/>
        </w:rPr>
        <w:t xml:space="preserve"> system inside </w:t>
      </w:r>
      <w:r w:rsidR="0097627E">
        <w:rPr>
          <w:sz w:val="20"/>
        </w:rPr>
        <w:t xml:space="preserve">the </w:t>
      </w:r>
      <w:r w:rsidRPr="004D0532">
        <w:rPr>
          <w:sz w:val="20"/>
        </w:rPr>
        <w:t xml:space="preserve">KTH </w:t>
      </w:r>
      <w:r w:rsidR="00BD1ED4">
        <w:rPr>
          <w:sz w:val="20"/>
        </w:rPr>
        <w:t xml:space="preserve">Nuclear Physics detector </w:t>
      </w:r>
      <w:r w:rsidR="00B1330B">
        <w:rPr>
          <w:sz w:val="20"/>
        </w:rPr>
        <w:t>laboratory are</w:t>
      </w:r>
      <w:r w:rsidR="0052077A">
        <w:rPr>
          <w:sz w:val="20"/>
        </w:rPr>
        <w:t xml:space="preserve"> given</w:t>
      </w:r>
      <w:r w:rsidR="007D1082">
        <w:rPr>
          <w:sz w:val="20"/>
        </w:rPr>
        <w:t xml:space="preserve"> i</w:t>
      </w:r>
      <w:r w:rsidRPr="004D0532">
        <w:rPr>
          <w:sz w:val="20"/>
        </w:rPr>
        <w:t>n Table 1.</w:t>
      </w:r>
      <w:r w:rsidR="00EB3C77">
        <w:rPr>
          <w:sz w:val="20"/>
        </w:rPr>
        <w:t xml:space="preserve"> </w:t>
      </w:r>
      <w:r w:rsidR="00020DE1">
        <w:rPr>
          <w:sz w:val="20"/>
        </w:rPr>
        <w:t xml:space="preserve">The energy thresholds for gamma rays and neutrons are 20 </w:t>
      </w:r>
      <w:proofErr w:type="spellStart"/>
      <w:r w:rsidR="00020DE1">
        <w:rPr>
          <w:sz w:val="20"/>
        </w:rPr>
        <w:t>keV</w:t>
      </w:r>
      <w:proofErr w:type="spellEnd"/>
      <w:r w:rsidR="00020DE1">
        <w:rPr>
          <w:sz w:val="20"/>
        </w:rPr>
        <w:t xml:space="preserve"> and 500 </w:t>
      </w:r>
      <w:proofErr w:type="spellStart"/>
      <w:r w:rsidR="00020DE1">
        <w:rPr>
          <w:sz w:val="20"/>
        </w:rPr>
        <w:t>keV</w:t>
      </w:r>
      <w:r w:rsidR="00020DE1" w:rsidRPr="00020DE1">
        <w:rPr>
          <w:sz w:val="20"/>
          <w:vertAlign w:val="subscript"/>
        </w:rPr>
        <w:t>ee</w:t>
      </w:r>
      <w:proofErr w:type="spellEnd"/>
      <w:r w:rsidR="00020DE1">
        <w:rPr>
          <w:sz w:val="20"/>
        </w:rPr>
        <w:t xml:space="preserve">, respectively. </w:t>
      </w:r>
      <w:r w:rsidR="00EB3C77">
        <w:rPr>
          <w:sz w:val="20"/>
        </w:rPr>
        <w:t>Note that the</w:t>
      </w:r>
      <w:r w:rsidR="007D1082">
        <w:rPr>
          <w:sz w:val="20"/>
        </w:rPr>
        <w:t xml:space="preserve"> system is unshielded in its present configuration and therefore sees a much higher gamma-ray background count rate than in standard commercial systems which typically have 10 mm or more of lead shielding installed on the outer sides of each pillar.</w:t>
      </w:r>
    </w:p>
    <w:p w14:paraId="2C5F48A9" w14:textId="77777777" w:rsidR="00EC1CD7" w:rsidRDefault="00EC1CD7" w:rsidP="004D0532">
      <w:pPr>
        <w:jc w:val="both"/>
        <w:rPr>
          <w:sz w:val="20"/>
        </w:rPr>
      </w:pPr>
    </w:p>
    <w:p w14:paraId="6BFFB0E5" w14:textId="309DA16F" w:rsidR="004D0532" w:rsidRPr="001E2C73" w:rsidRDefault="004D0532" w:rsidP="0067699B">
      <w:pPr>
        <w:pStyle w:val="BodyText"/>
        <w:ind w:firstLine="0"/>
      </w:pPr>
      <w:r w:rsidRPr="001E2C73">
        <w:t>TABLE 1.</w:t>
      </w:r>
      <w:r w:rsidRPr="001E2C73">
        <w:tab/>
      </w:r>
      <w:r w:rsidR="00BD1ED4" w:rsidRPr="001E2C73">
        <w:t xml:space="preserve">MEASURED </w:t>
      </w:r>
      <w:r w:rsidRPr="001E2C73">
        <w:t xml:space="preserve">BACKGROUND </w:t>
      </w:r>
      <w:r w:rsidR="00BD1ED4" w:rsidRPr="001E2C73">
        <w:t>COUNT RATES</w:t>
      </w:r>
    </w:p>
    <w:p w14:paraId="5621479F" w14:textId="77777777" w:rsidR="004D0532" w:rsidRPr="004D0532" w:rsidRDefault="004D0532" w:rsidP="004D0532">
      <w:pPr>
        <w:jc w:val="cente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1949"/>
      </w:tblGrid>
      <w:tr w:rsidR="004D0532" w:rsidRPr="004D0532" w14:paraId="1F04A099" w14:textId="77777777" w:rsidTr="001E2C73">
        <w:trPr>
          <w:jc w:val="center"/>
        </w:trPr>
        <w:tc>
          <w:tcPr>
            <w:tcW w:w="2286" w:type="dxa"/>
            <w:tcBorders>
              <w:bottom w:val="single" w:sz="4" w:space="0" w:color="auto"/>
            </w:tcBorders>
            <w:vAlign w:val="center"/>
          </w:tcPr>
          <w:p w14:paraId="4B3229B7" w14:textId="77777777" w:rsidR="004D0532" w:rsidRPr="004D0532" w:rsidRDefault="004D0532" w:rsidP="006802DC">
            <w:pPr>
              <w:jc w:val="both"/>
              <w:rPr>
                <w:sz w:val="20"/>
              </w:rPr>
            </w:pPr>
          </w:p>
        </w:tc>
        <w:tc>
          <w:tcPr>
            <w:tcW w:w="1949" w:type="dxa"/>
            <w:tcBorders>
              <w:top w:val="single" w:sz="4" w:space="0" w:color="auto"/>
              <w:bottom w:val="single" w:sz="4" w:space="0" w:color="auto"/>
            </w:tcBorders>
            <w:vAlign w:val="center"/>
          </w:tcPr>
          <w:p w14:paraId="5E773A4E" w14:textId="77777777" w:rsidR="004D0532" w:rsidRPr="004D0532" w:rsidRDefault="004D0532" w:rsidP="006802DC">
            <w:pPr>
              <w:jc w:val="center"/>
              <w:rPr>
                <w:sz w:val="20"/>
              </w:rPr>
            </w:pPr>
            <w:r w:rsidRPr="004D0532">
              <w:rPr>
                <w:sz w:val="20"/>
              </w:rPr>
              <w:t>Counts/s</w:t>
            </w:r>
          </w:p>
        </w:tc>
      </w:tr>
      <w:tr w:rsidR="004D0532" w:rsidRPr="004D0532" w14:paraId="22F4EC72" w14:textId="77777777" w:rsidTr="001E2C73">
        <w:trPr>
          <w:jc w:val="center"/>
        </w:trPr>
        <w:tc>
          <w:tcPr>
            <w:tcW w:w="2286" w:type="dxa"/>
            <w:tcBorders>
              <w:top w:val="single" w:sz="4" w:space="0" w:color="auto"/>
            </w:tcBorders>
            <w:vAlign w:val="center"/>
          </w:tcPr>
          <w:p w14:paraId="0F91D464" w14:textId="77777777" w:rsidR="004D0532" w:rsidRPr="004D0532" w:rsidRDefault="004D0532" w:rsidP="0097627E">
            <w:pPr>
              <w:rPr>
                <w:sz w:val="20"/>
              </w:rPr>
            </w:pPr>
            <w:r w:rsidRPr="004D0532">
              <w:rPr>
                <w:sz w:val="20"/>
              </w:rPr>
              <w:t>Single neutrons</w:t>
            </w:r>
          </w:p>
        </w:tc>
        <w:tc>
          <w:tcPr>
            <w:tcW w:w="1949" w:type="dxa"/>
            <w:tcBorders>
              <w:top w:val="single" w:sz="4" w:space="0" w:color="auto"/>
            </w:tcBorders>
            <w:vAlign w:val="center"/>
          </w:tcPr>
          <w:p w14:paraId="688DCCC1" w14:textId="50F85E6D" w:rsidR="004D0532" w:rsidRPr="004D0532" w:rsidRDefault="007D0A65" w:rsidP="0097627E">
            <w:pPr>
              <w:rPr>
                <w:sz w:val="20"/>
              </w:rPr>
            </w:pPr>
            <w:r>
              <w:rPr>
                <w:sz w:val="20"/>
              </w:rPr>
              <w:t>3.0</w:t>
            </w:r>
            <w:r w:rsidR="008A1E5C">
              <w:rPr>
                <w:sz w:val="20"/>
              </w:rPr>
              <w:t xml:space="preserve"> ± 0.01</w:t>
            </w:r>
          </w:p>
        </w:tc>
      </w:tr>
      <w:tr w:rsidR="004D0532" w:rsidRPr="004D0532" w14:paraId="4F5421C1" w14:textId="77777777" w:rsidTr="001E2C73">
        <w:trPr>
          <w:jc w:val="center"/>
        </w:trPr>
        <w:tc>
          <w:tcPr>
            <w:tcW w:w="2286" w:type="dxa"/>
            <w:vAlign w:val="center"/>
          </w:tcPr>
          <w:p w14:paraId="291F8D35" w14:textId="39F6C5A6" w:rsidR="004D0532" w:rsidRPr="004D0532" w:rsidRDefault="004D0532" w:rsidP="0097627E">
            <w:pPr>
              <w:rPr>
                <w:sz w:val="20"/>
              </w:rPr>
            </w:pPr>
            <w:r w:rsidRPr="004D0532">
              <w:rPr>
                <w:sz w:val="20"/>
              </w:rPr>
              <w:t>Single</w:t>
            </w:r>
            <w:r w:rsidR="0097627E">
              <w:rPr>
                <w:sz w:val="20"/>
              </w:rPr>
              <w:t xml:space="preserve"> gamma rays</w:t>
            </w:r>
          </w:p>
        </w:tc>
        <w:tc>
          <w:tcPr>
            <w:tcW w:w="1949" w:type="dxa"/>
            <w:vAlign w:val="center"/>
          </w:tcPr>
          <w:p w14:paraId="3A790225" w14:textId="58960F11" w:rsidR="004D0532" w:rsidRPr="004D0532" w:rsidRDefault="00E528B6" w:rsidP="0097627E">
            <w:pPr>
              <w:rPr>
                <w:sz w:val="20"/>
              </w:rPr>
            </w:pPr>
            <w:r>
              <w:rPr>
                <w:sz w:val="20"/>
              </w:rPr>
              <w:t>6030</w:t>
            </w:r>
            <w:r w:rsidR="00517ACF">
              <w:rPr>
                <w:sz w:val="20"/>
              </w:rPr>
              <w:t xml:space="preserve"> ± 0.5</w:t>
            </w:r>
          </w:p>
        </w:tc>
      </w:tr>
      <w:tr w:rsidR="004D0532" w:rsidRPr="004D0532" w14:paraId="30706EB3" w14:textId="77777777" w:rsidTr="001E2C73">
        <w:trPr>
          <w:jc w:val="center"/>
        </w:trPr>
        <w:tc>
          <w:tcPr>
            <w:tcW w:w="2286" w:type="dxa"/>
            <w:vAlign w:val="center"/>
          </w:tcPr>
          <w:p w14:paraId="699FBA8F" w14:textId="4B093CD5" w:rsidR="004D0532" w:rsidRPr="004D0532" w:rsidRDefault="004D0532" w:rsidP="0097627E">
            <w:pPr>
              <w:rPr>
                <w:sz w:val="20"/>
              </w:rPr>
            </w:pPr>
            <w:r w:rsidRPr="004D0532">
              <w:rPr>
                <w:sz w:val="20"/>
              </w:rPr>
              <w:t>Gamma-neutron</w:t>
            </w:r>
            <w:r w:rsidR="0097627E">
              <w:rPr>
                <w:sz w:val="20"/>
              </w:rPr>
              <w:t xml:space="preserve"> </w:t>
            </w:r>
            <w:proofErr w:type="spellStart"/>
            <w:r w:rsidR="0097627E">
              <w:rPr>
                <w:sz w:val="20"/>
              </w:rPr>
              <w:t>coinc</w:t>
            </w:r>
            <w:proofErr w:type="spellEnd"/>
            <w:r w:rsidR="0097627E">
              <w:rPr>
                <w:sz w:val="20"/>
              </w:rPr>
              <w:t>.</w:t>
            </w:r>
          </w:p>
        </w:tc>
        <w:tc>
          <w:tcPr>
            <w:tcW w:w="1949" w:type="dxa"/>
            <w:vAlign w:val="center"/>
          </w:tcPr>
          <w:p w14:paraId="2FC4EACC" w14:textId="1734BEA2" w:rsidR="004D0532" w:rsidRPr="004D0532" w:rsidRDefault="00517ACF" w:rsidP="0097627E">
            <w:pPr>
              <w:rPr>
                <w:sz w:val="20"/>
              </w:rPr>
            </w:pPr>
            <w:r>
              <w:rPr>
                <w:sz w:val="20"/>
              </w:rPr>
              <w:t>0.00</w:t>
            </w:r>
            <w:r w:rsidR="000917D8">
              <w:rPr>
                <w:sz w:val="20"/>
              </w:rPr>
              <w:t>34</w:t>
            </w:r>
            <w:r w:rsidR="008A1E5C">
              <w:rPr>
                <w:sz w:val="20"/>
              </w:rPr>
              <w:t xml:space="preserve"> </w:t>
            </w:r>
            <w:r w:rsidR="004D0532" w:rsidRPr="004D0532">
              <w:rPr>
                <w:sz w:val="20"/>
              </w:rPr>
              <w:t>±0.00</w:t>
            </w:r>
            <w:r>
              <w:rPr>
                <w:sz w:val="20"/>
              </w:rPr>
              <w:t>0</w:t>
            </w:r>
            <w:r w:rsidR="007D0A65">
              <w:rPr>
                <w:sz w:val="20"/>
              </w:rPr>
              <w:t>3</w:t>
            </w:r>
          </w:p>
        </w:tc>
      </w:tr>
      <w:tr w:rsidR="004D0532" w:rsidRPr="004D0532" w14:paraId="42895B60" w14:textId="77777777" w:rsidTr="001E2C73">
        <w:trPr>
          <w:jc w:val="center"/>
        </w:trPr>
        <w:tc>
          <w:tcPr>
            <w:tcW w:w="2286" w:type="dxa"/>
            <w:vAlign w:val="center"/>
          </w:tcPr>
          <w:p w14:paraId="645393A7" w14:textId="459FC498" w:rsidR="004D0532" w:rsidRPr="004D0532" w:rsidRDefault="004D0532" w:rsidP="0097627E">
            <w:pPr>
              <w:rPr>
                <w:sz w:val="20"/>
              </w:rPr>
            </w:pPr>
            <w:r w:rsidRPr="004D0532">
              <w:rPr>
                <w:sz w:val="20"/>
              </w:rPr>
              <w:t>Gamma-gamma</w:t>
            </w:r>
            <w:r w:rsidR="0097627E">
              <w:rPr>
                <w:sz w:val="20"/>
              </w:rPr>
              <w:t xml:space="preserve"> </w:t>
            </w:r>
            <w:proofErr w:type="spellStart"/>
            <w:r w:rsidR="0097627E">
              <w:rPr>
                <w:sz w:val="20"/>
              </w:rPr>
              <w:t>coinc</w:t>
            </w:r>
            <w:proofErr w:type="spellEnd"/>
            <w:r w:rsidR="0097627E">
              <w:rPr>
                <w:sz w:val="20"/>
              </w:rPr>
              <w:t>.</w:t>
            </w:r>
          </w:p>
        </w:tc>
        <w:tc>
          <w:tcPr>
            <w:tcW w:w="1949" w:type="dxa"/>
            <w:vAlign w:val="center"/>
          </w:tcPr>
          <w:p w14:paraId="75546A92" w14:textId="1057376F" w:rsidR="004D0532" w:rsidRPr="004D0532" w:rsidRDefault="00517ACF" w:rsidP="0097627E">
            <w:pPr>
              <w:rPr>
                <w:sz w:val="20"/>
              </w:rPr>
            </w:pPr>
            <w:r>
              <w:rPr>
                <w:sz w:val="20"/>
              </w:rPr>
              <w:t>227</w:t>
            </w:r>
            <w:r w:rsidR="008A1E5C">
              <w:rPr>
                <w:sz w:val="20"/>
              </w:rPr>
              <w:t xml:space="preserve"> </w:t>
            </w:r>
            <w:r w:rsidR="004D0532" w:rsidRPr="004D0532">
              <w:rPr>
                <w:sz w:val="20"/>
              </w:rPr>
              <w:t>±</w:t>
            </w:r>
            <w:r>
              <w:rPr>
                <w:sz w:val="20"/>
              </w:rPr>
              <w:t xml:space="preserve"> 0.08</w:t>
            </w:r>
          </w:p>
        </w:tc>
      </w:tr>
      <w:tr w:rsidR="004D0532" w:rsidRPr="004D0532" w14:paraId="2EBE8A4E" w14:textId="77777777" w:rsidTr="001E2C73">
        <w:trPr>
          <w:jc w:val="center"/>
        </w:trPr>
        <w:tc>
          <w:tcPr>
            <w:tcW w:w="2286" w:type="dxa"/>
            <w:tcBorders>
              <w:bottom w:val="single" w:sz="4" w:space="0" w:color="auto"/>
            </w:tcBorders>
            <w:vAlign w:val="center"/>
          </w:tcPr>
          <w:p w14:paraId="2A8340ED" w14:textId="3E87115C" w:rsidR="004D0532" w:rsidRPr="004D0532" w:rsidRDefault="004D0532" w:rsidP="0097627E">
            <w:pPr>
              <w:rPr>
                <w:sz w:val="20"/>
              </w:rPr>
            </w:pPr>
            <w:r w:rsidRPr="004D0532">
              <w:rPr>
                <w:sz w:val="20"/>
              </w:rPr>
              <w:t>Neutron-neutron</w:t>
            </w:r>
            <w:r w:rsidR="0097627E">
              <w:rPr>
                <w:sz w:val="20"/>
              </w:rPr>
              <w:t xml:space="preserve"> </w:t>
            </w:r>
            <w:proofErr w:type="spellStart"/>
            <w:r w:rsidR="0097627E">
              <w:rPr>
                <w:sz w:val="20"/>
              </w:rPr>
              <w:t>coinc</w:t>
            </w:r>
            <w:proofErr w:type="spellEnd"/>
            <w:r w:rsidR="0097627E">
              <w:rPr>
                <w:sz w:val="20"/>
              </w:rPr>
              <w:t>.</w:t>
            </w:r>
          </w:p>
        </w:tc>
        <w:tc>
          <w:tcPr>
            <w:tcW w:w="1949" w:type="dxa"/>
            <w:tcBorders>
              <w:bottom w:val="single" w:sz="4" w:space="0" w:color="auto"/>
            </w:tcBorders>
            <w:vAlign w:val="center"/>
          </w:tcPr>
          <w:p w14:paraId="085E8FC7" w14:textId="139FF674" w:rsidR="004D0532" w:rsidRPr="004D0532" w:rsidRDefault="00517ACF" w:rsidP="0097627E">
            <w:pPr>
              <w:rPr>
                <w:sz w:val="20"/>
              </w:rPr>
            </w:pPr>
            <w:r>
              <w:rPr>
                <w:sz w:val="20"/>
              </w:rPr>
              <w:t>0.022</w:t>
            </w:r>
            <w:r w:rsidR="008A1E5C">
              <w:rPr>
                <w:sz w:val="20"/>
              </w:rPr>
              <w:t xml:space="preserve"> </w:t>
            </w:r>
            <w:r w:rsidR="004D0532" w:rsidRPr="004D0532">
              <w:rPr>
                <w:sz w:val="20"/>
              </w:rPr>
              <w:t>±0.00</w:t>
            </w:r>
            <w:r w:rsidR="008A1E5C">
              <w:rPr>
                <w:sz w:val="20"/>
              </w:rPr>
              <w:t>1</w:t>
            </w:r>
          </w:p>
        </w:tc>
      </w:tr>
    </w:tbl>
    <w:p w14:paraId="65797882" w14:textId="77777777" w:rsidR="00B163D7" w:rsidRDefault="00B163D7" w:rsidP="0097627E">
      <w:pPr>
        <w:spacing w:line="260" w:lineRule="atLeast"/>
        <w:jc w:val="both"/>
        <w:rPr>
          <w:sz w:val="20"/>
        </w:rPr>
      </w:pPr>
    </w:p>
    <w:p w14:paraId="40A1BA85" w14:textId="5D8201D3" w:rsidR="004D0532" w:rsidRDefault="00B163D7" w:rsidP="00C1469B">
      <w:pPr>
        <w:spacing w:line="260" w:lineRule="atLeast"/>
        <w:ind w:firstLine="720"/>
        <w:jc w:val="both"/>
        <w:rPr>
          <w:sz w:val="20"/>
        </w:rPr>
      </w:pPr>
      <w:r>
        <w:rPr>
          <w:sz w:val="20"/>
        </w:rPr>
        <w:t>Taking into account the differences in active detection volume between the system used by Davis et al., (25l) and the</w:t>
      </w:r>
      <w:r w:rsidR="00A07E6E">
        <w:rPr>
          <w:sz w:val="20"/>
        </w:rPr>
        <w:t xml:space="preserve"> KTH prototype system (13l) </w:t>
      </w:r>
      <w:r>
        <w:rPr>
          <w:sz w:val="20"/>
        </w:rPr>
        <w:t xml:space="preserve">the present RPM system </w:t>
      </w:r>
      <w:r w:rsidR="00A07E6E">
        <w:rPr>
          <w:sz w:val="20"/>
        </w:rPr>
        <w:t>count</w:t>
      </w:r>
      <w:r w:rsidR="00EB3C77">
        <w:rPr>
          <w:sz w:val="20"/>
        </w:rPr>
        <w:t>s</w:t>
      </w:r>
      <w:r w:rsidR="00A07E6E">
        <w:rPr>
          <w:sz w:val="20"/>
        </w:rPr>
        <w:t xml:space="preserve"> background neutrons </w:t>
      </w:r>
      <w:r w:rsidR="00EB3C77">
        <w:rPr>
          <w:sz w:val="20"/>
        </w:rPr>
        <w:t>at a ra</w:t>
      </w:r>
      <w:r w:rsidR="00020DE1">
        <w:rPr>
          <w:sz w:val="20"/>
        </w:rPr>
        <w:t>te which is roughly a factor 3</w:t>
      </w:r>
      <w:r w:rsidR="00EB3C77">
        <w:rPr>
          <w:sz w:val="20"/>
        </w:rPr>
        <w:t xml:space="preserve"> higher</w:t>
      </w:r>
      <w:r w:rsidR="00A07E6E">
        <w:rPr>
          <w:sz w:val="20"/>
        </w:rPr>
        <w:t xml:space="preserve"> compared w</w:t>
      </w:r>
      <w:r w:rsidR="006F1A36">
        <w:rPr>
          <w:sz w:val="20"/>
        </w:rPr>
        <w:t>ith the results of Davis et al.</w:t>
      </w:r>
      <w:r w:rsidR="00A07E6E">
        <w:rPr>
          <w:sz w:val="20"/>
        </w:rPr>
        <w:t xml:space="preserve"> </w:t>
      </w:r>
      <w:r w:rsidR="00020DE1">
        <w:rPr>
          <w:sz w:val="20"/>
        </w:rPr>
        <w:t xml:space="preserve">This difference is largely accounted for by </w:t>
      </w:r>
      <w:r w:rsidR="00344158">
        <w:rPr>
          <w:sz w:val="20"/>
        </w:rPr>
        <w:t xml:space="preserve">the overall higher </w:t>
      </w:r>
      <w:r w:rsidR="00020DE1">
        <w:rPr>
          <w:sz w:val="20"/>
        </w:rPr>
        <w:t xml:space="preserve">natural </w:t>
      </w:r>
      <w:r w:rsidR="00BF06EA">
        <w:rPr>
          <w:sz w:val="20"/>
        </w:rPr>
        <w:t xml:space="preserve">gamma-ray </w:t>
      </w:r>
      <w:r w:rsidR="00344158">
        <w:rPr>
          <w:sz w:val="20"/>
        </w:rPr>
        <w:t xml:space="preserve">background </w:t>
      </w:r>
      <w:r w:rsidR="00BF06EA">
        <w:rPr>
          <w:sz w:val="20"/>
        </w:rPr>
        <w:t>levels</w:t>
      </w:r>
      <w:r w:rsidR="00020DE1">
        <w:rPr>
          <w:sz w:val="20"/>
        </w:rPr>
        <w:t xml:space="preserve"> (due to radon)</w:t>
      </w:r>
      <w:r w:rsidR="00BF06EA">
        <w:rPr>
          <w:sz w:val="20"/>
        </w:rPr>
        <w:t xml:space="preserve"> in the Stockholm area</w:t>
      </w:r>
      <w:r w:rsidR="00020DE1">
        <w:rPr>
          <w:sz w:val="20"/>
        </w:rPr>
        <w:t>.</w:t>
      </w:r>
      <w:r w:rsidR="001623B7">
        <w:rPr>
          <w:sz w:val="20"/>
        </w:rPr>
        <w:t xml:space="preserve"> Another contribution to the higher background rates measured in the KTH RPM prototype system compared with those measured by Davis et al. is the complete lack of shielding</w:t>
      </w:r>
      <w:r w:rsidR="000917D8">
        <w:rPr>
          <w:sz w:val="20"/>
        </w:rPr>
        <w:t xml:space="preserve"> of the KTH prototype in its present configuration</w:t>
      </w:r>
      <w:r w:rsidR="001623B7">
        <w:rPr>
          <w:sz w:val="20"/>
        </w:rPr>
        <w:t xml:space="preserve">, whereas in the latter case the detection system was mounted </w:t>
      </w:r>
      <w:r w:rsidR="004B23A6">
        <w:rPr>
          <w:sz w:val="20"/>
        </w:rPr>
        <w:t xml:space="preserve">inside the </w:t>
      </w:r>
      <w:proofErr w:type="spellStart"/>
      <w:r w:rsidR="004B23A6">
        <w:rPr>
          <w:sz w:val="20"/>
        </w:rPr>
        <w:t>RadMAP</w:t>
      </w:r>
      <w:proofErr w:type="spellEnd"/>
      <w:r w:rsidR="004B23A6">
        <w:rPr>
          <w:sz w:val="20"/>
        </w:rPr>
        <w:t xml:space="preserve"> survey vehicle with significant shielding from surrounding materials [19].</w:t>
      </w:r>
    </w:p>
    <w:p w14:paraId="548CBCDA" w14:textId="638EB411" w:rsidR="00EC1CD7" w:rsidRPr="00EC1CD7" w:rsidRDefault="00DB469E" w:rsidP="00031FBD">
      <w:pPr>
        <w:pStyle w:val="Heading3"/>
        <w:numPr>
          <w:ilvl w:val="1"/>
          <w:numId w:val="12"/>
        </w:numPr>
        <w:ind w:left="0" w:firstLine="0"/>
      </w:pPr>
      <w:r>
        <w:lastRenderedPageBreak/>
        <w:t>False alarm rate t</w:t>
      </w:r>
      <w:r w:rsidR="00EC1CD7">
        <w:t>est</w:t>
      </w:r>
      <w:r w:rsidR="001A7ABF">
        <w:t>s</w:t>
      </w:r>
    </w:p>
    <w:p w14:paraId="79A31D64" w14:textId="199F5FDE" w:rsidR="00AF3600" w:rsidRDefault="001A7ABF" w:rsidP="00A81C08">
      <w:pPr>
        <w:spacing w:line="260" w:lineRule="atLeast"/>
        <w:ind w:firstLine="720"/>
        <w:jc w:val="both"/>
        <w:rPr>
          <w:sz w:val="20"/>
        </w:rPr>
      </w:pPr>
      <w:r w:rsidRPr="001A7ABF">
        <w:rPr>
          <w:sz w:val="20"/>
        </w:rPr>
        <w:t>A “false alarm”</w:t>
      </w:r>
      <w:r>
        <w:rPr>
          <w:sz w:val="20"/>
        </w:rPr>
        <w:t xml:space="preserve"> is deﬁned as the declaration of</w:t>
      </w:r>
      <w:r w:rsidRPr="001A7ABF">
        <w:rPr>
          <w:sz w:val="20"/>
        </w:rPr>
        <w:t xml:space="preserve"> a</w:t>
      </w:r>
      <w:r>
        <w:rPr>
          <w:sz w:val="20"/>
        </w:rPr>
        <w:t>n alarm due a measurement of counts during the relevant measu</w:t>
      </w:r>
      <w:r w:rsidR="00856F69">
        <w:rPr>
          <w:sz w:val="20"/>
        </w:rPr>
        <w:t xml:space="preserve">rement period, in this </w:t>
      </w:r>
      <w:r w:rsidR="00875FE8">
        <w:rPr>
          <w:sz w:val="20"/>
        </w:rPr>
        <w:t>case one second</w:t>
      </w:r>
      <w:r w:rsidR="00856F69">
        <w:rPr>
          <w:sz w:val="20"/>
        </w:rPr>
        <w:t>,</w:t>
      </w:r>
      <w:r>
        <w:rPr>
          <w:sz w:val="20"/>
        </w:rPr>
        <w:t xml:space="preserve"> in any of the measured parameters (neutrons,</w:t>
      </w:r>
      <w:r w:rsidRPr="001A7ABF">
        <w:rPr>
          <w:sz w:val="20"/>
        </w:rPr>
        <w:t xml:space="preserve"> gamma-ray</w:t>
      </w:r>
      <w:r>
        <w:rPr>
          <w:sz w:val="20"/>
        </w:rPr>
        <w:t>s, gamma-neutron</w:t>
      </w:r>
      <w:r w:rsidR="00856F69">
        <w:rPr>
          <w:sz w:val="20"/>
        </w:rPr>
        <w:t xml:space="preserve"> coincidences, neutron-neutron</w:t>
      </w:r>
      <w:r>
        <w:rPr>
          <w:sz w:val="20"/>
        </w:rPr>
        <w:t xml:space="preserve"> coincidence</w:t>
      </w:r>
      <w:r w:rsidR="00856F69">
        <w:rPr>
          <w:sz w:val="20"/>
        </w:rPr>
        <w:t xml:space="preserve">s, </w:t>
      </w:r>
      <w:proofErr w:type="spellStart"/>
      <w:r w:rsidR="00856F69">
        <w:rPr>
          <w:sz w:val="20"/>
        </w:rPr>
        <w:t>etc</w:t>
      </w:r>
      <w:proofErr w:type="spellEnd"/>
      <w:r w:rsidR="00856F69">
        <w:rPr>
          <w:sz w:val="20"/>
        </w:rPr>
        <w:t>)</w:t>
      </w:r>
      <w:r>
        <w:rPr>
          <w:sz w:val="20"/>
        </w:rPr>
        <w:t xml:space="preserve"> </w:t>
      </w:r>
      <w:r w:rsidR="00856F69">
        <w:rPr>
          <w:sz w:val="20"/>
        </w:rPr>
        <w:t xml:space="preserve">when no radiation source </w:t>
      </w:r>
      <w:r w:rsidRPr="001A7ABF">
        <w:rPr>
          <w:sz w:val="20"/>
        </w:rPr>
        <w:t xml:space="preserve">other </w:t>
      </w:r>
      <w:r w:rsidR="00856F69">
        <w:rPr>
          <w:sz w:val="20"/>
        </w:rPr>
        <w:t>than room background</w:t>
      </w:r>
      <w:r w:rsidRPr="001A7ABF">
        <w:rPr>
          <w:sz w:val="20"/>
        </w:rPr>
        <w:t xml:space="preserve"> is present. </w:t>
      </w:r>
      <w:r w:rsidR="0015120B">
        <w:rPr>
          <w:sz w:val="20"/>
        </w:rPr>
        <w:t xml:space="preserve">The </w:t>
      </w:r>
      <w:r w:rsidR="0067699B">
        <w:rPr>
          <w:sz w:val="20"/>
        </w:rPr>
        <w:t xml:space="preserve">ANSI standard document </w:t>
      </w:r>
      <w:r w:rsidR="00010AD9" w:rsidRPr="001B72C0">
        <w:rPr>
          <w:sz w:val="20"/>
        </w:rPr>
        <w:t>[</w:t>
      </w:r>
      <w:r w:rsidR="00A7650A">
        <w:rPr>
          <w:sz w:val="20"/>
        </w:rPr>
        <w:t>6</w:t>
      </w:r>
      <w:r w:rsidR="00010AD9">
        <w:rPr>
          <w:sz w:val="20"/>
        </w:rPr>
        <w:t xml:space="preserve">] </w:t>
      </w:r>
      <w:r w:rsidR="0015120B">
        <w:rPr>
          <w:sz w:val="20"/>
        </w:rPr>
        <w:t>does not take into account systems which are able to measure fast coincidence</w:t>
      </w:r>
      <w:r w:rsidR="000917D8">
        <w:rPr>
          <w:sz w:val="20"/>
        </w:rPr>
        <w:t xml:space="preserve"> events as in the present case even though</w:t>
      </w:r>
      <w:r w:rsidR="006E02EB">
        <w:rPr>
          <w:sz w:val="20"/>
        </w:rPr>
        <w:t xml:space="preserve"> the same principles apply. The document</w:t>
      </w:r>
      <w:r w:rsidR="0015120B">
        <w:rPr>
          <w:sz w:val="20"/>
        </w:rPr>
        <w:t xml:space="preserve"> </w:t>
      </w:r>
      <w:r w:rsidR="00856F69" w:rsidRPr="00EC1CD7">
        <w:rPr>
          <w:sz w:val="20"/>
        </w:rPr>
        <w:t>describes a false alarm test method and set</w:t>
      </w:r>
      <w:r w:rsidR="0015120B">
        <w:rPr>
          <w:sz w:val="20"/>
        </w:rPr>
        <w:t>s</w:t>
      </w:r>
      <w:r w:rsidR="00856F69" w:rsidRPr="00EC1CD7">
        <w:rPr>
          <w:sz w:val="20"/>
        </w:rPr>
        <w:t xml:space="preserve"> </w:t>
      </w:r>
      <w:r w:rsidR="0067699B">
        <w:rPr>
          <w:sz w:val="20"/>
        </w:rPr>
        <w:t>as an acceptable result</w:t>
      </w:r>
      <w:r w:rsidR="00856F69" w:rsidRPr="00EC1CD7">
        <w:rPr>
          <w:sz w:val="20"/>
        </w:rPr>
        <w:t xml:space="preserve"> </w:t>
      </w:r>
      <w:r w:rsidR="0015120B">
        <w:rPr>
          <w:sz w:val="20"/>
        </w:rPr>
        <w:t xml:space="preserve">if </w:t>
      </w:r>
      <w:r w:rsidR="00856F69" w:rsidRPr="00EC1CD7">
        <w:rPr>
          <w:sz w:val="20"/>
        </w:rPr>
        <w:t xml:space="preserve">no more than 1 false </w:t>
      </w:r>
      <w:r w:rsidR="00856F69">
        <w:rPr>
          <w:sz w:val="20"/>
        </w:rPr>
        <w:t xml:space="preserve">alarm </w:t>
      </w:r>
      <w:r w:rsidR="0015120B">
        <w:rPr>
          <w:sz w:val="20"/>
        </w:rPr>
        <w:t xml:space="preserve">occurs </w:t>
      </w:r>
      <w:r w:rsidR="00856F69" w:rsidRPr="00EC1CD7">
        <w:rPr>
          <w:sz w:val="20"/>
        </w:rPr>
        <w:t>in 1000 occupancies</w:t>
      </w:r>
      <w:r w:rsidR="0015120B">
        <w:rPr>
          <w:sz w:val="20"/>
        </w:rPr>
        <w:t xml:space="preserve"> for systems with occupancy sensor</w:t>
      </w:r>
      <w:r w:rsidR="000B05F9">
        <w:rPr>
          <w:sz w:val="20"/>
        </w:rPr>
        <w:t>, or no more than 1 alarm in 2</w:t>
      </w:r>
      <w:r w:rsidR="00856F69" w:rsidRPr="00EC1CD7">
        <w:rPr>
          <w:sz w:val="20"/>
        </w:rPr>
        <w:t xml:space="preserve"> hours of observation</w:t>
      </w:r>
      <w:r w:rsidR="000B05F9">
        <w:rPr>
          <w:sz w:val="20"/>
        </w:rPr>
        <w:t xml:space="preserve"> in systems without occupancy sensor. The KTH RPM prototype system can be operated with or without occupancy sensor. To investigate</w:t>
      </w:r>
      <w:r w:rsidRPr="001A7ABF">
        <w:rPr>
          <w:sz w:val="20"/>
        </w:rPr>
        <w:t xml:space="preserve"> the </w:t>
      </w:r>
      <w:r w:rsidR="000B05F9">
        <w:rPr>
          <w:sz w:val="20"/>
        </w:rPr>
        <w:t>backgrou</w:t>
      </w:r>
      <w:r w:rsidR="00BD0232">
        <w:rPr>
          <w:sz w:val="20"/>
        </w:rPr>
        <w:t xml:space="preserve">nd rates and their variation a 60 </w:t>
      </w:r>
      <w:r w:rsidR="000B05F9">
        <w:rPr>
          <w:sz w:val="20"/>
        </w:rPr>
        <w:t>h long background measurement was recorded w</w:t>
      </w:r>
      <w:r w:rsidR="00BD0232">
        <w:rPr>
          <w:sz w:val="20"/>
        </w:rPr>
        <w:t>ith the sampling period set to 1</w:t>
      </w:r>
      <w:r w:rsidR="000B05F9">
        <w:rPr>
          <w:sz w:val="20"/>
        </w:rPr>
        <w:t>s.</w:t>
      </w:r>
      <w:r w:rsidRPr="001A7ABF">
        <w:rPr>
          <w:sz w:val="20"/>
        </w:rPr>
        <w:t xml:space="preserve"> </w:t>
      </w:r>
      <w:r w:rsidR="00875FE8">
        <w:rPr>
          <w:sz w:val="20"/>
        </w:rPr>
        <w:t>The resulting</w:t>
      </w:r>
      <w:r w:rsidR="000B05F9">
        <w:rPr>
          <w:sz w:val="20"/>
        </w:rPr>
        <w:t xml:space="preserve"> </w:t>
      </w:r>
      <w:r w:rsidR="00122C6F">
        <w:rPr>
          <w:sz w:val="20"/>
        </w:rPr>
        <w:t>single gamma, single neutron and gamma-</w:t>
      </w:r>
      <w:r w:rsidR="00010AD9">
        <w:rPr>
          <w:sz w:val="20"/>
        </w:rPr>
        <w:t>neutron coincidence measurements</w:t>
      </w:r>
      <w:r w:rsidR="00122C6F">
        <w:rPr>
          <w:sz w:val="20"/>
        </w:rPr>
        <w:t xml:space="preserve"> </w:t>
      </w:r>
      <w:r w:rsidR="000B05F9">
        <w:rPr>
          <w:sz w:val="20"/>
        </w:rPr>
        <w:t>are shown in Fig</w:t>
      </w:r>
      <w:r w:rsidR="00122C6F">
        <w:rPr>
          <w:sz w:val="20"/>
        </w:rPr>
        <w:t>s</w:t>
      </w:r>
      <w:r w:rsidR="000B05F9">
        <w:rPr>
          <w:sz w:val="20"/>
        </w:rPr>
        <w:t>. 3</w:t>
      </w:r>
      <w:r w:rsidR="00122C6F">
        <w:rPr>
          <w:sz w:val="20"/>
        </w:rPr>
        <w:t>-5</w:t>
      </w:r>
      <w:r w:rsidR="000B05F9">
        <w:rPr>
          <w:sz w:val="20"/>
        </w:rPr>
        <w:t xml:space="preserve">. </w:t>
      </w:r>
      <w:r w:rsidR="00A81C08">
        <w:rPr>
          <w:sz w:val="20"/>
        </w:rPr>
        <w:t>The &gt;4</w:t>
      </w:r>
      <w:r w:rsidR="00A81C08">
        <w:rPr>
          <w:sz w:val="20"/>
        </w:rPr>
        <w:sym w:font="Symbol" w:char="F073"/>
      </w:r>
      <w:r w:rsidR="00A81C08" w:rsidRPr="001665E6">
        <w:rPr>
          <w:sz w:val="20"/>
        </w:rPr>
        <w:t xml:space="preserve"> alarm thresh</w:t>
      </w:r>
      <w:r w:rsidR="00A81C08">
        <w:rPr>
          <w:sz w:val="20"/>
        </w:rPr>
        <w:t>olds</w:t>
      </w:r>
      <w:r w:rsidR="00A81C08" w:rsidRPr="001665E6">
        <w:rPr>
          <w:sz w:val="20"/>
        </w:rPr>
        <w:t xml:space="preserve"> </w:t>
      </w:r>
      <w:r w:rsidR="00A81C08">
        <w:rPr>
          <w:sz w:val="20"/>
        </w:rPr>
        <w:t>relevant f</w:t>
      </w:r>
      <w:r w:rsidR="00A81C08" w:rsidRPr="001665E6">
        <w:rPr>
          <w:sz w:val="20"/>
        </w:rPr>
        <w:t xml:space="preserve">or </w:t>
      </w:r>
      <w:r w:rsidR="00A81C08">
        <w:rPr>
          <w:sz w:val="20"/>
        </w:rPr>
        <w:t xml:space="preserve">an interrogation time of 1 s with </w:t>
      </w:r>
      <w:r w:rsidR="00A81C08" w:rsidRPr="001665E6">
        <w:rPr>
          <w:sz w:val="20"/>
        </w:rPr>
        <w:t>the backgroun</w:t>
      </w:r>
      <w:r w:rsidR="00A81C08">
        <w:rPr>
          <w:sz w:val="20"/>
        </w:rPr>
        <w:t xml:space="preserve">d conditions in the KTH detector lab are given in Table 2. </w:t>
      </w:r>
      <w:r w:rsidR="001665E6" w:rsidRPr="001665E6">
        <w:rPr>
          <w:sz w:val="20"/>
        </w:rPr>
        <w:t xml:space="preserve">The </w:t>
      </w:r>
      <w:r w:rsidR="00A81C08">
        <w:rPr>
          <w:sz w:val="20"/>
        </w:rPr>
        <w:t>alarm trigger limit corresponding to a &gt;4</w:t>
      </w:r>
      <w:r w:rsidR="00A81C08">
        <w:rPr>
          <w:sz w:val="20"/>
        </w:rPr>
        <w:sym w:font="Symbol" w:char="F073"/>
      </w:r>
      <w:r w:rsidR="00A81C08" w:rsidRPr="001665E6">
        <w:rPr>
          <w:sz w:val="20"/>
        </w:rPr>
        <w:t xml:space="preserve"> </w:t>
      </w:r>
      <w:r w:rsidR="00A81C08">
        <w:rPr>
          <w:sz w:val="20"/>
        </w:rPr>
        <w:t xml:space="preserve"> threshold above the mean background level is exceeded in 17</w:t>
      </w:r>
      <w:r w:rsidR="001665E6" w:rsidRPr="001665E6">
        <w:rPr>
          <w:sz w:val="20"/>
        </w:rPr>
        <w:t xml:space="preserve"> case</w:t>
      </w:r>
      <w:r w:rsidR="00A81C08">
        <w:rPr>
          <w:sz w:val="20"/>
        </w:rPr>
        <w:t>s</w:t>
      </w:r>
      <w:r w:rsidR="001665E6" w:rsidRPr="001665E6">
        <w:rPr>
          <w:sz w:val="20"/>
        </w:rPr>
        <w:t xml:space="preserve"> for the gamm</w:t>
      </w:r>
      <w:r w:rsidR="00E528B6">
        <w:rPr>
          <w:sz w:val="20"/>
        </w:rPr>
        <w:t>a-ray measurements (i.e. 1</w:t>
      </w:r>
      <w:r w:rsidR="00A81C08">
        <w:rPr>
          <w:sz w:val="20"/>
        </w:rPr>
        <w:t xml:space="preserve">7 out of 216 </w:t>
      </w:r>
      <w:r w:rsidR="001665E6" w:rsidRPr="001665E6">
        <w:rPr>
          <w:sz w:val="20"/>
        </w:rPr>
        <w:t xml:space="preserve">000 measurements) and in </w:t>
      </w:r>
      <w:r w:rsidR="00A81C08">
        <w:rPr>
          <w:sz w:val="20"/>
        </w:rPr>
        <w:t xml:space="preserve">24 cases </w:t>
      </w:r>
      <w:r w:rsidR="001665E6" w:rsidRPr="001665E6">
        <w:rPr>
          <w:sz w:val="20"/>
        </w:rPr>
        <w:t>for the n</w:t>
      </w:r>
      <w:r w:rsidR="00A81C08">
        <w:rPr>
          <w:sz w:val="20"/>
        </w:rPr>
        <w:t>eutron measurement (i.e. 24 out of 216 000 measurements).</w:t>
      </w:r>
      <w:r w:rsidR="001665E6" w:rsidRPr="001665E6">
        <w:rPr>
          <w:sz w:val="20"/>
        </w:rPr>
        <w:t xml:space="preserve"> </w:t>
      </w:r>
      <w:r w:rsidR="00AF3600">
        <w:rPr>
          <w:sz w:val="20"/>
        </w:rPr>
        <w:t>The accidental neutron-neutron coincidence rate is higher than the background gamma-neutron coincidence rate due to the relatively large probability of neutron scattering between detectors. The probability to observe one gamma-neutron coincidence count in a one second interrogation period due to room back</w:t>
      </w:r>
      <w:r w:rsidR="00A81C08">
        <w:rPr>
          <w:sz w:val="20"/>
        </w:rPr>
        <w:t>ground was measured to be 0.0034. In only one</w:t>
      </w:r>
      <w:r w:rsidR="00AF3600">
        <w:rPr>
          <w:sz w:val="20"/>
        </w:rPr>
        <w:t xml:space="preserve"> case was two gamma-neutron coinc</w:t>
      </w:r>
      <w:r w:rsidR="00A81C08">
        <w:rPr>
          <w:sz w:val="20"/>
        </w:rPr>
        <w:t xml:space="preserve">idence events observed during 216 </w:t>
      </w:r>
      <w:r w:rsidR="00AF3600">
        <w:rPr>
          <w:sz w:val="20"/>
        </w:rPr>
        <w:t>000 consecutive measurements</w:t>
      </w:r>
      <w:r w:rsidR="00A81C08">
        <w:rPr>
          <w:sz w:val="20"/>
        </w:rPr>
        <w:t xml:space="preserve"> corresponding to a FAR of the order of 5</w:t>
      </w:r>
      <w:r w:rsidR="00A81C08">
        <w:rPr>
          <w:sz w:val="20"/>
        </w:rPr>
        <w:sym w:font="Symbol" w:char="F0D7"/>
      </w:r>
      <w:r w:rsidR="00A81C08">
        <w:rPr>
          <w:sz w:val="20"/>
        </w:rPr>
        <w:t>10</w:t>
      </w:r>
      <w:r w:rsidR="00A81C08">
        <w:rPr>
          <w:sz w:val="20"/>
          <w:vertAlign w:val="superscript"/>
        </w:rPr>
        <w:t>-</w:t>
      </w:r>
      <w:r w:rsidR="00A81C08" w:rsidRPr="00A81C08">
        <w:rPr>
          <w:sz w:val="20"/>
          <w:vertAlign w:val="superscript"/>
        </w:rPr>
        <w:t>6</w:t>
      </w:r>
      <w:r w:rsidR="00AF3600">
        <w:rPr>
          <w:sz w:val="20"/>
        </w:rPr>
        <w:t>.</w:t>
      </w:r>
    </w:p>
    <w:p w14:paraId="581795DF" w14:textId="77777777" w:rsidR="00A81C08" w:rsidRDefault="00A81C08" w:rsidP="00A81C08">
      <w:pPr>
        <w:spacing w:line="260" w:lineRule="atLeast"/>
        <w:ind w:firstLine="720"/>
        <w:jc w:val="both"/>
        <w:rPr>
          <w:sz w:val="20"/>
        </w:rPr>
      </w:pPr>
    </w:p>
    <w:p w14:paraId="01AB6C6F" w14:textId="258A2E33" w:rsidR="00AF3600" w:rsidRDefault="00AF3600" w:rsidP="00AF3600">
      <w:pPr>
        <w:pStyle w:val="BodyText"/>
        <w:ind w:firstLine="0"/>
        <w:jc w:val="left"/>
      </w:pPr>
      <w:r>
        <w:t>TABLE 2.</w:t>
      </w:r>
      <w:r>
        <w:tab/>
      </w:r>
      <w:r w:rsidR="00E54D67">
        <w:t xml:space="preserve">ALARM </w:t>
      </w:r>
      <w:r>
        <w:t>TRIGGER THRESHOLDS (&gt;4</w:t>
      </w:r>
      <w:r>
        <w:sym w:font="Symbol" w:char="F073"/>
      </w:r>
      <w:r>
        <w:t xml:space="preserve"> above background)</w:t>
      </w:r>
    </w:p>
    <w:p w14:paraId="286B8F67" w14:textId="77777777" w:rsidR="00AF3600" w:rsidRPr="004D0532" w:rsidRDefault="00AF3600" w:rsidP="00AF3600">
      <w:pPr>
        <w:jc w:val="cente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1949"/>
      </w:tblGrid>
      <w:tr w:rsidR="00AF3600" w:rsidRPr="004D0532" w14:paraId="0C0EAE6A" w14:textId="77777777" w:rsidTr="003F66B0">
        <w:trPr>
          <w:jc w:val="center"/>
        </w:trPr>
        <w:tc>
          <w:tcPr>
            <w:tcW w:w="2286" w:type="dxa"/>
            <w:tcBorders>
              <w:bottom w:val="single" w:sz="4" w:space="0" w:color="auto"/>
            </w:tcBorders>
            <w:vAlign w:val="center"/>
          </w:tcPr>
          <w:p w14:paraId="41693B49" w14:textId="77777777" w:rsidR="00AF3600" w:rsidRPr="004D0532" w:rsidRDefault="00AF3600" w:rsidP="003F66B0">
            <w:pPr>
              <w:jc w:val="both"/>
              <w:rPr>
                <w:sz w:val="20"/>
              </w:rPr>
            </w:pPr>
          </w:p>
        </w:tc>
        <w:tc>
          <w:tcPr>
            <w:tcW w:w="1949" w:type="dxa"/>
            <w:tcBorders>
              <w:top w:val="single" w:sz="4" w:space="0" w:color="auto"/>
              <w:bottom w:val="single" w:sz="4" w:space="0" w:color="auto"/>
            </w:tcBorders>
            <w:vAlign w:val="center"/>
          </w:tcPr>
          <w:p w14:paraId="7D143A54" w14:textId="77777777" w:rsidR="00AF3600" w:rsidRPr="004D0532" w:rsidRDefault="00AF3600" w:rsidP="003F66B0">
            <w:pPr>
              <w:rPr>
                <w:sz w:val="20"/>
              </w:rPr>
            </w:pPr>
            <w:r>
              <w:rPr>
                <w:sz w:val="20"/>
              </w:rPr>
              <w:t>c</w:t>
            </w:r>
            <w:r w:rsidRPr="004D0532">
              <w:rPr>
                <w:sz w:val="20"/>
              </w:rPr>
              <w:t>ounts/s</w:t>
            </w:r>
          </w:p>
        </w:tc>
      </w:tr>
      <w:tr w:rsidR="00AF3600" w:rsidRPr="004D0532" w14:paraId="1EDC807F" w14:textId="77777777" w:rsidTr="003F66B0">
        <w:trPr>
          <w:jc w:val="center"/>
        </w:trPr>
        <w:tc>
          <w:tcPr>
            <w:tcW w:w="2286" w:type="dxa"/>
            <w:tcBorders>
              <w:top w:val="single" w:sz="4" w:space="0" w:color="auto"/>
            </w:tcBorders>
            <w:vAlign w:val="center"/>
          </w:tcPr>
          <w:p w14:paraId="2A45E2C3" w14:textId="77777777" w:rsidR="00AF3600" w:rsidRPr="004D0532" w:rsidRDefault="00AF3600" w:rsidP="003F66B0">
            <w:pPr>
              <w:rPr>
                <w:sz w:val="20"/>
              </w:rPr>
            </w:pPr>
            <w:r w:rsidRPr="004D0532">
              <w:rPr>
                <w:sz w:val="20"/>
              </w:rPr>
              <w:t>Single neutrons</w:t>
            </w:r>
          </w:p>
        </w:tc>
        <w:tc>
          <w:tcPr>
            <w:tcW w:w="1949" w:type="dxa"/>
            <w:tcBorders>
              <w:top w:val="single" w:sz="4" w:space="0" w:color="auto"/>
            </w:tcBorders>
          </w:tcPr>
          <w:p w14:paraId="56192CE7" w14:textId="77777777" w:rsidR="00AF3600" w:rsidRPr="004D0532" w:rsidRDefault="00AF3600" w:rsidP="003F66B0">
            <w:pPr>
              <w:rPr>
                <w:sz w:val="20"/>
              </w:rPr>
            </w:pPr>
            <w:r>
              <w:t>10</w:t>
            </w:r>
          </w:p>
        </w:tc>
      </w:tr>
      <w:tr w:rsidR="00AF3600" w:rsidRPr="004D0532" w14:paraId="5C7E50DC" w14:textId="77777777" w:rsidTr="003F66B0">
        <w:trPr>
          <w:jc w:val="center"/>
        </w:trPr>
        <w:tc>
          <w:tcPr>
            <w:tcW w:w="2286" w:type="dxa"/>
            <w:vAlign w:val="center"/>
          </w:tcPr>
          <w:p w14:paraId="0C3A552B" w14:textId="77777777" w:rsidR="00AF3600" w:rsidRPr="004D0532" w:rsidRDefault="00AF3600" w:rsidP="003F66B0">
            <w:pPr>
              <w:rPr>
                <w:sz w:val="20"/>
              </w:rPr>
            </w:pPr>
            <w:r w:rsidRPr="004D0532">
              <w:rPr>
                <w:sz w:val="20"/>
              </w:rPr>
              <w:t>Single</w:t>
            </w:r>
            <w:r>
              <w:rPr>
                <w:sz w:val="20"/>
              </w:rPr>
              <w:t xml:space="preserve"> gamma rays</w:t>
            </w:r>
          </w:p>
        </w:tc>
        <w:tc>
          <w:tcPr>
            <w:tcW w:w="1949" w:type="dxa"/>
          </w:tcPr>
          <w:p w14:paraId="34E1FB9C" w14:textId="77777777" w:rsidR="00AF3600" w:rsidRPr="004D0532" w:rsidRDefault="00AF3600" w:rsidP="003F66B0">
            <w:pPr>
              <w:rPr>
                <w:sz w:val="20"/>
              </w:rPr>
            </w:pPr>
            <w:r>
              <w:t>6340</w:t>
            </w:r>
          </w:p>
        </w:tc>
      </w:tr>
      <w:tr w:rsidR="00AF3600" w:rsidRPr="004D0532" w14:paraId="44F99073" w14:textId="77777777" w:rsidTr="003F66B0">
        <w:trPr>
          <w:jc w:val="center"/>
        </w:trPr>
        <w:tc>
          <w:tcPr>
            <w:tcW w:w="2286" w:type="dxa"/>
            <w:vAlign w:val="center"/>
          </w:tcPr>
          <w:p w14:paraId="74F0E2CF" w14:textId="77777777" w:rsidR="00AF3600" w:rsidRPr="004D0532" w:rsidRDefault="00AF3600" w:rsidP="003F66B0">
            <w:pPr>
              <w:rPr>
                <w:sz w:val="20"/>
              </w:rPr>
            </w:pPr>
            <w:r w:rsidRPr="004D0532">
              <w:rPr>
                <w:sz w:val="20"/>
              </w:rPr>
              <w:t>Gamma-neutron</w:t>
            </w:r>
            <w:r>
              <w:rPr>
                <w:sz w:val="20"/>
              </w:rPr>
              <w:t xml:space="preserve"> </w:t>
            </w:r>
            <w:proofErr w:type="spellStart"/>
            <w:r>
              <w:rPr>
                <w:sz w:val="20"/>
              </w:rPr>
              <w:t>coinc</w:t>
            </w:r>
            <w:proofErr w:type="spellEnd"/>
            <w:r>
              <w:rPr>
                <w:sz w:val="20"/>
              </w:rPr>
              <w:t>.</w:t>
            </w:r>
          </w:p>
        </w:tc>
        <w:tc>
          <w:tcPr>
            <w:tcW w:w="1949" w:type="dxa"/>
          </w:tcPr>
          <w:p w14:paraId="583A05B3" w14:textId="77777777" w:rsidR="00AF3600" w:rsidRPr="004D0532" w:rsidRDefault="00AF3600" w:rsidP="003F66B0">
            <w:pPr>
              <w:rPr>
                <w:sz w:val="20"/>
              </w:rPr>
            </w:pPr>
            <w:r>
              <w:t>1</w:t>
            </w:r>
          </w:p>
        </w:tc>
      </w:tr>
      <w:tr w:rsidR="00AF3600" w:rsidRPr="004D0532" w14:paraId="7149D338" w14:textId="77777777" w:rsidTr="003F66B0">
        <w:trPr>
          <w:jc w:val="center"/>
        </w:trPr>
        <w:tc>
          <w:tcPr>
            <w:tcW w:w="2286" w:type="dxa"/>
            <w:tcBorders>
              <w:bottom w:val="single" w:sz="4" w:space="0" w:color="auto"/>
            </w:tcBorders>
            <w:vAlign w:val="center"/>
          </w:tcPr>
          <w:p w14:paraId="35275F40" w14:textId="77777777" w:rsidR="00AF3600" w:rsidRPr="004D0532" w:rsidRDefault="00AF3600" w:rsidP="003F66B0">
            <w:pPr>
              <w:rPr>
                <w:sz w:val="20"/>
              </w:rPr>
            </w:pPr>
            <w:r w:rsidRPr="004D0532">
              <w:rPr>
                <w:sz w:val="20"/>
              </w:rPr>
              <w:t>Neutron-neutron</w:t>
            </w:r>
            <w:r>
              <w:rPr>
                <w:sz w:val="20"/>
              </w:rPr>
              <w:t xml:space="preserve"> </w:t>
            </w:r>
            <w:proofErr w:type="spellStart"/>
            <w:r>
              <w:rPr>
                <w:sz w:val="20"/>
              </w:rPr>
              <w:t>coinc</w:t>
            </w:r>
            <w:proofErr w:type="spellEnd"/>
            <w:r>
              <w:rPr>
                <w:sz w:val="20"/>
              </w:rPr>
              <w:t>.</w:t>
            </w:r>
          </w:p>
        </w:tc>
        <w:tc>
          <w:tcPr>
            <w:tcW w:w="1949" w:type="dxa"/>
            <w:tcBorders>
              <w:bottom w:val="single" w:sz="4" w:space="0" w:color="auto"/>
            </w:tcBorders>
          </w:tcPr>
          <w:p w14:paraId="427DDB10" w14:textId="77777777" w:rsidR="00AF3600" w:rsidRPr="004D0532" w:rsidRDefault="00AF3600" w:rsidP="003F66B0">
            <w:pPr>
              <w:rPr>
                <w:sz w:val="20"/>
              </w:rPr>
            </w:pPr>
            <w:r>
              <w:t>1</w:t>
            </w:r>
          </w:p>
        </w:tc>
      </w:tr>
    </w:tbl>
    <w:p w14:paraId="11A2A071" w14:textId="08DB3932" w:rsidR="00AF3600" w:rsidRDefault="00AF3600" w:rsidP="00AF3600">
      <w:pPr>
        <w:spacing w:line="260" w:lineRule="atLeast"/>
        <w:jc w:val="both"/>
        <w:rPr>
          <w:sz w:val="20"/>
        </w:rPr>
      </w:pPr>
    </w:p>
    <w:p w14:paraId="3E9E749A" w14:textId="42C02BAC" w:rsidR="00122C6F" w:rsidRDefault="000D6F5E" w:rsidP="000D6F5E">
      <w:pPr>
        <w:spacing w:line="260" w:lineRule="atLeast"/>
        <w:jc w:val="both"/>
        <w:rPr>
          <w:sz w:val="20"/>
        </w:rPr>
      </w:pPr>
      <w:r w:rsidRPr="000B7689">
        <w:rPr>
          <w:noProof/>
          <w:lang w:val="en-US"/>
        </w:rPr>
        <mc:AlternateContent>
          <mc:Choice Requires="wps">
            <w:drawing>
              <wp:inline distT="0" distB="0" distL="0" distR="0" wp14:anchorId="777DCE48" wp14:editId="2B4E59DE">
                <wp:extent cx="5728335" cy="3444240"/>
                <wp:effectExtent l="0" t="0" r="0" b="10160"/>
                <wp:docPr id="10" name="Text Box 10"/>
                <wp:cNvGraphicFramePr/>
                <a:graphic xmlns:a="http://schemas.openxmlformats.org/drawingml/2006/main">
                  <a:graphicData uri="http://schemas.microsoft.com/office/word/2010/wordprocessingShape">
                    <wps:wsp>
                      <wps:cNvSpPr txBox="1"/>
                      <wps:spPr>
                        <a:xfrm>
                          <a:off x="0" y="0"/>
                          <a:ext cx="5728335" cy="34442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DBD0B" w14:textId="6D908776" w:rsidR="001B2152" w:rsidRDefault="001B2152" w:rsidP="000D6F5E">
                            <w:pPr>
                              <w:pStyle w:val="Els-1storder-head"/>
                              <w:numPr>
                                <w:ilvl w:val="0"/>
                                <w:numId w:val="0"/>
                              </w:numPr>
                              <w:spacing w:before="0" w:after="0" w:line="240" w:lineRule="auto"/>
                              <w:jc w:val="both"/>
                              <w:rPr>
                                <w:b w:val="0"/>
                                <w:i/>
                                <w:sz w:val="16"/>
                                <w:szCs w:val="16"/>
                              </w:rPr>
                            </w:pPr>
                            <w:r>
                              <w:rPr>
                                <w:b w:val="0"/>
                                <w:i/>
                                <w:sz w:val="16"/>
                                <w:szCs w:val="16"/>
                              </w:rPr>
                              <w:t xml:space="preserve"> </w:t>
                            </w:r>
                            <w:r>
                              <w:rPr>
                                <w:b w:val="0"/>
                                <w:i/>
                                <w:noProof/>
                                <w:sz w:val="16"/>
                                <w:szCs w:val="16"/>
                                <w:lang w:eastAsia="en-US"/>
                              </w:rPr>
                              <w:drawing>
                                <wp:inline distT="0" distB="0" distL="0" distR="0" wp14:anchorId="5CA9AB3B" wp14:editId="22B2DC75">
                                  <wp:extent cx="4773600" cy="2934335"/>
                                  <wp:effectExtent l="0" t="0" r="19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can.png"/>
                                          <pic:cNvPicPr/>
                                        </pic:nvPicPr>
                                        <pic:blipFill rotWithShape="1">
                                          <a:blip r:embed="rId16">
                                            <a:extLst>
                                              <a:ext uri="{28A0092B-C50C-407E-A947-70E740481C1C}">
                                                <a14:useLocalDpi xmlns:a14="http://schemas.microsoft.com/office/drawing/2010/main" val="0"/>
                                              </a:ext>
                                            </a:extLst>
                                          </a:blip>
                                          <a:srcRect l="2642" r="8554"/>
                                          <a:stretch/>
                                        </pic:blipFill>
                                        <pic:spPr bwMode="auto">
                                          <a:xfrm>
                                            <a:off x="0" y="0"/>
                                            <a:ext cx="4773600" cy="2934335"/>
                                          </a:xfrm>
                                          <a:prstGeom prst="rect">
                                            <a:avLst/>
                                          </a:prstGeom>
                                          <a:ln>
                                            <a:noFill/>
                                          </a:ln>
                                          <a:extLst>
                                            <a:ext uri="{53640926-AAD7-44d8-BBD7-CCE9431645EC}">
                                              <a14:shadowObscured xmlns:a14="http://schemas.microsoft.com/office/drawing/2010/main"/>
                                            </a:ext>
                                          </a:extLst>
                                        </pic:spPr>
                                      </pic:pic>
                                    </a:graphicData>
                                  </a:graphic>
                                </wp:inline>
                              </w:drawing>
                            </w:r>
                          </w:p>
                          <w:p w14:paraId="6B84628C" w14:textId="77777777" w:rsidR="001B2152" w:rsidRPr="00BC1080" w:rsidRDefault="001B2152" w:rsidP="009E5D48">
                            <w:pPr>
                              <w:pStyle w:val="Caption"/>
                              <w:rPr>
                                <w:i/>
                                <w:szCs w:val="18"/>
                              </w:rPr>
                            </w:pPr>
                            <w:r w:rsidRPr="00BC1080">
                              <w:rPr>
                                <w:i/>
                                <w:szCs w:val="18"/>
                              </w:rPr>
                              <w:t>FIG. 3. Background test for si</w:t>
                            </w:r>
                            <w:r>
                              <w:rPr>
                                <w:i/>
                                <w:szCs w:val="18"/>
                              </w:rPr>
                              <w:t>ngle gamma rays taken during a 6</w:t>
                            </w:r>
                            <w:r w:rsidRPr="00BC1080">
                              <w:rPr>
                                <w:i/>
                                <w:szCs w:val="18"/>
                              </w:rPr>
                              <w:t>0 h data acquisition period. The data were taken without any source (except room background) pres</w:t>
                            </w:r>
                            <w:r>
                              <w:rPr>
                                <w:i/>
                                <w:szCs w:val="18"/>
                              </w:rPr>
                              <w:t>ent. Each bin corresponds to a 1</w:t>
                            </w:r>
                            <w:r w:rsidRPr="00BC1080">
                              <w:rPr>
                                <w:i/>
                                <w:szCs w:val="18"/>
                              </w:rPr>
                              <w:t>s measurement. The dashed lines indicate the mean level of counts whereas the dash-dotted lines show the 3, 4, and 5 sigma limits (assuming Poisson statistics).</w:t>
                            </w:r>
                          </w:p>
                          <w:p w14:paraId="2F18F539" w14:textId="77777777" w:rsidR="001B2152" w:rsidRPr="009E5D48" w:rsidRDefault="001B2152" w:rsidP="009E5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0" o:spid="_x0000_s1029" type="#_x0000_t202" style="width:451.05pt;height:27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" filled="f" stroked="f">
                <v:textbox>
                  <w:txbxContent>
                    <w:p w14:paraId="2BCDBD0B" w14:textId="6D908776" w:rsidR="009E5D48" w:rsidRDefault="009E5D48" w:rsidP="000D6F5E">
                      <w:pPr>
                        <w:pStyle w:val="Els-1storder-head"/>
                        <w:numPr>
                          <w:ilvl w:val="0"/>
                          <w:numId w:val="0"/>
                        </w:numPr>
                        <w:spacing w:before="0" w:after="0" w:line="240" w:lineRule="auto"/>
                        <w:jc w:val="both"/>
                        <w:rPr>
                          <w:b w:val="0"/>
                          <w:i/>
                          <w:sz w:val="16"/>
                          <w:szCs w:val="16"/>
                        </w:rPr>
                      </w:pPr>
                      <w:r>
                        <w:rPr>
                          <w:b w:val="0"/>
                          <w:i/>
                          <w:sz w:val="16"/>
                          <w:szCs w:val="16"/>
                        </w:rPr>
                        <w:t xml:space="preserve"> </w:t>
                      </w:r>
                      <w:r>
                        <w:rPr>
                          <w:b w:val="0"/>
                          <w:i/>
                          <w:noProof/>
                          <w:sz w:val="16"/>
                          <w:szCs w:val="16"/>
                          <w:lang w:eastAsia="en-US"/>
                        </w:rPr>
                        <w:drawing>
                          <wp:inline distT="0" distB="0" distL="0" distR="0" wp14:anchorId="5CA9AB3B" wp14:editId="22B2DC75">
                            <wp:extent cx="4773600" cy="2934335"/>
                            <wp:effectExtent l="0" t="0" r="19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can.png"/>
                                    <pic:cNvPicPr/>
                                  </pic:nvPicPr>
                                  <pic:blipFill rotWithShape="1">
                                    <a:blip r:embed="rId17">
                                      <a:extLst>
                                        <a:ext uri="{28A0092B-C50C-407E-A947-70E740481C1C}">
                                          <a14:useLocalDpi xmlns:a14="http://schemas.microsoft.com/office/drawing/2010/main" val="0"/>
                                        </a:ext>
                                      </a:extLst>
                                    </a:blip>
                                    <a:srcRect l="2642" r="8554"/>
                                    <a:stretch/>
                                  </pic:blipFill>
                                  <pic:spPr bwMode="auto">
                                    <a:xfrm>
                                      <a:off x="0" y="0"/>
                                      <a:ext cx="4773600" cy="2934335"/>
                                    </a:xfrm>
                                    <a:prstGeom prst="rect">
                                      <a:avLst/>
                                    </a:prstGeom>
                                    <a:ln>
                                      <a:noFill/>
                                    </a:ln>
                                    <a:extLst>
                                      <a:ext uri="{53640926-AAD7-44d8-BBD7-CCE9431645EC}">
                                        <a14:shadowObscured xmlns:a14="http://schemas.microsoft.com/office/drawing/2010/main"/>
                                      </a:ext>
                                    </a:extLst>
                                  </pic:spPr>
                                </pic:pic>
                              </a:graphicData>
                            </a:graphic>
                          </wp:inline>
                        </w:drawing>
                      </w:r>
                    </w:p>
                    <w:p w14:paraId="6B84628C" w14:textId="77777777" w:rsidR="009E5D48" w:rsidRPr="00BC1080" w:rsidRDefault="009E5D48" w:rsidP="009E5D48">
                      <w:pPr>
                        <w:pStyle w:val="Caption"/>
                        <w:rPr>
                          <w:i/>
                          <w:szCs w:val="18"/>
                        </w:rPr>
                      </w:pPr>
                      <w:r w:rsidRPr="00BC1080">
                        <w:rPr>
                          <w:i/>
                          <w:szCs w:val="18"/>
                        </w:rPr>
                        <w:t xml:space="preserve">FIG. 3. </w:t>
                      </w:r>
                      <w:proofErr w:type="gramStart"/>
                      <w:r w:rsidRPr="00BC1080">
                        <w:rPr>
                          <w:i/>
                          <w:szCs w:val="18"/>
                        </w:rPr>
                        <w:t>Background test for si</w:t>
                      </w:r>
                      <w:r>
                        <w:rPr>
                          <w:i/>
                          <w:szCs w:val="18"/>
                        </w:rPr>
                        <w:t>ngle gamma rays taken during a 6</w:t>
                      </w:r>
                      <w:r w:rsidRPr="00BC1080">
                        <w:rPr>
                          <w:i/>
                          <w:szCs w:val="18"/>
                        </w:rPr>
                        <w:t>0 h data acquisition period.</w:t>
                      </w:r>
                      <w:proofErr w:type="gramEnd"/>
                      <w:r w:rsidRPr="00BC1080">
                        <w:rPr>
                          <w:i/>
                          <w:szCs w:val="18"/>
                        </w:rPr>
                        <w:t xml:space="preserve"> The data were taken without any source (except room background) pres</w:t>
                      </w:r>
                      <w:r>
                        <w:rPr>
                          <w:i/>
                          <w:szCs w:val="18"/>
                        </w:rPr>
                        <w:t>ent. Each bin corresponds to a 1</w:t>
                      </w:r>
                      <w:r w:rsidRPr="00BC1080">
                        <w:rPr>
                          <w:i/>
                          <w:szCs w:val="18"/>
                        </w:rPr>
                        <w:t>s measurement. The dashed lines indicate the mean level of counts whereas the dash-dotted lines show the 3, 4, and 5 sigma limits (assuming Poisson statistics).</w:t>
                      </w:r>
                    </w:p>
                    <w:p w14:paraId="2F18F539" w14:textId="77777777" w:rsidR="009E5D48" w:rsidRPr="009E5D48" w:rsidRDefault="009E5D48" w:rsidP="009E5D48"/>
                  </w:txbxContent>
                </v:textbox>
                <w10:anchorlock/>
              </v:shape>
            </w:pict>
          </mc:Fallback>
        </mc:AlternateContent>
      </w:r>
    </w:p>
    <w:p w14:paraId="40475E54" w14:textId="2F13B6CA" w:rsidR="00932BD6" w:rsidRDefault="00122C6F" w:rsidP="000D6F5E">
      <w:pPr>
        <w:spacing w:line="260" w:lineRule="atLeast"/>
        <w:jc w:val="both"/>
        <w:rPr>
          <w:sz w:val="20"/>
        </w:rPr>
      </w:pPr>
      <w:r w:rsidRPr="000B7689">
        <w:rPr>
          <w:noProof/>
          <w:lang w:val="en-US"/>
        </w:rPr>
        <w:lastRenderedPageBreak/>
        <mc:AlternateContent>
          <mc:Choice Requires="wps">
            <w:drawing>
              <wp:inline distT="0" distB="0" distL="0" distR="0" wp14:anchorId="6CD8F8FD" wp14:editId="4B1C7157">
                <wp:extent cx="5732145" cy="3164840"/>
                <wp:effectExtent l="0" t="0" r="0" b="10160"/>
                <wp:docPr id="1" name="Text Box 1"/>
                <wp:cNvGraphicFramePr/>
                <a:graphic xmlns:a="http://schemas.openxmlformats.org/drawingml/2006/main">
                  <a:graphicData uri="http://schemas.microsoft.com/office/word/2010/wordprocessingShape">
                    <wps:wsp>
                      <wps:cNvSpPr txBox="1"/>
                      <wps:spPr>
                        <a:xfrm>
                          <a:off x="0" y="0"/>
                          <a:ext cx="5732145" cy="31648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45282" w14:textId="2E52FC22" w:rsidR="001B2152" w:rsidRDefault="001B2152" w:rsidP="00122C6F">
                            <w:pPr>
                              <w:jc w:val="center"/>
                            </w:pPr>
                          </w:p>
                          <w:p w14:paraId="46FE504B" w14:textId="45C3A2F4" w:rsidR="001B2152" w:rsidRDefault="001B2152" w:rsidP="000919F4">
                            <w:r>
                              <w:rPr>
                                <w:noProof/>
                                <w:lang w:val="en-US"/>
                              </w:rPr>
                              <w:drawing>
                                <wp:inline distT="0" distB="0" distL="0" distR="0" wp14:anchorId="7D4F42D4" wp14:editId="1DC1273E">
                                  <wp:extent cx="4867200" cy="2705735"/>
                                  <wp:effectExtent l="0" t="0" r="1016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can.png"/>
                                          <pic:cNvPicPr/>
                                        </pic:nvPicPr>
                                        <pic:blipFill rotWithShape="1">
                                          <a:blip r:embed="rId18">
                                            <a:extLst>
                                              <a:ext uri="{28A0092B-C50C-407E-A947-70E740481C1C}">
                                                <a14:useLocalDpi xmlns:a14="http://schemas.microsoft.com/office/drawing/2010/main" val="0"/>
                                              </a:ext>
                                            </a:extLst>
                                          </a:blip>
                                          <a:srcRect l="2678" t="7298" r="7157" b="1175"/>
                                          <a:stretch/>
                                        </pic:blipFill>
                                        <pic:spPr bwMode="auto">
                                          <a:xfrm>
                                            <a:off x="0" y="0"/>
                                            <a:ext cx="4878907" cy="2712243"/>
                                          </a:xfrm>
                                          <a:prstGeom prst="rect">
                                            <a:avLst/>
                                          </a:prstGeom>
                                          <a:ln>
                                            <a:noFill/>
                                          </a:ln>
                                          <a:extLst>
                                            <a:ext uri="{53640926-AAD7-44d8-BBD7-CCE9431645EC}">
                                              <a14:shadowObscured xmlns:a14="http://schemas.microsoft.com/office/drawing/2010/main"/>
                                            </a:ext>
                                          </a:extLst>
                                        </pic:spPr>
                                      </pic:pic>
                                    </a:graphicData>
                                  </a:graphic>
                                </wp:inline>
                              </w:drawing>
                            </w:r>
                          </w:p>
                          <w:p w14:paraId="255B2BE2" w14:textId="44B00099" w:rsidR="001B2152" w:rsidRPr="009E5D48" w:rsidRDefault="001B2152" w:rsidP="00122C6F">
                            <w:pPr>
                              <w:pStyle w:val="Els-1storder-head"/>
                              <w:numPr>
                                <w:ilvl w:val="0"/>
                                <w:numId w:val="0"/>
                              </w:numPr>
                              <w:spacing w:before="0" w:after="0" w:line="240" w:lineRule="auto"/>
                              <w:jc w:val="both"/>
                              <w:rPr>
                                <w:b w:val="0"/>
                                <w:i/>
                                <w:sz w:val="16"/>
                                <w:szCs w:val="16"/>
                              </w:rPr>
                            </w:pPr>
                            <w:r w:rsidRPr="009E5D48">
                              <w:rPr>
                                <w:b w:val="0"/>
                                <w:i/>
                                <w:sz w:val="16"/>
                                <w:szCs w:val="16"/>
                              </w:rPr>
                              <w:t xml:space="preserve">FIG. 4: Background test for single neutrons taken during 60 h. Each bin corresponds to a 1s measurement.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 o:spid="_x0000_s1030" type="#_x0000_t202" style="width:451.35pt;height:249.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" filled="f" stroked="f">
                <v:textbox>
                  <w:txbxContent>
                    <w:p w14:paraId="7CA45282" w14:textId="2E52FC22" w:rsidR="00256ABE" w:rsidRDefault="00256ABE" w:rsidP="00122C6F">
                      <w:pPr>
                        <w:jc w:val="center"/>
                      </w:pPr>
                    </w:p>
                    <w:p w14:paraId="46FE504B" w14:textId="45C3A2F4" w:rsidR="00256ABE" w:rsidRDefault="00256ABE" w:rsidP="000919F4">
                      <w:r>
                        <w:rPr>
                          <w:noProof/>
                          <w:lang w:val="en-US"/>
                        </w:rPr>
                        <w:drawing>
                          <wp:inline distT="0" distB="0" distL="0" distR="0" wp14:anchorId="7D4F42D4" wp14:editId="1DC1273E">
                            <wp:extent cx="4867200" cy="2705735"/>
                            <wp:effectExtent l="0" t="0" r="1016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can.png"/>
                                    <pic:cNvPicPr/>
                                  </pic:nvPicPr>
                                  <pic:blipFill rotWithShape="1">
                                    <a:blip r:embed="rId19">
                                      <a:extLst>
                                        <a:ext uri="{28A0092B-C50C-407E-A947-70E740481C1C}">
                                          <a14:useLocalDpi xmlns:a14="http://schemas.microsoft.com/office/drawing/2010/main" val="0"/>
                                        </a:ext>
                                      </a:extLst>
                                    </a:blip>
                                    <a:srcRect l="2678" t="7298" r="7157" b="1175"/>
                                    <a:stretch/>
                                  </pic:blipFill>
                                  <pic:spPr bwMode="auto">
                                    <a:xfrm>
                                      <a:off x="0" y="0"/>
                                      <a:ext cx="4878907" cy="2712243"/>
                                    </a:xfrm>
                                    <a:prstGeom prst="rect">
                                      <a:avLst/>
                                    </a:prstGeom>
                                    <a:ln>
                                      <a:noFill/>
                                    </a:ln>
                                    <a:extLst>
                                      <a:ext uri="{53640926-AAD7-44d8-BBD7-CCE9431645EC}">
                                        <a14:shadowObscured xmlns:a14="http://schemas.microsoft.com/office/drawing/2010/main"/>
                                      </a:ext>
                                    </a:extLst>
                                  </pic:spPr>
                                </pic:pic>
                              </a:graphicData>
                            </a:graphic>
                          </wp:inline>
                        </w:drawing>
                      </w:r>
                    </w:p>
                    <w:p w14:paraId="255B2BE2" w14:textId="44B00099" w:rsidR="00256ABE" w:rsidRPr="009E5D48" w:rsidRDefault="00256ABE" w:rsidP="00122C6F">
                      <w:pPr>
                        <w:pStyle w:val="Els-1storder-head"/>
                        <w:numPr>
                          <w:ilvl w:val="0"/>
                          <w:numId w:val="0"/>
                        </w:numPr>
                        <w:spacing w:before="0" w:after="0" w:line="240" w:lineRule="auto"/>
                        <w:jc w:val="both"/>
                        <w:rPr>
                          <w:b w:val="0"/>
                          <w:i/>
                          <w:sz w:val="16"/>
                          <w:szCs w:val="16"/>
                        </w:rPr>
                      </w:pPr>
                      <w:r w:rsidRPr="009E5D48">
                        <w:rPr>
                          <w:b w:val="0"/>
                          <w:i/>
                          <w:sz w:val="16"/>
                          <w:szCs w:val="16"/>
                        </w:rPr>
                        <w:t xml:space="preserve">FIG. 4: Background test for single neutrons taken during 60 h. Each bin corresponds to a 1s measurement. </w:t>
                      </w:r>
                    </w:p>
                  </w:txbxContent>
                </v:textbox>
                <w10:anchorlock/>
              </v:shape>
            </w:pict>
          </mc:Fallback>
        </mc:AlternateContent>
      </w:r>
    </w:p>
    <w:p w14:paraId="4FC9D8B5" w14:textId="261744BE" w:rsidR="00DB469E" w:rsidRPr="00EC1CD7" w:rsidRDefault="00207AF6" w:rsidP="00EC1CD7">
      <w:pPr>
        <w:rPr>
          <w:sz w:val="20"/>
        </w:rPr>
      </w:pPr>
      <w:r w:rsidRPr="000B7689">
        <w:rPr>
          <w:noProof/>
          <w:lang w:val="en-US"/>
        </w:rPr>
        <mc:AlternateContent>
          <mc:Choice Requires="wps">
            <w:drawing>
              <wp:inline distT="0" distB="0" distL="0" distR="0" wp14:anchorId="120A55FD" wp14:editId="3DB6BA56">
                <wp:extent cx="5732145" cy="3266440"/>
                <wp:effectExtent l="0" t="0" r="0" b="10160"/>
                <wp:docPr id="16" name="Text Box 16"/>
                <wp:cNvGraphicFramePr/>
                <a:graphic xmlns:a="http://schemas.openxmlformats.org/drawingml/2006/main">
                  <a:graphicData uri="http://schemas.microsoft.com/office/word/2010/wordprocessingShape">
                    <wps:wsp>
                      <wps:cNvSpPr txBox="1"/>
                      <wps:spPr>
                        <a:xfrm>
                          <a:off x="0" y="0"/>
                          <a:ext cx="5732145" cy="32664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99AAC" w14:textId="16803568" w:rsidR="001B2152" w:rsidRDefault="001B2152" w:rsidP="00AF2CBB">
                            <w:pPr>
                              <w:ind w:left="-993"/>
                              <w:jc w:val="center"/>
                            </w:pPr>
                            <w:r>
                              <w:rPr>
                                <w:noProof/>
                                <w:lang w:val="en-US"/>
                              </w:rPr>
                              <w:drawing>
                                <wp:inline distT="0" distB="0" distL="0" distR="0" wp14:anchorId="4F8D9220" wp14:editId="659BBEDB">
                                  <wp:extent cx="4820285" cy="2763260"/>
                                  <wp:effectExtent l="0" t="0" r="5715" b="5715"/>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_can.png"/>
                                          <pic:cNvPicPr/>
                                        </pic:nvPicPr>
                                        <pic:blipFill rotWithShape="1">
                                          <a:blip r:embed="rId20">
                                            <a:extLst>
                                              <a:ext uri="{28A0092B-C50C-407E-A947-70E740481C1C}">
                                                <a14:useLocalDpi xmlns:a14="http://schemas.microsoft.com/office/drawing/2010/main" val="0"/>
                                              </a:ext>
                                            </a:extLst>
                                          </a:blip>
                                          <a:srcRect l="4118" t="8454" r="7400" b="2286"/>
                                          <a:stretch/>
                                        </pic:blipFill>
                                        <pic:spPr bwMode="auto">
                                          <a:xfrm>
                                            <a:off x="0" y="0"/>
                                            <a:ext cx="4820716" cy="276350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p w14:paraId="4BADB80B" w14:textId="1268A9A1" w:rsidR="001B2152" w:rsidRPr="00BC1080" w:rsidRDefault="001B2152" w:rsidP="009E5D48">
                            <w:pPr>
                              <w:pStyle w:val="Caption"/>
                              <w:rPr>
                                <w:i/>
                                <w:szCs w:val="18"/>
                              </w:rPr>
                            </w:pPr>
                            <w:r w:rsidRPr="00BC1080">
                              <w:rPr>
                                <w:i/>
                                <w:szCs w:val="18"/>
                              </w:rPr>
                              <w:t>FIG.5: Background test for gamma-neutron coincidence eve</w:t>
                            </w:r>
                            <w:r>
                              <w:rPr>
                                <w:i/>
                                <w:szCs w:val="18"/>
                              </w:rPr>
                              <w:t>nts. Each bin corresponds to a 1</w:t>
                            </w:r>
                            <w:r w:rsidRPr="00BC1080">
                              <w:rPr>
                                <w:i/>
                                <w:szCs w:val="18"/>
                              </w:rPr>
                              <w:t xml:space="preserve">s </w:t>
                            </w:r>
                            <w:r>
                              <w:rPr>
                                <w:i/>
                                <w:szCs w:val="18"/>
                              </w:rPr>
                              <w:t xml:space="preserve">measurement. Only one out of 216 000 events was registered above the 1-count alarm threshold determined for the present </w:t>
                            </w:r>
                            <w:proofErr w:type="spellStart"/>
                            <w:r>
                              <w:rPr>
                                <w:i/>
                                <w:szCs w:val="18"/>
                              </w:rPr>
                              <w:t>pprototype</w:t>
                            </w:r>
                            <w:proofErr w:type="spellEnd"/>
                            <w:r>
                              <w:rPr>
                                <w:i/>
                                <w:szCs w:val="18"/>
                              </w:rPr>
                              <w:t xml:space="preserve"> configuration. </w:t>
                            </w:r>
                          </w:p>
                          <w:p w14:paraId="53DF6F08" w14:textId="6762799D" w:rsidR="001B2152" w:rsidRDefault="001B2152" w:rsidP="009E5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1" type="#_x0000_t202" style="width:451.35pt;height:257.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" filled="f" stroked="f">
                <v:textbox>
                  <w:txbxContent>
                    <w:p w14:paraId="23E99AAC" w14:textId="16803568" w:rsidR="00256ABE" w:rsidRDefault="00256ABE" w:rsidP="00AF2CBB">
                      <w:pPr>
                        <w:ind w:left="-993"/>
                        <w:jc w:val="center"/>
                      </w:pPr>
                      <w:r>
                        <w:rPr>
                          <w:noProof/>
                          <w:lang w:val="en-US"/>
                        </w:rPr>
                        <w:drawing>
                          <wp:inline distT="0" distB="0" distL="0" distR="0" wp14:anchorId="4F8D9220" wp14:editId="659BBEDB">
                            <wp:extent cx="4820285" cy="2763260"/>
                            <wp:effectExtent l="0" t="0" r="5715" b="5715"/>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_can.png"/>
                                    <pic:cNvPicPr/>
                                  </pic:nvPicPr>
                                  <pic:blipFill rotWithShape="1">
                                    <a:blip r:embed="rId21">
                                      <a:extLst>
                                        <a:ext uri="{28A0092B-C50C-407E-A947-70E740481C1C}">
                                          <a14:useLocalDpi xmlns:a14="http://schemas.microsoft.com/office/drawing/2010/main" val="0"/>
                                        </a:ext>
                                      </a:extLst>
                                    </a:blip>
                                    <a:srcRect l="4118" t="8454" r="7400" b="2286"/>
                                    <a:stretch/>
                                  </pic:blipFill>
                                  <pic:spPr bwMode="auto">
                                    <a:xfrm>
                                      <a:off x="0" y="0"/>
                                      <a:ext cx="4820716" cy="276350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p w14:paraId="4BADB80B" w14:textId="1268A9A1" w:rsidR="00256ABE" w:rsidRPr="00BC1080" w:rsidRDefault="00256ABE" w:rsidP="009E5D48">
                      <w:pPr>
                        <w:pStyle w:val="Caption"/>
                        <w:rPr>
                          <w:i/>
                          <w:szCs w:val="18"/>
                        </w:rPr>
                      </w:pPr>
                      <w:r w:rsidRPr="00BC1080">
                        <w:rPr>
                          <w:i/>
                          <w:szCs w:val="18"/>
                        </w:rPr>
                        <w:t>FIG.5: Background test for gamma-neutron coincidence eve</w:t>
                      </w:r>
                      <w:r>
                        <w:rPr>
                          <w:i/>
                          <w:szCs w:val="18"/>
                        </w:rPr>
                        <w:t>nts. Each bin corresponds to a 1</w:t>
                      </w:r>
                      <w:r w:rsidRPr="00BC1080">
                        <w:rPr>
                          <w:i/>
                          <w:szCs w:val="18"/>
                        </w:rPr>
                        <w:t xml:space="preserve">s </w:t>
                      </w:r>
                      <w:r>
                        <w:rPr>
                          <w:i/>
                          <w:szCs w:val="18"/>
                        </w:rPr>
                        <w:t xml:space="preserve">measurement. Only one out of 216 000 events was registered above the 1-count alarm threshold determined for the present </w:t>
                      </w:r>
                      <w:proofErr w:type="spellStart"/>
                      <w:r>
                        <w:rPr>
                          <w:i/>
                          <w:szCs w:val="18"/>
                        </w:rPr>
                        <w:t>pprototype</w:t>
                      </w:r>
                      <w:proofErr w:type="spellEnd"/>
                      <w:r>
                        <w:rPr>
                          <w:i/>
                          <w:szCs w:val="18"/>
                        </w:rPr>
                        <w:t xml:space="preserve"> configuration. </w:t>
                      </w:r>
                    </w:p>
                    <w:p w14:paraId="53DF6F08" w14:textId="6762799D" w:rsidR="00256ABE" w:rsidRDefault="00256ABE" w:rsidP="009E5D48"/>
                  </w:txbxContent>
                </v:textbox>
                <w10:anchorlock/>
              </v:shape>
            </w:pict>
          </mc:Fallback>
        </mc:AlternateContent>
      </w:r>
    </w:p>
    <w:p w14:paraId="01F07A0B" w14:textId="435F2156" w:rsidR="00EC1CD7" w:rsidRDefault="0031433F" w:rsidP="00031FBD">
      <w:pPr>
        <w:pStyle w:val="Heading3"/>
        <w:numPr>
          <w:ilvl w:val="1"/>
          <w:numId w:val="12"/>
        </w:numPr>
        <w:ind w:left="0" w:firstLine="0"/>
      </w:pPr>
      <w:r>
        <w:t>Simulated r</w:t>
      </w:r>
      <w:r w:rsidR="00DB469E">
        <w:t>esponse to r</w:t>
      </w:r>
      <w:r w:rsidR="00EC1CD7">
        <w:t>adiation</w:t>
      </w:r>
      <w:r w:rsidR="00DB469E">
        <w:t xml:space="preserve"> sources</w:t>
      </w:r>
    </w:p>
    <w:p w14:paraId="234FA8C1" w14:textId="49A8524A" w:rsidR="00932BD6" w:rsidRDefault="001E2C73" w:rsidP="00031FBD">
      <w:pPr>
        <w:pStyle w:val="BodyText"/>
        <w:numPr>
          <w:ilvl w:val="2"/>
          <w:numId w:val="12"/>
        </w:numPr>
        <w:ind w:left="0" w:firstLine="0"/>
        <w:rPr>
          <w:i/>
        </w:rPr>
      </w:pPr>
      <w:r w:rsidRPr="001E2C73">
        <w:rPr>
          <w:i/>
          <w:vertAlign w:val="superscript"/>
        </w:rPr>
        <w:t>252</w:t>
      </w:r>
      <w:r w:rsidRPr="001E2C73">
        <w:rPr>
          <w:i/>
        </w:rPr>
        <w:t>Cf</w:t>
      </w:r>
    </w:p>
    <w:p w14:paraId="3E7B9086" w14:textId="77777777" w:rsidR="001E2C73" w:rsidRPr="001E2C73" w:rsidRDefault="001E2C73" w:rsidP="001E2C73">
      <w:pPr>
        <w:pStyle w:val="BodyText"/>
        <w:ind w:left="720" w:firstLine="0"/>
        <w:rPr>
          <w:i/>
        </w:rPr>
      </w:pPr>
    </w:p>
    <w:p w14:paraId="0186A050" w14:textId="22EC4DE4" w:rsidR="00EC1CD7" w:rsidRPr="00EC1CD7" w:rsidRDefault="00EC1CD7" w:rsidP="006015F8">
      <w:pPr>
        <w:spacing w:line="260" w:lineRule="atLeast"/>
        <w:ind w:firstLine="720"/>
        <w:jc w:val="both"/>
        <w:rPr>
          <w:sz w:val="20"/>
        </w:rPr>
      </w:pPr>
      <w:r w:rsidRPr="00EC1CD7">
        <w:rPr>
          <w:sz w:val="20"/>
        </w:rPr>
        <w:t xml:space="preserve">The </w:t>
      </w:r>
      <w:r w:rsidR="006015F8">
        <w:rPr>
          <w:sz w:val="20"/>
        </w:rPr>
        <w:t>RPM prototype system has been</w:t>
      </w:r>
      <w:r w:rsidR="00F66183">
        <w:rPr>
          <w:sz w:val="20"/>
        </w:rPr>
        <w:t xml:space="preserve"> evaluated for</w:t>
      </w:r>
      <w:r w:rsidRPr="00EC1CD7">
        <w:rPr>
          <w:sz w:val="20"/>
        </w:rPr>
        <w:t xml:space="preserve"> its response to </w:t>
      </w:r>
      <w:r w:rsidR="00F66183">
        <w:rPr>
          <w:sz w:val="20"/>
        </w:rPr>
        <w:t xml:space="preserve">a standard ANSI </w:t>
      </w:r>
      <w:r w:rsidR="00F66183" w:rsidRPr="00F66183">
        <w:rPr>
          <w:sz w:val="20"/>
          <w:vertAlign w:val="superscript"/>
        </w:rPr>
        <w:t>252</w:t>
      </w:r>
      <w:r w:rsidR="00F66183">
        <w:rPr>
          <w:sz w:val="20"/>
        </w:rPr>
        <w:t>Cf source (</w:t>
      </w:r>
      <w:r w:rsidR="00704DE9">
        <w:rPr>
          <w:sz w:val="20"/>
        </w:rPr>
        <w:t>neutron emission 20 000 neutrons/s)</w:t>
      </w:r>
      <w:r w:rsidR="000E20B9">
        <w:rPr>
          <w:sz w:val="20"/>
        </w:rPr>
        <w:t xml:space="preserve"> based on t</w:t>
      </w:r>
      <w:r w:rsidRPr="00EC1CD7">
        <w:rPr>
          <w:sz w:val="20"/>
        </w:rPr>
        <w:t xml:space="preserve">he </w:t>
      </w:r>
      <w:r w:rsidR="00704DE9">
        <w:rPr>
          <w:sz w:val="20"/>
        </w:rPr>
        <w:t>method described in the</w:t>
      </w:r>
      <w:r w:rsidRPr="00EC1CD7">
        <w:rPr>
          <w:sz w:val="20"/>
        </w:rPr>
        <w:t xml:space="preserve"> </w:t>
      </w:r>
      <w:r w:rsidR="00704DE9">
        <w:rPr>
          <w:sz w:val="20"/>
        </w:rPr>
        <w:t xml:space="preserve">ANSI </w:t>
      </w:r>
      <w:r w:rsidR="00704DE9" w:rsidRPr="008F784C">
        <w:rPr>
          <w:sz w:val="20"/>
        </w:rPr>
        <w:t xml:space="preserve">N42.35-2016 </w:t>
      </w:r>
      <w:r w:rsidR="00704DE9" w:rsidRPr="001B72C0">
        <w:rPr>
          <w:sz w:val="20"/>
        </w:rPr>
        <w:t xml:space="preserve">standard </w:t>
      </w:r>
      <w:r w:rsidR="00704DE9">
        <w:rPr>
          <w:sz w:val="20"/>
        </w:rPr>
        <w:t xml:space="preserve">document </w:t>
      </w:r>
      <w:r w:rsidR="00704DE9" w:rsidRPr="001B72C0">
        <w:rPr>
          <w:sz w:val="20"/>
        </w:rPr>
        <w:t>[</w:t>
      </w:r>
      <w:r w:rsidR="00A7650A">
        <w:rPr>
          <w:sz w:val="20"/>
        </w:rPr>
        <w:t>6</w:t>
      </w:r>
      <w:r w:rsidR="00704DE9">
        <w:rPr>
          <w:sz w:val="20"/>
        </w:rPr>
        <w:t>]</w:t>
      </w:r>
      <w:r w:rsidRPr="00EC1CD7">
        <w:rPr>
          <w:sz w:val="20"/>
        </w:rPr>
        <w:t xml:space="preserve">. It requires that an alarm shall be triggered when the measured count rate is greater than the alarm setting when a </w:t>
      </w:r>
      <w:r w:rsidR="00A81C08">
        <w:rPr>
          <w:sz w:val="20"/>
        </w:rPr>
        <w:t>“</w:t>
      </w:r>
      <w:r w:rsidRPr="00EC1CD7">
        <w:rPr>
          <w:sz w:val="20"/>
        </w:rPr>
        <w:t>bare</w:t>
      </w:r>
      <w:r w:rsidR="00A81C08">
        <w:rPr>
          <w:sz w:val="20"/>
        </w:rPr>
        <w:t>”</w:t>
      </w:r>
      <w:r w:rsidRPr="00EC1CD7">
        <w:rPr>
          <w:sz w:val="20"/>
        </w:rPr>
        <w:t xml:space="preserve"> and a moderate</w:t>
      </w:r>
      <w:r w:rsidR="00CA501E">
        <w:rPr>
          <w:sz w:val="20"/>
        </w:rPr>
        <w:t>d</w:t>
      </w:r>
      <w:r w:rsidRPr="00EC1CD7">
        <w:rPr>
          <w:sz w:val="20"/>
        </w:rPr>
        <w:t xml:space="preserve"> </w:t>
      </w:r>
      <w:r w:rsidR="00441340" w:rsidRPr="00441340">
        <w:rPr>
          <w:sz w:val="20"/>
          <w:vertAlign w:val="superscript"/>
        </w:rPr>
        <w:t>252</w:t>
      </w:r>
      <w:r w:rsidR="00441340">
        <w:rPr>
          <w:sz w:val="20"/>
        </w:rPr>
        <w:t>Cf</w:t>
      </w:r>
      <w:r w:rsidRPr="00EC1CD7">
        <w:rPr>
          <w:sz w:val="20"/>
        </w:rPr>
        <w:t xml:space="preserve"> source moves horizontally th</w:t>
      </w:r>
      <w:r w:rsidR="005247A3">
        <w:rPr>
          <w:sz w:val="20"/>
        </w:rPr>
        <w:t>rough</w:t>
      </w:r>
      <w:r w:rsidR="00704DE9">
        <w:rPr>
          <w:sz w:val="20"/>
        </w:rPr>
        <w:t xml:space="preserve"> the portal at a velocity of</w:t>
      </w:r>
      <w:r w:rsidRPr="00EC1CD7">
        <w:rPr>
          <w:sz w:val="20"/>
        </w:rPr>
        <w:t xml:space="preserve"> 1.2m/s</w:t>
      </w:r>
      <w:r w:rsidR="00704DE9">
        <w:rPr>
          <w:sz w:val="20"/>
        </w:rPr>
        <w:t xml:space="preserve">. </w:t>
      </w:r>
      <w:r w:rsidRPr="00EC1CD7">
        <w:rPr>
          <w:sz w:val="20"/>
        </w:rPr>
        <w:t xml:space="preserve"> </w:t>
      </w:r>
      <w:r w:rsidR="00704DE9">
        <w:rPr>
          <w:sz w:val="20"/>
        </w:rPr>
        <w:t>We here report the results for source paths going through the centre of the RPM</w:t>
      </w:r>
      <w:r w:rsidR="00043366">
        <w:rPr>
          <w:sz w:val="20"/>
        </w:rPr>
        <w:t>,</w:t>
      </w:r>
      <w:r w:rsidR="00704DE9">
        <w:rPr>
          <w:sz w:val="20"/>
        </w:rPr>
        <w:t xml:space="preserve"> </w:t>
      </w:r>
      <w:r w:rsidRPr="00EC1CD7">
        <w:rPr>
          <w:sz w:val="20"/>
        </w:rPr>
        <w:t xml:space="preserve">at </w:t>
      </w:r>
      <w:r w:rsidR="00043366">
        <w:rPr>
          <w:sz w:val="20"/>
        </w:rPr>
        <w:t>a vertical position of 1.0 m and 0.5 m from the front face of each detection assembly</w:t>
      </w:r>
      <w:r w:rsidRPr="00EC1CD7">
        <w:rPr>
          <w:sz w:val="20"/>
        </w:rPr>
        <w:t xml:space="preserve">. </w:t>
      </w:r>
      <w:r w:rsidR="000E20B9">
        <w:rPr>
          <w:sz w:val="20"/>
        </w:rPr>
        <w:t>According to the ANSI standard t</w:t>
      </w:r>
      <w:r w:rsidRPr="00EC1CD7">
        <w:rPr>
          <w:sz w:val="20"/>
        </w:rPr>
        <w:t>he RPM response is considered acceptable when a minimum of 59 ne</w:t>
      </w:r>
      <w:r w:rsidR="00821BDB">
        <w:rPr>
          <w:sz w:val="20"/>
        </w:rPr>
        <w:t>utron alarms occur in 60 trials</w:t>
      </w:r>
      <w:r w:rsidR="00043366">
        <w:rPr>
          <w:sz w:val="20"/>
        </w:rPr>
        <w:t>, i.e. one false negative or less per 60 trials</w:t>
      </w:r>
      <w:r w:rsidR="00821BDB">
        <w:rPr>
          <w:sz w:val="20"/>
        </w:rPr>
        <w:t>.</w:t>
      </w:r>
      <w:r w:rsidR="00043366">
        <w:rPr>
          <w:sz w:val="20"/>
        </w:rPr>
        <w:t xml:space="preserve"> The ANSI standard requires the performance to be evaluated for two source conditions. In the </w:t>
      </w:r>
      <w:r w:rsidR="00010AD9">
        <w:rPr>
          <w:sz w:val="20"/>
        </w:rPr>
        <w:t>“</w:t>
      </w:r>
      <w:r w:rsidR="00043366">
        <w:rPr>
          <w:sz w:val="20"/>
        </w:rPr>
        <w:t>bare</w:t>
      </w:r>
      <w:r w:rsidR="00010AD9">
        <w:rPr>
          <w:sz w:val="20"/>
        </w:rPr>
        <w:t>”</w:t>
      </w:r>
      <w:r w:rsidR="00043366">
        <w:rPr>
          <w:sz w:val="20"/>
        </w:rPr>
        <w:t xml:space="preserve"> condition the source is surrounded by 1 cm of steel and 0.5 cm of </w:t>
      </w:r>
      <w:proofErr w:type="spellStart"/>
      <w:r w:rsidR="00043366">
        <w:rPr>
          <w:sz w:val="20"/>
        </w:rPr>
        <w:t>Pb</w:t>
      </w:r>
      <w:proofErr w:type="spellEnd"/>
      <w:r w:rsidR="00043366">
        <w:rPr>
          <w:sz w:val="20"/>
        </w:rPr>
        <w:t xml:space="preserve"> while in the </w:t>
      </w:r>
      <w:r w:rsidR="00043366">
        <w:rPr>
          <w:sz w:val="20"/>
        </w:rPr>
        <w:lastRenderedPageBreak/>
        <w:t>moderated condition the source is shielded by 4 cm of HDPE.</w:t>
      </w:r>
      <w:r w:rsidR="00CA501E">
        <w:rPr>
          <w:sz w:val="20"/>
        </w:rPr>
        <w:t xml:space="preserve"> We also evaluate the results for “beyond ANSI” conditions with a source that has half the activity of the standard ANSI </w:t>
      </w:r>
      <w:r w:rsidR="00CA501E" w:rsidRPr="00CA501E">
        <w:rPr>
          <w:sz w:val="20"/>
          <w:vertAlign w:val="superscript"/>
        </w:rPr>
        <w:t>252</w:t>
      </w:r>
      <w:r w:rsidR="00CA501E">
        <w:rPr>
          <w:sz w:val="20"/>
        </w:rPr>
        <w:t>Cf source.</w:t>
      </w:r>
    </w:p>
    <w:p w14:paraId="4568C9F0" w14:textId="013295B5" w:rsidR="00A93E42" w:rsidRPr="00EC1CD7" w:rsidRDefault="00EC1CD7" w:rsidP="0031433F">
      <w:pPr>
        <w:spacing w:line="260" w:lineRule="atLeast"/>
        <w:ind w:firstLine="720"/>
        <w:jc w:val="both"/>
        <w:rPr>
          <w:sz w:val="20"/>
        </w:rPr>
      </w:pPr>
      <w:r w:rsidRPr="00EC1CD7">
        <w:rPr>
          <w:sz w:val="20"/>
        </w:rPr>
        <w:t>The results were used to calcula</w:t>
      </w:r>
      <w:r w:rsidR="00057AC3">
        <w:rPr>
          <w:sz w:val="20"/>
        </w:rPr>
        <w:t xml:space="preserve">te the sigma multiplier </w:t>
      </w:r>
      <w:r w:rsidR="00057AC3" w:rsidRPr="00057AC3">
        <w:rPr>
          <w:sz w:val="20"/>
        </w:rPr>
        <w:t>factor [</w:t>
      </w:r>
      <w:r w:rsidR="006F1A36">
        <w:rPr>
          <w:sz w:val="20"/>
        </w:rPr>
        <w:t>2</w:t>
      </w:r>
      <w:r w:rsidR="00A7650A">
        <w:rPr>
          <w:sz w:val="20"/>
        </w:rPr>
        <w:t>2</w:t>
      </w:r>
      <w:r w:rsidR="00057AC3" w:rsidRPr="00057AC3">
        <w:rPr>
          <w:sz w:val="20"/>
        </w:rPr>
        <w:t>]</w:t>
      </w:r>
      <w:r w:rsidRPr="00057AC3">
        <w:rPr>
          <w:sz w:val="20"/>
        </w:rPr>
        <w:t xml:space="preserve"> in order to</w:t>
      </w:r>
      <w:r w:rsidRPr="00EC1CD7">
        <w:rPr>
          <w:sz w:val="20"/>
        </w:rPr>
        <w:t xml:space="preserve"> access the performance of the </w:t>
      </w:r>
      <w:r w:rsidR="00A81C08">
        <w:rPr>
          <w:sz w:val="20"/>
        </w:rPr>
        <w:t xml:space="preserve">KTH </w:t>
      </w:r>
      <w:r w:rsidRPr="00EC1CD7">
        <w:rPr>
          <w:sz w:val="20"/>
        </w:rPr>
        <w:t>RPM prototype</w:t>
      </w:r>
      <w:r w:rsidR="00A81C08">
        <w:rPr>
          <w:sz w:val="20"/>
        </w:rPr>
        <w:t xml:space="preserve"> in its limited-scale 8-module configuration</w:t>
      </w:r>
      <w:r w:rsidR="00A93E42">
        <w:rPr>
          <w:sz w:val="20"/>
        </w:rPr>
        <w:t>.</w:t>
      </w:r>
      <w:r w:rsidRPr="00EC1CD7">
        <w:rPr>
          <w:sz w:val="20"/>
        </w:rPr>
        <w:t xml:space="preserve"> </w:t>
      </w:r>
      <w:r w:rsidR="007D1F1D">
        <w:rPr>
          <w:sz w:val="20"/>
        </w:rPr>
        <w:t>T</w:t>
      </w:r>
      <w:r w:rsidR="00A93E42" w:rsidRPr="00305136">
        <w:rPr>
          <w:sz w:val="20"/>
        </w:rPr>
        <w:t xml:space="preserve">he </w:t>
      </w:r>
      <w:r w:rsidR="007D1F1D">
        <w:rPr>
          <w:sz w:val="20"/>
        </w:rPr>
        <w:t xml:space="preserve">sigma multiplier satisfies the condition that </w:t>
      </w:r>
      <w:r w:rsidR="00F6052E">
        <w:rPr>
          <w:sz w:val="20"/>
        </w:rPr>
        <w:t xml:space="preserve">the </w:t>
      </w:r>
      <w:r w:rsidR="00A93E42" w:rsidRPr="00305136">
        <w:rPr>
          <w:sz w:val="20"/>
        </w:rPr>
        <w:t xml:space="preserve">sum of </w:t>
      </w:r>
      <w:r w:rsidR="007D1F1D">
        <w:rPr>
          <w:sz w:val="20"/>
        </w:rPr>
        <w:t xml:space="preserve">the </w:t>
      </w:r>
      <w:r w:rsidR="00A93E42" w:rsidRPr="00305136">
        <w:rPr>
          <w:sz w:val="20"/>
        </w:rPr>
        <w:t xml:space="preserve">background </w:t>
      </w:r>
      <w:r w:rsidR="00DB5880">
        <w:rPr>
          <w:sz w:val="20"/>
        </w:rPr>
        <w:t xml:space="preserve">counts, </w:t>
      </w:r>
      <w:r w:rsidR="00A81C08">
        <w:rPr>
          <w:sz w:val="20"/>
        </w:rPr>
        <w:t>C</w:t>
      </w:r>
      <w:r w:rsidR="00DB5880" w:rsidRPr="00A81C08">
        <w:rPr>
          <w:i/>
          <w:sz w:val="20"/>
          <w:vertAlign w:val="subscript"/>
        </w:rPr>
        <w:t>B</w:t>
      </w:r>
      <w:r w:rsidR="00DB5880">
        <w:rPr>
          <w:sz w:val="20"/>
        </w:rPr>
        <w:t>,</w:t>
      </w:r>
      <w:r w:rsidR="00A93E42" w:rsidRPr="00305136">
        <w:rPr>
          <w:sz w:val="20"/>
        </w:rPr>
        <w:t xml:space="preserve"> </w:t>
      </w:r>
      <w:r w:rsidR="007D1F1D">
        <w:rPr>
          <w:sz w:val="20"/>
        </w:rPr>
        <w:t xml:space="preserve">and the product of its </w:t>
      </w:r>
      <w:r w:rsidR="00A93E42" w:rsidRPr="00305136">
        <w:rPr>
          <w:sz w:val="20"/>
        </w:rPr>
        <w:t>st</w:t>
      </w:r>
      <w:r w:rsidR="00DB5880">
        <w:rPr>
          <w:sz w:val="20"/>
        </w:rPr>
        <w:t xml:space="preserve">andard deviation sigma, </w:t>
      </w:r>
      <w:proofErr w:type="spellStart"/>
      <w:r w:rsidR="00DB5880">
        <w:rPr>
          <w:sz w:val="20"/>
        </w:rPr>
        <w:t>σ</w:t>
      </w:r>
      <w:r w:rsidR="00DB5880" w:rsidRPr="00DB5880">
        <w:rPr>
          <w:i/>
          <w:sz w:val="20"/>
          <w:vertAlign w:val="subscript"/>
        </w:rPr>
        <w:t>B</w:t>
      </w:r>
      <w:proofErr w:type="spellEnd"/>
      <w:r w:rsidR="007D1F1D">
        <w:rPr>
          <w:sz w:val="20"/>
        </w:rPr>
        <w:t xml:space="preserve"> and the sigma</w:t>
      </w:r>
      <w:r w:rsidR="00DB5880">
        <w:rPr>
          <w:sz w:val="20"/>
        </w:rPr>
        <w:t xml:space="preserve"> multiplier factor, </w:t>
      </w:r>
      <w:r w:rsidR="00DB5880" w:rsidRPr="00DB5880">
        <w:rPr>
          <w:i/>
          <w:sz w:val="20"/>
        </w:rPr>
        <w:t>N</w:t>
      </w:r>
      <w:r w:rsidR="00DB5880">
        <w:rPr>
          <w:sz w:val="20"/>
        </w:rPr>
        <w:t xml:space="preserve"> equals the mean counts measured during a given interrogation time (source + background):  </w:t>
      </w:r>
      <w:r w:rsidR="00010AD9">
        <w:rPr>
          <w:sz w:val="20"/>
        </w:rPr>
        <w:t>&lt;</w:t>
      </w:r>
      <w:r w:rsidR="00010AD9" w:rsidRPr="00602352">
        <w:rPr>
          <w:i/>
          <w:sz w:val="20"/>
        </w:rPr>
        <w:t>C</w:t>
      </w:r>
      <w:r w:rsidR="00010AD9">
        <w:rPr>
          <w:i/>
          <w:sz w:val="20"/>
          <w:vertAlign w:val="subscript"/>
        </w:rPr>
        <w:t>B</w:t>
      </w:r>
      <w:r w:rsidR="00010AD9">
        <w:rPr>
          <w:i/>
          <w:sz w:val="20"/>
        </w:rPr>
        <w:t>&gt;</w:t>
      </w:r>
      <w:r w:rsidR="00A93E42" w:rsidRPr="00305136">
        <w:rPr>
          <w:sz w:val="20"/>
        </w:rPr>
        <w:t xml:space="preserve"> + </w:t>
      </w:r>
      <w:r w:rsidR="00A93E42" w:rsidRPr="00DB5880">
        <w:rPr>
          <w:i/>
          <w:sz w:val="20"/>
        </w:rPr>
        <w:t>N</w:t>
      </w:r>
      <w:r w:rsidR="00DB5880">
        <w:rPr>
          <w:sz w:val="20"/>
        </w:rPr>
        <w:t xml:space="preserve"> </w:t>
      </w:r>
      <w:r w:rsidR="00DB5880">
        <w:rPr>
          <w:sz w:val="20"/>
        </w:rPr>
        <w:sym w:font="Symbol" w:char="F0D7"/>
      </w:r>
      <w:r w:rsidR="00DB5880">
        <w:rPr>
          <w:sz w:val="20"/>
        </w:rPr>
        <w:t xml:space="preserve"> </w:t>
      </w:r>
      <w:proofErr w:type="spellStart"/>
      <w:r w:rsidR="00DB5880">
        <w:rPr>
          <w:sz w:val="20"/>
        </w:rPr>
        <w:t>σ</w:t>
      </w:r>
      <w:r w:rsidR="00DB5880" w:rsidRPr="00DB5880">
        <w:rPr>
          <w:i/>
          <w:sz w:val="20"/>
          <w:vertAlign w:val="subscript"/>
        </w:rPr>
        <w:t>B</w:t>
      </w:r>
      <w:proofErr w:type="spellEnd"/>
      <w:r w:rsidR="00A93E42" w:rsidRPr="00305136">
        <w:rPr>
          <w:sz w:val="20"/>
        </w:rPr>
        <w:t xml:space="preserve"> </w:t>
      </w:r>
      <w:r w:rsidR="00DB5880">
        <w:rPr>
          <w:sz w:val="20"/>
        </w:rPr>
        <w:t xml:space="preserve">= </w:t>
      </w:r>
      <w:r w:rsidR="00010AD9">
        <w:rPr>
          <w:sz w:val="20"/>
        </w:rPr>
        <w:t>&lt;</w:t>
      </w:r>
      <w:r w:rsidR="00602352" w:rsidRPr="00602352">
        <w:rPr>
          <w:i/>
          <w:sz w:val="20"/>
        </w:rPr>
        <w:t>C</w:t>
      </w:r>
      <w:r w:rsidR="00F6052E">
        <w:rPr>
          <w:i/>
          <w:sz w:val="20"/>
          <w:vertAlign w:val="subscript"/>
        </w:rPr>
        <w:t>S</w:t>
      </w:r>
      <w:r w:rsidR="00602352" w:rsidRPr="00602352">
        <w:rPr>
          <w:i/>
          <w:sz w:val="20"/>
        </w:rPr>
        <w:t xml:space="preserve"> + C</w:t>
      </w:r>
      <w:r w:rsidR="00F6052E">
        <w:rPr>
          <w:i/>
          <w:sz w:val="20"/>
          <w:vertAlign w:val="subscript"/>
        </w:rPr>
        <w:t>B</w:t>
      </w:r>
      <w:r w:rsidR="00010AD9">
        <w:rPr>
          <w:i/>
          <w:sz w:val="20"/>
        </w:rPr>
        <w:t>&gt;</w:t>
      </w:r>
      <w:r w:rsidR="00602352">
        <w:rPr>
          <w:sz w:val="20"/>
        </w:rPr>
        <w:t>. Here</w:t>
      </w:r>
      <w:r w:rsidR="00F6052E">
        <w:rPr>
          <w:sz w:val="20"/>
        </w:rPr>
        <w:t>, we evaluate</w:t>
      </w:r>
      <w:r w:rsidR="00602352">
        <w:rPr>
          <w:sz w:val="20"/>
        </w:rPr>
        <w:t xml:space="preserve"> </w:t>
      </w:r>
      <w:r w:rsidR="00A93E42" w:rsidRPr="00305136">
        <w:rPr>
          <w:sz w:val="20"/>
        </w:rPr>
        <w:t xml:space="preserve">the sigma multiplier factor </w:t>
      </w:r>
      <w:r w:rsidR="00602352">
        <w:rPr>
          <w:sz w:val="20"/>
        </w:rPr>
        <w:t xml:space="preserve">for </w:t>
      </w:r>
      <w:r w:rsidR="00F6052E">
        <w:rPr>
          <w:sz w:val="20"/>
        </w:rPr>
        <w:t xml:space="preserve">detection of </w:t>
      </w:r>
      <w:r w:rsidR="00602352">
        <w:rPr>
          <w:sz w:val="20"/>
        </w:rPr>
        <w:t>single neutron</w:t>
      </w:r>
      <w:r w:rsidR="00F6052E">
        <w:rPr>
          <w:sz w:val="20"/>
        </w:rPr>
        <w:t>s</w:t>
      </w:r>
      <w:r w:rsidR="00602352">
        <w:rPr>
          <w:sz w:val="20"/>
        </w:rPr>
        <w:t>, gamma-neutron coincidences and neutron-neutron coincide</w:t>
      </w:r>
      <w:r w:rsidR="00690675">
        <w:rPr>
          <w:sz w:val="20"/>
        </w:rPr>
        <w:t>nces for a measurement time of one second</w:t>
      </w:r>
      <w:r w:rsidR="00602352">
        <w:rPr>
          <w:sz w:val="20"/>
        </w:rPr>
        <w:t xml:space="preserve"> while the source is moving through the RPM at 1.2 m/s (</w:t>
      </w:r>
      <w:proofErr w:type="spellStart"/>
      <w:r w:rsidR="00602352">
        <w:rPr>
          <w:sz w:val="20"/>
        </w:rPr>
        <w:t>i.e</w:t>
      </w:r>
      <w:proofErr w:type="spellEnd"/>
      <w:r w:rsidR="00690675">
        <w:rPr>
          <w:sz w:val="20"/>
        </w:rPr>
        <w:t xml:space="preserve"> covering the distance from -0.6 m to +0.6</w:t>
      </w:r>
      <w:r w:rsidR="00602352">
        <w:rPr>
          <w:sz w:val="20"/>
        </w:rPr>
        <w:t xml:space="preserve"> m, </w:t>
      </w:r>
      <w:r w:rsidR="00010AD9">
        <w:rPr>
          <w:sz w:val="20"/>
        </w:rPr>
        <w:t xml:space="preserve">where the origin is at the centre of the detection system, </w:t>
      </w:r>
      <w:r w:rsidR="00602352">
        <w:rPr>
          <w:sz w:val="20"/>
        </w:rPr>
        <w:t>see Table</w:t>
      </w:r>
      <w:r w:rsidR="00F25384">
        <w:rPr>
          <w:sz w:val="20"/>
        </w:rPr>
        <w:t>s</w:t>
      </w:r>
      <w:r w:rsidR="00602352">
        <w:rPr>
          <w:sz w:val="20"/>
        </w:rPr>
        <w:t xml:space="preserve"> 3</w:t>
      </w:r>
      <w:r w:rsidR="00F25384">
        <w:rPr>
          <w:sz w:val="20"/>
        </w:rPr>
        <w:t xml:space="preserve"> and 4</w:t>
      </w:r>
      <w:r w:rsidR="00A93E42" w:rsidRPr="00305136">
        <w:rPr>
          <w:sz w:val="20"/>
        </w:rPr>
        <w:t>.</w:t>
      </w:r>
      <w:r w:rsidR="001D68C4">
        <w:rPr>
          <w:sz w:val="20"/>
        </w:rPr>
        <w:t xml:space="preserve"> Considering</w:t>
      </w:r>
      <w:r w:rsidR="004A2727">
        <w:rPr>
          <w:sz w:val="20"/>
        </w:rPr>
        <w:t xml:space="preserve"> </w:t>
      </w:r>
      <w:r w:rsidR="007D1F1D">
        <w:rPr>
          <w:sz w:val="20"/>
        </w:rPr>
        <w:t xml:space="preserve">detection thresholds of </w:t>
      </w:r>
      <w:r w:rsidR="001D68C4">
        <w:rPr>
          <w:sz w:val="20"/>
        </w:rPr>
        <w:t xml:space="preserve"> </w:t>
      </w:r>
      <w:r w:rsidR="00ED008E">
        <w:rPr>
          <w:sz w:val="20"/>
        </w:rPr>
        <w:t xml:space="preserve">&gt; </w:t>
      </w:r>
      <w:r w:rsidR="007D1F1D">
        <w:rPr>
          <w:sz w:val="20"/>
        </w:rPr>
        <w:t xml:space="preserve">4σ above the mean background </w:t>
      </w:r>
      <w:r w:rsidR="001D68C4">
        <w:rPr>
          <w:sz w:val="20"/>
        </w:rPr>
        <w:t xml:space="preserve">(see Table 2) </w:t>
      </w:r>
      <w:r w:rsidR="007D1F1D">
        <w:rPr>
          <w:sz w:val="20"/>
        </w:rPr>
        <w:t>we also give the probabilities of a false negative result</w:t>
      </w:r>
      <w:r w:rsidR="000C5924">
        <w:rPr>
          <w:sz w:val="20"/>
        </w:rPr>
        <w:t xml:space="preserve">, </w:t>
      </w:r>
      <w:proofErr w:type="spellStart"/>
      <w:r w:rsidR="000C5924" w:rsidRPr="000C5924">
        <w:rPr>
          <w:i/>
          <w:sz w:val="20"/>
        </w:rPr>
        <w:t>p</w:t>
      </w:r>
      <w:r w:rsidR="000C5924" w:rsidRPr="000C5924">
        <w:rPr>
          <w:i/>
          <w:sz w:val="20"/>
          <w:vertAlign w:val="subscript"/>
        </w:rPr>
        <w:t>N</w:t>
      </w:r>
      <w:proofErr w:type="spellEnd"/>
      <w:r w:rsidR="007D1F1D">
        <w:rPr>
          <w:sz w:val="20"/>
        </w:rPr>
        <w:t xml:space="preserve"> (</w:t>
      </w:r>
      <w:proofErr w:type="spellStart"/>
      <w:r w:rsidR="007D1F1D">
        <w:rPr>
          <w:sz w:val="20"/>
        </w:rPr>
        <w:t>i.e</w:t>
      </w:r>
      <w:proofErr w:type="spellEnd"/>
      <w:r w:rsidR="007D1F1D">
        <w:rPr>
          <w:sz w:val="20"/>
        </w:rPr>
        <w:t xml:space="preserve"> that the passage of the source was not detected) fo</w:t>
      </w:r>
      <w:r w:rsidR="00602352">
        <w:rPr>
          <w:sz w:val="20"/>
        </w:rPr>
        <w:t>r the diff</w:t>
      </w:r>
      <w:r w:rsidR="00F25384">
        <w:rPr>
          <w:sz w:val="20"/>
        </w:rPr>
        <w:t>erent detection modes in Tables 3 and 4</w:t>
      </w:r>
      <w:r w:rsidR="00602352">
        <w:rPr>
          <w:sz w:val="20"/>
        </w:rPr>
        <w:t>.</w:t>
      </w:r>
      <w:r w:rsidR="00CA501E">
        <w:rPr>
          <w:sz w:val="20"/>
        </w:rPr>
        <w:t xml:space="preserve"> </w:t>
      </w:r>
      <w:bookmarkStart w:id="0" w:name="_GoBack"/>
      <w:bookmarkEnd w:id="0"/>
    </w:p>
    <w:p w14:paraId="1274F92B" w14:textId="77777777" w:rsidR="00EC1CD7" w:rsidRPr="00EC1CD7" w:rsidRDefault="00EC1CD7" w:rsidP="00EC1CD7">
      <w:pPr>
        <w:pStyle w:val="ListParagraph"/>
        <w:spacing w:line="260" w:lineRule="atLeast"/>
        <w:ind w:firstLine="720"/>
        <w:rPr>
          <w:rFonts w:ascii="Times New Roman" w:eastAsia="Times New Roman" w:hAnsi="Times New Roman"/>
          <w:sz w:val="20"/>
          <w:szCs w:val="20"/>
        </w:rPr>
      </w:pPr>
    </w:p>
    <w:p w14:paraId="6BAD12D1" w14:textId="07351A6B" w:rsidR="00EC1CD7" w:rsidRPr="00EC1CD7" w:rsidRDefault="00602352" w:rsidP="0031433F">
      <w:pPr>
        <w:pStyle w:val="BodyText"/>
        <w:ind w:firstLine="0"/>
      </w:pPr>
      <w:r>
        <w:t>TABLE 3.</w:t>
      </w:r>
      <w:r>
        <w:tab/>
      </w:r>
      <w:r w:rsidR="00F25384">
        <w:t xml:space="preserve">ALARM TESTS FOR ANSI STANDARD AND BEYOND </w:t>
      </w:r>
      <w:r>
        <w:t xml:space="preserve"> </w:t>
      </w:r>
      <w:r w:rsidR="00F25384">
        <w:t xml:space="preserve">- </w:t>
      </w:r>
      <w:r w:rsidR="007D151B">
        <w:t>“</w:t>
      </w:r>
      <w:r w:rsidR="00F25384">
        <w:t>BARE</w:t>
      </w:r>
      <w:r w:rsidR="007D151B">
        <w:t>”</w:t>
      </w:r>
      <w:r w:rsidR="00F25384">
        <w:t xml:space="preserve"> </w:t>
      </w:r>
      <w:r w:rsidR="00F25384" w:rsidRPr="00F25384">
        <w:rPr>
          <w:vertAlign w:val="superscript"/>
        </w:rPr>
        <w:t>252</w:t>
      </w:r>
      <w:r w:rsidR="00F25384">
        <w:t>Cf  (1 cm STEEL, 0.5 cm LEAD SHIELDING).</w:t>
      </w:r>
    </w:p>
    <w:p w14:paraId="69B7CC2B" w14:textId="77777777" w:rsidR="00EC1CD7" w:rsidRPr="00EC1CD7" w:rsidRDefault="00EC1CD7" w:rsidP="00EC1CD7">
      <w:pPr>
        <w:jc w:val="center"/>
        <w:rPr>
          <w:sz w:val="20"/>
        </w:rPr>
      </w:pPr>
    </w:p>
    <w:tbl>
      <w:tblPr>
        <w:tblW w:w="5399" w:type="dxa"/>
        <w:jc w:val="center"/>
        <w:tblCellMar>
          <w:left w:w="0" w:type="dxa"/>
          <w:right w:w="0" w:type="dxa"/>
        </w:tblCellMar>
        <w:tblLook w:val="0420" w:firstRow="1" w:lastRow="0" w:firstColumn="0" w:lastColumn="0" w:noHBand="0" w:noVBand="1"/>
      </w:tblPr>
      <w:tblGrid>
        <w:gridCol w:w="1094"/>
        <w:gridCol w:w="1195"/>
        <w:gridCol w:w="1555"/>
        <w:gridCol w:w="1555"/>
      </w:tblGrid>
      <w:tr w:rsidR="000C5924" w:rsidRPr="00EC1CD7" w14:paraId="334FFC62" w14:textId="77777777" w:rsidTr="00BB3E9B">
        <w:trPr>
          <w:trHeight w:val="767"/>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35C364D1" w14:textId="424C0AA2" w:rsidR="00A93E42" w:rsidRPr="00EC1CD7" w:rsidRDefault="00F25384" w:rsidP="006802DC">
            <w:pPr>
              <w:jc w:val="center"/>
              <w:rPr>
                <w:sz w:val="18"/>
                <w:szCs w:val="18"/>
              </w:rPr>
            </w:pPr>
            <w:r>
              <w:rPr>
                <w:sz w:val="18"/>
                <w:szCs w:val="18"/>
              </w:rPr>
              <w:t>SOURCE NEUTRON EMISSION RATE</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hideMark/>
          </w:tcPr>
          <w:p w14:paraId="79C9E2C7" w14:textId="77777777" w:rsidR="00A93E42" w:rsidRDefault="00A93E42" w:rsidP="006802DC">
            <w:pPr>
              <w:jc w:val="center"/>
              <w:rPr>
                <w:sz w:val="18"/>
                <w:szCs w:val="18"/>
              </w:rPr>
            </w:pPr>
            <w:r w:rsidRPr="00EC1CD7">
              <w:rPr>
                <w:sz w:val="18"/>
                <w:szCs w:val="18"/>
              </w:rPr>
              <w:t>SINGLE NEUTRONS</w:t>
            </w:r>
          </w:p>
          <w:p w14:paraId="30C779A8" w14:textId="77777777" w:rsidR="00BB3E9B" w:rsidRDefault="00BB3E9B" w:rsidP="006802DC">
            <w:pPr>
              <w:jc w:val="center"/>
              <w:rPr>
                <w:sz w:val="18"/>
                <w:szCs w:val="18"/>
              </w:rPr>
            </w:pPr>
          </w:p>
          <w:p w14:paraId="23FF68D7" w14:textId="7B7A486D" w:rsidR="00BB3E9B" w:rsidRPr="00EC1CD7" w:rsidRDefault="00BB3E9B" w:rsidP="006802DC">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1865BB74" w14:textId="3DA652E9" w:rsidR="00A93E42" w:rsidRPr="00A7650A" w:rsidRDefault="00602352" w:rsidP="006802DC">
            <w:pPr>
              <w:jc w:val="center"/>
              <w:rPr>
                <w:sz w:val="18"/>
                <w:szCs w:val="18"/>
                <w:lang w:val="pt-BR"/>
              </w:rPr>
            </w:pPr>
            <w:r w:rsidRPr="00A7650A">
              <w:rPr>
                <w:sz w:val="18"/>
                <w:szCs w:val="18"/>
                <w:lang w:val="pt-BR"/>
              </w:rPr>
              <w:t>GAMMA-NEUTRON COINCIDENCES</w:t>
            </w:r>
            <w:r w:rsidR="00BB3E9B" w:rsidRPr="00A7650A">
              <w:rPr>
                <w:sz w:val="18"/>
                <w:szCs w:val="18"/>
                <w:lang w:val="pt-BR"/>
              </w:rPr>
              <w:t xml:space="preserve"> </w:t>
            </w:r>
            <w:r w:rsidR="00BB3E9B" w:rsidRPr="00A7650A">
              <w:rPr>
                <w:i/>
                <w:sz w:val="20"/>
                <w:lang w:val="pt-BR"/>
              </w:rPr>
              <w:t xml:space="preserve">N / </w:t>
            </w:r>
            <w:proofErr w:type="spellStart"/>
            <w:r w:rsidR="00BB3E9B" w:rsidRPr="00A7650A">
              <w:rPr>
                <w:i/>
                <w:sz w:val="20"/>
                <w:lang w:val="pt-BR"/>
              </w:rPr>
              <w:t>p</w:t>
            </w:r>
            <w:r w:rsidR="00BB3E9B" w:rsidRPr="00A7650A">
              <w:rPr>
                <w:i/>
                <w:sz w:val="20"/>
                <w:vertAlign w:val="subscript"/>
                <w:lang w:val="pt-BR"/>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6F92E0AB" w14:textId="77777777" w:rsidR="00A93E42" w:rsidRDefault="00602352" w:rsidP="006802DC">
            <w:pPr>
              <w:jc w:val="center"/>
              <w:rPr>
                <w:sz w:val="18"/>
                <w:szCs w:val="18"/>
              </w:rPr>
            </w:pPr>
            <w:r w:rsidRPr="00602352">
              <w:rPr>
                <w:sz w:val="18"/>
                <w:szCs w:val="18"/>
              </w:rPr>
              <w:t>NEUTRON-NEUTRON COINCIDENCES</w:t>
            </w:r>
          </w:p>
          <w:p w14:paraId="11D4FF3A" w14:textId="70C1FAA0" w:rsidR="00BB3E9B" w:rsidRPr="00EC1CD7" w:rsidRDefault="00BB3E9B" w:rsidP="006802DC">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r>
      <w:tr w:rsidR="00BB3E9B" w:rsidRPr="00EC1CD7" w14:paraId="0D6DADE8" w14:textId="77777777" w:rsidTr="000C5924">
        <w:trPr>
          <w:trHeight w:val="211"/>
          <w:jc w:val="center"/>
        </w:trPr>
        <w:tc>
          <w:tcPr>
            <w:tcW w:w="1094" w:type="dxa"/>
            <w:tcBorders>
              <w:top w:val="single" w:sz="4" w:space="0" w:color="auto"/>
            </w:tcBorders>
            <w:shd w:val="clear" w:color="auto" w:fill="auto"/>
            <w:tcMar>
              <w:top w:w="59" w:type="dxa"/>
              <w:left w:w="117" w:type="dxa"/>
              <w:bottom w:w="59" w:type="dxa"/>
              <w:right w:w="117" w:type="dxa"/>
            </w:tcMar>
            <w:hideMark/>
          </w:tcPr>
          <w:p w14:paraId="63B53416" w14:textId="74732F07" w:rsidR="00BB3E9B" w:rsidRPr="00EC1CD7" w:rsidRDefault="00BB3E9B" w:rsidP="006802DC">
            <w:pPr>
              <w:jc w:val="center"/>
              <w:rPr>
                <w:sz w:val="18"/>
                <w:szCs w:val="18"/>
              </w:rPr>
            </w:pPr>
            <w:r>
              <w:rPr>
                <w:sz w:val="18"/>
                <w:szCs w:val="18"/>
              </w:rPr>
              <w:t>20 000 n/s</w:t>
            </w:r>
          </w:p>
        </w:tc>
        <w:tc>
          <w:tcPr>
            <w:tcW w:w="1195" w:type="dxa"/>
            <w:tcBorders>
              <w:top w:val="single" w:sz="4" w:space="0" w:color="auto"/>
            </w:tcBorders>
            <w:shd w:val="clear" w:color="auto" w:fill="auto"/>
            <w:tcMar>
              <w:top w:w="59" w:type="dxa"/>
              <w:left w:w="117" w:type="dxa"/>
              <w:bottom w:w="59" w:type="dxa"/>
              <w:right w:w="117" w:type="dxa"/>
            </w:tcMar>
          </w:tcPr>
          <w:p w14:paraId="399C131F" w14:textId="3B560452" w:rsidR="00BB3E9B" w:rsidRPr="00EC1CD7" w:rsidRDefault="00294BB6" w:rsidP="006802DC">
            <w:pPr>
              <w:jc w:val="center"/>
              <w:rPr>
                <w:sz w:val="18"/>
                <w:szCs w:val="18"/>
              </w:rPr>
            </w:pPr>
            <w:r>
              <w:rPr>
                <w:sz w:val="18"/>
                <w:szCs w:val="18"/>
              </w:rPr>
              <w:t>150</w:t>
            </w:r>
            <w:r w:rsidR="00992FBD">
              <w:rPr>
                <w:sz w:val="18"/>
                <w:szCs w:val="18"/>
              </w:rPr>
              <w:t xml:space="preserve"> / &lt;10</w:t>
            </w:r>
            <w:r w:rsidR="00992FBD" w:rsidRPr="0068385F">
              <w:rPr>
                <w:sz w:val="18"/>
                <w:szCs w:val="18"/>
                <w:vertAlign w:val="superscript"/>
              </w:rPr>
              <w:t>−</w:t>
            </w:r>
            <w:r w:rsidR="00992FBD" w:rsidRPr="007829B6">
              <w:rPr>
                <w:sz w:val="18"/>
                <w:szCs w:val="18"/>
                <w:vertAlign w:val="superscript"/>
              </w:rPr>
              <w:t>12</w:t>
            </w:r>
          </w:p>
        </w:tc>
        <w:tc>
          <w:tcPr>
            <w:tcW w:w="1555" w:type="dxa"/>
            <w:tcBorders>
              <w:top w:val="single" w:sz="4" w:space="0" w:color="auto"/>
            </w:tcBorders>
            <w:shd w:val="clear" w:color="auto" w:fill="auto"/>
            <w:tcMar>
              <w:top w:w="59" w:type="dxa"/>
              <w:left w:w="117" w:type="dxa"/>
              <w:bottom w:w="59" w:type="dxa"/>
              <w:right w:w="117" w:type="dxa"/>
            </w:tcMar>
          </w:tcPr>
          <w:p w14:paraId="33967204" w14:textId="6C8287FA" w:rsidR="00BB3E9B" w:rsidRPr="00EC1CD7" w:rsidRDefault="00A81C08" w:rsidP="006802DC">
            <w:pPr>
              <w:jc w:val="center"/>
              <w:rPr>
                <w:sz w:val="18"/>
                <w:szCs w:val="18"/>
              </w:rPr>
            </w:pPr>
            <w:r>
              <w:rPr>
                <w:sz w:val="18"/>
                <w:szCs w:val="18"/>
              </w:rPr>
              <w:t>184</w:t>
            </w:r>
            <w:r w:rsidR="001D68C4">
              <w:rPr>
                <w:sz w:val="18"/>
                <w:szCs w:val="18"/>
              </w:rPr>
              <w:t xml:space="preserve"> / </w:t>
            </w:r>
            <w:r w:rsidR="007C639E">
              <w:rPr>
                <w:sz w:val="18"/>
                <w:szCs w:val="18"/>
              </w:rPr>
              <w:t>0.0015</w:t>
            </w:r>
          </w:p>
        </w:tc>
        <w:tc>
          <w:tcPr>
            <w:tcW w:w="1555" w:type="dxa"/>
            <w:tcBorders>
              <w:top w:val="single" w:sz="4" w:space="0" w:color="auto"/>
            </w:tcBorders>
            <w:shd w:val="clear" w:color="auto" w:fill="auto"/>
            <w:tcMar>
              <w:top w:w="59" w:type="dxa"/>
              <w:left w:w="117" w:type="dxa"/>
              <w:bottom w:w="59" w:type="dxa"/>
              <w:right w:w="117" w:type="dxa"/>
            </w:tcMar>
          </w:tcPr>
          <w:p w14:paraId="2DA0D08E" w14:textId="08F4A649" w:rsidR="00BB3E9B" w:rsidRPr="00EC1CD7" w:rsidRDefault="007C639E" w:rsidP="006802DC">
            <w:pPr>
              <w:jc w:val="center"/>
              <w:rPr>
                <w:sz w:val="18"/>
                <w:szCs w:val="18"/>
              </w:rPr>
            </w:pPr>
            <w:r>
              <w:rPr>
                <w:sz w:val="18"/>
                <w:szCs w:val="18"/>
              </w:rPr>
              <w:t>46 / 0.013</w:t>
            </w:r>
          </w:p>
        </w:tc>
      </w:tr>
      <w:tr w:rsidR="00BB3E9B" w:rsidRPr="00EC1CD7" w14:paraId="0C83A4A2" w14:textId="77777777" w:rsidTr="000C5924">
        <w:trPr>
          <w:trHeight w:val="220"/>
          <w:jc w:val="center"/>
        </w:trPr>
        <w:tc>
          <w:tcPr>
            <w:tcW w:w="1094" w:type="dxa"/>
            <w:tcBorders>
              <w:bottom w:val="single" w:sz="4" w:space="0" w:color="auto"/>
            </w:tcBorders>
            <w:shd w:val="clear" w:color="auto" w:fill="auto"/>
            <w:tcMar>
              <w:top w:w="59" w:type="dxa"/>
              <w:left w:w="117" w:type="dxa"/>
              <w:bottom w:w="59" w:type="dxa"/>
              <w:right w:w="117" w:type="dxa"/>
            </w:tcMar>
            <w:hideMark/>
          </w:tcPr>
          <w:p w14:paraId="1F57E399" w14:textId="0B9991E2" w:rsidR="00BB3E9B" w:rsidRPr="00EC1CD7" w:rsidRDefault="00BB3E9B" w:rsidP="006802DC">
            <w:pPr>
              <w:jc w:val="center"/>
              <w:rPr>
                <w:sz w:val="18"/>
                <w:szCs w:val="18"/>
              </w:rPr>
            </w:pPr>
            <w:r>
              <w:rPr>
                <w:sz w:val="18"/>
                <w:szCs w:val="18"/>
              </w:rPr>
              <w:t>10 000 n/s</w:t>
            </w:r>
          </w:p>
        </w:tc>
        <w:tc>
          <w:tcPr>
            <w:tcW w:w="1195" w:type="dxa"/>
            <w:tcBorders>
              <w:bottom w:val="single" w:sz="4" w:space="0" w:color="auto"/>
            </w:tcBorders>
            <w:shd w:val="clear" w:color="auto" w:fill="auto"/>
            <w:tcMar>
              <w:top w:w="59" w:type="dxa"/>
              <w:left w:w="117" w:type="dxa"/>
              <w:bottom w:w="59" w:type="dxa"/>
              <w:right w:w="117" w:type="dxa"/>
            </w:tcMar>
          </w:tcPr>
          <w:p w14:paraId="09C32134" w14:textId="3EB0D475" w:rsidR="00BB3E9B" w:rsidRPr="00EC1CD7" w:rsidRDefault="00294BB6" w:rsidP="006802DC">
            <w:pPr>
              <w:jc w:val="center"/>
              <w:rPr>
                <w:sz w:val="18"/>
                <w:szCs w:val="18"/>
              </w:rPr>
            </w:pPr>
            <w:r>
              <w:rPr>
                <w:sz w:val="18"/>
                <w:szCs w:val="18"/>
              </w:rPr>
              <w:t>75</w:t>
            </w:r>
            <w:r w:rsidR="002132F6">
              <w:rPr>
                <w:sz w:val="18"/>
                <w:szCs w:val="18"/>
              </w:rPr>
              <w:t xml:space="preserve"> </w:t>
            </w:r>
            <w:r w:rsidR="00C81DEF">
              <w:rPr>
                <w:sz w:val="18"/>
                <w:szCs w:val="18"/>
              </w:rPr>
              <w:t>/</w:t>
            </w:r>
            <w:r w:rsidR="002132F6">
              <w:rPr>
                <w:sz w:val="18"/>
                <w:szCs w:val="18"/>
              </w:rPr>
              <w:t xml:space="preserve"> </w:t>
            </w:r>
            <w:r w:rsidR="00C81DEF">
              <w:rPr>
                <w:sz w:val="18"/>
                <w:szCs w:val="18"/>
              </w:rPr>
              <w:t>&lt;10</w:t>
            </w:r>
            <w:r w:rsidR="0068385F" w:rsidRPr="0068385F">
              <w:rPr>
                <w:sz w:val="18"/>
                <w:szCs w:val="18"/>
                <w:vertAlign w:val="superscript"/>
              </w:rPr>
              <w:t>−</w:t>
            </w:r>
            <w:r w:rsidR="00C81DEF" w:rsidRPr="007829B6">
              <w:rPr>
                <w:sz w:val="18"/>
                <w:szCs w:val="18"/>
                <w:vertAlign w:val="superscript"/>
              </w:rPr>
              <w:t>12</w:t>
            </w:r>
          </w:p>
        </w:tc>
        <w:tc>
          <w:tcPr>
            <w:tcW w:w="1555" w:type="dxa"/>
            <w:tcBorders>
              <w:bottom w:val="single" w:sz="4" w:space="0" w:color="auto"/>
            </w:tcBorders>
            <w:shd w:val="clear" w:color="auto" w:fill="auto"/>
            <w:tcMar>
              <w:top w:w="59" w:type="dxa"/>
              <w:left w:w="117" w:type="dxa"/>
              <w:bottom w:w="59" w:type="dxa"/>
              <w:right w:w="117" w:type="dxa"/>
            </w:tcMar>
          </w:tcPr>
          <w:p w14:paraId="1DDD7959" w14:textId="634160E3" w:rsidR="00BB3E9B" w:rsidRPr="00EC1CD7" w:rsidRDefault="00A81C08" w:rsidP="00C81DEF">
            <w:pPr>
              <w:jc w:val="center"/>
              <w:rPr>
                <w:sz w:val="18"/>
                <w:szCs w:val="18"/>
              </w:rPr>
            </w:pPr>
            <w:r>
              <w:rPr>
                <w:sz w:val="18"/>
                <w:szCs w:val="18"/>
              </w:rPr>
              <w:t>92</w:t>
            </w:r>
            <w:r w:rsidR="002132F6">
              <w:rPr>
                <w:sz w:val="18"/>
                <w:szCs w:val="18"/>
              </w:rPr>
              <w:t xml:space="preserve"> </w:t>
            </w:r>
            <w:r w:rsidR="00C81DEF">
              <w:rPr>
                <w:sz w:val="18"/>
                <w:szCs w:val="18"/>
              </w:rPr>
              <w:t>/</w:t>
            </w:r>
            <w:r w:rsidR="002132F6">
              <w:rPr>
                <w:sz w:val="18"/>
                <w:szCs w:val="18"/>
              </w:rPr>
              <w:t xml:space="preserve"> </w:t>
            </w:r>
            <w:r w:rsidR="00376D5A">
              <w:rPr>
                <w:sz w:val="18"/>
                <w:szCs w:val="18"/>
              </w:rPr>
              <w:t>0.030</w:t>
            </w:r>
          </w:p>
        </w:tc>
        <w:tc>
          <w:tcPr>
            <w:tcW w:w="1555" w:type="dxa"/>
            <w:tcBorders>
              <w:bottom w:val="single" w:sz="4" w:space="0" w:color="auto"/>
            </w:tcBorders>
            <w:shd w:val="clear" w:color="auto" w:fill="auto"/>
            <w:tcMar>
              <w:top w:w="59" w:type="dxa"/>
              <w:left w:w="117" w:type="dxa"/>
              <w:bottom w:w="59" w:type="dxa"/>
              <w:right w:w="117" w:type="dxa"/>
            </w:tcMar>
          </w:tcPr>
          <w:p w14:paraId="5484FA50" w14:textId="3147B838" w:rsidR="00BB3E9B" w:rsidRPr="00EC1CD7" w:rsidRDefault="007C639E" w:rsidP="006802DC">
            <w:pPr>
              <w:jc w:val="center"/>
              <w:rPr>
                <w:sz w:val="18"/>
                <w:szCs w:val="18"/>
              </w:rPr>
            </w:pPr>
            <w:r>
              <w:rPr>
                <w:sz w:val="18"/>
                <w:szCs w:val="18"/>
              </w:rPr>
              <w:t>23</w:t>
            </w:r>
            <w:r w:rsidR="002132F6">
              <w:rPr>
                <w:sz w:val="18"/>
                <w:szCs w:val="18"/>
              </w:rPr>
              <w:t xml:space="preserve"> </w:t>
            </w:r>
            <w:r w:rsidR="00C81DEF">
              <w:rPr>
                <w:sz w:val="18"/>
                <w:szCs w:val="18"/>
              </w:rPr>
              <w:t>/</w:t>
            </w:r>
            <w:r w:rsidR="002132F6">
              <w:rPr>
                <w:sz w:val="18"/>
                <w:szCs w:val="18"/>
              </w:rPr>
              <w:t xml:space="preserve"> </w:t>
            </w:r>
            <w:r w:rsidR="00376D5A">
              <w:rPr>
                <w:sz w:val="18"/>
                <w:szCs w:val="18"/>
              </w:rPr>
              <w:t>0.096</w:t>
            </w:r>
          </w:p>
        </w:tc>
      </w:tr>
    </w:tbl>
    <w:p w14:paraId="3F7DE560" w14:textId="77777777" w:rsidR="0031433F" w:rsidRDefault="0031433F" w:rsidP="00641B9B">
      <w:pPr>
        <w:pStyle w:val="BodyText"/>
        <w:ind w:firstLine="0"/>
      </w:pPr>
    </w:p>
    <w:p w14:paraId="07633CC2" w14:textId="77777777" w:rsidR="00641B9B" w:rsidRDefault="00641B9B" w:rsidP="00641B9B">
      <w:pPr>
        <w:pStyle w:val="BodyText"/>
        <w:ind w:firstLine="0"/>
      </w:pPr>
      <w:r>
        <w:t>TABLE 4.</w:t>
      </w:r>
      <w:r>
        <w:tab/>
        <w:t xml:space="preserve">ALARM TESTS FOR ANSI STANDARD AND BEYOND  - MODERATED </w:t>
      </w:r>
      <w:r w:rsidRPr="00F25384">
        <w:rPr>
          <w:vertAlign w:val="superscript"/>
        </w:rPr>
        <w:t>252</w:t>
      </w:r>
      <w:r>
        <w:t>Cf</w:t>
      </w:r>
    </w:p>
    <w:p w14:paraId="4ABF4313" w14:textId="5FF5784B" w:rsidR="00641B9B" w:rsidRPr="00EC1CD7" w:rsidRDefault="00641B9B" w:rsidP="002A2CCD">
      <w:pPr>
        <w:pStyle w:val="BodyText"/>
        <w:ind w:firstLine="0"/>
      </w:pPr>
      <w:r>
        <w:t>(4 cm HDPE SHIELDING).</w:t>
      </w:r>
    </w:p>
    <w:p w14:paraId="267D119D" w14:textId="77777777" w:rsidR="00641B9B" w:rsidRPr="00EC1CD7" w:rsidRDefault="00641B9B" w:rsidP="00641B9B">
      <w:pPr>
        <w:jc w:val="center"/>
        <w:rPr>
          <w:sz w:val="20"/>
        </w:rPr>
      </w:pPr>
    </w:p>
    <w:tbl>
      <w:tblPr>
        <w:tblW w:w="5399" w:type="dxa"/>
        <w:jc w:val="center"/>
        <w:tblCellMar>
          <w:left w:w="0" w:type="dxa"/>
          <w:right w:w="0" w:type="dxa"/>
        </w:tblCellMar>
        <w:tblLook w:val="0420" w:firstRow="1" w:lastRow="0" w:firstColumn="0" w:lastColumn="0" w:noHBand="0" w:noVBand="1"/>
      </w:tblPr>
      <w:tblGrid>
        <w:gridCol w:w="1094"/>
        <w:gridCol w:w="1195"/>
        <w:gridCol w:w="1555"/>
        <w:gridCol w:w="1555"/>
      </w:tblGrid>
      <w:tr w:rsidR="00641B9B" w:rsidRPr="00EC1CD7" w14:paraId="53FF8904" w14:textId="77777777" w:rsidTr="008C400B">
        <w:trPr>
          <w:trHeight w:val="767"/>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27196D95" w14:textId="77777777" w:rsidR="00641B9B" w:rsidRPr="00EC1CD7" w:rsidRDefault="00641B9B" w:rsidP="008C400B">
            <w:pPr>
              <w:jc w:val="center"/>
              <w:rPr>
                <w:sz w:val="18"/>
                <w:szCs w:val="18"/>
              </w:rPr>
            </w:pPr>
            <w:r>
              <w:rPr>
                <w:sz w:val="18"/>
                <w:szCs w:val="18"/>
              </w:rPr>
              <w:t>SOURCE NEUTRON EMISSION RATE</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hideMark/>
          </w:tcPr>
          <w:p w14:paraId="158DB3CA" w14:textId="77777777" w:rsidR="00641B9B" w:rsidRDefault="00641B9B" w:rsidP="008C400B">
            <w:pPr>
              <w:jc w:val="center"/>
              <w:rPr>
                <w:sz w:val="18"/>
                <w:szCs w:val="18"/>
              </w:rPr>
            </w:pPr>
            <w:r w:rsidRPr="00EC1CD7">
              <w:rPr>
                <w:sz w:val="18"/>
                <w:szCs w:val="18"/>
              </w:rPr>
              <w:t>SINGLE NEUTRONS</w:t>
            </w:r>
          </w:p>
          <w:p w14:paraId="78370ADF" w14:textId="77777777" w:rsidR="00641B9B" w:rsidRDefault="00641B9B" w:rsidP="008C400B">
            <w:pPr>
              <w:jc w:val="center"/>
              <w:rPr>
                <w:sz w:val="18"/>
                <w:szCs w:val="18"/>
              </w:rPr>
            </w:pPr>
          </w:p>
          <w:p w14:paraId="72A8F994" w14:textId="77777777" w:rsidR="00641B9B" w:rsidRPr="00EC1CD7" w:rsidRDefault="00641B9B" w:rsidP="008C400B">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577BAA9C" w14:textId="77777777" w:rsidR="00641B9B" w:rsidRPr="00A7650A" w:rsidRDefault="00641B9B" w:rsidP="008C400B">
            <w:pPr>
              <w:jc w:val="center"/>
              <w:rPr>
                <w:sz w:val="18"/>
                <w:szCs w:val="18"/>
                <w:lang w:val="pt-BR"/>
              </w:rPr>
            </w:pPr>
            <w:r w:rsidRPr="00A7650A">
              <w:rPr>
                <w:sz w:val="18"/>
                <w:szCs w:val="18"/>
                <w:lang w:val="pt-BR"/>
              </w:rPr>
              <w:t xml:space="preserve">GAMMA-NEUTRON COINCIDENCES </w:t>
            </w:r>
            <w:r w:rsidRPr="00A7650A">
              <w:rPr>
                <w:i/>
                <w:sz w:val="20"/>
                <w:lang w:val="pt-BR"/>
              </w:rPr>
              <w:t xml:space="preserve">N / </w:t>
            </w:r>
            <w:proofErr w:type="spellStart"/>
            <w:r w:rsidRPr="00A7650A">
              <w:rPr>
                <w:i/>
                <w:sz w:val="20"/>
                <w:lang w:val="pt-BR"/>
              </w:rPr>
              <w:t>p</w:t>
            </w:r>
            <w:r w:rsidRPr="00A7650A">
              <w:rPr>
                <w:i/>
                <w:sz w:val="20"/>
                <w:vertAlign w:val="subscript"/>
                <w:lang w:val="pt-BR"/>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3E4D08A6" w14:textId="77777777" w:rsidR="00641B9B" w:rsidRDefault="00641B9B" w:rsidP="008C400B">
            <w:pPr>
              <w:jc w:val="center"/>
              <w:rPr>
                <w:sz w:val="18"/>
                <w:szCs w:val="18"/>
              </w:rPr>
            </w:pPr>
            <w:r w:rsidRPr="00602352">
              <w:rPr>
                <w:sz w:val="18"/>
                <w:szCs w:val="18"/>
              </w:rPr>
              <w:t>NEUTRON-NEUTRON COINCIDENCES</w:t>
            </w:r>
          </w:p>
          <w:p w14:paraId="2C51AA50" w14:textId="77777777" w:rsidR="00641B9B" w:rsidRPr="00EC1CD7" w:rsidRDefault="00641B9B" w:rsidP="008C400B">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r>
      <w:tr w:rsidR="00641B9B" w:rsidRPr="00EC1CD7" w14:paraId="7498BEB1" w14:textId="77777777" w:rsidTr="008C400B">
        <w:trPr>
          <w:trHeight w:val="211"/>
          <w:jc w:val="center"/>
        </w:trPr>
        <w:tc>
          <w:tcPr>
            <w:tcW w:w="1094" w:type="dxa"/>
            <w:tcBorders>
              <w:top w:val="single" w:sz="4" w:space="0" w:color="auto"/>
            </w:tcBorders>
            <w:shd w:val="clear" w:color="auto" w:fill="auto"/>
            <w:tcMar>
              <w:top w:w="59" w:type="dxa"/>
              <w:left w:w="117" w:type="dxa"/>
              <w:bottom w:w="59" w:type="dxa"/>
              <w:right w:w="117" w:type="dxa"/>
            </w:tcMar>
            <w:hideMark/>
          </w:tcPr>
          <w:p w14:paraId="0D384303" w14:textId="77777777" w:rsidR="00641B9B" w:rsidRPr="00EC1CD7" w:rsidRDefault="00641B9B" w:rsidP="008C400B">
            <w:pPr>
              <w:jc w:val="center"/>
              <w:rPr>
                <w:sz w:val="18"/>
                <w:szCs w:val="18"/>
              </w:rPr>
            </w:pPr>
            <w:r>
              <w:rPr>
                <w:sz w:val="18"/>
                <w:szCs w:val="18"/>
              </w:rPr>
              <w:t>20 000 n/s</w:t>
            </w:r>
          </w:p>
        </w:tc>
        <w:tc>
          <w:tcPr>
            <w:tcW w:w="1195" w:type="dxa"/>
            <w:tcBorders>
              <w:top w:val="single" w:sz="4" w:space="0" w:color="auto"/>
            </w:tcBorders>
            <w:shd w:val="clear" w:color="auto" w:fill="auto"/>
            <w:tcMar>
              <w:top w:w="59" w:type="dxa"/>
              <w:left w:w="117" w:type="dxa"/>
              <w:bottom w:w="59" w:type="dxa"/>
              <w:right w:w="117" w:type="dxa"/>
            </w:tcMar>
          </w:tcPr>
          <w:p w14:paraId="426F746D" w14:textId="0E84B300" w:rsidR="00641B9B" w:rsidRPr="00EC1CD7" w:rsidRDefault="00294BB6" w:rsidP="008C400B">
            <w:pPr>
              <w:jc w:val="center"/>
              <w:rPr>
                <w:sz w:val="18"/>
                <w:szCs w:val="18"/>
              </w:rPr>
            </w:pPr>
            <w:r>
              <w:rPr>
                <w:sz w:val="18"/>
                <w:szCs w:val="18"/>
              </w:rPr>
              <w:t>102</w:t>
            </w:r>
            <w:r w:rsidR="0068385F">
              <w:rPr>
                <w:sz w:val="18"/>
                <w:szCs w:val="18"/>
              </w:rPr>
              <w:t xml:space="preserve"> </w:t>
            </w:r>
            <w:r w:rsidR="007829B6">
              <w:rPr>
                <w:sz w:val="18"/>
                <w:szCs w:val="18"/>
              </w:rPr>
              <w:t>/</w:t>
            </w:r>
            <w:r w:rsidR="0068385F">
              <w:rPr>
                <w:sz w:val="18"/>
                <w:szCs w:val="18"/>
              </w:rPr>
              <w:t xml:space="preserve"> </w:t>
            </w:r>
            <w:r w:rsidR="007829B6">
              <w:rPr>
                <w:sz w:val="18"/>
                <w:szCs w:val="18"/>
              </w:rPr>
              <w:t>&lt;10</w:t>
            </w:r>
            <w:r w:rsidR="0068385F" w:rsidRPr="0068385F">
              <w:rPr>
                <w:sz w:val="18"/>
                <w:szCs w:val="18"/>
                <w:vertAlign w:val="superscript"/>
              </w:rPr>
              <w:t>−</w:t>
            </w:r>
            <w:r w:rsidR="007829B6" w:rsidRPr="007829B6">
              <w:rPr>
                <w:sz w:val="18"/>
                <w:szCs w:val="18"/>
                <w:vertAlign w:val="superscript"/>
              </w:rPr>
              <w:t>12</w:t>
            </w:r>
          </w:p>
        </w:tc>
        <w:tc>
          <w:tcPr>
            <w:tcW w:w="1555" w:type="dxa"/>
            <w:tcBorders>
              <w:top w:val="single" w:sz="4" w:space="0" w:color="auto"/>
            </w:tcBorders>
            <w:shd w:val="clear" w:color="auto" w:fill="auto"/>
            <w:tcMar>
              <w:top w:w="59" w:type="dxa"/>
              <w:left w:w="117" w:type="dxa"/>
              <w:bottom w:w="59" w:type="dxa"/>
              <w:right w:w="117" w:type="dxa"/>
            </w:tcMar>
          </w:tcPr>
          <w:p w14:paraId="48D24520" w14:textId="3E4BCA84" w:rsidR="00641B9B" w:rsidRPr="00EC1CD7" w:rsidRDefault="00A81C08" w:rsidP="008C400B">
            <w:pPr>
              <w:jc w:val="center"/>
              <w:rPr>
                <w:sz w:val="18"/>
                <w:szCs w:val="18"/>
              </w:rPr>
            </w:pPr>
            <w:r>
              <w:rPr>
                <w:sz w:val="18"/>
                <w:szCs w:val="18"/>
              </w:rPr>
              <w:t>185</w:t>
            </w:r>
            <w:r w:rsidR="0068385F">
              <w:rPr>
                <w:sz w:val="18"/>
                <w:szCs w:val="18"/>
              </w:rPr>
              <w:t xml:space="preserve"> </w:t>
            </w:r>
            <w:r w:rsidR="007829B6">
              <w:rPr>
                <w:sz w:val="18"/>
                <w:szCs w:val="18"/>
              </w:rPr>
              <w:t>/</w:t>
            </w:r>
            <w:r w:rsidR="0068385F">
              <w:rPr>
                <w:sz w:val="18"/>
                <w:szCs w:val="18"/>
              </w:rPr>
              <w:t xml:space="preserve"> </w:t>
            </w:r>
            <w:r w:rsidR="007829B6">
              <w:rPr>
                <w:sz w:val="18"/>
                <w:szCs w:val="18"/>
              </w:rPr>
              <w:t>0.0</w:t>
            </w:r>
            <w:r w:rsidR="009B7411">
              <w:rPr>
                <w:sz w:val="18"/>
                <w:szCs w:val="18"/>
              </w:rPr>
              <w:t>014</w:t>
            </w:r>
          </w:p>
        </w:tc>
        <w:tc>
          <w:tcPr>
            <w:tcW w:w="1555" w:type="dxa"/>
            <w:tcBorders>
              <w:top w:val="single" w:sz="4" w:space="0" w:color="auto"/>
            </w:tcBorders>
            <w:shd w:val="clear" w:color="auto" w:fill="auto"/>
            <w:tcMar>
              <w:top w:w="59" w:type="dxa"/>
              <w:left w:w="117" w:type="dxa"/>
              <w:bottom w:w="59" w:type="dxa"/>
              <w:right w:w="117" w:type="dxa"/>
            </w:tcMar>
          </w:tcPr>
          <w:p w14:paraId="45B2BA10" w14:textId="0916584F" w:rsidR="00641B9B" w:rsidRPr="00EC1CD7" w:rsidRDefault="007C639E" w:rsidP="008C400B">
            <w:pPr>
              <w:jc w:val="center"/>
              <w:rPr>
                <w:sz w:val="18"/>
                <w:szCs w:val="18"/>
              </w:rPr>
            </w:pPr>
            <w:r>
              <w:rPr>
                <w:sz w:val="18"/>
                <w:szCs w:val="18"/>
              </w:rPr>
              <w:t>12</w:t>
            </w:r>
            <w:r w:rsidR="009B7411">
              <w:rPr>
                <w:sz w:val="18"/>
                <w:szCs w:val="18"/>
              </w:rPr>
              <w:t xml:space="preserve"> / 0.27</w:t>
            </w:r>
          </w:p>
        </w:tc>
      </w:tr>
      <w:tr w:rsidR="00C81DEF" w:rsidRPr="00EC1CD7" w14:paraId="658AE17B" w14:textId="77777777" w:rsidTr="008C400B">
        <w:trPr>
          <w:trHeight w:val="220"/>
          <w:jc w:val="center"/>
        </w:trPr>
        <w:tc>
          <w:tcPr>
            <w:tcW w:w="1094" w:type="dxa"/>
            <w:tcBorders>
              <w:bottom w:val="single" w:sz="4" w:space="0" w:color="auto"/>
            </w:tcBorders>
            <w:shd w:val="clear" w:color="auto" w:fill="auto"/>
            <w:tcMar>
              <w:top w:w="59" w:type="dxa"/>
              <w:left w:w="117" w:type="dxa"/>
              <w:bottom w:w="59" w:type="dxa"/>
              <w:right w:w="117" w:type="dxa"/>
            </w:tcMar>
            <w:hideMark/>
          </w:tcPr>
          <w:p w14:paraId="22D88610" w14:textId="77777777" w:rsidR="00C81DEF" w:rsidRPr="00EC1CD7" w:rsidRDefault="00C81DEF" w:rsidP="008C400B">
            <w:pPr>
              <w:jc w:val="center"/>
              <w:rPr>
                <w:sz w:val="18"/>
                <w:szCs w:val="18"/>
              </w:rPr>
            </w:pPr>
            <w:r>
              <w:rPr>
                <w:sz w:val="18"/>
                <w:szCs w:val="18"/>
              </w:rPr>
              <w:t>10 000 n/s</w:t>
            </w:r>
          </w:p>
        </w:tc>
        <w:tc>
          <w:tcPr>
            <w:tcW w:w="1195" w:type="dxa"/>
            <w:tcBorders>
              <w:bottom w:val="single" w:sz="4" w:space="0" w:color="auto"/>
            </w:tcBorders>
            <w:shd w:val="clear" w:color="auto" w:fill="auto"/>
            <w:tcMar>
              <w:top w:w="59" w:type="dxa"/>
              <w:left w:w="117" w:type="dxa"/>
              <w:bottom w:w="59" w:type="dxa"/>
              <w:right w:w="117" w:type="dxa"/>
            </w:tcMar>
          </w:tcPr>
          <w:p w14:paraId="679BCDBB" w14:textId="65CE34E2" w:rsidR="00C81DEF" w:rsidRPr="00EC1CD7" w:rsidRDefault="00294BB6" w:rsidP="008C400B">
            <w:pPr>
              <w:jc w:val="center"/>
              <w:rPr>
                <w:sz w:val="18"/>
                <w:szCs w:val="18"/>
              </w:rPr>
            </w:pPr>
            <w:r>
              <w:rPr>
                <w:sz w:val="18"/>
                <w:szCs w:val="18"/>
              </w:rPr>
              <w:t>51</w:t>
            </w:r>
            <w:r w:rsidR="002132F6">
              <w:rPr>
                <w:sz w:val="18"/>
                <w:szCs w:val="18"/>
              </w:rPr>
              <w:t xml:space="preserve"> </w:t>
            </w:r>
            <w:r w:rsidR="00C81DEF">
              <w:rPr>
                <w:sz w:val="18"/>
                <w:szCs w:val="18"/>
              </w:rPr>
              <w:t>/</w:t>
            </w:r>
            <w:r w:rsidR="002132F6">
              <w:rPr>
                <w:sz w:val="18"/>
                <w:szCs w:val="18"/>
              </w:rPr>
              <w:t xml:space="preserve"> </w:t>
            </w:r>
            <w:r w:rsidR="00C81DEF">
              <w:rPr>
                <w:sz w:val="18"/>
                <w:szCs w:val="18"/>
              </w:rPr>
              <w:t>&lt;10</w:t>
            </w:r>
            <w:r w:rsidR="0068385F" w:rsidRPr="0068385F">
              <w:rPr>
                <w:sz w:val="18"/>
                <w:szCs w:val="18"/>
                <w:vertAlign w:val="superscript"/>
              </w:rPr>
              <w:t>−</w:t>
            </w:r>
            <w:r w:rsidR="00C81DEF" w:rsidRPr="007829B6">
              <w:rPr>
                <w:sz w:val="18"/>
                <w:szCs w:val="18"/>
                <w:vertAlign w:val="superscript"/>
              </w:rPr>
              <w:t>12</w:t>
            </w:r>
          </w:p>
        </w:tc>
        <w:tc>
          <w:tcPr>
            <w:tcW w:w="1555" w:type="dxa"/>
            <w:tcBorders>
              <w:bottom w:val="single" w:sz="4" w:space="0" w:color="auto"/>
            </w:tcBorders>
            <w:shd w:val="clear" w:color="auto" w:fill="auto"/>
            <w:tcMar>
              <w:top w:w="59" w:type="dxa"/>
              <w:left w:w="117" w:type="dxa"/>
              <w:bottom w:w="59" w:type="dxa"/>
              <w:right w:w="117" w:type="dxa"/>
            </w:tcMar>
          </w:tcPr>
          <w:p w14:paraId="5F30686E" w14:textId="46B4150E" w:rsidR="00C81DEF" w:rsidRPr="00EC1CD7" w:rsidRDefault="00A81C08" w:rsidP="008C400B">
            <w:pPr>
              <w:jc w:val="center"/>
              <w:rPr>
                <w:sz w:val="18"/>
                <w:szCs w:val="18"/>
              </w:rPr>
            </w:pPr>
            <w:r>
              <w:rPr>
                <w:sz w:val="18"/>
                <w:szCs w:val="18"/>
              </w:rPr>
              <w:t>93</w:t>
            </w:r>
            <w:r w:rsidR="002132F6">
              <w:rPr>
                <w:sz w:val="18"/>
                <w:szCs w:val="18"/>
              </w:rPr>
              <w:t xml:space="preserve"> </w:t>
            </w:r>
            <w:r w:rsidR="00C81DEF">
              <w:rPr>
                <w:sz w:val="18"/>
                <w:szCs w:val="18"/>
              </w:rPr>
              <w:t>/</w:t>
            </w:r>
            <w:r w:rsidR="002132F6">
              <w:rPr>
                <w:sz w:val="18"/>
                <w:szCs w:val="18"/>
              </w:rPr>
              <w:t xml:space="preserve"> </w:t>
            </w:r>
            <w:r w:rsidR="00C81DEF">
              <w:rPr>
                <w:sz w:val="18"/>
                <w:szCs w:val="18"/>
              </w:rPr>
              <w:t>0.0</w:t>
            </w:r>
            <w:r w:rsidR="00720397">
              <w:rPr>
                <w:sz w:val="18"/>
                <w:szCs w:val="18"/>
              </w:rPr>
              <w:t>29</w:t>
            </w:r>
          </w:p>
        </w:tc>
        <w:tc>
          <w:tcPr>
            <w:tcW w:w="1555" w:type="dxa"/>
            <w:tcBorders>
              <w:bottom w:val="single" w:sz="4" w:space="0" w:color="auto"/>
            </w:tcBorders>
            <w:shd w:val="clear" w:color="auto" w:fill="auto"/>
            <w:tcMar>
              <w:top w:w="59" w:type="dxa"/>
              <w:left w:w="117" w:type="dxa"/>
              <w:bottom w:w="59" w:type="dxa"/>
              <w:right w:w="117" w:type="dxa"/>
            </w:tcMar>
          </w:tcPr>
          <w:p w14:paraId="5F233A92" w14:textId="78CD7E13" w:rsidR="00C81DEF" w:rsidRPr="00EC1CD7" w:rsidRDefault="00720397" w:rsidP="008C400B">
            <w:pPr>
              <w:jc w:val="center"/>
              <w:rPr>
                <w:sz w:val="18"/>
                <w:szCs w:val="18"/>
              </w:rPr>
            </w:pPr>
            <w:r>
              <w:rPr>
                <w:sz w:val="18"/>
                <w:szCs w:val="18"/>
              </w:rPr>
              <w:t>6</w:t>
            </w:r>
            <w:r w:rsidR="002132F6">
              <w:rPr>
                <w:sz w:val="18"/>
                <w:szCs w:val="18"/>
              </w:rPr>
              <w:t xml:space="preserve"> </w:t>
            </w:r>
            <w:r w:rsidR="00C81DEF">
              <w:rPr>
                <w:sz w:val="18"/>
                <w:szCs w:val="18"/>
              </w:rPr>
              <w:t>/</w:t>
            </w:r>
            <w:r w:rsidR="002132F6">
              <w:rPr>
                <w:sz w:val="18"/>
                <w:szCs w:val="18"/>
              </w:rPr>
              <w:t xml:space="preserve"> </w:t>
            </w:r>
            <w:r w:rsidR="00C81DEF">
              <w:rPr>
                <w:sz w:val="18"/>
                <w:szCs w:val="18"/>
              </w:rPr>
              <w:t>0.</w:t>
            </w:r>
            <w:r>
              <w:rPr>
                <w:sz w:val="18"/>
                <w:szCs w:val="18"/>
              </w:rPr>
              <w:t>54</w:t>
            </w:r>
          </w:p>
        </w:tc>
      </w:tr>
    </w:tbl>
    <w:p w14:paraId="18E1FA0F" w14:textId="77777777" w:rsidR="001E2C73" w:rsidRDefault="001E2C73" w:rsidP="00142A0E">
      <w:pPr>
        <w:spacing w:line="260" w:lineRule="atLeast"/>
        <w:ind w:firstLine="720"/>
        <w:jc w:val="both"/>
        <w:rPr>
          <w:sz w:val="20"/>
        </w:rPr>
      </w:pPr>
    </w:p>
    <w:p w14:paraId="3A7A40AE" w14:textId="341CCFB2" w:rsidR="001B4A1C" w:rsidRDefault="00CA501E" w:rsidP="00142A0E">
      <w:pPr>
        <w:spacing w:line="260" w:lineRule="atLeast"/>
        <w:ind w:firstLine="720"/>
        <w:jc w:val="both"/>
        <w:rPr>
          <w:sz w:val="20"/>
        </w:rPr>
      </w:pPr>
      <w:r>
        <w:rPr>
          <w:sz w:val="20"/>
        </w:rPr>
        <w:t>In all cases is the background sigma multiplier factor for gamma-</w:t>
      </w:r>
      <w:r w:rsidR="00A81C08">
        <w:rPr>
          <w:sz w:val="20"/>
        </w:rPr>
        <w:t xml:space="preserve">neutron coincidence counting </w:t>
      </w:r>
      <w:r>
        <w:rPr>
          <w:sz w:val="20"/>
        </w:rPr>
        <w:t>the highest and this count</w:t>
      </w:r>
      <w:r w:rsidR="001D38AE">
        <w:rPr>
          <w:sz w:val="20"/>
        </w:rPr>
        <w:t>ing mode also by far meets</w:t>
      </w:r>
      <w:r>
        <w:rPr>
          <w:sz w:val="20"/>
        </w:rPr>
        <w:t xml:space="preserve"> the ANSI requirement on a maximum false negative rate (1/60)</w:t>
      </w:r>
      <w:r w:rsidR="00A81C08">
        <w:rPr>
          <w:sz w:val="20"/>
        </w:rPr>
        <w:t xml:space="preserve"> for the standard ANSI </w:t>
      </w:r>
      <w:r w:rsidR="00A81C08" w:rsidRPr="00F25384">
        <w:rPr>
          <w:vertAlign w:val="superscript"/>
        </w:rPr>
        <w:t>252</w:t>
      </w:r>
      <w:r w:rsidR="00A81C08">
        <w:t>Cf source</w:t>
      </w:r>
      <w:r>
        <w:rPr>
          <w:sz w:val="20"/>
        </w:rPr>
        <w:t xml:space="preserve">. Neutron-neutron coincidence counting can be used in the bare conditions but is too inefficient to be useful when the source is shielded by a 4 cm layer of HDPE. </w:t>
      </w:r>
      <w:r w:rsidR="001D38AE">
        <w:rPr>
          <w:sz w:val="20"/>
        </w:rPr>
        <w:t xml:space="preserve">Singles neutron counting is most efficient </w:t>
      </w:r>
      <w:r w:rsidR="00882C12">
        <w:rPr>
          <w:sz w:val="20"/>
        </w:rPr>
        <w:t xml:space="preserve">but </w:t>
      </w:r>
      <w:r w:rsidR="007B7CF5">
        <w:rPr>
          <w:sz w:val="20"/>
        </w:rPr>
        <w:t>has lower sigma multiplier factors than for gam</w:t>
      </w:r>
      <w:r w:rsidR="00294BB6">
        <w:rPr>
          <w:sz w:val="20"/>
        </w:rPr>
        <w:t>ma-neutron coincidence counting, a difference that increases with decreasing source activity.</w:t>
      </w:r>
    </w:p>
    <w:p w14:paraId="5A459FC7" w14:textId="315658EA" w:rsidR="00EC1CD7" w:rsidRDefault="00D424D0" w:rsidP="00031FBD">
      <w:pPr>
        <w:pStyle w:val="Heading3"/>
        <w:numPr>
          <w:ilvl w:val="1"/>
          <w:numId w:val="12"/>
        </w:numPr>
        <w:ind w:left="0" w:firstLine="0"/>
      </w:pPr>
      <w:r>
        <w:t>Measured response to radiation sources</w:t>
      </w:r>
    </w:p>
    <w:p w14:paraId="3C521773" w14:textId="1E7152F7" w:rsidR="00C1469B" w:rsidRPr="00E54D67" w:rsidRDefault="00142A0E" w:rsidP="00E54D67">
      <w:pPr>
        <w:spacing w:line="260" w:lineRule="atLeast"/>
        <w:ind w:left="-90" w:firstLine="799"/>
        <w:jc w:val="both"/>
        <w:rPr>
          <w:sz w:val="20"/>
        </w:rPr>
      </w:pPr>
      <w:r>
        <w:rPr>
          <w:sz w:val="20"/>
        </w:rPr>
        <w:t xml:space="preserve"> Before the measurements t</w:t>
      </w:r>
      <w:r w:rsidRPr="00142A0E">
        <w:rPr>
          <w:sz w:val="20"/>
        </w:rPr>
        <w:t xml:space="preserve">he individual detectors were gain matched using standard radioactive calibration sources; the electron conversion X-ray </w:t>
      </w:r>
      <w:proofErr w:type="spellStart"/>
      <w:r w:rsidRPr="00142A0E">
        <w:rPr>
          <w:sz w:val="20"/>
        </w:rPr>
        <w:t>photopeak</w:t>
      </w:r>
      <w:proofErr w:type="spellEnd"/>
      <w:r w:rsidRPr="00142A0E">
        <w:rPr>
          <w:sz w:val="20"/>
        </w:rPr>
        <w:t xml:space="preserve"> and Compton edge for </w:t>
      </w:r>
      <w:r w:rsidRPr="00142A0E">
        <w:rPr>
          <w:sz w:val="20"/>
          <w:vertAlign w:val="superscript"/>
        </w:rPr>
        <w:t>137</w:t>
      </w:r>
      <w:r w:rsidRPr="00142A0E">
        <w:rPr>
          <w:sz w:val="20"/>
        </w:rPr>
        <w:t xml:space="preserve">Cs (32 </w:t>
      </w:r>
      <w:proofErr w:type="spellStart"/>
      <w:r w:rsidRPr="00142A0E">
        <w:rPr>
          <w:sz w:val="20"/>
        </w:rPr>
        <w:t>KeV</w:t>
      </w:r>
      <w:proofErr w:type="spellEnd"/>
      <w:r w:rsidRPr="00142A0E">
        <w:rPr>
          <w:sz w:val="20"/>
        </w:rPr>
        <w:t xml:space="preserve"> and 478 </w:t>
      </w:r>
      <w:proofErr w:type="spellStart"/>
      <w:r w:rsidRPr="00142A0E">
        <w:rPr>
          <w:sz w:val="20"/>
        </w:rPr>
        <w:t>keV</w:t>
      </w:r>
      <w:proofErr w:type="spellEnd"/>
      <w:r w:rsidRPr="00142A0E">
        <w:rPr>
          <w:sz w:val="20"/>
        </w:rPr>
        <w:t xml:space="preserve">, respectively) and the 59.5 </w:t>
      </w:r>
      <w:proofErr w:type="spellStart"/>
      <w:r w:rsidRPr="00142A0E">
        <w:rPr>
          <w:sz w:val="20"/>
        </w:rPr>
        <w:t>keV</w:t>
      </w:r>
      <w:proofErr w:type="spellEnd"/>
      <w:r w:rsidRPr="00142A0E">
        <w:rPr>
          <w:sz w:val="20"/>
        </w:rPr>
        <w:t xml:space="preserve"> </w:t>
      </w:r>
      <w:proofErr w:type="spellStart"/>
      <w:r w:rsidRPr="00142A0E">
        <w:rPr>
          <w:sz w:val="20"/>
        </w:rPr>
        <w:t>photopeak</w:t>
      </w:r>
      <w:proofErr w:type="spellEnd"/>
      <w:r w:rsidRPr="00142A0E">
        <w:rPr>
          <w:sz w:val="20"/>
        </w:rPr>
        <w:t xml:space="preserve"> of </w:t>
      </w:r>
      <w:r w:rsidRPr="00142A0E">
        <w:rPr>
          <w:sz w:val="20"/>
          <w:vertAlign w:val="superscript"/>
        </w:rPr>
        <w:t>241</w:t>
      </w:r>
      <w:r w:rsidRPr="00142A0E">
        <w:rPr>
          <w:sz w:val="20"/>
        </w:rPr>
        <w:t xml:space="preserve">Am. </w:t>
      </w:r>
    </w:p>
    <w:p w14:paraId="4E64D54E" w14:textId="21A200AC" w:rsidR="00720397" w:rsidRPr="00704DE9" w:rsidRDefault="00720397" w:rsidP="00031FBD">
      <w:pPr>
        <w:pStyle w:val="Heading4"/>
        <w:numPr>
          <w:ilvl w:val="2"/>
          <w:numId w:val="12"/>
        </w:numPr>
        <w:ind w:left="0" w:firstLine="0"/>
      </w:pPr>
      <w:r w:rsidRPr="003B7CB0">
        <w:rPr>
          <w:vertAlign w:val="superscript"/>
        </w:rPr>
        <w:t>252</w:t>
      </w:r>
      <w:r>
        <w:t xml:space="preserve">Cf </w:t>
      </w:r>
    </w:p>
    <w:p w14:paraId="2F9E3784" w14:textId="5058ADF7" w:rsidR="00142A0E" w:rsidRDefault="00142A0E" w:rsidP="00142A0E">
      <w:pPr>
        <w:pStyle w:val="BodyText"/>
        <w:ind w:firstLine="0"/>
      </w:pPr>
      <w:r w:rsidRPr="00682863">
        <w:t xml:space="preserve">The measured response to the passage of a </w:t>
      </w:r>
      <w:r w:rsidRPr="006F1A36">
        <w:rPr>
          <w:vertAlign w:val="superscript"/>
        </w:rPr>
        <w:t>252</w:t>
      </w:r>
      <w:r w:rsidRPr="006F1A36">
        <w:t xml:space="preserve">Cf </w:t>
      </w:r>
      <w:r w:rsidR="002A2CCD" w:rsidRPr="006F1A36">
        <w:t xml:space="preserve">source </w:t>
      </w:r>
      <w:r w:rsidR="006F1A36" w:rsidRPr="006F1A36">
        <w:t>[2</w:t>
      </w:r>
      <w:r w:rsidR="00A7650A">
        <w:t>3</w:t>
      </w:r>
      <w:r w:rsidR="006F1A36" w:rsidRPr="006F1A36">
        <w:t xml:space="preserve">] </w:t>
      </w:r>
      <w:r w:rsidRPr="00682863">
        <w:t>with a neutron e</w:t>
      </w:r>
      <w:r w:rsidR="00020DE1" w:rsidRPr="00682863">
        <w:t>mission rate of approximately 83</w:t>
      </w:r>
      <w:r w:rsidRPr="00682863">
        <w:t xml:space="preserve">00 n/s is summarized in Table 5. </w:t>
      </w:r>
      <w:r w:rsidR="002574FE" w:rsidRPr="00682863">
        <w:t>This sou</w:t>
      </w:r>
      <w:r w:rsidR="00E54D67">
        <w:t>rce has an activity of around 42</w:t>
      </w:r>
      <w:r w:rsidR="002574FE" w:rsidRPr="00682863">
        <w:t xml:space="preserve">% of the standard ANSI </w:t>
      </w:r>
      <w:r w:rsidR="002574FE" w:rsidRPr="00682863">
        <w:rPr>
          <w:vertAlign w:val="superscript"/>
        </w:rPr>
        <w:t>252</w:t>
      </w:r>
      <w:r w:rsidR="002574FE" w:rsidRPr="00682863">
        <w:t>Cf source</w:t>
      </w:r>
      <w:r w:rsidR="00202911" w:rsidRPr="00682863">
        <w:t xml:space="preserve"> </w:t>
      </w:r>
      <w:r w:rsidR="00343DB6">
        <w:t xml:space="preserve">and </w:t>
      </w:r>
      <w:r w:rsidR="002A2CCD">
        <w:t xml:space="preserve">the </w:t>
      </w:r>
      <w:r w:rsidR="002A2CCD" w:rsidRPr="00682863">
        <w:rPr>
          <w:vertAlign w:val="superscript"/>
        </w:rPr>
        <w:t>252</w:t>
      </w:r>
      <w:r w:rsidR="002A2CCD" w:rsidRPr="00682863">
        <w:t>Cf</w:t>
      </w:r>
      <w:r w:rsidR="002A2CCD">
        <w:t xml:space="preserve"> material is embedded in a ceramic cylinder with dimensions 4.6 mm (diam.) </w:t>
      </w:r>
      <w:r w:rsidR="002A2CCD">
        <w:sym w:font="Symbol" w:char="F0B4"/>
      </w:r>
      <w:r w:rsidR="002A2CCD">
        <w:t xml:space="preserve"> 6 mm and encapsulated in a </w:t>
      </w:r>
      <w:r w:rsidR="006F1A36">
        <w:t xml:space="preserve">double-welded </w:t>
      </w:r>
      <w:r w:rsidR="00202911" w:rsidRPr="00682863">
        <w:t xml:space="preserve">stainless steel cylinder with </w:t>
      </w:r>
      <w:r w:rsidR="002A2CCD">
        <w:t xml:space="preserve">outer </w:t>
      </w:r>
      <w:r w:rsidR="00202911" w:rsidRPr="00682863">
        <w:t xml:space="preserve">dimensions </w:t>
      </w:r>
      <w:r w:rsidR="002A2CCD">
        <w:t xml:space="preserve">7.8 mm (diam.) </w:t>
      </w:r>
      <w:r w:rsidR="002A2CCD">
        <w:sym w:font="Symbol" w:char="F0B4"/>
      </w:r>
      <w:r w:rsidR="002A2CCD">
        <w:t xml:space="preserve"> 10.0 mm</w:t>
      </w:r>
      <w:r w:rsidR="00202911" w:rsidRPr="00682863">
        <w:t xml:space="preserve"> </w:t>
      </w:r>
      <w:r w:rsidR="002A2CCD">
        <w:t xml:space="preserve">(ANSI </w:t>
      </w:r>
      <w:r w:rsidR="002A2CCD">
        <w:lastRenderedPageBreak/>
        <w:t xml:space="preserve">classification </w:t>
      </w:r>
      <w:r w:rsidR="00993E17">
        <w:t xml:space="preserve">code </w:t>
      </w:r>
      <w:r w:rsidR="002A2CCD">
        <w:t>C66544)</w:t>
      </w:r>
      <w:r w:rsidR="002574FE" w:rsidRPr="00682863">
        <w:t>.</w:t>
      </w:r>
      <w:r w:rsidR="00343DB6">
        <w:t xml:space="preserve"> The measurements show results that are qualitatively similar to the simulations</w:t>
      </w:r>
      <w:r w:rsidR="00993E17">
        <w:t xml:space="preserve">: </w:t>
      </w:r>
      <w:r w:rsidR="00343DB6">
        <w:t xml:space="preserve">the highest sigma multiplier factor and a low FAR </w:t>
      </w:r>
      <w:r w:rsidR="00A81C08">
        <w:t xml:space="preserve">are achieved </w:t>
      </w:r>
      <w:r w:rsidR="00343DB6">
        <w:t>for the gamma-neutron coincidence mode.</w:t>
      </w:r>
    </w:p>
    <w:p w14:paraId="0701EAE0" w14:textId="77777777" w:rsidR="002574FE" w:rsidRDefault="002574FE" w:rsidP="00142A0E">
      <w:pPr>
        <w:pStyle w:val="BodyText"/>
        <w:ind w:firstLine="0"/>
      </w:pPr>
    </w:p>
    <w:p w14:paraId="0F5BB9D1" w14:textId="055F8751" w:rsidR="00142A0E" w:rsidRPr="00EC1CD7" w:rsidRDefault="00851137" w:rsidP="00142A0E">
      <w:pPr>
        <w:pStyle w:val="BodyText"/>
        <w:ind w:firstLine="0"/>
      </w:pPr>
      <w:r>
        <w:t>TABLE 5.</w:t>
      </w:r>
      <w:r>
        <w:tab/>
        <w:t>ALARM TESTS FOR</w:t>
      </w:r>
      <w:r w:rsidR="00142A0E">
        <w:t xml:space="preserve"> </w:t>
      </w:r>
      <w:r w:rsidR="00142A0E" w:rsidRPr="00142A0E">
        <w:rPr>
          <w:vertAlign w:val="superscript"/>
        </w:rPr>
        <w:t>252</w:t>
      </w:r>
      <w:r>
        <w:t xml:space="preserve">Cf </w:t>
      </w:r>
      <w:r w:rsidR="00142A0E">
        <w:t xml:space="preserve"> – MEASUREMENT.</w:t>
      </w:r>
    </w:p>
    <w:p w14:paraId="4CF4359B" w14:textId="77777777" w:rsidR="00142A0E" w:rsidRPr="00EC1CD7" w:rsidRDefault="00142A0E" w:rsidP="00142A0E">
      <w:pPr>
        <w:jc w:val="center"/>
        <w:rPr>
          <w:sz w:val="20"/>
        </w:rPr>
      </w:pPr>
    </w:p>
    <w:tbl>
      <w:tblPr>
        <w:tblW w:w="5399" w:type="dxa"/>
        <w:jc w:val="center"/>
        <w:tblCellMar>
          <w:left w:w="0" w:type="dxa"/>
          <w:right w:w="0" w:type="dxa"/>
        </w:tblCellMar>
        <w:tblLook w:val="0420" w:firstRow="1" w:lastRow="0" w:firstColumn="0" w:lastColumn="0" w:noHBand="0" w:noVBand="1"/>
      </w:tblPr>
      <w:tblGrid>
        <w:gridCol w:w="1094"/>
        <w:gridCol w:w="1195"/>
        <w:gridCol w:w="1555"/>
        <w:gridCol w:w="1555"/>
      </w:tblGrid>
      <w:tr w:rsidR="00142A0E" w:rsidRPr="00EC1CD7" w14:paraId="147FF425" w14:textId="77777777" w:rsidTr="00256ABE">
        <w:trPr>
          <w:trHeight w:val="357"/>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4FB95B5E" w14:textId="77777777" w:rsidR="00142A0E" w:rsidRPr="00EC1CD7" w:rsidRDefault="00142A0E" w:rsidP="00C65737">
            <w:pPr>
              <w:jc w:val="center"/>
              <w:rPr>
                <w:sz w:val="18"/>
                <w:szCs w:val="18"/>
              </w:rPr>
            </w:pPr>
            <w:r>
              <w:rPr>
                <w:sz w:val="18"/>
                <w:szCs w:val="18"/>
              </w:rPr>
              <w:t>SOURCE NEUTRON EMISSION RATE</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hideMark/>
          </w:tcPr>
          <w:p w14:paraId="14F2F9BF" w14:textId="77777777" w:rsidR="00142A0E" w:rsidRDefault="00142A0E" w:rsidP="00C65737">
            <w:pPr>
              <w:jc w:val="center"/>
              <w:rPr>
                <w:sz w:val="18"/>
                <w:szCs w:val="18"/>
              </w:rPr>
            </w:pPr>
            <w:r w:rsidRPr="00EC1CD7">
              <w:rPr>
                <w:sz w:val="18"/>
                <w:szCs w:val="18"/>
              </w:rPr>
              <w:t>SINGLE NEUTRONS</w:t>
            </w:r>
          </w:p>
          <w:p w14:paraId="4863CAA2" w14:textId="77777777" w:rsidR="00142A0E" w:rsidRDefault="00142A0E" w:rsidP="00C65737">
            <w:pPr>
              <w:jc w:val="center"/>
              <w:rPr>
                <w:sz w:val="18"/>
                <w:szCs w:val="18"/>
              </w:rPr>
            </w:pPr>
          </w:p>
          <w:p w14:paraId="3761962C" w14:textId="77777777" w:rsidR="00142A0E" w:rsidRPr="00EC1CD7" w:rsidRDefault="00142A0E" w:rsidP="00C65737">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35CAF059" w14:textId="77777777" w:rsidR="00142A0E" w:rsidRPr="00A7650A" w:rsidRDefault="00142A0E" w:rsidP="00C65737">
            <w:pPr>
              <w:jc w:val="center"/>
              <w:rPr>
                <w:sz w:val="18"/>
                <w:szCs w:val="18"/>
                <w:lang w:val="pt-BR"/>
              </w:rPr>
            </w:pPr>
            <w:r w:rsidRPr="00A7650A">
              <w:rPr>
                <w:sz w:val="18"/>
                <w:szCs w:val="18"/>
                <w:lang w:val="pt-BR"/>
              </w:rPr>
              <w:t xml:space="preserve">GAMMA-NEUTRON COINCIDENCES </w:t>
            </w:r>
            <w:r w:rsidRPr="00A7650A">
              <w:rPr>
                <w:i/>
                <w:sz w:val="20"/>
                <w:lang w:val="pt-BR"/>
              </w:rPr>
              <w:t xml:space="preserve">N / </w:t>
            </w:r>
            <w:proofErr w:type="spellStart"/>
            <w:r w:rsidRPr="00A7650A">
              <w:rPr>
                <w:i/>
                <w:sz w:val="20"/>
                <w:lang w:val="pt-BR"/>
              </w:rPr>
              <w:t>p</w:t>
            </w:r>
            <w:r w:rsidRPr="00A7650A">
              <w:rPr>
                <w:i/>
                <w:sz w:val="20"/>
                <w:vertAlign w:val="subscript"/>
                <w:lang w:val="pt-BR"/>
              </w:rPr>
              <w:t>N</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4573626B" w14:textId="77777777" w:rsidR="00142A0E" w:rsidRDefault="00142A0E" w:rsidP="00C65737">
            <w:pPr>
              <w:jc w:val="center"/>
              <w:rPr>
                <w:sz w:val="18"/>
                <w:szCs w:val="18"/>
              </w:rPr>
            </w:pPr>
            <w:r w:rsidRPr="00602352">
              <w:rPr>
                <w:sz w:val="18"/>
                <w:szCs w:val="18"/>
              </w:rPr>
              <w:t>NEUTRON-NEUTRON COINCIDENCES</w:t>
            </w:r>
          </w:p>
          <w:p w14:paraId="769385C6" w14:textId="77777777" w:rsidR="00142A0E" w:rsidRPr="00EC1CD7" w:rsidRDefault="00142A0E" w:rsidP="00C65737">
            <w:pPr>
              <w:jc w:val="center"/>
              <w:rPr>
                <w:sz w:val="18"/>
                <w:szCs w:val="18"/>
              </w:rPr>
            </w:pPr>
            <w:r w:rsidRPr="00DB5880">
              <w:rPr>
                <w:i/>
                <w:sz w:val="20"/>
              </w:rPr>
              <w:t>N</w:t>
            </w:r>
            <w:r>
              <w:rPr>
                <w:i/>
                <w:sz w:val="20"/>
              </w:rPr>
              <w:t xml:space="preserve"> / </w:t>
            </w:r>
            <w:proofErr w:type="spellStart"/>
            <w:r w:rsidRPr="000C5924">
              <w:rPr>
                <w:i/>
                <w:sz w:val="20"/>
              </w:rPr>
              <w:t>p</w:t>
            </w:r>
            <w:r w:rsidRPr="000C5924">
              <w:rPr>
                <w:i/>
                <w:sz w:val="20"/>
                <w:vertAlign w:val="subscript"/>
              </w:rPr>
              <w:t>N</w:t>
            </w:r>
            <w:proofErr w:type="spellEnd"/>
          </w:p>
        </w:tc>
      </w:tr>
      <w:tr w:rsidR="00142A0E" w:rsidRPr="00EC1CD7" w14:paraId="1B8BC014" w14:textId="77777777" w:rsidTr="00256ABE">
        <w:trPr>
          <w:trHeight w:val="211"/>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0BC5E29F" w14:textId="1E7FD4D8" w:rsidR="00142A0E" w:rsidRPr="00EC1CD7" w:rsidRDefault="00851137" w:rsidP="00C65737">
            <w:pPr>
              <w:jc w:val="center"/>
              <w:rPr>
                <w:sz w:val="18"/>
                <w:szCs w:val="18"/>
              </w:rPr>
            </w:pPr>
            <w:r>
              <w:rPr>
                <w:sz w:val="18"/>
                <w:szCs w:val="18"/>
              </w:rPr>
              <w:t>8 3</w:t>
            </w:r>
            <w:r w:rsidR="00142A0E">
              <w:rPr>
                <w:sz w:val="18"/>
                <w:szCs w:val="18"/>
              </w:rPr>
              <w:t>00 n/s</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tcPr>
          <w:p w14:paraId="4193A38F" w14:textId="0575AF50" w:rsidR="00142A0E" w:rsidRPr="00EC1CD7" w:rsidRDefault="00142A0E" w:rsidP="00C65737">
            <w:pPr>
              <w:jc w:val="center"/>
              <w:rPr>
                <w:sz w:val="18"/>
                <w:szCs w:val="18"/>
              </w:rPr>
            </w:pPr>
            <w:r>
              <w:rPr>
                <w:sz w:val="18"/>
                <w:szCs w:val="18"/>
              </w:rPr>
              <w:t>68 / &lt;10</w:t>
            </w:r>
            <w:r w:rsidRPr="0068385F">
              <w:rPr>
                <w:sz w:val="18"/>
                <w:szCs w:val="18"/>
                <w:vertAlign w:val="superscript"/>
              </w:rPr>
              <w:t>−</w:t>
            </w:r>
            <w:r w:rsidRPr="007829B6">
              <w:rPr>
                <w:sz w:val="18"/>
                <w:szCs w:val="18"/>
                <w:vertAlign w:val="superscript"/>
              </w:rPr>
              <w:t>12</w:t>
            </w: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57F68ED2" w14:textId="0255BD00" w:rsidR="00142A0E" w:rsidRPr="00851137" w:rsidRDefault="00A81C08" w:rsidP="00851137">
            <w:pPr>
              <w:jc w:val="center"/>
              <w:rPr>
                <w:sz w:val="18"/>
                <w:szCs w:val="18"/>
              </w:rPr>
            </w:pPr>
            <w:r>
              <w:rPr>
                <w:sz w:val="18"/>
                <w:szCs w:val="18"/>
              </w:rPr>
              <w:t>123</w:t>
            </w:r>
            <w:r w:rsidR="00142A0E" w:rsidRPr="00851137">
              <w:rPr>
                <w:sz w:val="18"/>
                <w:szCs w:val="18"/>
              </w:rPr>
              <w:t xml:space="preserve"> / 0.011</w:t>
            </w: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28D20161" w14:textId="630C6D8F" w:rsidR="00142A0E" w:rsidRPr="00851137" w:rsidRDefault="00993E17" w:rsidP="00851137">
            <w:pPr>
              <w:jc w:val="center"/>
              <w:rPr>
                <w:sz w:val="18"/>
                <w:szCs w:val="18"/>
              </w:rPr>
            </w:pPr>
            <w:r>
              <w:rPr>
                <w:sz w:val="18"/>
                <w:szCs w:val="18"/>
              </w:rPr>
              <w:t xml:space="preserve">20 / </w:t>
            </w:r>
            <w:r w:rsidR="00142A0E" w:rsidRPr="00851137">
              <w:rPr>
                <w:sz w:val="18"/>
                <w:szCs w:val="18"/>
              </w:rPr>
              <w:t>0.12</w:t>
            </w:r>
          </w:p>
        </w:tc>
      </w:tr>
    </w:tbl>
    <w:p w14:paraId="22ED0A33" w14:textId="77777777" w:rsidR="00142A0E" w:rsidRDefault="00142A0E" w:rsidP="00142A0E">
      <w:pPr>
        <w:pStyle w:val="BodyText"/>
        <w:ind w:firstLine="0"/>
      </w:pPr>
    </w:p>
    <w:p w14:paraId="67E0346B" w14:textId="02F10203" w:rsidR="00142A0E" w:rsidRPr="00704DE9" w:rsidRDefault="00142A0E" w:rsidP="00031FBD">
      <w:pPr>
        <w:pStyle w:val="Heading4"/>
        <w:numPr>
          <w:ilvl w:val="2"/>
          <w:numId w:val="12"/>
        </w:numPr>
        <w:ind w:left="0" w:firstLine="0"/>
      </w:pPr>
      <w:r w:rsidRPr="00142A0E">
        <w:rPr>
          <w:vertAlign w:val="superscript"/>
        </w:rPr>
        <w:t>137</w:t>
      </w:r>
      <w:r>
        <w:t xml:space="preserve">Cs and </w:t>
      </w:r>
      <w:r w:rsidRPr="00142A0E">
        <w:rPr>
          <w:vertAlign w:val="superscript"/>
        </w:rPr>
        <w:t>133</w:t>
      </w:r>
      <w:r>
        <w:t xml:space="preserve">Ba </w:t>
      </w:r>
    </w:p>
    <w:p w14:paraId="1F47CDD5" w14:textId="1F2AAEBC" w:rsidR="00142A0E" w:rsidRDefault="00142A0E" w:rsidP="00142A0E">
      <w:pPr>
        <w:pStyle w:val="BodyText"/>
        <w:ind w:firstLine="0"/>
      </w:pPr>
      <w:r w:rsidRPr="00EC1CD7">
        <w:t xml:space="preserve">The </w:t>
      </w:r>
      <w:r>
        <w:t xml:space="preserve">measured response to the passage of a </w:t>
      </w:r>
      <w:r>
        <w:rPr>
          <w:vertAlign w:val="superscript"/>
        </w:rPr>
        <w:t>137</w:t>
      </w:r>
      <w:r>
        <w:t>Cs and</w:t>
      </w:r>
      <w:r w:rsidR="00A81C08">
        <w:t xml:space="preserve"> a</w:t>
      </w:r>
      <w:r>
        <w:t xml:space="preserve"> </w:t>
      </w:r>
      <w:r>
        <w:rPr>
          <w:vertAlign w:val="superscript"/>
        </w:rPr>
        <w:t>133</w:t>
      </w:r>
      <w:r w:rsidR="00A81C08">
        <w:t>Ba gamma-ray source</w:t>
      </w:r>
      <w:r>
        <w:t xml:space="preserve"> are summarized in Table 6. </w:t>
      </w:r>
      <w:r w:rsidR="00C87E34">
        <w:t>The sources are significantly weaker than</w:t>
      </w:r>
      <w:r w:rsidR="00C65737">
        <w:t xml:space="preserve"> required in the ANSI standard, 9.6% and 32% of the ANSI standard activities for </w:t>
      </w:r>
      <w:r w:rsidR="00C65737">
        <w:rPr>
          <w:vertAlign w:val="superscript"/>
        </w:rPr>
        <w:t>133</w:t>
      </w:r>
      <w:r w:rsidR="00C65737">
        <w:t xml:space="preserve">Ba and </w:t>
      </w:r>
      <w:r w:rsidR="00C65737">
        <w:rPr>
          <w:vertAlign w:val="superscript"/>
        </w:rPr>
        <w:t>137</w:t>
      </w:r>
      <w:r w:rsidR="00C65737">
        <w:t>Cs, respectively.</w:t>
      </w:r>
      <w:r w:rsidR="00343DB6">
        <w:t xml:space="preserve"> The gamma-ray “surrogate” for weapons grade plutonium (</w:t>
      </w:r>
      <w:proofErr w:type="spellStart"/>
      <w:r w:rsidR="00343DB6">
        <w:t>WGPu</w:t>
      </w:r>
      <w:proofErr w:type="spellEnd"/>
      <w:r w:rsidR="00343DB6">
        <w:t xml:space="preserve">) is </w:t>
      </w:r>
      <w:r w:rsidR="00343DB6" w:rsidRPr="00441340">
        <w:rPr>
          <w:vertAlign w:val="superscript"/>
        </w:rPr>
        <w:t>133</w:t>
      </w:r>
      <w:r w:rsidR="00343DB6">
        <w:t xml:space="preserve">Ba with 120 </w:t>
      </w:r>
      <w:proofErr w:type="spellStart"/>
      <w:r w:rsidR="00343DB6">
        <w:t>kBq</w:t>
      </w:r>
      <w:proofErr w:type="spellEnd"/>
      <w:r w:rsidR="00343DB6">
        <w:t xml:space="preserve"> of </w:t>
      </w:r>
      <w:r w:rsidR="00343DB6" w:rsidRPr="00441340">
        <w:rPr>
          <w:vertAlign w:val="superscript"/>
        </w:rPr>
        <w:t>133</w:t>
      </w:r>
      <w:r w:rsidR="00343DB6">
        <w:t xml:space="preserve">Ba corresponding to 1 g of </w:t>
      </w:r>
      <w:proofErr w:type="spellStart"/>
      <w:r w:rsidR="00343DB6">
        <w:t>WGPu</w:t>
      </w:r>
      <w:proofErr w:type="spellEnd"/>
      <w:r w:rsidR="00343DB6">
        <w:t xml:space="preserve">. The results show excellent detection capabilities for these relatively weak sources. In the case of the </w:t>
      </w:r>
      <w:r w:rsidR="00343DB6">
        <w:rPr>
          <w:vertAlign w:val="superscript"/>
        </w:rPr>
        <w:t>133</w:t>
      </w:r>
      <w:r w:rsidR="00343DB6">
        <w:t xml:space="preserve">Ba source the activity only produces an increase of </w:t>
      </w:r>
      <w:r w:rsidR="00713663">
        <w:t>approximately 14% in the count rate over the normal background rate.</w:t>
      </w:r>
    </w:p>
    <w:p w14:paraId="672E90B3" w14:textId="77777777" w:rsidR="00940DC2" w:rsidRDefault="00940DC2" w:rsidP="00CF129B">
      <w:pPr>
        <w:spacing w:line="260" w:lineRule="atLeast"/>
        <w:ind w:firstLine="634"/>
        <w:jc w:val="both"/>
        <w:rPr>
          <w:sz w:val="20"/>
        </w:rPr>
      </w:pPr>
    </w:p>
    <w:p w14:paraId="33F8348A" w14:textId="2349FADB" w:rsidR="00940DC2" w:rsidRPr="00EC1CD7" w:rsidRDefault="00940DC2" w:rsidP="00940DC2">
      <w:pPr>
        <w:pStyle w:val="BodyText"/>
        <w:ind w:firstLine="0"/>
      </w:pPr>
      <w:r>
        <w:t>TABLE 6.</w:t>
      </w:r>
      <w:r>
        <w:tab/>
        <w:t xml:space="preserve">ALARM TESTS FOR GAMMA SOURCES: </w:t>
      </w:r>
      <w:r w:rsidRPr="00940DC2">
        <w:rPr>
          <w:vertAlign w:val="superscript"/>
        </w:rPr>
        <w:t>137</w:t>
      </w:r>
      <w:r>
        <w:t xml:space="preserve">Cs and </w:t>
      </w:r>
      <w:r w:rsidRPr="00940DC2">
        <w:rPr>
          <w:vertAlign w:val="superscript"/>
        </w:rPr>
        <w:t>133</w:t>
      </w:r>
      <w:r>
        <w:t>Ba – MEASUREMENT.</w:t>
      </w:r>
    </w:p>
    <w:p w14:paraId="54046A79" w14:textId="77777777" w:rsidR="00940DC2" w:rsidRPr="00EC1CD7" w:rsidRDefault="00940DC2" w:rsidP="00940DC2">
      <w:pPr>
        <w:jc w:val="center"/>
        <w:rPr>
          <w:sz w:val="20"/>
        </w:rPr>
      </w:pPr>
    </w:p>
    <w:tbl>
      <w:tblPr>
        <w:tblW w:w="5399" w:type="dxa"/>
        <w:jc w:val="center"/>
        <w:tblCellMar>
          <w:left w:w="0" w:type="dxa"/>
          <w:right w:w="0" w:type="dxa"/>
        </w:tblCellMar>
        <w:tblLook w:val="0420" w:firstRow="1" w:lastRow="0" w:firstColumn="0" w:lastColumn="0" w:noHBand="0" w:noVBand="1"/>
      </w:tblPr>
      <w:tblGrid>
        <w:gridCol w:w="1094"/>
        <w:gridCol w:w="1195"/>
        <w:gridCol w:w="1555"/>
        <w:gridCol w:w="1555"/>
      </w:tblGrid>
      <w:tr w:rsidR="00940DC2" w:rsidRPr="00EC1CD7" w14:paraId="54304017" w14:textId="77777777" w:rsidTr="00C65737">
        <w:trPr>
          <w:trHeight w:val="489"/>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48758F37" w14:textId="682966D8" w:rsidR="00940DC2" w:rsidRPr="00EC1CD7" w:rsidRDefault="00940DC2" w:rsidP="00940DC2">
            <w:pPr>
              <w:jc w:val="center"/>
              <w:rPr>
                <w:sz w:val="18"/>
                <w:szCs w:val="18"/>
              </w:rPr>
            </w:pPr>
            <w:r>
              <w:rPr>
                <w:sz w:val="18"/>
                <w:szCs w:val="18"/>
              </w:rPr>
              <w:t xml:space="preserve">SOURCE </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hideMark/>
          </w:tcPr>
          <w:p w14:paraId="7619A9B0" w14:textId="7A4C99CB" w:rsidR="00940DC2" w:rsidRDefault="00940DC2" w:rsidP="00940DC2">
            <w:pPr>
              <w:jc w:val="center"/>
              <w:rPr>
                <w:sz w:val="18"/>
                <w:szCs w:val="18"/>
              </w:rPr>
            </w:pPr>
            <w:r>
              <w:rPr>
                <w:sz w:val="18"/>
                <w:szCs w:val="18"/>
              </w:rPr>
              <w:t>ACTIVITY</w:t>
            </w:r>
          </w:p>
          <w:p w14:paraId="518FB2C8" w14:textId="67B4F376" w:rsidR="00940DC2" w:rsidRPr="00EC1CD7" w:rsidRDefault="00940DC2" w:rsidP="00940DC2">
            <w:pPr>
              <w:jc w:val="center"/>
              <w:rPr>
                <w:sz w:val="18"/>
                <w:szCs w:val="18"/>
              </w:rPr>
            </w:pP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23ECD34E" w14:textId="6A8936BD" w:rsidR="00940DC2" w:rsidRDefault="00940DC2" w:rsidP="00940DC2">
            <w:pPr>
              <w:jc w:val="center"/>
              <w:rPr>
                <w:sz w:val="18"/>
                <w:szCs w:val="18"/>
              </w:rPr>
            </w:pPr>
            <w:r>
              <w:rPr>
                <w:sz w:val="18"/>
                <w:szCs w:val="18"/>
              </w:rPr>
              <w:t>SIGMA MULTIPLIER (</w:t>
            </w:r>
            <w:r w:rsidRPr="00DB5880">
              <w:rPr>
                <w:i/>
                <w:sz w:val="20"/>
              </w:rPr>
              <w:t>N</w:t>
            </w:r>
            <w:r>
              <w:rPr>
                <w:sz w:val="18"/>
                <w:szCs w:val="18"/>
              </w:rPr>
              <w:t>)</w:t>
            </w:r>
          </w:p>
          <w:p w14:paraId="10CA8796" w14:textId="0E5B1DBE" w:rsidR="00940DC2" w:rsidRPr="00EC1CD7" w:rsidRDefault="00940DC2" w:rsidP="00940DC2">
            <w:pPr>
              <w:jc w:val="center"/>
              <w:rPr>
                <w:sz w:val="18"/>
                <w:szCs w:val="18"/>
              </w:rPr>
            </w:pP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hideMark/>
          </w:tcPr>
          <w:p w14:paraId="21304769" w14:textId="5452C9DC" w:rsidR="00940DC2" w:rsidRPr="00EC1CD7" w:rsidRDefault="00940DC2" w:rsidP="00940DC2">
            <w:pPr>
              <w:jc w:val="center"/>
              <w:rPr>
                <w:sz w:val="18"/>
                <w:szCs w:val="18"/>
              </w:rPr>
            </w:pPr>
            <w:r>
              <w:rPr>
                <w:sz w:val="18"/>
                <w:szCs w:val="18"/>
              </w:rPr>
              <w:t>PROBABILITY OF FALSE NEG. (</w:t>
            </w:r>
            <w:proofErr w:type="spellStart"/>
            <w:r w:rsidRPr="000C5924">
              <w:rPr>
                <w:i/>
                <w:sz w:val="20"/>
              </w:rPr>
              <w:t>p</w:t>
            </w:r>
            <w:r w:rsidRPr="000C5924">
              <w:rPr>
                <w:i/>
                <w:sz w:val="20"/>
                <w:vertAlign w:val="subscript"/>
              </w:rPr>
              <w:t>N</w:t>
            </w:r>
            <w:proofErr w:type="spellEnd"/>
            <w:r>
              <w:rPr>
                <w:sz w:val="18"/>
                <w:szCs w:val="18"/>
              </w:rPr>
              <w:t>)</w:t>
            </w:r>
          </w:p>
        </w:tc>
      </w:tr>
      <w:tr w:rsidR="00940DC2" w:rsidRPr="00EC1CD7" w14:paraId="1507ABB6" w14:textId="77777777" w:rsidTr="00256ABE">
        <w:trPr>
          <w:trHeight w:val="211"/>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1A440414" w14:textId="4F731E38" w:rsidR="00940DC2" w:rsidRPr="00EC1CD7" w:rsidRDefault="00940DC2" w:rsidP="00940DC2">
            <w:pPr>
              <w:jc w:val="center"/>
              <w:rPr>
                <w:sz w:val="18"/>
                <w:szCs w:val="18"/>
              </w:rPr>
            </w:pPr>
            <w:r w:rsidRPr="00940DC2">
              <w:rPr>
                <w:sz w:val="18"/>
                <w:szCs w:val="18"/>
                <w:vertAlign w:val="superscript"/>
              </w:rPr>
              <w:t>133</w:t>
            </w:r>
            <w:r>
              <w:rPr>
                <w:sz w:val="18"/>
                <w:szCs w:val="18"/>
              </w:rPr>
              <w:t>Ba</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tcPr>
          <w:p w14:paraId="3E5D2C10" w14:textId="0716CED3" w:rsidR="00940DC2" w:rsidRPr="00EC1CD7" w:rsidRDefault="00940DC2" w:rsidP="00940DC2">
            <w:pPr>
              <w:jc w:val="center"/>
              <w:rPr>
                <w:sz w:val="18"/>
                <w:szCs w:val="18"/>
              </w:rPr>
            </w:pPr>
            <w:r>
              <w:rPr>
                <w:sz w:val="18"/>
                <w:szCs w:val="18"/>
              </w:rPr>
              <w:t xml:space="preserve">50 </w:t>
            </w:r>
            <w:proofErr w:type="spellStart"/>
            <w:r>
              <w:rPr>
                <w:sz w:val="18"/>
                <w:szCs w:val="18"/>
              </w:rPr>
              <w:t>kBq</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17702F84" w14:textId="662F139B" w:rsidR="00940DC2" w:rsidRPr="00EC1CD7" w:rsidRDefault="00A61A87" w:rsidP="00940DC2">
            <w:pPr>
              <w:jc w:val="center"/>
              <w:rPr>
                <w:sz w:val="18"/>
                <w:szCs w:val="18"/>
              </w:rPr>
            </w:pPr>
            <w:r>
              <w:rPr>
                <w:sz w:val="18"/>
                <w:szCs w:val="18"/>
              </w:rPr>
              <w:t>11</w:t>
            </w: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45DB9C4A" w14:textId="03185E8F" w:rsidR="00940DC2" w:rsidRPr="00EC1CD7" w:rsidRDefault="00A61A87" w:rsidP="00940DC2">
            <w:pPr>
              <w:jc w:val="center"/>
              <w:rPr>
                <w:sz w:val="18"/>
                <w:szCs w:val="18"/>
              </w:rPr>
            </w:pPr>
            <w:r>
              <w:rPr>
                <w:sz w:val="18"/>
                <w:szCs w:val="18"/>
              </w:rPr>
              <w:t>&lt;10</w:t>
            </w:r>
            <w:r w:rsidRPr="0068385F">
              <w:rPr>
                <w:sz w:val="18"/>
                <w:szCs w:val="18"/>
                <w:vertAlign w:val="superscript"/>
              </w:rPr>
              <w:t>−</w:t>
            </w:r>
            <w:r w:rsidRPr="007829B6">
              <w:rPr>
                <w:sz w:val="18"/>
                <w:szCs w:val="18"/>
                <w:vertAlign w:val="superscript"/>
              </w:rPr>
              <w:t>12</w:t>
            </w:r>
          </w:p>
        </w:tc>
      </w:tr>
      <w:tr w:rsidR="00940DC2" w:rsidRPr="00EC1CD7" w14:paraId="154A1261" w14:textId="77777777" w:rsidTr="00256ABE">
        <w:trPr>
          <w:trHeight w:val="211"/>
          <w:jc w:val="center"/>
        </w:trPr>
        <w:tc>
          <w:tcPr>
            <w:tcW w:w="1094" w:type="dxa"/>
            <w:tcBorders>
              <w:top w:val="single" w:sz="4" w:space="0" w:color="auto"/>
              <w:bottom w:val="single" w:sz="4" w:space="0" w:color="auto"/>
            </w:tcBorders>
            <w:shd w:val="clear" w:color="auto" w:fill="auto"/>
            <w:tcMar>
              <w:top w:w="59" w:type="dxa"/>
              <w:left w:w="117" w:type="dxa"/>
              <w:bottom w:w="59" w:type="dxa"/>
              <w:right w:w="117" w:type="dxa"/>
            </w:tcMar>
            <w:hideMark/>
          </w:tcPr>
          <w:p w14:paraId="5A178DFE" w14:textId="763453D5" w:rsidR="00940DC2" w:rsidRPr="00EC1CD7" w:rsidRDefault="00940DC2" w:rsidP="00940DC2">
            <w:pPr>
              <w:jc w:val="center"/>
              <w:rPr>
                <w:sz w:val="18"/>
                <w:szCs w:val="18"/>
              </w:rPr>
            </w:pPr>
            <w:r w:rsidRPr="00940DC2">
              <w:rPr>
                <w:sz w:val="18"/>
                <w:szCs w:val="18"/>
                <w:vertAlign w:val="superscript"/>
              </w:rPr>
              <w:t>13</w:t>
            </w:r>
            <w:r>
              <w:rPr>
                <w:sz w:val="18"/>
                <w:szCs w:val="18"/>
                <w:vertAlign w:val="superscript"/>
              </w:rPr>
              <w:t>7</w:t>
            </w:r>
            <w:r>
              <w:rPr>
                <w:sz w:val="18"/>
                <w:szCs w:val="18"/>
              </w:rPr>
              <w:t>Cs</w:t>
            </w:r>
          </w:p>
        </w:tc>
        <w:tc>
          <w:tcPr>
            <w:tcW w:w="1195" w:type="dxa"/>
            <w:tcBorders>
              <w:top w:val="single" w:sz="4" w:space="0" w:color="auto"/>
              <w:bottom w:val="single" w:sz="4" w:space="0" w:color="auto"/>
            </w:tcBorders>
            <w:shd w:val="clear" w:color="auto" w:fill="auto"/>
            <w:tcMar>
              <w:top w:w="59" w:type="dxa"/>
              <w:left w:w="117" w:type="dxa"/>
              <w:bottom w:w="59" w:type="dxa"/>
              <w:right w:w="117" w:type="dxa"/>
            </w:tcMar>
          </w:tcPr>
          <w:p w14:paraId="54AF28BB" w14:textId="11091639" w:rsidR="00940DC2" w:rsidRPr="00EC1CD7" w:rsidRDefault="00940DC2" w:rsidP="00940DC2">
            <w:pPr>
              <w:jc w:val="center"/>
              <w:rPr>
                <w:sz w:val="18"/>
                <w:szCs w:val="18"/>
              </w:rPr>
            </w:pPr>
            <w:r>
              <w:rPr>
                <w:sz w:val="18"/>
                <w:szCs w:val="18"/>
              </w:rPr>
              <w:t xml:space="preserve">191 </w:t>
            </w:r>
            <w:proofErr w:type="spellStart"/>
            <w:r>
              <w:rPr>
                <w:sz w:val="18"/>
                <w:szCs w:val="18"/>
              </w:rPr>
              <w:t>kBq</w:t>
            </w:r>
            <w:proofErr w:type="spellEnd"/>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5EBA7782" w14:textId="3710038A" w:rsidR="00940DC2" w:rsidRPr="00EC1CD7" w:rsidRDefault="00A61A87" w:rsidP="00940DC2">
            <w:pPr>
              <w:jc w:val="center"/>
              <w:rPr>
                <w:sz w:val="18"/>
                <w:szCs w:val="18"/>
              </w:rPr>
            </w:pPr>
            <w:r>
              <w:rPr>
                <w:sz w:val="18"/>
                <w:szCs w:val="18"/>
              </w:rPr>
              <w:t>31</w:t>
            </w:r>
          </w:p>
        </w:tc>
        <w:tc>
          <w:tcPr>
            <w:tcW w:w="1555" w:type="dxa"/>
            <w:tcBorders>
              <w:top w:val="single" w:sz="4" w:space="0" w:color="auto"/>
              <w:bottom w:val="single" w:sz="4" w:space="0" w:color="auto"/>
            </w:tcBorders>
            <w:shd w:val="clear" w:color="auto" w:fill="auto"/>
            <w:tcMar>
              <w:top w:w="59" w:type="dxa"/>
              <w:left w:w="117" w:type="dxa"/>
              <w:bottom w:w="59" w:type="dxa"/>
              <w:right w:w="117" w:type="dxa"/>
            </w:tcMar>
          </w:tcPr>
          <w:p w14:paraId="32878D72" w14:textId="3BF41F77" w:rsidR="00940DC2" w:rsidRPr="00EC1CD7" w:rsidRDefault="00A61A87" w:rsidP="00940DC2">
            <w:pPr>
              <w:jc w:val="center"/>
              <w:rPr>
                <w:sz w:val="18"/>
                <w:szCs w:val="18"/>
              </w:rPr>
            </w:pPr>
            <w:r>
              <w:rPr>
                <w:sz w:val="18"/>
                <w:szCs w:val="18"/>
              </w:rPr>
              <w:t>&lt;10</w:t>
            </w:r>
            <w:r w:rsidRPr="0068385F">
              <w:rPr>
                <w:sz w:val="18"/>
                <w:szCs w:val="18"/>
                <w:vertAlign w:val="superscript"/>
              </w:rPr>
              <w:t>−</w:t>
            </w:r>
            <w:r w:rsidRPr="007829B6">
              <w:rPr>
                <w:sz w:val="18"/>
                <w:szCs w:val="18"/>
                <w:vertAlign w:val="superscript"/>
              </w:rPr>
              <w:t>12</w:t>
            </w:r>
          </w:p>
        </w:tc>
      </w:tr>
    </w:tbl>
    <w:p w14:paraId="28ADC50D" w14:textId="77777777" w:rsidR="00CF129B" w:rsidRPr="00CF129B" w:rsidRDefault="00CF129B" w:rsidP="00940DC2">
      <w:pPr>
        <w:pStyle w:val="BodyText"/>
        <w:ind w:firstLine="0"/>
      </w:pPr>
    </w:p>
    <w:p w14:paraId="433FE070" w14:textId="0C8D8613" w:rsidR="00537496" w:rsidRDefault="00C55B99" w:rsidP="00C55B99">
      <w:pPr>
        <w:pStyle w:val="Heading2"/>
        <w:numPr>
          <w:ilvl w:val="0"/>
          <w:numId w:val="0"/>
        </w:numPr>
      </w:pPr>
      <w:r>
        <w:t xml:space="preserve">5. </w:t>
      </w:r>
      <w:r w:rsidR="00D424D0">
        <w:t>IMAGING CAPABILITIES</w:t>
      </w:r>
    </w:p>
    <w:p w14:paraId="3E47F95A" w14:textId="6DD728B3" w:rsidR="00AF3600" w:rsidRPr="00A61A87" w:rsidRDefault="00993E17" w:rsidP="009C5632">
      <w:pPr>
        <w:pStyle w:val="BodyText"/>
      </w:pPr>
      <w:r>
        <w:t xml:space="preserve">Due to its granularity, fast timing properties and energy resolution the system has excellent imaging capabilities and several new, proprietary, imaging techniques have been developed for this purpose. </w:t>
      </w:r>
      <w:r w:rsidR="00A61A87">
        <w:t xml:space="preserve">Due to space limitations the imaging capabilities of the system, which </w:t>
      </w:r>
      <w:r w:rsidR="00E54D67">
        <w:t xml:space="preserve">for SNM </w:t>
      </w:r>
      <w:r w:rsidR="00A61A87">
        <w:t>are based on detailed neutron-gamma energy and time correlations</w:t>
      </w:r>
      <w:r w:rsidR="00713663">
        <w:t xml:space="preserve">, are not discussed </w:t>
      </w:r>
      <w:r w:rsidR="00E54D67">
        <w:t xml:space="preserve">further </w:t>
      </w:r>
      <w:r w:rsidR="00713663">
        <w:t>in the present paper</w:t>
      </w:r>
      <w:r w:rsidR="00A61A87">
        <w:t>.</w:t>
      </w:r>
    </w:p>
    <w:p w14:paraId="12BF23CC" w14:textId="53F501A9" w:rsidR="00AC5315" w:rsidRDefault="00C55B99" w:rsidP="00C55B99">
      <w:pPr>
        <w:pStyle w:val="Heading2"/>
        <w:numPr>
          <w:ilvl w:val="0"/>
          <w:numId w:val="0"/>
        </w:numPr>
      </w:pPr>
      <w:r>
        <w:t xml:space="preserve">6. </w:t>
      </w:r>
      <w:r w:rsidR="00AC5315">
        <w:t>CONCLUSIONS</w:t>
      </w:r>
    </w:p>
    <w:p w14:paraId="1D5183B5" w14:textId="12BD1F2B" w:rsidR="00B46C14" w:rsidRDefault="00C87E34" w:rsidP="00B46C14">
      <w:pPr>
        <w:pStyle w:val="BodyText"/>
      </w:pPr>
      <w:r>
        <w:t>A pedestrian</w:t>
      </w:r>
      <w:r w:rsidR="00713663">
        <w:t>/package/luggage</w:t>
      </w:r>
      <w:r>
        <w:t xml:space="preserve"> RPM system based upon organic liquid scintillation detectors was </w:t>
      </w:r>
      <w:r w:rsidR="00A81C08">
        <w:t>designed and tested in a limited-scaled</w:t>
      </w:r>
      <w:r>
        <w:t xml:space="preserve"> prototype version at KTH Royal Institu</w:t>
      </w:r>
      <w:r w:rsidR="00713663">
        <w:t>te of Technology. The system has been</w:t>
      </w:r>
      <w:r>
        <w:t xml:space="preserve"> shown to be able to consistently alarm for </w:t>
      </w:r>
      <w:r w:rsidR="00A81C08">
        <w:t xml:space="preserve">standard </w:t>
      </w:r>
      <w:r>
        <w:t xml:space="preserve">gamma-ray sources and a </w:t>
      </w:r>
      <w:r w:rsidRPr="00C87E34">
        <w:rPr>
          <w:vertAlign w:val="superscript"/>
        </w:rPr>
        <w:t>252</w:t>
      </w:r>
      <w:r>
        <w:t>Cf neutron source under conditions outlined in the ANSI N42.35-2016 standard document and b</w:t>
      </w:r>
      <w:r w:rsidR="00C65737">
        <w:t xml:space="preserve">eyond. For sources undergoing spontaneous fission the ability to apply the novel gamma-neutron coincidence mode in addition to standard single-neutron counting provides the lowest false alarm </w:t>
      </w:r>
      <w:r w:rsidR="00713663">
        <w:t xml:space="preserve">rate </w:t>
      </w:r>
      <w:r w:rsidR="00B46C14">
        <w:t xml:space="preserve">and </w:t>
      </w:r>
      <w:r w:rsidR="00713663">
        <w:t xml:space="preserve">low </w:t>
      </w:r>
      <w:r w:rsidR="00B46C14">
        <w:t xml:space="preserve">false negative rates </w:t>
      </w:r>
      <w:r w:rsidR="00C65737">
        <w:t xml:space="preserve">in conjunction </w:t>
      </w:r>
      <w:r w:rsidR="00B46C14">
        <w:t>with new imaging capabilities</w:t>
      </w:r>
      <w:r w:rsidR="00A81C08">
        <w:t xml:space="preserve"> [24]</w:t>
      </w:r>
      <w:r w:rsidR="00B46C14">
        <w:t xml:space="preserve">. The gamma-ray detection mode </w:t>
      </w:r>
      <w:r w:rsidR="00713663">
        <w:t xml:space="preserve">therefore </w:t>
      </w:r>
      <w:r w:rsidR="00B46C14">
        <w:t>provides a performance that goes well beyond the requirements of the ANSI standard.</w:t>
      </w:r>
    </w:p>
    <w:p w14:paraId="5495A893" w14:textId="77777777" w:rsidR="00B46C14" w:rsidRDefault="00B46C14" w:rsidP="00B46C14">
      <w:pPr>
        <w:pStyle w:val="BodyText"/>
      </w:pPr>
    </w:p>
    <w:p w14:paraId="2DB59B2F" w14:textId="77777777" w:rsidR="00AF3600" w:rsidRDefault="00AF3600" w:rsidP="00B46C14">
      <w:pPr>
        <w:pStyle w:val="BodyText"/>
      </w:pPr>
    </w:p>
    <w:p w14:paraId="06052F7C" w14:textId="77777777" w:rsidR="00AF3600" w:rsidRDefault="00AF3600" w:rsidP="00B46C14">
      <w:pPr>
        <w:pStyle w:val="BodyText"/>
      </w:pPr>
    </w:p>
    <w:p w14:paraId="7EDA2B54" w14:textId="77777777" w:rsidR="00A81C08" w:rsidRDefault="00A81C08" w:rsidP="00B46C14">
      <w:pPr>
        <w:pStyle w:val="BodyText"/>
      </w:pPr>
    </w:p>
    <w:p w14:paraId="433FE095" w14:textId="09E0896F" w:rsidR="00285755" w:rsidRDefault="00285755" w:rsidP="00B46C14">
      <w:pPr>
        <w:pStyle w:val="BodyText"/>
      </w:pPr>
      <w:r w:rsidRPr="00285755">
        <w:lastRenderedPageBreak/>
        <w:t>ACKNOWLEDGEMENTS</w:t>
      </w:r>
    </w:p>
    <w:p w14:paraId="595AC32D" w14:textId="77777777" w:rsidR="00AF3600" w:rsidRDefault="00AF3600" w:rsidP="00537496">
      <w:pPr>
        <w:pStyle w:val="BodyText"/>
      </w:pPr>
    </w:p>
    <w:p w14:paraId="433FE096" w14:textId="360E302B" w:rsidR="00D26ADA" w:rsidRDefault="00D424D0" w:rsidP="00537496">
      <w:pPr>
        <w:pStyle w:val="BodyText"/>
      </w:pPr>
      <w:r>
        <w:t>This work was supported by the Swedish Radiation Safety</w:t>
      </w:r>
      <w:r w:rsidR="00B83D14">
        <w:t xml:space="preserve"> Authority under contract No.</w:t>
      </w:r>
      <w:r>
        <w:t xml:space="preserve"> </w:t>
      </w:r>
      <w:r w:rsidR="00285755">
        <w:t xml:space="preserve"> </w:t>
      </w:r>
      <w:r w:rsidR="00B83D14">
        <w:t>SSM2016-3954, the Swedish Innovation Agency (</w:t>
      </w:r>
      <w:proofErr w:type="spellStart"/>
      <w:r w:rsidR="00B83D14">
        <w:t>Vinnova</w:t>
      </w:r>
      <w:proofErr w:type="spellEnd"/>
      <w:r w:rsidR="00B83D14">
        <w:t>) under contract No.</w:t>
      </w:r>
      <w:r w:rsidR="00AC5315">
        <w:t xml:space="preserve"> VFT-1</w:t>
      </w:r>
      <w:r w:rsidR="00B83D14">
        <w:t xml:space="preserve"> </w:t>
      </w:r>
      <w:r w:rsidR="00AC5315">
        <w:t xml:space="preserve">245, </w:t>
      </w:r>
      <w:r w:rsidR="00B83D14">
        <w:t xml:space="preserve">and Carl </w:t>
      </w:r>
      <w:proofErr w:type="spellStart"/>
      <w:r w:rsidR="00B83D14">
        <w:t>Tryggers</w:t>
      </w:r>
      <w:proofErr w:type="spellEnd"/>
      <w:r w:rsidR="00B83D14">
        <w:t xml:space="preserve"> </w:t>
      </w:r>
      <w:proofErr w:type="spellStart"/>
      <w:r w:rsidR="00B83D14">
        <w:t>Stiftelse</w:t>
      </w:r>
      <w:proofErr w:type="spellEnd"/>
      <w:r w:rsidR="00B83D14">
        <w:t xml:space="preserve"> </w:t>
      </w:r>
      <w:proofErr w:type="spellStart"/>
      <w:r w:rsidR="00B83D14">
        <w:t>för</w:t>
      </w:r>
      <w:proofErr w:type="spellEnd"/>
      <w:r w:rsidR="00B83D14">
        <w:t xml:space="preserve"> </w:t>
      </w:r>
      <w:proofErr w:type="spellStart"/>
      <w:r w:rsidR="00B83D14">
        <w:t>Vetenskaplig</w:t>
      </w:r>
      <w:proofErr w:type="spellEnd"/>
      <w:r w:rsidR="00B83D14">
        <w:t xml:space="preserve"> </w:t>
      </w:r>
      <w:proofErr w:type="spellStart"/>
      <w:r w:rsidR="00B83D14">
        <w:t>Forskning</w:t>
      </w:r>
      <w:proofErr w:type="spellEnd"/>
      <w:r w:rsidR="00B83D14">
        <w:t xml:space="preserve"> under contract No. CTS 14:89.</w:t>
      </w:r>
    </w:p>
    <w:p w14:paraId="433FE097" w14:textId="77777777" w:rsidR="00D26ADA" w:rsidRPr="00285755" w:rsidRDefault="00D26ADA" w:rsidP="00537496">
      <w:pPr>
        <w:pStyle w:val="Otherunnumberedheadings"/>
      </w:pPr>
      <w:r>
        <w:t>References</w:t>
      </w:r>
    </w:p>
    <w:p w14:paraId="3E256BDB" w14:textId="77777777" w:rsidR="00DA669F" w:rsidRPr="00057AC3" w:rsidRDefault="00DA669F" w:rsidP="00537496">
      <w:pPr>
        <w:pStyle w:val="Referencelist"/>
      </w:pPr>
      <w:r w:rsidRPr="00057AC3">
        <w:t xml:space="preserve">IAEA INCIDENT AND TRAFFICKING DATABASE (ITDB) Incidents of nuclear and other radioactive material out of regulatory control 2019 Fact Sheet, </w:t>
      </w:r>
      <w:hyperlink r:id="rId22" w:history="1">
        <w:r w:rsidRPr="00057AC3">
          <w:t>https://www.iaea.org/sites/default/files/18/12/itdb-factsheet-2019.pdf</w:t>
        </w:r>
      </w:hyperlink>
    </w:p>
    <w:p w14:paraId="30E54F84" w14:textId="395EEBB4" w:rsidR="00560099" w:rsidRDefault="00560099" w:rsidP="00560099">
      <w:pPr>
        <w:pStyle w:val="Referencelist"/>
      </w:pPr>
      <w:proofErr w:type="spellStart"/>
      <w:r w:rsidRPr="00057AC3">
        <w:t>Pickrell</w:t>
      </w:r>
      <w:proofErr w:type="spellEnd"/>
      <w:r w:rsidRPr="00057AC3">
        <w:t xml:space="preserve">, M.M., et al., The IAEA workshop on requirements and potential technologies for replacement of 3He detectors in IAEA safeguards applications, J. </w:t>
      </w:r>
      <w:proofErr w:type="spellStart"/>
      <w:r w:rsidRPr="00057AC3">
        <w:t>Nucl</w:t>
      </w:r>
      <w:proofErr w:type="spellEnd"/>
      <w:r w:rsidRPr="00057AC3">
        <w:t>. Mater. Manage. 41 (2) (2013).</w:t>
      </w:r>
    </w:p>
    <w:p w14:paraId="098530F6" w14:textId="2952BB7B" w:rsidR="00A7650A" w:rsidRPr="001E2C73" w:rsidRDefault="00A7650A" w:rsidP="00560099">
      <w:pPr>
        <w:pStyle w:val="Referencelist"/>
      </w:pPr>
      <w:r w:rsidRPr="001E2C73">
        <w:rPr>
          <w:sz w:val="20"/>
        </w:rPr>
        <w:t xml:space="preserve">Lewis, J.M.; R. P. Kelley; D. </w:t>
      </w:r>
      <w:proofErr w:type="spellStart"/>
      <w:r w:rsidRPr="001E2C73">
        <w:rPr>
          <w:sz w:val="20"/>
        </w:rPr>
        <w:t>Murer</w:t>
      </w:r>
      <w:proofErr w:type="spellEnd"/>
      <w:r w:rsidRPr="001E2C73">
        <w:rPr>
          <w:sz w:val="20"/>
        </w:rPr>
        <w:t>; K. A. Jordan, "Fission signal detection using helium-4 gas fast neutron scintillation detectors". Appl. Phys. Lett. 105 (2014) 014102</w:t>
      </w:r>
      <w:r w:rsidR="001E2C73" w:rsidRPr="001E2C73">
        <w:rPr>
          <w:sz w:val="20"/>
        </w:rPr>
        <w:t>.</w:t>
      </w:r>
    </w:p>
    <w:p w14:paraId="0A75D982" w14:textId="249DAD90" w:rsidR="00560099" w:rsidRPr="00057AC3" w:rsidRDefault="00560099" w:rsidP="00560099">
      <w:pPr>
        <w:pStyle w:val="Referencelist"/>
      </w:pPr>
      <w:proofErr w:type="spellStart"/>
      <w:r w:rsidRPr="00057AC3">
        <w:t>Trombetta</w:t>
      </w:r>
      <w:proofErr w:type="spellEnd"/>
      <w:r w:rsidRPr="00057AC3">
        <w:t xml:space="preserve">, D.M.; </w:t>
      </w:r>
      <w:proofErr w:type="spellStart"/>
      <w:r w:rsidRPr="00057AC3">
        <w:t>Klintefjord</w:t>
      </w:r>
      <w:proofErr w:type="spellEnd"/>
      <w:r w:rsidRPr="00057AC3">
        <w:t xml:space="preserve">, M.; </w:t>
      </w:r>
      <w:proofErr w:type="spellStart"/>
      <w:r w:rsidRPr="00057AC3">
        <w:t>Axell</w:t>
      </w:r>
      <w:proofErr w:type="spellEnd"/>
      <w:r w:rsidRPr="00057AC3">
        <w:t xml:space="preserve">, K.; Cederwall, B., Fast neutron and </w:t>
      </w:r>
      <w:r w:rsidRPr="00057AC3">
        <w:sym w:font="Symbol" w:char="F067"/>
      </w:r>
      <w:r w:rsidRPr="00057AC3">
        <w:t>-ray coincidence detection for nuclear security and safeguards applications, Nuclear Instrumentations and methods in physics research, A. 927 (2019) 119-124.</w:t>
      </w:r>
    </w:p>
    <w:p w14:paraId="3739FE87" w14:textId="6736104C" w:rsidR="00560099" w:rsidRPr="00057AC3" w:rsidRDefault="00560099" w:rsidP="00560099">
      <w:pPr>
        <w:pStyle w:val="Referencelist"/>
      </w:pPr>
      <w:proofErr w:type="spellStart"/>
      <w:r w:rsidRPr="00057AC3">
        <w:rPr>
          <w:rStyle w:val="EndnoteReference"/>
          <w:vertAlign w:val="baseline"/>
        </w:rPr>
        <w:t>Pozzi</w:t>
      </w:r>
      <w:proofErr w:type="spellEnd"/>
      <w:r w:rsidRPr="00057AC3">
        <w:rPr>
          <w:rStyle w:val="EndnoteReference"/>
          <w:vertAlign w:val="baseline"/>
        </w:rPr>
        <w:t xml:space="preserve">, S.A. et al., Comparative neutron detection efficiency in </w:t>
      </w:r>
      <w:r w:rsidRPr="00057AC3">
        <w:rPr>
          <w:rStyle w:val="EndnoteReference"/>
        </w:rPr>
        <w:t>3</w:t>
      </w:r>
      <w:r w:rsidRPr="00057AC3">
        <w:rPr>
          <w:rStyle w:val="EndnoteReference"/>
          <w:vertAlign w:val="baseline"/>
        </w:rPr>
        <w:t xml:space="preserve">He proportional counters and liquid scintillators, </w:t>
      </w:r>
      <w:proofErr w:type="spellStart"/>
      <w:r w:rsidRPr="00057AC3">
        <w:rPr>
          <w:rStyle w:val="EndnoteReference"/>
          <w:vertAlign w:val="baseline"/>
        </w:rPr>
        <w:t>Nucl</w:t>
      </w:r>
      <w:proofErr w:type="spellEnd"/>
      <w:r w:rsidRPr="00057AC3">
        <w:rPr>
          <w:rStyle w:val="EndnoteReference"/>
          <w:vertAlign w:val="baseline"/>
        </w:rPr>
        <w:t xml:space="preserve">. </w:t>
      </w:r>
      <w:proofErr w:type="spellStart"/>
      <w:r w:rsidRPr="00057AC3">
        <w:rPr>
          <w:rStyle w:val="EndnoteReference"/>
          <w:vertAlign w:val="baseline"/>
        </w:rPr>
        <w:t>Instrum</w:t>
      </w:r>
      <w:proofErr w:type="spellEnd"/>
      <w:r w:rsidRPr="00057AC3">
        <w:rPr>
          <w:rStyle w:val="EndnoteReference"/>
          <w:vertAlign w:val="baseline"/>
        </w:rPr>
        <w:t>. Meth. Phys. Res. A 929 , (2019)</w:t>
      </w:r>
      <w:r w:rsidRPr="00057AC3">
        <w:t xml:space="preserve"> </w:t>
      </w:r>
      <w:r w:rsidRPr="00057AC3">
        <w:rPr>
          <w:rStyle w:val="EndnoteReference"/>
          <w:vertAlign w:val="baseline"/>
        </w:rPr>
        <w:t>107</w:t>
      </w:r>
      <w:r w:rsidRPr="00057AC3">
        <w:t>.</w:t>
      </w:r>
    </w:p>
    <w:p w14:paraId="1C58B0B8" w14:textId="5BA9862F" w:rsidR="000C2C56" w:rsidRPr="00057AC3" w:rsidRDefault="00560099" w:rsidP="00560099">
      <w:pPr>
        <w:pStyle w:val="Referencelist"/>
      </w:pPr>
      <w:r w:rsidRPr="00057AC3">
        <w:rPr>
          <w:rStyle w:val="EndnoteReference"/>
          <w:vertAlign w:val="baseline"/>
        </w:rPr>
        <w:t>ANSI N42.35-2016, American National Standard for Evaluation and Performance of Radiation Detection Portal Monitors for Use in Homeland Security, DOI: 10.1109/IEEESTD.2016.7551097</w:t>
      </w:r>
      <w:r w:rsidR="009204FA" w:rsidRPr="00057AC3">
        <w:t>.</w:t>
      </w:r>
    </w:p>
    <w:p w14:paraId="563BBCC0" w14:textId="77777777" w:rsidR="000C2C56" w:rsidRPr="00057AC3" w:rsidRDefault="000C2C56" w:rsidP="00560099">
      <w:pPr>
        <w:pStyle w:val="Referencelist"/>
      </w:pPr>
      <w:proofErr w:type="spellStart"/>
      <w:r w:rsidRPr="00057AC3">
        <w:rPr>
          <w:rStyle w:val="EndnoteReference"/>
          <w:vertAlign w:val="baseline"/>
        </w:rPr>
        <w:t>Eljen</w:t>
      </w:r>
      <w:proofErr w:type="spellEnd"/>
      <w:r w:rsidRPr="00057AC3">
        <w:rPr>
          <w:rStyle w:val="EndnoteReference"/>
          <w:vertAlign w:val="baseline"/>
        </w:rPr>
        <w:t xml:space="preserve"> Technology, Neutron/gamma PSD liquid Scintillator EJ-301, EJ-309, &lt;https://eljentechnology.com/products/liquid-scintillators/ej-301-ej-309 &gt; (accessed 20 November 2019).</w:t>
      </w:r>
    </w:p>
    <w:p w14:paraId="415C117C" w14:textId="2B50F3E6" w:rsidR="000C2C56" w:rsidRPr="00057AC3" w:rsidRDefault="000C2C56" w:rsidP="00560099">
      <w:pPr>
        <w:pStyle w:val="Referencelist"/>
      </w:pPr>
      <w:r w:rsidRPr="00057AC3">
        <w:t>https://www.hamamatsu.com/eu/en/product/type/R1250/ (accessed 28 November 2019)</w:t>
      </w:r>
      <w:r w:rsidR="009204FA" w:rsidRPr="00057AC3">
        <w:t>.</w:t>
      </w:r>
    </w:p>
    <w:p w14:paraId="5DB7861F" w14:textId="37E6C644" w:rsidR="00C03E84" w:rsidRPr="006F1A36" w:rsidRDefault="00C03E84" w:rsidP="00560099">
      <w:pPr>
        <w:pStyle w:val="Referencelist"/>
      </w:pPr>
      <w:r w:rsidRPr="00057AC3">
        <w:t>https://www.caen.</w:t>
      </w:r>
      <w:r w:rsidRPr="006F1A36">
        <w:t>it/subfamilies/up-to-6-kv-dt55xxe/ (accessed 28 November 2019)</w:t>
      </w:r>
      <w:r w:rsidR="009204FA" w:rsidRPr="006F1A36">
        <w:t>.</w:t>
      </w:r>
    </w:p>
    <w:p w14:paraId="3CD912A1" w14:textId="73DE9EDE" w:rsidR="006F1A36" w:rsidRPr="006F1A36" w:rsidRDefault="006F1A36" w:rsidP="006F1A36">
      <w:pPr>
        <w:pStyle w:val="Referencelist"/>
      </w:pPr>
      <w:r w:rsidRPr="006F1A36">
        <w:t>https://www.caen.it/subfamilies/730-digitizer-family/ (accessed 28 November 2019).</w:t>
      </w:r>
    </w:p>
    <w:p w14:paraId="213F8BDF" w14:textId="55299931" w:rsidR="00C03E84" w:rsidRPr="006F1A36" w:rsidRDefault="00C03E84" w:rsidP="00560099">
      <w:pPr>
        <w:pStyle w:val="Referencelist"/>
      </w:pPr>
      <w:r w:rsidRPr="006F1A36">
        <w:t>https://www.intel.com/content/dam/www/programmable/us/en/pdfs/literature/pt/cyclone-iv-product-table.pdf (accessed 28 November 2019)</w:t>
      </w:r>
      <w:r w:rsidR="009204FA" w:rsidRPr="006F1A36">
        <w:t>.</w:t>
      </w:r>
    </w:p>
    <w:p w14:paraId="78479279" w14:textId="1C9490C1" w:rsidR="00C03E84" w:rsidRPr="006F1A36" w:rsidRDefault="00C03E84" w:rsidP="00560099">
      <w:pPr>
        <w:pStyle w:val="Referencelist"/>
      </w:pPr>
      <w:r w:rsidRPr="006F1A36">
        <w:t>MCNP® USER’S MANUAL Code Version 6.2 Los Alamos National Laboratory report LA-UR-17-29981 (October 2017).</w:t>
      </w:r>
    </w:p>
    <w:p w14:paraId="4CA43579" w14:textId="404CD214" w:rsidR="009204FA" w:rsidRPr="006F1A36" w:rsidRDefault="009204FA" w:rsidP="00560099">
      <w:pPr>
        <w:pStyle w:val="Referencelist"/>
      </w:pPr>
      <w:r w:rsidRPr="006F1A36">
        <w:t>Rising, M.E., et al., Using the MCNP6.2 correlated fission multiplicity models, CGMF and FREYA, Transactions of the American Nuclear Society, Vol.116 (2017)</w:t>
      </w:r>
    </w:p>
    <w:p w14:paraId="04F4ED9C" w14:textId="13D7B439" w:rsidR="009204FA" w:rsidRPr="006F1A36" w:rsidRDefault="009204FA" w:rsidP="00560099">
      <w:pPr>
        <w:pStyle w:val="Referencelist"/>
      </w:pPr>
      <w:r w:rsidRPr="006F1A36">
        <w:t xml:space="preserve">MATLAB R2017a, The </w:t>
      </w:r>
      <w:proofErr w:type="spellStart"/>
      <w:r w:rsidRPr="006F1A36">
        <w:t>MathWorks</w:t>
      </w:r>
      <w:proofErr w:type="spellEnd"/>
      <w:r w:rsidRPr="006F1A36">
        <w:t>, Inc., Natick, Massachusetts, United States (2017).</w:t>
      </w:r>
    </w:p>
    <w:p w14:paraId="00D09729" w14:textId="60B094CC" w:rsidR="003320FC" w:rsidRPr="006F1A36" w:rsidRDefault="003320FC" w:rsidP="00560099">
      <w:pPr>
        <w:pStyle w:val="Referencelist"/>
      </w:pPr>
      <w:proofErr w:type="spellStart"/>
      <w:r w:rsidRPr="006F1A36">
        <w:t>Trombetta</w:t>
      </w:r>
      <w:proofErr w:type="spellEnd"/>
      <w:r w:rsidRPr="006F1A36">
        <w:t xml:space="preserve">, D. M.; </w:t>
      </w:r>
      <w:proofErr w:type="spellStart"/>
      <w:r w:rsidRPr="006F1A36">
        <w:t>Axell</w:t>
      </w:r>
      <w:proofErr w:type="spellEnd"/>
      <w:r w:rsidRPr="006F1A36">
        <w:t>, K.; Cederwall, B., MCNP6 simulation validation of fast neutron coincidence detection system for nuclear security and safeguards applications, ESARDA Symposium 2018 (2018) 49-57.</w:t>
      </w:r>
    </w:p>
    <w:p w14:paraId="6AB111E6" w14:textId="4D19AD7C" w:rsidR="001B72C0" w:rsidRPr="006F1A36" w:rsidRDefault="001B72C0" w:rsidP="001B72C0">
      <w:pPr>
        <w:pStyle w:val="Referencelist"/>
      </w:pPr>
      <w:r w:rsidRPr="006F1A36">
        <w:t>Compendium of Material Composition Data for Radiation Transport Modelling, PIET-43741-TM-963 PNNL-15870 Rev. 1 ( 2011).</w:t>
      </w:r>
    </w:p>
    <w:p w14:paraId="366EE498" w14:textId="1CFCF0C4" w:rsidR="00E34C4C" w:rsidRPr="00057AC3" w:rsidRDefault="001B72C0" w:rsidP="001B72C0">
      <w:pPr>
        <w:pStyle w:val="Referencelist"/>
      </w:pPr>
      <w:r w:rsidRPr="00057AC3">
        <w:t>TROMBETTA, D. M., CEDERWALL, B., AXELL, K. “Investigation on an alternative RPM concept design for special nuclear material detection”, ESARDA Sy</w:t>
      </w:r>
      <w:r w:rsidR="00E34C4C" w:rsidRPr="00057AC3">
        <w:t>mposium 2019 Proceedings (</w:t>
      </w:r>
      <w:r w:rsidRPr="00057AC3">
        <w:t>2019</w:t>
      </w:r>
      <w:r w:rsidR="00E34C4C" w:rsidRPr="00057AC3">
        <w:t>) 105</w:t>
      </w:r>
      <w:r w:rsidRPr="00057AC3">
        <w:t>.</w:t>
      </w:r>
    </w:p>
    <w:p w14:paraId="2F4BEF58" w14:textId="6E2078CF" w:rsidR="00E34C4C" w:rsidRPr="00057AC3" w:rsidRDefault="00E34C4C" w:rsidP="00E34C4C">
      <w:pPr>
        <w:pStyle w:val="Referencelist"/>
      </w:pPr>
      <w:r w:rsidRPr="00057AC3">
        <w:t>Certificate of analysis, CBNM nuclear reference material 271, Tech. Rep. Commission of the Europe Communities, JRC, Central Bureau for Nuclear Measurements (1989).</w:t>
      </w:r>
    </w:p>
    <w:p w14:paraId="5056F66C" w14:textId="77777777" w:rsidR="00E34C4C" w:rsidRPr="00057AC3" w:rsidRDefault="00E34C4C" w:rsidP="00E34C4C">
      <w:pPr>
        <w:pStyle w:val="Referencelist"/>
      </w:pPr>
      <w:r w:rsidRPr="00057AC3">
        <w:t xml:space="preserve">Davis, J.R., Brubaker, E., Vetter, K. Fast neutron background characterization with the Radiological </w:t>
      </w:r>
      <w:proofErr w:type="spellStart"/>
      <w:r w:rsidRPr="00057AC3">
        <w:t>Multisensor</w:t>
      </w:r>
      <w:proofErr w:type="spellEnd"/>
      <w:r w:rsidRPr="00057AC3">
        <w:t xml:space="preserve"> Analysis Platform (</w:t>
      </w:r>
      <w:proofErr w:type="spellStart"/>
      <w:r w:rsidRPr="00057AC3">
        <w:t>RadMAP</w:t>
      </w:r>
      <w:proofErr w:type="spellEnd"/>
      <w:r w:rsidRPr="00057AC3">
        <w:t xml:space="preserve">), </w:t>
      </w:r>
      <w:proofErr w:type="spellStart"/>
      <w:r w:rsidRPr="00057AC3">
        <w:rPr>
          <w:rStyle w:val="EndnoteReference"/>
          <w:vertAlign w:val="baseline"/>
        </w:rPr>
        <w:t>Nucl</w:t>
      </w:r>
      <w:proofErr w:type="spellEnd"/>
      <w:r w:rsidRPr="00057AC3">
        <w:rPr>
          <w:rStyle w:val="EndnoteReference"/>
          <w:vertAlign w:val="baseline"/>
        </w:rPr>
        <w:t xml:space="preserve">. </w:t>
      </w:r>
      <w:proofErr w:type="spellStart"/>
      <w:r w:rsidRPr="00057AC3">
        <w:rPr>
          <w:rStyle w:val="EndnoteReference"/>
          <w:vertAlign w:val="baseline"/>
        </w:rPr>
        <w:t>Instrum</w:t>
      </w:r>
      <w:proofErr w:type="spellEnd"/>
      <w:r w:rsidRPr="00057AC3">
        <w:rPr>
          <w:rStyle w:val="EndnoteReference"/>
          <w:vertAlign w:val="baseline"/>
        </w:rPr>
        <w:t xml:space="preserve">. Meth. Phys. Res. A 858, </w:t>
      </w:r>
      <w:r w:rsidRPr="00057AC3">
        <w:t xml:space="preserve"> </w:t>
      </w:r>
      <w:r w:rsidRPr="00057AC3">
        <w:rPr>
          <w:rStyle w:val="EndnoteReference"/>
          <w:vertAlign w:val="baseline"/>
        </w:rPr>
        <w:t>(2017)</w:t>
      </w:r>
      <w:r w:rsidRPr="00057AC3">
        <w:t xml:space="preserve"> </w:t>
      </w:r>
      <w:r w:rsidRPr="00057AC3">
        <w:rPr>
          <w:rStyle w:val="EndnoteReference"/>
          <w:vertAlign w:val="baseline"/>
        </w:rPr>
        <w:t>106</w:t>
      </w:r>
      <w:r w:rsidRPr="00057AC3">
        <w:t>.</w:t>
      </w:r>
    </w:p>
    <w:p w14:paraId="32DE00FF" w14:textId="10C9EE37" w:rsidR="008073D3" w:rsidRPr="00057AC3" w:rsidRDefault="008073D3" w:rsidP="00E34C4C">
      <w:pPr>
        <w:pStyle w:val="Referencelist"/>
      </w:pPr>
      <w:proofErr w:type="spellStart"/>
      <w:r w:rsidRPr="00057AC3">
        <w:t>Miloshevsky</w:t>
      </w:r>
      <w:proofErr w:type="spellEnd"/>
      <w:r w:rsidRPr="00057AC3">
        <w:t xml:space="preserve">, G., </w:t>
      </w:r>
      <w:proofErr w:type="spellStart"/>
      <w:r w:rsidRPr="00057AC3">
        <w:t>Hassanen</w:t>
      </w:r>
      <w:proofErr w:type="spellEnd"/>
      <w:r w:rsidRPr="00057AC3">
        <w:t>, A., Time correlation of cosmic-ray-induced neutrons and gammas rays at sea level, Nuclear Inst. and Meth. in Phys. Research A 737 (2014) 33-41.</w:t>
      </w:r>
    </w:p>
    <w:p w14:paraId="3BA1BD2E" w14:textId="09C504EE" w:rsidR="008073D3" w:rsidRPr="00057AC3" w:rsidRDefault="008073D3" w:rsidP="00E34C4C">
      <w:pPr>
        <w:pStyle w:val="Referencelist"/>
      </w:pPr>
      <w:r w:rsidRPr="00A7650A">
        <w:rPr>
          <w:lang w:val="sv-SE"/>
        </w:rPr>
        <w:t xml:space="preserve">Cederkäll, J., et al. Nucl. </w:t>
      </w:r>
      <w:r w:rsidRPr="00057AC3">
        <w:t xml:space="preserve">Inst. Meth. </w:t>
      </w:r>
      <w:proofErr w:type="spellStart"/>
      <w:r w:rsidRPr="00057AC3">
        <w:t>Phys</w:t>
      </w:r>
      <w:proofErr w:type="spellEnd"/>
      <w:r w:rsidRPr="00057AC3">
        <w:t xml:space="preserve"> Res. A 385 (1997) 166.</w:t>
      </w:r>
    </w:p>
    <w:p w14:paraId="11BD0631" w14:textId="3BFDC529" w:rsidR="00057AC3" w:rsidRDefault="00057AC3" w:rsidP="001B72C0">
      <w:pPr>
        <w:pStyle w:val="Referencelist"/>
      </w:pPr>
      <w:r w:rsidRPr="00057AC3">
        <w:t>IAEA, Nuclear Security Series No.1, Technical and Functional Specifications for Border Monitoring Equipment (2016).</w:t>
      </w:r>
    </w:p>
    <w:p w14:paraId="2F760AA0" w14:textId="3E413927" w:rsidR="001B4A1C" w:rsidRDefault="006F1A36" w:rsidP="006F1A36">
      <w:pPr>
        <w:pStyle w:val="Referencelist"/>
      </w:pPr>
      <w:r>
        <w:t xml:space="preserve">Sealed Radiation Sources, Product Information – Eckert &amp; Ziegler </w:t>
      </w:r>
      <w:proofErr w:type="spellStart"/>
      <w:r>
        <w:t>Nuclitec</w:t>
      </w:r>
      <w:proofErr w:type="spellEnd"/>
      <w:r>
        <w:t xml:space="preserve"> GmbH, Rev. 07 /2009.</w:t>
      </w:r>
    </w:p>
    <w:p w14:paraId="7B312573" w14:textId="672710B8" w:rsidR="00A81C08" w:rsidRPr="00662532" w:rsidRDefault="00036ED4" w:rsidP="00343214">
      <w:pPr>
        <w:pStyle w:val="Referencelist"/>
      </w:pPr>
      <w:r>
        <w:t xml:space="preserve">Cederwall, B., </w:t>
      </w:r>
      <w:r w:rsidR="00343214">
        <w:t xml:space="preserve">Int. PCT Patent application </w:t>
      </w:r>
      <w:r w:rsidR="00A81C08">
        <w:t>No PCT/SE2019/050609</w:t>
      </w:r>
      <w:r w:rsidR="00343214">
        <w:t>.</w:t>
      </w:r>
    </w:p>
    <w:sectPr w:rsidR="00A81C08" w:rsidRPr="00662532" w:rsidSect="00D5600A">
      <w:headerReference w:type="even" r:id="rId23"/>
      <w:headerReference w:type="default" r:id="rId24"/>
      <w:footerReference w:type="even" r:id="rId25"/>
      <w:footerReference w:type="default" r:id="rId26"/>
      <w:headerReference w:type="first" r:id="rId27"/>
      <w:footerReference w:type="first" r:id="rId28"/>
      <w:endnotePr>
        <w:numFmt w:val="decimal"/>
      </w:endnotePr>
      <w:type w:val="oddPage"/>
      <w:pgSz w:w="11907" w:h="16840" w:code="9"/>
      <w:pgMar w:top="1440" w:right="1440" w:bottom="1440" w:left="1440" w:header="533" w:footer="965"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37E2D" w14:textId="77777777" w:rsidR="001B2152" w:rsidRDefault="001B2152">
      <w:r>
        <w:separator/>
      </w:r>
    </w:p>
  </w:endnote>
  <w:endnote w:type="continuationSeparator" w:id="0">
    <w:p w14:paraId="22EAF46C" w14:textId="77777777" w:rsidR="001B2152" w:rsidRDefault="001B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60D7F" w14:textId="22340068" w:rsidR="001B2152" w:rsidRDefault="001B2152" w:rsidP="00A3516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D008E">
      <w:rPr>
        <w:rStyle w:val="PageNumber"/>
        <w:noProof/>
      </w:rPr>
      <w:t>8</w:t>
    </w:r>
    <w:r>
      <w:rPr>
        <w:rStyle w:val="PageNumber"/>
      </w:rPr>
      <w:fldChar w:fldCharType="end"/>
    </w:r>
  </w:p>
  <w:p w14:paraId="433FE0C6" w14:textId="5D8A14C6" w:rsidR="001B2152" w:rsidRDefault="001B2152" w:rsidP="00AC5315">
    <w:pPr>
      <w:pStyle w:val="zyxClassification1"/>
      <w:ind w:right="360"/>
    </w:pPr>
    <w:r>
      <w:fldChar w:fldCharType="begin"/>
    </w:r>
    <w:r>
      <w:instrText xml:space="preserve"> DOCPROPERTY "IaeaClassification"  \* MERGEFORMAT </w:instrText>
    </w:r>
    <w:r>
      <w:fldChar w:fldCharType="end"/>
    </w:r>
  </w:p>
  <w:p w14:paraId="433FE0C7" w14:textId="17D318E1" w:rsidR="001B2152" w:rsidRDefault="001B215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sz w:val="22"/>
        <w:szCs w:val="22"/>
      </w:rPr>
      <w:id w:val="-435755894"/>
      <w:docPartObj>
        <w:docPartGallery w:val="Page Numbers (Bottom of Page)"/>
        <w:docPartUnique/>
      </w:docPartObj>
    </w:sdtPr>
    <w:sdtEndPr>
      <w:rPr>
        <w:rFonts w:asciiTheme="majorHAnsi" w:eastAsiaTheme="majorEastAsia" w:hAnsiTheme="majorHAnsi" w:cstheme="majorBidi"/>
        <w:sz w:val="20"/>
        <w:szCs w:val="40"/>
      </w:rPr>
    </w:sdtEndPr>
    <w:sdtContent>
      <w:p w14:paraId="332E556D" w14:textId="3552D405" w:rsidR="001B2152" w:rsidRPr="00D5600A" w:rsidRDefault="001B2152">
        <w:pPr>
          <w:pStyle w:val="Footer"/>
          <w:jc w:val="right"/>
          <w:rPr>
            <w:rFonts w:asciiTheme="majorHAnsi" w:eastAsiaTheme="majorEastAsia" w:hAnsiTheme="majorHAnsi" w:cstheme="majorBidi"/>
            <w:sz w:val="20"/>
            <w:szCs w:val="40"/>
          </w:rPr>
        </w:pPr>
        <w:r w:rsidRPr="00D5600A">
          <w:rPr>
            <w:rFonts w:asciiTheme="minorHAnsi" w:eastAsiaTheme="minorEastAsia" w:hAnsiTheme="minorHAnsi"/>
            <w:sz w:val="10"/>
            <w:szCs w:val="22"/>
          </w:rPr>
          <w:fldChar w:fldCharType="begin"/>
        </w:r>
        <w:r w:rsidRPr="00D5600A">
          <w:instrText>PAGE   \* MERGEFORMAT</w:instrText>
        </w:r>
        <w:r w:rsidRPr="00D5600A">
          <w:rPr>
            <w:rFonts w:asciiTheme="minorHAnsi" w:eastAsiaTheme="minorEastAsia" w:hAnsiTheme="minorHAnsi"/>
            <w:sz w:val="10"/>
            <w:szCs w:val="22"/>
          </w:rPr>
          <w:fldChar w:fldCharType="separate"/>
        </w:r>
        <w:r w:rsidR="00ED008E" w:rsidRPr="00ED008E">
          <w:rPr>
            <w:rFonts w:asciiTheme="majorHAnsi" w:eastAsiaTheme="majorEastAsia" w:hAnsiTheme="majorHAnsi" w:cstheme="majorBidi"/>
            <w:noProof/>
            <w:sz w:val="20"/>
            <w:szCs w:val="40"/>
            <w:lang w:val="pt-BR"/>
          </w:rPr>
          <w:t>9</w:t>
        </w:r>
        <w:r w:rsidRPr="00D5600A">
          <w:rPr>
            <w:rFonts w:asciiTheme="majorHAnsi" w:eastAsiaTheme="majorEastAsia" w:hAnsiTheme="majorHAnsi" w:cstheme="majorBidi"/>
            <w:sz w:val="20"/>
            <w:szCs w:val="40"/>
          </w:rPr>
          <w:fldChar w:fldCharType="end"/>
        </w:r>
      </w:p>
    </w:sdtContent>
  </w:sdt>
  <w:p w14:paraId="433FE0C9" w14:textId="2A50EBC4" w:rsidR="001B2152" w:rsidRPr="00D5600A" w:rsidRDefault="001B2152">
    <w:pPr>
      <w:pStyle w:val="zyxClassification2"/>
      <w:rPr>
        <w:rFonts w:ascii="Times New Roman" w:hAnsi="Times New Roman" w:cs="Times New Roman"/>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1B2152" w14:paraId="433FE0D8" w14:textId="77777777">
      <w:trPr>
        <w:cantSplit/>
      </w:trPr>
      <w:tc>
        <w:tcPr>
          <w:tcW w:w="4644" w:type="dxa"/>
        </w:tcPr>
        <w:p w14:paraId="433FE0D4" w14:textId="41D844B2" w:rsidR="001B2152" w:rsidRDefault="001B215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6E0573A5" w:rsidR="001B2152" w:rsidRDefault="001B215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454988EE" w:rsidR="001B2152" w:rsidRDefault="001B215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1F538CAB" w:rsidR="001B2152" w:rsidRDefault="001B215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63E68BC9" w:rsidR="001B2152" w:rsidRDefault="001B2152">
    <w:r>
      <w:rPr>
        <w:sz w:val="16"/>
      </w:rPr>
      <w:fldChar w:fldCharType="begin"/>
    </w:r>
    <w:r>
      <w:rPr>
        <w:sz w:val="16"/>
      </w:rPr>
      <w:instrText xml:space="preserve"> FILENAME \* MERGEFORMAT </w:instrText>
    </w:r>
    <w:r>
      <w:rPr>
        <w:sz w:val="16"/>
      </w:rPr>
      <w:fldChar w:fldCharType="separate"/>
    </w:r>
    <w:r>
      <w:rPr>
        <w:noProof/>
        <w:sz w:val="16"/>
      </w:rPr>
      <w:t>CN563_Paper_v7.docx</w:t>
    </w:r>
    <w:r>
      <w:rPr>
        <w:sz w:val="16"/>
      </w:rPr>
      <w:fldChar w:fldCharType="end"/>
    </w:r>
    <w:bookmarkEnd w:id="3"/>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837B2" w14:textId="77777777" w:rsidR="001B2152" w:rsidRDefault="001B2152">
      <w:r>
        <w:t>___________________________________________________________________________</w:t>
      </w:r>
    </w:p>
  </w:footnote>
  <w:footnote w:type="continuationSeparator" w:id="0">
    <w:p w14:paraId="07F70493" w14:textId="77777777" w:rsidR="001B2152" w:rsidRDefault="001B2152">
      <w:r>
        <w:t>___________________________________________________________________________</w:t>
      </w:r>
    </w:p>
  </w:footnote>
  <w:footnote w:type="continuationNotice" w:id="1">
    <w:p w14:paraId="386E0980" w14:textId="77777777" w:rsidR="001B2152" w:rsidRDefault="001B215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18133C11" w:rsidR="001B2152" w:rsidRDefault="001B2152" w:rsidP="00CF7AF3">
    <w:pPr>
      <w:pStyle w:val="Runninghead"/>
    </w:pPr>
    <w:r>
      <w:tab/>
      <w:t>IAEA-CN-563</w:t>
    </w:r>
  </w:p>
  <w:p w14:paraId="433FE0C1" w14:textId="77777777" w:rsidR="001B2152" w:rsidRPr="009E1558" w:rsidRDefault="001B2152"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0E1ACA99" w:rsidR="001B2152" w:rsidRDefault="001B215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53D4484E" w:rsidR="001B2152" w:rsidRDefault="001B215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5" w14:textId="13C809DE" w:rsidR="001B2152" w:rsidRPr="00A7650A" w:rsidRDefault="001B2152" w:rsidP="00C839F3">
    <w:pPr>
      <w:pStyle w:val="Runninghead"/>
      <w:rPr>
        <w:color w:val="BFBFBF" w:themeColor="background1" w:themeShade="BF"/>
        <w:lang w:val="sv-SE"/>
      </w:rPr>
    </w:pPr>
    <w:r w:rsidRPr="00A7650A">
      <w:rPr>
        <w:lang w:val="sv-SE"/>
      </w:rPr>
      <w:t>D.M. TROMBETTA et al.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1B2152" w14:paraId="433FE0CE" w14:textId="77777777">
      <w:trPr>
        <w:cantSplit/>
        <w:trHeight w:val="716"/>
      </w:trPr>
      <w:tc>
        <w:tcPr>
          <w:tcW w:w="979" w:type="dxa"/>
          <w:vMerge w:val="restart"/>
        </w:tcPr>
        <w:p w14:paraId="433FE0CA" w14:textId="77777777" w:rsidR="001B2152" w:rsidRDefault="001B2152">
          <w:pPr>
            <w:spacing w:before="180"/>
            <w:ind w:left="17"/>
          </w:pPr>
        </w:p>
      </w:tc>
      <w:tc>
        <w:tcPr>
          <w:tcW w:w="3638" w:type="dxa"/>
          <w:vAlign w:val="bottom"/>
        </w:tcPr>
        <w:p w14:paraId="433FE0CB" w14:textId="77777777" w:rsidR="001B2152" w:rsidRDefault="001B2152">
          <w:pPr>
            <w:spacing w:after="20"/>
          </w:pPr>
        </w:p>
      </w:tc>
      <w:bookmarkStart w:id="1" w:name="DOC_bkmClassification1"/>
      <w:tc>
        <w:tcPr>
          <w:tcW w:w="5702" w:type="dxa"/>
          <w:vMerge w:val="restart"/>
          <w:tcMar>
            <w:right w:w="193" w:type="dxa"/>
          </w:tcMar>
        </w:tcPr>
        <w:p w14:paraId="433FE0CC" w14:textId="0B831592" w:rsidR="001B2152" w:rsidRDefault="001B215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E9A5306" w:rsidR="001B2152" w:rsidRDefault="001B2152">
          <w:pPr>
            <w:pStyle w:val="zyxConfid2Red"/>
          </w:pPr>
          <w:r>
            <w:fldChar w:fldCharType="begin"/>
          </w:r>
          <w:r>
            <w:instrText>DOCPROPERTY "IaeaClassification2"  \* MERGEFORMAT</w:instrText>
          </w:r>
          <w:r>
            <w:fldChar w:fldCharType="end"/>
          </w:r>
        </w:p>
      </w:tc>
    </w:tr>
    <w:tr w:rsidR="001B2152" w14:paraId="433FE0D2" w14:textId="77777777">
      <w:trPr>
        <w:cantSplit/>
        <w:trHeight w:val="167"/>
      </w:trPr>
      <w:tc>
        <w:tcPr>
          <w:tcW w:w="979" w:type="dxa"/>
          <w:vMerge/>
        </w:tcPr>
        <w:p w14:paraId="433FE0CF" w14:textId="77777777" w:rsidR="001B2152" w:rsidRDefault="001B2152">
          <w:pPr>
            <w:spacing w:before="57"/>
          </w:pPr>
        </w:p>
      </w:tc>
      <w:tc>
        <w:tcPr>
          <w:tcW w:w="3638" w:type="dxa"/>
          <w:vAlign w:val="bottom"/>
        </w:tcPr>
        <w:p w14:paraId="433FE0D0" w14:textId="77777777" w:rsidR="001B2152" w:rsidRDefault="001B2152">
          <w:pPr>
            <w:pStyle w:val="Heading9"/>
            <w:spacing w:before="0" w:after="10"/>
          </w:pPr>
        </w:p>
      </w:tc>
      <w:tc>
        <w:tcPr>
          <w:tcW w:w="5702" w:type="dxa"/>
          <w:vMerge/>
          <w:vAlign w:val="bottom"/>
        </w:tcPr>
        <w:p w14:paraId="433FE0D1" w14:textId="77777777" w:rsidR="001B2152" w:rsidRDefault="001B2152">
          <w:pPr>
            <w:pStyle w:val="Heading9"/>
            <w:spacing w:before="0" w:after="10"/>
          </w:pPr>
        </w:p>
      </w:tc>
    </w:tr>
  </w:tbl>
  <w:p w14:paraId="433FE0D3" w14:textId="77777777" w:rsidR="001B2152" w:rsidRDefault="001B215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nsid w:val="3292499D"/>
    <w:multiLevelType w:val="multilevel"/>
    <w:tmpl w:val="B91ACD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E63004"/>
    <w:multiLevelType w:val="multilevel"/>
    <w:tmpl w:val="75B044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F276FD3"/>
    <w:multiLevelType w:val="multilevel"/>
    <w:tmpl w:val="9398C1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F461090"/>
    <w:multiLevelType w:val="multilevel"/>
    <w:tmpl w:val="4180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441169D"/>
    <w:multiLevelType w:val="multilevel"/>
    <w:tmpl w:val="6158F7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62193687"/>
    <w:multiLevelType w:val="hybridMultilevel"/>
    <w:tmpl w:val="40DC95B8"/>
    <w:lvl w:ilvl="0" w:tplc="D676F5E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D51093"/>
    <w:multiLevelType w:val="multilevel"/>
    <w:tmpl w:val="2B860D30"/>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nsid w:val="749D0EA9"/>
    <w:multiLevelType w:val="multilevel"/>
    <w:tmpl w:val="425AC4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3"/>
  </w:num>
  <w:num w:numId="3">
    <w:abstractNumId w:val="4"/>
  </w:num>
  <w:num w:numId="4">
    <w:abstractNumId w:val="0"/>
  </w:num>
  <w:num w:numId="5">
    <w:abstractNumId w:val="14"/>
  </w:num>
  <w:num w:numId="6">
    <w:abstractNumId w:val="1"/>
  </w:num>
  <w:num w:numId="7">
    <w:abstractNumId w:val="2"/>
  </w:num>
  <w:num w:numId="8">
    <w:abstractNumId w:val="6"/>
  </w:num>
  <w:num w:numId="9">
    <w:abstractNumId w:val="12"/>
  </w:num>
  <w:num w:numId="10">
    <w:abstractNumId w:val="8"/>
  </w:num>
  <w:num w:numId="11">
    <w:abstractNumId w:val="7"/>
  </w:num>
  <w:num w:numId="12">
    <w:abstractNumId w:val="15"/>
  </w:num>
  <w:num w:numId="13">
    <w:abstractNumId w:val="9"/>
  </w:num>
  <w:num w:numId="14">
    <w:abstractNumId w:val="13"/>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D4D"/>
    <w:rsid w:val="00007340"/>
    <w:rsid w:val="00010AD9"/>
    <w:rsid w:val="00020DE1"/>
    <w:rsid w:val="000229AB"/>
    <w:rsid w:val="0002569A"/>
    <w:rsid w:val="00031FBD"/>
    <w:rsid w:val="00036ED4"/>
    <w:rsid w:val="00037321"/>
    <w:rsid w:val="00043366"/>
    <w:rsid w:val="000437E4"/>
    <w:rsid w:val="000514B6"/>
    <w:rsid w:val="00057AC3"/>
    <w:rsid w:val="0006012B"/>
    <w:rsid w:val="00074D0D"/>
    <w:rsid w:val="00076C80"/>
    <w:rsid w:val="000917D8"/>
    <w:rsid w:val="000919F4"/>
    <w:rsid w:val="00096A5C"/>
    <w:rsid w:val="000A0299"/>
    <w:rsid w:val="000A28C1"/>
    <w:rsid w:val="000A2990"/>
    <w:rsid w:val="000A3AED"/>
    <w:rsid w:val="000B05F9"/>
    <w:rsid w:val="000B3141"/>
    <w:rsid w:val="000C2C56"/>
    <w:rsid w:val="000C5924"/>
    <w:rsid w:val="000D6F5E"/>
    <w:rsid w:val="000E20B9"/>
    <w:rsid w:val="000F3941"/>
    <w:rsid w:val="000F7E94"/>
    <w:rsid w:val="001119D6"/>
    <w:rsid w:val="00122C6F"/>
    <w:rsid w:val="001308F2"/>
    <w:rsid w:val="001313E8"/>
    <w:rsid w:val="00132198"/>
    <w:rsid w:val="00142A0E"/>
    <w:rsid w:val="001474BF"/>
    <w:rsid w:val="0015120B"/>
    <w:rsid w:val="00151533"/>
    <w:rsid w:val="001623B7"/>
    <w:rsid w:val="001665E6"/>
    <w:rsid w:val="00183BC4"/>
    <w:rsid w:val="00191A80"/>
    <w:rsid w:val="001A50FF"/>
    <w:rsid w:val="001A7ABF"/>
    <w:rsid w:val="001B2152"/>
    <w:rsid w:val="001B4A1C"/>
    <w:rsid w:val="001B72C0"/>
    <w:rsid w:val="001C58F5"/>
    <w:rsid w:val="001D0D11"/>
    <w:rsid w:val="001D2E6C"/>
    <w:rsid w:val="001D38AE"/>
    <w:rsid w:val="001D5CEE"/>
    <w:rsid w:val="001D68C4"/>
    <w:rsid w:val="001E2C73"/>
    <w:rsid w:val="00202911"/>
    <w:rsid w:val="002071D9"/>
    <w:rsid w:val="00207AF6"/>
    <w:rsid w:val="002132F6"/>
    <w:rsid w:val="002137C5"/>
    <w:rsid w:val="00221813"/>
    <w:rsid w:val="00227F2D"/>
    <w:rsid w:val="0023496F"/>
    <w:rsid w:val="00243885"/>
    <w:rsid w:val="00256822"/>
    <w:rsid w:val="00256ABE"/>
    <w:rsid w:val="002574FE"/>
    <w:rsid w:val="0026525A"/>
    <w:rsid w:val="00274790"/>
    <w:rsid w:val="0027541D"/>
    <w:rsid w:val="00285755"/>
    <w:rsid w:val="00294BB6"/>
    <w:rsid w:val="002A1F9C"/>
    <w:rsid w:val="002A2CCD"/>
    <w:rsid w:val="002A34DC"/>
    <w:rsid w:val="002B29C2"/>
    <w:rsid w:val="002C4208"/>
    <w:rsid w:val="002E766A"/>
    <w:rsid w:val="00305136"/>
    <w:rsid w:val="0031433F"/>
    <w:rsid w:val="00325BB3"/>
    <w:rsid w:val="003320FC"/>
    <w:rsid w:val="00343214"/>
    <w:rsid w:val="00343DB6"/>
    <w:rsid w:val="00344158"/>
    <w:rsid w:val="00352DE1"/>
    <w:rsid w:val="00355A80"/>
    <w:rsid w:val="003728E6"/>
    <w:rsid w:val="00376D5A"/>
    <w:rsid w:val="0039193A"/>
    <w:rsid w:val="003A2148"/>
    <w:rsid w:val="003B5E0E"/>
    <w:rsid w:val="003B7CB0"/>
    <w:rsid w:val="003D255A"/>
    <w:rsid w:val="003F3520"/>
    <w:rsid w:val="003F66B0"/>
    <w:rsid w:val="00416949"/>
    <w:rsid w:val="004256CD"/>
    <w:rsid w:val="00427C74"/>
    <w:rsid w:val="004370D8"/>
    <w:rsid w:val="00441340"/>
    <w:rsid w:val="00472C43"/>
    <w:rsid w:val="00473F7E"/>
    <w:rsid w:val="004A2727"/>
    <w:rsid w:val="004A5E99"/>
    <w:rsid w:val="004B23A6"/>
    <w:rsid w:val="004D0532"/>
    <w:rsid w:val="004E19BD"/>
    <w:rsid w:val="004E6F1D"/>
    <w:rsid w:val="004F0C76"/>
    <w:rsid w:val="00510277"/>
    <w:rsid w:val="00517ACF"/>
    <w:rsid w:val="0052077A"/>
    <w:rsid w:val="005247A3"/>
    <w:rsid w:val="00537496"/>
    <w:rsid w:val="00544ED3"/>
    <w:rsid w:val="00560099"/>
    <w:rsid w:val="0058477B"/>
    <w:rsid w:val="0058654F"/>
    <w:rsid w:val="00596ACA"/>
    <w:rsid w:val="005C7BC4"/>
    <w:rsid w:val="005D1901"/>
    <w:rsid w:val="005D50EA"/>
    <w:rsid w:val="005E39BC"/>
    <w:rsid w:val="005F00A0"/>
    <w:rsid w:val="005F7A02"/>
    <w:rsid w:val="006015F8"/>
    <w:rsid w:val="00601921"/>
    <w:rsid w:val="00602352"/>
    <w:rsid w:val="00602682"/>
    <w:rsid w:val="0061547F"/>
    <w:rsid w:val="00641B9B"/>
    <w:rsid w:val="00647F33"/>
    <w:rsid w:val="00653098"/>
    <w:rsid w:val="00662532"/>
    <w:rsid w:val="0066422B"/>
    <w:rsid w:val="0067699B"/>
    <w:rsid w:val="006802DC"/>
    <w:rsid w:val="00682863"/>
    <w:rsid w:val="0068385F"/>
    <w:rsid w:val="00690675"/>
    <w:rsid w:val="0069344C"/>
    <w:rsid w:val="006B1FC4"/>
    <w:rsid w:val="006B2274"/>
    <w:rsid w:val="006B2CE3"/>
    <w:rsid w:val="006C3642"/>
    <w:rsid w:val="006E02EB"/>
    <w:rsid w:val="006F1A36"/>
    <w:rsid w:val="00704DE9"/>
    <w:rsid w:val="00713663"/>
    <w:rsid w:val="00717C6F"/>
    <w:rsid w:val="00720397"/>
    <w:rsid w:val="0072251F"/>
    <w:rsid w:val="007445DA"/>
    <w:rsid w:val="00754EF9"/>
    <w:rsid w:val="007710C8"/>
    <w:rsid w:val="007829B6"/>
    <w:rsid w:val="007A29CC"/>
    <w:rsid w:val="007A535C"/>
    <w:rsid w:val="007B4DA1"/>
    <w:rsid w:val="007B4FD1"/>
    <w:rsid w:val="007B7CF5"/>
    <w:rsid w:val="007C639E"/>
    <w:rsid w:val="007D0A65"/>
    <w:rsid w:val="007D1082"/>
    <w:rsid w:val="007D128C"/>
    <w:rsid w:val="007D151B"/>
    <w:rsid w:val="007D1F1D"/>
    <w:rsid w:val="007E08CD"/>
    <w:rsid w:val="007E1D6F"/>
    <w:rsid w:val="00802381"/>
    <w:rsid w:val="008073D3"/>
    <w:rsid w:val="00821BDB"/>
    <w:rsid w:val="00826D96"/>
    <w:rsid w:val="00844694"/>
    <w:rsid w:val="00847DE7"/>
    <w:rsid w:val="00851137"/>
    <w:rsid w:val="00856F69"/>
    <w:rsid w:val="00861595"/>
    <w:rsid w:val="00872589"/>
    <w:rsid w:val="00875FE8"/>
    <w:rsid w:val="00882C12"/>
    <w:rsid w:val="00883848"/>
    <w:rsid w:val="00897ED5"/>
    <w:rsid w:val="008A1E5C"/>
    <w:rsid w:val="008B6BB9"/>
    <w:rsid w:val="008C400B"/>
    <w:rsid w:val="008D4050"/>
    <w:rsid w:val="008E14C7"/>
    <w:rsid w:val="008E1D3D"/>
    <w:rsid w:val="00911543"/>
    <w:rsid w:val="00912037"/>
    <w:rsid w:val="009204FA"/>
    <w:rsid w:val="0093146C"/>
    <w:rsid w:val="00932BD6"/>
    <w:rsid w:val="009400F7"/>
    <w:rsid w:val="00940DC2"/>
    <w:rsid w:val="009451C7"/>
    <w:rsid w:val="009519C9"/>
    <w:rsid w:val="00962E73"/>
    <w:rsid w:val="0097595B"/>
    <w:rsid w:val="0097627E"/>
    <w:rsid w:val="009847B5"/>
    <w:rsid w:val="00992FBD"/>
    <w:rsid w:val="00993E17"/>
    <w:rsid w:val="009A0E38"/>
    <w:rsid w:val="009B3A2D"/>
    <w:rsid w:val="009B7411"/>
    <w:rsid w:val="009C5632"/>
    <w:rsid w:val="009D010A"/>
    <w:rsid w:val="009D0B86"/>
    <w:rsid w:val="009D3CC3"/>
    <w:rsid w:val="009E0D5B"/>
    <w:rsid w:val="009E1558"/>
    <w:rsid w:val="009E5D48"/>
    <w:rsid w:val="009F3A44"/>
    <w:rsid w:val="00A07E6E"/>
    <w:rsid w:val="00A163EC"/>
    <w:rsid w:val="00A263D3"/>
    <w:rsid w:val="00A27633"/>
    <w:rsid w:val="00A307A2"/>
    <w:rsid w:val="00A315D0"/>
    <w:rsid w:val="00A35165"/>
    <w:rsid w:val="00A3692B"/>
    <w:rsid w:val="00A42898"/>
    <w:rsid w:val="00A5505E"/>
    <w:rsid w:val="00A618FC"/>
    <w:rsid w:val="00A61A87"/>
    <w:rsid w:val="00A66A7F"/>
    <w:rsid w:val="00A7650A"/>
    <w:rsid w:val="00A81C08"/>
    <w:rsid w:val="00A93E42"/>
    <w:rsid w:val="00A96DAF"/>
    <w:rsid w:val="00AB6ACE"/>
    <w:rsid w:val="00AB701B"/>
    <w:rsid w:val="00AC5315"/>
    <w:rsid w:val="00AC5A3A"/>
    <w:rsid w:val="00AF2CBB"/>
    <w:rsid w:val="00AF3600"/>
    <w:rsid w:val="00B1330B"/>
    <w:rsid w:val="00B163D7"/>
    <w:rsid w:val="00B26285"/>
    <w:rsid w:val="00B3549E"/>
    <w:rsid w:val="00B461CA"/>
    <w:rsid w:val="00B46C14"/>
    <w:rsid w:val="00B6243F"/>
    <w:rsid w:val="00B82FA5"/>
    <w:rsid w:val="00B83D14"/>
    <w:rsid w:val="00BB3E9B"/>
    <w:rsid w:val="00BC1080"/>
    <w:rsid w:val="00BD0232"/>
    <w:rsid w:val="00BD1400"/>
    <w:rsid w:val="00BD1ED4"/>
    <w:rsid w:val="00BD605C"/>
    <w:rsid w:val="00BE2A76"/>
    <w:rsid w:val="00BF06EA"/>
    <w:rsid w:val="00C02252"/>
    <w:rsid w:val="00C03E84"/>
    <w:rsid w:val="00C1469B"/>
    <w:rsid w:val="00C27D90"/>
    <w:rsid w:val="00C33644"/>
    <w:rsid w:val="00C51C4C"/>
    <w:rsid w:val="00C55B99"/>
    <w:rsid w:val="00C65737"/>
    <w:rsid w:val="00C65E60"/>
    <w:rsid w:val="00C71752"/>
    <w:rsid w:val="00C81DEF"/>
    <w:rsid w:val="00C83950"/>
    <w:rsid w:val="00C839F3"/>
    <w:rsid w:val="00C84206"/>
    <w:rsid w:val="00C87E34"/>
    <w:rsid w:val="00CA501E"/>
    <w:rsid w:val="00CE5A52"/>
    <w:rsid w:val="00CF129B"/>
    <w:rsid w:val="00CF7AF3"/>
    <w:rsid w:val="00D01E1E"/>
    <w:rsid w:val="00D14879"/>
    <w:rsid w:val="00D253B2"/>
    <w:rsid w:val="00D26ADA"/>
    <w:rsid w:val="00D35A78"/>
    <w:rsid w:val="00D36D6B"/>
    <w:rsid w:val="00D424D0"/>
    <w:rsid w:val="00D555A1"/>
    <w:rsid w:val="00D5600A"/>
    <w:rsid w:val="00D64DC2"/>
    <w:rsid w:val="00D72FA2"/>
    <w:rsid w:val="00D84DAA"/>
    <w:rsid w:val="00DA4339"/>
    <w:rsid w:val="00DA46CA"/>
    <w:rsid w:val="00DA669F"/>
    <w:rsid w:val="00DB469E"/>
    <w:rsid w:val="00DB5880"/>
    <w:rsid w:val="00DB77FA"/>
    <w:rsid w:val="00DC1A9F"/>
    <w:rsid w:val="00DD53E4"/>
    <w:rsid w:val="00DE29D1"/>
    <w:rsid w:val="00DF21EB"/>
    <w:rsid w:val="00E20E70"/>
    <w:rsid w:val="00E25B68"/>
    <w:rsid w:val="00E34C4C"/>
    <w:rsid w:val="00E367C6"/>
    <w:rsid w:val="00E528B6"/>
    <w:rsid w:val="00E54D67"/>
    <w:rsid w:val="00E84003"/>
    <w:rsid w:val="00EA1AF0"/>
    <w:rsid w:val="00EB19D5"/>
    <w:rsid w:val="00EB3C77"/>
    <w:rsid w:val="00EC10FC"/>
    <w:rsid w:val="00EC1CD7"/>
    <w:rsid w:val="00ED008E"/>
    <w:rsid w:val="00ED0A99"/>
    <w:rsid w:val="00EE0041"/>
    <w:rsid w:val="00EE29B9"/>
    <w:rsid w:val="00EF00C4"/>
    <w:rsid w:val="00F004EE"/>
    <w:rsid w:val="00F25384"/>
    <w:rsid w:val="00F257DA"/>
    <w:rsid w:val="00F4095D"/>
    <w:rsid w:val="00F42E23"/>
    <w:rsid w:val="00F44356"/>
    <w:rsid w:val="00F44EED"/>
    <w:rsid w:val="00F45EEE"/>
    <w:rsid w:val="00F46239"/>
    <w:rsid w:val="00F51E9C"/>
    <w:rsid w:val="00F523CA"/>
    <w:rsid w:val="00F60129"/>
    <w:rsid w:val="00F6052E"/>
    <w:rsid w:val="00F66183"/>
    <w:rsid w:val="00F74A9D"/>
    <w:rsid w:val="00FA14EE"/>
    <w:rsid w:val="00FB3DDB"/>
    <w:rsid w:val="00FC0955"/>
    <w:rsid w:val="00FD3345"/>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76">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99"/>
    <w:lsdException w:name="header" w:locked="0" w:uiPriority="0"/>
    <w:lsdException w:name="footer" w:locked="0" w:uiPriority="99"/>
    <w:lsdException w:name="caption" w:locked="0" w:qFormat="1"/>
    <w:lsdException w:name="footnote reference" w:locked="0" w:uiPriority="0"/>
    <w:lsdException w:name="endnote reference" w:uiPriority="99"/>
    <w:lsdException w:name="endnote text" w:uiPriority="99"/>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39" w:unhideWhenUsed="0"/>
    <w:lsdException w:name="Table Theme"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142A0E"/>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5"/>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99"/>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ind w:left="709"/>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FootnoteTextChar">
    <w:name w:val="Footnote Text Char"/>
    <w:basedOn w:val="DefaultParagraphFont"/>
    <w:link w:val="FootnoteText"/>
    <w:uiPriority w:val="99"/>
    <w:rsid w:val="00C839F3"/>
    <w:rPr>
      <w:sz w:val="18"/>
      <w:lang w:eastAsia="en-US"/>
    </w:rPr>
  </w:style>
  <w:style w:type="paragraph" w:styleId="ListParagraph">
    <w:name w:val="List Paragraph"/>
    <w:basedOn w:val="Normal"/>
    <w:qFormat/>
    <w:locked/>
    <w:rsid w:val="004D0532"/>
    <w:pPr>
      <w:suppressAutoHyphens/>
      <w:overflowPunct/>
      <w:autoSpaceDE/>
      <w:adjustRightInd/>
      <w:ind w:left="720"/>
    </w:pPr>
    <w:rPr>
      <w:rFonts w:ascii="Georgia" w:eastAsia="Calibri" w:hAnsi="Georgia"/>
      <w:sz w:val="24"/>
      <w:szCs w:val="22"/>
    </w:rPr>
  </w:style>
  <w:style w:type="paragraph" w:customStyle="1" w:styleId="paragraph">
    <w:name w:val="paragraph"/>
    <w:basedOn w:val="Normal"/>
    <w:rsid w:val="004D0532"/>
    <w:pPr>
      <w:overflowPunct/>
      <w:autoSpaceDE/>
      <w:autoSpaceDN/>
      <w:adjustRightInd/>
      <w:spacing w:before="100" w:beforeAutospacing="1" w:after="100" w:afterAutospacing="1"/>
      <w:textAlignment w:val="auto"/>
    </w:pPr>
    <w:rPr>
      <w:rFonts w:ascii="Times" w:eastAsiaTheme="minorHAnsi" w:hAnsi="Times" w:cstheme="minorBidi"/>
      <w:sz w:val="20"/>
      <w:lang w:val="sv-SE"/>
    </w:rPr>
  </w:style>
  <w:style w:type="paragraph" w:styleId="EndnoteText">
    <w:name w:val="endnote text"/>
    <w:basedOn w:val="Normal"/>
    <w:link w:val="EndnoteTextChar"/>
    <w:uiPriority w:val="99"/>
    <w:unhideWhenUsed/>
    <w:locked/>
    <w:rsid w:val="00007340"/>
    <w:pPr>
      <w:overflowPunct/>
      <w:autoSpaceDE/>
      <w:autoSpaceDN/>
      <w:adjustRightInd/>
      <w:textAlignment w:val="auto"/>
    </w:pPr>
    <w:rPr>
      <w:rFonts w:asciiTheme="minorHAnsi" w:eastAsiaTheme="minorHAnsi" w:hAnsiTheme="minorHAnsi" w:cstheme="minorBidi"/>
      <w:sz w:val="24"/>
      <w:szCs w:val="24"/>
      <w:lang w:val="en-US"/>
    </w:rPr>
  </w:style>
  <w:style w:type="character" w:customStyle="1" w:styleId="EndnoteTextChar">
    <w:name w:val="Endnote Text Char"/>
    <w:basedOn w:val="DefaultParagraphFont"/>
    <w:link w:val="EndnoteText"/>
    <w:uiPriority w:val="99"/>
    <w:rsid w:val="00007340"/>
    <w:rPr>
      <w:rFonts w:asciiTheme="minorHAnsi" w:eastAsiaTheme="minorHAnsi" w:hAnsiTheme="minorHAnsi" w:cstheme="minorBidi"/>
      <w:sz w:val="24"/>
      <w:szCs w:val="24"/>
      <w:lang w:val="en-US" w:eastAsia="en-US"/>
    </w:rPr>
  </w:style>
  <w:style w:type="character" w:styleId="EndnoteReference">
    <w:name w:val="endnote reference"/>
    <w:basedOn w:val="DefaultParagraphFont"/>
    <w:uiPriority w:val="99"/>
    <w:unhideWhenUsed/>
    <w:locked/>
    <w:rsid w:val="00007340"/>
    <w:rPr>
      <w:vertAlign w:val="superscript"/>
    </w:rPr>
  </w:style>
  <w:style w:type="paragraph" w:customStyle="1" w:styleId="Els-2ndorder-head">
    <w:name w:val="Els-2ndorder-head"/>
    <w:next w:val="Normal"/>
    <w:rsid w:val="00DB77FA"/>
    <w:pPr>
      <w:keepNext/>
      <w:numPr>
        <w:ilvl w:val="1"/>
        <w:numId w:val="9"/>
      </w:numPr>
      <w:suppressAutoHyphens/>
      <w:spacing w:before="240" w:after="240" w:line="240" w:lineRule="exact"/>
    </w:pPr>
    <w:rPr>
      <w:i/>
      <w:lang w:val="en-US" w:eastAsia="de-DE"/>
    </w:rPr>
  </w:style>
  <w:style w:type="paragraph" w:customStyle="1" w:styleId="Els-3rdorder-head">
    <w:name w:val="Els-3rdorder-head"/>
    <w:next w:val="Normal"/>
    <w:rsid w:val="00DB77FA"/>
    <w:pPr>
      <w:keepNext/>
      <w:numPr>
        <w:ilvl w:val="2"/>
        <w:numId w:val="9"/>
      </w:numPr>
      <w:suppressAutoHyphens/>
      <w:spacing w:before="240" w:line="240" w:lineRule="exact"/>
    </w:pPr>
    <w:rPr>
      <w:i/>
      <w:lang w:val="en-US" w:eastAsia="de-DE"/>
    </w:rPr>
  </w:style>
  <w:style w:type="paragraph" w:customStyle="1" w:styleId="Els-4thorder-head">
    <w:name w:val="Els-4thorder-head"/>
    <w:next w:val="Normal"/>
    <w:rsid w:val="00DB77FA"/>
    <w:pPr>
      <w:keepNext/>
      <w:numPr>
        <w:ilvl w:val="3"/>
        <w:numId w:val="9"/>
      </w:numPr>
      <w:suppressAutoHyphens/>
      <w:spacing w:before="240" w:line="240" w:lineRule="exact"/>
      <w:jc w:val="both"/>
    </w:pPr>
    <w:rPr>
      <w:i/>
      <w:lang w:val="en-US" w:eastAsia="de-DE"/>
    </w:rPr>
  </w:style>
  <w:style w:type="paragraph" w:customStyle="1" w:styleId="Els-1storder-head">
    <w:name w:val="Els-1storder-head"/>
    <w:next w:val="Normal"/>
    <w:rsid w:val="00DB77FA"/>
    <w:pPr>
      <w:keepNext/>
      <w:numPr>
        <w:numId w:val="9"/>
      </w:numPr>
      <w:suppressAutoHyphens/>
      <w:spacing w:before="480" w:after="240" w:line="240" w:lineRule="exact"/>
    </w:pPr>
    <w:rPr>
      <w:b/>
      <w:lang w:val="en-US" w:eastAsia="de-DE"/>
    </w:rPr>
  </w:style>
  <w:style w:type="character" w:styleId="PageNumber">
    <w:name w:val="page number"/>
    <w:basedOn w:val="DefaultParagraphFont"/>
    <w:uiPriority w:val="49"/>
    <w:semiHidden/>
    <w:unhideWhenUsed/>
    <w:locked/>
    <w:rsid w:val="00AC53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76">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99"/>
    <w:lsdException w:name="header" w:locked="0" w:uiPriority="0"/>
    <w:lsdException w:name="footer" w:locked="0" w:uiPriority="99"/>
    <w:lsdException w:name="caption" w:locked="0" w:qFormat="1"/>
    <w:lsdException w:name="footnote reference" w:locked="0" w:uiPriority="0"/>
    <w:lsdException w:name="endnote reference" w:uiPriority="99"/>
    <w:lsdException w:name="endnote text" w:uiPriority="99"/>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39" w:unhideWhenUsed="0"/>
    <w:lsdException w:name="Table Theme"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142A0E"/>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5"/>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99"/>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ind w:left="709"/>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FootnoteTextChar">
    <w:name w:val="Footnote Text Char"/>
    <w:basedOn w:val="DefaultParagraphFont"/>
    <w:link w:val="FootnoteText"/>
    <w:uiPriority w:val="99"/>
    <w:rsid w:val="00C839F3"/>
    <w:rPr>
      <w:sz w:val="18"/>
      <w:lang w:eastAsia="en-US"/>
    </w:rPr>
  </w:style>
  <w:style w:type="paragraph" w:styleId="ListParagraph">
    <w:name w:val="List Paragraph"/>
    <w:basedOn w:val="Normal"/>
    <w:qFormat/>
    <w:locked/>
    <w:rsid w:val="004D0532"/>
    <w:pPr>
      <w:suppressAutoHyphens/>
      <w:overflowPunct/>
      <w:autoSpaceDE/>
      <w:adjustRightInd/>
      <w:ind w:left="720"/>
    </w:pPr>
    <w:rPr>
      <w:rFonts w:ascii="Georgia" w:eastAsia="Calibri" w:hAnsi="Georgia"/>
      <w:sz w:val="24"/>
      <w:szCs w:val="22"/>
    </w:rPr>
  </w:style>
  <w:style w:type="paragraph" w:customStyle="1" w:styleId="paragraph">
    <w:name w:val="paragraph"/>
    <w:basedOn w:val="Normal"/>
    <w:rsid w:val="004D0532"/>
    <w:pPr>
      <w:overflowPunct/>
      <w:autoSpaceDE/>
      <w:autoSpaceDN/>
      <w:adjustRightInd/>
      <w:spacing w:before="100" w:beforeAutospacing="1" w:after="100" w:afterAutospacing="1"/>
      <w:textAlignment w:val="auto"/>
    </w:pPr>
    <w:rPr>
      <w:rFonts w:ascii="Times" w:eastAsiaTheme="minorHAnsi" w:hAnsi="Times" w:cstheme="minorBidi"/>
      <w:sz w:val="20"/>
      <w:lang w:val="sv-SE"/>
    </w:rPr>
  </w:style>
  <w:style w:type="paragraph" w:styleId="EndnoteText">
    <w:name w:val="endnote text"/>
    <w:basedOn w:val="Normal"/>
    <w:link w:val="EndnoteTextChar"/>
    <w:uiPriority w:val="99"/>
    <w:unhideWhenUsed/>
    <w:locked/>
    <w:rsid w:val="00007340"/>
    <w:pPr>
      <w:overflowPunct/>
      <w:autoSpaceDE/>
      <w:autoSpaceDN/>
      <w:adjustRightInd/>
      <w:textAlignment w:val="auto"/>
    </w:pPr>
    <w:rPr>
      <w:rFonts w:asciiTheme="minorHAnsi" w:eastAsiaTheme="minorHAnsi" w:hAnsiTheme="minorHAnsi" w:cstheme="minorBidi"/>
      <w:sz w:val="24"/>
      <w:szCs w:val="24"/>
      <w:lang w:val="en-US"/>
    </w:rPr>
  </w:style>
  <w:style w:type="character" w:customStyle="1" w:styleId="EndnoteTextChar">
    <w:name w:val="Endnote Text Char"/>
    <w:basedOn w:val="DefaultParagraphFont"/>
    <w:link w:val="EndnoteText"/>
    <w:uiPriority w:val="99"/>
    <w:rsid w:val="00007340"/>
    <w:rPr>
      <w:rFonts w:asciiTheme="minorHAnsi" w:eastAsiaTheme="minorHAnsi" w:hAnsiTheme="minorHAnsi" w:cstheme="minorBidi"/>
      <w:sz w:val="24"/>
      <w:szCs w:val="24"/>
      <w:lang w:val="en-US" w:eastAsia="en-US"/>
    </w:rPr>
  </w:style>
  <w:style w:type="character" w:styleId="EndnoteReference">
    <w:name w:val="endnote reference"/>
    <w:basedOn w:val="DefaultParagraphFont"/>
    <w:uiPriority w:val="99"/>
    <w:unhideWhenUsed/>
    <w:locked/>
    <w:rsid w:val="00007340"/>
    <w:rPr>
      <w:vertAlign w:val="superscript"/>
    </w:rPr>
  </w:style>
  <w:style w:type="paragraph" w:customStyle="1" w:styleId="Els-2ndorder-head">
    <w:name w:val="Els-2ndorder-head"/>
    <w:next w:val="Normal"/>
    <w:rsid w:val="00DB77FA"/>
    <w:pPr>
      <w:keepNext/>
      <w:numPr>
        <w:ilvl w:val="1"/>
        <w:numId w:val="9"/>
      </w:numPr>
      <w:suppressAutoHyphens/>
      <w:spacing w:before="240" w:after="240" w:line="240" w:lineRule="exact"/>
    </w:pPr>
    <w:rPr>
      <w:i/>
      <w:lang w:val="en-US" w:eastAsia="de-DE"/>
    </w:rPr>
  </w:style>
  <w:style w:type="paragraph" w:customStyle="1" w:styleId="Els-3rdorder-head">
    <w:name w:val="Els-3rdorder-head"/>
    <w:next w:val="Normal"/>
    <w:rsid w:val="00DB77FA"/>
    <w:pPr>
      <w:keepNext/>
      <w:numPr>
        <w:ilvl w:val="2"/>
        <w:numId w:val="9"/>
      </w:numPr>
      <w:suppressAutoHyphens/>
      <w:spacing w:before="240" w:line="240" w:lineRule="exact"/>
    </w:pPr>
    <w:rPr>
      <w:i/>
      <w:lang w:val="en-US" w:eastAsia="de-DE"/>
    </w:rPr>
  </w:style>
  <w:style w:type="paragraph" w:customStyle="1" w:styleId="Els-4thorder-head">
    <w:name w:val="Els-4thorder-head"/>
    <w:next w:val="Normal"/>
    <w:rsid w:val="00DB77FA"/>
    <w:pPr>
      <w:keepNext/>
      <w:numPr>
        <w:ilvl w:val="3"/>
        <w:numId w:val="9"/>
      </w:numPr>
      <w:suppressAutoHyphens/>
      <w:spacing w:before="240" w:line="240" w:lineRule="exact"/>
      <w:jc w:val="both"/>
    </w:pPr>
    <w:rPr>
      <w:i/>
      <w:lang w:val="en-US" w:eastAsia="de-DE"/>
    </w:rPr>
  </w:style>
  <w:style w:type="paragraph" w:customStyle="1" w:styleId="Els-1storder-head">
    <w:name w:val="Els-1storder-head"/>
    <w:next w:val="Normal"/>
    <w:rsid w:val="00DB77FA"/>
    <w:pPr>
      <w:keepNext/>
      <w:numPr>
        <w:numId w:val="9"/>
      </w:numPr>
      <w:suppressAutoHyphens/>
      <w:spacing w:before="480" w:after="240" w:line="240" w:lineRule="exact"/>
    </w:pPr>
    <w:rPr>
      <w:b/>
      <w:lang w:val="en-US" w:eastAsia="de-DE"/>
    </w:rPr>
  </w:style>
  <w:style w:type="character" w:styleId="PageNumber">
    <w:name w:val="page number"/>
    <w:basedOn w:val="DefaultParagraphFont"/>
    <w:uiPriority w:val="49"/>
    <w:semiHidden/>
    <w:unhideWhenUsed/>
    <w:locked/>
    <w:rsid w:val="00AC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4725">
      <w:bodyDiv w:val="1"/>
      <w:marLeft w:val="0"/>
      <w:marRight w:val="0"/>
      <w:marTop w:val="0"/>
      <w:marBottom w:val="0"/>
      <w:divBdr>
        <w:top w:val="none" w:sz="0" w:space="0" w:color="auto"/>
        <w:left w:val="none" w:sz="0" w:space="0" w:color="auto"/>
        <w:bottom w:val="none" w:sz="0" w:space="0" w:color="auto"/>
        <w:right w:val="none" w:sz="0" w:space="0" w:color="auto"/>
      </w:divBdr>
    </w:div>
    <w:div w:id="148701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image" Target="media/image5.png"/><Relationship Id="rId21" Type="http://schemas.openxmlformats.org/officeDocument/2006/relationships/image" Target="media/image50.png"/><Relationship Id="rId22" Type="http://schemas.openxmlformats.org/officeDocument/2006/relationships/hyperlink" Target="https://www.iaea.org/sites/default/files/18/12/itdb-factsheet-2019.pdf"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g"/><Relationship Id="rId14" Type="http://schemas.openxmlformats.org/officeDocument/2006/relationships/image" Target="media/image10.jp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30.png"/><Relationship Id="rId18" Type="http://schemas.openxmlformats.org/officeDocument/2006/relationships/image" Target="media/image4.png"/><Relationship Id="rId1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1E30F787-E352-844D-B1DC-FEEF7D52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\WINDOWS\iaea\Templates\Office2010\IAEA Blank (r01).dotx</Template>
  <TotalTime>29</TotalTime>
  <Pages>10</Pages>
  <Words>4633</Words>
  <Characters>26409</Characters>
  <Application>Microsoft Macintosh Word</Application>
  <DocSecurity>0</DocSecurity>
  <Lines>220</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Bo Cederwall</cp:lastModifiedBy>
  <cp:revision>5</cp:revision>
  <cp:lastPrinted>2019-12-20T09:30:00Z</cp:lastPrinted>
  <dcterms:created xsi:type="dcterms:W3CDTF">2020-01-31T09:48:00Z</dcterms:created>
  <dcterms:modified xsi:type="dcterms:W3CDTF">2020-01-31T10:53:00Z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