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diagrams/colors1.xml" ContentType="application/vnd.openxmlformats-officedocument.drawingml.diagramColors+xml"/>
  <Override PartName="/word/theme/theme1.xml" ContentType="application/vnd.openxmlformats-officedocument.theme+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26" w:rsidRPr="002866A9" w:rsidRDefault="006214C9" w:rsidP="002866A9">
      <w:pPr>
        <w:pStyle w:val="Heading1"/>
        <w:widowControl/>
        <w:spacing w:before="0" w:after="0" w:line="280" w:lineRule="atLeast"/>
        <w:ind w:left="562" w:right="562"/>
        <w:rPr>
          <w:rFonts w:ascii="Times New Roman Bold" w:hAnsi="Times New Roman Bold" w:cs="Times New Roman"/>
          <w:bCs w:val="0"/>
          <w:caps/>
          <w:kern w:val="0"/>
          <w:sz w:val="24"/>
          <w:szCs w:val="20"/>
          <w:lang w:val="en-US"/>
        </w:rPr>
      </w:pPr>
      <w:r w:rsidRPr="002866A9">
        <w:rPr>
          <w:rFonts w:ascii="Times New Roman Bold" w:hAnsi="Times New Roman Bold" w:cs="Times New Roman"/>
          <w:bCs w:val="0"/>
          <w:caps/>
          <w:kern w:val="0"/>
          <w:sz w:val="24"/>
          <w:szCs w:val="20"/>
          <w:lang w:val="en-US"/>
        </w:rPr>
        <w:t>IAEA’s T</w:t>
      </w:r>
      <w:r w:rsidR="00673D85" w:rsidRPr="002866A9">
        <w:rPr>
          <w:rFonts w:ascii="Times New Roman Bold" w:hAnsi="Times New Roman Bold" w:cs="Times New Roman"/>
          <w:bCs w:val="0"/>
          <w:caps/>
          <w:kern w:val="0"/>
          <w:sz w:val="24"/>
          <w:szCs w:val="20"/>
          <w:lang w:val="en-US"/>
        </w:rPr>
        <w:t>EC</w:t>
      </w:r>
      <w:r w:rsidR="0057128D" w:rsidRPr="002866A9">
        <w:rPr>
          <w:rFonts w:ascii="Times New Roman Bold" w:hAnsi="Times New Roman Bold" w:cs="Times New Roman"/>
          <w:bCs w:val="0"/>
          <w:caps/>
          <w:kern w:val="0"/>
          <w:sz w:val="24"/>
          <w:szCs w:val="20"/>
          <w:lang w:val="en-US"/>
        </w:rPr>
        <w:t xml:space="preserve">HNICAL SUPPORT FOR ESTABLISHING </w:t>
      </w:r>
      <w:r w:rsidR="00673D85" w:rsidRPr="002866A9">
        <w:rPr>
          <w:rFonts w:ascii="Times New Roman Bold" w:hAnsi="Times New Roman Bold" w:cs="Times New Roman"/>
          <w:bCs w:val="0"/>
          <w:caps/>
          <w:kern w:val="0"/>
          <w:sz w:val="24"/>
          <w:szCs w:val="20"/>
          <w:lang w:val="en-US"/>
        </w:rPr>
        <w:t xml:space="preserve">REQUIREMENTS FOR THE SECURITY UP-GRADES AT EGYPT’S SECOND RESEARCH REACTOR COMPLEX </w:t>
      </w:r>
    </w:p>
    <w:p w:rsidR="00943550" w:rsidRDefault="00943550" w:rsidP="002866A9">
      <w:pPr>
        <w:pStyle w:val="Authornameandaffiliation"/>
        <w:rPr>
          <w:rFonts w:asciiTheme="majorBidi" w:hAnsiTheme="majorBidi" w:cstheme="majorBidi"/>
        </w:rPr>
      </w:pPr>
    </w:p>
    <w:p w:rsidR="00D35126" w:rsidRPr="002866A9" w:rsidRDefault="00D35126" w:rsidP="002866A9">
      <w:pPr>
        <w:pStyle w:val="Authornameandaffiliation"/>
      </w:pPr>
      <w:r w:rsidRPr="00C97AD6">
        <w:rPr>
          <w:rFonts w:asciiTheme="majorBidi" w:hAnsiTheme="majorBidi" w:cstheme="majorBidi"/>
        </w:rPr>
        <w:t>A</w:t>
      </w:r>
      <w:r w:rsidRPr="002866A9">
        <w:t>. A. W</w:t>
      </w:r>
      <w:r w:rsidR="00AC51DE" w:rsidRPr="002866A9">
        <w:t>ADOUD</w:t>
      </w:r>
    </w:p>
    <w:p w:rsidR="00D35126" w:rsidRPr="002866A9" w:rsidRDefault="00C35E24" w:rsidP="00C35E24">
      <w:pPr>
        <w:pStyle w:val="Authornameandaffiliation"/>
      </w:pPr>
      <w:r>
        <w:t xml:space="preserve">Egypt’s </w:t>
      </w:r>
      <w:r w:rsidR="00AC51DE" w:rsidRPr="002866A9">
        <w:t xml:space="preserve">Second Research Reactor Complex (ETRR-2), </w:t>
      </w:r>
      <w:r w:rsidR="00D35126" w:rsidRPr="002866A9">
        <w:t>Egyptian Atomic Energy Authority</w:t>
      </w:r>
      <w:r w:rsidR="00AC51DE" w:rsidRPr="002866A9">
        <w:t xml:space="preserve"> </w:t>
      </w:r>
      <w:r>
        <w:t xml:space="preserve">(EAEA), </w:t>
      </w:r>
      <w:r w:rsidR="00AC51DE" w:rsidRPr="002866A9">
        <w:t>3 Ahmed El-</w:t>
      </w:r>
      <w:proofErr w:type="spellStart"/>
      <w:r w:rsidR="00AC51DE" w:rsidRPr="002866A9">
        <w:t>Zomer</w:t>
      </w:r>
      <w:proofErr w:type="spellEnd"/>
      <w:r w:rsidR="00AC51DE" w:rsidRPr="002866A9">
        <w:t xml:space="preserve"> St. El </w:t>
      </w:r>
      <w:proofErr w:type="spellStart"/>
      <w:r w:rsidR="00AC51DE" w:rsidRPr="002866A9">
        <w:t>Zohoor</w:t>
      </w:r>
      <w:proofErr w:type="spellEnd"/>
      <w:r w:rsidR="00AC51DE" w:rsidRPr="002866A9">
        <w:t xml:space="preserve">  Dist.,– Nasr City Cairo, Egypt . Children Village P.O, P Code 11787</w:t>
      </w:r>
    </w:p>
    <w:p w:rsidR="00793C24" w:rsidRPr="002866A9" w:rsidRDefault="00793C24" w:rsidP="002866A9">
      <w:pPr>
        <w:pStyle w:val="Authornameandaffiliation"/>
      </w:pPr>
      <w:r w:rsidRPr="002866A9">
        <w:t xml:space="preserve">Email: amirwadood@gmail.com </w:t>
      </w:r>
    </w:p>
    <w:p w:rsidR="00D35126" w:rsidRPr="00C97AD6" w:rsidRDefault="00D35126" w:rsidP="00793C24">
      <w:pPr>
        <w:spacing w:after="0" w:line="240" w:lineRule="auto"/>
        <w:outlineLvl w:val="0"/>
        <w:rPr>
          <w:rFonts w:asciiTheme="majorBidi" w:hAnsiTheme="majorBidi" w:cstheme="majorBidi"/>
          <w:b/>
          <w:bCs/>
          <w:sz w:val="20"/>
          <w:szCs w:val="20"/>
        </w:rPr>
      </w:pPr>
    </w:p>
    <w:p w:rsidR="00B56CCA" w:rsidRPr="000F4B5B" w:rsidRDefault="000F4B5B" w:rsidP="000F4B5B">
      <w:pPr>
        <w:pStyle w:val="Authornameandaffiliation"/>
        <w:ind w:left="0"/>
        <w:rPr>
          <w:rFonts w:asciiTheme="majorBidi" w:hAnsiTheme="majorBidi" w:cstheme="majorBidi"/>
          <w:b/>
          <w:bCs/>
        </w:rPr>
      </w:pPr>
      <w:r w:rsidRPr="000F4B5B">
        <w:rPr>
          <w:rFonts w:asciiTheme="majorBidi" w:hAnsiTheme="majorBidi" w:cstheme="majorBidi"/>
          <w:b/>
          <w:bCs/>
        </w:rPr>
        <w:t xml:space="preserve">           </w:t>
      </w:r>
      <w:r w:rsidR="00B56CCA" w:rsidRPr="000F4B5B">
        <w:rPr>
          <w:rFonts w:asciiTheme="majorBidi" w:hAnsiTheme="majorBidi" w:cstheme="majorBidi"/>
          <w:b/>
          <w:bCs/>
        </w:rPr>
        <w:t>Abstract</w:t>
      </w:r>
    </w:p>
    <w:p w:rsidR="008E2D49" w:rsidRPr="00C97AD6" w:rsidRDefault="008E2D49" w:rsidP="008E2D49">
      <w:pPr>
        <w:spacing w:after="0" w:line="240" w:lineRule="auto"/>
        <w:outlineLvl w:val="0"/>
        <w:rPr>
          <w:rFonts w:asciiTheme="majorBidi" w:hAnsiTheme="majorBidi" w:cstheme="majorBidi"/>
          <w:b/>
          <w:bCs/>
          <w:sz w:val="20"/>
          <w:szCs w:val="20"/>
        </w:rPr>
      </w:pPr>
    </w:p>
    <w:p w:rsidR="00C73822" w:rsidRPr="007E0189" w:rsidRDefault="005B2E6A" w:rsidP="00943550">
      <w:pPr>
        <w:spacing w:after="0" w:line="240" w:lineRule="atLeast"/>
        <w:jc w:val="both"/>
        <w:rPr>
          <w:rFonts w:asciiTheme="majorBidi" w:hAnsiTheme="majorBidi" w:cstheme="majorBidi"/>
          <w:sz w:val="18"/>
          <w:szCs w:val="18"/>
        </w:rPr>
      </w:pPr>
      <w:r w:rsidRPr="00C97AD6">
        <w:rPr>
          <w:rFonts w:asciiTheme="majorBidi" w:hAnsiTheme="majorBidi" w:cstheme="majorBidi"/>
          <w:sz w:val="20"/>
          <w:szCs w:val="20"/>
        </w:rPr>
        <w:t xml:space="preserve">     </w:t>
      </w:r>
      <w:r w:rsidR="000F4B5B">
        <w:rPr>
          <w:rFonts w:asciiTheme="majorBidi" w:hAnsiTheme="majorBidi" w:cstheme="majorBidi"/>
          <w:sz w:val="20"/>
          <w:szCs w:val="20"/>
        </w:rPr>
        <w:t xml:space="preserve">     </w:t>
      </w:r>
      <w:r w:rsidR="00B56CCA" w:rsidRPr="007E0189">
        <w:rPr>
          <w:rFonts w:asciiTheme="majorBidi" w:hAnsiTheme="majorBidi" w:cstheme="majorBidi"/>
          <w:sz w:val="18"/>
          <w:szCs w:val="18"/>
        </w:rPr>
        <w:t>The  International  Physical  Protection  Advisory  Service  (IPPAS)  programme,  initiated  in  1995,  is  a fundamental  part  of  the  IAEA’s  efforts  to  assist  Member  States  to  establish  and  maintain  an  effective nuclear security regime to p</w:t>
      </w:r>
      <w:r w:rsidR="00843C9A" w:rsidRPr="007E0189">
        <w:rPr>
          <w:rFonts w:asciiTheme="majorBidi" w:hAnsiTheme="majorBidi" w:cstheme="majorBidi"/>
          <w:sz w:val="18"/>
          <w:szCs w:val="18"/>
        </w:rPr>
        <w:t xml:space="preserve">rotect against the unauthorized </w:t>
      </w:r>
      <w:r w:rsidR="00B56CCA" w:rsidRPr="007E0189">
        <w:rPr>
          <w:rFonts w:asciiTheme="majorBidi" w:hAnsiTheme="majorBidi" w:cstheme="majorBidi"/>
          <w:sz w:val="18"/>
          <w:szCs w:val="18"/>
        </w:rPr>
        <w:t xml:space="preserve">removal of nuclear material and the sabotage of nuclear facilities and material. The IPPAS mission has been conducted by IAEA for the Egyptian </w:t>
      </w:r>
      <w:r w:rsidR="001943EC" w:rsidRPr="007E0189">
        <w:rPr>
          <w:rFonts w:asciiTheme="majorBidi" w:hAnsiTheme="majorBidi" w:cstheme="majorBidi"/>
          <w:sz w:val="18"/>
          <w:szCs w:val="18"/>
        </w:rPr>
        <w:t>A</w:t>
      </w:r>
      <w:r w:rsidR="00B56CCA" w:rsidRPr="007E0189">
        <w:rPr>
          <w:rFonts w:asciiTheme="majorBidi" w:hAnsiTheme="majorBidi" w:cstheme="majorBidi"/>
          <w:sz w:val="18"/>
          <w:szCs w:val="18"/>
        </w:rPr>
        <w:t xml:space="preserve">tomic </w:t>
      </w:r>
      <w:r w:rsidR="001943EC" w:rsidRPr="007E0189">
        <w:rPr>
          <w:rFonts w:asciiTheme="majorBidi" w:hAnsiTheme="majorBidi" w:cstheme="majorBidi"/>
          <w:sz w:val="18"/>
          <w:szCs w:val="18"/>
        </w:rPr>
        <w:t>E</w:t>
      </w:r>
      <w:r w:rsidR="00B56CCA" w:rsidRPr="007E0189">
        <w:rPr>
          <w:rFonts w:asciiTheme="majorBidi" w:hAnsiTheme="majorBidi" w:cstheme="majorBidi"/>
          <w:sz w:val="18"/>
          <w:szCs w:val="18"/>
        </w:rPr>
        <w:t xml:space="preserve">nergy </w:t>
      </w:r>
      <w:r w:rsidR="001943EC" w:rsidRPr="007E0189">
        <w:rPr>
          <w:rFonts w:asciiTheme="majorBidi" w:hAnsiTheme="majorBidi" w:cstheme="majorBidi"/>
          <w:sz w:val="18"/>
          <w:szCs w:val="18"/>
        </w:rPr>
        <w:t>A</w:t>
      </w:r>
      <w:r w:rsidR="00B56CCA" w:rsidRPr="007E0189">
        <w:rPr>
          <w:rFonts w:asciiTheme="majorBidi" w:hAnsiTheme="majorBidi" w:cstheme="majorBidi"/>
          <w:sz w:val="18"/>
          <w:szCs w:val="18"/>
        </w:rPr>
        <w:t xml:space="preserve">uthority (EAEA) in December 2005. </w:t>
      </w:r>
      <w:r w:rsidR="006D6CE0" w:rsidRPr="007E0189">
        <w:rPr>
          <w:rFonts w:asciiTheme="majorBidi" w:hAnsiTheme="majorBidi" w:cstheme="majorBidi"/>
          <w:sz w:val="18"/>
          <w:szCs w:val="18"/>
        </w:rPr>
        <w:t>The</w:t>
      </w:r>
      <w:r w:rsidR="00B56CCA" w:rsidRPr="007E0189">
        <w:rPr>
          <w:rFonts w:asciiTheme="majorBidi" w:hAnsiTheme="majorBidi" w:cstheme="majorBidi"/>
          <w:sz w:val="18"/>
          <w:szCs w:val="18"/>
        </w:rPr>
        <w:t xml:space="preserve"> purpose of the IPPAS has been to provide advice and assistance to strengthen the effectiveness of </w:t>
      </w:r>
      <w:r w:rsidR="006D6CE0" w:rsidRPr="007E0189">
        <w:rPr>
          <w:rFonts w:asciiTheme="majorBidi" w:hAnsiTheme="majorBidi" w:cstheme="majorBidi"/>
          <w:sz w:val="18"/>
          <w:szCs w:val="18"/>
        </w:rPr>
        <w:t xml:space="preserve">the </w:t>
      </w:r>
      <w:r w:rsidR="00B56CCA" w:rsidRPr="007E0189">
        <w:rPr>
          <w:rFonts w:asciiTheme="majorBidi" w:hAnsiTheme="majorBidi" w:cstheme="majorBidi"/>
          <w:sz w:val="18"/>
          <w:szCs w:val="18"/>
        </w:rPr>
        <w:t>physical protection</w:t>
      </w:r>
      <w:r w:rsidR="006D6CE0" w:rsidRPr="007E0189">
        <w:rPr>
          <w:rFonts w:asciiTheme="majorBidi" w:hAnsiTheme="majorBidi" w:cstheme="majorBidi"/>
          <w:sz w:val="18"/>
          <w:szCs w:val="18"/>
        </w:rPr>
        <w:t xml:space="preserve"> system</w:t>
      </w:r>
      <w:r w:rsidR="002B7946" w:rsidRPr="007E0189">
        <w:rPr>
          <w:rFonts w:asciiTheme="majorBidi" w:hAnsiTheme="majorBidi" w:cstheme="majorBidi"/>
          <w:sz w:val="18"/>
          <w:szCs w:val="18"/>
        </w:rPr>
        <w:t>s</w:t>
      </w:r>
      <w:r w:rsidR="006D6CE0" w:rsidRPr="007E0189">
        <w:rPr>
          <w:rFonts w:asciiTheme="majorBidi" w:hAnsiTheme="majorBidi" w:cstheme="majorBidi"/>
          <w:sz w:val="18"/>
          <w:szCs w:val="18"/>
        </w:rPr>
        <w:t xml:space="preserve"> of </w:t>
      </w:r>
      <w:r w:rsidR="002B7946" w:rsidRPr="007E0189">
        <w:rPr>
          <w:rFonts w:asciiTheme="majorBidi" w:hAnsiTheme="majorBidi" w:cstheme="majorBidi"/>
          <w:sz w:val="18"/>
          <w:szCs w:val="18"/>
        </w:rPr>
        <w:t>Egypt’s second research reactor (ETRR-2) complex</w:t>
      </w:r>
      <w:r w:rsidR="007C297A" w:rsidRPr="007E0189">
        <w:rPr>
          <w:rFonts w:asciiTheme="majorBidi" w:hAnsiTheme="majorBidi" w:cstheme="majorBidi"/>
          <w:sz w:val="18"/>
          <w:szCs w:val="18"/>
        </w:rPr>
        <w:t xml:space="preserve">. </w:t>
      </w:r>
      <w:r w:rsidR="00195767" w:rsidRPr="007E0189">
        <w:rPr>
          <w:rFonts w:asciiTheme="majorBidi" w:hAnsiTheme="majorBidi" w:cstheme="majorBidi"/>
          <w:sz w:val="18"/>
          <w:szCs w:val="18"/>
        </w:rPr>
        <w:t xml:space="preserve">The </w:t>
      </w:r>
      <w:r w:rsidR="007C297A" w:rsidRPr="007E0189">
        <w:rPr>
          <w:rFonts w:asciiTheme="majorBidi" w:hAnsiTheme="majorBidi" w:cstheme="majorBidi"/>
          <w:sz w:val="18"/>
          <w:szCs w:val="18"/>
        </w:rPr>
        <w:t>works is to development and finalize</w:t>
      </w:r>
      <w:r w:rsidR="00195767" w:rsidRPr="007E0189">
        <w:rPr>
          <w:rFonts w:asciiTheme="majorBidi" w:hAnsiTheme="majorBidi" w:cstheme="majorBidi"/>
          <w:sz w:val="18"/>
          <w:szCs w:val="18"/>
        </w:rPr>
        <w:t xml:space="preserve"> an action plan for the technical upgrade of the physical protection system, and contribute in the implementation of International Physical Protection Advisory Services (IPPAS) mission recommendation, </w:t>
      </w:r>
      <w:r w:rsidR="00294C09" w:rsidRPr="007E0189">
        <w:rPr>
          <w:rFonts w:asciiTheme="majorBidi" w:hAnsiTheme="majorBidi" w:cstheme="majorBidi"/>
          <w:sz w:val="18"/>
          <w:szCs w:val="18"/>
        </w:rPr>
        <w:t xml:space="preserve">2014 </w:t>
      </w:r>
      <w:r w:rsidR="006E7DE5" w:rsidRPr="007E0189">
        <w:rPr>
          <w:rFonts w:asciiTheme="majorBidi" w:hAnsiTheme="majorBidi" w:cstheme="majorBidi"/>
          <w:sz w:val="18"/>
          <w:szCs w:val="18"/>
        </w:rPr>
        <w:t>to</w:t>
      </w:r>
      <w:r w:rsidR="00195767" w:rsidRPr="007E0189">
        <w:rPr>
          <w:rFonts w:asciiTheme="majorBidi" w:hAnsiTheme="majorBidi" w:cstheme="majorBidi"/>
          <w:sz w:val="18"/>
          <w:szCs w:val="18"/>
        </w:rPr>
        <w:t xml:space="preserve"> ETRR-2 </w:t>
      </w:r>
      <w:r w:rsidR="004F6AB2" w:rsidRPr="007E0189">
        <w:rPr>
          <w:rFonts w:asciiTheme="majorBidi" w:hAnsiTheme="majorBidi" w:cstheme="majorBidi"/>
          <w:sz w:val="18"/>
          <w:szCs w:val="18"/>
        </w:rPr>
        <w:t xml:space="preserve">nuclear </w:t>
      </w:r>
      <w:r w:rsidR="00195767" w:rsidRPr="007E0189">
        <w:rPr>
          <w:rFonts w:asciiTheme="majorBidi" w:hAnsiTheme="majorBidi" w:cstheme="majorBidi"/>
          <w:sz w:val="18"/>
          <w:szCs w:val="18"/>
        </w:rPr>
        <w:t>complex</w:t>
      </w:r>
      <w:r w:rsidR="00845982" w:rsidRPr="007E0189">
        <w:rPr>
          <w:rFonts w:asciiTheme="majorBidi" w:hAnsiTheme="majorBidi" w:cstheme="majorBidi"/>
          <w:sz w:val="18"/>
          <w:szCs w:val="18"/>
        </w:rPr>
        <w:t xml:space="preserve">. </w:t>
      </w:r>
    </w:p>
    <w:p w:rsidR="005B2E6A" w:rsidRPr="00C97AD6" w:rsidRDefault="005B2E6A" w:rsidP="00943550">
      <w:pPr>
        <w:spacing w:after="0" w:line="240" w:lineRule="atLeast"/>
        <w:jc w:val="both"/>
        <w:rPr>
          <w:rFonts w:asciiTheme="majorBidi" w:hAnsiTheme="majorBidi" w:cstheme="majorBidi"/>
          <w:sz w:val="20"/>
          <w:szCs w:val="20"/>
        </w:rPr>
      </w:pPr>
    </w:p>
    <w:p w:rsidR="00405144" w:rsidRPr="00795157" w:rsidRDefault="007C297A" w:rsidP="00943550">
      <w:pPr>
        <w:spacing w:after="0" w:line="240" w:lineRule="atLeast"/>
        <w:jc w:val="both"/>
        <w:rPr>
          <w:rFonts w:asciiTheme="majorBidi" w:hAnsiTheme="majorBidi" w:cstheme="majorBidi"/>
          <w:sz w:val="18"/>
          <w:szCs w:val="18"/>
        </w:rPr>
      </w:pPr>
      <w:r w:rsidRPr="00795157">
        <w:rPr>
          <w:rFonts w:asciiTheme="majorBidi" w:hAnsiTheme="majorBidi" w:cstheme="majorBidi"/>
          <w:sz w:val="18"/>
          <w:szCs w:val="18"/>
        </w:rPr>
        <w:t xml:space="preserve">The main objective of this paper </w:t>
      </w:r>
      <w:r w:rsidR="00CE2F8E" w:rsidRPr="00795157">
        <w:rPr>
          <w:rFonts w:asciiTheme="majorBidi" w:hAnsiTheme="majorBidi" w:cstheme="majorBidi"/>
          <w:sz w:val="18"/>
          <w:szCs w:val="18"/>
        </w:rPr>
        <w:t>shows</w:t>
      </w:r>
      <w:r w:rsidRPr="00795157">
        <w:rPr>
          <w:rFonts w:asciiTheme="majorBidi" w:hAnsiTheme="majorBidi" w:cstheme="majorBidi"/>
          <w:sz w:val="18"/>
          <w:szCs w:val="18"/>
        </w:rPr>
        <w:t xml:space="preserve"> the work</w:t>
      </w:r>
      <w:r w:rsidR="00CE2F8E" w:rsidRPr="00795157">
        <w:rPr>
          <w:rFonts w:asciiTheme="majorBidi" w:hAnsiTheme="majorBidi" w:cstheme="majorBidi"/>
          <w:sz w:val="18"/>
          <w:szCs w:val="18"/>
        </w:rPr>
        <w:t>s</w:t>
      </w:r>
      <w:r w:rsidRPr="00795157">
        <w:rPr>
          <w:rFonts w:asciiTheme="majorBidi" w:hAnsiTheme="majorBidi" w:cstheme="majorBidi"/>
          <w:sz w:val="18"/>
          <w:szCs w:val="18"/>
        </w:rPr>
        <w:t xml:space="preserve"> has been accomplished for upgrading process and modified of the physical protection systems at ETRR-2 nuclear complex, the work determines and recovering for the weakness points in security systems on site and insure the sustainability of the physical protection system to verify; it meets the Regulatory and IAEA requirements. </w:t>
      </w:r>
    </w:p>
    <w:p w:rsidR="00405144" w:rsidRPr="00795157" w:rsidRDefault="00405144" w:rsidP="00943550">
      <w:pPr>
        <w:spacing w:after="0" w:line="240" w:lineRule="atLeast"/>
        <w:jc w:val="both"/>
        <w:rPr>
          <w:rFonts w:asciiTheme="majorBidi" w:hAnsiTheme="majorBidi" w:cstheme="majorBidi"/>
          <w:sz w:val="18"/>
          <w:szCs w:val="18"/>
        </w:rPr>
      </w:pPr>
    </w:p>
    <w:p w:rsidR="00C73822" w:rsidRPr="00795157" w:rsidRDefault="007C297A" w:rsidP="00943550">
      <w:pPr>
        <w:spacing w:after="0" w:line="240" w:lineRule="atLeast"/>
        <w:jc w:val="both"/>
        <w:rPr>
          <w:rFonts w:asciiTheme="majorBidi" w:hAnsiTheme="majorBidi" w:cstheme="majorBidi"/>
          <w:sz w:val="18"/>
          <w:szCs w:val="18"/>
        </w:rPr>
      </w:pPr>
      <w:r w:rsidRPr="00795157">
        <w:rPr>
          <w:rFonts w:asciiTheme="majorBidi" w:hAnsiTheme="majorBidi" w:cstheme="majorBidi"/>
          <w:sz w:val="18"/>
          <w:szCs w:val="18"/>
        </w:rPr>
        <w:t>This paper will present the processes and approaches adopted by the Egypt’s second research reactor for inspecting and evaluating nuclear security aspects and interface of inspection with safety</w:t>
      </w:r>
      <w:r w:rsidR="00405144" w:rsidRPr="00795157">
        <w:rPr>
          <w:rFonts w:asciiTheme="majorBidi" w:hAnsiTheme="majorBidi" w:cstheme="majorBidi"/>
          <w:sz w:val="18"/>
          <w:szCs w:val="18"/>
        </w:rPr>
        <w:t xml:space="preserve">. </w:t>
      </w:r>
      <w:r w:rsidR="007C517A" w:rsidRPr="00795157">
        <w:rPr>
          <w:rFonts w:asciiTheme="majorBidi" w:hAnsiTheme="majorBidi" w:cstheme="majorBidi"/>
          <w:sz w:val="18"/>
          <w:szCs w:val="18"/>
        </w:rPr>
        <w:t>This paper determines the operational requirements for the physical protection system; devices, equipment, and the systems needed to be upgraded as a part of ETRR-2 overall physical protection systems. The paper will explain how to create the statement of work (</w:t>
      </w:r>
      <w:proofErr w:type="spellStart"/>
      <w:r w:rsidR="007C517A" w:rsidRPr="00795157">
        <w:rPr>
          <w:rFonts w:asciiTheme="majorBidi" w:hAnsiTheme="majorBidi" w:cstheme="majorBidi"/>
          <w:sz w:val="18"/>
          <w:szCs w:val="18"/>
        </w:rPr>
        <w:t>SO</w:t>
      </w:r>
      <w:r w:rsidR="00A32CF0" w:rsidRPr="00795157">
        <w:rPr>
          <w:rFonts w:asciiTheme="majorBidi" w:hAnsiTheme="majorBidi" w:cstheme="majorBidi"/>
          <w:sz w:val="18"/>
          <w:szCs w:val="18"/>
        </w:rPr>
        <w:t>w</w:t>
      </w:r>
      <w:proofErr w:type="spellEnd"/>
      <w:r w:rsidR="007C517A" w:rsidRPr="00795157">
        <w:rPr>
          <w:rFonts w:asciiTheme="majorBidi" w:hAnsiTheme="majorBidi" w:cstheme="majorBidi"/>
          <w:sz w:val="18"/>
          <w:szCs w:val="18"/>
        </w:rPr>
        <w:t xml:space="preserve">), which includes the required specification and the </w:t>
      </w:r>
      <w:r w:rsidR="007C517A" w:rsidRPr="00795157">
        <w:rPr>
          <w:rFonts w:asciiTheme="majorBidi" w:hAnsiTheme="majorBidi" w:cstheme="majorBidi"/>
          <w:color w:val="000000" w:themeColor="text1"/>
          <w:sz w:val="18"/>
          <w:szCs w:val="18"/>
        </w:rPr>
        <w:t>system issues; protection,</w:t>
      </w:r>
      <w:r w:rsidR="007C517A" w:rsidRPr="00795157">
        <w:rPr>
          <w:rFonts w:asciiTheme="majorBidi" w:hAnsiTheme="majorBidi" w:cstheme="majorBidi"/>
          <w:sz w:val="18"/>
          <w:szCs w:val="18"/>
        </w:rPr>
        <w:t xml:space="preserve"> detection, surveillance television, alarm and access control. The works shows the central alarm station management, security grating barriers and entry check-point’s equipment and devices used in inspection deepening on the regulatory requirements. </w:t>
      </w:r>
    </w:p>
    <w:p w:rsidR="005B2E6A" w:rsidRPr="00795157" w:rsidRDefault="005B2E6A" w:rsidP="00943550">
      <w:pPr>
        <w:spacing w:after="0" w:line="240" w:lineRule="atLeast"/>
        <w:jc w:val="both"/>
        <w:rPr>
          <w:rFonts w:asciiTheme="majorBidi" w:hAnsiTheme="majorBidi" w:cstheme="majorBidi"/>
          <w:sz w:val="18"/>
          <w:szCs w:val="18"/>
        </w:rPr>
      </w:pPr>
    </w:p>
    <w:p w:rsidR="007C517A" w:rsidRPr="00795157" w:rsidRDefault="007C517A" w:rsidP="00943550">
      <w:pPr>
        <w:spacing w:after="0" w:line="240" w:lineRule="atLeast"/>
        <w:jc w:val="both"/>
        <w:rPr>
          <w:rFonts w:asciiTheme="majorBidi" w:hAnsiTheme="majorBidi" w:cstheme="majorBidi"/>
          <w:sz w:val="18"/>
          <w:szCs w:val="18"/>
          <w:lang w:val="en-US" w:bidi="ar-QA"/>
        </w:rPr>
      </w:pPr>
      <w:r w:rsidRPr="00795157">
        <w:rPr>
          <w:rFonts w:asciiTheme="majorBidi" w:hAnsiTheme="majorBidi" w:cstheme="majorBidi"/>
          <w:sz w:val="18"/>
          <w:szCs w:val="18"/>
        </w:rPr>
        <w:t xml:space="preserve">The work introduces the issues and challenges currently faced and explain the possible solutions. The work presents </w:t>
      </w:r>
      <w:r w:rsidRPr="00795157">
        <w:rPr>
          <w:rFonts w:asciiTheme="majorBidi" w:hAnsiTheme="majorBidi" w:cstheme="majorBidi"/>
          <w:sz w:val="18"/>
          <w:szCs w:val="18"/>
          <w:lang w:val="en-US" w:bidi="ar-QA"/>
        </w:rPr>
        <w:t>the techniques and strategy has been used for developing the</w:t>
      </w:r>
      <w:r w:rsidRPr="00795157">
        <w:rPr>
          <w:rFonts w:asciiTheme="majorBidi" w:hAnsiTheme="majorBidi" w:cstheme="majorBidi"/>
          <w:color w:val="000000" w:themeColor="text1"/>
          <w:sz w:val="18"/>
          <w:szCs w:val="18"/>
        </w:rPr>
        <w:t xml:space="preserve"> physical protection systems</w:t>
      </w:r>
      <w:r w:rsidRPr="00795157">
        <w:rPr>
          <w:rFonts w:asciiTheme="majorBidi" w:hAnsiTheme="majorBidi" w:cstheme="majorBidi"/>
          <w:sz w:val="18"/>
          <w:szCs w:val="18"/>
          <w:lang w:val="en-US" w:bidi="ar-QA"/>
        </w:rPr>
        <w:t xml:space="preserve"> in order to assist, the second reactor complex, in enhancing its facilities capabilities in nuclear security and improving the nuclear security regimes</w:t>
      </w:r>
    </w:p>
    <w:p w:rsidR="005B2E6A" w:rsidRPr="00795157" w:rsidRDefault="005B2E6A" w:rsidP="00943550">
      <w:pPr>
        <w:spacing w:after="0" w:line="240" w:lineRule="atLeast"/>
        <w:jc w:val="both"/>
        <w:rPr>
          <w:rFonts w:asciiTheme="majorBidi" w:hAnsiTheme="majorBidi" w:cstheme="majorBidi"/>
          <w:sz w:val="18"/>
          <w:szCs w:val="18"/>
          <w:lang w:val="en-US" w:bidi="ar-QA"/>
        </w:rPr>
      </w:pPr>
    </w:p>
    <w:p w:rsidR="007C517A" w:rsidRPr="00795157" w:rsidRDefault="007C517A" w:rsidP="00943550">
      <w:pPr>
        <w:spacing w:after="0" w:line="240" w:lineRule="atLeast"/>
        <w:jc w:val="both"/>
        <w:outlineLvl w:val="0"/>
        <w:rPr>
          <w:rFonts w:asciiTheme="majorBidi" w:hAnsiTheme="majorBidi" w:cstheme="majorBidi"/>
          <w:b/>
          <w:bCs/>
          <w:i/>
          <w:iCs/>
          <w:sz w:val="18"/>
          <w:szCs w:val="18"/>
        </w:rPr>
      </w:pPr>
      <w:r w:rsidRPr="00795157">
        <w:rPr>
          <w:rFonts w:asciiTheme="majorBidi" w:hAnsiTheme="majorBidi" w:cstheme="majorBidi"/>
          <w:b/>
          <w:bCs/>
          <w:i/>
          <w:iCs/>
          <w:sz w:val="18"/>
          <w:szCs w:val="18"/>
        </w:rPr>
        <w:t xml:space="preserve">Keywords: </w:t>
      </w:r>
      <w:r w:rsidRPr="00795157">
        <w:rPr>
          <w:rFonts w:asciiTheme="majorBidi" w:eastAsia="ArialMT" w:hAnsiTheme="majorBidi" w:cstheme="majorBidi"/>
          <w:b/>
          <w:bCs/>
          <w:i/>
          <w:iCs/>
          <w:sz w:val="18"/>
          <w:szCs w:val="18"/>
        </w:rPr>
        <w:t>Central Alarm Stations (CASs)</w:t>
      </w:r>
      <w:r w:rsidRPr="00795157">
        <w:rPr>
          <w:rStyle w:val="hps"/>
          <w:rFonts w:asciiTheme="majorBidi" w:hAnsiTheme="majorBidi" w:cstheme="majorBidi"/>
          <w:b/>
          <w:bCs/>
          <w:i/>
          <w:iCs/>
          <w:sz w:val="18"/>
          <w:szCs w:val="18"/>
        </w:rPr>
        <w:t>,</w:t>
      </w:r>
      <w:r w:rsidRPr="00795157">
        <w:rPr>
          <w:rStyle w:val="hps"/>
          <w:rFonts w:asciiTheme="majorBidi" w:hAnsiTheme="majorBidi" w:cstheme="majorBidi"/>
          <w:b/>
          <w:bCs/>
          <w:i/>
          <w:iCs/>
          <w:sz w:val="18"/>
          <w:szCs w:val="18"/>
          <w:lang w:bidi="ar-QA"/>
        </w:rPr>
        <w:t xml:space="preserve"> </w:t>
      </w:r>
      <w:r w:rsidRPr="00795157">
        <w:rPr>
          <w:rFonts w:asciiTheme="majorBidi" w:hAnsiTheme="majorBidi" w:cstheme="majorBidi"/>
          <w:b/>
          <w:bCs/>
          <w:i/>
          <w:iCs/>
          <w:sz w:val="18"/>
          <w:szCs w:val="18"/>
        </w:rPr>
        <w:t>Isolation zone</w:t>
      </w:r>
      <w:r w:rsidRPr="00795157">
        <w:rPr>
          <w:rFonts w:asciiTheme="majorBidi" w:hAnsiTheme="majorBidi" w:cstheme="majorBidi"/>
          <w:b/>
          <w:bCs/>
          <w:sz w:val="18"/>
          <w:szCs w:val="18"/>
        </w:rPr>
        <w:t xml:space="preserve"> </w:t>
      </w:r>
      <w:r w:rsidRPr="00795157">
        <w:rPr>
          <w:rFonts w:asciiTheme="majorBidi" w:hAnsiTheme="majorBidi" w:cstheme="majorBidi"/>
          <w:b/>
          <w:bCs/>
          <w:i/>
          <w:iCs/>
          <w:sz w:val="18"/>
          <w:szCs w:val="18"/>
        </w:rPr>
        <w:t>strengthen</w:t>
      </w:r>
      <w:r w:rsidRPr="00795157">
        <w:rPr>
          <w:rStyle w:val="hps"/>
          <w:rFonts w:asciiTheme="majorBidi" w:hAnsiTheme="majorBidi" w:cstheme="majorBidi"/>
          <w:b/>
          <w:bCs/>
          <w:i/>
          <w:iCs/>
          <w:sz w:val="18"/>
          <w:szCs w:val="18"/>
        </w:rPr>
        <w:t>,</w:t>
      </w:r>
      <w:r w:rsidRPr="00795157">
        <w:rPr>
          <w:rStyle w:val="hps"/>
          <w:rFonts w:asciiTheme="majorBidi" w:hAnsiTheme="majorBidi" w:cstheme="majorBidi"/>
          <w:b/>
          <w:bCs/>
          <w:i/>
          <w:iCs/>
          <w:sz w:val="18"/>
          <w:szCs w:val="18"/>
          <w:lang w:bidi="ar-QA"/>
        </w:rPr>
        <w:t xml:space="preserve"> </w:t>
      </w:r>
      <w:r w:rsidRPr="00795157">
        <w:rPr>
          <w:rFonts w:asciiTheme="majorBidi" w:eastAsia="ArialMT" w:hAnsiTheme="majorBidi" w:cstheme="majorBidi"/>
          <w:b/>
          <w:bCs/>
          <w:i/>
          <w:iCs/>
          <w:sz w:val="18"/>
          <w:szCs w:val="18"/>
          <w:lang w:bidi="ar-QA"/>
        </w:rPr>
        <w:t>Contraband   systems</w:t>
      </w:r>
      <w:r w:rsidRPr="00795157">
        <w:rPr>
          <w:rStyle w:val="hps"/>
          <w:rFonts w:asciiTheme="majorBidi" w:hAnsiTheme="majorBidi" w:cstheme="majorBidi"/>
          <w:b/>
          <w:bCs/>
          <w:i/>
          <w:iCs/>
          <w:sz w:val="18"/>
          <w:szCs w:val="18"/>
          <w:lang w:bidi="ar-QA"/>
        </w:rPr>
        <w:t xml:space="preserve">, </w:t>
      </w:r>
      <w:r w:rsidRPr="00795157">
        <w:rPr>
          <w:rFonts w:asciiTheme="majorBidi" w:hAnsiTheme="majorBidi" w:cstheme="majorBidi"/>
          <w:b/>
          <w:bCs/>
          <w:i/>
          <w:iCs/>
          <w:sz w:val="18"/>
          <w:szCs w:val="18"/>
        </w:rPr>
        <w:t>Intrusion Detection system, Access control system</w:t>
      </w:r>
    </w:p>
    <w:p w:rsidR="00365720" w:rsidRPr="00C97AD6" w:rsidRDefault="007B3648" w:rsidP="007B3648">
      <w:pPr>
        <w:pStyle w:val="Heading1"/>
        <w:spacing w:before="100" w:beforeAutospacing="1" w:after="100" w:afterAutospacing="1" w:line="280" w:lineRule="atLeast"/>
        <w:rPr>
          <w:rFonts w:asciiTheme="majorBidi" w:eastAsiaTheme="minorEastAsia" w:hAnsiTheme="majorBidi" w:cstheme="majorBidi"/>
          <w:kern w:val="0"/>
          <w:sz w:val="20"/>
          <w:szCs w:val="20"/>
        </w:rPr>
      </w:pPr>
      <w:bookmarkStart w:id="0" w:name="_Toc392156760"/>
      <w:r>
        <w:rPr>
          <w:rFonts w:asciiTheme="majorBidi" w:eastAsiaTheme="minorEastAsia" w:hAnsiTheme="majorBidi" w:cstheme="majorBidi"/>
          <w:kern w:val="0"/>
          <w:sz w:val="20"/>
          <w:szCs w:val="20"/>
        </w:rPr>
        <w:t xml:space="preserve">1.         </w:t>
      </w:r>
      <w:r w:rsidR="00365720" w:rsidRPr="00C97AD6">
        <w:rPr>
          <w:rFonts w:asciiTheme="majorBidi" w:eastAsiaTheme="minorEastAsia" w:hAnsiTheme="majorBidi" w:cstheme="majorBidi"/>
          <w:kern w:val="0"/>
          <w:sz w:val="20"/>
          <w:szCs w:val="20"/>
        </w:rPr>
        <w:t>I</w:t>
      </w:r>
      <w:bookmarkEnd w:id="0"/>
      <w:r w:rsidR="001C6A36" w:rsidRPr="00C97AD6">
        <w:rPr>
          <w:rFonts w:asciiTheme="majorBidi" w:eastAsiaTheme="minorEastAsia" w:hAnsiTheme="majorBidi" w:cstheme="majorBidi"/>
          <w:kern w:val="0"/>
          <w:sz w:val="20"/>
          <w:szCs w:val="20"/>
        </w:rPr>
        <w:t>NTRODUCTION</w:t>
      </w:r>
    </w:p>
    <w:p w:rsidR="00C73822" w:rsidRPr="00C97AD6" w:rsidRDefault="00381C03" w:rsidP="00293A7D">
      <w:pPr>
        <w:spacing w:after="0" w:line="260" w:lineRule="atLeast"/>
        <w:jc w:val="both"/>
        <w:rPr>
          <w:rFonts w:asciiTheme="majorBidi" w:hAnsiTheme="majorBidi" w:cstheme="majorBidi"/>
          <w:sz w:val="20"/>
          <w:szCs w:val="20"/>
        </w:rPr>
      </w:pPr>
      <w:r>
        <w:rPr>
          <w:rFonts w:asciiTheme="majorBidi" w:hAnsiTheme="majorBidi" w:cstheme="majorBidi"/>
          <w:sz w:val="20"/>
          <w:szCs w:val="20"/>
        </w:rPr>
        <w:t xml:space="preserve">      </w:t>
      </w:r>
      <w:r w:rsidR="007B3648">
        <w:rPr>
          <w:rFonts w:asciiTheme="majorBidi" w:hAnsiTheme="majorBidi" w:cstheme="majorBidi"/>
          <w:sz w:val="20"/>
          <w:szCs w:val="20"/>
        </w:rPr>
        <w:t xml:space="preserve">  </w:t>
      </w:r>
      <w:r>
        <w:rPr>
          <w:rFonts w:asciiTheme="majorBidi" w:hAnsiTheme="majorBidi" w:cstheme="majorBidi"/>
          <w:sz w:val="20"/>
          <w:szCs w:val="20"/>
        </w:rPr>
        <w:t xml:space="preserve"> </w:t>
      </w:r>
      <w:r w:rsidR="00A34A05" w:rsidRPr="00C97AD6">
        <w:rPr>
          <w:rFonts w:asciiTheme="majorBidi" w:hAnsiTheme="majorBidi" w:cstheme="majorBidi"/>
          <w:sz w:val="20"/>
          <w:szCs w:val="20"/>
        </w:rPr>
        <w:t>The International Physical Protection Advisory Service (</w:t>
      </w:r>
      <w:r w:rsidR="009B444A" w:rsidRPr="00C97AD6">
        <w:rPr>
          <w:rFonts w:asciiTheme="majorBidi" w:hAnsiTheme="majorBidi" w:cstheme="majorBidi"/>
          <w:sz w:val="20"/>
          <w:szCs w:val="20"/>
        </w:rPr>
        <w:t xml:space="preserve">IPPAS) </w:t>
      </w:r>
      <w:r w:rsidR="00365720" w:rsidRPr="00C97AD6">
        <w:rPr>
          <w:rFonts w:asciiTheme="majorBidi" w:hAnsiTheme="majorBidi" w:cstheme="majorBidi"/>
          <w:sz w:val="20"/>
          <w:szCs w:val="20"/>
        </w:rPr>
        <w:t>programme,  initiated  in  1995,  is  a fundamental  part  of  the  IAEA’s  efforts  to  assist  Member  States  to  establish  and  maintain  an  effective nuclear security regime to protect against the unauthorized removal of nuclear material and the sabotage of nuclear facilities and material. According  to  the  request  for  developing  guidance  and  advisory  services  (GC(47)/17  dated  20  August 2003), the IAEA has  decided  to expand the scope of  the  IPPAS  programme  to  include the security of radioactive material, associated facilities and transport. The IPPAS programme is offered to assist Member States, upon request, with an assessment of their State physical protection regime. This assessment includes a national level review of the legal and regulatory framework, and implementation measures and procedures in place to execute this framework at facilities and during transport.</w:t>
      </w:r>
      <w:r w:rsidR="000E7CD8" w:rsidRPr="00C97AD6">
        <w:rPr>
          <w:rFonts w:asciiTheme="majorBidi" w:hAnsiTheme="majorBidi" w:cstheme="majorBidi"/>
          <w:sz w:val="20"/>
          <w:szCs w:val="20"/>
        </w:rPr>
        <w:t xml:space="preserve"> </w:t>
      </w:r>
      <w:r w:rsidR="00365720" w:rsidRPr="00C97AD6">
        <w:rPr>
          <w:rFonts w:asciiTheme="majorBidi" w:hAnsiTheme="majorBidi" w:cstheme="majorBidi"/>
          <w:sz w:val="20"/>
          <w:szCs w:val="20"/>
        </w:rPr>
        <w:t xml:space="preserve">The international </w:t>
      </w:r>
      <w:r w:rsidR="00365720" w:rsidRPr="00C97AD6">
        <w:rPr>
          <w:rFonts w:asciiTheme="majorBidi" w:hAnsiTheme="majorBidi" w:cstheme="majorBidi"/>
          <w:sz w:val="20"/>
          <w:szCs w:val="20"/>
        </w:rPr>
        <w:lastRenderedPageBreak/>
        <w:t xml:space="preserve">physical protection advisory Service (IPPAS) mission has been conducted by IAEA for the Egyptian </w:t>
      </w:r>
      <w:r w:rsidR="00293A7D">
        <w:rPr>
          <w:rFonts w:asciiTheme="majorBidi" w:hAnsiTheme="majorBidi" w:cstheme="majorBidi"/>
          <w:sz w:val="20"/>
          <w:szCs w:val="20"/>
        </w:rPr>
        <w:t>A</w:t>
      </w:r>
      <w:r w:rsidR="00365720" w:rsidRPr="00C97AD6">
        <w:rPr>
          <w:rFonts w:asciiTheme="majorBidi" w:hAnsiTheme="majorBidi" w:cstheme="majorBidi"/>
          <w:sz w:val="20"/>
          <w:szCs w:val="20"/>
        </w:rPr>
        <w:t xml:space="preserve">tomic </w:t>
      </w:r>
      <w:r w:rsidR="00293A7D">
        <w:rPr>
          <w:rFonts w:asciiTheme="majorBidi" w:hAnsiTheme="majorBidi" w:cstheme="majorBidi"/>
          <w:sz w:val="20"/>
          <w:szCs w:val="20"/>
        </w:rPr>
        <w:t>E</w:t>
      </w:r>
      <w:r w:rsidR="00365720" w:rsidRPr="00C97AD6">
        <w:rPr>
          <w:rFonts w:asciiTheme="majorBidi" w:hAnsiTheme="majorBidi" w:cstheme="majorBidi"/>
          <w:sz w:val="20"/>
          <w:szCs w:val="20"/>
        </w:rPr>
        <w:t xml:space="preserve">nergy </w:t>
      </w:r>
      <w:r w:rsidR="00293A7D">
        <w:rPr>
          <w:rFonts w:asciiTheme="majorBidi" w:hAnsiTheme="majorBidi" w:cstheme="majorBidi"/>
          <w:sz w:val="20"/>
          <w:szCs w:val="20"/>
        </w:rPr>
        <w:t>A</w:t>
      </w:r>
      <w:r w:rsidR="00365720" w:rsidRPr="00C97AD6">
        <w:rPr>
          <w:rFonts w:asciiTheme="majorBidi" w:hAnsiTheme="majorBidi" w:cstheme="majorBidi"/>
          <w:sz w:val="20"/>
          <w:szCs w:val="20"/>
        </w:rPr>
        <w:t>uthority</w:t>
      </w:r>
      <w:r w:rsidR="00FE010D">
        <w:rPr>
          <w:rFonts w:asciiTheme="majorBidi" w:hAnsiTheme="majorBidi" w:cstheme="majorBidi"/>
          <w:sz w:val="20"/>
          <w:szCs w:val="20"/>
        </w:rPr>
        <w:t>,</w:t>
      </w:r>
      <w:r w:rsidR="00365720" w:rsidRPr="00C97AD6">
        <w:rPr>
          <w:rFonts w:asciiTheme="majorBidi" w:hAnsiTheme="majorBidi" w:cstheme="majorBidi"/>
          <w:sz w:val="20"/>
          <w:szCs w:val="20"/>
        </w:rPr>
        <w:t xml:space="preserve"> (EAEA) in December 2005. Since its inception in 1995, the purpose of the IPPAS has been to provide advice and assistance to strengthen the effectiveness of state systems of physical protection. In November 2004, the EAEA requested an IPPAS mission from the IAEA. A preparatory was organized on 14-15 June 2005 in Cairo, Egypt, and the mission took place during the period 3-12 December 2005. This report to contribute and proceed</w:t>
      </w:r>
      <w:r w:rsidR="007A71EA" w:rsidRPr="00C97AD6">
        <w:rPr>
          <w:rFonts w:asciiTheme="majorBidi" w:hAnsiTheme="majorBidi" w:cstheme="majorBidi"/>
          <w:sz w:val="20"/>
          <w:szCs w:val="20"/>
        </w:rPr>
        <w:t>s</w:t>
      </w:r>
      <w:r w:rsidR="00365720" w:rsidRPr="00C97AD6">
        <w:rPr>
          <w:rFonts w:asciiTheme="majorBidi" w:hAnsiTheme="majorBidi" w:cstheme="majorBidi"/>
          <w:sz w:val="20"/>
          <w:szCs w:val="20"/>
        </w:rPr>
        <w:t xml:space="preserve"> with the implementation of the IPPAS mission recommendations Report 2005. </w:t>
      </w:r>
    </w:p>
    <w:p w:rsidR="007677F9" w:rsidRPr="00C97AD6" w:rsidRDefault="0075376E" w:rsidP="00B67E38">
      <w:pPr>
        <w:spacing w:before="240" w:after="240" w:line="240" w:lineRule="exact"/>
        <w:ind w:left="14" w:hanging="14"/>
        <w:jc w:val="both"/>
        <w:rPr>
          <w:rFonts w:asciiTheme="majorBidi" w:hAnsiTheme="majorBidi" w:cstheme="majorBidi"/>
          <w:b/>
          <w:bCs/>
          <w:sz w:val="20"/>
          <w:szCs w:val="20"/>
        </w:rPr>
      </w:pPr>
      <w:r w:rsidRPr="00C97AD6">
        <w:rPr>
          <w:rFonts w:asciiTheme="majorBidi" w:hAnsiTheme="majorBidi" w:cstheme="majorBidi"/>
          <w:b/>
          <w:bCs/>
          <w:sz w:val="20"/>
          <w:szCs w:val="20"/>
        </w:rPr>
        <w:t xml:space="preserve">1.1 </w:t>
      </w:r>
      <w:r w:rsidR="007B3648">
        <w:rPr>
          <w:rFonts w:asciiTheme="majorBidi" w:hAnsiTheme="majorBidi" w:cstheme="majorBidi"/>
          <w:b/>
          <w:bCs/>
          <w:sz w:val="20"/>
          <w:szCs w:val="20"/>
        </w:rPr>
        <w:t xml:space="preserve">        </w:t>
      </w:r>
      <w:r>
        <w:rPr>
          <w:rFonts w:asciiTheme="majorBidi" w:hAnsiTheme="majorBidi" w:cstheme="majorBidi"/>
          <w:b/>
          <w:bCs/>
          <w:sz w:val="20"/>
          <w:szCs w:val="20"/>
        </w:rPr>
        <w:t>IAEA</w:t>
      </w:r>
      <w:r w:rsidRPr="00C97AD6">
        <w:rPr>
          <w:rFonts w:asciiTheme="majorBidi" w:hAnsiTheme="majorBidi" w:cstheme="majorBidi"/>
          <w:b/>
          <w:bCs/>
          <w:sz w:val="20"/>
          <w:szCs w:val="20"/>
        </w:rPr>
        <w:t xml:space="preserve"> </w:t>
      </w:r>
      <w:r>
        <w:rPr>
          <w:rFonts w:asciiTheme="majorBidi" w:hAnsiTheme="majorBidi" w:cstheme="majorBidi"/>
          <w:b/>
          <w:bCs/>
          <w:sz w:val="20"/>
          <w:szCs w:val="20"/>
        </w:rPr>
        <w:t>F</w:t>
      </w:r>
      <w:r w:rsidRPr="00C97AD6">
        <w:rPr>
          <w:rFonts w:asciiTheme="majorBidi" w:hAnsiTheme="majorBidi" w:cstheme="majorBidi"/>
          <w:b/>
          <w:bCs/>
          <w:sz w:val="20"/>
          <w:szCs w:val="20"/>
        </w:rPr>
        <w:t xml:space="preserve">ollow up </w:t>
      </w:r>
      <w:r>
        <w:rPr>
          <w:rFonts w:asciiTheme="majorBidi" w:hAnsiTheme="majorBidi" w:cstheme="majorBidi"/>
          <w:b/>
          <w:bCs/>
          <w:sz w:val="20"/>
          <w:szCs w:val="20"/>
        </w:rPr>
        <w:t>IPPAS M</w:t>
      </w:r>
      <w:r w:rsidRPr="00C97AD6">
        <w:rPr>
          <w:rFonts w:asciiTheme="majorBidi" w:hAnsiTheme="majorBidi" w:cstheme="majorBidi"/>
          <w:b/>
          <w:bCs/>
          <w:sz w:val="20"/>
          <w:szCs w:val="20"/>
        </w:rPr>
        <w:t>ission</w:t>
      </w:r>
    </w:p>
    <w:p w:rsidR="00831214" w:rsidRPr="00C97AD6" w:rsidRDefault="00831214" w:rsidP="00897177">
      <w:pPr>
        <w:spacing w:after="0" w:line="260" w:lineRule="atLeast"/>
        <w:ind w:left="12" w:hanging="10"/>
        <w:jc w:val="both"/>
        <w:rPr>
          <w:rFonts w:asciiTheme="majorBidi" w:hAnsiTheme="majorBidi" w:cstheme="majorBidi"/>
          <w:sz w:val="20"/>
          <w:szCs w:val="20"/>
        </w:rPr>
      </w:pPr>
      <w:r w:rsidRPr="00C97AD6">
        <w:rPr>
          <w:rFonts w:asciiTheme="majorBidi" w:hAnsiTheme="majorBidi" w:cstheme="majorBidi"/>
          <w:sz w:val="20"/>
          <w:szCs w:val="20"/>
        </w:rPr>
        <w:t>The IAEA’s Division of nuclear security, EAEA and ENRRA held a joint meeting from 22-24 May 2014 in Cairo, Egypt to recommend how to proceed with the implementation of the IPPAS mission recommendation of 2005. The meeting had two objectives:</w:t>
      </w:r>
    </w:p>
    <w:p w:rsidR="00831214" w:rsidRPr="00C97AD6" w:rsidRDefault="00831214" w:rsidP="00897177">
      <w:pPr>
        <w:pStyle w:val="ListParagraph"/>
        <w:numPr>
          <w:ilvl w:val="0"/>
          <w:numId w:val="8"/>
        </w:numPr>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To develop and finalize an action plan for the technical upgrade of the physical protection system of Egypt’s research reactors ETRR-1 and ETRR-2</w:t>
      </w:r>
    </w:p>
    <w:p w:rsidR="00831214" w:rsidRPr="00C97AD6" w:rsidRDefault="00831214" w:rsidP="00897177">
      <w:pPr>
        <w:pStyle w:val="ListParagraph"/>
        <w:numPr>
          <w:ilvl w:val="0"/>
          <w:numId w:val="8"/>
        </w:numPr>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To contribute in the implementation of IPPAS mission recommendation report of 2005</w:t>
      </w:r>
    </w:p>
    <w:p w:rsidR="00831214" w:rsidRPr="00C97AD6" w:rsidRDefault="00AB1329" w:rsidP="00897177">
      <w:pPr>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 xml:space="preserve">The output of the meeting was determine the first level of operational requirement (OR1), this OR1 would, in due course, be further developed to form a </w:t>
      </w:r>
      <w:r w:rsidR="00EA6E9A" w:rsidRPr="00C97AD6">
        <w:rPr>
          <w:rFonts w:asciiTheme="majorBidi" w:hAnsiTheme="majorBidi" w:cstheme="majorBidi"/>
          <w:sz w:val="20"/>
          <w:szCs w:val="20"/>
        </w:rPr>
        <w:t>S</w:t>
      </w:r>
      <w:r w:rsidRPr="00C97AD6">
        <w:rPr>
          <w:rFonts w:asciiTheme="majorBidi" w:hAnsiTheme="majorBidi" w:cstheme="majorBidi"/>
          <w:sz w:val="20"/>
          <w:szCs w:val="20"/>
        </w:rPr>
        <w:t xml:space="preserve">tatement of </w:t>
      </w:r>
      <w:r w:rsidR="00EA6E9A" w:rsidRPr="00C97AD6">
        <w:rPr>
          <w:rFonts w:asciiTheme="majorBidi" w:hAnsiTheme="majorBidi" w:cstheme="majorBidi"/>
          <w:sz w:val="20"/>
          <w:szCs w:val="20"/>
        </w:rPr>
        <w:t>W</w:t>
      </w:r>
      <w:r w:rsidRPr="00C97AD6">
        <w:rPr>
          <w:rFonts w:asciiTheme="majorBidi" w:hAnsiTheme="majorBidi" w:cstheme="majorBidi"/>
          <w:sz w:val="20"/>
          <w:szCs w:val="20"/>
        </w:rPr>
        <w:t xml:space="preserve">ork (Sow) that would define the project in detail and be subject </w:t>
      </w:r>
      <w:r w:rsidR="00272E5E" w:rsidRPr="00C97AD6">
        <w:rPr>
          <w:rFonts w:asciiTheme="majorBidi" w:hAnsiTheme="majorBidi" w:cstheme="majorBidi"/>
          <w:sz w:val="20"/>
          <w:szCs w:val="20"/>
        </w:rPr>
        <w:t xml:space="preserve">of a competitive tender process. </w:t>
      </w:r>
      <w:r w:rsidR="00CB36EA" w:rsidRPr="00C97AD6">
        <w:rPr>
          <w:rFonts w:asciiTheme="majorBidi" w:hAnsiTheme="majorBidi" w:cstheme="majorBidi"/>
          <w:sz w:val="20"/>
          <w:szCs w:val="20"/>
        </w:rPr>
        <w:t xml:space="preserve">This document outlines the </w:t>
      </w:r>
      <w:r w:rsidR="00D51CD4" w:rsidRPr="00C97AD6">
        <w:rPr>
          <w:rFonts w:asciiTheme="majorBidi" w:hAnsiTheme="majorBidi" w:cstheme="majorBidi"/>
          <w:sz w:val="20"/>
          <w:szCs w:val="20"/>
        </w:rPr>
        <w:t>highest</w:t>
      </w:r>
      <w:r w:rsidR="00CB36EA" w:rsidRPr="00C97AD6">
        <w:rPr>
          <w:rFonts w:asciiTheme="majorBidi" w:hAnsiTheme="majorBidi" w:cstheme="majorBidi"/>
          <w:sz w:val="20"/>
          <w:szCs w:val="20"/>
        </w:rPr>
        <w:t xml:space="preserve"> level </w:t>
      </w:r>
      <w:r w:rsidR="00D51CD4" w:rsidRPr="00C97AD6">
        <w:rPr>
          <w:rFonts w:asciiTheme="majorBidi" w:hAnsiTheme="majorBidi" w:cstheme="majorBidi"/>
          <w:sz w:val="20"/>
          <w:szCs w:val="20"/>
        </w:rPr>
        <w:t>requirements for the upgrading of the physical protection system and measures the nuclear research centre for ETRR-1 and ETRR-2 (plus co-located facilities) in accordance with the national regulations and IAEA nuclear security recommendations #13 and #14</w:t>
      </w:r>
    </w:p>
    <w:p w:rsidR="00272E5E" w:rsidRPr="00C97AD6" w:rsidRDefault="00272E5E" w:rsidP="00897177">
      <w:pPr>
        <w:spacing w:after="0" w:line="260" w:lineRule="atLeast"/>
        <w:jc w:val="both"/>
        <w:rPr>
          <w:rFonts w:asciiTheme="majorBidi" w:hAnsiTheme="majorBidi" w:cstheme="majorBidi"/>
          <w:sz w:val="20"/>
          <w:szCs w:val="20"/>
        </w:rPr>
      </w:pPr>
    </w:p>
    <w:p w:rsidR="00E67CC7" w:rsidRPr="00C97AD6" w:rsidRDefault="00D51CD4" w:rsidP="00897177">
      <w:pPr>
        <w:spacing w:after="0" w:line="260" w:lineRule="atLeast"/>
        <w:ind w:left="12" w:hanging="10"/>
        <w:jc w:val="both"/>
        <w:rPr>
          <w:rFonts w:asciiTheme="majorBidi" w:hAnsiTheme="majorBidi" w:cstheme="majorBidi"/>
          <w:sz w:val="20"/>
          <w:szCs w:val="20"/>
        </w:rPr>
      </w:pPr>
      <w:r w:rsidRPr="00C97AD6">
        <w:rPr>
          <w:rFonts w:asciiTheme="majorBidi" w:hAnsiTheme="majorBidi" w:cstheme="majorBidi"/>
          <w:sz w:val="20"/>
          <w:szCs w:val="20"/>
        </w:rPr>
        <w:t xml:space="preserve">After IAEA and EAEA determinate of the OR1, a site visit was done to review the existing security measures to determine the second level of the operation requirement (OR2). OR2 shall be produced </w:t>
      </w:r>
      <w:r w:rsidR="006A402C" w:rsidRPr="00C97AD6">
        <w:rPr>
          <w:rFonts w:asciiTheme="majorBidi" w:hAnsiTheme="majorBidi" w:cstheme="majorBidi"/>
          <w:sz w:val="20"/>
          <w:szCs w:val="20"/>
        </w:rPr>
        <w:t>for each of the security systems, to include any required technical security measures integration and situational security features relating to the security of the Egypt’s research reactors ETRR-1 and ETRR-2</w:t>
      </w:r>
      <w:r w:rsidR="00A2704B">
        <w:rPr>
          <w:rFonts w:asciiTheme="majorBidi" w:hAnsiTheme="majorBidi" w:cstheme="majorBidi"/>
          <w:sz w:val="20"/>
          <w:szCs w:val="20"/>
        </w:rPr>
        <w:t xml:space="preserve">. </w:t>
      </w:r>
      <w:r w:rsidR="00E67CC7" w:rsidRPr="00C97AD6">
        <w:rPr>
          <w:rFonts w:asciiTheme="majorBidi" w:hAnsiTheme="majorBidi" w:cstheme="majorBidi"/>
          <w:sz w:val="20"/>
          <w:szCs w:val="20"/>
        </w:rPr>
        <w:t xml:space="preserve">There are three key stages when planning the installation of security system(s) summarized below. </w:t>
      </w:r>
    </w:p>
    <w:p w:rsidR="005015A8" w:rsidRPr="00C97AD6" w:rsidRDefault="005015A8" w:rsidP="001C3A47">
      <w:pPr>
        <w:spacing w:after="0" w:line="240" w:lineRule="auto"/>
        <w:rPr>
          <w:rFonts w:asciiTheme="majorBidi" w:hAnsiTheme="majorBidi" w:cstheme="majorBidi"/>
          <w:b/>
          <w:bCs/>
          <w:sz w:val="20"/>
          <w:szCs w:val="20"/>
        </w:rPr>
      </w:pPr>
      <w:r w:rsidRPr="00C97AD6">
        <w:rPr>
          <w:rFonts w:asciiTheme="majorBidi" w:hAnsiTheme="majorBidi" w:cstheme="majorBidi"/>
          <w:b/>
          <w:bCs/>
          <w:noProof/>
          <w:sz w:val="20"/>
          <w:szCs w:val="20"/>
          <w:lang w:val="en-US"/>
        </w:rPr>
        <w:drawing>
          <wp:inline distT="0" distB="0" distL="0" distR="0">
            <wp:extent cx="5138305" cy="2426393"/>
            <wp:effectExtent l="57150" t="57150" r="81395" b="12007"/>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55C37" w:rsidRPr="00755C37" w:rsidRDefault="00755C37" w:rsidP="00755C37">
      <w:pPr>
        <w:numPr>
          <w:ilvl w:val="12"/>
          <w:numId w:val="0"/>
        </w:numPr>
        <w:jc w:val="center"/>
        <w:rPr>
          <w:rFonts w:eastAsia="Times New Roman"/>
          <w:b/>
          <w:i/>
          <w:sz w:val="18"/>
          <w:lang w:val="en-US"/>
        </w:rPr>
      </w:pPr>
      <w:proofErr w:type="gramStart"/>
      <w:r w:rsidRPr="00755C37">
        <w:rPr>
          <w:rFonts w:eastAsia="Times New Roman"/>
          <w:b/>
          <w:i/>
          <w:sz w:val="18"/>
          <w:lang w:val="en-US"/>
        </w:rPr>
        <w:t>FIG. 1.</w:t>
      </w:r>
      <w:proofErr w:type="gramEnd"/>
      <w:r w:rsidRPr="00755C37">
        <w:rPr>
          <w:rFonts w:eastAsia="Times New Roman"/>
          <w:b/>
          <w:i/>
          <w:sz w:val="18"/>
          <w:lang w:val="en-US"/>
        </w:rPr>
        <w:t xml:space="preserve"> </w:t>
      </w:r>
      <w:r>
        <w:rPr>
          <w:rFonts w:eastAsia="Times New Roman"/>
          <w:b/>
          <w:i/>
          <w:sz w:val="18"/>
          <w:lang w:val="en-US"/>
        </w:rPr>
        <w:t>Three key stages when planning</w:t>
      </w:r>
    </w:p>
    <w:p w:rsidR="0099448E" w:rsidRPr="00C97AD6" w:rsidRDefault="007D508F" w:rsidP="00B67E38">
      <w:pPr>
        <w:spacing w:before="100" w:beforeAutospacing="1" w:after="100" w:afterAutospacing="1" w:line="280" w:lineRule="exact"/>
        <w:ind w:left="14" w:hanging="14"/>
        <w:jc w:val="both"/>
        <w:rPr>
          <w:rFonts w:asciiTheme="majorBidi" w:hAnsiTheme="majorBidi" w:cstheme="majorBidi"/>
          <w:b/>
          <w:bCs/>
          <w:sz w:val="20"/>
          <w:szCs w:val="20"/>
        </w:rPr>
      </w:pPr>
      <w:r w:rsidRPr="00C97AD6">
        <w:rPr>
          <w:rFonts w:asciiTheme="majorBidi" w:hAnsiTheme="majorBidi" w:cstheme="majorBidi"/>
          <w:b/>
          <w:bCs/>
          <w:sz w:val="20"/>
          <w:szCs w:val="20"/>
        </w:rPr>
        <w:t xml:space="preserve">2. </w:t>
      </w:r>
      <w:r w:rsidR="007B3648">
        <w:rPr>
          <w:rFonts w:asciiTheme="majorBidi" w:hAnsiTheme="majorBidi" w:cstheme="majorBidi"/>
          <w:b/>
          <w:bCs/>
          <w:sz w:val="20"/>
          <w:szCs w:val="20"/>
        </w:rPr>
        <w:t xml:space="preserve">        </w:t>
      </w:r>
      <w:r w:rsidRPr="00C97AD6">
        <w:rPr>
          <w:rFonts w:asciiTheme="majorBidi" w:hAnsiTheme="majorBidi" w:cstheme="majorBidi"/>
          <w:b/>
          <w:bCs/>
          <w:sz w:val="20"/>
          <w:szCs w:val="20"/>
        </w:rPr>
        <w:t xml:space="preserve">OPERATIONAL REQUIREMENTS (ORS) FOR EGYPT’S RESEARCH REACTORS </w:t>
      </w:r>
    </w:p>
    <w:p w:rsidR="009B444A" w:rsidRPr="00C97AD6" w:rsidRDefault="009B444A" w:rsidP="00646250">
      <w:pPr>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 xml:space="preserve">An Operational Requirement (OR) is a statement of need based upon a thorough and systematic assessment of the problem to be solved and the hoped for solutions. The aim of this document is to ensure that appropriate security measures are recommended to manage the risk to a level acceptable to all stakeholders. It introduces the concept of a structured methodology for determining the security requirements.  Before conducting an OR you should identify the threat to the organisation or site; we </w:t>
      </w:r>
      <w:r w:rsidRPr="00C97AD6">
        <w:rPr>
          <w:rFonts w:asciiTheme="majorBidi" w:hAnsiTheme="majorBidi" w:cstheme="majorBidi"/>
          <w:sz w:val="20"/>
          <w:szCs w:val="20"/>
        </w:rPr>
        <w:lastRenderedPageBreak/>
        <w:t>intent here Egypt’s Second Research Reactors as ETRR1 and ETRR-2 sites. To simplify the process, the procedure has been broken down into two parts, Level 1 and Level 2 Operational Requirements.</w:t>
      </w:r>
      <w:r w:rsidR="000E7CD8" w:rsidRPr="00C97AD6">
        <w:rPr>
          <w:rFonts w:asciiTheme="majorBidi" w:hAnsiTheme="majorBidi" w:cstheme="majorBidi"/>
          <w:sz w:val="20"/>
          <w:szCs w:val="20"/>
        </w:rPr>
        <w:t xml:space="preserve"> </w:t>
      </w:r>
      <w:r w:rsidRPr="00C97AD6">
        <w:rPr>
          <w:rFonts w:asciiTheme="majorBidi" w:hAnsiTheme="majorBidi" w:cstheme="majorBidi"/>
          <w:sz w:val="20"/>
          <w:szCs w:val="20"/>
        </w:rPr>
        <w:t>The level 1 OR (OR1) provides a statement of the overall security need and includes the site to be considered, asset description, perceived threat, and consequence of compromise, perceived vulnerabilities, and success criteria.</w:t>
      </w:r>
      <w:r w:rsidR="000E7CD8" w:rsidRPr="00C97AD6">
        <w:rPr>
          <w:rFonts w:asciiTheme="majorBidi" w:hAnsiTheme="majorBidi" w:cstheme="majorBidi"/>
          <w:sz w:val="20"/>
          <w:szCs w:val="20"/>
        </w:rPr>
        <w:t xml:space="preserve"> </w:t>
      </w:r>
      <w:r w:rsidRPr="00C97AD6">
        <w:rPr>
          <w:rFonts w:asciiTheme="majorBidi" w:hAnsiTheme="majorBidi" w:cstheme="majorBidi"/>
          <w:sz w:val="20"/>
          <w:szCs w:val="20"/>
        </w:rPr>
        <w:t>The level 2 OR (OR2) follows on from the completed Level 1 OR and address individual security measures (fences, CCTV, control of access etc) in a similar fashion to the Level 1 procedure, but which together provide the basis for a fully integrated security solution. Checklists are given, in this document, for a wide range of Level 2 ORs (Check list template is attached in annex).  Not all of these will be needed for every site.</w:t>
      </w:r>
    </w:p>
    <w:p w:rsidR="00365720" w:rsidRPr="00C97AD6" w:rsidRDefault="00B67E38" w:rsidP="003301C0">
      <w:pPr>
        <w:spacing w:before="100" w:beforeAutospacing="1" w:after="100" w:afterAutospacing="1" w:line="280" w:lineRule="exact"/>
        <w:ind w:left="14" w:hanging="14"/>
        <w:jc w:val="both"/>
        <w:rPr>
          <w:rFonts w:asciiTheme="majorBidi" w:hAnsiTheme="majorBidi" w:cstheme="majorBidi"/>
          <w:b/>
          <w:bCs/>
          <w:sz w:val="20"/>
          <w:szCs w:val="20"/>
        </w:rPr>
      </w:pPr>
      <w:r w:rsidRPr="00C97AD6">
        <w:rPr>
          <w:rFonts w:asciiTheme="majorBidi" w:hAnsiTheme="majorBidi" w:cstheme="majorBidi"/>
          <w:b/>
          <w:bCs/>
          <w:sz w:val="20"/>
          <w:szCs w:val="20"/>
        </w:rPr>
        <w:t>3</w:t>
      </w:r>
      <w:r w:rsidR="007B3648">
        <w:rPr>
          <w:rFonts w:asciiTheme="majorBidi" w:hAnsiTheme="majorBidi" w:cstheme="majorBidi"/>
          <w:b/>
          <w:bCs/>
          <w:sz w:val="20"/>
          <w:szCs w:val="20"/>
        </w:rPr>
        <w:t xml:space="preserve">.        </w:t>
      </w:r>
      <w:r w:rsidRPr="00C97AD6">
        <w:rPr>
          <w:rFonts w:asciiTheme="majorBidi" w:hAnsiTheme="majorBidi" w:cstheme="majorBidi"/>
          <w:b/>
          <w:bCs/>
          <w:sz w:val="20"/>
          <w:szCs w:val="20"/>
        </w:rPr>
        <w:t>IAEA’</w:t>
      </w:r>
      <w:r>
        <w:rPr>
          <w:rFonts w:asciiTheme="majorBidi" w:hAnsiTheme="majorBidi" w:cstheme="majorBidi"/>
          <w:b/>
          <w:bCs/>
          <w:sz w:val="20"/>
          <w:szCs w:val="20"/>
        </w:rPr>
        <w:t>S</w:t>
      </w:r>
      <w:r w:rsidRPr="00C97AD6">
        <w:rPr>
          <w:rFonts w:asciiTheme="majorBidi" w:hAnsiTheme="majorBidi" w:cstheme="majorBidi"/>
          <w:b/>
          <w:bCs/>
          <w:sz w:val="20"/>
          <w:szCs w:val="20"/>
        </w:rPr>
        <w:t xml:space="preserve"> TECHNICAL SUPPORT</w:t>
      </w:r>
    </w:p>
    <w:p w:rsidR="00B12573" w:rsidRPr="00C97AD6" w:rsidRDefault="0024542B" w:rsidP="00877E8A">
      <w:pPr>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 xml:space="preserve">The IAEA’s Division of Nuclear Security (NSNS) and Egyptian Nuclear Regulatory Authority (ENRRA) authorized an INSSP to assist Egypt with its physical protection upgrades at </w:t>
      </w:r>
      <w:r w:rsidR="009B444A" w:rsidRPr="00C97AD6">
        <w:rPr>
          <w:rFonts w:asciiTheme="majorBidi" w:hAnsiTheme="majorBidi" w:cstheme="majorBidi"/>
          <w:sz w:val="20"/>
          <w:szCs w:val="20"/>
        </w:rPr>
        <w:t>second</w:t>
      </w:r>
      <w:r w:rsidRPr="00C97AD6">
        <w:rPr>
          <w:rFonts w:asciiTheme="majorBidi" w:hAnsiTheme="majorBidi" w:cstheme="majorBidi"/>
          <w:sz w:val="20"/>
          <w:szCs w:val="20"/>
        </w:rPr>
        <w:t xml:space="preserve"> Research Reactor </w:t>
      </w:r>
      <w:r w:rsidR="009B444A" w:rsidRPr="00C97AD6">
        <w:rPr>
          <w:rFonts w:asciiTheme="majorBidi" w:hAnsiTheme="majorBidi" w:cstheme="majorBidi"/>
          <w:sz w:val="20"/>
          <w:szCs w:val="20"/>
        </w:rPr>
        <w:t>ETRR-2</w:t>
      </w:r>
      <w:r w:rsidRPr="00C97AD6">
        <w:rPr>
          <w:rFonts w:asciiTheme="majorBidi" w:hAnsiTheme="majorBidi" w:cstheme="majorBidi"/>
          <w:sz w:val="20"/>
          <w:szCs w:val="20"/>
        </w:rPr>
        <w:t xml:space="preserve">. The physical protection measures at ETRR-2 will be upgraded based on the authorized OR1, national regulations for the physical protection of nuclear material and nuclear facilities, and the IAEA Nuclear Security Series documents, particularly “Nuclear Security Recommendations on Physical Protection of Nuclear Material and Nuclear Facilities NSS#13(INFCIRC/225/Revision 5)”.  </w:t>
      </w:r>
      <w:r w:rsidR="00B12573" w:rsidRPr="00C97AD6">
        <w:rPr>
          <w:rFonts w:asciiTheme="majorBidi" w:hAnsiTheme="majorBidi" w:cstheme="majorBidi"/>
          <w:sz w:val="20"/>
          <w:szCs w:val="20"/>
        </w:rPr>
        <w:t xml:space="preserve"> </w:t>
      </w:r>
    </w:p>
    <w:p w:rsidR="003A225C" w:rsidRPr="00C97AD6" w:rsidRDefault="003A225C" w:rsidP="00877E8A">
      <w:pPr>
        <w:spacing w:after="0" w:line="260" w:lineRule="atLeast"/>
        <w:jc w:val="both"/>
        <w:rPr>
          <w:rFonts w:asciiTheme="majorBidi" w:hAnsiTheme="majorBidi" w:cstheme="majorBidi"/>
          <w:sz w:val="20"/>
          <w:szCs w:val="20"/>
        </w:rPr>
      </w:pPr>
    </w:p>
    <w:p w:rsidR="00391473" w:rsidRPr="00C97AD6" w:rsidRDefault="0024542B" w:rsidP="00877E8A">
      <w:pPr>
        <w:spacing w:after="0" w:line="260" w:lineRule="atLeast"/>
        <w:jc w:val="both"/>
        <w:rPr>
          <w:rFonts w:asciiTheme="majorBidi" w:hAnsiTheme="majorBidi" w:cstheme="majorBidi"/>
          <w:sz w:val="20"/>
          <w:szCs w:val="20"/>
        </w:rPr>
      </w:pPr>
      <w:r w:rsidRPr="00C97AD6">
        <w:rPr>
          <w:rFonts w:asciiTheme="majorBidi" w:hAnsiTheme="majorBidi" w:cstheme="majorBidi"/>
          <w:b/>
          <w:bCs/>
          <w:sz w:val="20"/>
          <w:szCs w:val="20"/>
        </w:rPr>
        <w:t xml:space="preserve">The IAEA’s Division of Nuclear Security </w:t>
      </w:r>
      <w:r w:rsidR="003C4D01" w:rsidRPr="00C97AD6">
        <w:rPr>
          <w:rFonts w:asciiTheme="majorBidi" w:hAnsiTheme="majorBidi" w:cstheme="majorBidi"/>
          <w:b/>
          <w:bCs/>
          <w:sz w:val="20"/>
          <w:szCs w:val="20"/>
        </w:rPr>
        <w:t>W</w:t>
      </w:r>
      <w:r w:rsidRPr="00C97AD6">
        <w:rPr>
          <w:rFonts w:asciiTheme="majorBidi" w:hAnsiTheme="majorBidi" w:cstheme="majorBidi"/>
          <w:b/>
          <w:bCs/>
          <w:sz w:val="20"/>
          <w:szCs w:val="20"/>
        </w:rPr>
        <w:t>orked;</w:t>
      </w:r>
      <w:r w:rsidR="00B12573" w:rsidRPr="00C97AD6">
        <w:rPr>
          <w:rFonts w:asciiTheme="majorBidi" w:hAnsiTheme="majorBidi" w:cstheme="majorBidi"/>
          <w:b/>
          <w:bCs/>
          <w:sz w:val="20"/>
          <w:szCs w:val="20"/>
        </w:rPr>
        <w:t xml:space="preserve"> </w:t>
      </w:r>
      <w:r w:rsidRPr="00C97AD6">
        <w:rPr>
          <w:rFonts w:asciiTheme="majorBidi" w:hAnsiTheme="majorBidi" w:cstheme="majorBidi"/>
          <w:sz w:val="20"/>
          <w:szCs w:val="20"/>
        </w:rPr>
        <w:t xml:space="preserve">IAEA-Egypt Nuclear Security Cooperation Program for </w:t>
      </w:r>
      <w:r w:rsidR="002D639D" w:rsidRPr="00C97AD6">
        <w:rPr>
          <w:rFonts w:asciiTheme="majorBidi" w:hAnsiTheme="majorBidi" w:cstheme="majorBidi"/>
          <w:sz w:val="20"/>
          <w:szCs w:val="20"/>
        </w:rPr>
        <w:t xml:space="preserve">Physical Protection </w:t>
      </w:r>
      <w:r w:rsidRPr="00C97AD6">
        <w:rPr>
          <w:rFonts w:asciiTheme="majorBidi" w:hAnsiTheme="majorBidi" w:cstheme="majorBidi"/>
          <w:sz w:val="20"/>
          <w:szCs w:val="20"/>
        </w:rPr>
        <w:t>Upgrades at Egypt’s Research Reactors ETRR</w:t>
      </w:r>
      <w:r w:rsidR="003A225C" w:rsidRPr="00C97AD6">
        <w:rPr>
          <w:rFonts w:asciiTheme="majorBidi" w:hAnsiTheme="majorBidi" w:cstheme="majorBidi"/>
          <w:sz w:val="20"/>
          <w:szCs w:val="20"/>
        </w:rPr>
        <w:t>-</w:t>
      </w:r>
      <w:r w:rsidRPr="00C97AD6">
        <w:rPr>
          <w:rFonts w:asciiTheme="majorBidi" w:hAnsiTheme="majorBidi" w:cstheme="majorBidi"/>
          <w:sz w:val="20"/>
          <w:szCs w:val="20"/>
        </w:rPr>
        <w:t>1 and ETRR</w:t>
      </w:r>
      <w:r w:rsidR="003A225C" w:rsidRPr="00C97AD6">
        <w:rPr>
          <w:rFonts w:asciiTheme="majorBidi" w:hAnsiTheme="majorBidi" w:cstheme="majorBidi"/>
          <w:sz w:val="20"/>
          <w:szCs w:val="20"/>
        </w:rPr>
        <w:t>-</w:t>
      </w:r>
      <w:r w:rsidRPr="00C97AD6">
        <w:rPr>
          <w:rFonts w:asciiTheme="majorBidi" w:hAnsiTheme="majorBidi" w:cstheme="majorBidi"/>
          <w:sz w:val="20"/>
          <w:szCs w:val="20"/>
        </w:rPr>
        <w:t>2</w:t>
      </w:r>
    </w:p>
    <w:p w:rsidR="00D1513C" w:rsidRPr="00C97AD6" w:rsidRDefault="00791A82" w:rsidP="00FB51A6">
      <w:pPr>
        <w:spacing w:before="240" w:after="240" w:line="240" w:lineRule="exact"/>
        <w:jc w:val="both"/>
        <w:rPr>
          <w:rFonts w:asciiTheme="majorBidi" w:hAnsiTheme="majorBidi" w:cstheme="majorBidi"/>
          <w:b/>
          <w:bCs/>
          <w:sz w:val="20"/>
          <w:szCs w:val="20"/>
        </w:rPr>
      </w:pPr>
      <w:r>
        <w:rPr>
          <w:rFonts w:asciiTheme="majorBidi" w:hAnsiTheme="majorBidi" w:cstheme="majorBidi"/>
          <w:b/>
          <w:bCs/>
          <w:sz w:val="20"/>
          <w:szCs w:val="20"/>
        </w:rPr>
        <w:t xml:space="preserve">3.1        </w:t>
      </w:r>
      <w:r w:rsidR="007D508F" w:rsidRPr="00C97AD6">
        <w:rPr>
          <w:rFonts w:asciiTheme="majorBidi" w:hAnsiTheme="majorBidi" w:cstheme="majorBidi"/>
          <w:b/>
          <w:bCs/>
          <w:sz w:val="20"/>
          <w:szCs w:val="20"/>
        </w:rPr>
        <w:t>IAEA P</w:t>
      </w:r>
      <w:r w:rsidR="00FB51A6" w:rsidRPr="00C97AD6">
        <w:rPr>
          <w:rFonts w:asciiTheme="majorBidi" w:hAnsiTheme="majorBidi" w:cstheme="majorBidi"/>
          <w:b/>
          <w:bCs/>
          <w:sz w:val="20"/>
          <w:szCs w:val="20"/>
        </w:rPr>
        <w:t>roposed</w:t>
      </w:r>
      <w:r w:rsidR="007D508F" w:rsidRPr="00C97AD6">
        <w:rPr>
          <w:rFonts w:asciiTheme="majorBidi" w:hAnsiTheme="majorBidi" w:cstheme="majorBidi"/>
          <w:b/>
          <w:bCs/>
          <w:sz w:val="20"/>
          <w:szCs w:val="20"/>
        </w:rPr>
        <w:t xml:space="preserve"> P</w:t>
      </w:r>
      <w:r w:rsidR="00FB51A6" w:rsidRPr="00C97AD6">
        <w:rPr>
          <w:rFonts w:asciiTheme="majorBidi" w:hAnsiTheme="majorBidi" w:cstheme="majorBidi"/>
          <w:b/>
          <w:bCs/>
          <w:sz w:val="20"/>
          <w:szCs w:val="20"/>
        </w:rPr>
        <w:t>roject</w:t>
      </w:r>
      <w:r w:rsidR="007D508F" w:rsidRPr="00C97AD6">
        <w:rPr>
          <w:rFonts w:asciiTheme="majorBidi" w:hAnsiTheme="majorBidi" w:cstheme="majorBidi"/>
          <w:b/>
          <w:bCs/>
          <w:sz w:val="20"/>
          <w:szCs w:val="20"/>
        </w:rPr>
        <w:t xml:space="preserve"> </w:t>
      </w:r>
      <w:r w:rsidR="00FB51A6">
        <w:rPr>
          <w:rFonts w:asciiTheme="majorBidi" w:hAnsiTheme="majorBidi" w:cstheme="majorBidi"/>
          <w:b/>
          <w:bCs/>
          <w:sz w:val="20"/>
          <w:szCs w:val="20"/>
        </w:rPr>
        <w:t>S</w:t>
      </w:r>
      <w:r w:rsidR="00FB51A6" w:rsidRPr="00C97AD6">
        <w:rPr>
          <w:rFonts w:asciiTheme="majorBidi" w:hAnsiTheme="majorBidi" w:cstheme="majorBidi"/>
          <w:b/>
          <w:bCs/>
          <w:sz w:val="20"/>
          <w:szCs w:val="20"/>
        </w:rPr>
        <w:t>cope</w:t>
      </w:r>
    </w:p>
    <w:p w:rsidR="001353CC" w:rsidRPr="00C97AD6" w:rsidRDefault="001353CC" w:rsidP="00877E8A">
      <w:pPr>
        <w:numPr>
          <w:ilvl w:val="0"/>
          <w:numId w:val="2"/>
        </w:numPr>
        <w:tabs>
          <w:tab w:val="left" w:pos="270"/>
        </w:tabs>
        <w:spacing w:after="0" w:line="260" w:lineRule="atLeast"/>
        <w:ind w:left="0" w:firstLine="0"/>
        <w:contextualSpacing/>
        <w:jc w:val="both"/>
        <w:rPr>
          <w:rFonts w:asciiTheme="majorBidi" w:hAnsiTheme="majorBidi" w:cstheme="majorBidi"/>
          <w:sz w:val="20"/>
          <w:szCs w:val="20"/>
        </w:rPr>
      </w:pPr>
      <w:r w:rsidRPr="00C97AD6">
        <w:rPr>
          <w:rFonts w:asciiTheme="majorBidi" w:hAnsiTheme="majorBidi" w:cstheme="majorBidi"/>
          <w:sz w:val="20"/>
          <w:szCs w:val="20"/>
        </w:rPr>
        <w:t xml:space="preserve">Upgrade </w:t>
      </w:r>
      <w:r w:rsidR="00CB3262" w:rsidRPr="00C97AD6">
        <w:rPr>
          <w:rFonts w:asciiTheme="majorBidi" w:hAnsiTheme="majorBidi" w:cstheme="majorBidi"/>
          <w:sz w:val="20"/>
          <w:szCs w:val="20"/>
        </w:rPr>
        <w:t>Entry Control Point (</w:t>
      </w:r>
      <w:r w:rsidRPr="00C97AD6">
        <w:rPr>
          <w:rFonts w:asciiTheme="majorBidi" w:hAnsiTheme="majorBidi" w:cstheme="majorBidi"/>
          <w:sz w:val="20"/>
          <w:szCs w:val="20"/>
        </w:rPr>
        <w:t>ECP</w:t>
      </w:r>
      <w:r w:rsidR="00CB3262" w:rsidRPr="00C97AD6">
        <w:rPr>
          <w:rFonts w:asciiTheme="majorBidi" w:hAnsiTheme="majorBidi" w:cstheme="majorBidi"/>
          <w:sz w:val="20"/>
          <w:szCs w:val="20"/>
        </w:rPr>
        <w:t>)</w:t>
      </w:r>
      <w:r w:rsidRPr="00C97AD6">
        <w:rPr>
          <w:rFonts w:asciiTheme="majorBidi" w:hAnsiTheme="majorBidi" w:cstheme="majorBidi"/>
          <w:sz w:val="20"/>
          <w:szCs w:val="20"/>
        </w:rPr>
        <w:t xml:space="preserve"> with 2 pedestrian entry channels, including civil works as required, </w:t>
      </w:r>
    </w:p>
    <w:p w:rsidR="001353CC" w:rsidRPr="00C97AD6" w:rsidRDefault="001353CC" w:rsidP="00877E8A">
      <w:pPr>
        <w:numPr>
          <w:ilvl w:val="0"/>
          <w:numId w:val="2"/>
        </w:numPr>
        <w:tabs>
          <w:tab w:val="left" w:pos="270"/>
        </w:tabs>
        <w:spacing w:after="0" w:line="260" w:lineRule="atLeast"/>
        <w:ind w:left="0" w:firstLine="0"/>
        <w:contextualSpacing/>
        <w:jc w:val="both"/>
        <w:rPr>
          <w:rFonts w:asciiTheme="majorBidi" w:hAnsiTheme="majorBidi" w:cstheme="majorBidi"/>
          <w:sz w:val="20"/>
          <w:szCs w:val="20"/>
        </w:rPr>
      </w:pPr>
      <w:r w:rsidRPr="00C97AD6">
        <w:rPr>
          <w:rFonts w:asciiTheme="majorBidi" w:hAnsiTheme="majorBidi" w:cstheme="majorBidi"/>
          <w:sz w:val="20"/>
          <w:szCs w:val="20"/>
        </w:rPr>
        <w:t xml:space="preserve">Replace inline CCTV system incorporating video motion detection software with the integrated security management system (changes troubled devices (According to ETRR-2 requirements table) for old CCTV system + video motion detection installation). </w:t>
      </w:r>
    </w:p>
    <w:p w:rsidR="001353CC" w:rsidRPr="00C97AD6" w:rsidRDefault="001353CC" w:rsidP="00877E8A">
      <w:pPr>
        <w:numPr>
          <w:ilvl w:val="0"/>
          <w:numId w:val="2"/>
        </w:numPr>
        <w:tabs>
          <w:tab w:val="left" w:pos="270"/>
          <w:tab w:val="left" w:pos="450"/>
        </w:tabs>
        <w:spacing w:after="0" w:line="260" w:lineRule="atLeast"/>
        <w:ind w:left="0" w:firstLine="0"/>
        <w:contextualSpacing/>
        <w:jc w:val="both"/>
        <w:rPr>
          <w:rFonts w:asciiTheme="majorBidi" w:hAnsiTheme="majorBidi" w:cstheme="majorBidi"/>
          <w:sz w:val="20"/>
          <w:szCs w:val="20"/>
        </w:rPr>
      </w:pPr>
      <w:r w:rsidRPr="00C97AD6">
        <w:rPr>
          <w:rFonts w:asciiTheme="majorBidi" w:hAnsiTheme="majorBidi" w:cstheme="majorBidi"/>
          <w:sz w:val="20"/>
          <w:szCs w:val="20"/>
        </w:rPr>
        <w:t xml:space="preserve">Review / upgrade detection system software / equipment. </w:t>
      </w:r>
    </w:p>
    <w:p w:rsidR="001353CC" w:rsidRPr="00C97AD6" w:rsidRDefault="001353CC" w:rsidP="00877E8A">
      <w:pPr>
        <w:numPr>
          <w:ilvl w:val="0"/>
          <w:numId w:val="2"/>
        </w:numPr>
        <w:tabs>
          <w:tab w:val="left" w:pos="270"/>
          <w:tab w:val="left" w:pos="450"/>
        </w:tabs>
        <w:spacing w:after="0" w:line="260" w:lineRule="atLeast"/>
        <w:ind w:left="0" w:firstLine="0"/>
        <w:contextualSpacing/>
        <w:jc w:val="both"/>
        <w:rPr>
          <w:rFonts w:asciiTheme="majorBidi" w:hAnsiTheme="majorBidi" w:cstheme="majorBidi"/>
          <w:sz w:val="20"/>
          <w:szCs w:val="20"/>
        </w:rPr>
      </w:pPr>
      <w:r w:rsidRPr="00C97AD6">
        <w:rPr>
          <w:rFonts w:asciiTheme="majorBidi" w:hAnsiTheme="majorBidi" w:cstheme="majorBidi"/>
          <w:sz w:val="20"/>
          <w:szCs w:val="20"/>
        </w:rPr>
        <w:t xml:space="preserve">Include automatic interlock mechanism for the 2 vehicle gates to prevent both gates being open at the same time. </w:t>
      </w:r>
    </w:p>
    <w:p w:rsidR="001353CC" w:rsidRPr="00C97AD6" w:rsidRDefault="001353CC" w:rsidP="00877E8A">
      <w:pPr>
        <w:numPr>
          <w:ilvl w:val="0"/>
          <w:numId w:val="2"/>
        </w:numPr>
        <w:tabs>
          <w:tab w:val="left" w:pos="270"/>
        </w:tabs>
        <w:spacing w:after="0" w:line="260" w:lineRule="atLeast"/>
        <w:ind w:left="0" w:firstLine="0"/>
        <w:contextualSpacing/>
        <w:jc w:val="both"/>
        <w:rPr>
          <w:rFonts w:asciiTheme="majorBidi" w:hAnsiTheme="majorBidi" w:cstheme="majorBidi"/>
          <w:sz w:val="20"/>
          <w:szCs w:val="20"/>
        </w:rPr>
      </w:pPr>
      <w:r w:rsidRPr="00C97AD6">
        <w:rPr>
          <w:rFonts w:asciiTheme="majorBidi" w:hAnsiTheme="majorBidi" w:cstheme="majorBidi"/>
          <w:sz w:val="20"/>
          <w:szCs w:val="20"/>
        </w:rPr>
        <w:t xml:space="preserve">Review lighting to see if it meets current regulatory requirement and is adequate for the security system to function. </w:t>
      </w:r>
    </w:p>
    <w:p w:rsidR="001353CC" w:rsidRPr="00C97AD6" w:rsidRDefault="001353CC" w:rsidP="00877E8A">
      <w:pPr>
        <w:numPr>
          <w:ilvl w:val="0"/>
          <w:numId w:val="2"/>
        </w:numPr>
        <w:tabs>
          <w:tab w:val="left" w:pos="180"/>
          <w:tab w:val="left" w:pos="270"/>
        </w:tabs>
        <w:spacing w:after="0" w:line="260" w:lineRule="atLeast"/>
        <w:ind w:left="0" w:firstLine="0"/>
        <w:contextualSpacing/>
        <w:jc w:val="both"/>
        <w:rPr>
          <w:rFonts w:asciiTheme="majorBidi" w:hAnsiTheme="majorBidi" w:cstheme="majorBidi"/>
          <w:sz w:val="20"/>
          <w:szCs w:val="20"/>
        </w:rPr>
      </w:pPr>
      <w:r w:rsidRPr="00C97AD6">
        <w:rPr>
          <w:rFonts w:asciiTheme="majorBidi" w:hAnsiTheme="majorBidi" w:cstheme="majorBidi"/>
          <w:sz w:val="20"/>
          <w:szCs w:val="20"/>
        </w:rPr>
        <w:t>Integrated security management system including a new access control system in the primary Central Alarm Station (upgrade or replace ACCESS control system</w:t>
      </w:r>
      <w:r w:rsidR="005714E7">
        <w:rPr>
          <w:rFonts w:asciiTheme="majorBidi" w:hAnsiTheme="majorBidi" w:cstheme="majorBidi"/>
          <w:sz w:val="20"/>
          <w:szCs w:val="20"/>
        </w:rPr>
        <w:t>)</w:t>
      </w:r>
      <w:r w:rsidRPr="00C97AD6">
        <w:rPr>
          <w:rFonts w:asciiTheme="majorBidi" w:hAnsiTheme="majorBidi" w:cstheme="majorBidi"/>
          <w:sz w:val="20"/>
          <w:szCs w:val="20"/>
        </w:rPr>
        <w:t xml:space="preserve"> </w:t>
      </w:r>
    </w:p>
    <w:p w:rsidR="001353CC" w:rsidRPr="00C97AD6" w:rsidRDefault="001353CC" w:rsidP="00877E8A">
      <w:pPr>
        <w:numPr>
          <w:ilvl w:val="0"/>
          <w:numId w:val="2"/>
        </w:numPr>
        <w:tabs>
          <w:tab w:val="left" w:pos="180"/>
        </w:tabs>
        <w:spacing w:after="0" w:line="260" w:lineRule="atLeast"/>
        <w:ind w:left="0" w:firstLine="0"/>
        <w:contextualSpacing/>
        <w:jc w:val="both"/>
        <w:rPr>
          <w:rFonts w:asciiTheme="majorBidi" w:hAnsiTheme="majorBidi" w:cstheme="majorBidi"/>
          <w:sz w:val="20"/>
          <w:szCs w:val="20"/>
        </w:rPr>
      </w:pPr>
      <w:r w:rsidRPr="00C97AD6">
        <w:rPr>
          <w:rFonts w:asciiTheme="majorBidi" w:hAnsiTheme="majorBidi" w:cstheme="majorBidi"/>
          <w:sz w:val="20"/>
          <w:szCs w:val="20"/>
        </w:rPr>
        <w:t xml:space="preserve">  EAEA to identify a suitable location for the primary and secondary CAS.  </w:t>
      </w:r>
    </w:p>
    <w:p w:rsidR="001353CC" w:rsidRPr="00C97AD6" w:rsidRDefault="001353CC" w:rsidP="00877E8A">
      <w:pPr>
        <w:pStyle w:val="ListParagraph"/>
        <w:numPr>
          <w:ilvl w:val="0"/>
          <w:numId w:val="2"/>
        </w:numPr>
        <w:tabs>
          <w:tab w:val="left" w:pos="180"/>
        </w:tabs>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 xml:space="preserve">  Both the primary and secondary CASs to be hardened according to the DBT</w:t>
      </w:r>
    </w:p>
    <w:p w:rsidR="001353CC" w:rsidRPr="00C97AD6" w:rsidRDefault="001353CC" w:rsidP="00877E8A">
      <w:pPr>
        <w:numPr>
          <w:ilvl w:val="0"/>
          <w:numId w:val="2"/>
        </w:numPr>
        <w:tabs>
          <w:tab w:val="left" w:pos="360"/>
        </w:tabs>
        <w:spacing w:after="0" w:line="260" w:lineRule="atLeast"/>
        <w:ind w:left="0" w:firstLine="0"/>
        <w:contextualSpacing/>
        <w:jc w:val="both"/>
        <w:rPr>
          <w:rFonts w:asciiTheme="majorBidi" w:hAnsiTheme="majorBidi" w:cstheme="majorBidi"/>
          <w:sz w:val="20"/>
          <w:szCs w:val="20"/>
        </w:rPr>
      </w:pPr>
      <w:r w:rsidRPr="00C97AD6">
        <w:rPr>
          <w:rFonts w:asciiTheme="majorBidi" w:hAnsiTheme="majorBidi" w:cstheme="majorBidi"/>
          <w:sz w:val="20"/>
          <w:szCs w:val="20"/>
        </w:rPr>
        <w:t>Vital areas to be hardened, install necessary PPS (should determine and limit with IAEA experts),  and PP monitoring systems, communications and emergency power systems as required (UPS works):</w:t>
      </w:r>
    </w:p>
    <w:p w:rsidR="001353CC" w:rsidRPr="009A3912" w:rsidRDefault="001353CC" w:rsidP="00877E8A">
      <w:pPr>
        <w:pStyle w:val="ListParagraph"/>
        <w:numPr>
          <w:ilvl w:val="0"/>
          <w:numId w:val="11"/>
        </w:numPr>
        <w:shd w:val="clear" w:color="auto" w:fill="FFFFFF"/>
        <w:spacing w:after="0" w:line="260" w:lineRule="atLeast"/>
        <w:jc w:val="both"/>
        <w:rPr>
          <w:rFonts w:asciiTheme="majorBidi" w:hAnsiTheme="majorBidi" w:cstheme="majorBidi"/>
          <w:sz w:val="20"/>
          <w:szCs w:val="20"/>
        </w:rPr>
      </w:pPr>
      <w:r w:rsidRPr="009A3912">
        <w:rPr>
          <w:rFonts w:asciiTheme="majorBidi" w:hAnsiTheme="majorBidi" w:cstheme="majorBidi"/>
          <w:sz w:val="20"/>
          <w:szCs w:val="20"/>
        </w:rPr>
        <w:t xml:space="preserve">The reactor control room, in addition to </w:t>
      </w:r>
    </w:p>
    <w:p w:rsidR="001353CC" w:rsidRPr="009A3912" w:rsidRDefault="001353CC" w:rsidP="00877E8A">
      <w:pPr>
        <w:pStyle w:val="ListParagraph"/>
        <w:numPr>
          <w:ilvl w:val="0"/>
          <w:numId w:val="11"/>
        </w:numPr>
        <w:shd w:val="clear" w:color="auto" w:fill="FFFFFF"/>
        <w:spacing w:after="0" w:line="260" w:lineRule="atLeast"/>
        <w:jc w:val="both"/>
        <w:rPr>
          <w:rFonts w:asciiTheme="majorBidi" w:hAnsiTheme="majorBidi" w:cstheme="majorBidi"/>
          <w:sz w:val="20"/>
          <w:szCs w:val="20"/>
        </w:rPr>
      </w:pPr>
      <w:r w:rsidRPr="009A3912">
        <w:rPr>
          <w:rFonts w:asciiTheme="majorBidi" w:hAnsiTheme="majorBidi" w:cstheme="majorBidi"/>
          <w:sz w:val="20"/>
          <w:szCs w:val="20"/>
        </w:rPr>
        <w:t xml:space="preserve">The reactor Auxiliary control room </w:t>
      </w:r>
    </w:p>
    <w:p w:rsidR="001353CC" w:rsidRPr="009A3912" w:rsidRDefault="001353CC" w:rsidP="00877E8A">
      <w:pPr>
        <w:pStyle w:val="ListParagraph"/>
        <w:numPr>
          <w:ilvl w:val="0"/>
          <w:numId w:val="11"/>
        </w:numPr>
        <w:shd w:val="clear" w:color="auto" w:fill="FFFFFF"/>
        <w:spacing w:after="0" w:line="260" w:lineRule="atLeast"/>
        <w:jc w:val="both"/>
        <w:rPr>
          <w:rFonts w:asciiTheme="majorBidi" w:hAnsiTheme="majorBidi" w:cstheme="majorBidi"/>
          <w:sz w:val="20"/>
          <w:szCs w:val="20"/>
        </w:rPr>
      </w:pPr>
      <w:r w:rsidRPr="009A3912">
        <w:rPr>
          <w:rFonts w:asciiTheme="majorBidi" w:hAnsiTheme="majorBidi" w:cstheme="majorBidi"/>
          <w:sz w:val="20"/>
          <w:szCs w:val="20"/>
        </w:rPr>
        <w:t xml:space="preserve">Reactor Hall including the spent fuel pool, the fresh fuel room, and the reactor protection system server room door </w:t>
      </w:r>
    </w:p>
    <w:p w:rsidR="001353CC" w:rsidRPr="009A3912" w:rsidRDefault="001353CC" w:rsidP="00877E8A">
      <w:pPr>
        <w:pStyle w:val="ListParagraph"/>
        <w:numPr>
          <w:ilvl w:val="0"/>
          <w:numId w:val="11"/>
        </w:numPr>
        <w:shd w:val="clear" w:color="auto" w:fill="FFFFFF"/>
        <w:spacing w:after="0" w:line="260" w:lineRule="atLeast"/>
        <w:jc w:val="both"/>
        <w:rPr>
          <w:rFonts w:asciiTheme="majorBidi" w:hAnsiTheme="majorBidi" w:cstheme="majorBidi"/>
          <w:sz w:val="20"/>
          <w:szCs w:val="20"/>
        </w:rPr>
      </w:pPr>
      <w:r w:rsidRPr="009A3912">
        <w:rPr>
          <w:rFonts w:asciiTheme="majorBidi" w:hAnsiTheme="majorBidi" w:cstheme="majorBidi"/>
          <w:sz w:val="20"/>
          <w:szCs w:val="20"/>
        </w:rPr>
        <w:t xml:space="preserve">Hot Area Main Entrance </w:t>
      </w:r>
    </w:p>
    <w:p w:rsidR="0024542B" w:rsidRPr="001F2C9D" w:rsidRDefault="0024542B" w:rsidP="00877E8A">
      <w:pPr>
        <w:spacing w:after="0" w:line="260" w:lineRule="atLeast"/>
        <w:ind w:left="2"/>
        <w:rPr>
          <w:rFonts w:asciiTheme="majorBidi" w:hAnsiTheme="majorBidi" w:cstheme="majorBidi"/>
          <w:sz w:val="20"/>
          <w:szCs w:val="20"/>
        </w:rPr>
      </w:pPr>
      <w:r w:rsidRPr="00C97AD6">
        <w:rPr>
          <w:rFonts w:asciiTheme="majorBidi" w:hAnsiTheme="majorBidi" w:cstheme="majorBidi"/>
          <w:sz w:val="20"/>
          <w:szCs w:val="20"/>
        </w:rPr>
        <w:t xml:space="preserve">This Program, aims to make the physical protection systems upgrade at Egypt’s </w:t>
      </w:r>
      <w:r w:rsidR="00D1513C" w:rsidRPr="00C97AD6">
        <w:rPr>
          <w:rFonts w:asciiTheme="majorBidi" w:hAnsiTheme="majorBidi" w:cstheme="majorBidi"/>
          <w:sz w:val="20"/>
          <w:szCs w:val="20"/>
        </w:rPr>
        <w:t xml:space="preserve">Second </w:t>
      </w:r>
      <w:r w:rsidRPr="00C97AD6">
        <w:rPr>
          <w:rFonts w:asciiTheme="majorBidi" w:hAnsiTheme="majorBidi" w:cstheme="majorBidi"/>
          <w:sz w:val="20"/>
          <w:szCs w:val="20"/>
        </w:rPr>
        <w:t>Research Reactors ETRR2</w:t>
      </w:r>
      <w:r w:rsidR="004C0206">
        <w:rPr>
          <w:rFonts w:asciiTheme="majorBidi" w:hAnsiTheme="majorBidi" w:cstheme="majorBidi"/>
          <w:sz w:val="20"/>
          <w:szCs w:val="20"/>
        </w:rPr>
        <w:t xml:space="preserve">. </w:t>
      </w:r>
      <w:r w:rsidRPr="00C97AD6">
        <w:rPr>
          <w:rFonts w:asciiTheme="majorBidi" w:hAnsiTheme="majorBidi" w:cstheme="majorBidi"/>
          <w:sz w:val="20"/>
          <w:szCs w:val="20"/>
        </w:rPr>
        <w:t xml:space="preserve"> </w:t>
      </w:r>
      <w:r w:rsidR="004C0206" w:rsidRPr="00C97AD6">
        <w:rPr>
          <w:rFonts w:asciiTheme="majorBidi" w:hAnsiTheme="majorBidi" w:cstheme="majorBidi"/>
          <w:sz w:val="20"/>
          <w:szCs w:val="20"/>
        </w:rPr>
        <w:t>It</w:t>
      </w:r>
      <w:r w:rsidRPr="00C97AD6">
        <w:rPr>
          <w:rFonts w:asciiTheme="majorBidi" w:hAnsiTheme="majorBidi" w:cstheme="majorBidi"/>
          <w:sz w:val="20"/>
          <w:szCs w:val="20"/>
        </w:rPr>
        <w:t xml:space="preserve"> </w:t>
      </w:r>
      <w:r w:rsidR="004C0206">
        <w:rPr>
          <w:rFonts w:asciiTheme="majorBidi" w:hAnsiTheme="majorBidi" w:cstheme="majorBidi"/>
          <w:sz w:val="20"/>
          <w:szCs w:val="20"/>
        </w:rPr>
        <w:t>is</w:t>
      </w:r>
      <w:r w:rsidR="0061157D">
        <w:rPr>
          <w:rFonts w:asciiTheme="majorBidi" w:hAnsiTheme="majorBidi" w:cstheme="majorBidi"/>
          <w:sz w:val="20"/>
          <w:szCs w:val="20"/>
        </w:rPr>
        <w:t xml:space="preserve"> planned </w:t>
      </w:r>
      <w:r w:rsidR="004C0206">
        <w:rPr>
          <w:rFonts w:asciiTheme="majorBidi" w:hAnsiTheme="majorBidi" w:cstheme="majorBidi"/>
          <w:sz w:val="20"/>
          <w:szCs w:val="20"/>
        </w:rPr>
        <w:t xml:space="preserve">to be completed </w:t>
      </w:r>
      <w:r w:rsidR="0061157D">
        <w:rPr>
          <w:rFonts w:asciiTheme="majorBidi" w:hAnsiTheme="majorBidi" w:cstheme="majorBidi"/>
          <w:sz w:val="20"/>
          <w:szCs w:val="20"/>
        </w:rPr>
        <w:t>through</w:t>
      </w:r>
      <w:r w:rsidRPr="00C97AD6">
        <w:rPr>
          <w:rFonts w:asciiTheme="majorBidi" w:hAnsiTheme="majorBidi" w:cstheme="majorBidi"/>
          <w:sz w:val="20"/>
          <w:szCs w:val="20"/>
        </w:rPr>
        <w:t xml:space="preserve"> </w:t>
      </w:r>
      <w:r w:rsidR="00AF5FC6" w:rsidRPr="00C97AD6">
        <w:rPr>
          <w:rFonts w:asciiTheme="majorBidi" w:hAnsiTheme="majorBidi" w:cstheme="majorBidi"/>
          <w:sz w:val="20"/>
          <w:szCs w:val="20"/>
        </w:rPr>
        <w:t>three</w:t>
      </w:r>
      <w:r w:rsidRPr="00C97AD6">
        <w:rPr>
          <w:rFonts w:asciiTheme="majorBidi" w:hAnsiTheme="majorBidi" w:cstheme="majorBidi"/>
          <w:sz w:val="20"/>
          <w:szCs w:val="20"/>
        </w:rPr>
        <w:t xml:space="preserve"> stages </w:t>
      </w:r>
      <w:r w:rsidRPr="001F2C9D">
        <w:rPr>
          <w:rFonts w:asciiTheme="majorBidi" w:hAnsiTheme="majorBidi" w:cstheme="majorBidi"/>
          <w:sz w:val="20"/>
          <w:szCs w:val="20"/>
        </w:rPr>
        <w:t>(Phases</w:t>
      </w:r>
      <w:r w:rsidR="001F2C9D">
        <w:rPr>
          <w:rFonts w:asciiTheme="majorBidi" w:hAnsiTheme="majorBidi" w:cstheme="majorBidi"/>
          <w:sz w:val="20"/>
          <w:szCs w:val="20"/>
        </w:rPr>
        <w:t xml:space="preserve">: </w:t>
      </w:r>
      <w:r w:rsidRPr="001F2C9D">
        <w:rPr>
          <w:rFonts w:asciiTheme="majorBidi" w:hAnsiTheme="majorBidi" w:cstheme="majorBidi"/>
          <w:sz w:val="20"/>
          <w:szCs w:val="20"/>
        </w:rPr>
        <w:t xml:space="preserve"> #1,</w:t>
      </w:r>
      <w:r w:rsidR="00AF5FC6" w:rsidRPr="001F2C9D">
        <w:rPr>
          <w:rFonts w:asciiTheme="majorBidi" w:hAnsiTheme="majorBidi" w:cstheme="majorBidi"/>
          <w:sz w:val="20"/>
          <w:szCs w:val="20"/>
        </w:rPr>
        <w:t xml:space="preserve"> #2</w:t>
      </w:r>
      <w:r w:rsidRPr="001F2C9D">
        <w:rPr>
          <w:rFonts w:asciiTheme="majorBidi" w:hAnsiTheme="majorBidi" w:cstheme="majorBidi"/>
          <w:sz w:val="20"/>
          <w:szCs w:val="20"/>
        </w:rPr>
        <w:t xml:space="preserve"> and #</w:t>
      </w:r>
      <w:r w:rsidR="00AF5FC6" w:rsidRPr="001F2C9D">
        <w:rPr>
          <w:rFonts w:asciiTheme="majorBidi" w:hAnsiTheme="majorBidi" w:cstheme="majorBidi"/>
          <w:sz w:val="20"/>
          <w:szCs w:val="20"/>
        </w:rPr>
        <w:t>3</w:t>
      </w:r>
      <w:r w:rsidRPr="001F2C9D">
        <w:rPr>
          <w:rFonts w:asciiTheme="majorBidi" w:hAnsiTheme="majorBidi" w:cstheme="majorBidi"/>
          <w:sz w:val="20"/>
          <w:szCs w:val="20"/>
        </w:rPr>
        <w:t>)</w:t>
      </w:r>
    </w:p>
    <w:p w:rsidR="00E72F3D" w:rsidRPr="00C97AD6" w:rsidRDefault="007D508F" w:rsidP="00B67E38">
      <w:pPr>
        <w:spacing w:before="240" w:after="240" w:line="240" w:lineRule="exact"/>
        <w:ind w:left="14" w:hanging="14"/>
        <w:rPr>
          <w:rFonts w:asciiTheme="majorBidi" w:hAnsiTheme="majorBidi" w:cstheme="majorBidi"/>
          <w:b/>
          <w:bCs/>
          <w:sz w:val="20"/>
          <w:szCs w:val="20"/>
        </w:rPr>
      </w:pPr>
      <w:r w:rsidRPr="00C97AD6">
        <w:rPr>
          <w:rFonts w:asciiTheme="majorBidi" w:hAnsiTheme="majorBidi" w:cstheme="majorBidi"/>
          <w:b/>
          <w:bCs/>
          <w:sz w:val="20"/>
          <w:szCs w:val="20"/>
        </w:rPr>
        <w:t xml:space="preserve">3.2 </w:t>
      </w:r>
      <w:r w:rsidR="00791A82">
        <w:rPr>
          <w:rFonts w:asciiTheme="majorBidi" w:hAnsiTheme="majorBidi" w:cstheme="majorBidi"/>
          <w:b/>
          <w:bCs/>
          <w:sz w:val="20"/>
          <w:szCs w:val="20"/>
        </w:rPr>
        <w:t xml:space="preserve">        </w:t>
      </w:r>
      <w:r w:rsidRPr="00C97AD6">
        <w:rPr>
          <w:rFonts w:asciiTheme="majorBidi" w:hAnsiTheme="majorBidi" w:cstheme="majorBidi"/>
          <w:b/>
          <w:bCs/>
          <w:sz w:val="20"/>
          <w:szCs w:val="20"/>
        </w:rPr>
        <w:t>T</w:t>
      </w:r>
      <w:r w:rsidR="0095500C">
        <w:rPr>
          <w:rFonts w:asciiTheme="majorBidi" w:hAnsiTheme="majorBidi" w:cstheme="majorBidi"/>
          <w:b/>
          <w:bCs/>
          <w:sz w:val="20"/>
          <w:szCs w:val="20"/>
        </w:rPr>
        <w:t>he</w:t>
      </w:r>
      <w:r w:rsidRPr="00C97AD6">
        <w:rPr>
          <w:rFonts w:asciiTheme="majorBidi" w:hAnsiTheme="majorBidi" w:cstheme="majorBidi"/>
          <w:b/>
          <w:bCs/>
          <w:sz w:val="20"/>
          <w:szCs w:val="20"/>
        </w:rPr>
        <w:t xml:space="preserve"> P</w:t>
      </w:r>
      <w:r w:rsidR="0095500C" w:rsidRPr="00C97AD6">
        <w:rPr>
          <w:rFonts w:asciiTheme="majorBidi" w:hAnsiTheme="majorBidi" w:cstheme="majorBidi"/>
          <w:b/>
          <w:bCs/>
          <w:sz w:val="20"/>
          <w:szCs w:val="20"/>
        </w:rPr>
        <w:t>roject</w:t>
      </w:r>
      <w:r w:rsidRPr="00C97AD6">
        <w:rPr>
          <w:rFonts w:asciiTheme="majorBidi" w:hAnsiTheme="majorBidi" w:cstheme="majorBidi"/>
          <w:b/>
          <w:bCs/>
          <w:sz w:val="20"/>
          <w:szCs w:val="20"/>
        </w:rPr>
        <w:t xml:space="preserve"> I</w:t>
      </w:r>
      <w:r w:rsidR="0095500C" w:rsidRPr="00C97AD6">
        <w:rPr>
          <w:rFonts w:asciiTheme="majorBidi" w:hAnsiTheme="majorBidi" w:cstheme="majorBidi"/>
          <w:b/>
          <w:bCs/>
          <w:sz w:val="20"/>
          <w:szCs w:val="20"/>
        </w:rPr>
        <w:t>nitiation</w:t>
      </w:r>
      <w:r w:rsidRPr="00C97AD6">
        <w:rPr>
          <w:rFonts w:asciiTheme="majorBidi" w:hAnsiTheme="majorBidi" w:cstheme="majorBidi"/>
          <w:b/>
          <w:bCs/>
          <w:sz w:val="20"/>
          <w:szCs w:val="20"/>
        </w:rPr>
        <w:t xml:space="preserve"> </w:t>
      </w:r>
      <w:r w:rsidR="0095500C">
        <w:rPr>
          <w:rFonts w:asciiTheme="majorBidi" w:hAnsiTheme="majorBidi" w:cstheme="majorBidi"/>
          <w:b/>
          <w:bCs/>
          <w:sz w:val="20"/>
          <w:szCs w:val="20"/>
        </w:rPr>
        <w:t>and</w:t>
      </w:r>
      <w:r w:rsidRPr="00C97AD6">
        <w:rPr>
          <w:rFonts w:asciiTheme="majorBidi" w:hAnsiTheme="majorBidi" w:cstheme="majorBidi"/>
          <w:b/>
          <w:bCs/>
          <w:sz w:val="20"/>
          <w:szCs w:val="20"/>
        </w:rPr>
        <w:t xml:space="preserve"> P</w:t>
      </w:r>
      <w:r w:rsidR="0095500C" w:rsidRPr="00C97AD6">
        <w:rPr>
          <w:rFonts w:asciiTheme="majorBidi" w:hAnsiTheme="majorBidi" w:cstheme="majorBidi"/>
          <w:b/>
          <w:bCs/>
          <w:sz w:val="20"/>
          <w:szCs w:val="20"/>
        </w:rPr>
        <w:t>lanning</w:t>
      </w:r>
      <w:r w:rsidRPr="00C97AD6">
        <w:rPr>
          <w:rFonts w:asciiTheme="majorBidi" w:hAnsiTheme="majorBidi" w:cstheme="majorBidi"/>
          <w:b/>
          <w:bCs/>
          <w:sz w:val="20"/>
          <w:szCs w:val="20"/>
        </w:rPr>
        <w:t xml:space="preserve"> D</w:t>
      </w:r>
      <w:r w:rsidR="0095500C" w:rsidRPr="00C97AD6">
        <w:rPr>
          <w:rFonts w:asciiTheme="majorBidi" w:hAnsiTheme="majorBidi" w:cstheme="majorBidi"/>
          <w:b/>
          <w:bCs/>
          <w:sz w:val="20"/>
          <w:szCs w:val="20"/>
        </w:rPr>
        <w:t>ocument</w:t>
      </w:r>
      <w:r w:rsidRPr="00C97AD6">
        <w:rPr>
          <w:rFonts w:asciiTheme="majorBidi" w:hAnsiTheme="majorBidi" w:cstheme="majorBidi"/>
          <w:b/>
          <w:bCs/>
          <w:sz w:val="20"/>
          <w:szCs w:val="20"/>
        </w:rPr>
        <w:t xml:space="preserve"> (PID)</w:t>
      </w:r>
    </w:p>
    <w:p w:rsidR="00BB5B4E" w:rsidRPr="00C97AD6" w:rsidRDefault="00BB5B4E" w:rsidP="009D7F54">
      <w:pPr>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For the project to begin the Project Initiation and Planning Document (PID) has been done</w:t>
      </w:r>
      <w:r w:rsidR="002B692A" w:rsidRPr="00C97AD6">
        <w:rPr>
          <w:rFonts w:asciiTheme="majorBidi" w:hAnsiTheme="majorBidi" w:cstheme="majorBidi"/>
          <w:sz w:val="20"/>
          <w:szCs w:val="20"/>
        </w:rPr>
        <w:t xml:space="preserve"> by EAE team</w:t>
      </w:r>
      <w:r w:rsidRPr="00C97AD6">
        <w:rPr>
          <w:rFonts w:asciiTheme="majorBidi" w:hAnsiTheme="majorBidi" w:cstheme="majorBidi"/>
          <w:sz w:val="20"/>
          <w:szCs w:val="20"/>
        </w:rPr>
        <w:t xml:space="preserve">. PID </w:t>
      </w:r>
      <w:r w:rsidR="00742FF7" w:rsidRPr="00C97AD6">
        <w:rPr>
          <w:rFonts w:asciiTheme="majorBidi" w:hAnsiTheme="majorBidi" w:cstheme="majorBidi"/>
          <w:sz w:val="20"/>
          <w:szCs w:val="20"/>
        </w:rPr>
        <w:t>introduced;</w:t>
      </w:r>
      <w:r w:rsidRPr="00C97AD6">
        <w:rPr>
          <w:rFonts w:asciiTheme="majorBidi" w:hAnsiTheme="majorBidi" w:cstheme="majorBidi"/>
          <w:sz w:val="20"/>
          <w:szCs w:val="20"/>
        </w:rPr>
        <w:t xml:space="preserve"> the ETRR-2 project objective</w:t>
      </w:r>
      <w:r w:rsidR="00214B6C" w:rsidRPr="00C97AD6">
        <w:rPr>
          <w:rFonts w:asciiTheme="majorBidi" w:hAnsiTheme="majorBidi" w:cstheme="majorBidi"/>
          <w:sz w:val="20"/>
          <w:szCs w:val="20"/>
        </w:rPr>
        <w:t xml:space="preserve"> , </w:t>
      </w:r>
      <w:r w:rsidRPr="00C97AD6">
        <w:rPr>
          <w:rFonts w:asciiTheme="majorBidi" w:hAnsiTheme="majorBidi" w:cstheme="majorBidi"/>
          <w:sz w:val="20"/>
          <w:szCs w:val="20"/>
        </w:rPr>
        <w:t>scope</w:t>
      </w:r>
      <w:r w:rsidR="00214B6C" w:rsidRPr="00C97AD6">
        <w:rPr>
          <w:rFonts w:asciiTheme="majorBidi" w:hAnsiTheme="majorBidi" w:cstheme="majorBidi"/>
          <w:sz w:val="20"/>
          <w:szCs w:val="20"/>
        </w:rPr>
        <w:t xml:space="preserve"> and </w:t>
      </w:r>
      <w:r w:rsidR="002B692A" w:rsidRPr="00C97AD6">
        <w:rPr>
          <w:rFonts w:asciiTheme="majorBidi" w:hAnsiTheme="majorBidi" w:cstheme="majorBidi"/>
          <w:sz w:val="20"/>
          <w:szCs w:val="20"/>
        </w:rPr>
        <w:t xml:space="preserve">the </w:t>
      </w:r>
      <w:r w:rsidR="00214B6C" w:rsidRPr="00C97AD6">
        <w:rPr>
          <w:rFonts w:asciiTheme="majorBidi" w:hAnsiTheme="majorBidi" w:cstheme="majorBidi"/>
          <w:sz w:val="20"/>
          <w:szCs w:val="20"/>
        </w:rPr>
        <w:t>facility</w:t>
      </w:r>
      <w:r w:rsidR="002B692A" w:rsidRPr="00C97AD6">
        <w:rPr>
          <w:rFonts w:asciiTheme="majorBidi" w:hAnsiTheme="majorBidi" w:cstheme="majorBidi"/>
          <w:sz w:val="20"/>
          <w:szCs w:val="20"/>
        </w:rPr>
        <w:t xml:space="preserve"> operation requirements,</w:t>
      </w:r>
      <w:r w:rsidRPr="00C97AD6">
        <w:rPr>
          <w:rFonts w:asciiTheme="majorBidi" w:hAnsiTheme="majorBidi" w:cstheme="majorBidi"/>
          <w:sz w:val="20"/>
          <w:szCs w:val="20"/>
        </w:rPr>
        <w:t xml:space="preserve"> </w:t>
      </w:r>
      <w:r w:rsidRPr="00C97AD6">
        <w:rPr>
          <w:rFonts w:asciiTheme="majorBidi" w:hAnsiTheme="majorBidi" w:cstheme="majorBidi"/>
          <w:sz w:val="20"/>
          <w:szCs w:val="20"/>
        </w:rPr>
        <w:lastRenderedPageBreak/>
        <w:t>constrain and assumptions-risk management strategy-project control strategy-change control</w:t>
      </w:r>
      <w:r w:rsidR="002B692A" w:rsidRPr="00C97AD6">
        <w:rPr>
          <w:rFonts w:asciiTheme="majorBidi" w:hAnsiTheme="majorBidi" w:cstheme="majorBidi"/>
          <w:sz w:val="20"/>
          <w:szCs w:val="20"/>
        </w:rPr>
        <w:t xml:space="preserve"> document</w:t>
      </w:r>
      <w:r w:rsidRPr="00C97AD6">
        <w:rPr>
          <w:rFonts w:asciiTheme="majorBidi" w:hAnsiTheme="majorBidi" w:cstheme="majorBidi"/>
          <w:sz w:val="20"/>
          <w:szCs w:val="20"/>
        </w:rPr>
        <w:t>-quality assurance and control-project reporting- Financial control-information management-</w:t>
      </w:r>
      <w:r w:rsidR="002B692A" w:rsidRPr="00C97AD6">
        <w:rPr>
          <w:rFonts w:asciiTheme="majorBidi" w:hAnsiTheme="majorBidi" w:cstheme="majorBidi"/>
          <w:sz w:val="20"/>
          <w:szCs w:val="20"/>
        </w:rPr>
        <w:t xml:space="preserve">ETRR-2 Complex </w:t>
      </w:r>
      <w:r w:rsidRPr="00C97AD6">
        <w:rPr>
          <w:rFonts w:asciiTheme="majorBidi" w:hAnsiTheme="majorBidi" w:cstheme="majorBidi"/>
          <w:sz w:val="20"/>
          <w:szCs w:val="20"/>
        </w:rPr>
        <w:t xml:space="preserve">stockholders and communication-communication planning-timeline and milestone-   Procurement Framework / Milestones </w:t>
      </w:r>
      <w:r w:rsidR="002B692A" w:rsidRPr="00C97AD6">
        <w:rPr>
          <w:rFonts w:asciiTheme="majorBidi" w:hAnsiTheme="majorBidi" w:cstheme="majorBidi"/>
          <w:sz w:val="20"/>
          <w:szCs w:val="20"/>
        </w:rPr>
        <w:t>–ETRR-2</w:t>
      </w:r>
      <w:r w:rsidRPr="00C97AD6">
        <w:rPr>
          <w:rFonts w:asciiTheme="majorBidi" w:hAnsiTheme="majorBidi" w:cstheme="majorBidi"/>
          <w:sz w:val="20"/>
          <w:szCs w:val="20"/>
        </w:rPr>
        <w:t xml:space="preserve"> </w:t>
      </w:r>
      <w:r w:rsidR="003B774C" w:rsidRPr="00C97AD6">
        <w:rPr>
          <w:rFonts w:asciiTheme="majorBidi" w:hAnsiTheme="majorBidi" w:cstheme="majorBidi"/>
          <w:sz w:val="20"/>
          <w:szCs w:val="20"/>
        </w:rPr>
        <w:t>project delivery approval</w:t>
      </w:r>
    </w:p>
    <w:p w:rsidR="008436E4" w:rsidRPr="00DB7287" w:rsidRDefault="007D508F" w:rsidP="00B67E38">
      <w:pPr>
        <w:spacing w:before="240" w:after="240" w:line="240" w:lineRule="exact"/>
        <w:ind w:left="14" w:hanging="14"/>
        <w:rPr>
          <w:rFonts w:asciiTheme="majorBidi" w:hAnsiTheme="majorBidi" w:cstheme="majorBidi"/>
          <w:b/>
          <w:bCs/>
          <w:sz w:val="20"/>
          <w:szCs w:val="20"/>
        </w:rPr>
      </w:pPr>
      <w:r w:rsidRPr="00C97AD6">
        <w:rPr>
          <w:rFonts w:asciiTheme="majorBidi" w:hAnsiTheme="majorBidi" w:cstheme="majorBidi"/>
          <w:b/>
          <w:bCs/>
          <w:sz w:val="20"/>
          <w:szCs w:val="20"/>
        </w:rPr>
        <w:t xml:space="preserve">3.3 </w:t>
      </w:r>
      <w:r w:rsidR="00791A82">
        <w:rPr>
          <w:rFonts w:asciiTheme="majorBidi" w:hAnsiTheme="majorBidi" w:cstheme="majorBidi"/>
          <w:b/>
          <w:bCs/>
          <w:sz w:val="20"/>
          <w:szCs w:val="20"/>
        </w:rPr>
        <w:t xml:space="preserve">        </w:t>
      </w:r>
      <w:r w:rsidR="007434D1">
        <w:rPr>
          <w:rFonts w:asciiTheme="majorBidi" w:hAnsiTheme="majorBidi" w:cstheme="majorBidi"/>
          <w:b/>
          <w:bCs/>
          <w:sz w:val="20"/>
          <w:szCs w:val="20"/>
        </w:rPr>
        <w:t>The ETRR-2</w:t>
      </w:r>
      <w:r w:rsidRPr="00C97AD6">
        <w:rPr>
          <w:rFonts w:asciiTheme="majorBidi" w:hAnsiTheme="majorBidi" w:cstheme="majorBidi"/>
          <w:b/>
          <w:bCs/>
          <w:sz w:val="20"/>
          <w:szCs w:val="20"/>
        </w:rPr>
        <w:t xml:space="preserve"> S</w:t>
      </w:r>
      <w:r w:rsidR="008D0DFC" w:rsidRPr="00C97AD6">
        <w:rPr>
          <w:rFonts w:asciiTheme="majorBidi" w:hAnsiTheme="majorBidi" w:cstheme="majorBidi"/>
          <w:b/>
          <w:bCs/>
          <w:sz w:val="20"/>
          <w:szCs w:val="20"/>
        </w:rPr>
        <w:t>tatement</w:t>
      </w:r>
      <w:r w:rsidRPr="00C97AD6">
        <w:rPr>
          <w:rFonts w:asciiTheme="majorBidi" w:hAnsiTheme="majorBidi" w:cstheme="majorBidi"/>
          <w:b/>
          <w:bCs/>
          <w:sz w:val="20"/>
          <w:szCs w:val="20"/>
        </w:rPr>
        <w:t xml:space="preserve"> </w:t>
      </w:r>
      <w:r w:rsidR="008D0DFC">
        <w:rPr>
          <w:rFonts w:asciiTheme="majorBidi" w:hAnsiTheme="majorBidi" w:cstheme="majorBidi"/>
          <w:b/>
          <w:bCs/>
          <w:sz w:val="20"/>
          <w:szCs w:val="20"/>
        </w:rPr>
        <w:t xml:space="preserve">of </w:t>
      </w:r>
      <w:r w:rsidRPr="00C97AD6">
        <w:rPr>
          <w:rFonts w:asciiTheme="majorBidi" w:hAnsiTheme="majorBidi" w:cstheme="majorBidi"/>
          <w:b/>
          <w:bCs/>
          <w:sz w:val="20"/>
          <w:szCs w:val="20"/>
        </w:rPr>
        <w:t>W</w:t>
      </w:r>
      <w:r w:rsidR="008D0DFC" w:rsidRPr="00C97AD6">
        <w:rPr>
          <w:rFonts w:asciiTheme="majorBidi" w:hAnsiTheme="majorBidi" w:cstheme="majorBidi"/>
          <w:b/>
          <w:bCs/>
          <w:sz w:val="20"/>
          <w:szCs w:val="20"/>
        </w:rPr>
        <w:t>ork</w:t>
      </w:r>
      <w:r w:rsidRPr="00C97AD6">
        <w:rPr>
          <w:rFonts w:asciiTheme="majorBidi" w:hAnsiTheme="majorBidi" w:cstheme="majorBidi"/>
          <w:b/>
          <w:bCs/>
          <w:sz w:val="20"/>
          <w:szCs w:val="20"/>
        </w:rPr>
        <w:t xml:space="preserve"> (SOW)</w:t>
      </w:r>
    </w:p>
    <w:p w:rsidR="00CE1E0A" w:rsidRPr="00C97AD6" w:rsidRDefault="00AD4925" w:rsidP="009D7F54">
      <w:pPr>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IAEA Technical team and staff of ETRR-2 invited to IAEA headquarters in Vienna to</w:t>
      </w:r>
      <w:r w:rsidR="00CE1E0A" w:rsidRPr="00C97AD6">
        <w:rPr>
          <w:rFonts w:asciiTheme="majorBidi" w:hAnsiTheme="majorBidi" w:cstheme="majorBidi"/>
          <w:sz w:val="20"/>
          <w:szCs w:val="20"/>
        </w:rPr>
        <w:t xml:space="preserve"> finish Statement of Work (</w:t>
      </w:r>
      <w:proofErr w:type="spellStart"/>
      <w:r w:rsidR="00CE1E0A" w:rsidRPr="00C97AD6">
        <w:rPr>
          <w:rFonts w:asciiTheme="majorBidi" w:hAnsiTheme="majorBidi" w:cstheme="majorBidi"/>
          <w:sz w:val="20"/>
          <w:szCs w:val="20"/>
        </w:rPr>
        <w:t>SO</w:t>
      </w:r>
      <w:r w:rsidR="00A32CF0" w:rsidRPr="00C97AD6">
        <w:rPr>
          <w:rFonts w:asciiTheme="majorBidi" w:hAnsiTheme="majorBidi" w:cstheme="majorBidi"/>
          <w:sz w:val="20"/>
          <w:szCs w:val="20"/>
        </w:rPr>
        <w:t>w</w:t>
      </w:r>
      <w:proofErr w:type="spellEnd"/>
      <w:r w:rsidR="00CE1E0A" w:rsidRPr="00C97AD6">
        <w:rPr>
          <w:rFonts w:asciiTheme="majorBidi" w:hAnsiTheme="majorBidi" w:cstheme="majorBidi"/>
          <w:sz w:val="20"/>
          <w:szCs w:val="20"/>
        </w:rPr>
        <w:t xml:space="preserve">). The physical protection </w:t>
      </w:r>
      <w:r w:rsidR="00206BC0" w:rsidRPr="00C97AD6">
        <w:rPr>
          <w:rFonts w:asciiTheme="majorBidi" w:hAnsiTheme="majorBidi" w:cstheme="majorBidi"/>
          <w:sz w:val="20"/>
          <w:szCs w:val="20"/>
        </w:rPr>
        <w:t xml:space="preserve">team at </w:t>
      </w:r>
      <w:r w:rsidR="00CE1E0A" w:rsidRPr="00C97AD6">
        <w:rPr>
          <w:rFonts w:asciiTheme="majorBidi" w:hAnsiTheme="majorBidi" w:cstheme="majorBidi"/>
          <w:sz w:val="20"/>
          <w:szCs w:val="20"/>
        </w:rPr>
        <w:t xml:space="preserve">ETRR-2 </w:t>
      </w:r>
      <w:r w:rsidR="00206BC0" w:rsidRPr="00C97AD6">
        <w:rPr>
          <w:rFonts w:asciiTheme="majorBidi" w:hAnsiTheme="majorBidi" w:cstheme="majorBidi"/>
          <w:sz w:val="20"/>
          <w:szCs w:val="20"/>
        </w:rPr>
        <w:t>finishes</w:t>
      </w:r>
      <w:r w:rsidR="00CE1E0A" w:rsidRPr="00C97AD6">
        <w:rPr>
          <w:rFonts w:asciiTheme="majorBidi" w:hAnsiTheme="majorBidi" w:cstheme="majorBidi"/>
          <w:sz w:val="20"/>
          <w:szCs w:val="20"/>
        </w:rPr>
        <w:t xml:space="preserve"> the </w:t>
      </w:r>
      <w:proofErr w:type="spellStart"/>
      <w:r w:rsidR="00E72F3D" w:rsidRPr="00C97AD6">
        <w:rPr>
          <w:rFonts w:asciiTheme="majorBidi" w:hAnsiTheme="majorBidi" w:cstheme="majorBidi"/>
          <w:sz w:val="20"/>
          <w:szCs w:val="20"/>
        </w:rPr>
        <w:t>SO</w:t>
      </w:r>
      <w:r w:rsidR="00502C42" w:rsidRPr="00C97AD6">
        <w:rPr>
          <w:rFonts w:asciiTheme="majorBidi" w:hAnsiTheme="majorBidi" w:cstheme="majorBidi"/>
          <w:sz w:val="20"/>
          <w:szCs w:val="20"/>
        </w:rPr>
        <w:t>w</w:t>
      </w:r>
      <w:proofErr w:type="spellEnd"/>
      <w:r w:rsidR="00E72F3D" w:rsidRPr="00C97AD6">
        <w:rPr>
          <w:rFonts w:asciiTheme="majorBidi" w:hAnsiTheme="majorBidi" w:cstheme="majorBidi"/>
          <w:sz w:val="20"/>
          <w:szCs w:val="20"/>
        </w:rPr>
        <w:t>;</w:t>
      </w:r>
      <w:r w:rsidR="00CE1E0A" w:rsidRPr="00C97AD6">
        <w:rPr>
          <w:rFonts w:asciiTheme="majorBidi" w:hAnsiTheme="majorBidi" w:cstheme="majorBidi"/>
          <w:sz w:val="20"/>
          <w:szCs w:val="20"/>
        </w:rPr>
        <w:t xml:space="preserve"> which includes: general background of the ETRR-2 site</w:t>
      </w:r>
      <w:r w:rsidR="00691E2C" w:rsidRPr="00C97AD6">
        <w:rPr>
          <w:rFonts w:asciiTheme="majorBidi" w:hAnsiTheme="majorBidi" w:cstheme="majorBidi"/>
          <w:sz w:val="20"/>
          <w:szCs w:val="20"/>
        </w:rPr>
        <w:t>; the e</w:t>
      </w:r>
      <w:r w:rsidR="00CE1E0A" w:rsidRPr="00C97AD6">
        <w:rPr>
          <w:rFonts w:asciiTheme="majorBidi" w:hAnsiTheme="majorBidi" w:cstheme="majorBidi"/>
          <w:sz w:val="20"/>
          <w:szCs w:val="20"/>
        </w:rPr>
        <w:t xml:space="preserve">xisting </w:t>
      </w:r>
      <w:r w:rsidR="00691E2C" w:rsidRPr="00C97AD6">
        <w:rPr>
          <w:rFonts w:asciiTheme="majorBidi" w:hAnsiTheme="majorBidi" w:cstheme="majorBidi"/>
          <w:sz w:val="20"/>
          <w:szCs w:val="20"/>
        </w:rPr>
        <w:t>s</w:t>
      </w:r>
      <w:r w:rsidR="00CE1E0A" w:rsidRPr="00C97AD6">
        <w:rPr>
          <w:rFonts w:asciiTheme="majorBidi" w:hAnsiTheme="majorBidi" w:cstheme="majorBidi"/>
          <w:sz w:val="20"/>
          <w:szCs w:val="20"/>
        </w:rPr>
        <w:t xml:space="preserve">ystem </w:t>
      </w:r>
      <w:r w:rsidR="00691E2C" w:rsidRPr="00C97AD6">
        <w:rPr>
          <w:rFonts w:asciiTheme="majorBidi" w:hAnsiTheme="majorBidi" w:cstheme="majorBidi"/>
          <w:sz w:val="20"/>
          <w:szCs w:val="20"/>
        </w:rPr>
        <w:t>o</w:t>
      </w:r>
      <w:r w:rsidR="00CE1E0A" w:rsidRPr="00C97AD6">
        <w:rPr>
          <w:rFonts w:asciiTheme="majorBidi" w:hAnsiTheme="majorBidi" w:cstheme="majorBidi"/>
          <w:sz w:val="20"/>
          <w:szCs w:val="20"/>
        </w:rPr>
        <w:t>verview</w:t>
      </w:r>
      <w:r w:rsidR="00A32CF0" w:rsidRPr="00C97AD6">
        <w:rPr>
          <w:rFonts w:asciiTheme="majorBidi" w:hAnsiTheme="majorBidi" w:cstheme="majorBidi"/>
          <w:sz w:val="20"/>
          <w:szCs w:val="20"/>
        </w:rPr>
        <w:t>,</w:t>
      </w:r>
      <w:r w:rsidR="00CE1E0A" w:rsidRPr="00C97AD6">
        <w:rPr>
          <w:rFonts w:asciiTheme="majorBidi" w:hAnsiTheme="majorBidi" w:cstheme="majorBidi"/>
          <w:sz w:val="20"/>
          <w:szCs w:val="20"/>
        </w:rPr>
        <w:t xml:space="preserve"> facility des</w:t>
      </w:r>
      <w:r w:rsidR="003A225C" w:rsidRPr="00C97AD6">
        <w:rPr>
          <w:rFonts w:asciiTheme="majorBidi" w:hAnsiTheme="majorBidi" w:cstheme="majorBidi"/>
          <w:sz w:val="20"/>
          <w:szCs w:val="20"/>
        </w:rPr>
        <w:t xml:space="preserve">cription, applicable documents. </w:t>
      </w:r>
      <w:proofErr w:type="spellStart"/>
      <w:r w:rsidR="00A32CF0" w:rsidRPr="00C97AD6">
        <w:rPr>
          <w:rFonts w:asciiTheme="majorBidi" w:hAnsiTheme="majorBidi" w:cstheme="majorBidi"/>
          <w:sz w:val="20"/>
          <w:szCs w:val="20"/>
        </w:rPr>
        <w:t>SOw</w:t>
      </w:r>
      <w:proofErr w:type="spellEnd"/>
      <w:r w:rsidR="00A32CF0" w:rsidRPr="00C97AD6">
        <w:rPr>
          <w:rFonts w:asciiTheme="majorBidi" w:hAnsiTheme="majorBidi" w:cstheme="majorBidi"/>
          <w:sz w:val="20"/>
          <w:szCs w:val="20"/>
        </w:rPr>
        <w:t xml:space="preserve"> determined the </w:t>
      </w:r>
      <w:r w:rsidR="00CE1E0A" w:rsidRPr="00C97AD6">
        <w:rPr>
          <w:rFonts w:asciiTheme="majorBidi" w:hAnsiTheme="majorBidi" w:cstheme="majorBidi"/>
          <w:sz w:val="20"/>
          <w:szCs w:val="20"/>
        </w:rPr>
        <w:t>scope of work (Detailed Design- Implementation and commissioning-warranty and maintenance period)</w:t>
      </w:r>
      <w:r w:rsidR="00ED1C1B" w:rsidRPr="00C97AD6">
        <w:rPr>
          <w:rFonts w:asciiTheme="majorBidi" w:hAnsiTheme="majorBidi" w:cstheme="majorBidi"/>
          <w:sz w:val="20"/>
          <w:szCs w:val="20"/>
        </w:rPr>
        <w:t>.</w:t>
      </w:r>
      <w:r w:rsidR="00B12573" w:rsidRPr="00C97AD6">
        <w:rPr>
          <w:rFonts w:asciiTheme="majorBidi" w:hAnsiTheme="majorBidi" w:cstheme="majorBidi"/>
          <w:sz w:val="20"/>
          <w:szCs w:val="20"/>
        </w:rPr>
        <w:t xml:space="preserve"> </w:t>
      </w:r>
      <w:r w:rsidR="00691E2C" w:rsidRPr="00C97AD6">
        <w:rPr>
          <w:rFonts w:asciiTheme="majorBidi" w:hAnsiTheme="majorBidi" w:cstheme="majorBidi"/>
          <w:sz w:val="20"/>
          <w:szCs w:val="20"/>
        </w:rPr>
        <w:t>SOW introduce</w:t>
      </w:r>
      <w:r w:rsidR="005357E5">
        <w:rPr>
          <w:rFonts w:asciiTheme="majorBidi" w:hAnsiTheme="majorBidi" w:cstheme="majorBidi"/>
          <w:sz w:val="20"/>
          <w:szCs w:val="20"/>
        </w:rPr>
        <w:t>d</w:t>
      </w:r>
      <w:r w:rsidR="00691E2C" w:rsidRPr="00C97AD6">
        <w:rPr>
          <w:rFonts w:asciiTheme="majorBidi" w:hAnsiTheme="majorBidi" w:cstheme="majorBidi"/>
          <w:sz w:val="20"/>
          <w:szCs w:val="20"/>
        </w:rPr>
        <w:t xml:space="preserve"> the </w:t>
      </w:r>
      <w:r w:rsidR="00CE1E0A" w:rsidRPr="00C97AD6">
        <w:rPr>
          <w:rFonts w:asciiTheme="majorBidi" w:hAnsiTheme="majorBidi" w:cstheme="majorBidi"/>
          <w:sz w:val="20"/>
          <w:szCs w:val="20"/>
        </w:rPr>
        <w:t>ETRR-2 Requirements (Technical Specifications for the new security systems and for each component in details - Environmental protection-integration strategy-surge and tamper protection- system architecture- detection criteria -civil works- Also</w:t>
      </w:r>
      <w:r w:rsidR="0041045E" w:rsidRPr="00C97AD6">
        <w:rPr>
          <w:rFonts w:asciiTheme="majorBidi" w:hAnsiTheme="majorBidi" w:cstheme="majorBidi"/>
          <w:sz w:val="20"/>
          <w:szCs w:val="20"/>
        </w:rPr>
        <w:t>;</w:t>
      </w:r>
      <w:r w:rsidR="00CE1E0A" w:rsidRPr="00C97AD6">
        <w:rPr>
          <w:rFonts w:asciiTheme="majorBidi" w:hAnsiTheme="majorBidi" w:cstheme="majorBidi"/>
          <w:sz w:val="20"/>
          <w:szCs w:val="20"/>
        </w:rPr>
        <w:t xml:space="preserve"> </w:t>
      </w:r>
      <w:proofErr w:type="spellStart"/>
      <w:r w:rsidR="00CE1E0A" w:rsidRPr="00C97AD6">
        <w:rPr>
          <w:rFonts w:asciiTheme="majorBidi" w:hAnsiTheme="majorBidi" w:cstheme="majorBidi"/>
          <w:sz w:val="20"/>
          <w:szCs w:val="20"/>
        </w:rPr>
        <w:t>SO</w:t>
      </w:r>
      <w:r w:rsidR="00A32CF0" w:rsidRPr="00C97AD6">
        <w:rPr>
          <w:rFonts w:asciiTheme="majorBidi" w:hAnsiTheme="majorBidi" w:cstheme="majorBidi"/>
          <w:sz w:val="20"/>
          <w:szCs w:val="20"/>
        </w:rPr>
        <w:t>w</w:t>
      </w:r>
      <w:proofErr w:type="spellEnd"/>
      <w:r w:rsidR="00CE1E0A" w:rsidRPr="00C97AD6">
        <w:rPr>
          <w:rFonts w:asciiTheme="majorBidi" w:hAnsiTheme="majorBidi" w:cstheme="majorBidi"/>
          <w:sz w:val="20"/>
          <w:szCs w:val="20"/>
        </w:rPr>
        <w:t xml:space="preserve"> shows the required services at ETRR-2 (Documentation and manuals- - </w:t>
      </w:r>
      <w:r w:rsidR="00B35B0B" w:rsidRPr="00C97AD6">
        <w:rPr>
          <w:rFonts w:asciiTheme="majorBidi" w:hAnsiTheme="majorBidi" w:cstheme="majorBidi"/>
          <w:sz w:val="20"/>
          <w:szCs w:val="20"/>
        </w:rPr>
        <w:t>T</w:t>
      </w:r>
      <w:r w:rsidR="00CE1E0A" w:rsidRPr="00C97AD6">
        <w:rPr>
          <w:rFonts w:asciiTheme="majorBidi" w:hAnsiTheme="majorBidi" w:cstheme="majorBidi"/>
          <w:sz w:val="20"/>
          <w:szCs w:val="20"/>
        </w:rPr>
        <w:t xml:space="preserve">esting and </w:t>
      </w:r>
      <w:r w:rsidR="00B35B0B" w:rsidRPr="00C97AD6">
        <w:rPr>
          <w:rFonts w:asciiTheme="majorBidi" w:hAnsiTheme="majorBidi" w:cstheme="majorBidi"/>
          <w:sz w:val="20"/>
          <w:szCs w:val="20"/>
        </w:rPr>
        <w:t>C</w:t>
      </w:r>
      <w:r w:rsidR="00CE1E0A" w:rsidRPr="00C97AD6">
        <w:rPr>
          <w:rFonts w:asciiTheme="majorBidi" w:hAnsiTheme="majorBidi" w:cstheme="majorBidi"/>
          <w:sz w:val="20"/>
          <w:szCs w:val="20"/>
        </w:rPr>
        <w:t xml:space="preserve">ommissioning -Training- Warranty, </w:t>
      </w:r>
      <w:r w:rsidR="00B35B0B" w:rsidRPr="00C97AD6">
        <w:rPr>
          <w:rFonts w:asciiTheme="majorBidi" w:hAnsiTheme="majorBidi" w:cstheme="majorBidi"/>
          <w:sz w:val="20"/>
          <w:szCs w:val="20"/>
        </w:rPr>
        <w:t>M</w:t>
      </w:r>
      <w:r w:rsidR="00CE1E0A" w:rsidRPr="00C97AD6">
        <w:rPr>
          <w:rFonts w:asciiTheme="majorBidi" w:hAnsiTheme="majorBidi" w:cstheme="majorBidi"/>
          <w:sz w:val="20"/>
          <w:szCs w:val="20"/>
        </w:rPr>
        <w:t xml:space="preserve">aintenance- Quality Assurance and </w:t>
      </w:r>
      <w:r w:rsidR="00B35B0B" w:rsidRPr="00C97AD6">
        <w:rPr>
          <w:rFonts w:asciiTheme="majorBidi" w:hAnsiTheme="majorBidi" w:cstheme="majorBidi"/>
          <w:sz w:val="20"/>
          <w:szCs w:val="20"/>
        </w:rPr>
        <w:t>S</w:t>
      </w:r>
      <w:r w:rsidR="00CE1E0A" w:rsidRPr="00C97AD6">
        <w:rPr>
          <w:rFonts w:asciiTheme="majorBidi" w:hAnsiTheme="majorBidi" w:cstheme="majorBidi"/>
          <w:sz w:val="20"/>
          <w:szCs w:val="20"/>
        </w:rPr>
        <w:t xml:space="preserve">ketches </w:t>
      </w:r>
    </w:p>
    <w:p w:rsidR="00AD4925" w:rsidRPr="00C97AD6" w:rsidRDefault="00E72F3D" w:rsidP="009D7F54">
      <w:pPr>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For</w:t>
      </w:r>
      <w:r w:rsidR="00AD4925" w:rsidRPr="00C97AD6">
        <w:rPr>
          <w:rFonts w:asciiTheme="majorBidi" w:hAnsiTheme="majorBidi" w:cstheme="majorBidi"/>
          <w:sz w:val="20"/>
          <w:szCs w:val="20"/>
        </w:rPr>
        <w:t xml:space="preserve"> the project to begin the process of upgrades</w:t>
      </w:r>
      <w:r w:rsidRPr="00C97AD6">
        <w:rPr>
          <w:rFonts w:asciiTheme="majorBidi" w:hAnsiTheme="majorBidi" w:cstheme="majorBidi"/>
          <w:sz w:val="20"/>
          <w:szCs w:val="20"/>
        </w:rPr>
        <w:t xml:space="preserve">: </w:t>
      </w:r>
      <w:r w:rsidR="00AD4925" w:rsidRPr="00C97AD6">
        <w:rPr>
          <w:rFonts w:asciiTheme="majorBidi" w:hAnsiTheme="majorBidi" w:cstheme="majorBidi"/>
          <w:sz w:val="20"/>
          <w:szCs w:val="20"/>
        </w:rPr>
        <w:t xml:space="preserve">Local companies at Egypt were invited to international tender and the companies offers have been submitted to the IAEA </w:t>
      </w:r>
      <w:r w:rsidR="001D2618" w:rsidRPr="00C97AD6">
        <w:rPr>
          <w:rFonts w:asciiTheme="majorBidi" w:hAnsiTheme="majorBidi" w:cstheme="majorBidi"/>
          <w:sz w:val="20"/>
          <w:szCs w:val="20"/>
        </w:rPr>
        <w:t xml:space="preserve">according to the </w:t>
      </w:r>
      <w:r w:rsidR="00AD4925" w:rsidRPr="00C97AD6">
        <w:rPr>
          <w:rFonts w:asciiTheme="majorBidi" w:hAnsiTheme="majorBidi" w:cstheme="majorBidi"/>
          <w:sz w:val="20"/>
          <w:szCs w:val="20"/>
        </w:rPr>
        <w:t xml:space="preserve"> IAEA rules, after technical bit is finished by IAEA, ENRRA, and EAEA the </w:t>
      </w:r>
      <w:r w:rsidR="001D2618" w:rsidRPr="00C97AD6">
        <w:rPr>
          <w:rFonts w:asciiTheme="majorBidi" w:hAnsiTheme="majorBidi" w:cstheme="majorBidi"/>
          <w:sz w:val="20"/>
          <w:szCs w:val="20"/>
        </w:rPr>
        <w:t xml:space="preserve">selected </w:t>
      </w:r>
      <w:r w:rsidR="00AD4925" w:rsidRPr="00C97AD6">
        <w:rPr>
          <w:rFonts w:asciiTheme="majorBidi" w:hAnsiTheme="majorBidi" w:cstheme="majorBidi"/>
          <w:sz w:val="20"/>
          <w:szCs w:val="20"/>
        </w:rPr>
        <w:t xml:space="preserve">company </w:t>
      </w:r>
      <w:r w:rsidR="000809EF" w:rsidRPr="00C97AD6">
        <w:rPr>
          <w:rFonts w:asciiTheme="majorBidi" w:hAnsiTheme="majorBidi" w:cstheme="majorBidi"/>
          <w:sz w:val="20"/>
          <w:szCs w:val="20"/>
        </w:rPr>
        <w:t xml:space="preserve">has been </w:t>
      </w:r>
      <w:r w:rsidR="00AD4925" w:rsidRPr="00C97AD6">
        <w:rPr>
          <w:rFonts w:asciiTheme="majorBidi" w:hAnsiTheme="majorBidi" w:cstheme="majorBidi"/>
          <w:sz w:val="20"/>
          <w:szCs w:val="20"/>
        </w:rPr>
        <w:t xml:space="preserve">started </w:t>
      </w:r>
      <w:r w:rsidR="000809EF" w:rsidRPr="00C97AD6">
        <w:rPr>
          <w:rFonts w:asciiTheme="majorBidi" w:hAnsiTheme="majorBidi" w:cstheme="majorBidi"/>
          <w:sz w:val="20"/>
          <w:szCs w:val="20"/>
        </w:rPr>
        <w:t>and</w:t>
      </w:r>
      <w:r w:rsidR="00AD4925" w:rsidRPr="00C97AD6">
        <w:rPr>
          <w:rFonts w:asciiTheme="majorBidi" w:hAnsiTheme="majorBidi" w:cstheme="majorBidi"/>
          <w:sz w:val="20"/>
          <w:szCs w:val="20"/>
        </w:rPr>
        <w:t xml:space="preserve"> do</w:t>
      </w:r>
      <w:r w:rsidR="000809EF" w:rsidRPr="00C97AD6">
        <w:rPr>
          <w:rFonts w:asciiTheme="majorBidi" w:hAnsiTheme="majorBidi" w:cstheme="majorBidi"/>
          <w:sz w:val="20"/>
          <w:szCs w:val="20"/>
        </w:rPr>
        <w:t>ne</w:t>
      </w:r>
      <w:r w:rsidR="00AD4925" w:rsidRPr="00C97AD6">
        <w:rPr>
          <w:rFonts w:asciiTheme="majorBidi" w:hAnsiTheme="majorBidi" w:cstheme="majorBidi"/>
          <w:sz w:val="20"/>
          <w:szCs w:val="20"/>
        </w:rPr>
        <w:t xml:space="preserve"> the followings</w:t>
      </w:r>
      <w:r w:rsidR="001D2618" w:rsidRPr="00C97AD6">
        <w:rPr>
          <w:rFonts w:asciiTheme="majorBidi" w:hAnsiTheme="majorBidi" w:cstheme="majorBidi"/>
          <w:sz w:val="20"/>
          <w:szCs w:val="20"/>
        </w:rPr>
        <w:t xml:space="preserve"> works</w:t>
      </w:r>
      <w:r w:rsidR="00AD4925" w:rsidRPr="00C97AD6">
        <w:rPr>
          <w:rFonts w:asciiTheme="majorBidi" w:hAnsiTheme="majorBidi" w:cstheme="majorBidi"/>
          <w:sz w:val="20"/>
          <w:szCs w:val="20"/>
        </w:rPr>
        <w:t>:</w:t>
      </w:r>
    </w:p>
    <w:p w:rsidR="000809EF" w:rsidRPr="00C97AD6" w:rsidRDefault="00AD4925" w:rsidP="00B67E38">
      <w:pPr>
        <w:spacing w:before="100" w:beforeAutospacing="1" w:after="100" w:afterAutospacing="1" w:line="280" w:lineRule="exact"/>
        <w:ind w:left="14" w:hanging="14"/>
        <w:rPr>
          <w:rFonts w:asciiTheme="majorBidi" w:hAnsiTheme="majorBidi" w:cstheme="majorBidi"/>
          <w:b/>
          <w:bCs/>
          <w:sz w:val="20"/>
          <w:szCs w:val="20"/>
        </w:rPr>
      </w:pPr>
      <w:r w:rsidRPr="00C97AD6">
        <w:rPr>
          <w:rFonts w:asciiTheme="majorBidi" w:hAnsiTheme="majorBidi" w:cstheme="majorBidi"/>
          <w:sz w:val="20"/>
          <w:szCs w:val="20"/>
        </w:rPr>
        <w:t xml:space="preserve"> </w:t>
      </w:r>
      <w:r w:rsidR="00E72F3D" w:rsidRPr="00C97AD6">
        <w:rPr>
          <w:rFonts w:asciiTheme="majorBidi" w:hAnsiTheme="majorBidi" w:cstheme="majorBidi"/>
          <w:b/>
          <w:bCs/>
          <w:sz w:val="20"/>
          <w:szCs w:val="20"/>
        </w:rPr>
        <w:t>4</w:t>
      </w:r>
      <w:r w:rsidR="007F46F0">
        <w:rPr>
          <w:rFonts w:asciiTheme="majorBidi" w:hAnsiTheme="majorBidi" w:cstheme="majorBidi"/>
          <w:b/>
          <w:bCs/>
          <w:sz w:val="20"/>
          <w:szCs w:val="20"/>
        </w:rPr>
        <w:t>.</w:t>
      </w:r>
      <w:r w:rsidR="005653DB" w:rsidRPr="00C97AD6">
        <w:rPr>
          <w:rFonts w:asciiTheme="majorBidi" w:hAnsiTheme="majorBidi" w:cstheme="majorBidi"/>
          <w:b/>
          <w:bCs/>
          <w:sz w:val="20"/>
          <w:szCs w:val="20"/>
        </w:rPr>
        <w:t xml:space="preserve"> </w:t>
      </w:r>
      <w:r w:rsidR="00791A82">
        <w:rPr>
          <w:rFonts w:asciiTheme="majorBidi" w:hAnsiTheme="majorBidi" w:cstheme="majorBidi"/>
          <w:b/>
          <w:bCs/>
          <w:sz w:val="20"/>
          <w:szCs w:val="20"/>
        </w:rPr>
        <w:t xml:space="preserve">        </w:t>
      </w:r>
      <w:r w:rsidR="00893BF5">
        <w:rPr>
          <w:rFonts w:asciiTheme="majorBidi" w:hAnsiTheme="majorBidi" w:cstheme="majorBidi"/>
          <w:b/>
          <w:bCs/>
          <w:sz w:val="20"/>
          <w:szCs w:val="20"/>
        </w:rPr>
        <w:t xml:space="preserve">ETRR-2 </w:t>
      </w:r>
      <w:r w:rsidR="00D06CA6">
        <w:rPr>
          <w:rFonts w:asciiTheme="majorBidi" w:hAnsiTheme="majorBidi" w:cstheme="majorBidi"/>
          <w:b/>
          <w:bCs/>
          <w:sz w:val="20"/>
          <w:szCs w:val="20"/>
        </w:rPr>
        <w:t>PROJECT PHASES AND PROGRESS</w:t>
      </w:r>
    </w:p>
    <w:p w:rsidR="006C48C3" w:rsidRDefault="0024542B" w:rsidP="009D7F54">
      <w:pPr>
        <w:spacing w:after="0" w:line="260" w:lineRule="atLeast"/>
        <w:ind w:left="12" w:hanging="10"/>
        <w:jc w:val="both"/>
        <w:rPr>
          <w:rFonts w:asciiTheme="majorBidi" w:hAnsiTheme="majorBidi" w:cstheme="majorBidi"/>
          <w:sz w:val="20"/>
          <w:szCs w:val="20"/>
        </w:rPr>
      </w:pPr>
      <w:r w:rsidRPr="00C97AD6">
        <w:rPr>
          <w:rFonts w:asciiTheme="majorBidi" w:hAnsiTheme="majorBidi" w:cstheme="majorBidi"/>
          <w:b/>
          <w:bCs/>
          <w:sz w:val="20"/>
          <w:szCs w:val="20"/>
        </w:rPr>
        <w:t xml:space="preserve"> </w:t>
      </w:r>
      <w:r w:rsidR="002003EF" w:rsidRPr="00C97AD6">
        <w:rPr>
          <w:rFonts w:asciiTheme="majorBidi" w:hAnsiTheme="majorBidi" w:cstheme="majorBidi"/>
          <w:sz w:val="20"/>
          <w:szCs w:val="20"/>
        </w:rPr>
        <w:t>The Egypt’s Second Research Reactors ETRR-2</w:t>
      </w:r>
      <w:r w:rsidR="002003EF">
        <w:rPr>
          <w:rFonts w:asciiTheme="majorBidi" w:hAnsiTheme="majorBidi" w:cstheme="majorBidi"/>
          <w:sz w:val="20"/>
          <w:szCs w:val="20"/>
        </w:rPr>
        <w:t xml:space="preserve"> </w:t>
      </w:r>
      <w:r w:rsidR="007F46F0" w:rsidRPr="007F46F0">
        <w:rPr>
          <w:rFonts w:asciiTheme="majorBidi" w:hAnsiTheme="majorBidi" w:cstheme="majorBidi"/>
          <w:sz w:val="20"/>
          <w:szCs w:val="20"/>
        </w:rPr>
        <w:t xml:space="preserve">Program for Physical Protection Upgrades consists of </w:t>
      </w:r>
      <w:r w:rsidR="006C48C3">
        <w:rPr>
          <w:rFonts w:asciiTheme="majorBidi" w:hAnsiTheme="majorBidi" w:cstheme="majorBidi"/>
          <w:sz w:val="20"/>
          <w:szCs w:val="20"/>
        </w:rPr>
        <w:t xml:space="preserve">the following </w:t>
      </w:r>
      <w:r w:rsidR="006C48C3" w:rsidRPr="002003EF">
        <w:rPr>
          <w:rFonts w:asciiTheme="majorBidi" w:hAnsiTheme="majorBidi" w:cstheme="majorBidi"/>
          <w:sz w:val="20"/>
          <w:szCs w:val="20"/>
        </w:rPr>
        <w:t>3</w:t>
      </w:r>
      <w:r w:rsidR="007F46F0" w:rsidRPr="002003EF">
        <w:rPr>
          <w:rFonts w:asciiTheme="majorBidi" w:hAnsiTheme="majorBidi" w:cstheme="majorBidi"/>
          <w:sz w:val="20"/>
          <w:szCs w:val="20"/>
        </w:rPr>
        <w:t xml:space="preserve"> phases</w:t>
      </w:r>
      <w:r w:rsidR="00D57381">
        <w:rPr>
          <w:rFonts w:asciiTheme="majorBidi" w:hAnsiTheme="majorBidi" w:cstheme="majorBidi"/>
          <w:sz w:val="20"/>
          <w:szCs w:val="20"/>
        </w:rPr>
        <w:t>:</w:t>
      </w:r>
    </w:p>
    <w:p w:rsidR="00317667" w:rsidRDefault="00317667" w:rsidP="009D7F54">
      <w:pPr>
        <w:spacing w:after="0" w:line="260" w:lineRule="atLeast"/>
        <w:ind w:left="12" w:hanging="10"/>
        <w:jc w:val="both"/>
        <w:rPr>
          <w:rFonts w:asciiTheme="majorBidi" w:hAnsiTheme="majorBidi" w:cstheme="majorBidi"/>
          <w:sz w:val="20"/>
          <w:szCs w:val="20"/>
        </w:rPr>
      </w:pPr>
    </w:p>
    <w:p w:rsidR="0024542B" w:rsidRPr="00C97AD6" w:rsidRDefault="00BC2C1D" w:rsidP="009D7F54">
      <w:pPr>
        <w:spacing w:after="0" w:line="260" w:lineRule="atLeast"/>
        <w:ind w:left="14" w:hanging="14"/>
        <w:jc w:val="both"/>
        <w:rPr>
          <w:rFonts w:asciiTheme="majorBidi" w:hAnsiTheme="majorBidi" w:cstheme="majorBidi"/>
          <w:sz w:val="20"/>
          <w:szCs w:val="20"/>
        </w:rPr>
      </w:pPr>
      <w:r>
        <w:rPr>
          <w:rFonts w:asciiTheme="majorBidi" w:hAnsiTheme="majorBidi" w:cstheme="majorBidi"/>
          <w:b/>
          <w:bCs/>
          <w:sz w:val="20"/>
          <w:szCs w:val="20"/>
        </w:rPr>
        <w:t xml:space="preserve">- </w:t>
      </w:r>
      <w:r w:rsidR="000809EF" w:rsidRPr="00BC2C1D">
        <w:rPr>
          <w:rFonts w:asciiTheme="majorBidi" w:hAnsiTheme="majorBidi" w:cstheme="majorBidi"/>
          <w:b/>
          <w:bCs/>
          <w:sz w:val="20"/>
          <w:szCs w:val="20"/>
        </w:rPr>
        <w:t>Phase #1</w:t>
      </w:r>
      <w:r w:rsidR="000809EF" w:rsidRPr="00C97AD6">
        <w:rPr>
          <w:rFonts w:asciiTheme="majorBidi" w:hAnsiTheme="majorBidi" w:cstheme="majorBidi"/>
          <w:b/>
          <w:bCs/>
          <w:sz w:val="20"/>
          <w:szCs w:val="20"/>
        </w:rPr>
        <w:t xml:space="preserve"> </w:t>
      </w:r>
      <w:r>
        <w:rPr>
          <w:rFonts w:asciiTheme="majorBidi" w:hAnsiTheme="majorBidi" w:cstheme="majorBidi"/>
          <w:sz w:val="20"/>
          <w:szCs w:val="20"/>
        </w:rPr>
        <w:t>has been</w:t>
      </w:r>
      <w:r w:rsidR="0024542B" w:rsidRPr="00C97AD6">
        <w:rPr>
          <w:rFonts w:asciiTheme="majorBidi" w:hAnsiTheme="majorBidi" w:cstheme="majorBidi"/>
          <w:sz w:val="20"/>
          <w:szCs w:val="20"/>
        </w:rPr>
        <w:t xml:space="preserve"> complet</w:t>
      </w:r>
      <w:r w:rsidR="00AD4925" w:rsidRPr="00C97AD6">
        <w:rPr>
          <w:rFonts w:asciiTheme="majorBidi" w:hAnsiTheme="majorBidi" w:cstheme="majorBidi"/>
          <w:sz w:val="20"/>
          <w:szCs w:val="20"/>
        </w:rPr>
        <w:t>ed</w:t>
      </w:r>
      <w:r w:rsidR="0024542B" w:rsidRPr="00C97AD6">
        <w:rPr>
          <w:rFonts w:asciiTheme="majorBidi" w:hAnsiTheme="majorBidi" w:cstheme="majorBidi"/>
          <w:sz w:val="20"/>
          <w:szCs w:val="20"/>
        </w:rPr>
        <w:t xml:space="preserve"> and the following </w:t>
      </w:r>
      <w:r w:rsidR="00AD4925" w:rsidRPr="00C97AD6">
        <w:rPr>
          <w:rFonts w:asciiTheme="majorBidi" w:hAnsiTheme="majorBidi" w:cstheme="majorBidi"/>
          <w:sz w:val="20"/>
          <w:szCs w:val="20"/>
        </w:rPr>
        <w:t>systems have</w:t>
      </w:r>
      <w:r w:rsidR="0024542B" w:rsidRPr="00C97AD6">
        <w:rPr>
          <w:rFonts w:asciiTheme="majorBidi" w:hAnsiTheme="majorBidi" w:cstheme="majorBidi"/>
          <w:sz w:val="20"/>
          <w:szCs w:val="20"/>
        </w:rPr>
        <w:t xml:space="preserve"> been installed </w:t>
      </w:r>
    </w:p>
    <w:p w:rsidR="0024542B" w:rsidRPr="00C97AD6" w:rsidRDefault="000809EF" w:rsidP="009D7F54">
      <w:pPr>
        <w:pStyle w:val="bulletnormal"/>
        <w:spacing w:after="0" w:line="260" w:lineRule="atLeast"/>
      </w:pPr>
      <w:r w:rsidRPr="00C97AD6">
        <w:t xml:space="preserve">Two External </w:t>
      </w:r>
      <w:r w:rsidR="0024542B" w:rsidRPr="00C97AD6">
        <w:t xml:space="preserve"> Intrusion Detection System</w:t>
      </w:r>
      <w:r w:rsidRPr="00C97AD6">
        <w:t>s</w:t>
      </w:r>
      <w:r w:rsidR="0024542B" w:rsidRPr="00C97AD6">
        <w:t>, at Isolation Zone</w:t>
      </w:r>
    </w:p>
    <w:p w:rsidR="0024542B" w:rsidRPr="00C97AD6"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Interlock-Mechanism System at the Vehicles Checking Area</w:t>
      </w:r>
    </w:p>
    <w:p w:rsidR="0024542B" w:rsidRPr="00C97AD6"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 xml:space="preserve">2 Full Height Double Sided Turnstile Gates, at Entry Check-Point </w:t>
      </w:r>
    </w:p>
    <w:p w:rsidR="0024542B" w:rsidRPr="00C97AD6"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 xml:space="preserve">New Access Control System, for all gates of, ETRR-1 and ETRR-2 </w:t>
      </w:r>
    </w:p>
    <w:p w:rsidR="0024542B" w:rsidRPr="00C97AD6"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Pedestrian Radiation Portal Monitor Device, at Exit path Check-Point</w:t>
      </w:r>
    </w:p>
    <w:p w:rsidR="0024542B" w:rsidRPr="00C97AD6"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 xml:space="preserve">Metal and Weapons Detectors at Entry Checkpoints </w:t>
      </w:r>
    </w:p>
    <w:p w:rsidR="0024542B" w:rsidRPr="00C97AD6"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Reinforced and Metal Doors and Bullet Proof Glasses at control room</w:t>
      </w:r>
    </w:p>
    <w:p w:rsidR="0024542B" w:rsidRPr="00C97AD6"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 xml:space="preserve"> X-Ray Baggage Scanner at Entry Checkpoint (ECP)</w:t>
      </w:r>
    </w:p>
    <w:p w:rsidR="0024542B" w:rsidRPr="00C97AD6"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Hand Held Metal Detector, and Pocked Radiation Detector at ECP</w:t>
      </w:r>
    </w:p>
    <w:p w:rsidR="00807BE2" w:rsidRPr="00C97AD6" w:rsidRDefault="00807BE2"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Smart key cage system</w:t>
      </w:r>
      <w:r w:rsidR="00051759" w:rsidRPr="00C97AD6">
        <w:rPr>
          <w:rFonts w:asciiTheme="majorBidi" w:hAnsiTheme="majorBidi" w:cstheme="majorBidi"/>
          <w:sz w:val="20"/>
          <w:szCs w:val="20"/>
        </w:rPr>
        <w:t>s for keys control</w:t>
      </w:r>
    </w:p>
    <w:p w:rsidR="0024542B"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Backup power supplies (UPSs)</w:t>
      </w:r>
    </w:p>
    <w:p w:rsidR="00317667" w:rsidRDefault="00317667" w:rsidP="00317667">
      <w:pPr>
        <w:pStyle w:val="bulletnormal"/>
        <w:numPr>
          <w:ilvl w:val="0"/>
          <w:numId w:val="0"/>
        </w:numPr>
        <w:spacing w:after="0" w:line="260" w:lineRule="atLeast"/>
        <w:ind w:left="1080"/>
        <w:rPr>
          <w:rFonts w:asciiTheme="majorBidi" w:hAnsiTheme="majorBidi" w:cstheme="majorBidi"/>
          <w:sz w:val="20"/>
          <w:szCs w:val="20"/>
        </w:rPr>
      </w:pPr>
    </w:p>
    <w:p w:rsidR="0024542B" w:rsidRPr="00C97AD6" w:rsidRDefault="00BC2C1D" w:rsidP="009D7F54">
      <w:pPr>
        <w:pStyle w:val="bulletnormal"/>
        <w:numPr>
          <w:ilvl w:val="0"/>
          <w:numId w:val="0"/>
        </w:numPr>
        <w:spacing w:after="0" w:line="260" w:lineRule="atLeast"/>
        <w:jc w:val="both"/>
        <w:rPr>
          <w:rFonts w:asciiTheme="majorBidi" w:hAnsiTheme="majorBidi" w:cstheme="majorBidi"/>
          <w:sz w:val="20"/>
          <w:szCs w:val="20"/>
        </w:rPr>
      </w:pPr>
      <w:r>
        <w:rPr>
          <w:rFonts w:asciiTheme="majorBidi" w:hAnsiTheme="majorBidi" w:cstheme="majorBidi"/>
          <w:b/>
          <w:bCs/>
          <w:sz w:val="20"/>
          <w:szCs w:val="20"/>
        </w:rPr>
        <w:t xml:space="preserve">- </w:t>
      </w:r>
      <w:r w:rsidR="0024542B" w:rsidRPr="00C97AD6">
        <w:rPr>
          <w:rFonts w:asciiTheme="majorBidi" w:hAnsiTheme="majorBidi" w:cstheme="majorBidi"/>
          <w:b/>
          <w:bCs/>
          <w:sz w:val="20"/>
          <w:szCs w:val="20"/>
        </w:rPr>
        <w:t>Phase #2,</w:t>
      </w:r>
      <w:r w:rsidR="0024542B" w:rsidRPr="00C97AD6">
        <w:rPr>
          <w:rFonts w:asciiTheme="majorBidi" w:hAnsiTheme="majorBidi" w:cstheme="majorBidi"/>
          <w:sz w:val="20"/>
          <w:szCs w:val="20"/>
        </w:rPr>
        <w:t xml:space="preserve"> is in </w:t>
      </w:r>
      <w:r w:rsidR="009D28DD" w:rsidRPr="00C97AD6">
        <w:rPr>
          <w:rFonts w:asciiTheme="majorBidi" w:hAnsiTheme="majorBidi" w:cstheme="majorBidi"/>
          <w:sz w:val="20"/>
          <w:szCs w:val="20"/>
        </w:rPr>
        <w:t>progress</w:t>
      </w:r>
      <w:r w:rsidR="0024542B" w:rsidRPr="00C97AD6">
        <w:rPr>
          <w:rFonts w:asciiTheme="majorBidi" w:hAnsiTheme="majorBidi" w:cstheme="majorBidi"/>
          <w:sz w:val="20"/>
          <w:szCs w:val="20"/>
        </w:rPr>
        <w:t xml:space="preserve"> and the project objective to make replacement of the Internal Alarm System and associated refurbishment at the Second Research Reactor of Egypt ETRR-2, and Fuel manufacturer pilot plant FMPP,</w:t>
      </w:r>
      <w:r w:rsidR="009D28DD" w:rsidRPr="00C97AD6">
        <w:rPr>
          <w:rFonts w:asciiTheme="majorBidi" w:hAnsiTheme="majorBidi" w:cstheme="majorBidi"/>
          <w:sz w:val="20"/>
          <w:szCs w:val="20"/>
        </w:rPr>
        <w:t xml:space="preserve"> </w:t>
      </w:r>
      <w:r w:rsidR="0024542B" w:rsidRPr="00C97AD6">
        <w:rPr>
          <w:rFonts w:asciiTheme="majorBidi" w:hAnsiTheme="majorBidi" w:cstheme="majorBidi"/>
          <w:sz w:val="20"/>
          <w:szCs w:val="20"/>
        </w:rPr>
        <w:t>In addition to, Installation of</w:t>
      </w:r>
      <w:r w:rsidR="0024542B" w:rsidRPr="00C97AD6">
        <w:rPr>
          <w:rFonts w:asciiTheme="majorBidi" w:hAnsiTheme="majorBidi" w:cstheme="majorBidi"/>
          <w:b/>
          <w:bCs/>
          <w:sz w:val="20"/>
          <w:szCs w:val="20"/>
        </w:rPr>
        <w:t xml:space="preserve"> </w:t>
      </w:r>
    </w:p>
    <w:p w:rsidR="0024542B" w:rsidRPr="00C97AD6" w:rsidRDefault="0024542B" w:rsidP="009D7F54">
      <w:pPr>
        <w:pStyle w:val="bulletnormal"/>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 xml:space="preserve">New Closed Circuit Television System (CCTV), which it is includes, LED and high resolution  monitors, high capacity recording devices NVR, moving PTZ IP/IR cameras, and IP/IR fixed cameras, and uses all digital controller required </w:t>
      </w:r>
    </w:p>
    <w:p w:rsidR="0024542B" w:rsidRPr="00C97AD6" w:rsidRDefault="0024542B" w:rsidP="009D7F54">
      <w:pPr>
        <w:pStyle w:val="bulletnormal"/>
        <w:spacing w:line="260" w:lineRule="atLeast"/>
        <w:rPr>
          <w:rFonts w:asciiTheme="majorBidi" w:hAnsiTheme="majorBidi" w:cstheme="majorBidi"/>
          <w:sz w:val="20"/>
          <w:szCs w:val="20"/>
        </w:rPr>
      </w:pPr>
      <w:r w:rsidRPr="00C97AD6">
        <w:rPr>
          <w:rFonts w:asciiTheme="majorBidi" w:hAnsiTheme="majorBidi" w:cstheme="majorBidi"/>
          <w:sz w:val="20"/>
          <w:szCs w:val="20"/>
        </w:rPr>
        <w:t>Under Vehicles Electronic Inspection System</w:t>
      </w:r>
    </w:p>
    <w:p w:rsidR="0024542B" w:rsidRPr="00C97AD6"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Backup power supplies (UPSs)</w:t>
      </w:r>
    </w:p>
    <w:p w:rsidR="0024542B" w:rsidRPr="00C97AD6" w:rsidRDefault="0024542B" w:rsidP="009D7F54">
      <w:pPr>
        <w:pStyle w:val="bulletnormal"/>
        <w:spacing w:line="260" w:lineRule="atLeast"/>
        <w:rPr>
          <w:rFonts w:asciiTheme="majorBidi" w:hAnsiTheme="majorBidi" w:cstheme="majorBidi"/>
          <w:sz w:val="20"/>
          <w:szCs w:val="20"/>
        </w:rPr>
      </w:pPr>
      <w:r w:rsidRPr="00C97AD6">
        <w:rPr>
          <w:rFonts w:asciiTheme="majorBidi" w:hAnsiTheme="majorBidi" w:cstheme="majorBidi"/>
          <w:sz w:val="20"/>
          <w:szCs w:val="20"/>
        </w:rPr>
        <w:t>Harden all the glass windows of the reactor and fuel manufacturer pilot plant by metal mesh grilled windows</w:t>
      </w:r>
    </w:p>
    <w:p w:rsidR="0024542B" w:rsidRPr="00C97AD6" w:rsidRDefault="0024542B" w:rsidP="009D7F54">
      <w:pPr>
        <w:pStyle w:val="bulletnormal"/>
        <w:spacing w:line="260" w:lineRule="atLeast"/>
        <w:rPr>
          <w:rFonts w:asciiTheme="majorBidi" w:hAnsiTheme="majorBidi" w:cstheme="majorBidi"/>
          <w:sz w:val="20"/>
          <w:szCs w:val="20"/>
        </w:rPr>
      </w:pPr>
      <w:r w:rsidRPr="00C97AD6">
        <w:rPr>
          <w:rFonts w:asciiTheme="majorBidi" w:hAnsiTheme="majorBidi" w:cstheme="majorBidi"/>
          <w:sz w:val="20"/>
          <w:szCs w:val="20"/>
        </w:rPr>
        <w:t xml:space="preserve">Motorized metal sliding doors at main entrance of the reactor building and Fuel manufacturer pilot plant </w:t>
      </w:r>
    </w:p>
    <w:p w:rsidR="00CF1EF6" w:rsidRDefault="0024542B" w:rsidP="009D7F54">
      <w:pPr>
        <w:pStyle w:val="bulletnormal"/>
        <w:spacing w:line="260" w:lineRule="atLeast"/>
        <w:rPr>
          <w:rFonts w:asciiTheme="majorBidi" w:hAnsiTheme="majorBidi" w:cstheme="majorBidi"/>
          <w:sz w:val="20"/>
          <w:szCs w:val="20"/>
        </w:rPr>
      </w:pPr>
      <w:r w:rsidRPr="00C97AD6">
        <w:rPr>
          <w:rFonts w:asciiTheme="majorBidi" w:hAnsiTheme="majorBidi" w:cstheme="majorBidi"/>
          <w:sz w:val="20"/>
          <w:szCs w:val="20"/>
        </w:rPr>
        <w:t>New Metal Doors with Access Control System, for all gates located at the Auxiliary building</w:t>
      </w:r>
    </w:p>
    <w:p w:rsidR="00CF1EF6" w:rsidRPr="00C97AD6" w:rsidRDefault="00BC2C1D" w:rsidP="009D7F54">
      <w:pPr>
        <w:pStyle w:val="bulletnormal"/>
        <w:numPr>
          <w:ilvl w:val="0"/>
          <w:numId w:val="0"/>
        </w:numPr>
        <w:spacing w:after="0" w:line="260" w:lineRule="atLeast"/>
        <w:jc w:val="both"/>
        <w:rPr>
          <w:rFonts w:asciiTheme="majorBidi" w:hAnsiTheme="majorBidi" w:cstheme="majorBidi"/>
          <w:sz w:val="20"/>
          <w:szCs w:val="20"/>
        </w:rPr>
      </w:pPr>
      <w:r>
        <w:rPr>
          <w:rFonts w:asciiTheme="majorBidi" w:hAnsiTheme="majorBidi" w:cstheme="majorBidi"/>
          <w:b/>
          <w:bCs/>
          <w:sz w:val="20"/>
          <w:szCs w:val="20"/>
        </w:rPr>
        <w:lastRenderedPageBreak/>
        <w:t xml:space="preserve">- </w:t>
      </w:r>
      <w:r w:rsidR="00CF1EF6" w:rsidRPr="00C97AD6">
        <w:rPr>
          <w:rFonts w:asciiTheme="majorBidi" w:hAnsiTheme="majorBidi" w:cstheme="majorBidi"/>
          <w:b/>
          <w:bCs/>
          <w:sz w:val="20"/>
          <w:szCs w:val="20"/>
        </w:rPr>
        <w:t>Phase #3,</w:t>
      </w:r>
      <w:r w:rsidR="00CF1EF6" w:rsidRPr="00C97AD6">
        <w:rPr>
          <w:rFonts w:asciiTheme="majorBidi" w:hAnsiTheme="majorBidi" w:cstheme="majorBidi"/>
          <w:sz w:val="20"/>
          <w:szCs w:val="20"/>
        </w:rPr>
        <w:t xml:space="preserve"> </w:t>
      </w:r>
      <w:r w:rsidR="00EC2484" w:rsidRPr="00C97AD6">
        <w:rPr>
          <w:rFonts w:asciiTheme="majorBidi" w:hAnsiTheme="majorBidi" w:cstheme="majorBidi"/>
          <w:sz w:val="20"/>
          <w:szCs w:val="20"/>
        </w:rPr>
        <w:t>P</w:t>
      </w:r>
      <w:r w:rsidR="00F30702" w:rsidRPr="00C97AD6">
        <w:rPr>
          <w:rFonts w:asciiTheme="majorBidi" w:hAnsiTheme="majorBidi" w:cstheme="majorBidi"/>
          <w:sz w:val="20"/>
          <w:szCs w:val="20"/>
        </w:rPr>
        <w:t>lanning</w:t>
      </w:r>
      <w:r w:rsidR="00EC2484" w:rsidRPr="00C97AD6">
        <w:rPr>
          <w:rFonts w:asciiTheme="majorBidi" w:hAnsiTheme="majorBidi" w:cstheme="majorBidi"/>
          <w:sz w:val="20"/>
          <w:szCs w:val="20"/>
        </w:rPr>
        <w:t xml:space="preserve"> stage</w:t>
      </w:r>
      <w:r w:rsidR="00F30702" w:rsidRPr="00C97AD6">
        <w:rPr>
          <w:rFonts w:asciiTheme="majorBidi" w:hAnsiTheme="majorBidi" w:cstheme="majorBidi"/>
          <w:sz w:val="20"/>
          <w:szCs w:val="20"/>
        </w:rPr>
        <w:t xml:space="preserve"> is finished and each of</w:t>
      </w:r>
      <w:r w:rsidR="00EC2484" w:rsidRPr="00C97AD6">
        <w:rPr>
          <w:rFonts w:asciiTheme="majorBidi" w:hAnsiTheme="majorBidi" w:cstheme="majorBidi"/>
          <w:sz w:val="20"/>
          <w:szCs w:val="20"/>
        </w:rPr>
        <w:t xml:space="preserve"> OR#1, </w:t>
      </w:r>
      <w:r w:rsidR="00F30702" w:rsidRPr="00C97AD6">
        <w:rPr>
          <w:rFonts w:asciiTheme="majorBidi" w:hAnsiTheme="majorBidi" w:cstheme="majorBidi"/>
          <w:sz w:val="20"/>
          <w:szCs w:val="20"/>
        </w:rPr>
        <w:t>OR#2</w:t>
      </w:r>
      <w:r w:rsidR="00EC2484" w:rsidRPr="00C97AD6">
        <w:rPr>
          <w:rFonts w:asciiTheme="majorBidi" w:hAnsiTheme="majorBidi" w:cstheme="majorBidi"/>
          <w:sz w:val="20"/>
          <w:szCs w:val="20"/>
        </w:rPr>
        <w:t>, and PID</w:t>
      </w:r>
      <w:r w:rsidR="00F30702" w:rsidRPr="00C97AD6">
        <w:rPr>
          <w:rFonts w:asciiTheme="majorBidi" w:hAnsiTheme="majorBidi" w:cstheme="majorBidi"/>
          <w:sz w:val="20"/>
          <w:szCs w:val="20"/>
        </w:rPr>
        <w:t xml:space="preserve"> documents are </w:t>
      </w:r>
      <w:r w:rsidR="0068421E" w:rsidRPr="00C97AD6">
        <w:rPr>
          <w:rFonts w:asciiTheme="majorBidi" w:hAnsiTheme="majorBidi" w:cstheme="majorBidi"/>
          <w:sz w:val="20"/>
          <w:szCs w:val="20"/>
        </w:rPr>
        <w:t>introduced to IAEA.</w:t>
      </w:r>
      <w:r w:rsidR="00F30702" w:rsidRPr="00C97AD6">
        <w:rPr>
          <w:rFonts w:asciiTheme="majorBidi" w:hAnsiTheme="majorBidi" w:cstheme="majorBidi"/>
          <w:sz w:val="20"/>
          <w:szCs w:val="20"/>
        </w:rPr>
        <w:t xml:space="preserve"> </w:t>
      </w:r>
      <w:r w:rsidR="00F7627E" w:rsidRPr="00C97AD6">
        <w:rPr>
          <w:rFonts w:asciiTheme="majorBidi" w:hAnsiTheme="majorBidi" w:cstheme="majorBidi"/>
          <w:sz w:val="20"/>
          <w:szCs w:val="20"/>
        </w:rPr>
        <w:t>The</w:t>
      </w:r>
      <w:r w:rsidR="00CF1EF6" w:rsidRPr="00C97AD6">
        <w:rPr>
          <w:rFonts w:asciiTheme="majorBidi" w:hAnsiTheme="majorBidi" w:cstheme="majorBidi"/>
          <w:sz w:val="20"/>
          <w:szCs w:val="20"/>
        </w:rPr>
        <w:t xml:space="preserve"> initialisation </w:t>
      </w:r>
      <w:r w:rsidR="00F7627E" w:rsidRPr="00C97AD6">
        <w:rPr>
          <w:rFonts w:asciiTheme="majorBidi" w:hAnsiTheme="majorBidi" w:cstheme="majorBidi"/>
          <w:sz w:val="20"/>
          <w:szCs w:val="20"/>
        </w:rPr>
        <w:t>stage started</w:t>
      </w:r>
      <w:r w:rsidR="00F30702" w:rsidRPr="00C97AD6">
        <w:rPr>
          <w:rFonts w:asciiTheme="majorBidi" w:hAnsiTheme="majorBidi" w:cstheme="majorBidi"/>
          <w:sz w:val="20"/>
          <w:szCs w:val="20"/>
        </w:rPr>
        <w:t>. T</w:t>
      </w:r>
      <w:r w:rsidR="00CF1EF6" w:rsidRPr="00C97AD6">
        <w:rPr>
          <w:rFonts w:asciiTheme="majorBidi" w:hAnsiTheme="majorBidi" w:cstheme="majorBidi"/>
          <w:sz w:val="20"/>
          <w:szCs w:val="20"/>
        </w:rPr>
        <w:t xml:space="preserve">he project objective </w:t>
      </w:r>
      <w:r w:rsidR="00F30702" w:rsidRPr="00C97AD6">
        <w:rPr>
          <w:rFonts w:asciiTheme="majorBidi" w:hAnsiTheme="majorBidi" w:cstheme="majorBidi"/>
          <w:sz w:val="20"/>
          <w:szCs w:val="20"/>
        </w:rPr>
        <w:t>“’</w:t>
      </w:r>
      <w:r w:rsidR="0068421E" w:rsidRPr="00C97AD6">
        <w:rPr>
          <w:rFonts w:asciiTheme="majorBidi" w:hAnsiTheme="majorBidi" w:cstheme="majorBidi"/>
          <w:sz w:val="20"/>
          <w:szCs w:val="20"/>
        </w:rPr>
        <w:t>E</w:t>
      </w:r>
      <w:r w:rsidR="00F30702" w:rsidRPr="00C97AD6">
        <w:rPr>
          <w:rFonts w:asciiTheme="majorBidi" w:hAnsiTheme="majorBidi" w:cstheme="majorBidi"/>
          <w:sz w:val="20"/>
          <w:szCs w:val="20"/>
        </w:rPr>
        <w:t>nhancement for</w:t>
      </w:r>
      <w:r w:rsidR="00CF1EF6" w:rsidRPr="00C97AD6">
        <w:rPr>
          <w:rFonts w:asciiTheme="majorBidi" w:hAnsiTheme="majorBidi" w:cstheme="majorBidi"/>
          <w:sz w:val="20"/>
          <w:szCs w:val="20"/>
        </w:rPr>
        <w:t xml:space="preserve"> of the </w:t>
      </w:r>
      <w:r w:rsidR="00F30702" w:rsidRPr="00C97AD6">
        <w:rPr>
          <w:rFonts w:asciiTheme="majorBidi" w:hAnsiTheme="majorBidi" w:cstheme="majorBidi"/>
          <w:sz w:val="20"/>
          <w:szCs w:val="20"/>
        </w:rPr>
        <w:t>physical protection</w:t>
      </w:r>
      <w:r w:rsidR="00CF1EF6" w:rsidRPr="00C97AD6">
        <w:rPr>
          <w:rFonts w:asciiTheme="majorBidi" w:hAnsiTheme="majorBidi" w:cstheme="majorBidi"/>
          <w:sz w:val="20"/>
          <w:szCs w:val="20"/>
        </w:rPr>
        <w:t xml:space="preserve"> System at the </w:t>
      </w:r>
      <w:r w:rsidR="00F30702" w:rsidRPr="00C97AD6">
        <w:rPr>
          <w:rFonts w:asciiTheme="majorBidi" w:hAnsiTheme="majorBidi" w:cstheme="majorBidi"/>
          <w:sz w:val="20"/>
          <w:szCs w:val="20"/>
        </w:rPr>
        <w:t>radio isotopes production facility</w:t>
      </w:r>
      <w:r w:rsidR="00CF1EF6" w:rsidRPr="00C97AD6">
        <w:rPr>
          <w:rFonts w:asciiTheme="majorBidi" w:hAnsiTheme="majorBidi" w:cstheme="majorBidi"/>
          <w:sz w:val="20"/>
          <w:szCs w:val="20"/>
        </w:rPr>
        <w:t xml:space="preserve"> </w:t>
      </w:r>
      <w:r w:rsidR="00F30702" w:rsidRPr="00C97AD6">
        <w:rPr>
          <w:rFonts w:asciiTheme="majorBidi" w:hAnsiTheme="majorBidi" w:cstheme="majorBidi"/>
          <w:sz w:val="20"/>
          <w:szCs w:val="20"/>
        </w:rPr>
        <w:t xml:space="preserve">(RPF) and the determined works are: </w:t>
      </w:r>
      <w:r w:rsidR="00CF1EF6" w:rsidRPr="00C97AD6">
        <w:rPr>
          <w:rFonts w:asciiTheme="majorBidi" w:hAnsiTheme="majorBidi" w:cstheme="majorBidi"/>
          <w:sz w:val="20"/>
          <w:szCs w:val="20"/>
        </w:rPr>
        <w:t>Installation of</w:t>
      </w:r>
      <w:r w:rsidR="00CF1EF6" w:rsidRPr="00C97AD6">
        <w:rPr>
          <w:rFonts w:asciiTheme="majorBidi" w:hAnsiTheme="majorBidi" w:cstheme="majorBidi"/>
          <w:b/>
          <w:bCs/>
          <w:sz w:val="20"/>
          <w:szCs w:val="20"/>
        </w:rPr>
        <w:t xml:space="preserve"> </w:t>
      </w:r>
    </w:p>
    <w:p w:rsidR="00CF1EF6" w:rsidRPr="00C97AD6" w:rsidRDefault="00CF1EF6" w:rsidP="009D7F54">
      <w:pPr>
        <w:pStyle w:val="bulletnormal"/>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 xml:space="preserve">New Closed Circuit Television System (CCTV), which it is includes, LED and high resolution  monitors, high capacity recording devices NVR, moving PTZ IP/IR cameras, and IP/IR fixed cameras, and uses all digital controller required </w:t>
      </w:r>
    </w:p>
    <w:p w:rsidR="00981F0D" w:rsidRPr="00C97AD6" w:rsidRDefault="00981F0D" w:rsidP="009D7F54">
      <w:pPr>
        <w:pStyle w:val="bulletnormal"/>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Development of alarm monitoring room</w:t>
      </w:r>
    </w:p>
    <w:p w:rsidR="00B00DB0" w:rsidRPr="00C97AD6" w:rsidRDefault="00B00DB0" w:rsidP="009D7F54">
      <w:pPr>
        <w:pStyle w:val="bulletnormal"/>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Suitable lighting fixtures around the facility</w:t>
      </w:r>
    </w:p>
    <w:p w:rsidR="00CF1EF6" w:rsidRPr="00C97AD6" w:rsidRDefault="00CF1EF6"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Backup power supplies (UPSs)</w:t>
      </w:r>
    </w:p>
    <w:p w:rsidR="00CF1EF6" w:rsidRPr="00C97AD6" w:rsidRDefault="00CF1EF6" w:rsidP="009D7F54">
      <w:pPr>
        <w:pStyle w:val="bulletnormal"/>
        <w:spacing w:line="260" w:lineRule="atLeast"/>
        <w:rPr>
          <w:rFonts w:asciiTheme="majorBidi" w:hAnsiTheme="majorBidi" w:cstheme="majorBidi"/>
          <w:sz w:val="20"/>
          <w:szCs w:val="20"/>
        </w:rPr>
      </w:pPr>
      <w:r w:rsidRPr="00C97AD6">
        <w:rPr>
          <w:rFonts w:asciiTheme="majorBidi" w:hAnsiTheme="majorBidi" w:cstheme="majorBidi"/>
          <w:sz w:val="20"/>
          <w:szCs w:val="20"/>
        </w:rPr>
        <w:t xml:space="preserve">Motorized metal sliding door at main entrance of </w:t>
      </w:r>
      <w:r w:rsidR="0068421E" w:rsidRPr="00C97AD6">
        <w:rPr>
          <w:rFonts w:asciiTheme="majorBidi" w:hAnsiTheme="majorBidi" w:cstheme="majorBidi"/>
          <w:sz w:val="20"/>
          <w:szCs w:val="20"/>
        </w:rPr>
        <w:t xml:space="preserve">RPF </w:t>
      </w:r>
    </w:p>
    <w:p w:rsidR="00CF1EF6" w:rsidRPr="00C97AD6" w:rsidRDefault="00CF1EF6" w:rsidP="009D7F54">
      <w:pPr>
        <w:pStyle w:val="bulletnormal"/>
        <w:spacing w:line="260" w:lineRule="atLeast"/>
        <w:rPr>
          <w:rFonts w:asciiTheme="majorBidi" w:hAnsiTheme="majorBidi" w:cstheme="majorBidi"/>
          <w:sz w:val="20"/>
          <w:szCs w:val="20"/>
        </w:rPr>
      </w:pPr>
      <w:r w:rsidRPr="00C97AD6">
        <w:rPr>
          <w:rFonts w:asciiTheme="majorBidi" w:hAnsiTheme="majorBidi" w:cstheme="majorBidi"/>
          <w:sz w:val="20"/>
          <w:szCs w:val="20"/>
        </w:rPr>
        <w:t xml:space="preserve">New Access Control System, for all gates located at the </w:t>
      </w:r>
      <w:r w:rsidR="0068421E" w:rsidRPr="00C97AD6">
        <w:rPr>
          <w:rFonts w:asciiTheme="majorBidi" w:hAnsiTheme="majorBidi" w:cstheme="majorBidi"/>
          <w:sz w:val="20"/>
          <w:szCs w:val="20"/>
        </w:rPr>
        <w:t xml:space="preserve">isotopes production and operation areas, storages and delivery </w:t>
      </w:r>
      <w:r w:rsidR="001021BD" w:rsidRPr="00C97AD6">
        <w:rPr>
          <w:rFonts w:asciiTheme="majorBidi" w:hAnsiTheme="majorBidi" w:cstheme="majorBidi"/>
          <w:sz w:val="20"/>
          <w:szCs w:val="20"/>
        </w:rPr>
        <w:t xml:space="preserve">isotopes and nuclear </w:t>
      </w:r>
      <w:r w:rsidR="0068421E" w:rsidRPr="00C97AD6">
        <w:rPr>
          <w:rFonts w:asciiTheme="majorBidi" w:hAnsiTheme="majorBidi" w:cstheme="majorBidi"/>
          <w:sz w:val="20"/>
          <w:szCs w:val="20"/>
        </w:rPr>
        <w:t>materials storages</w:t>
      </w:r>
    </w:p>
    <w:p w:rsidR="00F01B74" w:rsidRPr="00C97AD6" w:rsidRDefault="00F01B74" w:rsidP="009D7F54">
      <w:pPr>
        <w:pStyle w:val="bulletnormal"/>
        <w:numPr>
          <w:ilvl w:val="0"/>
          <w:numId w:val="12"/>
        </w:numPr>
        <w:spacing w:after="0" w:line="260" w:lineRule="atLeast"/>
        <w:rPr>
          <w:rFonts w:asciiTheme="majorBidi" w:hAnsiTheme="majorBidi" w:cstheme="majorBidi"/>
          <w:sz w:val="20"/>
          <w:szCs w:val="20"/>
        </w:rPr>
      </w:pPr>
      <w:r w:rsidRPr="00C97AD6">
        <w:rPr>
          <w:rFonts w:asciiTheme="majorBidi" w:hAnsiTheme="majorBidi" w:cstheme="majorBidi"/>
          <w:sz w:val="20"/>
          <w:szCs w:val="20"/>
        </w:rPr>
        <w:t>Smart key cage systems for keys control</w:t>
      </w:r>
    </w:p>
    <w:p w:rsidR="00F64B35" w:rsidRPr="00C97AD6" w:rsidRDefault="00DA1520" w:rsidP="00B67E38">
      <w:pPr>
        <w:pStyle w:val="Heading1"/>
        <w:spacing w:before="100" w:beforeAutospacing="1" w:after="100" w:afterAutospacing="1" w:line="280" w:lineRule="atLeast"/>
        <w:ind w:left="432" w:hanging="432"/>
        <w:rPr>
          <w:rFonts w:asciiTheme="majorBidi" w:eastAsiaTheme="minorEastAsia" w:hAnsiTheme="majorBidi" w:cstheme="majorBidi"/>
          <w:kern w:val="0"/>
          <w:sz w:val="20"/>
          <w:szCs w:val="20"/>
        </w:rPr>
      </w:pPr>
      <w:bookmarkStart w:id="1" w:name="_Toc413911517"/>
      <w:r>
        <w:rPr>
          <w:rFonts w:asciiTheme="majorBidi" w:eastAsiaTheme="minorEastAsia" w:hAnsiTheme="majorBidi" w:cstheme="majorBidi"/>
          <w:kern w:val="0"/>
          <w:sz w:val="20"/>
          <w:szCs w:val="20"/>
        </w:rPr>
        <w:t>5</w:t>
      </w:r>
      <w:r w:rsidR="00427E82" w:rsidRPr="00C97AD6">
        <w:rPr>
          <w:rFonts w:asciiTheme="majorBidi" w:eastAsiaTheme="minorEastAsia" w:hAnsiTheme="majorBidi" w:cstheme="majorBidi"/>
          <w:kern w:val="0"/>
          <w:sz w:val="20"/>
          <w:szCs w:val="20"/>
        </w:rPr>
        <w:t xml:space="preserve">. </w:t>
      </w:r>
      <w:r w:rsidR="00791A82">
        <w:rPr>
          <w:rFonts w:asciiTheme="majorBidi" w:eastAsiaTheme="minorEastAsia" w:hAnsiTheme="majorBidi" w:cstheme="majorBidi"/>
          <w:kern w:val="0"/>
          <w:sz w:val="20"/>
          <w:szCs w:val="20"/>
        </w:rPr>
        <w:t xml:space="preserve">        </w:t>
      </w:r>
      <w:r w:rsidR="00427E82" w:rsidRPr="00C97AD6">
        <w:rPr>
          <w:rFonts w:asciiTheme="majorBidi" w:eastAsiaTheme="minorEastAsia" w:hAnsiTheme="majorBidi" w:cstheme="majorBidi"/>
          <w:kern w:val="0"/>
          <w:sz w:val="20"/>
          <w:szCs w:val="20"/>
        </w:rPr>
        <w:t xml:space="preserve">TRAINING OF PERSONNEL </w:t>
      </w:r>
      <w:bookmarkEnd w:id="1"/>
    </w:p>
    <w:p w:rsidR="00F64B35" w:rsidRPr="00C97AD6" w:rsidRDefault="005A1133" w:rsidP="009D7F54">
      <w:pPr>
        <w:pStyle w:val="Numberedbullet"/>
        <w:numPr>
          <w:ilvl w:val="0"/>
          <w:numId w:val="0"/>
        </w:numPr>
        <w:spacing w:after="0" w:line="260" w:lineRule="atLeast"/>
        <w:ind w:left="360" w:hanging="360"/>
        <w:rPr>
          <w:rFonts w:asciiTheme="majorBidi" w:hAnsiTheme="majorBidi" w:cstheme="majorBidi"/>
          <w:sz w:val="20"/>
          <w:szCs w:val="20"/>
        </w:rPr>
      </w:pPr>
      <w:r w:rsidRPr="00C97AD6">
        <w:rPr>
          <w:rFonts w:asciiTheme="majorBidi" w:hAnsiTheme="majorBidi" w:cstheme="majorBidi"/>
          <w:sz w:val="20"/>
          <w:szCs w:val="20"/>
        </w:rPr>
        <w:t xml:space="preserve">       </w:t>
      </w:r>
      <w:r w:rsidR="00E82A12" w:rsidRPr="00C97AD6">
        <w:rPr>
          <w:rFonts w:asciiTheme="majorBidi" w:hAnsiTheme="majorBidi" w:cstheme="majorBidi"/>
          <w:sz w:val="20"/>
          <w:szCs w:val="20"/>
        </w:rPr>
        <w:t xml:space="preserve">IAEA pushed training programme </w:t>
      </w:r>
      <w:r w:rsidR="0064381E" w:rsidRPr="00C97AD6">
        <w:rPr>
          <w:rFonts w:asciiTheme="majorBidi" w:hAnsiTheme="majorBidi" w:cstheme="majorBidi"/>
          <w:sz w:val="20"/>
          <w:szCs w:val="20"/>
        </w:rPr>
        <w:t xml:space="preserve">to EAEA team in many countries and </w:t>
      </w:r>
      <w:r w:rsidR="00E82A12" w:rsidRPr="00C97AD6">
        <w:rPr>
          <w:rFonts w:asciiTheme="majorBidi" w:hAnsiTheme="majorBidi" w:cstheme="majorBidi"/>
          <w:sz w:val="20"/>
          <w:szCs w:val="20"/>
        </w:rPr>
        <w:t xml:space="preserve">in parallel with the project process </w:t>
      </w:r>
      <w:r w:rsidR="00F64B35" w:rsidRPr="00C97AD6">
        <w:rPr>
          <w:rFonts w:asciiTheme="majorBidi" w:hAnsiTheme="majorBidi" w:cstheme="majorBidi"/>
          <w:sz w:val="20"/>
          <w:szCs w:val="20"/>
        </w:rPr>
        <w:t xml:space="preserve">for designated personnel in order to operate and maintain all installed systems and equipment. The training </w:t>
      </w:r>
      <w:r w:rsidR="000D4067" w:rsidRPr="00C97AD6">
        <w:rPr>
          <w:rFonts w:asciiTheme="majorBidi" w:hAnsiTheme="majorBidi" w:cstheme="majorBidi"/>
          <w:sz w:val="20"/>
          <w:szCs w:val="20"/>
        </w:rPr>
        <w:t xml:space="preserve">(up till now) </w:t>
      </w:r>
      <w:r w:rsidR="00F64B35" w:rsidRPr="00C97AD6">
        <w:rPr>
          <w:rFonts w:asciiTheme="majorBidi" w:hAnsiTheme="majorBidi" w:cstheme="majorBidi"/>
          <w:sz w:val="20"/>
          <w:szCs w:val="20"/>
        </w:rPr>
        <w:t>include</w:t>
      </w:r>
      <w:r w:rsidR="00E82A12" w:rsidRPr="00C97AD6">
        <w:rPr>
          <w:rFonts w:asciiTheme="majorBidi" w:hAnsiTheme="majorBidi" w:cstheme="majorBidi"/>
          <w:sz w:val="20"/>
          <w:szCs w:val="20"/>
        </w:rPr>
        <w:t>d</w:t>
      </w:r>
      <w:r w:rsidR="00F64B35" w:rsidRPr="00C97AD6">
        <w:rPr>
          <w:rFonts w:asciiTheme="majorBidi" w:hAnsiTheme="majorBidi" w:cstheme="majorBidi"/>
          <w:sz w:val="20"/>
          <w:szCs w:val="20"/>
        </w:rPr>
        <w:t xml:space="preserve"> the following areas:</w:t>
      </w:r>
    </w:p>
    <w:p w:rsidR="00E82A12" w:rsidRPr="00C97AD6" w:rsidRDefault="00E82A12" w:rsidP="009D7F54">
      <w:pPr>
        <w:pStyle w:val="ListParagraph"/>
        <w:numPr>
          <w:ilvl w:val="0"/>
          <w:numId w:val="7"/>
        </w:numPr>
        <w:spacing w:after="0" w:line="260" w:lineRule="atLeast"/>
        <w:rPr>
          <w:rFonts w:asciiTheme="majorBidi" w:hAnsiTheme="majorBidi" w:cstheme="majorBidi"/>
          <w:sz w:val="20"/>
          <w:szCs w:val="20"/>
        </w:rPr>
      </w:pPr>
      <w:r w:rsidRPr="00C97AD6">
        <w:rPr>
          <w:rFonts w:asciiTheme="majorBidi" w:hAnsiTheme="majorBidi" w:cstheme="majorBidi"/>
          <w:sz w:val="20"/>
          <w:szCs w:val="20"/>
        </w:rPr>
        <w:t xml:space="preserve">Security </w:t>
      </w:r>
      <w:r w:rsidR="00E16C96" w:rsidRPr="00C97AD6">
        <w:rPr>
          <w:rFonts w:asciiTheme="majorBidi" w:hAnsiTheme="majorBidi" w:cstheme="majorBidi"/>
          <w:sz w:val="20"/>
          <w:szCs w:val="20"/>
        </w:rPr>
        <w:t>C</w:t>
      </w:r>
      <w:r w:rsidRPr="00C97AD6">
        <w:rPr>
          <w:rFonts w:asciiTheme="majorBidi" w:hAnsiTheme="majorBidi" w:cstheme="majorBidi"/>
          <w:sz w:val="20"/>
          <w:szCs w:val="20"/>
        </w:rPr>
        <w:t>ulture</w:t>
      </w:r>
    </w:p>
    <w:p w:rsidR="00E82A12" w:rsidRPr="00C97AD6" w:rsidRDefault="00582F1A" w:rsidP="009D7F54">
      <w:pPr>
        <w:pStyle w:val="ListParagraph"/>
        <w:numPr>
          <w:ilvl w:val="0"/>
          <w:numId w:val="7"/>
        </w:numPr>
        <w:spacing w:after="0" w:line="260" w:lineRule="atLeast"/>
        <w:rPr>
          <w:rFonts w:asciiTheme="majorBidi" w:hAnsiTheme="majorBidi" w:cstheme="majorBidi"/>
          <w:sz w:val="20"/>
          <w:szCs w:val="20"/>
        </w:rPr>
      </w:pPr>
      <w:r w:rsidRPr="00C97AD6">
        <w:rPr>
          <w:rFonts w:asciiTheme="majorBidi" w:hAnsiTheme="majorBidi" w:cstheme="majorBidi"/>
          <w:sz w:val="20"/>
          <w:szCs w:val="20"/>
        </w:rPr>
        <w:t xml:space="preserve">Training course on </w:t>
      </w:r>
      <w:r w:rsidR="00E82A12" w:rsidRPr="00C97AD6">
        <w:rPr>
          <w:rFonts w:asciiTheme="majorBidi" w:hAnsiTheme="majorBidi" w:cstheme="majorBidi"/>
          <w:sz w:val="20"/>
          <w:szCs w:val="20"/>
        </w:rPr>
        <w:t xml:space="preserve">Security </w:t>
      </w:r>
      <w:r w:rsidR="00E16C96" w:rsidRPr="00C97AD6">
        <w:rPr>
          <w:rFonts w:asciiTheme="majorBidi" w:hAnsiTheme="majorBidi" w:cstheme="majorBidi"/>
          <w:sz w:val="20"/>
          <w:szCs w:val="20"/>
        </w:rPr>
        <w:t>P</w:t>
      </w:r>
      <w:r w:rsidR="00E82A12" w:rsidRPr="00C97AD6">
        <w:rPr>
          <w:rFonts w:asciiTheme="majorBidi" w:hAnsiTheme="majorBidi" w:cstheme="majorBidi"/>
          <w:sz w:val="20"/>
          <w:szCs w:val="20"/>
        </w:rPr>
        <w:t>lans</w:t>
      </w:r>
    </w:p>
    <w:p w:rsidR="000D4067" w:rsidRPr="00C97AD6" w:rsidRDefault="00DF5231" w:rsidP="009D7F54">
      <w:pPr>
        <w:pStyle w:val="ListParagraph"/>
        <w:numPr>
          <w:ilvl w:val="0"/>
          <w:numId w:val="7"/>
        </w:numPr>
        <w:spacing w:after="0" w:line="260" w:lineRule="atLeast"/>
        <w:rPr>
          <w:rFonts w:asciiTheme="majorBidi" w:hAnsiTheme="majorBidi" w:cstheme="majorBidi"/>
          <w:sz w:val="20"/>
          <w:szCs w:val="20"/>
        </w:rPr>
      </w:pPr>
      <w:r w:rsidRPr="00C97AD6">
        <w:rPr>
          <w:rFonts w:asciiTheme="majorBidi" w:hAnsiTheme="majorBidi" w:cstheme="majorBidi"/>
          <w:sz w:val="20"/>
          <w:szCs w:val="20"/>
        </w:rPr>
        <w:t xml:space="preserve">Training Program  on </w:t>
      </w:r>
      <w:r w:rsidR="000D4067" w:rsidRPr="00C97AD6">
        <w:rPr>
          <w:rFonts w:asciiTheme="majorBidi" w:hAnsiTheme="majorBidi" w:cstheme="majorBidi"/>
          <w:sz w:val="20"/>
          <w:szCs w:val="20"/>
        </w:rPr>
        <w:t xml:space="preserve">Physical </w:t>
      </w:r>
      <w:r w:rsidR="00E16C96" w:rsidRPr="00C97AD6">
        <w:rPr>
          <w:rFonts w:asciiTheme="majorBidi" w:hAnsiTheme="majorBidi" w:cstheme="majorBidi"/>
          <w:sz w:val="20"/>
          <w:szCs w:val="20"/>
        </w:rPr>
        <w:t>S</w:t>
      </w:r>
      <w:r w:rsidR="000D4067" w:rsidRPr="00C97AD6">
        <w:rPr>
          <w:rFonts w:asciiTheme="majorBidi" w:hAnsiTheme="majorBidi" w:cstheme="majorBidi"/>
          <w:sz w:val="20"/>
          <w:szCs w:val="20"/>
        </w:rPr>
        <w:t xml:space="preserve">ecurity </w:t>
      </w:r>
      <w:r w:rsidR="00E16C96" w:rsidRPr="00C97AD6">
        <w:rPr>
          <w:rFonts w:asciiTheme="majorBidi" w:hAnsiTheme="majorBidi" w:cstheme="majorBidi"/>
          <w:sz w:val="20"/>
          <w:szCs w:val="20"/>
        </w:rPr>
        <w:t>O</w:t>
      </w:r>
      <w:r w:rsidR="000D4067" w:rsidRPr="00C97AD6">
        <w:rPr>
          <w:rFonts w:asciiTheme="majorBidi" w:hAnsiTheme="majorBidi" w:cstheme="majorBidi"/>
          <w:sz w:val="20"/>
          <w:szCs w:val="20"/>
        </w:rPr>
        <w:t>peration</w:t>
      </w:r>
    </w:p>
    <w:p w:rsidR="00F64B35" w:rsidRPr="00C97AD6" w:rsidRDefault="00E82A12" w:rsidP="009D7F54">
      <w:pPr>
        <w:pStyle w:val="ListParagraph"/>
        <w:numPr>
          <w:ilvl w:val="0"/>
          <w:numId w:val="7"/>
        </w:numPr>
        <w:spacing w:after="0" w:line="260" w:lineRule="atLeast"/>
        <w:rPr>
          <w:rFonts w:asciiTheme="majorBidi" w:hAnsiTheme="majorBidi" w:cstheme="majorBidi"/>
          <w:sz w:val="20"/>
          <w:szCs w:val="20"/>
        </w:rPr>
      </w:pPr>
      <w:r w:rsidRPr="00C97AD6">
        <w:rPr>
          <w:rFonts w:asciiTheme="majorBidi" w:hAnsiTheme="majorBidi" w:cstheme="majorBidi"/>
          <w:sz w:val="20"/>
          <w:szCs w:val="20"/>
        </w:rPr>
        <w:t xml:space="preserve">Physical </w:t>
      </w:r>
      <w:r w:rsidR="00E16C96" w:rsidRPr="00C97AD6">
        <w:rPr>
          <w:rFonts w:asciiTheme="majorBidi" w:hAnsiTheme="majorBidi" w:cstheme="majorBidi"/>
          <w:sz w:val="20"/>
          <w:szCs w:val="20"/>
        </w:rPr>
        <w:t>P</w:t>
      </w:r>
      <w:r w:rsidRPr="00C97AD6">
        <w:rPr>
          <w:rFonts w:asciiTheme="majorBidi" w:hAnsiTheme="majorBidi" w:cstheme="majorBidi"/>
          <w:sz w:val="20"/>
          <w:szCs w:val="20"/>
        </w:rPr>
        <w:t xml:space="preserve">rotection </w:t>
      </w:r>
      <w:r w:rsidR="00E16C96" w:rsidRPr="00C97AD6">
        <w:rPr>
          <w:rFonts w:asciiTheme="majorBidi" w:hAnsiTheme="majorBidi" w:cstheme="majorBidi"/>
          <w:sz w:val="20"/>
          <w:szCs w:val="20"/>
        </w:rPr>
        <w:t>I</w:t>
      </w:r>
      <w:r w:rsidRPr="00C97AD6">
        <w:rPr>
          <w:rFonts w:asciiTheme="majorBidi" w:hAnsiTheme="majorBidi" w:cstheme="majorBidi"/>
          <w:sz w:val="20"/>
          <w:szCs w:val="20"/>
        </w:rPr>
        <w:t>nspection</w:t>
      </w:r>
    </w:p>
    <w:p w:rsidR="00F64B35" w:rsidRPr="00C97AD6" w:rsidRDefault="00F64B35" w:rsidP="009D7F54">
      <w:pPr>
        <w:pStyle w:val="ListParagraph"/>
        <w:numPr>
          <w:ilvl w:val="0"/>
          <w:numId w:val="7"/>
        </w:numPr>
        <w:spacing w:after="0" w:line="260" w:lineRule="atLeast"/>
        <w:rPr>
          <w:rFonts w:asciiTheme="majorBidi" w:hAnsiTheme="majorBidi" w:cstheme="majorBidi"/>
          <w:sz w:val="20"/>
          <w:szCs w:val="20"/>
        </w:rPr>
      </w:pPr>
      <w:r w:rsidRPr="00C97AD6">
        <w:rPr>
          <w:rFonts w:asciiTheme="majorBidi" w:hAnsiTheme="majorBidi" w:cstheme="majorBidi"/>
          <w:sz w:val="20"/>
          <w:szCs w:val="20"/>
        </w:rPr>
        <w:t>Testing/diagnostic procedure to ensure the correct operation and performance of the systems</w:t>
      </w:r>
    </w:p>
    <w:p w:rsidR="00EB244C" w:rsidRPr="00C97AD6" w:rsidRDefault="00FF5D82" w:rsidP="009D7F54">
      <w:pPr>
        <w:pStyle w:val="ListParagraph"/>
        <w:numPr>
          <w:ilvl w:val="0"/>
          <w:numId w:val="7"/>
        </w:numPr>
        <w:spacing w:after="0" w:line="260" w:lineRule="atLeast"/>
        <w:rPr>
          <w:rFonts w:asciiTheme="majorBidi" w:hAnsiTheme="majorBidi" w:cstheme="majorBidi"/>
          <w:sz w:val="20"/>
          <w:szCs w:val="20"/>
        </w:rPr>
      </w:pPr>
      <w:r w:rsidRPr="00C97AD6">
        <w:rPr>
          <w:rFonts w:asciiTheme="majorBidi" w:hAnsiTheme="majorBidi" w:cstheme="majorBidi"/>
          <w:sz w:val="20"/>
          <w:szCs w:val="20"/>
        </w:rPr>
        <w:t xml:space="preserve">Training Program  on Advanced Security System </w:t>
      </w:r>
    </w:p>
    <w:p w:rsidR="00365720" w:rsidRPr="00427E82" w:rsidRDefault="00DA1520" w:rsidP="00B67E38">
      <w:pPr>
        <w:pStyle w:val="Heading1"/>
        <w:spacing w:before="100" w:beforeAutospacing="1" w:after="100" w:afterAutospacing="1" w:line="280" w:lineRule="atLeast"/>
        <w:ind w:left="432" w:hanging="432"/>
        <w:rPr>
          <w:rFonts w:asciiTheme="majorBidi" w:eastAsiaTheme="minorEastAsia" w:hAnsiTheme="majorBidi" w:cstheme="majorBidi"/>
          <w:kern w:val="0"/>
          <w:sz w:val="20"/>
          <w:szCs w:val="20"/>
        </w:rPr>
      </w:pPr>
      <w:r>
        <w:rPr>
          <w:rFonts w:asciiTheme="majorBidi" w:eastAsiaTheme="minorEastAsia" w:hAnsiTheme="majorBidi" w:cstheme="majorBidi"/>
          <w:kern w:val="0"/>
          <w:sz w:val="20"/>
          <w:szCs w:val="20"/>
        </w:rPr>
        <w:t>6</w:t>
      </w:r>
      <w:r w:rsidR="00427E82" w:rsidRPr="00427E82">
        <w:rPr>
          <w:rFonts w:asciiTheme="majorBidi" w:eastAsiaTheme="minorEastAsia" w:hAnsiTheme="majorBidi" w:cstheme="majorBidi"/>
          <w:kern w:val="0"/>
          <w:sz w:val="20"/>
          <w:szCs w:val="20"/>
        </w:rPr>
        <w:t xml:space="preserve">. </w:t>
      </w:r>
      <w:r w:rsidR="00791A82">
        <w:rPr>
          <w:rFonts w:asciiTheme="majorBidi" w:eastAsiaTheme="minorEastAsia" w:hAnsiTheme="majorBidi" w:cstheme="majorBidi"/>
          <w:kern w:val="0"/>
          <w:sz w:val="20"/>
          <w:szCs w:val="20"/>
        </w:rPr>
        <w:t xml:space="preserve">        </w:t>
      </w:r>
      <w:r w:rsidR="00427E82" w:rsidRPr="00427E82">
        <w:rPr>
          <w:rFonts w:asciiTheme="majorBidi" w:eastAsiaTheme="minorEastAsia" w:hAnsiTheme="majorBidi" w:cstheme="majorBidi"/>
          <w:kern w:val="0"/>
          <w:sz w:val="20"/>
          <w:szCs w:val="20"/>
        </w:rPr>
        <w:t>CONCLUSION</w:t>
      </w:r>
    </w:p>
    <w:p w:rsidR="0052470A" w:rsidRPr="00C97AD6" w:rsidRDefault="007D0852" w:rsidP="009D7F54">
      <w:pPr>
        <w:spacing w:after="0" w:line="260" w:lineRule="atLeast"/>
        <w:jc w:val="both"/>
        <w:rPr>
          <w:rFonts w:asciiTheme="majorBidi" w:hAnsiTheme="majorBidi" w:cstheme="majorBidi"/>
          <w:sz w:val="20"/>
          <w:szCs w:val="20"/>
          <w:lang w:val="en-US"/>
        </w:rPr>
      </w:pPr>
      <w:r w:rsidRPr="00C97AD6">
        <w:rPr>
          <w:rFonts w:asciiTheme="majorBidi" w:hAnsiTheme="majorBidi" w:cstheme="majorBidi"/>
          <w:sz w:val="20"/>
          <w:szCs w:val="20"/>
        </w:rPr>
        <w:t xml:space="preserve">The  (IPPAS)  programme,  initiated  in  1995,  is  a fundamental  part  of  the  IAEA’s  efforts  to  assist  Member  States  to  establish  and  maintain  an  effective nuclear security regime to protect against the unauthorized removal of nuclear material and the sabotage of nuclear facilities and material. </w:t>
      </w:r>
      <w:r w:rsidR="00B91EF7" w:rsidRPr="00C97AD6">
        <w:rPr>
          <w:rFonts w:asciiTheme="majorBidi" w:hAnsiTheme="majorBidi" w:cstheme="majorBidi"/>
          <w:sz w:val="20"/>
          <w:szCs w:val="20"/>
        </w:rPr>
        <w:t xml:space="preserve">The IAEA Follow up IPPAS mission report, </w:t>
      </w:r>
      <w:r w:rsidRPr="00C97AD6">
        <w:rPr>
          <w:rFonts w:asciiTheme="majorBidi" w:hAnsiTheme="majorBidi" w:cstheme="majorBidi"/>
          <w:sz w:val="20"/>
          <w:szCs w:val="20"/>
        </w:rPr>
        <w:t>The IAEA’s Division of Nuclear Security worked;</w:t>
      </w:r>
      <w:r w:rsidR="00B91EF7" w:rsidRPr="00C97AD6">
        <w:rPr>
          <w:rFonts w:asciiTheme="majorBidi" w:hAnsiTheme="majorBidi" w:cstheme="majorBidi"/>
          <w:sz w:val="20"/>
          <w:szCs w:val="20"/>
        </w:rPr>
        <w:t xml:space="preserve"> </w:t>
      </w:r>
      <w:r w:rsidRPr="00C97AD6">
        <w:rPr>
          <w:rFonts w:asciiTheme="majorBidi" w:hAnsiTheme="majorBidi" w:cstheme="majorBidi"/>
          <w:sz w:val="20"/>
          <w:szCs w:val="20"/>
        </w:rPr>
        <w:t xml:space="preserve">IAEA-Egypt Nuclear Security Cooperation Program for </w:t>
      </w:r>
      <w:r w:rsidRPr="00C97AD6">
        <w:rPr>
          <w:rFonts w:asciiTheme="majorBidi" w:eastAsia="Calibri" w:hAnsiTheme="majorBidi" w:cstheme="majorBidi"/>
          <w:sz w:val="20"/>
          <w:szCs w:val="20"/>
        </w:rPr>
        <w:t>Physical Protection Upgrades at</w:t>
      </w:r>
      <w:r w:rsidR="00B91EF7" w:rsidRPr="00C97AD6">
        <w:rPr>
          <w:rFonts w:asciiTheme="majorBidi" w:eastAsia="Calibri" w:hAnsiTheme="majorBidi" w:cstheme="majorBidi"/>
          <w:sz w:val="20"/>
          <w:szCs w:val="20"/>
        </w:rPr>
        <w:t xml:space="preserve"> </w:t>
      </w:r>
      <w:r w:rsidRPr="00C97AD6">
        <w:rPr>
          <w:rFonts w:asciiTheme="majorBidi" w:eastAsiaTheme="minorHAnsi" w:hAnsiTheme="majorBidi" w:cstheme="majorBidi"/>
          <w:sz w:val="20"/>
          <w:szCs w:val="20"/>
        </w:rPr>
        <w:t xml:space="preserve">Egypt’s </w:t>
      </w:r>
      <w:r w:rsidR="00B91EF7" w:rsidRPr="00C97AD6">
        <w:rPr>
          <w:rFonts w:asciiTheme="majorBidi" w:eastAsiaTheme="minorHAnsi" w:hAnsiTheme="majorBidi" w:cstheme="majorBidi"/>
          <w:sz w:val="20"/>
          <w:szCs w:val="20"/>
        </w:rPr>
        <w:t>Second Research Reactor</w:t>
      </w:r>
      <w:r w:rsidRPr="00C97AD6">
        <w:rPr>
          <w:rFonts w:asciiTheme="majorBidi" w:eastAsiaTheme="minorHAnsi" w:hAnsiTheme="majorBidi" w:cstheme="majorBidi"/>
          <w:sz w:val="20"/>
          <w:szCs w:val="20"/>
        </w:rPr>
        <w:t xml:space="preserve"> ETRR2</w:t>
      </w:r>
      <w:r w:rsidR="00941CB8" w:rsidRPr="00C97AD6">
        <w:rPr>
          <w:rFonts w:asciiTheme="majorBidi" w:eastAsiaTheme="minorHAnsi" w:hAnsiTheme="majorBidi" w:cstheme="majorBidi"/>
          <w:sz w:val="20"/>
          <w:szCs w:val="20"/>
        </w:rPr>
        <w:t xml:space="preserve">. An </w:t>
      </w:r>
      <w:r w:rsidR="00DF147C" w:rsidRPr="00C97AD6">
        <w:rPr>
          <w:rFonts w:asciiTheme="majorBidi" w:eastAsiaTheme="minorHAnsi" w:hAnsiTheme="majorBidi" w:cstheme="majorBidi"/>
          <w:sz w:val="20"/>
          <w:szCs w:val="20"/>
        </w:rPr>
        <w:t xml:space="preserve">Operational requirements; </w:t>
      </w:r>
      <w:r w:rsidR="00941CB8" w:rsidRPr="00C97AD6">
        <w:rPr>
          <w:rFonts w:asciiTheme="majorBidi" w:eastAsiaTheme="minorHAnsi" w:hAnsiTheme="majorBidi" w:cstheme="majorBidi"/>
          <w:sz w:val="20"/>
          <w:szCs w:val="20"/>
        </w:rPr>
        <w:t xml:space="preserve">OR1, OR2, and </w:t>
      </w:r>
      <w:r w:rsidR="00DF147C" w:rsidRPr="00C97AD6">
        <w:rPr>
          <w:rFonts w:asciiTheme="majorBidi" w:eastAsiaTheme="minorHAnsi" w:hAnsiTheme="majorBidi" w:cstheme="majorBidi"/>
          <w:sz w:val="20"/>
          <w:szCs w:val="20"/>
        </w:rPr>
        <w:t>Statement of work (</w:t>
      </w:r>
      <w:proofErr w:type="spellStart"/>
      <w:r w:rsidR="00941CB8" w:rsidRPr="00C97AD6">
        <w:rPr>
          <w:rFonts w:asciiTheme="majorBidi" w:eastAsiaTheme="minorHAnsi" w:hAnsiTheme="majorBidi" w:cstheme="majorBidi"/>
          <w:sz w:val="20"/>
          <w:szCs w:val="20"/>
        </w:rPr>
        <w:t>SO</w:t>
      </w:r>
      <w:r w:rsidR="001D7311" w:rsidRPr="00C97AD6">
        <w:rPr>
          <w:rFonts w:asciiTheme="majorBidi" w:eastAsiaTheme="minorHAnsi" w:hAnsiTheme="majorBidi" w:cstheme="majorBidi"/>
          <w:sz w:val="20"/>
          <w:szCs w:val="20"/>
        </w:rPr>
        <w:t>w</w:t>
      </w:r>
      <w:proofErr w:type="spellEnd"/>
      <w:r w:rsidR="00DF147C" w:rsidRPr="00C97AD6">
        <w:rPr>
          <w:rFonts w:asciiTheme="majorBidi" w:eastAsiaTheme="minorHAnsi" w:hAnsiTheme="majorBidi" w:cstheme="majorBidi"/>
          <w:sz w:val="20"/>
          <w:szCs w:val="20"/>
        </w:rPr>
        <w:t>)</w:t>
      </w:r>
      <w:r w:rsidR="00941CB8" w:rsidRPr="00C97AD6">
        <w:rPr>
          <w:rFonts w:asciiTheme="majorBidi" w:eastAsiaTheme="minorHAnsi" w:hAnsiTheme="majorBidi" w:cstheme="majorBidi"/>
          <w:sz w:val="20"/>
          <w:szCs w:val="20"/>
        </w:rPr>
        <w:t xml:space="preserve"> document</w:t>
      </w:r>
      <w:r w:rsidR="00DF147C" w:rsidRPr="00C97AD6">
        <w:rPr>
          <w:rFonts w:asciiTheme="majorBidi" w:eastAsiaTheme="minorHAnsi" w:hAnsiTheme="majorBidi" w:cstheme="majorBidi"/>
          <w:sz w:val="20"/>
          <w:szCs w:val="20"/>
        </w:rPr>
        <w:t>s</w:t>
      </w:r>
      <w:r w:rsidR="00941CB8" w:rsidRPr="00C97AD6">
        <w:rPr>
          <w:rFonts w:asciiTheme="majorBidi" w:eastAsiaTheme="minorHAnsi" w:hAnsiTheme="majorBidi" w:cstheme="majorBidi"/>
          <w:sz w:val="20"/>
          <w:szCs w:val="20"/>
        </w:rPr>
        <w:t xml:space="preserve"> has been done.</w:t>
      </w:r>
      <w:r w:rsidR="00CB3262" w:rsidRPr="00C97AD6">
        <w:rPr>
          <w:rFonts w:asciiTheme="majorBidi" w:hAnsiTheme="majorBidi" w:cstheme="majorBidi"/>
          <w:sz w:val="20"/>
          <w:szCs w:val="20"/>
        </w:rPr>
        <w:t xml:space="preserve"> </w:t>
      </w:r>
      <w:r w:rsidR="00B91EF7" w:rsidRPr="00C97AD6">
        <w:rPr>
          <w:rFonts w:asciiTheme="majorBidi" w:hAnsiTheme="majorBidi" w:cstheme="majorBidi"/>
          <w:sz w:val="20"/>
          <w:szCs w:val="20"/>
          <w:lang w:val="en-US"/>
        </w:rPr>
        <w:t xml:space="preserve">The project involves </w:t>
      </w:r>
      <w:r w:rsidR="00CB3262" w:rsidRPr="00C97AD6">
        <w:rPr>
          <w:rFonts w:asciiTheme="majorBidi" w:hAnsiTheme="majorBidi" w:cstheme="majorBidi"/>
          <w:sz w:val="20"/>
          <w:szCs w:val="20"/>
          <w:lang w:val="en-US"/>
        </w:rPr>
        <w:t>t</w:t>
      </w:r>
      <w:r w:rsidR="001D7311" w:rsidRPr="00C97AD6">
        <w:rPr>
          <w:rFonts w:asciiTheme="majorBidi" w:hAnsiTheme="majorBidi" w:cstheme="majorBidi"/>
          <w:sz w:val="20"/>
          <w:szCs w:val="20"/>
          <w:lang w:val="en-US"/>
        </w:rPr>
        <w:t>hree</w:t>
      </w:r>
      <w:r w:rsidR="00CB3262" w:rsidRPr="00C97AD6">
        <w:rPr>
          <w:rFonts w:asciiTheme="majorBidi" w:hAnsiTheme="majorBidi" w:cstheme="majorBidi"/>
          <w:sz w:val="20"/>
          <w:szCs w:val="20"/>
          <w:lang w:val="en-US"/>
        </w:rPr>
        <w:t xml:space="preserve"> phases and it </w:t>
      </w:r>
      <w:r w:rsidR="00941CB8" w:rsidRPr="00C97AD6">
        <w:rPr>
          <w:rFonts w:asciiTheme="majorBidi" w:hAnsiTheme="majorBidi" w:cstheme="majorBidi"/>
          <w:sz w:val="20"/>
          <w:szCs w:val="20"/>
          <w:lang w:val="en-US"/>
        </w:rPr>
        <w:t>includes:</w:t>
      </w:r>
      <w:r w:rsidR="00CB3262" w:rsidRPr="00C97AD6">
        <w:rPr>
          <w:rFonts w:asciiTheme="majorBidi" w:hAnsiTheme="majorBidi" w:cstheme="majorBidi"/>
          <w:sz w:val="20"/>
          <w:szCs w:val="20"/>
          <w:lang w:val="en-US"/>
        </w:rPr>
        <w:t xml:space="preserve"> </w:t>
      </w:r>
      <w:r w:rsidR="00B91EF7" w:rsidRPr="00C97AD6">
        <w:rPr>
          <w:rFonts w:asciiTheme="majorBidi" w:hAnsiTheme="majorBidi" w:cstheme="majorBidi"/>
          <w:sz w:val="20"/>
          <w:szCs w:val="20"/>
          <w:lang w:val="en-US"/>
        </w:rPr>
        <w:t xml:space="preserve">installing new external intrusion systems at the isolation zone, upgrading the </w:t>
      </w:r>
      <w:r w:rsidR="000A6334" w:rsidRPr="00C97AD6">
        <w:rPr>
          <w:rFonts w:asciiTheme="majorBidi" w:hAnsiTheme="majorBidi" w:cstheme="majorBidi"/>
          <w:sz w:val="20"/>
          <w:szCs w:val="20"/>
          <w:lang w:val="en-US"/>
        </w:rPr>
        <w:t>entry check point (</w:t>
      </w:r>
      <w:r w:rsidR="004745F4" w:rsidRPr="00C97AD6">
        <w:rPr>
          <w:rFonts w:asciiTheme="majorBidi" w:hAnsiTheme="majorBidi" w:cstheme="majorBidi"/>
          <w:sz w:val="20"/>
          <w:szCs w:val="20"/>
          <w:lang w:val="en-US"/>
        </w:rPr>
        <w:t>ECP</w:t>
      </w:r>
      <w:r w:rsidR="000A6334" w:rsidRPr="00C97AD6">
        <w:rPr>
          <w:rFonts w:asciiTheme="majorBidi" w:hAnsiTheme="majorBidi" w:cstheme="majorBidi"/>
          <w:sz w:val="20"/>
          <w:szCs w:val="20"/>
          <w:lang w:val="en-US"/>
        </w:rPr>
        <w:t>)</w:t>
      </w:r>
      <w:r w:rsidR="004745F4" w:rsidRPr="00C97AD6">
        <w:rPr>
          <w:rFonts w:asciiTheme="majorBidi" w:hAnsiTheme="majorBidi" w:cstheme="majorBidi"/>
          <w:sz w:val="20"/>
          <w:szCs w:val="20"/>
          <w:lang w:val="en-US"/>
        </w:rPr>
        <w:t xml:space="preserve"> and </w:t>
      </w:r>
      <w:r w:rsidR="000A6334" w:rsidRPr="00C97AD6">
        <w:rPr>
          <w:rFonts w:asciiTheme="majorBidi" w:hAnsiTheme="majorBidi" w:cstheme="majorBidi"/>
          <w:sz w:val="20"/>
          <w:szCs w:val="20"/>
          <w:lang w:val="en-US"/>
        </w:rPr>
        <w:t xml:space="preserve">central alarm station (CASs) and alarm monitoring rooms at FMPP and RPF buildings, </w:t>
      </w:r>
      <w:r w:rsidR="00B91EF7" w:rsidRPr="00C97AD6">
        <w:rPr>
          <w:rFonts w:asciiTheme="majorBidi" w:hAnsiTheme="majorBidi" w:cstheme="majorBidi"/>
          <w:sz w:val="20"/>
          <w:szCs w:val="20"/>
          <w:lang w:val="en-US"/>
        </w:rPr>
        <w:t xml:space="preserve">and </w:t>
      </w:r>
      <w:r w:rsidR="000A6334" w:rsidRPr="00C97AD6">
        <w:rPr>
          <w:rFonts w:asciiTheme="majorBidi" w:hAnsiTheme="majorBidi" w:cstheme="majorBidi"/>
          <w:sz w:val="20"/>
          <w:szCs w:val="20"/>
          <w:lang w:val="en-US"/>
        </w:rPr>
        <w:t>new a</w:t>
      </w:r>
      <w:r w:rsidR="00B91EF7" w:rsidRPr="00C97AD6">
        <w:rPr>
          <w:rFonts w:asciiTheme="majorBidi" w:hAnsiTheme="majorBidi" w:cstheme="majorBidi"/>
          <w:sz w:val="20"/>
          <w:szCs w:val="20"/>
          <w:lang w:val="en-US"/>
        </w:rPr>
        <w:t xml:space="preserve">ccess control system, in addition to install </w:t>
      </w:r>
      <w:r w:rsidR="000A6334" w:rsidRPr="00C97AD6">
        <w:rPr>
          <w:rFonts w:asciiTheme="majorBidi" w:hAnsiTheme="majorBidi" w:cstheme="majorBidi"/>
          <w:sz w:val="20"/>
          <w:szCs w:val="20"/>
          <w:lang w:val="en-US"/>
        </w:rPr>
        <w:t xml:space="preserve">new </w:t>
      </w:r>
      <w:r w:rsidR="00B91EF7" w:rsidRPr="00C97AD6">
        <w:rPr>
          <w:rFonts w:asciiTheme="majorBidi" w:hAnsiTheme="majorBidi" w:cstheme="majorBidi"/>
          <w:sz w:val="20"/>
          <w:szCs w:val="20"/>
          <w:lang w:val="en-US"/>
        </w:rPr>
        <w:t>contraband system</w:t>
      </w:r>
      <w:r w:rsidR="000A6334" w:rsidRPr="00C97AD6">
        <w:rPr>
          <w:rFonts w:asciiTheme="majorBidi" w:hAnsiTheme="majorBidi" w:cstheme="majorBidi"/>
          <w:sz w:val="20"/>
          <w:szCs w:val="20"/>
          <w:lang w:val="en-US"/>
        </w:rPr>
        <w:t>s at entry check point</w:t>
      </w:r>
      <w:r w:rsidR="00B91EF7" w:rsidRPr="00C97AD6">
        <w:rPr>
          <w:rFonts w:asciiTheme="majorBidi" w:hAnsiTheme="majorBidi" w:cstheme="majorBidi"/>
          <w:sz w:val="20"/>
          <w:szCs w:val="20"/>
          <w:lang w:val="en-US"/>
        </w:rPr>
        <w:t xml:space="preserve"> and </w:t>
      </w:r>
      <w:r w:rsidR="000A6334" w:rsidRPr="00C97AD6">
        <w:rPr>
          <w:rFonts w:asciiTheme="majorBidi" w:hAnsiTheme="majorBidi" w:cstheme="majorBidi"/>
          <w:sz w:val="20"/>
          <w:szCs w:val="20"/>
          <w:lang w:val="en-US"/>
        </w:rPr>
        <w:t>all</w:t>
      </w:r>
      <w:r w:rsidR="009A10DD" w:rsidRPr="00C97AD6">
        <w:rPr>
          <w:rFonts w:asciiTheme="majorBidi" w:hAnsiTheme="majorBidi" w:cstheme="majorBidi"/>
          <w:sz w:val="20"/>
          <w:szCs w:val="20"/>
          <w:lang w:val="en-US"/>
        </w:rPr>
        <w:t xml:space="preserve"> required civil works. </w:t>
      </w:r>
      <w:r w:rsidR="004745F4" w:rsidRPr="00C97AD6">
        <w:rPr>
          <w:rFonts w:asciiTheme="majorBidi" w:hAnsiTheme="majorBidi" w:cstheme="majorBidi"/>
          <w:sz w:val="20"/>
          <w:szCs w:val="20"/>
          <w:lang w:val="en-US"/>
        </w:rPr>
        <w:t xml:space="preserve"> </w:t>
      </w:r>
      <w:r w:rsidR="009A10DD" w:rsidRPr="00C97AD6">
        <w:rPr>
          <w:rFonts w:asciiTheme="majorBidi" w:hAnsiTheme="majorBidi" w:cstheme="majorBidi"/>
          <w:sz w:val="20"/>
          <w:szCs w:val="20"/>
          <w:lang w:val="en-US"/>
        </w:rPr>
        <w:t>U</w:t>
      </w:r>
      <w:r w:rsidR="004745F4" w:rsidRPr="00C97AD6">
        <w:rPr>
          <w:rFonts w:asciiTheme="majorBidi" w:hAnsiTheme="majorBidi" w:cstheme="majorBidi"/>
          <w:sz w:val="20"/>
          <w:szCs w:val="20"/>
          <w:lang w:val="en-US"/>
        </w:rPr>
        <w:t>pgrad</w:t>
      </w:r>
      <w:r w:rsidR="009A10DD" w:rsidRPr="00C97AD6">
        <w:rPr>
          <w:rFonts w:asciiTheme="majorBidi" w:hAnsiTheme="majorBidi" w:cstheme="majorBidi"/>
          <w:sz w:val="20"/>
          <w:szCs w:val="20"/>
          <w:lang w:val="en-US"/>
        </w:rPr>
        <w:t>ing</w:t>
      </w:r>
      <w:r w:rsidR="004745F4" w:rsidRPr="00C97AD6">
        <w:rPr>
          <w:rFonts w:asciiTheme="majorBidi" w:hAnsiTheme="majorBidi" w:cstheme="majorBidi"/>
          <w:sz w:val="20"/>
          <w:szCs w:val="20"/>
          <w:lang w:val="en-US"/>
        </w:rPr>
        <w:t xml:space="preserve"> the internal alarm system and make integration with all security systems has been installed, </w:t>
      </w:r>
      <w:r w:rsidR="00B91EF7" w:rsidRPr="00C97AD6">
        <w:rPr>
          <w:rFonts w:asciiTheme="majorBidi" w:hAnsiTheme="majorBidi" w:cstheme="majorBidi"/>
          <w:sz w:val="20"/>
          <w:szCs w:val="20"/>
          <w:lang w:val="en-US"/>
        </w:rPr>
        <w:t xml:space="preserve">also saving the power sources by new </w:t>
      </w:r>
      <w:r w:rsidR="009A10DD" w:rsidRPr="00C97AD6">
        <w:rPr>
          <w:rFonts w:asciiTheme="majorBidi" w:hAnsiTheme="majorBidi" w:cstheme="majorBidi"/>
          <w:sz w:val="20"/>
          <w:szCs w:val="20"/>
          <w:lang w:val="en-US"/>
        </w:rPr>
        <w:t>UPSs,</w:t>
      </w:r>
      <w:r w:rsidR="00B91EF7" w:rsidRPr="00C97AD6">
        <w:rPr>
          <w:rFonts w:asciiTheme="majorBidi" w:hAnsiTheme="majorBidi" w:cstheme="majorBidi"/>
          <w:sz w:val="20"/>
          <w:szCs w:val="20"/>
          <w:lang w:val="en-US"/>
        </w:rPr>
        <w:t xml:space="preserve"> </w:t>
      </w:r>
      <w:r w:rsidR="009A10DD" w:rsidRPr="00C97AD6">
        <w:rPr>
          <w:rFonts w:asciiTheme="majorBidi" w:hAnsiTheme="majorBidi" w:cstheme="majorBidi"/>
          <w:sz w:val="20"/>
          <w:szCs w:val="20"/>
          <w:lang w:val="en-US"/>
        </w:rPr>
        <w:t xml:space="preserve"> </w:t>
      </w:r>
      <w:r w:rsidR="0052470A" w:rsidRPr="00C97AD6">
        <w:rPr>
          <w:rFonts w:asciiTheme="majorBidi" w:hAnsiTheme="majorBidi" w:cstheme="majorBidi"/>
          <w:sz w:val="20"/>
          <w:szCs w:val="20"/>
        </w:rPr>
        <w:t>IAEA pushed training programme to EAEA team in many countries and in parallel with the project process for designated personnel in order to operate and maintain all installed systems and equipment.</w:t>
      </w:r>
      <w:r w:rsidR="009A10DD" w:rsidRPr="00C97AD6">
        <w:rPr>
          <w:rFonts w:asciiTheme="majorBidi" w:hAnsiTheme="majorBidi" w:cstheme="majorBidi"/>
          <w:sz w:val="20"/>
          <w:szCs w:val="20"/>
        </w:rPr>
        <w:t xml:space="preserve"> Finally </w:t>
      </w:r>
      <w:r w:rsidR="009A10DD" w:rsidRPr="00C97AD6">
        <w:rPr>
          <w:rFonts w:asciiTheme="majorBidi" w:hAnsiTheme="majorBidi" w:cstheme="majorBidi"/>
          <w:sz w:val="20"/>
          <w:szCs w:val="20"/>
          <w:lang w:val="en-US"/>
        </w:rPr>
        <w:t>the IAEA assets Egypt for upgrading the physical protection systems</w:t>
      </w:r>
    </w:p>
    <w:p w:rsidR="00317667" w:rsidRDefault="00317667" w:rsidP="00B67E38">
      <w:pPr>
        <w:pStyle w:val="Heading1"/>
        <w:spacing w:before="100" w:beforeAutospacing="1" w:after="100" w:afterAutospacing="1" w:line="260" w:lineRule="atLeast"/>
        <w:ind w:left="432" w:hanging="432"/>
        <w:jc w:val="center"/>
        <w:rPr>
          <w:rFonts w:asciiTheme="majorBidi" w:eastAsiaTheme="minorEastAsia" w:hAnsiTheme="majorBidi" w:cstheme="majorBidi"/>
          <w:kern w:val="0"/>
          <w:sz w:val="20"/>
          <w:szCs w:val="20"/>
        </w:rPr>
      </w:pPr>
    </w:p>
    <w:p w:rsidR="00317667" w:rsidRDefault="00317667" w:rsidP="00B67E38">
      <w:pPr>
        <w:pStyle w:val="Heading1"/>
        <w:spacing w:before="100" w:beforeAutospacing="1" w:after="100" w:afterAutospacing="1" w:line="260" w:lineRule="atLeast"/>
        <w:ind w:left="432" w:hanging="432"/>
        <w:jc w:val="center"/>
        <w:rPr>
          <w:rFonts w:asciiTheme="majorBidi" w:eastAsiaTheme="minorEastAsia" w:hAnsiTheme="majorBidi" w:cstheme="majorBidi"/>
          <w:kern w:val="0"/>
          <w:sz w:val="20"/>
          <w:szCs w:val="20"/>
        </w:rPr>
      </w:pPr>
    </w:p>
    <w:p w:rsidR="00317667" w:rsidRDefault="00317667" w:rsidP="00B67E38">
      <w:pPr>
        <w:pStyle w:val="Heading1"/>
        <w:spacing w:before="100" w:beforeAutospacing="1" w:after="100" w:afterAutospacing="1" w:line="260" w:lineRule="atLeast"/>
        <w:ind w:left="432" w:hanging="432"/>
        <w:jc w:val="center"/>
        <w:rPr>
          <w:rFonts w:asciiTheme="majorBidi" w:eastAsiaTheme="minorEastAsia" w:hAnsiTheme="majorBidi" w:cstheme="majorBidi"/>
          <w:kern w:val="0"/>
          <w:sz w:val="20"/>
          <w:szCs w:val="20"/>
        </w:rPr>
      </w:pPr>
    </w:p>
    <w:p w:rsidR="00317667" w:rsidRDefault="00317667" w:rsidP="00B67E38">
      <w:pPr>
        <w:pStyle w:val="Heading1"/>
        <w:spacing w:before="100" w:beforeAutospacing="1" w:after="100" w:afterAutospacing="1" w:line="260" w:lineRule="atLeast"/>
        <w:ind w:left="432" w:hanging="432"/>
        <w:jc w:val="center"/>
        <w:rPr>
          <w:rFonts w:asciiTheme="majorBidi" w:eastAsiaTheme="minorEastAsia" w:hAnsiTheme="majorBidi" w:cstheme="majorBidi"/>
          <w:kern w:val="0"/>
          <w:sz w:val="20"/>
          <w:szCs w:val="20"/>
        </w:rPr>
      </w:pPr>
    </w:p>
    <w:p w:rsidR="00365720" w:rsidRPr="00427E82" w:rsidRDefault="00365720" w:rsidP="00E9738E">
      <w:pPr>
        <w:pStyle w:val="Heading1"/>
        <w:spacing w:before="100" w:beforeAutospacing="1" w:after="100" w:afterAutospacing="1" w:line="260" w:lineRule="atLeast"/>
        <w:ind w:left="432" w:hanging="432"/>
        <w:jc w:val="center"/>
        <w:rPr>
          <w:rFonts w:asciiTheme="majorBidi" w:eastAsiaTheme="minorEastAsia" w:hAnsiTheme="majorBidi" w:cstheme="majorBidi"/>
          <w:kern w:val="0"/>
          <w:sz w:val="20"/>
          <w:szCs w:val="20"/>
        </w:rPr>
      </w:pPr>
      <w:r w:rsidRPr="00427E82">
        <w:rPr>
          <w:rFonts w:asciiTheme="majorBidi" w:eastAsiaTheme="minorEastAsia" w:hAnsiTheme="majorBidi" w:cstheme="majorBidi"/>
          <w:kern w:val="0"/>
          <w:sz w:val="20"/>
          <w:szCs w:val="20"/>
        </w:rPr>
        <w:lastRenderedPageBreak/>
        <w:t>REFERENCES</w:t>
      </w:r>
    </w:p>
    <w:p w:rsidR="007F6950" w:rsidRPr="005E72F4" w:rsidRDefault="007F6950" w:rsidP="007F6950">
      <w:pPr>
        <w:spacing w:after="0" w:line="260" w:lineRule="atLeast"/>
        <w:rPr>
          <w:rFonts w:asciiTheme="majorBidi" w:hAnsiTheme="majorBidi" w:cstheme="majorBidi"/>
          <w:sz w:val="18"/>
          <w:szCs w:val="18"/>
        </w:rPr>
      </w:pPr>
      <w:r w:rsidRPr="005E72F4">
        <w:rPr>
          <w:rFonts w:asciiTheme="majorBidi" w:hAnsiTheme="majorBidi" w:cstheme="majorBidi"/>
          <w:sz w:val="18"/>
          <w:szCs w:val="18"/>
        </w:rPr>
        <w:t xml:space="preserve">[1] IAEA NSS No. 13, Nuclear Security Recommendations on Physical Protection of Nuclear Material and Nuclear Facilities (INFCIRC/225/Revision 5) </w:t>
      </w:r>
    </w:p>
    <w:p w:rsidR="00365720" w:rsidRPr="005E72F4" w:rsidRDefault="00365720" w:rsidP="00CB08B1">
      <w:pPr>
        <w:pStyle w:val="BodyText"/>
        <w:spacing w:line="260" w:lineRule="atLeast"/>
        <w:jc w:val="left"/>
        <w:rPr>
          <w:rFonts w:asciiTheme="majorBidi" w:hAnsiTheme="majorBidi" w:cstheme="majorBidi"/>
          <w:sz w:val="18"/>
          <w:szCs w:val="18"/>
        </w:rPr>
      </w:pPr>
      <w:r w:rsidRPr="005E72F4">
        <w:rPr>
          <w:rFonts w:asciiTheme="majorBidi" w:hAnsiTheme="majorBidi" w:cstheme="majorBidi"/>
          <w:sz w:val="18"/>
          <w:szCs w:val="18"/>
        </w:rPr>
        <w:t xml:space="preserve">[2] Marry Lynn Garcia," THE DESIGN AND EVALUATION OF PHYSICAL PROTECTION SYSTEMS", Butterworth-Heinemann, Elsevier Science (USA) (2001). </w:t>
      </w:r>
    </w:p>
    <w:p w:rsidR="00365720" w:rsidRPr="005E72F4" w:rsidRDefault="00365720" w:rsidP="009D7F54">
      <w:pPr>
        <w:pStyle w:val="BodyText"/>
        <w:spacing w:line="260" w:lineRule="atLeast"/>
        <w:jc w:val="left"/>
        <w:rPr>
          <w:rFonts w:asciiTheme="majorBidi" w:hAnsiTheme="majorBidi" w:cstheme="majorBidi"/>
          <w:sz w:val="18"/>
          <w:szCs w:val="18"/>
        </w:rPr>
      </w:pPr>
      <w:proofErr w:type="gramStart"/>
      <w:r w:rsidRPr="005E72F4">
        <w:rPr>
          <w:rFonts w:asciiTheme="majorBidi" w:hAnsiTheme="majorBidi" w:cstheme="majorBidi"/>
          <w:sz w:val="18"/>
          <w:szCs w:val="18"/>
        </w:rPr>
        <w:t>[</w:t>
      </w:r>
      <w:r w:rsidR="007F6950" w:rsidRPr="005E72F4">
        <w:rPr>
          <w:rFonts w:asciiTheme="majorBidi" w:hAnsiTheme="majorBidi" w:cstheme="majorBidi"/>
          <w:sz w:val="18"/>
          <w:szCs w:val="18"/>
        </w:rPr>
        <w:t>3</w:t>
      </w:r>
      <w:r w:rsidRPr="005E72F4">
        <w:rPr>
          <w:rFonts w:asciiTheme="majorBidi" w:hAnsiTheme="majorBidi" w:cstheme="majorBidi"/>
          <w:sz w:val="18"/>
          <w:szCs w:val="18"/>
        </w:rPr>
        <w:t xml:space="preserve">] Joe </w:t>
      </w:r>
      <w:proofErr w:type="spellStart"/>
      <w:r w:rsidRPr="005E72F4">
        <w:rPr>
          <w:rFonts w:asciiTheme="majorBidi" w:hAnsiTheme="majorBidi" w:cstheme="majorBidi"/>
          <w:sz w:val="18"/>
          <w:szCs w:val="18"/>
        </w:rPr>
        <w:t>Cieszynski</w:t>
      </w:r>
      <w:proofErr w:type="spellEnd"/>
      <w:r w:rsidRPr="005E72F4">
        <w:rPr>
          <w:rFonts w:asciiTheme="majorBidi" w:hAnsiTheme="majorBidi" w:cstheme="majorBidi"/>
          <w:sz w:val="18"/>
          <w:szCs w:val="18"/>
        </w:rPr>
        <w:t xml:space="preserve">, </w:t>
      </w:r>
      <w:proofErr w:type="spellStart"/>
      <w:r w:rsidRPr="005E72F4">
        <w:rPr>
          <w:rFonts w:asciiTheme="majorBidi" w:hAnsiTheme="majorBidi" w:cstheme="majorBidi"/>
          <w:sz w:val="18"/>
          <w:szCs w:val="18"/>
        </w:rPr>
        <w:t>IEng</w:t>
      </w:r>
      <w:proofErr w:type="spellEnd"/>
      <w:r w:rsidRPr="005E72F4">
        <w:rPr>
          <w:rFonts w:asciiTheme="majorBidi" w:hAnsiTheme="majorBidi" w:cstheme="majorBidi"/>
          <w:sz w:val="18"/>
          <w:szCs w:val="18"/>
        </w:rPr>
        <w:t xml:space="preserve"> MIEE (</w:t>
      </w:r>
      <w:proofErr w:type="spellStart"/>
      <w:r w:rsidRPr="005E72F4">
        <w:rPr>
          <w:rFonts w:asciiTheme="majorBidi" w:hAnsiTheme="majorBidi" w:cstheme="majorBidi"/>
          <w:sz w:val="18"/>
          <w:szCs w:val="18"/>
        </w:rPr>
        <w:t>elec</w:t>
      </w:r>
      <w:proofErr w:type="spellEnd"/>
      <w:r w:rsidRPr="005E72F4">
        <w:rPr>
          <w:rFonts w:asciiTheme="majorBidi" w:hAnsiTheme="majorBidi" w:cstheme="majorBidi"/>
          <w:sz w:val="18"/>
          <w:szCs w:val="18"/>
        </w:rPr>
        <w:t xml:space="preserve">) Cert. Ed. CGI" Closed Circuit Television, CCTV” </w:t>
      </w:r>
      <w:r w:rsidR="009D7F54">
        <w:rPr>
          <w:rFonts w:asciiTheme="majorBidi" w:hAnsiTheme="majorBidi" w:cstheme="majorBidi"/>
          <w:sz w:val="18"/>
          <w:szCs w:val="18"/>
        </w:rPr>
        <w:t>2</w:t>
      </w:r>
      <w:r w:rsidR="009D7F54" w:rsidRPr="009D7F54">
        <w:rPr>
          <w:rFonts w:asciiTheme="majorBidi" w:hAnsiTheme="majorBidi" w:cstheme="majorBidi"/>
          <w:sz w:val="18"/>
          <w:szCs w:val="18"/>
          <w:vertAlign w:val="superscript"/>
        </w:rPr>
        <w:t>nd</w:t>
      </w:r>
      <w:r w:rsidR="009D7F54">
        <w:rPr>
          <w:rFonts w:asciiTheme="majorBidi" w:hAnsiTheme="majorBidi" w:cstheme="majorBidi"/>
          <w:sz w:val="18"/>
          <w:szCs w:val="18"/>
        </w:rPr>
        <w:t xml:space="preserve"> </w:t>
      </w:r>
      <w:r w:rsidRPr="005E72F4">
        <w:rPr>
          <w:rFonts w:asciiTheme="majorBidi" w:hAnsiTheme="majorBidi" w:cstheme="majorBidi"/>
          <w:sz w:val="18"/>
          <w:szCs w:val="18"/>
        </w:rPr>
        <w:t>edition, Oxford, UK, 2004.</w:t>
      </w:r>
      <w:proofErr w:type="gramEnd"/>
    </w:p>
    <w:p w:rsidR="00365720" w:rsidRPr="005E72F4" w:rsidRDefault="00365720" w:rsidP="007F6950">
      <w:pPr>
        <w:spacing w:after="0" w:line="260" w:lineRule="atLeast"/>
        <w:rPr>
          <w:rFonts w:asciiTheme="majorBidi" w:hAnsiTheme="majorBidi" w:cstheme="majorBidi"/>
          <w:sz w:val="18"/>
          <w:szCs w:val="18"/>
        </w:rPr>
      </w:pPr>
      <w:r w:rsidRPr="005E72F4">
        <w:rPr>
          <w:rFonts w:asciiTheme="majorBidi" w:hAnsiTheme="majorBidi" w:cstheme="majorBidi"/>
          <w:sz w:val="18"/>
          <w:szCs w:val="18"/>
        </w:rPr>
        <w:t>[</w:t>
      </w:r>
      <w:r w:rsidR="007F6950" w:rsidRPr="005E72F4">
        <w:rPr>
          <w:rFonts w:asciiTheme="majorBidi" w:hAnsiTheme="majorBidi" w:cstheme="majorBidi"/>
          <w:sz w:val="18"/>
          <w:szCs w:val="18"/>
        </w:rPr>
        <w:t>4</w:t>
      </w:r>
      <w:r w:rsidRPr="005E72F4">
        <w:rPr>
          <w:rFonts w:asciiTheme="majorBidi" w:hAnsiTheme="majorBidi" w:cstheme="majorBidi"/>
          <w:sz w:val="18"/>
          <w:szCs w:val="18"/>
        </w:rPr>
        <w:t xml:space="preserve">] The Convention on the Physical Protection of Nuclear Material (CPPNM, INFCIRC/274) and its Amendment (GOV/INF/2005/10-GC (49)/INF/6) </w:t>
      </w:r>
    </w:p>
    <w:p w:rsidR="00365720" w:rsidRPr="005E72F4" w:rsidRDefault="00365720" w:rsidP="007F6950">
      <w:pPr>
        <w:spacing w:after="0" w:line="260" w:lineRule="atLeast"/>
        <w:rPr>
          <w:rFonts w:asciiTheme="majorBidi" w:hAnsiTheme="majorBidi" w:cstheme="majorBidi"/>
          <w:sz w:val="18"/>
          <w:szCs w:val="18"/>
        </w:rPr>
      </w:pPr>
      <w:r w:rsidRPr="005E72F4">
        <w:rPr>
          <w:rFonts w:asciiTheme="majorBidi" w:hAnsiTheme="majorBidi" w:cstheme="majorBidi"/>
          <w:sz w:val="18"/>
          <w:szCs w:val="18"/>
        </w:rPr>
        <w:t>[</w:t>
      </w:r>
      <w:r w:rsidR="007F6950" w:rsidRPr="005E72F4">
        <w:rPr>
          <w:rFonts w:asciiTheme="majorBidi" w:hAnsiTheme="majorBidi" w:cstheme="majorBidi"/>
          <w:sz w:val="18"/>
          <w:szCs w:val="18"/>
        </w:rPr>
        <w:t>5</w:t>
      </w:r>
      <w:r w:rsidRPr="005E72F4">
        <w:rPr>
          <w:rFonts w:asciiTheme="majorBidi" w:hAnsiTheme="majorBidi" w:cstheme="majorBidi"/>
          <w:sz w:val="18"/>
          <w:szCs w:val="18"/>
        </w:rPr>
        <w:t xml:space="preserve">] Code of Conduct on the Safety and Security of Radioactive Sources (IAEA, 2004) </w:t>
      </w:r>
    </w:p>
    <w:p w:rsidR="00365720" w:rsidRPr="005E72F4" w:rsidRDefault="00365720" w:rsidP="007F6950">
      <w:pPr>
        <w:spacing w:after="0" w:line="260" w:lineRule="atLeast"/>
        <w:rPr>
          <w:rFonts w:asciiTheme="majorBidi" w:hAnsiTheme="majorBidi" w:cstheme="majorBidi"/>
          <w:sz w:val="18"/>
          <w:szCs w:val="18"/>
        </w:rPr>
      </w:pPr>
      <w:r w:rsidRPr="005E72F4">
        <w:rPr>
          <w:rFonts w:asciiTheme="majorBidi" w:hAnsiTheme="majorBidi" w:cstheme="majorBidi"/>
          <w:sz w:val="18"/>
          <w:szCs w:val="18"/>
        </w:rPr>
        <w:t>[</w:t>
      </w:r>
      <w:r w:rsidR="007F6950" w:rsidRPr="005E72F4">
        <w:rPr>
          <w:rFonts w:asciiTheme="majorBidi" w:hAnsiTheme="majorBidi" w:cstheme="majorBidi"/>
          <w:sz w:val="18"/>
          <w:szCs w:val="18"/>
        </w:rPr>
        <w:t>6</w:t>
      </w:r>
      <w:r w:rsidRPr="005E72F4">
        <w:rPr>
          <w:rFonts w:asciiTheme="majorBidi" w:hAnsiTheme="majorBidi" w:cstheme="majorBidi"/>
          <w:sz w:val="18"/>
          <w:szCs w:val="18"/>
        </w:rPr>
        <w:t xml:space="preserve">] IAEA NSS No. 20, Objective and Essential Elements of a State’s Nuclear Security Regime </w:t>
      </w:r>
    </w:p>
    <w:p w:rsidR="00365720" w:rsidRPr="005E72F4" w:rsidRDefault="00365720" w:rsidP="007F6950">
      <w:pPr>
        <w:spacing w:after="0" w:line="260" w:lineRule="atLeast"/>
        <w:rPr>
          <w:rFonts w:asciiTheme="majorBidi" w:hAnsiTheme="majorBidi" w:cstheme="majorBidi"/>
          <w:sz w:val="18"/>
          <w:szCs w:val="18"/>
        </w:rPr>
      </w:pPr>
      <w:r w:rsidRPr="005E72F4">
        <w:rPr>
          <w:rFonts w:asciiTheme="majorBidi" w:hAnsiTheme="majorBidi" w:cstheme="majorBidi"/>
          <w:sz w:val="18"/>
          <w:szCs w:val="18"/>
        </w:rPr>
        <w:t>[</w:t>
      </w:r>
      <w:r w:rsidR="007F6950" w:rsidRPr="005E72F4">
        <w:rPr>
          <w:rFonts w:asciiTheme="majorBidi" w:hAnsiTheme="majorBidi" w:cstheme="majorBidi"/>
          <w:sz w:val="18"/>
          <w:szCs w:val="18"/>
        </w:rPr>
        <w:t>7</w:t>
      </w:r>
      <w:r w:rsidRPr="005E72F4">
        <w:rPr>
          <w:rFonts w:asciiTheme="majorBidi" w:hAnsiTheme="majorBidi" w:cstheme="majorBidi"/>
          <w:sz w:val="18"/>
          <w:szCs w:val="18"/>
        </w:rPr>
        <w:t xml:space="preserve">] IAEA NSS No. 14, Nuclear Security Recommendations </w:t>
      </w:r>
    </w:p>
    <w:p w:rsidR="00365720" w:rsidRPr="005E72F4" w:rsidRDefault="00365720" w:rsidP="007F6950">
      <w:pPr>
        <w:spacing w:after="0" w:line="260" w:lineRule="atLeast"/>
        <w:rPr>
          <w:rFonts w:asciiTheme="majorBidi" w:hAnsiTheme="majorBidi" w:cstheme="majorBidi"/>
          <w:sz w:val="18"/>
          <w:szCs w:val="18"/>
        </w:rPr>
      </w:pPr>
      <w:r w:rsidRPr="005E72F4">
        <w:rPr>
          <w:rFonts w:asciiTheme="majorBidi" w:hAnsiTheme="majorBidi" w:cstheme="majorBidi"/>
          <w:sz w:val="18"/>
          <w:szCs w:val="18"/>
        </w:rPr>
        <w:t>[</w:t>
      </w:r>
      <w:r w:rsidR="007F6950" w:rsidRPr="005E72F4">
        <w:rPr>
          <w:rFonts w:asciiTheme="majorBidi" w:hAnsiTheme="majorBidi" w:cstheme="majorBidi"/>
          <w:sz w:val="18"/>
          <w:szCs w:val="18"/>
        </w:rPr>
        <w:t>8</w:t>
      </w:r>
      <w:r w:rsidRPr="005E72F4">
        <w:rPr>
          <w:rFonts w:asciiTheme="majorBidi" w:hAnsiTheme="majorBidi" w:cstheme="majorBidi"/>
          <w:sz w:val="18"/>
          <w:szCs w:val="18"/>
        </w:rPr>
        <w:t>] IAEA-TECDOC-1276, Handbook on the Physical Protection of Nuclear Materials and Facilities</w:t>
      </w:r>
    </w:p>
    <w:p w:rsidR="00365720" w:rsidRPr="005E72F4" w:rsidRDefault="00365720" w:rsidP="007F6950">
      <w:pPr>
        <w:spacing w:after="0" w:line="260" w:lineRule="atLeast"/>
        <w:rPr>
          <w:rFonts w:asciiTheme="majorBidi" w:hAnsiTheme="majorBidi" w:cstheme="majorBidi"/>
          <w:sz w:val="18"/>
          <w:szCs w:val="18"/>
        </w:rPr>
      </w:pPr>
      <w:r w:rsidRPr="005E72F4">
        <w:rPr>
          <w:rFonts w:asciiTheme="majorBidi" w:hAnsiTheme="majorBidi" w:cstheme="majorBidi"/>
          <w:sz w:val="18"/>
          <w:szCs w:val="18"/>
        </w:rPr>
        <w:t>[</w:t>
      </w:r>
      <w:r w:rsidR="007F6950" w:rsidRPr="005E72F4">
        <w:rPr>
          <w:rFonts w:asciiTheme="majorBidi" w:hAnsiTheme="majorBidi" w:cstheme="majorBidi"/>
          <w:sz w:val="18"/>
          <w:szCs w:val="18"/>
        </w:rPr>
        <w:t>9</w:t>
      </w:r>
      <w:r w:rsidRPr="005E72F4">
        <w:rPr>
          <w:rFonts w:asciiTheme="majorBidi" w:hAnsiTheme="majorBidi" w:cstheme="majorBidi"/>
          <w:sz w:val="18"/>
          <w:szCs w:val="18"/>
        </w:rPr>
        <w:t xml:space="preserve">]The Physical Protection Objectives and Fundamental Principles (IAEA GOV/2001/41) </w:t>
      </w:r>
    </w:p>
    <w:p w:rsidR="00365720" w:rsidRPr="005E72F4" w:rsidRDefault="00365720" w:rsidP="007F6950">
      <w:pPr>
        <w:tabs>
          <w:tab w:val="left" w:pos="567"/>
          <w:tab w:val="left" w:pos="1134"/>
          <w:tab w:val="left" w:pos="1701"/>
          <w:tab w:val="left" w:pos="2268"/>
          <w:tab w:val="left" w:pos="2835"/>
        </w:tabs>
        <w:spacing w:after="0" w:line="260" w:lineRule="atLeast"/>
        <w:rPr>
          <w:rFonts w:asciiTheme="majorBidi" w:hAnsiTheme="majorBidi" w:cstheme="majorBidi"/>
          <w:sz w:val="18"/>
          <w:szCs w:val="18"/>
        </w:rPr>
      </w:pPr>
      <w:r w:rsidRPr="005E72F4">
        <w:rPr>
          <w:rFonts w:asciiTheme="majorBidi" w:hAnsiTheme="majorBidi" w:cstheme="majorBidi"/>
          <w:sz w:val="18"/>
          <w:szCs w:val="18"/>
        </w:rPr>
        <w:t>[1</w:t>
      </w:r>
      <w:r w:rsidR="007F6950" w:rsidRPr="005E72F4">
        <w:rPr>
          <w:rFonts w:asciiTheme="majorBidi" w:hAnsiTheme="majorBidi" w:cstheme="majorBidi"/>
          <w:sz w:val="18"/>
          <w:szCs w:val="18"/>
        </w:rPr>
        <w:t>0</w:t>
      </w:r>
      <w:r w:rsidRPr="005E72F4">
        <w:rPr>
          <w:rFonts w:asciiTheme="majorBidi" w:hAnsiTheme="majorBidi" w:cstheme="majorBidi"/>
          <w:sz w:val="18"/>
          <w:szCs w:val="18"/>
        </w:rPr>
        <w:t xml:space="preserve">] International Seminar on Essential Elements of Nuclear Security, held at the ANL, Argonne, </w:t>
      </w:r>
      <w:proofErr w:type="spellStart"/>
      <w:r w:rsidRPr="005E72F4">
        <w:rPr>
          <w:rFonts w:asciiTheme="majorBidi" w:hAnsiTheme="majorBidi" w:cstheme="majorBidi"/>
          <w:sz w:val="18"/>
          <w:szCs w:val="18"/>
        </w:rPr>
        <w:t>Illinols</w:t>
      </w:r>
      <w:proofErr w:type="spellEnd"/>
      <w:r w:rsidRPr="005E72F4">
        <w:rPr>
          <w:rFonts w:asciiTheme="majorBidi" w:hAnsiTheme="majorBidi" w:cstheme="majorBidi"/>
          <w:sz w:val="18"/>
          <w:szCs w:val="18"/>
        </w:rPr>
        <w:t>, USA, 13-24 May (2013).</w:t>
      </w:r>
    </w:p>
    <w:p w:rsidR="00365720" w:rsidRPr="005E72F4" w:rsidRDefault="00365720" w:rsidP="007F6950">
      <w:pPr>
        <w:pStyle w:val="BodyText"/>
        <w:spacing w:line="260" w:lineRule="atLeast"/>
        <w:jc w:val="left"/>
        <w:rPr>
          <w:rFonts w:asciiTheme="majorBidi" w:hAnsiTheme="majorBidi" w:cstheme="majorBidi"/>
          <w:sz w:val="18"/>
          <w:szCs w:val="18"/>
        </w:rPr>
      </w:pPr>
      <w:r w:rsidRPr="005E72F4">
        <w:rPr>
          <w:rFonts w:asciiTheme="majorBidi" w:hAnsiTheme="majorBidi" w:cstheme="majorBidi"/>
          <w:sz w:val="18"/>
          <w:szCs w:val="18"/>
        </w:rPr>
        <w:t>[1</w:t>
      </w:r>
      <w:r w:rsidR="007F6950" w:rsidRPr="005E72F4">
        <w:rPr>
          <w:rFonts w:asciiTheme="majorBidi" w:hAnsiTheme="majorBidi" w:cstheme="majorBidi"/>
          <w:sz w:val="18"/>
          <w:szCs w:val="18"/>
        </w:rPr>
        <w:t>1</w:t>
      </w:r>
      <w:r w:rsidRPr="005E72F4">
        <w:rPr>
          <w:rFonts w:asciiTheme="majorBidi" w:hAnsiTheme="majorBidi" w:cstheme="majorBidi"/>
          <w:sz w:val="18"/>
          <w:szCs w:val="18"/>
        </w:rPr>
        <w:t>] James D. Williams, ''PHYSICAL PROTECTION SYSTEM DESIGN AND EVALUATION'', IAEA-CN-68/29, Vienna, 10-12 November (1997).</w:t>
      </w:r>
    </w:p>
    <w:p w:rsidR="00365720" w:rsidRPr="005E72F4" w:rsidRDefault="00365720" w:rsidP="007F6950">
      <w:pPr>
        <w:pStyle w:val="BodyText"/>
        <w:spacing w:line="260" w:lineRule="atLeast"/>
        <w:jc w:val="left"/>
        <w:rPr>
          <w:rFonts w:asciiTheme="majorBidi" w:hAnsiTheme="majorBidi" w:cstheme="majorBidi"/>
          <w:sz w:val="18"/>
          <w:szCs w:val="18"/>
        </w:rPr>
      </w:pPr>
      <w:r w:rsidRPr="005E72F4">
        <w:rPr>
          <w:rFonts w:asciiTheme="majorBidi" w:hAnsiTheme="majorBidi" w:cstheme="majorBidi"/>
          <w:sz w:val="18"/>
          <w:szCs w:val="18"/>
        </w:rPr>
        <w:t>[1</w:t>
      </w:r>
      <w:r w:rsidR="007F6950" w:rsidRPr="005E72F4">
        <w:rPr>
          <w:rFonts w:asciiTheme="majorBidi" w:hAnsiTheme="majorBidi" w:cstheme="majorBidi"/>
          <w:sz w:val="18"/>
          <w:szCs w:val="18"/>
        </w:rPr>
        <w:t>2</w:t>
      </w:r>
      <w:r w:rsidRPr="005E72F4">
        <w:rPr>
          <w:rFonts w:asciiTheme="majorBidi" w:hAnsiTheme="majorBidi" w:cstheme="majorBidi"/>
          <w:sz w:val="18"/>
          <w:szCs w:val="18"/>
        </w:rPr>
        <w:t>] 18</w:t>
      </w:r>
      <w:r w:rsidRPr="005E72F4">
        <w:rPr>
          <w:rFonts w:asciiTheme="majorBidi" w:hAnsiTheme="majorBidi" w:cstheme="majorBidi"/>
          <w:sz w:val="18"/>
          <w:szCs w:val="18"/>
          <w:vertAlign w:val="superscript"/>
        </w:rPr>
        <w:t>th</w:t>
      </w:r>
      <w:r w:rsidRPr="005E72F4">
        <w:rPr>
          <w:rFonts w:asciiTheme="majorBidi" w:hAnsiTheme="majorBidi" w:cstheme="majorBidi"/>
          <w:sz w:val="18"/>
          <w:szCs w:val="18"/>
        </w:rPr>
        <w:t xml:space="preserve"> International Training Course, ''PHYSICAL PROTECTION OF NUCLEAR FACILITIES AND MATERIALS'', Sandia National Laboratories, Albuquerque, New-Mexico, USA, (2004).</w:t>
      </w:r>
    </w:p>
    <w:sectPr w:rsidR="00365720" w:rsidRPr="005E72F4" w:rsidSect="00A5479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CC2"/>
    <w:multiLevelType w:val="hybridMultilevel"/>
    <w:tmpl w:val="DB42F6F4"/>
    <w:lvl w:ilvl="0" w:tplc="08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8892EF3"/>
    <w:multiLevelType w:val="hybridMultilevel"/>
    <w:tmpl w:val="DDF82A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2697AEA"/>
    <w:multiLevelType w:val="multilevel"/>
    <w:tmpl w:val="34B6923E"/>
    <w:lvl w:ilvl="0">
      <w:start w:val="10"/>
      <w:numFmt w:val="decimal"/>
      <w:lvlText w:val="%1"/>
      <w:lvlJc w:val="left"/>
      <w:pPr>
        <w:ind w:left="720" w:hanging="720"/>
      </w:pPr>
      <w:rPr>
        <w:rFonts w:hint="default"/>
      </w:rPr>
    </w:lvl>
    <w:lvl w:ilvl="1">
      <w:start w:val="13"/>
      <w:numFmt w:val="decimal"/>
      <w:lvlText w:val="%1.%2"/>
      <w:lvlJc w:val="left"/>
      <w:pPr>
        <w:ind w:left="1251" w:hanging="720"/>
      </w:pPr>
      <w:rPr>
        <w:rFonts w:hint="default"/>
      </w:rPr>
    </w:lvl>
    <w:lvl w:ilvl="2">
      <w:start w:val="1"/>
      <w:numFmt w:val="lowerLetter"/>
      <w:lvlText w:val="%3."/>
      <w:lvlJc w:val="left"/>
      <w:pPr>
        <w:ind w:left="720" w:hanging="720"/>
      </w:pPr>
      <w:rPr>
        <w:rFonts w:hint="default"/>
        <w:b w:val="0"/>
        <w:color w:val="auto"/>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3">
    <w:nsid w:val="213D557D"/>
    <w:multiLevelType w:val="hybridMultilevel"/>
    <w:tmpl w:val="4DAA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66911"/>
    <w:multiLevelType w:val="hybridMultilevel"/>
    <w:tmpl w:val="D93A2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FC11AF"/>
    <w:multiLevelType w:val="hybridMultilevel"/>
    <w:tmpl w:val="016CC92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6">
    <w:nsid w:val="441221D6"/>
    <w:multiLevelType w:val="multilevel"/>
    <w:tmpl w:val="958205A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i w:val="0"/>
        <w:iCs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314"/>
        </w:tabs>
        <w:ind w:left="1314" w:hanging="864"/>
      </w:pPr>
      <w:rPr>
        <w:rFonts w:hint="default"/>
        <w:i w:val="0"/>
        <w:iCs w:val="0"/>
        <w:sz w:val="28"/>
        <w:szCs w:val="28"/>
      </w:rPr>
    </w:lvl>
    <w:lvl w:ilvl="4">
      <w:start w:val="1"/>
      <w:numFmt w:val="decimal"/>
      <w:pStyle w:val="Heading5"/>
      <w:lvlText w:val="%1.%2.%3.%4.%5"/>
      <w:lvlJc w:val="left"/>
      <w:pPr>
        <w:tabs>
          <w:tab w:val="num" w:pos="956"/>
        </w:tabs>
        <w:ind w:left="956" w:hanging="1008"/>
      </w:pPr>
      <w:rPr>
        <w:rFonts w:hint="default"/>
      </w:rPr>
    </w:lvl>
    <w:lvl w:ilvl="5">
      <w:start w:val="1"/>
      <w:numFmt w:val="decimal"/>
      <w:pStyle w:val="Heading6"/>
      <w:lvlText w:val="%1.%2.%3.%4.%5.%6"/>
      <w:lvlJc w:val="left"/>
      <w:pPr>
        <w:tabs>
          <w:tab w:val="num" w:pos="1100"/>
        </w:tabs>
        <w:ind w:left="1100" w:hanging="1152"/>
      </w:pPr>
      <w:rPr>
        <w:rFonts w:hint="default"/>
      </w:rPr>
    </w:lvl>
    <w:lvl w:ilvl="6">
      <w:start w:val="1"/>
      <w:numFmt w:val="decimal"/>
      <w:pStyle w:val="Heading7"/>
      <w:lvlText w:val="%1.%2.%3.%4.%5.%6.%7"/>
      <w:lvlJc w:val="left"/>
      <w:pPr>
        <w:tabs>
          <w:tab w:val="num" w:pos="1244"/>
        </w:tabs>
        <w:ind w:left="1244" w:hanging="1296"/>
      </w:pPr>
      <w:rPr>
        <w:rFonts w:hint="default"/>
      </w:rPr>
    </w:lvl>
    <w:lvl w:ilvl="7">
      <w:start w:val="1"/>
      <w:numFmt w:val="decimal"/>
      <w:pStyle w:val="Heading8"/>
      <w:lvlText w:val="%1.%2.%3.%4.%5.%6.%7.%8"/>
      <w:lvlJc w:val="left"/>
      <w:pPr>
        <w:tabs>
          <w:tab w:val="num" w:pos="1388"/>
        </w:tabs>
        <w:ind w:left="1388" w:hanging="1440"/>
      </w:pPr>
      <w:rPr>
        <w:rFonts w:hint="default"/>
      </w:rPr>
    </w:lvl>
    <w:lvl w:ilvl="8">
      <w:start w:val="1"/>
      <w:numFmt w:val="decimal"/>
      <w:pStyle w:val="Heading9"/>
      <w:lvlText w:val="%1.%2.%3.%4.%5.%6.%7.%8.%9"/>
      <w:lvlJc w:val="left"/>
      <w:pPr>
        <w:tabs>
          <w:tab w:val="num" w:pos="1532"/>
        </w:tabs>
        <w:ind w:left="1532" w:hanging="1584"/>
      </w:pPr>
      <w:rPr>
        <w:rFonts w:hint="default"/>
      </w:rPr>
    </w:lvl>
  </w:abstractNum>
  <w:abstractNum w:abstractNumId="7">
    <w:nsid w:val="49533488"/>
    <w:multiLevelType w:val="hybridMultilevel"/>
    <w:tmpl w:val="EF449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C45809"/>
    <w:multiLevelType w:val="hybridMultilevel"/>
    <w:tmpl w:val="E154D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9">
    <w:nsid w:val="60752940"/>
    <w:multiLevelType w:val="hybridMultilevel"/>
    <w:tmpl w:val="85A48800"/>
    <w:lvl w:ilvl="0" w:tplc="6886782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0064DF"/>
    <w:multiLevelType w:val="hybridMultilevel"/>
    <w:tmpl w:val="40742FE8"/>
    <w:lvl w:ilvl="0" w:tplc="C1FA10AE">
      <w:start w:val="1"/>
      <w:numFmt w:val="decimal"/>
      <w:pStyle w:val="Numberedbullet"/>
      <w:lvlText w:val="10.20.%1"/>
      <w:lvlJc w:val="left"/>
      <w:pPr>
        <w:ind w:left="36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1547E46"/>
    <w:multiLevelType w:val="hybridMultilevel"/>
    <w:tmpl w:val="24E60618"/>
    <w:lvl w:ilvl="0" w:tplc="0809001B">
      <w:start w:val="1"/>
      <w:numFmt w:val="lowerRoman"/>
      <w:lvlText w:val="%1."/>
      <w:lvlJc w:val="righ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02006B"/>
    <w:multiLevelType w:val="hybridMultilevel"/>
    <w:tmpl w:val="1E282F4A"/>
    <w:lvl w:ilvl="0" w:tplc="6BA897C6">
      <w:start w:val="1"/>
      <w:numFmt w:val="bullet"/>
      <w:pStyle w:val="bulletnormal"/>
      <w:lvlText w:val=""/>
      <w:lvlJc w:val="left"/>
      <w:pPr>
        <w:ind w:left="1080" w:hanging="360"/>
      </w:pPr>
      <w:rPr>
        <w:rFonts w:ascii="Symbol" w:hAnsi="Symbol" w:hint="default"/>
        <w:color w:val="auto"/>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2"/>
  </w:num>
  <w:num w:numId="4">
    <w:abstractNumId w:val="10"/>
  </w:num>
  <w:num w:numId="5">
    <w:abstractNumId w:val="11"/>
  </w:num>
  <w:num w:numId="6">
    <w:abstractNumId w:val="2"/>
  </w:num>
  <w:num w:numId="7">
    <w:abstractNumId w:val="1"/>
  </w:num>
  <w:num w:numId="8">
    <w:abstractNumId w:val="5"/>
  </w:num>
  <w:num w:numId="9">
    <w:abstractNumId w:val="6"/>
  </w:num>
  <w:num w:numId="10">
    <w:abstractNumId w:val="6"/>
  </w:num>
  <w:num w:numId="11">
    <w:abstractNumId w:val="0"/>
  </w:num>
  <w:num w:numId="12">
    <w:abstractNumId w:val="9"/>
  </w:num>
  <w:num w:numId="13">
    <w:abstractNumId w:val="7"/>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stylePaneFormatFilter w:val="3F01"/>
  <w:defaultTabStop w:val="720"/>
  <w:characterSpacingControl w:val="doNotCompress"/>
  <w:compat/>
  <w:rsids>
    <w:rsidRoot w:val="00B56CCA"/>
    <w:rsid w:val="0001341C"/>
    <w:rsid w:val="0001583F"/>
    <w:rsid w:val="00016367"/>
    <w:rsid w:val="00021E5D"/>
    <w:rsid w:val="0003473E"/>
    <w:rsid w:val="00051759"/>
    <w:rsid w:val="00061D42"/>
    <w:rsid w:val="00073561"/>
    <w:rsid w:val="000809EF"/>
    <w:rsid w:val="00083177"/>
    <w:rsid w:val="00084686"/>
    <w:rsid w:val="000A6334"/>
    <w:rsid w:val="000D4067"/>
    <w:rsid w:val="000E7CD8"/>
    <w:rsid w:val="000F4B5B"/>
    <w:rsid w:val="001021BD"/>
    <w:rsid w:val="00104B12"/>
    <w:rsid w:val="00112E85"/>
    <w:rsid w:val="001353CC"/>
    <w:rsid w:val="00172E95"/>
    <w:rsid w:val="00190751"/>
    <w:rsid w:val="001943EC"/>
    <w:rsid w:val="00195767"/>
    <w:rsid w:val="001973E5"/>
    <w:rsid w:val="001A3315"/>
    <w:rsid w:val="001A6A07"/>
    <w:rsid w:val="001C104C"/>
    <w:rsid w:val="001C3A47"/>
    <w:rsid w:val="001C6A36"/>
    <w:rsid w:val="001D220B"/>
    <w:rsid w:val="001D2618"/>
    <w:rsid w:val="001D6F21"/>
    <w:rsid w:val="001D7311"/>
    <w:rsid w:val="001E3555"/>
    <w:rsid w:val="001F2C9D"/>
    <w:rsid w:val="002003EF"/>
    <w:rsid w:val="00206BC0"/>
    <w:rsid w:val="00214B6C"/>
    <w:rsid w:val="0024542B"/>
    <w:rsid w:val="00272E5E"/>
    <w:rsid w:val="002823E6"/>
    <w:rsid w:val="002866A9"/>
    <w:rsid w:val="00290C63"/>
    <w:rsid w:val="00293A7D"/>
    <w:rsid w:val="00294C09"/>
    <w:rsid w:val="00296A4B"/>
    <w:rsid w:val="002A506E"/>
    <w:rsid w:val="002B692A"/>
    <w:rsid w:val="002B7946"/>
    <w:rsid w:val="002D639D"/>
    <w:rsid w:val="002E115F"/>
    <w:rsid w:val="002F6A60"/>
    <w:rsid w:val="00301737"/>
    <w:rsid w:val="0030769A"/>
    <w:rsid w:val="00317667"/>
    <w:rsid w:val="003301C0"/>
    <w:rsid w:val="00332FBF"/>
    <w:rsid w:val="00365720"/>
    <w:rsid w:val="00381C03"/>
    <w:rsid w:val="00382D6C"/>
    <w:rsid w:val="00391473"/>
    <w:rsid w:val="003A225C"/>
    <w:rsid w:val="003A6C21"/>
    <w:rsid w:val="003B774C"/>
    <w:rsid w:val="003C4D01"/>
    <w:rsid w:val="003C79C3"/>
    <w:rsid w:val="003D3642"/>
    <w:rsid w:val="00405144"/>
    <w:rsid w:val="0041045E"/>
    <w:rsid w:val="004277E2"/>
    <w:rsid w:val="00427E82"/>
    <w:rsid w:val="00434976"/>
    <w:rsid w:val="00461ECA"/>
    <w:rsid w:val="00466B8A"/>
    <w:rsid w:val="004745F4"/>
    <w:rsid w:val="00475DDE"/>
    <w:rsid w:val="00493E22"/>
    <w:rsid w:val="004B1897"/>
    <w:rsid w:val="004C0206"/>
    <w:rsid w:val="004C1108"/>
    <w:rsid w:val="004C1A19"/>
    <w:rsid w:val="004C5DFE"/>
    <w:rsid w:val="004D48A5"/>
    <w:rsid w:val="004E531C"/>
    <w:rsid w:val="004F3590"/>
    <w:rsid w:val="004F5CBC"/>
    <w:rsid w:val="004F6AB2"/>
    <w:rsid w:val="005015A8"/>
    <w:rsid w:val="00502B50"/>
    <w:rsid w:val="00502C42"/>
    <w:rsid w:val="0052470A"/>
    <w:rsid w:val="00524A4C"/>
    <w:rsid w:val="005357E5"/>
    <w:rsid w:val="005357FA"/>
    <w:rsid w:val="00537222"/>
    <w:rsid w:val="0054374A"/>
    <w:rsid w:val="0056447E"/>
    <w:rsid w:val="005653DB"/>
    <w:rsid w:val="0057128D"/>
    <w:rsid w:val="005714E7"/>
    <w:rsid w:val="00582F1A"/>
    <w:rsid w:val="005850FB"/>
    <w:rsid w:val="005A1133"/>
    <w:rsid w:val="005B2E6A"/>
    <w:rsid w:val="005B718A"/>
    <w:rsid w:val="005E4C37"/>
    <w:rsid w:val="005E72F4"/>
    <w:rsid w:val="00605CA8"/>
    <w:rsid w:val="0061157D"/>
    <w:rsid w:val="006128D0"/>
    <w:rsid w:val="006214C9"/>
    <w:rsid w:val="00622864"/>
    <w:rsid w:val="00623764"/>
    <w:rsid w:val="0064241B"/>
    <w:rsid w:val="0064381E"/>
    <w:rsid w:val="00644802"/>
    <w:rsid w:val="00646250"/>
    <w:rsid w:val="006703B1"/>
    <w:rsid w:val="00673D85"/>
    <w:rsid w:val="00680073"/>
    <w:rsid w:val="0068421E"/>
    <w:rsid w:val="00687193"/>
    <w:rsid w:val="00691E2C"/>
    <w:rsid w:val="006A402C"/>
    <w:rsid w:val="006B7D72"/>
    <w:rsid w:val="006C48C3"/>
    <w:rsid w:val="006D6CE0"/>
    <w:rsid w:val="006E1D5C"/>
    <w:rsid w:val="006E7DE5"/>
    <w:rsid w:val="00705C36"/>
    <w:rsid w:val="00714404"/>
    <w:rsid w:val="00721632"/>
    <w:rsid w:val="00727E87"/>
    <w:rsid w:val="00742FF7"/>
    <w:rsid w:val="007434D1"/>
    <w:rsid w:val="0074768E"/>
    <w:rsid w:val="0075376E"/>
    <w:rsid w:val="00755C37"/>
    <w:rsid w:val="007677F9"/>
    <w:rsid w:val="00791A82"/>
    <w:rsid w:val="00793C24"/>
    <w:rsid w:val="00795157"/>
    <w:rsid w:val="007A71EA"/>
    <w:rsid w:val="007B3648"/>
    <w:rsid w:val="007C0C0C"/>
    <w:rsid w:val="007C15D4"/>
    <w:rsid w:val="007C297A"/>
    <w:rsid w:val="007C517A"/>
    <w:rsid w:val="007D0852"/>
    <w:rsid w:val="007D508F"/>
    <w:rsid w:val="007E0189"/>
    <w:rsid w:val="007F1068"/>
    <w:rsid w:val="007F46F0"/>
    <w:rsid w:val="007F5CAD"/>
    <w:rsid w:val="007F6950"/>
    <w:rsid w:val="00804D9D"/>
    <w:rsid w:val="008056FE"/>
    <w:rsid w:val="00807BE2"/>
    <w:rsid w:val="00820ACA"/>
    <w:rsid w:val="00831214"/>
    <w:rsid w:val="00840C39"/>
    <w:rsid w:val="008436E4"/>
    <w:rsid w:val="00843C9A"/>
    <w:rsid w:val="00845982"/>
    <w:rsid w:val="00847F50"/>
    <w:rsid w:val="00877E8A"/>
    <w:rsid w:val="00893BF5"/>
    <w:rsid w:val="00897177"/>
    <w:rsid w:val="008A35D0"/>
    <w:rsid w:val="008A3D35"/>
    <w:rsid w:val="008A644B"/>
    <w:rsid w:val="008D0DFC"/>
    <w:rsid w:val="008D498E"/>
    <w:rsid w:val="008D7BC6"/>
    <w:rsid w:val="008E09A4"/>
    <w:rsid w:val="008E2D49"/>
    <w:rsid w:val="008E5455"/>
    <w:rsid w:val="0091129A"/>
    <w:rsid w:val="0091528D"/>
    <w:rsid w:val="00921007"/>
    <w:rsid w:val="009277D6"/>
    <w:rsid w:val="00941CB8"/>
    <w:rsid w:val="00942791"/>
    <w:rsid w:val="00943550"/>
    <w:rsid w:val="009471C6"/>
    <w:rsid w:val="0095500C"/>
    <w:rsid w:val="00981F0D"/>
    <w:rsid w:val="009852A9"/>
    <w:rsid w:val="0099448E"/>
    <w:rsid w:val="009A10DD"/>
    <w:rsid w:val="009A3912"/>
    <w:rsid w:val="009B444A"/>
    <w:rsid w:val="009B44AB"/>
    <w:rsid w:val="009D28DD"/>
    <w:rsid w:val="009D7F54"/>
    <w:rsid w:val="00A139C7"/>
    <w:rsid w:val="00A26F3C"/>
    <w:rsid w:val="00A2704B"/>
    <w:rsid w:val="00A27484"/>
    <w:rsid w:val="00A27DAB"/>
    <w:rsid w:val="00A32CF0"/>
    <w:rsid w:val="00A34A05"/>
    <w:rsid w:val="00A362DE"/>
    <w:rsid w:val="00A36A36"/>
    <w:rsid w:val="00A3702F"/>
    <w:rsid w:val="00A42255"/>
    <w:rsid w:val="00A476D0"/>
    <w:rsid w:val="00A5479F"/>
    <w:rsid w:val="00A548CA"/>
    <w:rsid w:val="00A56216"/>
    <w:rsid w:val="00A65900"/>
    <w:rsid w:val="00A87CD9"/>
    <w:rsid w:val="00AB1329"/>
    <w:rsid w:val="00AC3D67"/>
    <w:rsid w:val="00AC51DE"/>
    <w:rsid w:val="00AC678B"/>
    <w:rsid w:val="00AD4925"/>
    <w:rsid w:val="00AF5FC6"/>
    <w:rsid w:val="00B00DB0"/>
    <w:rsid w:val="00B12573"/>
    <w:rsid w:val="00B222DD"/>
    <w:rsid w:val="00B2645F"/>
    <w:rsid w:val="00B277B7"/>
    <w:rsid w:val="00B33E5D"/>
    <w:rsid w:val="00B35B0B"/>
    <w:rsid w:val="00B5209B"/>
    <w:rsid w:val="00B56336"/>
    <w:rsid w:val="00B56CCA"/>
    <w:rsid w:val="00B67E38"/>
    <w:rsid w:val="00B7184A"/>
    <w:rsid w:val="00B91EF7"/>
    <w:rsid w:val="00B92A9C"/>
    <w:rsid w:val="00BB3410"/>
    <w:rsid w:val="00BB5B4E"/>
    <w:rsid w:val="00BC2C1D"/>
    <w:rsid w:val="00BC3D7F"/>
    <w:rsid w:val="00BE2167"/>
    <w:rsid w:val="00BF32E2"/>
    <w:rsid w:val="00C129EB"/>
    <w:rsid w:val="00C17C86"/>
    <w:rsid w:val="00C35E24"/>
    <w:rsid w:val="00C573A7"/>
    <w:rsid w:val="00C60551"/>
    <w:rsid w:val="00C6294D"/>
    <w:rsid w:val="00C73665"/>
    <w:rsid w:val="00C73822"/>
    <w:rsid w:val="00C94191"/>
    <w:rsid w:val="00C97AD6"/>
    <w:rsid w:val="00CB08B1"/>
    <w:rsid w:val="00CB3262"/>
    <w:rsid w:val="00CB36EA"/>
    <w:rsid w:val="00CC0F17"/>
    <w:rsid w:val="00CC7135"/>
    <w:rsid w:val="00CC7F67"/>
    <w:rsid w:val="00CE14EF"/>
    <w:rsid w:val="00CE1E0A"/>
    <w:rsid w:val="00CE2F8E"/>
    <w:rsid w:val="00CE58DE"/>
    <w:rsid w:val="00CF1EF6"/>
    <w:rsid w:val="00D06CA6"/>
    <w:rsid w:val="00D1513C"/>
    <w:rsid w:val="00D35126"/>
    <w:rsid w:val="00D500FD"/>
    <w:rsid w:val="00D51CD4"/>
    <w:rsid w:val="00D57381"/>
    <w:rsid w:val="00D575E9"/>
    <w:rsid w:val="00D615EB"/>
    <w:rsid w:val="00D92551"/>
    <w:rsid w:val="00DA1520"/>
    <w:rsid w:val="00DB3785"/>
    <w:rsid w:val="00DB7287"/>
    <w:rsid w:val="00DC0849"/>
    <w:rsid w:val="00DF147C"/>
    <w:rsid w:val="00DF4B6C"/>
    <w:rsid w:val="00DF5231"/>
    <w:rsid w:val="00DF6B47"/>
    <w:rsid w:val="00E06DBA"/>
    <w:rsid w:val="00E136C5"/>
    <w:rsid w:val="00E144E0"/>
    <w:rsid w:val="00E16C96"/>
    <w:rsid w:val="00E25DA5"/>
    <w:rsid w:val="00E26503"/>
    <w:rsid w:val="00E64F44"/>
    <w:rsid w:val="00E66DFB"/>
    <w:rsid w:val="00E67CC7"/>
    <w:rsid w:val="00E72F3D"/>
    <w:rsid w:val="00E73940"/>
    <w:rsid w:val="00E76E89"/>
    <w:rsid w:val="00E82A12"/>
    <w:rsid w:val="00E93F87"/>
    <w:rsid w:val="00E953CC"/>
    <w:rsid w:val="00E9738E"/>
    <w:rsid w:val="00EA6E9A"/>
    <w:rsid w:val="00EB244C"/>
    <w:rsid w:val="00EC2484"/>
    <w:rsid w:val="00ED1C1B"/>
    <w:rsid w:val="00ED4422"/>
    <w:rsid w:val="00F01B74"/>
    <w:rsid w:val="00F039AD"/>
    <w:rsid w:val="00F12C6B"/>
    <w:rsid w:val="00F30702"/>
    <w:rsid w:val="00F33124"/>
    <w:rsid w:val="00F45709"/>
    <w:rsid w:val="00F45DB0"/>
    <w:rsid w:val="00F47D9A"/>
    <w:rsid w:val="00F64B35"/>
    <w:rsid w:val="00F74947"/>
    <w:rsid w:val="00F7627E"/>
    <w:rsid w:val="00F85C36"/>
    <w:rsid w:val="00FB51A6"/>
    <w:rsid w:val="00FD3812"/>
    <w:rsid w:val="00FE010D"/>
    <w:rsid w:val="00FF5D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CA"/>
    <w:pPr>
      <w:spacing w:after="200" w:line="276" w:lineRule="auto"/>
    </w:pPr>
    <w:rPr>
      <w:rFonts w:eastAsiaTheme="minorEastAsia"/>
      <w:sz w:val="22"/>
      <w:szCs w:val="22"/>
      <w:lang w:val="en-GB"/>
    </w:rPr>
  </w:style>
  <w:style w:type="paragraph" w:styleId="Heading1">
    <w:name w:val="heading 1"/>
    <w:aliases w:val="Paper title"/>
    <w:basedOn w:val="Normal"/>
    <w:next w:val="Normal"/>
    <w:link w:val="Heading1Char"/>
    <w:uiPriority w:val="4"/>
    <w:qFormat/>
    <w:rsid w:val="00B56336"/>
    <w:pPr>
      <w:widowControl w:val="0"/>
      <w:spacing w:before="240" w:after="12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6336"/>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56336"/>
    <w:pPr>
      <w:keepNext/>
      <w:numPr>
        <w:ilvl w:val="2"/>
        <w:numId w:val="1"/>
      </w:numPr>
      <w:spacing w:before="12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6336"/>
    <w:pPr>
      <w:keepNext/>
      <w:numPr>
        <w:ilvl w:val="3"/>
        <w:numId w:val="1"/>
      </w:numPr>
      <w:spacing w:before="240" w:after="60" w:line="240" w:lineRule="auto"/>
      <w:outlineLvl w:val="3"/>
    </w:pPr>
    <w:rPr>
      <w:rFonts w:eastAsia="Times New Roman"/>
      <w:b/>
      <w:iCs/>
      <w:color w:val="000000"/>
      <w:sz w:val="24"/>
      <w:szCs w:val="28"/>
      <w:lang w:val="en-US"/>
    </w:rPr>
  </w:style>
  <w:style w:type="paragraph" w:styleId="Heading5">
    <w:name w:val="heading 5"/>
    <w:basedOn w:val="Normal"/>
    <w:next w:val="Normal"/>
    <w:link w:val="Heading5Char"/>
    <w:qFormat/>
    <w:rsid w:val="00B56336"/>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B56336"/>
    <w:pPr>
      <w:numPr>
        <w:ilvl w:val="5"/>
        <w:numId w:val="1"/>
      </w:numPr>
      <w:spacing w:before="240" w:after="60" w:line="240" w:lineRule="auto"/>
      <w:outlineLvl w:val="5"/>
    </w:pPr>
    <w:rPr>
      <w:rFonts w:eastAsia="Times New Roman"/>
      <w:b/>
      <w:bCs/>
    </w:rPr>
  </w:style>
  <w:style w:type="paragraph" w:styleId="Heading7">
    <w:name w:val="heading 7"/>
    <w:basedOn w:val="Normal"/>
    <w:next w:val="Normal"/>
    <w:link w:val="Heading7Char"/>
    <w:qFormat/>
    <w:rsid w:val="00B56336"/>
    <w:pPr>
      <w:keepNext/>
      <w:numPr>
        <w:ilvl w:val="6"/>
        <w:numId w:val="1"/>
      </w:numPr>
      <w:spacing w:after="0" w:line="240" w:lineRule="auto"/>
      <w:jc w:val="center"/>
      <w:outlineLvl w:val="6"/>
    </w:pPr>
    <w:rPr>
      <w:rFonts w:eastAsia="Times New Roman"/>
      <w:b/>
      <w:szCs w:val="24"/>
    </w:rPr>
  </w:style>
  <w:style w:type="paragraph" w:styleId="Heading8">
    <w:name w:val="heading 8"/>
    <w:basedOn w:val="Normal"/>
    <w:next w:val="Normal"/>
    <w:link w:val="Heading8Char"/>
    <w:qFormat/>
    <w:rsid w:val="00B56336"/>
    <w:pPr>
      <w:numPr>
        <w:ilvl w:val="7"/>
        <w:numId w:val="1"/>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qFormat/>
    <w:rsid w:val="00B56336"/>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56CCA"/>
  </w:style>
  <w:style w:type="paragraph" w:styleId="NoSpacing">
    <w:name w:val="No Spacing"/>
    <w:link w:val="NoSpacingChar"/>
    <w:qFormat/>
    <w:rsid w:val="00E64F44"/>
    <w:rPr>
      <w:rFonts w:asciiTheme="minorHAnsi" w:eastAsiaTheme="minorHAnsi" w:hAnsiTheme="minorHAnsi" w:cstheme="minorBidi"/>
      <w:sz w:val="22"/>
      <w:szCs w:val="22"/>
    </w:rPr>
  </w:style>
  <w:style w:type="character" w:customStyle="1" w:styleId="NoSpacingChar">
    <w:name w:val="No Spacing Char"/>
    <w:link w:val="NoSpacing"/>
    <w:locked/>
    <w:rsid w:val="00E64F44"/>
    <w:rPr>
      <w:rFonts w:asciiTheme="minorHAnsi" w:eastAsiaTheme="minorHAnsi" w:hAnsiTheme="minorHAnsi" w:cstheme="minorBidi"/>
      <w:sz w:val="22"/>
      <w:szCs w:val="22"/>
    </w:rPr>
  </w:style>
  <w:style w:type="character" w:customStyle="1" w:styleId="Heading1Char">
    <w:name w:val="Heading 1 Char"/>
    <w:aliases w:val="Paper title Char"/>
    <w:basedOn w:val="DefaultParagraphFont"/>
    <w:link w:val="Heading1"/>
    <w:rsid w:val="00B56336"/>
    <w:rPr>
      <w:rFonts w:ascii="Arial" w:hAnsi="Arial" w:cs="Arial"/>
      <w:b/>
      <w:bCs/>
      <w:kern w:val="32"/>
      <w:sz w:val="32"/>
      <w:szCs w:val="32"/>
      <w:lang w:val="en-GB"/>
    </w:rPr>
  </w:style>
  <w:style w:type="character" w:customStyle="1" w:styleId="Heading2Char">
    <w:name w:val="Heading 2 Char"/>
    <w:basedOn w:val="DefaultParagraphFont"/>
    <w:link w:val="Heading2"/>
    <w:rsid w:val="00B56336"/>
    <w:rPr>
      <w:rFonts w:ascii="Arial" w:hAnsi="Arial" w:cs="Arial"/>
      <w:b/>
      <w:bCs/>
      <w:i/>
      <w:iCs/>
      <w:sz w:val="28"/>
      <w:szCs w:val="28"/>
      <w:lang w:val="en-GB"/>
    </w:rPr>
  </w:style>
  <w:style w:type="character" w:customStyle="1" w:styleId="Heading3Char">
    <w:name w:val="Heading 3 Char"/>
    <w:basedOn w:val="DefaultParagraphFont"/>
    <w:link w:val="Heading3"/>
    <w:rsid w:val="00B56336"/>
    <w:rPr>
      <w:rFonts w:ascii="Arial" w:hAnsi="Arial" w:cs="Arial"/>
      <w:b/>
      <w:bCs/>
      <w:sz w:val="26"/>
      <w:szCs w:val="26"/>
      <w:lang w:val="en-GB"/>
    </w:rPr>
  </w:style>
  <w:style w:type="character" w:customStyle="1" w:styleId="Heading4Char">
    <w:name w:val="Heading 4 Char"/>
    <w:basedOn w:val="DefaultParagraphFont"/>
    <w:link w:val="Heading4"/>
    <w:rsid w:val="00B56336"/>
    <w:rPr>
      <w:b/>
      <w:iCs/>
      <w:color w:val="000000"/>
      <w:sz w:val="24"/>
      <w:szCs w:val="28"/>
    </w:rPr>
  </w:style>
  <w:style w:type="character" w:customStyle="1" w:styleId="Heading5Char">
    <w:name w:val="Heading 5 Char"/>
    <w:basedOn w:val="DefaultParagraphFont"/>
    <w:link w:val="Heading5"/>
    <w:rsid w:val="00B56336"/>
    <w:rPr>
      <w:b/>
      <w:bCs/>
      <w:i/>
      <w:iCs/>
      <w:sz w:val="26"/>
      <w:szCs w:val="26"/>
      <w:lang w:val="en-GB"/>
    </w:rPr>
  </w:style>
  <w:style w:type="character" w:customStyle="1" w:styleId="Heading6Char">
    <w:name w:val="Heading 6 Char"/>
    <w:basedOn w:val="DefaultParagraphFont"/>
    <w:link w:val="Heading6"/>
    <w:rsid w:val="00B56336"/>
    <w:rPr>
      <w:b/>
      <w:bCs/>
      <w:sz w:val="22"/>
      <w:szCs w:val="22"/>
      <w:lang w:val="en-GB"/>
    </w:rPr>
  </w:style>
  <w:style w:type="character" w:customStyle="1" w:styleId="Heading7Char">
    <w:name w:val="Heading 7 Char"/>
    <w:basedOn w:val="DefaultParagraphFont"/>
    <w:link w:val="Heading7"/>
    <w:rsid w:val="00B56336"/>
    <w:rPr>
      <w:b/>
      <w:sz w:val="22"/>
      <w:szCs w:val="24"/>
      <w:lang w:val="en-GB"/>
    </w:rPr>
  </w:style>
  <w:style w:type="character" w:customStyle="1" w:styleId="Heading8Char">
    <w:name w:val="Heading 8 Char"/>
    <w:basedOn w:val="DefaultParagraphFont"/>
    <w:link w:val="Heading8"/>
    <w:rsid w:val="00B56336"/>
    <w:rPr>
      <w:i/>
      <w:iCs/>
      <w:sz w:val="24"/>
      <w:szCs w:val="24"/>
      <w:lang w:val="en-GB"/>
    </w:rPr>
  </w:style>
  <w:style w:type="character" w:customStyle="1" w:styleId="Heading9Char">
    <w:name w:val="Heading 9 Char"/>
    <w:basedOn w:val="DefaultParagraphFont"/>
    <w:link w:val="Heading9"/>
    <w:rsid w:val="00B56336"/>
    <w:rPr>
      <w:rFonts w:ascii="Arial" w:hAnsi="Arial" w:cs="Arial"/>
      <w:sz w:val="22"/>
      <w:szCs w:val="22"/>
      <w:lang w:val="en-GB"/>
    </w:rPr>
  </w:style>
  <w:style w:type="paragraph" w:styleId="BodyText">
    <w:name w:val="Body Text"/>
    <w:basedOn w:val="Normal"/>
    <w:link w:val="BodyTextChar"/>
    <w:uiPriority w:val="99"/>
    <w:rsid w:val="00365720"/>
    <w:pPr>
      <w:spacing w:after="0" w:line="240" w:lineRule="auto"/>
      <w:jc w:val="both"/>
    </w:pPr>
    <w:rPr>
      <w:rFonts w:eastAsia="Times New Roman"/>
      <w:sz w:val="24"/>
      <w:szCs w:val="24"/>
    </w:rPr>
  </w:style>
  <w:style w:type="character" w:customStyle="1" w:styleId="BodyTextChar">
    <w:name w:val="Body Text Char"/>
    <w:basedOn w:val="DefaultParagraphFont"/>
    <w:link w:val="BodyText"/>
    <w:uiPriority w:val="99"/>
    <w:rsid w:val="00365720"/>
    <w:rPr>
      <w:sz w:val="24"/>
      <w:szCs w:val="24"/>
      <w:lang w:val="en-GB"/>
    </w:rPr>
  </w:style>
  <w:style w:type="character" w:customStyle="1" w:styleId="A2">
    <w:name w:val="A2"/>
    <w:rsid w:val="00365720"/>
    <w:rPr>
      <w:rFonts w:ascii="Helvetica" w:hAnsi="Helvetica" w:cs="Helvetica" w:hint="default"/>
      <w:b/>
      <w:bCs w:val="0"/>
      <w:color w:val="205378"/>
      <w:sz w:val="36"/>
    </w:rPr>
  </w:style>
  <w:style w:type="paragraph" w:styleId="ListParagraph">
    <w:name w:val="List Paragraph"/>
    <w:basedOn w:val="Normal"/>
    <w:link w:val="ListParagraphChar"/>
    <w:uiPriority w:val="34"/>
    <w:qFormat/>
    <w:rsid w:val="00365720"/>
    <w:pPr>
      <w:ind w:left="720"/>
      <w:contextualSpacing/>
    </w:pPr>
  </w:style>
  <w:style w:type="character" w:customStyle="1" w:styleId="ListParagraphChar">
    <w:name w:val="List Paragraph Char"/>
    <w:basedOn w:val="DefaultParagraphFont"/>
    <w:link w:val="ListParagraph"/>
    <w:uiPriority w:val="34"/>
    <w:rsid w:val="00365720"/>
    <w:rPr>
      <w:rFonts w:eastAsiaTheme="minorEastAsia"/>
      <w:sz w:val="22"/>
      <w:szCs w:val="22"/>
      <w:lang w:val="en-GB"/>
    </w:rPr>
  </w:style>
  <w:style w:type="paragraph" w:styleId="PlainText">
    <w:name w:val="Plain Text"/>
    <w:basedOn w:val="Normal"/>
    <w:link w:val="PlainTextChar"/>
    <w:uiPriority w:val="99"/>
    <w:unhideWhenUsed/>
    <w:rsid w:val="0036572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365720"/>
    <w:rPr>
      <w:rFonts w:ascii="Calibri" w:eastAsia="Calibri" w:hAnsi="Calibri"/>
      <w:sz w:val="22"/>
      <w:szCs w:val="21"/>
      <w:lang w:val="en-GB"/>
    </w:rPr>
  </w:style>
  <w:style w:type="paragraph" w:customStyle="1" w:styleId="bulletnormal">
    <w:name w:val="bullet normal"/>
    <w:basedOn w:val="ListParagraph"/>
    <w:link w:val="bulletnormalChar"/>
    <w:qFormat/>
    <w:rsid w:val="0024542B"/>
    <w:pPr>
      <w:numPr>
        <w:numId w:val="3"/>
      </w:numPr>
    </w:pPr>
  </w:style>
  <w:style w:type="character" w:customStyle="1" w:styleId="bulletnormalChar">
    <w:name w:val="bullet normal Char"/>
    <w:basedOn w:val="DefaultParagraphFont"/>
    <w:link w:val="bulletnormal"/>
    <w:rsid w:val="0024542B"/>
    <w:rPr>
      <w:rFonts w:eastAsiaTheme="minorEastAsia"/>
      <w:sz w:val="22"/>
      <w:szCs w:val="22"/>
      <w:lang w:val="en-GB"/>
    </w:rPr>
  </w:style>
  <w:style w:type="paragraph" w:customStyle="1" w:styleId="Numberedbullet">
    <w:name w:val="Numbered bullet"/>
    <w:basedOn w:val="Normal"/>
    <w:link w:val="NumberedbulletCharChar"/>
    <w:rsid w:val="00F64B35"/>
    <w:pPr>
      <w:widowControl w:val="0"/>
      <w:numPr>
        <w:numId w:val="4"/>
      </w:numPr>
      <w:tabs>
        <w:tab w:val="left" w:pos="1080"/>
      </w:tabs>
      <w:spacing w:after="120" w:line="240" w:lineRule="auto"/>
      <w:jc w:val="both"/>
    </w:pPr>
    <w:rPr>
      <w:rFonts w:eastAsia="Times New Roman"/>
      <w:sz w:val="24"/>
    </w:rPr>
  </w:style>
  <w:style w:type="character" w:customStyle="1" w:styleId="NumberedbulletCharChar">
    <w:name w:val="Numbered bullet Char Char"/>
    <w:basedOn w:val="DefaultParagraphFont"/>
    <w:link w:val="Numberedbullet"/>
    <w:rsid w:val="00F64B35"/>
    <w:rPr>
      <w:sz w:val="24"/>
      <w:szCs w:val="22"/>
      <w:lang w:val="en-GB"/>
    </w:rPr>
  </w:style>
  <w:style w:type="paragraph" w:styleId="BalloonText">
    <w:name w:val="Balloon Text"/>
    <w:basedOn w:val="Normal"/>
    <w:link w:val="BalloonTextChar"/>
    <w:uiPriority w:val="99"/>
    <w:semiHidden/>
    <w:unhideWhenUsed/>
    <w:rsid w:val="00501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5A8"/>
    <w:rPr>
      <w:rFonts w:ascii="Tahoma" w:eastAsiaTheme="minorEastAsia" w:hAnsi="Tahoma" w:cs="Tahoma"/>
      <w:sz w:val="16"/>
      <w:szCs w:val="16"/>
      <w:lang w:val="en-GB"/>
    </w:rPr>
  </w:style>
  <w:style w:type="paragraph" w:customStyle="1" w:styleId="Authornameandaffiliation">
    <w:name w:val="Author name and affiliation"/>
    <w:uiPriority w:val="49"/>
    <w:qFormat/>
    <w:rsid w:val="002866A9"/>
    <w:pPr>
      <w:ind w:left="567"/>
      <w:contextualSpacing/>
    </w:pPr>
  </w:style>
</w:styles>
</file>

<file path=word/webSettings.xml><?xml version="1.0" encoding="utf-8"?>
<w:webSettings xmlns:r="http://schemas.openxmlformats.org/officeDocument/2006/relationships" xmlns:w="http://schemas.openxmlformats.org/wordprocessingml/2006/main">
  <w:divs>
    <w:div w:id="50065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4A1A6F-4505-4B66-B979-24D911AB0CAD}" type="doc">
      <dgm:prSet loTypeId="urn:microsoft.com/office/officeart/2005/8/layout/hProcess4" loCatId="process" qsTypeId="urn:microsoft.com/office/officeart/2005/8/quickstyle/simple5" qsCatId="simple" csTypeId="urn:microsoft.com/office/officeart/2005/8/colors/colorful2" csCatId="colorful" phldr="1"/>
      <dgm:spPr/>
      <dgm:t>
        <a:bodyPr/>
        <a:lstStyle/>
        <a:p>
          <a:endParaRPr lang="en-US"/>
        </a:p>
      </dgm:t>
    </dgm:pt>
    <dgm:pt modelId="{6772D7E2-FD7E-4ABB-8FD5-83FE1975C7CC}">
      <dgm:prSet phldrT="[Text]"/>
      <dgm:spPr/>
      <dgm:t>
        <a:bodyPr/>
        <a:lstStyle/>
        <a:p>
          <a:r>
            <a:rPr lang="en-US"/>
            <a:t>OR-1</a:t>
          </a:r>
        </a:p>
      </dgm:t>
    </dgm:pt>
    <dgm:pt modelId="{F340D43D-9A23-45B7-A6D2-731F655ADDA5}" type="parTrans" cxnId="{76672577-E227-4155-9807-514A2AC056D0}">
      <dgm:prSet/>
      <dgm:spPr/>
      <dgm:t>
        <a:bodyPr/>
        <a:lstStyle/>
        <a:p>
          <a:endParaRPr lang="en-US"/>
        </a:p>
      </dgm:t>
    </dgm:pt>
    <dgm:pt modelId="{51B93AC4-1AE9-44B3-870A-5745987669B4}" type="sibTrans" cxnId="{76672577-E227-4155-9807-514A2AC056D0}">
      <dgm:prSet/>
      <dgm:spPr/>
      <dgm:t>
        <a:bodyPr/>
        <a:lstStyle/>
        <a:p>
          <a:endParaRPr lang="en-US"/>
        </a:p>
      </dgm:t>
    </dgm:pt>
    <dgm:pt modelId="{998926A6-2178-4B23-AEE1-B5DB26F341FE}">
      <dgm:prSet phldrT="[Text]"/>
      <dgm:spPr/>
      <dgm:t>
        <a:bodyPr/>
        <a:lstStyle/>
        <a:p>
          <a:r>
            <a:rPr lang="en-US" b="1"/>
            <a:t>Level-1 Operational requirements</a:t>
          </a:r>
        </a:p>
      </dgm:t>
    </dgm:pt>
    <dgm:pt modelId="{A5D75DA9-D471-421A-82D5-F2BE90D212DE}" type="parTrans" cxnId="{BB6F00F1-41E6-48C6-9D75-0961667EF476}">
      <dgm:prSet/>
      <dgm:spPr/>
      <dgm:t>
        <a:bodyPr/>
        <a:lstStyle/>
        <a:p>
          <a:endParaRPr lang="en-US"/>
        </a:p>
      </dgm:t>
    </dgm:pt>
    <dgm:pt modelId="{78C001B3-64BE-4798-B77B-EA7019AB1751}" type="sibTrans" cxnId="{BB6F00F1-41E6-48C6-9D75-0961667EF476}">
      <dgm:prSet/>
      <dgm:spPr/>
      <dgm:t>
        <a:bodyPr/>
        <a:lstStyle/>
        <a:p>
          <a:endParaRPr lang="en-US"/>
        </a:p>
      </dgm:t>
    </dgm:pt>
    <dgm:pt modelId="{82DB1EFB-9CED-41A5-B7E4-19DE0835D261}">
      <dgm:prSet phldrT="[Text]"/>
      <dgm:spPr/>
      <dgm:t>
        <a:bodyPr/>
        <a:lstStyle/>
        <a:p>
          <a:r>
            <a:rPr lang="en-US" b="1"/>
            <a:t>Statement of Overall Security Need</a:t>
          </a:r>
        </a:p>
      </dgm:t>
    </dgm:pt>
    <dgm:pt modelId="{EB7FDDD2-FFF4-46F1-AA3E-BBFBA38379D4}" type="parTrans" cxnId="{8A391760-AA84-494B-A94C-4258C4FB13E8}">
      <dgm:prSet/>
      <dgm:spPr/>
      <dgm:t>
        <a:bodyPr/>
        <a:lstStyle/>
        <a:p>
          <a:endParaRPr lang="en-US"/>
        </a:p>
      </dgm:t>
    </dgm:pt>
    <dgm:pt modelId="{C57B4780-45D4-4755-AE7C-D411031B01B7}" type="sibTrans" cxnId="{8A391760-AA84-494B-A94C-4258C4FB13E8}">
      <dgm:prSet/>
      <dgm:spPr/>
      <dgm:t>
        <a:bodyPr/>
        <a:lstStyle/>
        <a:p>
          <a:endParaRPr lang="en-US"/>
        </a:p>
      </dgm:t>
    </dgm:pt>
    <dgm:pt modelId="{F342EE2E-6054-485D-9CAF-84EC3090E56B}">
      <dgm:prSet phldrT="[Text]"/>
      <dgm:spPr/>
      <dgm:t>
        <a:bodyPr/>
        <a:lstStyle/>
        <a:p>
          <a:r>
            <a:rPr lang="en-US"/>
            <a:t>OR-2</a:t>
          </a:r>
        </a:p>
      </dgm:t>
    </dgm:pt>
    <dgm:pt modelId="{6C9A6AFB-8F23-4E98-A169-7CDDC5B5FDD7}" type="parTrans" cxnId="{64F51E85-A8F9-4BF5-A7A1-E6D0EEF0BF7D}">
      <dgm:prSet/>
      <dgm:spPr/>
      <dgm:t>
        <a:bodyPr/>
        <a:lstStyle/>
        <a:p>
          <a:endParaRPr lang="en-US"/>
        </a:p>
      </dgm:t>
    </dgm:pt>
    <dgm:pt modelId="{1F363AA3-247A-4DC7-A349-08B39A4262AE}" type="sibTrans" cxnId="{64F51E85-A8F9-4BF5-A7A1-E6D0EEF0BF7D}">
      <dgm:prSet/>
      <dgm:spPr/>
      <dgm:t>
        <a:bodyPr/>
        <a:lstStyle/>
        <a:p>
          <a:endParaRPr lang="en-US"/>
        </a:p>
      </dgm:t>
    </dgm:pt>
    <dgm:pt modelId="{1A51904B-3BB3-412C-B8A9-C7F749C400E7}">
      <dgm:prSet phldrT="[Text]"/>
      <dgm:spPr/>
      <dgm:t>
        <a:bodyPr/>
        <a:lstStyle/>
        <a:p>
          <a:r>
            <a:rPr lang="en-US" b="1"/>
            <a:t>Level-2 Operational Requirements</a:t>
          </a:r>
        </a:p>
      </dgm:t>
    </dgm:pt>
    <dgm:pt modelId="{2C36B512-A26E-400B-AE2B-3E6CC0D2D0C8}" type="parTrans" cxnId="{B4C6D9D8-56B3-4789-8DA4-72256BBBB45B}">
      <dgm:prSet/>
      <dgm:spPr/>
      <dgm:t>
        <a:bodyPr/>
        <a:lstStyle/>
        <a:p>
          <a:endParaRPr lang="en-US"/>
        </a:p>
      </dgm:t>
    </dgm:pt>
    <dgm:pt modelId="{B4F8F9DF-F6D1-4E3B-8077-C9427C18E5D9}" type="sibTrans" cxnId="{B4C6D9D8-56B3-4789-8DA4-72256BBBB45B}">
      <dgm:prSet/>
      <dgm:spPr/>
      <dgm:t>
        <a:bodyPr/>
        <a:lstStyle/>
        <a:p>
          <a:endParaRPr lang="en-US"/>
        </a:p>
      </dgm:t>
    </dgm:pt>
    <dgm:pt modelId="{BEBA3494-4F9F-41CD-A41F-62EE8307DF21}">
      <dgm:prSet phldrT="[Text]"/>
      <dgm:spPr/>
      <dgm:t>
        <a:bodyPr/>
        <a:lstStyle/>
        <a:p>
          <a:r>
            <a:rPr lang="en-US" b="1"/>
            <a:t>Define Specific Requirements for the Solution</a:t>
          </a:r>
        </a:p>
      </dgm:t>
    </dgm:pt>
    <dgm:pt modelId="{E2819847-F9CB-4B16-894B-981D4931AF8F}" type="parTrans" cxnId="{93439A24-B200-443C-82E0-B0CFCCC90BF0}">
      <dgm:prSet/>
      <dgm:spPr/>
      <dgm:t>
        <a:bodyPr/>
        <a:lstStyle/>
        <a:p>
          <a:endParaRPr lang="en-US"/>
        </a:p>
      </dgm:t>
    </dgm:pt>
    <dgm:pt modelId="{E5A9DDF4-0428-401F-9CA7-F4746F59A3E9}" type="sibTrans" cxnId="{93439A24-B200-443C-82E0-B0CFCCC90BF0}">
      <dgm:prSet/>
      <dgm:spPr/>
      <dgm:t>
        <a:bodyPr/>
        <a:lstStyle/>
        <a:p>
          <a:endParaRPr lang="en-US"/>
        </a:p>
      </dgm:t>
    </dgm:pt>
    <dgm:pt modelId="{E6F3499E-8CD3-47A7-B5CF-F19FC8846264}">
      <dgm:prSet phldrT="[Text]"/>
      <dgm:spPr/>
      <dgm:t>
        <a:bodyPr/>
        <a:lstStyle/>
        <a:p>
          <a:r>
            <a:rPr lang="en-US"/>
            <a:t>SoW</a:t>
          </a:r>
        </a:p>
      </dgm:t>
    </dgm:pt>
    <dgm:pt modelId="{A7C0789B-4B1A-4954-8FB7-71996EA0A37E}" type="parTrans" cxnId="{020086FE-1AD8-4492-9FA7-29DB92FC124E}">
      <dgm:prSet/>
      <dgm:spPr/>
      <dgm:t>
        <a:bodyPr/>
        <a:lstStyle/>
        <a:p>
          <a:endParaRPr lang="en-US"/>
        </a:p>
      </dgm:t>
    </dgm:pt>
    <dgm:pt modelId="{64C400C7-7D0F-4819-A90C-2767E4C55830}" type="sibTrans" cxnId="{020086FE-1AD8-4492-9FA7-29DB92FC124E}">
      <dgm:prSet/>
      <dgm:spPr/>
      <dgm:t>
        <a:bodyPr/>
        <a:lstStyle/>
        <a:p>
          <a:endParaRPr lang="en-US"/>
        </a:p>
      </dgm:t>
    </dgm:pt>
    <dgm:pt modelId="{201B719C-A0D9-47CE-9EE0-7DCDA58D3904}">
      <dgm:prSet phldrT="[Text]"/>
      <dgm:spPr/>
      <dgm:t>
        <a:bodyPr/>
        <a:lstStyle/>
        <a:p>
          <a:r>
            <a:rPr lang="en-US" b="1"/>
            <a:t>Detailed System Specifications</a:t>
          </a:r>
        </a:p>
      </dgm:t>
    </dgm:pt>
    <dgm:pt modelId="{0C6F506B-1F32-43B1-B604-592D3307B6C5}" type="parTrans" cxnId="{0DD6F43B-D560-4A79-8B9F-0F9ED8CB093D}">
      <dgm:prSet/>
      <dgm:spPr/>
      <dgm:t>
        <a:bodyPr/>
        <a:lstStyle/>
        <a:p>
          <a:endParaRPr lang="en-US"/>
        </a:p>
      </dgm:t>
    </dgm:pt>
    <dgm:pt modelId="{6C839990-E6A0-4A34-AB87-7EEB93BE199A}" type="sibTrans" cxnId="{0DD6F43B-D560-4A79-8B9F-0F9ED8CB093D}">
      <dgm:prSet/>
      <dgm:spPr/>
      <dgm:t>
        <a:bodyPr/>
        <a:lstStyle/>
        <a:p>
          <a:endParaRPr lang="en-US"/>
        </a:p>
      </dgm:t>
    </dgm:pt>
    <dgm:pt modelId="{984BE82A-3DB8-4EB9-83C9-587675491FFF}">
      <dgm:prSet phldrT="[Text]"/>
      <dgm:spPr/>
      <dgm:t>
        <a:bodyPr/>
        <a:lstStyle/>
        <a:p>
          <a:r>
            <a:rPr lang="en-US" b="1"/>
            <a:t>Scope of Work</a:t>
          </a:r>
        </a:p>
      </dgm:t>
    </dgm:pt>
    <dgm:pt modelId="{970141A3-40AB-4564-B604-5FA4D56A6540}" type="parTrans" cxnId="{D1170310-4F64-46F2-BEE1-5A9B93CA5A27}">
      <dgm:prSet/>
      <dgm:spPr/>
      <dgm:t>
        <a:bodyPr/>
        <a:lstStyle/>
        <a:p>
          <a:endParaRPr lang="en-US"/>
        </a:p>
      </dgm:t>
    </dgm:pt>
    <dgm:pt modelId="{B897F7D9-AA03-4F8D-A0C3-D34E77204A37}" type="sibTrans" cxnId="{D1170310-4F64-46F2-BEE1-5A9B93CA5A27}">
      <dgm:prSet/>
      <dgm:spPr/>
      <dgm:t>
        <a:bodyPr/>
        <a:lstStyle/>
        <a:p>
          <a:endParaRPr lang="en-US"/>
        </a:p>
      </dgm:t>
    </dgm:pt>
    <dgm:pt modelId="{366925A3-E18C-4B14-AAE5-959C296188A9}">
      <dgm:prSet phldrT="[Text]"/>
      <dgm:spPr/>
      <dgm:t>
        <a:bodyPr/>
        <a:lstStyle/>
        <a:p>
          <a:r>
            <a:rPr lang="en-US" b="1"/>
            <a:t>Bill of Quantities etc</a:t>
          </a:r>
        </a:p>
      </dgm:t>
    </dgm:pt>
    <dgm:pt modelId="{540D65FD-F73C-4E64-8B84-567709070041}" type="parTrans" cxnId="{7B4767C9-5812-400D-98B5-5E12B05523F5}">
      <dgm:prSet/>
      <dgm:spPr/>
      <dgm:t>
        <a:bodyPr/>
        <a:lstStyle/>
        <a:p>
          <a:endParaRPr lang="en-US"/>
        </a:p>
      </dgm:t>
    </dgm:pt>
    <dgm:pt modelId="{76FE27C8-B7F6-4DC8-A086-4405D5D3D645}" type="sibTrans" cxnId="{7B4767C9-5812-400D-98B5-5E12B05523F5}">
      <dgm:prSet/>
      <dgm:spPr/>
      <dgm:t>
        <a:bodyPr/>
        <a:lstStyle/>
        <a:p>
          <a:endParaRPr lang="en-US"/>
        </a:p>
      </dgm:t>
    </dgm:pt>
    <dgm:pt modelId="{BCA5421C-8330-47D8-8095-D32A250F0E9B}" type="pres">
      <dgm:prSet presAssocID="{8E4A1A6F-4505-4B66-B979-24D911AB0CAD}" presName="Name0" presStyleCnt="0">
        <dgm:presLayoutVars>
          <dgm:dir/>
          <dgm:animLvl val="lvl"/>
          <dgm:resizeHandles val="exact"/>
        </dgm:presLayoutVars>
      </dgm:prSet>
      <dgm:spPr/>
      <dgm:t>
        <a:bodyPr/>
        <a:lstStyle/>
        <a:p>
          <a:endParaRPr lang="en-US"/>
        </a:p>
      </dgm:t>
    </dgm:pt>
    <dgm:pt modelId="{FCC5CE1B-4F06-4C10-B656-6F59F0D15E77}" type="pres">
      <dgm:prSet presAssocID="{8E4A1A6F-4505-4B66-B979-24D911AB0CAD}" presName="tSp" presStyleCnt="0"/>
      <dgm:spPr/>
      <dgm:t>
        <a:bodyPr/>
        <a:lstStyle/>
        <a:p>
          <a:endParaRPr lang="en-US"/>
        </a:p>
      </dgm:t>
    </dgm:pt>
    <dgm:pt modelId="{C05ECDF6-6136-4898-99CE-E3C817F6AB0D}" type="pres">
      <dgm:prSet presAssocID="{8E4A1A6F-4505-4B66-B979-24D911AB0CAD}" presName="bSp" presStyleCnt="0"/>
      <dgm:spPr/>
      <dgm:t>
        <a:bodyPr/>
        <a:lstStyle/>
        <a:p>
          <a:endParaRPr lang="en-US"/>
        </a:p>
      </dgm:t>
    </dgm:pt>
    <dgm:pt modelId="{E0F97511-67AD-4101-AA38-D7DA78C6FC26}" type="pres">
      <dgm:prSet presAssocID="{8E4A1A6F-4505-4B66-B979-24D911AB0CAD}" presName="process" presStyleCnt="0"/>
      <dgm:spPr/>
      <dgm:t>
        <a:bodyPr/>
        <a:lstStyle/>
        <a:p>
          <a:endParaRPr lang="en-US"/>
        </a:p>
      </dgm:t>
    </dgm:pt>
    <dgm:pt modelId="{881B8D4C-D05A-45AA-9791-A852132853E8}" type="pres">
      <dgm:prSet presAssocID="{6772D7E2-FD7E-4ABB-8FD5-83FE1975C7CC}" presName="composite1" presStyleCnt="0"/>
      <dgm:spPr/>
      <dgm:t>
        <a:bodyPr/>
        <a:lstStyle/>
        <a:p>
          <a:endParaRPr lang="en-US"/>
        </a:p>
      </dgm:t>
    </dgm:pt>
    <dgm:pt modelId="{2EF1B8F2-4944-464A-8C22-9E2CE05940E8}" type="pres">
      <dgm:prSet presAssocID="{6772D7E2-FD7E-4ABB-8FD5-83FE1975C7CC}" presName="dummyNode1" presStyleLbl="node1" presStyleIdx="0" presStyleCnt="3"/>
      <dgm:spPr/>
      <dgm:t>
        <a:bodyPr/>
        <a:lstStyle/>
        <a:p>
          <a:endParaRPr lang="en-US"/>
        </a:p>
      </dgm:t>
    </dgm:pt>
    <dgm:pt modelId="{0B10E461-11D0-40C5-BA1D-2B00DD06DAFE}" type="pres">
      <dgm:prSet presAssocID="{6772D7E2-FD7E-4ABB-8FD5-83FE1975C7CC}" presName="childNode1" presStyleLbl="bgAcc1" presStyleIdx="0" presStyleCnt="3">
        <dgm:presLayoutVars>
          <dgm:bulletEnabled val="1"/>
        </dgm:presLayoutVars>
      </dgm:prSet>
      <dgm:spPr/>
      <dgm:t>
        <a:bodyPr/>
        <a:lstStyle/>
        <a:p>
          <a:endParaRPr lang="en-US"/>
        </a:p>
      </dgm:t>
    </dgm:pt>
    <dgm:pt modelId="{B206A1A8-1BB1-43D0-94D4-EDAB74AA2CF8}" type="pres">
      <dgm:prSet presAssocID="{6772D7E2-FD7E-4ABB-8FD5-83FE1975C7CC}" presName="childNode1tx" presStyleLbl="bgAcc1" presStyleIdx="0" presStyleCnt="3">
        <dgm:presLayoutVars>
          <dgm:bulletEnabled val="1"/>
        </dgm:presLayoutVars>
      </dgm:prSet>
      <dgm:spPr/>
      <dgm:t>
        <a:bodyPr/>
        <a:lstStyle/>
        <a:p>
          <a:endParaRPr lang="en-US"/>
        </a:p>
      </dgm:t>
    </dgm:pt>
    <dgm:pt modelId="{EBA42A2A-BB4C-4057-A423-08D790CF55E1}" type="pres">
      <dgm:prSet presAssocID="{6772D7E2-FD7E-4ABB-8FD5-83FE1975C7CC}" presName="parentNode1" presStyleLbl="node1" presStyleIdx="0" presStyleCnt="3">
        <dgm:presLayoutVars>
          <dgm:chMax val="1"/>
          <dgm:bulletEnabled val="1"/>
        </dgm:presLayoutVars>
      </dgm:prSet>
      <dgm:spPr/>
      <dgm:t>
        <a:bodyPr/>
        <a:lstStyle/>
        <a:p>
          <a:endParaRPr lang="en-US"/>
        </a:p>
      </dgm:t>
    </dgm:pt>
    <dgm:pt modelId="{5BBB604B-91E9-423D-9E82-DDB852EF21AB}" type="pres">
      <dgm:prSet presAssocID="{6772D7E2-FD7E-4ABB-8FD5-83FE1975C7CC}" presName="connSite1" presStyleCnt="0"/>
      <dgm:spPr/>
      <dgm:t>
        <a:bodyPr/>
        <a:lstStyle/>
        <a:p>
          <a:endParaRPr lang="en-US"/>
        </a:p>
      </dgm:t>
    </dgm:pt>
    <dgm:pt modelId="{513EB619-88B0-4EDF-B95C-FD86CC78074B}" type="pres">
      <dgm:prSet presAssocID="{51B93AC4-1AE9-44B3-870A-5745987669B4}" presName="Name9" presStyleLbl="sibTrans2D1" presStyleIdx="0" presStyleCnt="2"/>
      <dgm:spPr/>
      <dgm:t>
        <a:bodyPr/>
        <a:lstStyle/>
        <a:p>
          <a:endParaRPr lang="en-US"/>
        </a:p>
      </dgm:t>
    </dgm:pt>
    <dgm:pt modelId="{AD05118F-05EC-4E26-B5F7-A0FA5ADC5F9C}" type="pres">
      <dgm:prSet presAssocID="{F342EE2E-6054-485D-9CAF-84EC3090E56B}" presName="composite2" presStyleCnt="0"/>
      <dgm:spPr/>
      <dgm:t>
        <a:bodyPr/>
        <a:lstStyle/>
        <a:p>
          <a:endParaRPr lang="en-US"/>
        </a:p>
      </dgm:t>
    </dgm:pt>
    <dgm:pt modelId="{62F40857-01A4-46D8-8B21-B0B1C0D21929}" type="pres">
      <dgm:prSet presAssocID="{F342EE2E-6054-485D-9CAF-84EC3090E56B}" presName="dummyNode2" presStyleLbl="node1" presStyleIdx="0" presStyleCnt="3"/>
      <dgm:spPr/>
      <dgm:t>
        <a:bodyPr/>
        <a:lstStyle/>
        <a:p>
          <a:endParaRPr lang="en-US"/>
        </a:p>
      </dgm:t>
    </dgm:pt>
    <dgm:pt modelId="{5DD3E85D-4885-4FEA-9199-FB587B2641B2}" type="pres">
      <dgm:prSet presAssocID="{F342EE2E-6054-485D-9CAF-84EC3090E56B}" presName="childNode2" presStyleLbl="bgAcc1" presStyleIdx="1" presStyleCnt="3">
        <dgm:presLayoutVars>
          <dgm:bulletEnabled val="1"/>
        </dgm:presLayoutVars>
      </dgm:prSet>
      <dgm:spPr/>
      <dgm:t>
        <a:bodyPr/>
        <a:lstStyle/>
        <a:p>
          <a:endParaRPr lang="en-US"/>
        </a:p>
      </dgm:t>
    </dgm:pt>
    <dgm:pt modelId="{DBFD38BE-2EC2-440F-B2B8-F0F95722A011}" type="pres">
      <dgm:prSet presAssocID="{F342EE2E-6054-485D-9CAF-84EC3090E56B}" presName="childNode2tx" presStyleLbl="bgAcc1" presStyleIdx="1" presStyleCnt="3">
        <dgm:presLayoutVars>
          <dgm:bulletEnabled val="1"/>
        </dgm:presLayoutVars>
      </dgm:prSet>
      <dgm:spPr/>
      <dgm:t>
        <a:bodyPr/>
        <a:lstStyle/>
        <a:p>
          <a:endParaRPr lang="en-US"/>
        </a:p>
      </dgm:t>
    </dgm:pt>
    <dgm:pt modelId="{26A6F62F-EE65-4879-9599-EC5ABD98DBA3}" type="pres">
      <dgm:prSet presAssocID="{F342EE2E-6054-485D-9CAF-84EC3090E56B}" presName="parentNode2" presStyleLbl="node1" presStyleIdx="1" presStyleCnt="3">
        <dgm:presLayoutVars>
          <dgm:chMax val="0"/>
          <dgm:bulletEnabled val="1"/>
        </dgm:presLayoutVars>
      </dgm:prSet>
      <dgm:spPr/>
      <dgm:t>
        <a:bodyPr/>
        <a:lstStyle/>
        <a:p>
          <a:endParaRPr lang="en-US"/>
        </a:p>
      </dgm:t>
    </dgm:pt>
    <dgm:pt modelId="{24FB49D7-FF92-4AD9-A227-D17F17526664}" type="pres">
      <dgm:prSet presAssocID="{F342EE2E-6054-485D-9CAF-84EC3090E56B}" presName="connSite2" presStyleCnt="0"/>
      <dgm:spPr/>
      <dgm:t>
        <a:bodyPr/>
        <a:lstStyle/>
        <a:p>
          <a:endParaRPr lang="en-US"/>
        </a:p>
      </dgm:t>
    </dgm:pt>
    <dgm:pt modelId="{34255DE3-0E19-499A-9055-1364965798F0}" type="pres">
      <dgm:prSet presAssocID="{1F363AA3-247A-4DC7-A349-08B39A4262AE}" presName="Name18" presStyleLbl="sibTrans2D1" presStyleIdx="1" presStyleCnt="2"/>
      <dgm:spPr/>
      <dgm:t>
        <a:bodyPr/>
        <a:lstStyle/>
        <a:p>
          <a:endParaRPr lang="en-US"/>
        </a:p>
      </dgm:t>
    </dgm:pt>
    <dgm:pt modelId="{6F031FCE-7E8F-4123-BFF1-140E7EEB8C75}" type="pres">
      <dgm:prSet presAssocID="{E6F3499E-8CD3-47A7-B5CF-F19FC8846264}" presName="composite1" presStyleCnt="0"/>
      <dgm:spPr/>
      <dgm:t>
        <a:bodyPr/>
        <a:lstStyle/>
        <a:p>
          <a:endParaRPr lang="en-US"/>
        </a:p>
      </dgm:t>
    </dgm:pt>
    <dgm:pt modelId="{730649B4-4B32-4E49-8ABE-54056604F25E}" type="pres">
      <dgm:prSet presAssocID="{E6F3499E-8CD3-47A7-B5CF-F19FC8846264}" presName="dummyNode1" presStyleLbl="node1" presStyleIdx="1" presStyleCnt="3"/>
      <dgm:spPr/>
      <dgm:t>
        <a:bodyPr/>
        <a:lstStyle/>
        <a:p>
          <a:endParaRPr lang="en-US"/>
        </a:p>
      </dgm:t>
    </dgm:pt>
    <dgm:pt modelId="{4D27F261-8274-47E1-B7EF-6165E3B9C1AD}" type="pres">
      <dgm:prSet presAssocID="{E6F3499E-8CD3-47A7-B5CF-F19FC8846264}" presName="childNode1" presStyleLbl="bgAcc1" presStyleIdx="2" presStyleCnt="3">
        <dgm:presLayoutVars>
          <dgm:bulletEnabled val="1"/>
        </dgm:presLayoutVars>
      </dgm:prSet>
      <dgm:spPr/>
      <dgm:t>
        <a:bodyPr/>
        <a:lstStyle/>
        <a:p>
          <a:endParaRPr lang="en-US"/>
        </a:p>
      </dgm:t>
    </dgm:pt>
    <dgm:pt modelId="{CE4B7E29-ED13-46B2-AE25-9D2F5D5F4AE2}" type="pres">
      <dgm:prSet presAssocID="{E6F3499E-8CD3-47A7-B5CF-F19FC8846264}" presName="childNode1tx" presStyleLbl="bgAcc1" presStyleIdx="2" presStyleCnt="3">
        <dgm:presLayoutVars>
          <dgm:bulletEnabled val="1"/>
        </dgm:presLayoutVars>
      </dgm:prSet>
      <dgm:spPr/>
      <dgm:t>
        <a:bodyPr/>
        <a:lstStyle/>
        <a:p>
          <a:endParaRPr lang="en-US"/>
        </a:p>
      </dgm:t>
    </dgm:pt>
    <dgm:pt modelId="{1CF3DEEA-003F-4004-9F4C-4511EB4425F0}" type="pres">
      <dgm:prSet presAssocID="{E6F3499E-8CD3-47A7-B5CF-F19FC8846264}" presName="parentNode1" presStyleLbl="node1" presStyleIdx="2" presStyleCnt="3">
        <dgm:presLayoutVars>
          <dgm:chMax val="1"/>
          <dgm:bulletEnabled val="1"/>
        </dgm:presLayoutVars>
      </dgm:prSet>
      <dgm:spPr/>
      <dgm:t>
        <a:bodyPr/>
        <a:lstStyle/>
        <a:p>
          <a:endParaRPr lang="en-US"/>
        </a:p>
      </dgm:t>
    </dgm:pt>
    <dgm:pt modelId="{710CFFB9-A99F-4718-AD52-7DB2A7104CA7}" type="pres">
      <dgm:prSet presAssocID="{E6F3499E-8CD3-47A7-B5CF-F19FC8846264}" presName="connSite1" presStyleCnt="0"/>
      <dgm:spPr/>
      <dgm:t>
        <a:bodyPr/>
        <a:lstStyle/>
        <a:p>
          <a:endParaRPr lang="en-US"/>
        </a:p>
      </dgm:t>
    </dgm:pt>
  </dgm:ptLst>
  <dgm:cxnLst>
    <dgm:cxn modelId="{F3D4C0D1-1D68-4D91-BE1E-9283D7C40765}" type="presOf" srcId="{8E4A1A6F-4505-4B66-B979-24D911AB0CAD}" destId="{BCA5421C-8330-47D8-8095-D32A250F0E9B}" srcOrd="0" destOrd="0" presId="urn:microsoft.com/office/officeart/2005/8/layout/hProcess4"/>
    <dgm:cxn modelId="{39FC9D5D-594B-4E1E-B70D-1DDB9D3DB77C}" type="presOf" srcId="{1A51904B-3BB3-412C-B8A9-C7F749C400E7}" destId="{DBFD38BE-2EC2-440F-B2B8-F0F95722A011}" srcOrd="1" destOrd="0" presId="urn:microsoft.com/office/officeart/2005/8/layout/hProcess4"/>
    <dgm:cxn modelId="{7D9598C2-F6FC-4171-B8D5-6EE3D5AB62CC}" type="presOf" srcId="{82DB1EFB-9CED-41A5-B7E4-19DE0835D261}" destId="{0B10E461-11D0-40C5-BA1D-2B00DD06DAFE}" srcOrd="0" destOrd="1" presId="urn:microsoft.com/office/officeart/2005/8/layout/hProcess4"/>
    <dgm:cxn modelId="{10FB4FF9-8D27-4587-8CD2-617B31A0D2BC}" type="presOf" srcId="{1A51904B-3BB3-412C-B8A9-C7F749C400E7}" destId="{5DD3E85D-4885-4FEA-9199-FB587B2641B2}" srcOrd="0" destOrd="0" presId="urn:microsoft.com/office/officeart/2005/8/layout/hProcess4"/>
    <dgm:cxn modelId="{BBD297C5-6E55-4753-A985-08F8874D4A42}" type="presOf" srcId="{BEBA3494-4F9F-41CD-A41F-62EE8307DF21}" destId="{5DD3E85D-4885-4FEA-9199-FB587B2641B2}" srcOrd="0" destOrd="1" presId="urn:microsoft.com/office/officeart/2005/8/layout/hProcess4"/>
    <dgm:cxn modelId="{D1170310-4F64-46F2-BEE1-5A9B93CA5A27}" srcId="{E6F3499E-8CD3-47A7-B5CF-F19FC8846264}" destId="{984BE82A-3DB8-4EB9-83C9-587675491FFF}" srcOrd="1" destOrd="0" parTransId="{970141A3-40AB-4564-B604-5FA4D56A6540}" sibTransId="{B897F7D9-AA03-4F8D-A0C3-D34E77204A37}"/>
    <dgm:cxn modelId="{93439A24-B200-443C-82E0-B0CFCCC90BF0}" srcId="{F342EE2E-6054-485D-9CAF-84EC3090E56B}" destId="{BEBA3494-4F9F-41CD-A41F-62EE8307DF21}" srcOrd="1" destOrd="0" parTransId="{E2819847-F9CB-4B16-894B-981D4931AF8F}" sibTransId="{E5A9DDF4-0428-401F-9CA7-F4746F59A3E9}"/>
    <dgm:cxn modelId="{0DD6F43B-D560-4A79-8B9F-0F9ED8CB093D}" srcId="{E6F3499E-8CD3-47A7-B5CF-F19FC8846264}" destId="{201B719C-A0D9-47CE-9EE0-7DCDA58D3904}" srcOrd="0" destOrd="0" parTransId="{0C6F506B-1F32-43B1-B604-592D3307B6C5}" sibTransId="{6C839990-E6A0-4A34-AB87-7EEB93BE199A}"/>
    <dgm:cxn modelId="{4FD70192-44B7-422C-A330-055806F4EBBD}" type="presOf" srcId="{F342EE2E-6054-485D-9CAF-84EC3090E56B}" destId="{26A6F62F-EE65-4879-9599-EC5ABD98DBA3}" srcOrd="0" destOrd="0" presId="urn:microsoft.com/office/officeart/2005/8/layout/hProcess4"/>
    <dgm:cxn modelId="{73E328D1-1010-4F22-929E-3559DC9CE62F}" type="presOf" srcId="{366925A3-E18C-4B14-AAE5-959C296188A9}" destId="{CE4B7E29-ED13-46B2-AE25-9D2F5D5F4AE2}" srcOrd="1" destOrd="2" presId="urn:microsoft.com/office/officeart/2005/8/layout/hProcess4"/>
    <dgm:cxn modelId="{0371F641-96CD-4C48-B722-4051FE6B649E}" type="presOf" srcId="{998926A6-2178-4B23-AEE1-B5DB26F341FE}" destId="{0B10E461-11D0-40C5-BA1D-2B00DD06DAFE}" srcOrd="0" destOrd="0" presId="urn:microsoft.com/office/officeart/2005/8/layout/hProcess4"/>
    <dgm:cxn modelId="{B4C6D9D8-56B3-4789-8DA4-72256BBBB45B}" srcId="{F342EE2E-6054-485D-9CAF-84EC3090E56B}" destId="{1A51904B-3BB3-412C-B8A9-C7F749C400E7}" srcOrd="0" destOrd="0" parTransId="{2C36B512-A26E-400B-AE2B-3E6CC0D2D0C8}" sibTransId="{B4F8F9DF-F6D1-4E3B-8077-C9427C18E5D9}"/>
    <dgm:cxn modelId="{99BE5DED-ECEA-4895-A505-54D0FD118194}" type="presOf" srcId="{984BE82A-3DB8-4EB9-83C9-587675491FFF}" destId="{CE4B7E29-ED13-46B2-AE25-9D2F5D5F4AE2}" srcOrd="1" destOrd="1" presId="urn:microsoft.com/office/officeart/2005/8/layout/hProcess4"/>
    <dgm:cxn modelId="{6E3F093D-77D8-49BA-AE65-DDD363AF3D6F}" type="presOf" srcId="{82DB1EFB-9CED-41A5-B7E4-19DE0835D261}" destId="{B206A1A8-1BB1-43D0-94D4-EDAB74AA2CF8}" srcOrd="1" destOrd="1" presId="urn:microsoft.com/office/officeart/2005/8/layout/hProcess4"/>
    <dgm:cxn modelId="{9D46B28F-2C61-4CA0-BD78-D7E75D3F7050}" type="presOf" srcId="{6772D7E2-FD7E-4ABB-8FD5-83FE1975C7CC}" destId="{EBA42A2A-BB4C-4057-A423-08D790CF55E1}" srcOrd="0" destOrd="0" presId="urn:microsoft.com/office/officeart/2005/8/layout/hProcess4"/>
    <dgm:cxn modelId="{07459B3D-D951-44B7-B67D-E9F8CEEF0E0C}" type="presOf" srcId="{984BE82A-3DB8-4EB9-83C9-587675491FFF}" destId="{4D27F261-8274-47E1-B7EF-6165E3B9C1AD}" srcOrd="0" destOrd="1" presId="urn:microsoft.com/office/officeart/2005/8/layout/hProcess4"/>
    <dgm:cxn modelId="{27E3ED40-C9D0-4F46-8111-771A286CFBDE}" type="presOf" srcId="{51B93AC4-1AE9-44B3-870A-5745987669B4}" destId="{513EB619-88B0-4EDF-B95C-FD86CC78074B}" srcOrd="0" destOrd="0" presId="urn:microsoft.com/office/officeart/2005/8/layout/hProcess4"/>
    <dgm:cxn modelId="{BB6F00F1-41E6-48C6-9D75-0961667EF476}" srcId="{6772D7E2-FD7E-4ABB-8FD5-83FE1975C7CC}" destId="{998926A6-2178-4B23-AEE1-B5DB26F341FE}" srcOrd="0" destOrd="0" parTransId="{A5D75DA9-D471-421A-82D5-F2BE90D212DE}" sibTransId="{78C001B3-64BE-4798-B77B-EA7019AB1751}"/>
    <dgm:cxn modelId="{A26D001F-4DF6-4F19-99F0-9569E0AF6067}" type="presOf" srcId="{BEBA3494-4F9F-41CD-A41F-62EE8307DF21}" destId="{DBFD38BE-2EC2-440F-B2B8-F0F95722A011}" srcOrd="1" destOrd="1" presId="urn:microsoft.com/office/officeart/2005/8/layout/hProcess4"/>
    <dgm:cxn modelId="{7B4767C9-5812-400D-98B5-5E12B05523F5}" srcId="{E6F3499E-8CD3-47A7-B5CF-F19FC8846264}" destId="{366925A3-E18C-4B14-AAE5-959C296188A9}" srcOrd="2" destOrd="0" parTransId="{540D65FD-F73C-4E64-8B84-567709070041}" sibTransId="{76FE27C8-B7F6-4DC8-A086-4405D5D3D645}"/>
    <dgm:cxn modelId="{55258CAE-66D0-444A-A808-FE6BA9726E7C}" type="presOf" srcId="{201B719C-A0D9-47CE-9EE0-7DCDA58D3904}" destId="{CE4B7E29-ED13-46B2-AE25-9D2F5D5F4AE2}" srcOrd="1" destOrd="0" presId="urn:microsoft.com/office/officeart/2005/8/layout/hProcess4"/>
    <dgm:cxn modelId="{6B28CBF8-58D9-4D33-932E-43C7E4D4CFCE}" type="presOf" srcId="{998926A6-2178-4B23-AEE1-B5DB26F341FE}" destId="{B206A1A8-1BB1-43D0-94D4-EDAB74AA2CF8}" srcOrd="1" destOrd="0" presId="urn:microsoft.com/office/officeart/2005/8/layout/hProcess4"/>
    <dgm:cxn modelId="{D669CB40-D6DB-4EA8-948A-E9BD6290270A}" type="presOf" srcId="{366925A3-E18C-4B14-AAE5-959C296188A9}" destId="{4D27F261-8274-47E1-B7EF-6165E3B9C1AD}" srcOrd="0" destOrd="2" presId="urn:microsoft.com/office/officeart/2005/8/layout/hProcess4"/>
    <dgm:cxn modelId="{8A391760-AA84-494B-A94C-4258C4FB13E8}" srcId="{6772D7E2-FD7E-4ABB-8FD5-83FE1975C7CC}" destId="{82DB1EFB-9CED-41A5-B7E4-19DE0835D261}" srcOrd="1" destOrd="0" parTransId="{EB7FDDD2-FFF4-46F1-AA3E-BBFBA38379D4}" sibTransId="{C57B4780-45D4-4755-AE7C-D411031B01B7}"/>
    <dgm:cxn modelId="{64F51E85-A8F9-4BF5-A7A1-E6D0EEF0BF7D}" srcId="{8E4A1A6F-4505-4B66-B979-24D911AB0CAD}" destId="{F342EE2E-6054-485D-9CAF-84EC3090E56B}" srcOrd="1" destOrd="0" parTransId="{6C9A6AFB-8F23-4E98-A169-7CDDC5B5FDD7}" sibTransId="{1F363AA3-247A-4DC7-A349-08B39A4262AE}"/>
    <dgm:cxn modelId="{1B936200-FEEE-45B0-8BD8-79204B2163DA}" type="presOf" srcId="{201B719C-A0D9-47CE-9EE0-7DCDA58D3904}" destId="{4D27F261-8274-47E1-B7EF-6165E3B9C1AD}" srcOrd="0" destOrd="0" presId="urn:microsoft.com/office/officeart/2005/8/layout/hProcess4"/>
    <dgm:cxn modelId="{1985196E-8005-4965-80E4-9DAA48E876C4}" type="presOf" srcId="{E6F3499E-8CD3-47A7-B5CF-F19FC8846264}" destId="{1CF3DEEA-003F-4004-9F4C-4511EB4425F0}" srcOrd="0" destOrd="0" presId="urn:microsoft.com/office/officeart/2005/8/layout/hProcess4"/>
    <dgm:cxn modelId="{76672577-E227-4155-9807-514A2AC056D0}" srcId="{8E4A1A6F-4505-4B66-B979-24D911AB0CAD}" destId="{6772D7E2-FD7E-4ABB-8FD5-83FE1975C7CC}" srcOrd="0" destOrd="0" parTransId="{F340D43D-9A23-45B7-A6D2-731F655ADDA5}" sibTransId="{51B93AC4-1AE9-44B3-870A-5745987669B4}"/>
    <dgm:cxn modelId="{020086FE-1AD8-4492-9FA7-29DB92FC124E}" srcId="{8E4A1A6F-4505-4B66-B979-24D911AB0CAD}" destId="{E6F3499E-8CD3-47A7-B5CF-F19FC8846264}" srcOrd="2" destOrd="0" parTransId="{A7C0789B-4B1A-4954-8FB7-71996EA0A37E}" sibTransId="{64C400C7-7D0F-4819-A90C-2767E4C55830}"/>
    <dgm:cxn modelId="{0A301EC9-BC0C-4761-93AB-53196E037F0F}" type="presOf" srcId="{1F363AA3-247A-4DC7-A349-08B39A4262AE}" destId="{34255DE3-0E19-499A-9055-1364965798F0}" srcOrd="0" destOrd="0" presId="urn:microsoft.com/office/officeart/2005/8/layout/hProcess4"/>
    <dgm:cxn modelId="{B96EBF1E-4EEF-4A40-BC4F-44C502EC18BD}" type="presParOf" srcId="{BCA5421C-8330-47D8-8095-D32A250F0E9B}" destId="{FCC5CE1B-4F06-4C10-B656-6F59F0D15E77}" srcOrd="0" destOrd="0" presId="urn:microsoft.com/office/officeart/2005/8/layout/hProcess4"/>
    <dgm:cxn modelId="{778FB2E0-9725-49AA-B938-F543BFF00A3A}" type="presParOf" srcId="{BCA5421C-8330-47D8-8095-D32A250F0E9B}" destId="{C05ECDF6-6136-4898-99CE-E3C817F6AB0D}" srcOrd="1" destOrd="0" presId="urn:microsoft.com/office/officeart/2005/8/layout/hProcess4"/>
    <dgm:cxn modelId="{C116D3C9-E553-4640-A866-E56D3FFD6980}" type="presParOf" srcId="{BCA5421C-8330-47D8-8095-D32A250F0E9B}" destId="{E0F97511-67AD-4101-AA38-D7DA78C6FC26}" srcOrd="2" destOrd="0" presId="urn:microsoft.com/office/officeart/2005/8/layout/hProcess4"/>
    <dgm:cxn modelId="{DFA45CA7-42E8-4B87-B0DE-9B126C1044CA}" type="presParOf" srcId="{E0F97511-67AD-4101-AA38-D7DA78C6FC26}" destId="{881B8D4C-D05A-45AA-9791-A852132853E8}" srcOrd="0" destOrd="0" presId="urn:microsoft.com/office/officeart/2005/8/layout/hProcess4"/>
    <dgm:cxn modelId="{69F693A2-4647-4124-A256-5D877D982A3E}" type="presParOf" srcId="{881B8D4C-D05A-45AA-9791-A852132853E8}" destId="{2EF1B8F2-4944-464A-8C22-9E2CE05940E8}" srcOrd="0" destOrd="0" presId="urn:microsoft.com/office/officeart/2005/8/layout/hProcess4"/>
    <dgm:cxn modelId="{CF2475BC-3914-43A1-B4ED-CC815E92DA71}" type="presParOf" srcId="{881B8D4C-D05A-45AA-9791-A852132853E8}" destId="{0B10E461-11D0-40C5-BA1D-2B00DD06DAFE}" srcOrd="1" destOrd="0" presId="urn:microsoft.com/office/officeart/2005/8/layout/hProcess4"/>
    <dgm:cxn modelId="{00603694-B63A-47C7-A443-CE4A67B912AA}" type="presParOf" srcId="{881B8D4C-D05A-45AA-9791-A852132853E8}" destId="{B206A1A8-1BB1-43D0-94D4-EDAB74AA2CF8}" srcOrd="2" destOrd="0" presId="urn:microsoft.com/office/officeart/2005/8/layout/hProcess4"/>
    <dgm:cxn modelId="{F8831CF6-6E78-49A3-9D35-E48A73BFD9DA}" type="presParOf" srcId="{881B8D4C-D05A-45AA-9791-A852132853E8}" destId="{EBA42A2A-BB4C-4057-A423-08D790CF55E1}" srcOrd="3" destOrd="0" presId="urn:microsoft.com/office/officeart/2005/8/layout/hProcess4"/>
    <dgm:cxn modelId="{152D4F1D-B3F2-40B6-B0E4-8DBD46AB6D62}" type="presParOf" srcId="{881B8D4C-D05A-45AA-9791-A852132853E8}" destId="{5BBB604B-91E9-423D-9E82-DDB852EF21AB}" srcOrd="4" destOrd="0" presId="urn:microsoft.com/office/officeart/2005/8/layout/hProcess4"/>
    <dgm:cxn modelId="{71C18569-209F-4604-A7BC-B5747045804E}" type="presParOf" srcId="{E0F97511-67AD-4101-AA38-D7DA78C6FC26}" destId="{513EB619-88B0-4EDF-B95C-FD86CC78074B}" srcOrd="1" destOrd="0" presId="urn:microsoft.com/office/officeart/2005/8/layout/hProcess4"/>
    <dgm:cxn modelId="{A358586E-5E0C-4FB0-934C-CD4503A6D34A}" type="presParOf" srcId="{E0F97511-67AD-4101-AA38-D7DA78C6FC26}" destId="{AD05118F-05EC-4E26-B5F7-A0FA5ADC5F9C}" srcOrd="2" destOrd="0" presId="urn:microsoft.com/office/officeart/2005/8/layout/hProcess4"/>
    <dgm:cxn modelId="{1583A50B-0F76-4B72-B5BB-475974CCEBB8}" type="presParOf" srcId="{AD05118F-05EC-4E26-B5F7-A0FA5ADC5F9C}" destId="{62F40857-01A4-46D8-8B21-B0B1C0D21929}" srcOrd="0" destOrd="0" presId="urn:microsoft.com/office/officeart/2005/8/layout/hProcess4"/>
    <dgm:cxn modelId="{FBBEACC7-9222-44AD-9E38-7D80DC6FDE79}" type="presParOf" srcId="{AD05118F-05EC-4E26-B5F7-A0FA5ADC5F9C}" destId="{5DD3E85D-4885-4FEA-9199-FB587B2641B2}" srcOrd="1" destOrd="0" presId="urn:microsoft.com/office/officeart/2005/8/layout/hProcess4"/>
    <dgm:cxn modelId="{E715D789-E1BA-4478-B8E7-4069BC871DC9}" type="presParOf" srcId="{AD05118F-05EC-4E26-B5F7-A0FA5ADC5F9C}" destId="{DBFD38BE-2EC2-440F-B2B8-F0F95722A011}" srcOrd="2" destOrd="0" presId="urn:microsoft.com/office/officeart/2005/8/layout/hProcess4"/>
    <dgm:cxn modelId="{3CC8B16D-EA14-4E94-9D51-ED8846009D36}" type="presParOf" srcId="{AD05118F-05EC-4E26-B5F7-A0FA5ADC5F9C}" destId="{26A6F62F-EE65-4879-9599-EC5ABD98DBA3}" srcOrd="3" destOrd="0" presId="urn:microsoft.com/office/officeart/2005/8/layout/hProcess4"/>
    <dgm:cxn modelId="{82C62F74-FDFC-46F8-9EF5-7C74847D1DCB}" type="presParOf" srcId="{AD05118F-05EC-4E26-B5F7-A0FA5ADC5F9C}" destId="{24FB49D7-FF92-4AD9-A227-D17F17526664}" srcOrd="4" destOrd="0" presId="urn:microsoft.com/office/officeart/2005/8/layout/hProcess4"/>
    <dgm:cxn modelId="{F1DC15F2-249B-4884-9F40-31ACA4021028}" type="presParOf" srcId="{E0F97511-67AD-4101-AA38-D7DA78C6FC26}" destId="{34255DE3-0E19-499A-9055-1364965798F0}" srcOrd="3" destOrd="0" presId="urn:microsoft.com/office/officeart/2005/8/layout/hProcess4"/>
    <dgm:cxn modelId="{BA01FC70-B3D6-40F7-9DCA-FFFAF130DF10}" type="presParOf" srcId="{E0F97511-67AD-4101-AA38-D7DA78C6FC26}" destId="{6F031FCE-7E8F-4123-BFF1-140E7EEB8C75}" srcOrd="4" destOrd="0" presId="urn:microsoft.com/office/officeart/2005/8/layout/hProcess4"/>
    <dgm:cxn modelId="{456C540F-0035-4395-B946-ED09C66467A5}" type="presParOf" srcId="{6F031FCE-7E8F-4123-BFF1-140E7EEB8C75}" destId="{730649B4-4B32-4E49-8ABE-54056604F25E}" srcOrd="0" destOrd="0" presId="urn:microsoft.com/office/officeart/2005/8/layout/hProcess4"/>
    <dgm:cxn modelId="{A61AB822-CE37-468D-AF68-60E7701B2003}" type="presParOf" srcId="{6F031FCE-7E8F-4123-BFF1-140E7EEB8C75}" destId="{4D27F261-8274-47E1-B7EF-6165E3B9C1AD}" srcOrd="1" destOrd="0" presId="urn:microsoft.com/office/officeart/2005/8/layout/hProcess4"/>
    <dgm:cxn modelId="{98182547-3F95-44AF-870B-BDB9B15B510D}" type="presParOf" srcId="{6F031FCE-7E8F-4123-BFF1-140E7EEB8C75}" destId="{CE4B7E29-ED13-46B2-AE25-9D2F5D5F4AE2}" srcOrd="2" destOrd="0" presId="urn:microsoft.com/office/officeart/2005/8/layout/hProcess4"/>
    <dgm:cxn modelId="{17380EA1-1727-4154-AC48-2CD32440B65F}" type="presParOf" srcId="{6F031FCE-7E8F-4123-BFF1-140E7EEB8C75}" destId="{1CF3DEEA-003F-4004-9F4C-4511EB4425F0}" srcOrd="3" destOrd="0" presId="urn:microsoft.com/office/officeart/2005/8/layout/hProcess4"/>
    <dgm:cxn modelId="{C3ED75D9-45E5-4645-A8EB-6067B4412B32}" type="presParOf" srcId="{6F031FCE-7E8F-4123-BFF1-140E7EEB8C75}" destId="{710CFFB9-A99F-4718-AD52-7DB2A7104CA7}" srcOrd="4" destOrd="0" presId="urn:microsoft.com/office/officeart/2005/8/layout/hProcess4"/>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B10E461-11D0-40C5-BA1D-2B00DD06DAFE}">
      <dsp:nvSpPr>
        <dsp:cNvPr id="0" name=""/>
        <dsp:cNvSpPr/>
      </dsp:nvSpPr>
      <dsp:spPr>
        <a:xfrm>
          <a:off x="641" y="639048"/>
          <a:ext cx="1392225" cy="1148295"/>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b="1" kern="1200"/>
            <a:t>Level-1 Operational requirements</a:t>
          </a:r>
        </a:p>
        <a:p>
          <a:pPr marL="57150" lvl="1" indent="-57150" algn="l" defTabSz="488950">
            <a:lnSpc>
              <a:spcPct val="90000"/>
            </a:lnSpc>
            <a:spcBef>
              <a:spcPct val="0"/>
            </a:spcBef>
            <a:spcAft>
              <a:spcPct val="15000"/>
            </a:spcAft>
            <a:buChar char="••"/>
          </a:pPr>
          <a:r>
            <a:rPr lang="en-US" sz="1100" b="1" kern="1200"/>
            <a:t>Statement of Overall Security Need</a:t>
          </a:r>
        </a:p>
      </dsp:txBody>
      <dsp:txXfrm>
        <a:off x="641" y="639048"/>
        <a:ext cx="1392225" cy="902231"/>
      </dsp:txXfrm>
    </dsp:sp>
    <dsp:sp modelId="{513EB619-88B0-4EDF-B95C-FD86CC78074B}">
      <dsp:nvSpPr>
        <dsp:cNvPr id="0" name=""/>
        <dsp:cNvSpPr/>
      </dsp:nvSpPr>
      <dsp:spPr>
        <a:xfrm>
          <a:off x="777739" y="893513"/>
          <a:ext cx="1563470" cy="1563470"/>
        </a:xfrm>
        <a:prstGeom prst="leftCircularArrow">
          <a:avLst>
            <a:gd name="adj1" fmla="val 3333"/>
            <a:gd name="adj2" fmla="val 411888"/>
            <a:gd name="adj3" fmla="val 2187399"/>
            <a:gd name="adj4" fmla="val 9024489"/>
            <a:gd name="adj5" fmla="val 3888"/>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BA42A2A-BB4C-4057-A423-08D790CF55E1}">
      <dsp:nvSpPr>
        <dsp:cNvPr id="0" name=""/>
        <dsp:cNvSpPr/>
      </dsp:nvSpPr>
      <dsp:spPr>
        <a:xfrm>
          <a:off x="310025" y="1541280"/>
          <a:ext cx="1237534" cy="49212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35560" rIns="53340" bIns="35560" numCol="1" spcCol="1270" anchor="ctr" anchorCtr="0">
          <a:noAutofit/>
        </a:bodyPr>
        <a:lstStyle/>
        <a:p>
          <a:pPr lvl="0" algn="ctr" defTabSz="1244600">
            <a:lnSpc>
              <a:spcPct val="90000"/>
            </a:lnSpc>
            <a:spcBef>
              <a:spcPct val="0"/>
            </a:spcBef>
            <a:spcAft>
              <a:spcPct val="35000"/>
            </a:spcAft>
          </a:pPr>
          <a:r>
            <a:rPr lang="en-US" sz="2800" kern="1200"/>
            <a:t>OR-1</a:t>
          </a:r>
        </a:p>
      </dsp:txBody>
      <dsp:txXfrm>
        <a:off x="310025" y="1541280"/>
        <a:ext cx="1237534" cy="492126"/>
      </dsp:txXfrm>
    </dsp:sp>
    <dsp:sp modelId="{5DD3E85D-4885-4FEA-9199-FB587B2641B2}">
      <dsp:nvSpPr>
        <dsp:cNvPr id="0" name=""/>
        <dsp:cNvSpPr/>
      </dsp:nvSpPr>
      <dsp:spPr>
        <a:xfrm>
          <a:off x="1795693" y="639048"/>
          <a:ext cx="1392225" cy="1148295"/>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2340759"/>
              <a:satOff val="-2919"/>
              <a:lumOff val="686"/>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b="1" kern="1200"/>
            <a:t>Level-2 Operational Requirements</a:t>
          </a:r>
        </a:p>
        <a:p>
          <a:pPr marL="57150" lvl="1" indent="-57150" algn="l" defTabSz="488950">
            <a:lnSpc>
              <a:spcPct val="90000"/>
            </a:lnSpc>
            <a:spcBef>
              <a:spcPct val="0"/>
            </a:spcBef>
            <a:spcAft>
              <a:spcPct val="15000"/>
            </a:spcAft>
            <a:buChar char="••"/>
          </a:pPr>
          <a:r>
            <a:rPr lang="en-US" sz="1100" b="1" kern="1200"/>
            <a:t>Define Specific Requirements for the Solution</a:t>
          </a:r>
        </a:p>
      </dsp:txBody>
      <dsp:txXfrm>
        <a:off x="1795693" y="885112"/>
        <a:ext cx="1392225" cy="902231"/>
      </dsp:txXfrm>
    </dsp:sp>
    <dsp:sp modelId="{34255DE3-0E19-499A-9055-1364965798F0}">
      <dsp:nvSpPr>
        <dsp:cNvPr id="0" name=""/>
        <dsp:cNvSpPr/>
      </dsp:nvSpPr>
      <dsp:spPr>
        <a:xfrm>
          <a:off x="2561189" y="-75614"/>
          <a:ext cx="1741366" cy="1741366"/>
        </a:xfrm>
        <a:prstGeom prst="circularArrow">
          <a:avLst>
            <a:gd name="adj1" fmla="val 2992"/>
            <a:gd name="adj2" fmla="val 366848"/>
            <a:gd name="adj3" fmla="val 19457642"/>
            <a:gd name="adj4" fmla="val 12575511"/>
            <a:gd name="adj5" fmla="val 3491"/>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6A6F62F-EE65-4879-9599-EC5ABD98DBA3}">
      <dsp:nvSpPr>
        <dsp:cNvPr id="0" name=""/>
        <dsp:cNvSpPr/>
      </dsp:nvSpPr>
      <dsp:spPr>
        <a:xfrm>
          <a:off x="2105077" y="392985"/>
          <a:ext cx="1237534" cy="492126"/>
        </a:xfrm>
        <a:prstGeom prst="roundRect">
          <a:avLst>
            <a:gd name="adj" fmla="val 10000"/>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35560" rIns="53340" bIns="35560" numCol="1" spcCol="1270" anchor="ctr" anchorCtr="0">
          <a:noAutofit/>
        </a:bodyPr>
        <a:lstStyle/>
        <a:p>
          <a:pPr lvl="0" algn="ctr" defTabSz="1244600">
            <a:lnSpc>
              <a:spcPct val="90000"/>
            </a:lnSpc>
            <a:spcBef>
              <a:spcPct val="0"/>
            </a:spcBef>
            <a:spcAft>
              <a:spcPct val="35000"/>
            </a:spcAft>
          </a:pPr>
          <a:r>
            <a:rPr lang="en-US" sz="2800" kern="1200"/>
            <a:t>OR-2</a:t>
          </a:r>
        </a:p>
      </dsp:txBody>
      <dsp:txXfrm>
        <a:off x="2105077" y="392985"/>
        <a:ext cx="1237534" cy="492126"/>
      </dsp:txXfrm>
    </dsp:sp>
    <dsp:sp modelId="{4D27F261-8274-47E1-B7EF-6165E3B9C1AD}">
      <dsp:nvSpPr>
        <dsp:cNvPr id="0" name=""/>
        <dsp:cNvSpPr/>
      </dsp:nvSpPr>
      <dsp:spPr>
        <a:xfrm>
          <a:off x="3590745" y="639048"/>
          <a:ext cx="1392225" cy="1148295"/>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4681519"/>
              <a:satOff val="-5839"/>
              <a:lumOff val="1373"/>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b="1" kern="1200"/>
            <a:t>Detailed System Specifications</a:t>
          </a:r>
        </a:p>
        <a:p>
          <a:pPr marL="57150" lvl="1" indent="-57150" algn="l" defTabSz="488950">
            <a:lnSpc>
              <a:spcPct val="90000"/>
            </a:lnSpc>
            <a:spcBef>
              <a:spcPct val="0"/>
            </a:spcBef>
            <a:spcAft>
              <a:spcPct val="15000"/>
            </a:spcAft>
            <a:buChar char="••"/>
          </a:pPr>
          <a:r>
            <a:rPr lang="en-US" sz="1100" b="1" kern="1200"/>
            <a:t>Scope of Work</a:t>
          </a:r>
        </a:p>
        <a:p>
          <a:pPr marL="57150" lvl="1" indent="-57150" algn="l" defTabSz="488950">
            <a:lnSpc>
              <a:spcPct val="90000"/>
            </a:lnSpc>
            <a:spcBef>
              <a:spcPct val="0"/>
            </a:spcBef>
            <a:spcAft>
              <a:spcPct val="15000"/>
            </a:spcAft>
            <a:buChar char="••"/>
          </a:pPr>
          <a:r>
            <a:rPr lang="en-US" sz="1100" b="1" kern="1200"/>
            <a:t>Bill of Quantities etc</a:t>
          </a:r>
        </a:p>
      </dsp:txBody>
      <dsp:txXfrm>
        <a:off x="3590745" y="639048"/>
        <a:ext cx="1392225" cy="902231"/>
      </dsp:txXfrm>
    </dsp:sp>
    <dsp:sp modelId="{1CF3DEEA-003F-4004-9F4C-4511EB4425F0}">
      <dsp:nvSpPr>
        <dsp:cNvPr id="0" name=""/>
        <dsp:cNvSpPr/>
      </dsp:nvSpPr>
      <dsp:spPr>
        <a:xfrm>
          <a:off x="3900128" y="1541280"/>
          <a:ext cx="1237534" cy="492126"/>
        </a:xfrm>
        <a:prstGeom prst="roundRect">
          <a:avLst>
            <a:gd name="adj" fmla="val 1000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35560" rIns="53340" bIns="35560" numCol="1" spcCol="1270" anchor="ctr" anchorCtr="0">
          <a:noAutofit/>
        </a:bodyPr>
        <a:lstStyle/>
        <a:p>
          <a:pPr lvl="0" algn="ctr" defTabSz="1244600">
            <a:lnSpc>
              <a:spcPct val="90000"/>
            </a:lnSpc>
            <a:spcBef>
              <a:spcPct val="0"/>
            </a:spcBef>
            <a:spcAft>
              <a:spcPct val="35000"/>
            </a:spcAft>
          </a:pPr>
          <a:r>
            <a:rPr lang="en-US" sz="2800" kern="1200"/>
            <a:t>SoW</a:t>
          </a:r>
        </a:p>
      </dsp:txBody>
      <dsp:txXfrm>
        <a:off x="3900128" y="1541280"/>
        <a:ext cx="1237534" cy="49212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4HWPYYT6XAN2-2121337104-24015</_dlc_DocId>
    <_dlc_DocIdUrl xmlns="9a0cca68-9885-4579-a121-0ff71e341cd0">
      <Url>https://nsns-new.sg.iaea.org/meetings/_layouts/15/DocIdRedir.aspx?ID=4HWPYYT6XAN2-2121337104-24015</Url>
      <Description>4HWPYYT6XAN2-2121337104-24015</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Props1.xml><?xml version="1.0" encoding="utf-8"?>
<ds:datastoreItem xmlns:ds="http://schemas.openxmlformats.org/officeDocument/2006/customXml" ds:itemID="{DE9D2191-EFF6-4223-B6D2-D29F8F1438C2}">
  <ds:schemaRefs>
    <ds:schemaRef ds:uri="http://schemas.openxmlformats.org/officeDocument/2006/bibliography"/>
  </ds:schemaRefs>
</ds:datastoreItem>
</file>

<file path=customXml/itemProps2.xml><?xml version="1.0" encoding="utf-8"?>
<ds:datastoreItem xmlns:ds="http://schemas.openxmlformats.org/officeDocument/2006/customXml" ds:itemID="{ECDA893D-4312-443F-BB30-CD74BA9EF246}"/>
</file>

<file path=customXml/itemProps3.xml><?xml version="1.0" encoding="utf-8"?>
<ds:datastoreItem xmlns:ds="http://schemas.openxmlformats.org/officeDocument/2006/customXml" ds:itemID="{933FFB16-A6A3-40BD-8C76-B90FDC4C9E5C}"/>
</file>

<file path=customXml/itemProps4.xml><?xml version="1.0" encoding="utf-8"?>
<ds:datastoreItem xmlns:ds="http://schemas.openxmlformats.org/officeDocument/2006/customXml" ds:itemID="{0C5A4CAA-D54E-4D31-8CCE-B7D0EE9A4FD4}"/>
</file>

<file path=customXml/itemProps5.xml><?xml version="1.0" encoding="utf-8"?>
<ds:datastoreItem xmlns:ds="http://schemas.openxmlformats.org/officeDocument/2006/customXml" ds:itemID="{5240861A-9EDA-41BA-A932-7D571E30413A}"/>
</file>

<file path=docProps/app.xml><?xml version="1.0" encoding="utf-8"?>
<Properties xmlns="http://schemas.openxmlformats.org/officeDocument/2006/extended-properties" xmlns:vt="http://schemas.openxmlformats.org/officeDocument/2006/docPropsVTypes">
  <Template>Normal.dotm</Template>
  <TotalTime>266</TotalTime>
  <Pages>6</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172</cp:revision>
  <cp:lastPrinted>2019-11-20T09:32:00Z</cp:lastPrinted>
  <dcterms:created xsi:type="dcterms:W3CDTF">2019-11-17T09:28:00Z</dcterms:created>
  <dcterms:modified xsi:type="dcterms:W3CDTF">2019-11-20T09:33:00Z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81212b5c-0b1a-4c72-9a36-dc6904436f13</vt:lpwstr>
  </property>
  <property fmtid="{D5CDD505-2E9C-101B-9397-08002B2CF9AE}" pid="3" name="ContentTypeId">
    <vt:lpwstr>0x010100D90D72D8323497419D0B0D490876AA9F</vt:lpwstr>
  </property>
</Properties>
</file>