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6E286" w14:textId="77777777" w:rsidR="00063733" w:rsidRDefault="00063733" w:rsidP="00063733">
      <w:pPr>
        <w:rPr>
          <w:rFonts w:ascii="Times New Roman" w:hAnsi="Times New Roman" w:cs="Times New Roman"/>
          <w:b/>
          <w:sz w:val="20"/>
          <w:szCs w:val="20"/>
        </w:rPr>
      </w:pPr>
      <w:bookmarkStart w:id="0" w:name="_GoBack"/>
      <w:bookmarkEnd w:id="0"/>
    </w:p>
    <w:p w14:paraId="3DACECB5" w14:textId="77777777" w:rsidR="000C2E62" w:rsidRPr="000C2E62" w:rsidRDefault="000C2E62" w:rsidP="000C2E62">
      <w:pPr>
        <w:spacing w:after="0" w:line="280" w:lineRule="atLeast"/>
        <w:ind w:left="567" w:right="567"/>
        <w:outlineLvl w:val="0"/>
        <w:rPr>
          <w:rFonts w:ascii="Times New Roman Bold" w:eastAsia="Times New Roman" w:hAnsi="Times New Roman Bold" w:cs="Times New Roman"/>
          <w:b/>
          <w:caps/>
          <w:sz w:val="24"/>
          <w:szCs w:val="20"/>
        </w:rPr>
      </w:pPr>
      <w:r w:rsidRPr="000C2E62">
        <w:rPr>
          <w:rFonts w:ascii="Times New Roman Bold" w:eastAsia="Times New Roman" w:hAnsi="Times New Roman Bold" w:cs="Times New Roman"/>
          <w:b/>
          <w:caps/>
          <w:sz w:val="24"/>
          <w:szCs w:val="20"/>
        </w:rPr>
        <w:t xml:space="preserve">NUCLEAR SECURITY GOVERNANCE IN </w:t>
      </w:r>
    </w:p>
    <w:p w14:paraId="2E01A509" w14:textId="77777777" w:rsidR="000C2E62" w:rsidRPr="000C2E62" w:rsidRDefault="000C2E62" w:rsidP="000C2E62">
      <w:pPr>
        <w:spacing w:after="0" w:line="280" w:lineRule="atLeast"/>
        <w:ind w:left="567" w:right="567"/>
        <w:outlineLvl w:val="0"/>
        <w:rPr>
          <w:rFonts w:ascii="Times New Roman Bold" w:eastAsia="Times New Roman" w:hAnsi="Times New Roman Bold" w:cs="Times New Roman"/>
          <w:b/>
          <w:caps/>
          <w:sz w:val="24"/>
          <w:szCs w:val="20"/>
        </w:rPr>
      </w:pPr>
      <w:r w:rsidRPr="000C2E62">
        <w:rPr>
          <w:rFonts w:ascii="Times New Roman Bold" w:eastAsia="Times New Roman" w:hAnsi="Times New Roman Bold" w:cs="Times New Roman"/>
          <w:b/>
          <w:caps/>
          <w:sz w:val="24"/>
          <w:szCs w:val="20"/>
        </w:rPr>
        <w:t xml:space="preserve">INDO/ASIA-PACIFIC: </w:t>
      </w:r>
    </w:p>
    <w:p w14:paraId="102524DC" w14:textId="77777777" w:rsidR="000C2E62" w:rsidRPr="000C2E62" w:rsidRDefault="000C2E62" w:rsidP="000C2E62">
      <w:pPr>
        <w:spacing w:after="0" w:line="280" w:lineRule="atLeast"/>
        <w:ind w:left="567" w:right="567"/>
        <w:outlineLvl w:val="0"/>
        <w:rPr>
          <w:rFonts w:ascii="Times New Roman Bold" w:eastAsia="Times New Roman" w:hAnsi="Times New Roman Bold" w:cs="Times New Roman"/>
          <w:b/>
          <w:caps/>
          <w:sz w:val="24"/>
          <w:szCs w:val="20"/>
        </w:rPr>
      </w:pPr>
      <w:r w:rsidRPr="000C2E62">
        <w:rPr>
          <w:rFonts w:ascii="Times New Roman Bold" w:eastAsia="Times New Roman" w:hAnsi="Times New Roman Bold" w:cs="Times New Roman"/>
          <w:b/>
          <w:caps/>
          <w:sz w:val="24"/>
          <w:szCs w:val="20"/>
        </w:rPr>
        <w:t>BUILDING OUT FROM SOUTHEAST ASIA?</w:t>
      </w:r>
    </w:p>
    <w:p w14:paraId="7C03D68C" w14:textId="77777777" w:rsidR="000C2E62" w:rsidRPr="000C2E62" w:rsidRDefault="000C2E62" w:rsidP="000C2E62">
      <w:pPr>
        <w:spacing w:after="0" w:line="240" w:lineRule="auto"/>
        <w:ind w:left="567"/>
        <w:contextualSpacing/>
        <w:rPr>
          <w:rFonts w:ascii="Times New Roman" w:eastAsia="Times New Roman" w:hAnsi="Times New Roman" w:cs="Times New Roman"/>
          <w:sz w:val="20"/>
          <w:szCs w:val="20"/>
        </w:rPr>
      </w:pPr>
    </w:p>
    <w:p w14:paraId="3A4AB5C4" w14:textId="618E8C8C" w:rsidR="000C2E62" w:rsidRPr="000C2E62" w:rsidRDefault="006F4C99" w:rsidP="000C2E62">
      <w:pPr>
        <w:spacing w:after="0" w:line="240" w:lineRule="auto"/>
        <w:ind w:left="567"/>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M.C. </w:t>
      </w:r>
      <w:r w:rsidR="000C2E62" w:rsidRPr="000C2E62">
        <w:rPr>
          <w:rFonts w:ascii="Times New Roman" w:eastAsia="Times New Roman" w:hAnsi="Times New Roman" w:cs="Times New Roman"/>
          <w:sz w:val="20"/>
          <w:szCs w:val="20"/>
        </w:rPr>
        <w:t>ANTHONY</w:t>
      </w:r>
    </w:p>
    <w:p w14:paraId="5F2BF23F" w14:textId="77777777" w:rsidR="000C2E62" w:rsidRPr="000C2E62" w:rsidRDefault="000C2E62" w:rsidP="000C2E62">
      <w:pPr>
        <w:spacing w:after="0" w:line="240" w:lineRule="auto"/>
        <w:ind w:left="567"/>
        <w:contextualSpacing/>
        <w:rPr>
          <w:rFonts w:ascii="Times New Roman" w:eastAsia="Times New Roman" w:hAnsi="Times New Roman" w:cs="Times New Roman"/>
          <w:sz w:val="20"/>
          <w:szCs w:val="20"/>
        </w:rPr>
      </w:pPr>
      <w:r w:rsidRPr="000C2E62">
        <w:rPr>
          <w:rFonts w:ascii="Times New Roman" w:eastAsia="Times New Roman" w:hAnsi="Times New Roman" w:cs="Times New Roman"/>
          <w:sz w:val="20"/>
          <w:szCs w:val="20"/>
        </w:rPr>
        <w:t xml:space="preserve">S. </w:t>
      </w:r>
      <w:proofErr w:type="spellStart"/>
      <w:r w:rsidRPr="000C2E62">
        <w:rPr>
          <w:rFonts w:ascii="Times New Roman" w:eastAsia="Times New Roman" w:hAnsi="Times New Roman" w:cs="Times New Roman"/>
          <w:sz w:val="20"/>
          <w:szCs w:val="20"/>
        </w:rPr>
        <w:t>Rajaratnam</w:t>
      </w:r>
      <w:proofErr w:type="spellEnd"/>
      <w:r w:rsidRPr="000C2E62">
        <w:rPr>
          <w:rFonts w:ascii="Times New Roman" w:eastAsia="Times New Roman" w:hAnsi="Times New Roman" w:cs="Times New Roman"/>
          <w:sz w:val="20"/>
          <w:szCs w:val="20"/>
        </w:rPr>
        <w:t xml:space="preserve"> School of International Studies</w:t>
      </w:r>
    </w:p>
    <w:p w14:paraId="33F9571E" w14:textId="77777777" w:rsidR="000C2E62" w:rsidRPr="000C2E62" w:rsidRDefault="000C2E62" w:rsidP="000C2E62">
      <w:pPr>
        <w:spacing w:after="0" w:line="240" w:lineRule="auto"/>
        <w:ind w:left="567"/>
        <w:contextualSpacing/>
        <w:rPr>
          <w:rFonts w:ascii="Times New Roman" w:eastAsia="Times New Roman" w:hAnsi="Times New Roman" w:cs="Times New Roman"/>
          <w:sz w:val="20"/>
          <w:szCs w:val="20"/>
        </w:rPr>
      </w:pPr>
      <w:r w:rsidRPr="000C2E62">
        <w:rPr>
          <w:rFonts w:ascii="Times New Roman" w:eastAsia="Times New Roman" w:hAnsi="Times New Roman" w:cs="Times New Roman"/>
          <w:sz w:val="20"/>
          <w:szCs w:val="20"/>
        </w:rPr>
        <w:t>Nanyang Technological University</w:t>
      </w:r>
    </w:p>
    <w:p w14:paraId="7F8FF9E1" w14:textId="77777777" w:rsidR="000C2E62" w:rsidRPr="000C2E62" w:rsidRDefault="000C2E62" w:rsidP="000C2E62">
      <w:pPr>
        <w:spacing w:after="0" w:line="240" w:lineRule="auto"/>
        <w:ind w:left="567"/>
        <w:contextualSpacing/>
        <w:rPr>
          <w:rFonts w:ascii="Times New Roman" w:eastAsia="Times New Roman" w:hAnsi="Times New Roman" w:cs="Times New Roman"/>
          <w:sz w:val="20"/>
          <w:szCs w:val="20"/>
        </w:rPr>
      </w:pPr>
      <w:r w:rsidRPr="000C2E62">
        <w:rPr>
          <w:rFonts w:ascii="Times New Roman" w:eastAsia="Times New Roman" w:hAnsi="Times New Roman" w:cs="Times New Roman"/>
          <w:sz w:val="20"/>
          <w:szCs w:val="20"/>
        </w:rPr>
        <w:t>Singapore</w:t>
      </w:r>
    </w:p>
    <w:p w14:paraId="517220BA" w14:textId="77777777" w:rsidR="000C2E62" w:rsidRPr="000C2E62" w:rsidRDefault="001321EF" w:rsidP="000C2E62">
      <w:pPr>
        <w:spacing w:after="0" w:line="240" w:lineRule="auto"/>
        <w:ind w:left="567"/>
        <w:contextualSpacing/>
        <w:rPr>
          <w:rFonts w:ascii="Times New Roman" w:eastAsia="Times New Roman" w:hAnsi="Times New Roman" w:cs="Times New Roman"/>
          <w:sz w:val="20"/>
          <w:szCs w:val="20"/>
        </w:rPr>
      </w:pPr>
      <w:hyperlink r:id="rId8" w:history="1">
        <w:r w:rsidR="000C2E62" w:rsidRPr="000C2E62">
          <w:rPr>
            <w:rFonts w:ascii="Times New Roman" w:eastAsia="Times New Roman" w:hAnsi="Times New Roman" w:cs="Times New Roman"/>
            <w:color w:val="0000FF"/>
            <w:sz w:val="20"/>
            <w:szCs w:val="20"/>
            <w:u w:val="single"/>
          </w:rPr>
          <w:t>ismcanthony@ntu.edu.sg</w:t>
        </w:r>
      </w:hyperlink>
    </w:p>
    <w:p w14:paraId="225E604E" w14:textId="77777777" w:rsidR="000C2E62" w:rsidRPr="000C2E62" w:rsidRDefault="000C2E62" w:rsidP="000C2E62">
      <w:pPr>
        <w:spacing w:after="0" w:line="240" w:lineRule="auto"/>
        <w:ind w:left="567"/>
        <w:contextualSpacing/>
        <w:rPr>
          <w:rFonts w:ascii="Times New Roman" w:eastAsia="Times New Roman" w:hAnsi="Times New Roman" w:cs="Times New Roman"/>
          <w:sz w:val="20"/>
          <w:szCs w:val="20"/>
        </w:rPr>
      </w:pPr>
    </w:p>
    <w:p w14:paraId="19A156EC" w14:textId="3B03E0B1" w:rsidR="000C2E62" w:rsidRPr="000C2E62" w:rsidRDefault="006F4C99" w:rsidP="000C2E62">
      <w:pPr>
        <w:spacing w:after="0" w:line="240" w:lineRule="auto"/>
        <w:ind w:left="567"/>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J.C.</w:t>
      </w:r>
      <w:r w:rsidR="000C2E62" w:rsidRPr="000C2E62">
        <w:rPr>
          <w:rFonts w:ascii="Times New Roman" w:eastAsia="Times New Roman" w:hAnsi="Times New Roman" w:cs="Times New Roman"/>
          <w:sz w:val="20"/>
          <w:szCs w:val="20"/>
        </w:rPr>
        <w:t xml:space="preserve"> TRAJANO</w:t>
      </w:r>
    </w:p>
    <w:p w14:paraId="5D905341" w14:textId="77777777" w:rsidR="000C2E62" w:rsidRPr="000C2E62" w:rsidRDefault="000C2E62" w:rsidP="000C2E62">
      <w:pPr>
        <w:spacing w:after="0" w:line="240" w:lineRule="auto"/>
        <w:ind w:left="567"/>
        <w:contextualSpacing/>
        <w:rPr>
          <w:rFonts w:ascii="Times New Roman" w:eastAsia="Times New Roman" w:hAnsi="Times New Roman" w:cs="Times New Roman"/>
          <w:sz w:val="20"/>
          <w:szCs w:val="20"/>
        </w:rPr>
      </w:pPr>
      <w:r w:rsidRPr="000C2E62">
        <w:rPr>
          <w:rFonts w:ascii="Times New Roman" w:eastAsia="Times New Roman" w:hAnsi="Times New Roman" w:cs="Times New Roman"/>
          <w:sz w:val="20"/>
          <w:szCs w:val="20"/>
        </w:rPr>
        <w:t xml:space="preserve">S. </w:t>
      </w:r>
      <w:proofErr w:type="spellStart"/>
      <w:r w:rsidRPr="000C2E62">
        <w:rPr>
          <w:rFonts w:ascii="Times New Roman" w:eastAsia="Times New Roman" w:hAnsi="Times New Roman" w:cs="Times New Roman"/>
          <w:sz w:val="20"/>
          <w:szCs w:val="20"/>
        </w:rPr>
        <w:t>Rajaratnam</w:t>
      </w:r>
      <w:proofErr w:type="spellEnd"/>
      <w:r w:rsidRPr="000C2E62">
        <w:rPr>
          <w:rFonts w:ascii="Times New Roman" w:eastAsia="Times New Roman" w:hAnsi="Times New Roman" w:cs="Times New Roman"/>
          <w:sz w:val="20"/>
          <w:szCs w:val="20"/>
        </w:rPr>
        <w:t xml:space="preserve"> School of International Studies</w:t>
      </w:r>
    </w:p>
    <w:p w14:paraId="04D6D54F" w14:textId="77777777" w:rsidR="000C2E62" w:rsidRPr="000C2E62" w:rsidRDefault="000C2E62" w:rsidP="000C2E62">
      <w:pPr>
        <w:spacing w:after="0" w:line="240" w:lineRule="auto"/>
        <w:ind w:left="567"/>
        <w:contextualSpacing/>
        <w:rPr>
          <w:rFonts w:ascii="Times New Roman" w:eastAsia="Times New Roman" w:hAnsi="Times New Roman" w:cs="Times New Roman"/>
          <w:sz w:val="20"/>
          <w:szCs w:val="20"/>
        </w:rPr>
      </w:pPr>
      <w:r w:rsidRPr="000C2E62">
        <w:rPr>
          <w:rFonts w:ascii="Times New Roman" w:eastAsia="Times New Roman" w:hAnsi="Times New Roman" w:cs="Times New Roman"/>
          <w:sz w:val="20"/>
          <w:szCs w:val="20"/>
        </w:rPr>
        <w:t>Nanyang Technological University</w:t>
      </w:r>
    </w:p>
    <w:p w14:paraId="40C1F25E" w14:textId="77777777" w:rsidR="000C2E62" w:rsidRPr="000C2E62" w:rsidRDefault="000C2E62" w:rsidP="000C2E62">
      <w:pPr>
        <w:spacing w:after="0" w:line="240" w:lineRule="auto"/>
        <w:ind w:left="567"/>
        <w:contextualSpacing/>
        <w:rPr>
          <w:rFonts w:ascii="Times New Roman" w:eastAsia="Times New Roman" w:hAnsi="Times New Roman" w:cs="Times New Roman"/>
          <w:sz w:val="20"/>
          <w:szCs w:val="20"/>
        </w:rPr>
      </w:pPr>
      <w:r w:rsidRPr="000C2E62">
        <w:rPr>
          <w:rFonts w:ascii="Times New Roman" w:eastAsia="Times New Roman" w:hAnsi="Times New Roman" w:cs="Times New Roman"/>
          <w:sz w:val="20"/>
          <w:szCs w:val="20"/>
        </w:rPr>
        <w:t xml:space="preserve">Singapore </w:t>
      </w:r>
    </w:p>
    <w:p w14:paraId="6B7BE29A" w14:textId="77777777" w:rsidR="000C2E62" w:rsidRPr="000C2E62" w:rsidRDefault="000C2E62" w:rsidP="000C2E62">
      <w:pPr>
        <w:spacing w:after="0" w:line="240" w:lineRule="auto"/>
        <w:ind w:left="567"/>
        <w:contextualSpacing/>
        <w:rPr>
          <w:rFonts w:ascii="Times New Roman" w:eastAsia="Times New Roman" w:hAnsi="Times New Roman" w:cs="Times New Roman"/>
          <w:sz w:val="20"/>
          <w:szCs w:val="20"/>
        </w:rPr>
      </w:pPr>
      <w:r w:rsidRPr="000C2E62">
        <w:rPr>
          <w:rFonts w:ascii="Times New Roman" w:eastAsia="Times New Roman" w:hAnsi="Times New Roman" w:cs="Times New Roman"/>
          <w:sz w:val="20"/>
          <w:szCs w:val="20"/>
        </w:rPr>
        <w:t xml:space="preserve">Corresponding Email: </w:t>
      </w:r>
      <w:hyperlink r:id="rId9" w:history="1">
        <w:r w:rsidRPr="000C2E62">
          <w:rPr>
            <w:rFonts w:ascii="Times New Roman" w:eastAsia="Times New Roman" w:hAnsi="Times New Roman" w:cs="Times New Roman"/>
            <w:color w:val="0000FF"/>
            <w:sz w:val="20"/>
            <w:szCs w:val="20"/>
            <w:u w:val="single"/>
          </w:rPr>
          <w:t>isjtrajano@ntu.edu.sg</w:t>
        </w:r>
      </w:hyperlink>
      <w:r w:rsidRPr="000C2E62">
        <w:rPr>
          <w:rFonts w:ascii="Times New Roman" w:eastAsia="Times New Roman" w:hAnsi="Times New Roman" w:cs="Times New Roman"/>
          <w:sz w:val="20"/>
          <w:szCs w:val="20"/>
        </w:rPr>
        <w:t xml:space="preserve"> </w:t>
      </w:r>
    </w:p>
    <w:p w14:paraId="13CD3A94" w14:textId="77777777" w:rsidR="000C2E62" w:rsidRDefault="000C2E62" w:rsidP="008F2EA4">
      <w:pPr>
        <w:rPr>
          <w:rFonts w:ascii="Times New Roman" w:hAnsi="Times New Roman" w:cs="Times New Roman"/>
          <w:b/>
          <w:sz w:val="20"/>
          <w:szCs w:val="20"/>
        </w:rPr>
      </w:pPr>
    </w:p>
    <w:p w14:paraId="50E55FC3" w14:textId="73700BBF" w:rsidR="008F2EA4" w:rsidRPr="00C803DC" w:rsidRDefault="001D0862" w:rsidP="00C803DC">
      <w:pPr>
        <w:rPr>
          <w:rFonts w:ascii="Times New Roman" w:hAnsi="Times New Roman" w:cs="Times New Roman"/>
          <w:b/>
          <w:sz w:val="20"/>
          <w:szCs w:val="20"/>
        </w:rPr>
      </w:pPr>
      <w:r>
        <w:rPr>
          <w:rFonts w:ascii="Times New Roman" w:hAnsi="Times New Roman" w:cs="Times New Roman"/>
          <w:b/>
          <w:sz w:val="20"/>
          <w:szCs w:val="20"/>
        </w:rPr>
        <w:t>Abstract</w:t>
      </w:r>
    </w:p>
    <w:p w14:paraId="393E1141" w14:textId="0BA8424C" w:rsidR="004D0818" w:rsidRPr="001D0862" w:rsidRDefault="008F2EA4" w:rsidP="00C803DC">
      <w:pPr>
        <w:ind w:firstLine="720"/>
        <w:jc w:val="both"/>
        <w:rPr>
          <w:rFonts w:ascii="Times New Roman" w:hAnsi="Times New Roman" w:cs="Times New Roman"/>
          <w:b/>
          <w:sz w:val="20"/>
          <w:szCs w:val="20"/>
        </w:rPr>
      </w:pPr>
      <w:r w:rsidRPr="00D5055C">
        <w:rPr>
          <w:rFonts w:ascii="Times New Roman" w:hAnsi="Times New Roman" w:cs="Times New Roman"/>
          <w:sz w:val="20"/>
          <w:szCs w:val="20"/>
        </w:rPr>
        <w:t>T</w:t>
      </w:r>
      <w:r w:rsidR="008B350A">
        <w:rPr>
          <w:rFonts w:ascii="Times New Roman" w:hAnsi="Times New Roman" w:cs="Times New Roman"/>
          <w:sz w:val="20"/>
          <w:szCs w:val="20"/>
        </w:rPr>
        <w:t>he</w:t>
      </w:r>
      <w:r w:rsidRPr="00D5055C">
        <w:rPr>
          <w:rFonts w:ascii="Times New Roman" w:hAnsi="Times New Roman" w:cs="Times New Roman"/>
          <w:sz w:val="20"/>
          <w:szCs w:val="20"/>
        </w:rPr>
        <w:t xml:space="preserve"> </w:t>
      </w:r>
      <w:r w:rsidR="00497886">
        <w:rPr>
          <w:rFonts w:ascii="Times New Roman" w:hAnsi="Times New Roman" w:cs="Times New Roman"/>
          <w:sz w:val="20"/>
          <w:szCs w:val="20"/>
        </w:rPr>
        <w:t>paper</w:t>
      </w:r>
      <w:r w:rsidRPr="00D5055C">
        <w:rPr>
          <w:rFonts w:ascii="Times New Roman" w:hAnsi="Times New Roman" w:cs="Times New Roman"/>
          <w:sz w:val="20"/>
          <w:szCs w:val="20"/>
        </w:rPr>
        <w:t xml:space="preserve"> explores pathways toward building a robust framework for nuclear security governance in the Asia-Pacific, building out from the nuclear security cooperation framework and progress in Southeast Asia. It argues that the progress made in Southeast Asia on building nuclear security cooperation can be expanded to the broader Asia-Pacific region. </w:t>
      </w:r>
      <w:r w:rsidR="008857CB" w:rsidRPr="00D5055C">
        <w:rPr>
          <w:rFonts w:ascii="Times New Roman" w:hAnsi="Times New Roman" w:cs="Times New Roman"/>
          <w:sz w:val="20"/>
          <w:szCs w:val="20"/>
        </w:rPr>
        <w:t xml:space="preserve">The </w:t>
      </w:r>
      <w:r w:rsidR="00497886">
        <w:rPr>
          <w:rFonts w:ascii="Times New Roman" w:hAnsi="Times New Roman" w:cs="Times New Roman"/>
          <w:sz w:val="20"/>
          <w:szCs w:val="20"/>
        </w:rPr>
        <w:t>paper</w:t>
      </w:r>
      <w:r w:rsidR="008857CB" w:rsidRPr="00D5055C">
        <w:rPr>
          <w:rFonts w:ascii="Times New Roman" w:hAnsi="Times New Roman" w:cs="Times New Roman"/>
          <w:sz w:val="20"/>
          <w:szCs w:val="20"/>
        </w:rPr>
        <w:t xml:space="preserve"> </w:t>
      </w:r>
      <w:r w:rsidRPr="00D5055C">
        <w:rPr>
          <w:rFonts w:ascii="Times New Roman" w:hAnsi="Times New Roman" w:cs="Times New Roman"/>
          <w:sz w:val="20"/>
          <w:szCs w:val="20"/>
        </w:rPr>
        <w:t>recommends three practical collaborative mechanisms to expand ASEAN cooperation frameworks to the broader Asia-Pacific region to advance and improve nuclear security governance</w:t>
      </w:r>
      <w:proofErr w:type="gramStart"/>
      <w:r w:rsidRPr="00D5055C">
        <w:rPr>
          <w:rFonts w:ascii="Times New Roman" w:hAnsi="Times New Roman" w:cs="Times New Roman"/>
          <w:sz w:val="20"/>
          <w:szCs w:val="20"/>
        </w:rPr>
        <w:t xml:space="preserve">: </w:t>
      </w:r>
      <w:r w:rsidR="001D0862">
        <w:rPr>
          <w:rFonts w:ascii="Times New Roman" w:hAnsi="Times New Roman" w:cs="Times New Roman"/>
          <w:b/>
          <w:sz w:val="20"/>
          <w:szCs w:val="20"/>
        </w:rPr>
        <w:t xml:space="preserve"> </w:t>
      </w:r>
      <w:r w:rsidRPr="00D5055C">
        <w:rPr>
          <w:rFonts w:ascii="Times New Roman" w:hAnsi="Times New Roman" w:cs="Times New Roman"/>
          <w:sz w:val="20"/>
          <w:szCs w:val="20"/>
        </w:rPr>
        <w:t>(</w:t>
      </w:r>
      <w:proofErr w:type="gramEnd"/>
      <w:r w:rsidRPr="00D5055C">
        <w:rPr>
          <w:rFonts w:ascii="Times New Roman" w:hAnsi="Times New Roman" w:cs="Times New Roman"/>
          <w:sz w:val="20"/>
          <w:szCs w:val="20"/>
        </w:rPr>
        <w:t xml:space="preserve">1) </w:t>
      </w:r>
      <w:r w:rsidR="00F36A40">
        <w:rPr>
          <w:rFonts w:ascii="Times New Roman" w:hAnsi="Times New Roman" w:cs="Times New Roman"/>
          <w:sz w:val="20"/>
          <w:szCs w:val="20"/>
        </w:rPr>
        <w:t xml:space="preserve">strengthening capacity </w:t>
      </w:r>
      <w:r w:rsidR="00F224ED" w:rsidRPr="00F224ED">
        <w:rPr>
          <w:rFonts w:ascii="Times New Roman" w:hAnsi="Times New Roman" w:cs="Times New Roman"/>
          <w:sz w:val="20"/>
          <w:szCs w:val="20"/>
        </w:rPr>
        <w:t>building in</w:t>
      </w:r>
      <w:r w:rsidRPr="00F224ED">
        <w:rPr>
          <w:rFonts w:ascii="Times New Roman" w:hAnsi="Times New Roman" w:cs="Times New Roman"/>
          <w:sz w:val="20"/>
          <w:szCs w:val="20"/>
        </w:rPr>
        <w:t xml:space="preserve"> </w:t>
      </w:r>
      <w:r w:rsidRPr="00D5055C">
        <w:rPr>
          <w:rFonts w:ascii="Times New Roman" w:hAnsi="Times New Roman" w:cs="Times New Roman"/>
          <w:sz w:val="20"/>
          <w:szCs w:val="20"/>
        </w:rPr>
        <w:t xml:space="preserve">regional nuclear security; </w:t>
      </w:r>
      <w:r w:rsidR="001D0862">
        <w:rPr>
          <w:rFonts w:ascii="Times New Roman" w:hAnsi="Times New Roman" w:cs="Times New Roman"/>
          <w:b/>
          <w:sz w:val="20"/>
          <w:szCs w:val="20"/>
        </w:rPr>
        <w:t xml:space="preserve"> </w:t>
      </w:r>
      <w:r w:rsidRPr="00D5055C">
        <w:rPr>
          <w:rFonts w:ascii="Times New Roman" w:hAnsi="Times New Roman" w:cs="Times New Roman"/>
          <w:sz w:val="20"/>
          <w:szCs w:val="20"/>
        </w:rPr>
        <w:t xml:space="preserve">(2) creating an ASEAN-East Asia network of nuclear security </w:t>
      </w:r>
      <w:proofErr w:type="spellStart"/>
      <w:r w:rsidRPr="00D5055C">
        <w:rPr>
          <w:rFonts w:ascii="Times New Roman" w:hAnsi="Times New Roman" w:cs="Times New Roman"/>
          <w:sz w:val="20"/>
          <w:szCs w:val="20"/>
        </w:rPr>
        <w:t>centres</w:t>
      </w:r>
      <w:proofErr w:type="spellEnd"/>
      <w:r w:rsidRPr="00D5055C">
        <w:rPr>
          <w:rFonts w:ascii="Times New Roman" w:hAnsi="Times New Roman" w:cs="Times New Roman"/>
          <w:sz w:val="20"/>
          <w:szCs w:val="20"/>
        </w:rPr>
        <w:t xml:space="preserve"> of excellence and knowledge </w:t>
      </w:r>
      <w:proofErr w:type="spellStart"/>
      <w:r w:rsidRPr="00D5055C">
        <w:rPr>
          <w:rFonts w:ascii="Times New Roman" w:hAnsi="Times New Roman" w:cs="Times New Roman"/>
          <w:sz w:val="20"/>
          <w:szCs w:val="20"/>
        </w:rPr>
        <w:t>centres</w:t>
      </w:r>
      <w:proofErr w:type="spellEnd"/>
      <w:r w:rsidRPr="00D5055C">
        <w:rPr>
          <w:rFonts w:ascii="Times New Roman" w:hAnsi="Times New Roman" w:cs="Times New Roman"/>
          <w:sz w:val="20"/>
          <w:szCs w:val="20"/>
        </w:rPr>
        <w:t xml:space="preserve">; and </w:t>
      </w:r>
      <w:r w:rsidR="001D0862">
        <w:rPr>
          <w:rFonts w:ascii="Times New Roman" w:hAnsi="Times New Roman" w:cs="Times New Roman"/>
          <w:b/>
          <w:sz w:val="20"/>
          <w:szCs w:val="20"/>
        </w:rPr>
        <w:t xml:space="preserve"> </w:t>
      </w:r>
      <w:r w:rsidRPr="00D5055C">
        <w:rPr>
          <w:rFonts w:ascii="Times New Roman" w:hAnsi="Times New Roman" w:cs="Times New Roman"/>
          <w:sz w:val="20"/>
          <w:szCs w:val="20"/>
        </w:rPr>
        <w:t>(3) enhancing regional nuclear emergency preparedness and response.</w:t>
      </w:r>
    </w:p>
    <w:p w14:paraId="4CB48529" w14:textId="77F00428" w:rsidR="002C5563" w:rsidRPr="007F7FCC" w:rsidRDefault="007F7FCC" w:rsidP="007F7FCC">
      <w:pPr>
        <w:pStyle w:val="ListParagraph"/>
        <w:numPr>
          <w:ilvl w:val="0"/>
          <w:numId w:val="7"/>
        </w:numPr>
        <w:ind w:hanging="720"/>
        <w:rPr>
          <w:rFonts w:ascii="Times New Roman" w:hAnsi="Times New Roman" w:cs="Times New Roman"/>
          <w:b/>
          <w:sz w:val="20"/>
          <w:szCs w:val="20"/>
        </w:rPr>
      </w:pPr>
      <w:r>
        <w:rPr>
          <w:rFonts w:ascii="Times New Roman" w:hAnsi="Times New Roman" w:cs="Times New Roman"/>
          <w:b/>
          <w:sz w:val="20"/>
          <w:szCs w:val="20"/>
        </w:rPr>
        <w:t>INTRODUCTION</w:t>
      </w:r>
    </w:p>
    <w:p w14:paraId="455316D9" w14:textId="58DBCF2C" w:rsidR="00C803DC" w:rsidRDefault="00612423" w:rsidP="00C803DC">
      <w:pPr>
        <w:spacing w:after="0" w:line="240" w:lineRule="auto"/>
        <w:ind w:firstLine="720"/>
        <w:jc w:val="both"/>
        <w:rPr>
          <w:rFonts w:ascii="Times New Roman" w:hAnsi="Times New Roman" w:cs="Times New Roman"/>
          <w:sz w:val="20"/>
          <w:szCs w:val="20"/>
        </w:rPr>
      </w:pPr>
      <w:r w:rsidRPr="00D5055C">
        <w:rPr>
          <w:rFonts w:ascii="Times New Roman" w:hAnsi="Times New Roman" w:cs="Times New Roman"/>
          <w:sz w:val="20"/>
          <w:szCs w:val="20"/>
        </w:rPr>
        <w:t xml:space="preserve">Nuclear security is a global concern, and not just for states that </w:t>
      </w:r>
      <w:r w:rsidR="00F224ED">
        <w:rPr>
          <w:rFonts w:ascii="Times New Roman" w:hAnsi="Times New Roman" w:cs="Times New Roman"/>
          <w:sz w:val="20"/>
          <w:szCs w:val="20"/>
        </w:rPr>
        <w:t>have</w:t>
      </w:r>
      <w:r w:rsidRPr="00D5055C">
        <w:rPr>
          <w:rFonts w:ascii="Times New Roman" w:hAnsi="Times New Roman" w:cs="Times New Roman"/>
          <w:sz w:val="20"/>
          <w:szCs w:val="20"/>
        </w:rPr>
        <w:t xml:space="preserve"> nuclear weapons and nuclear power plants, </w:t>
      </w:r>
      <w:r w:rsidR="00F224ED" w:rsidRPr="00F224ED">
        <w:rPr>
          <w:rFonts w:ascii="Times New Roman" w:hAnsi="Times New Roman" w:cs="Times New Roman"/>
          <w:sz w:val="20"/>
          <w:szCs w:val="20"/>
        </w:rPr>
        <w:t>but also those that do not have one or the other.</w:t>
      </w:r>
      <w:r w:rsidR="00F224ED">
        <w:rPr>
          <w:rFonts w:ascii="Times New Roman" w:hAnsi="Times New Roman" w:cs="Times New Roman"/>
          <w:sz w:val="20"/>
          <w:szCs w:val="20"/>
        </w:rPr>
        <w:t xml:space="preserve"> This is so, </w:t>
      </w:r>
      <w:r w:rsidRPr="00D5055C">
        <w:rPr>
          <w:rFonts w:ascii="Times New Roman" w:hAnsi="Times New Roman" w:cs="Times New Roman"/>
          <w:sz w:val="20"/>
          <w:szCs w:val="20"/>
        </w:rPr>
        <w:t xml:space="preserve">since </w:t>
      </w:r>
      <w:r w:rsidR="00E70EA3" w:rsidRPr="00D5055C">
        <w:rPr>
          <w:rFonts w:ascii="Times New Roman" w:hAnsi="Times New Roman" w:cs="Times New Roman"/>
          <w:sz w:val="20"/>
          <w:szCs w:val="20"/>
        </w:rPr>
        <w:t>nearly</w:t>
      </w:r>
      <w:r w:rsidRPr="00D5055C">
        <w:rPr>
          <w:rFonts w:ascii="Times New Roman" w:hAnsi="Times New Roman" w:cs="Times New Roman"/>
          <w:sz w:val="20"/>
          <w:szCs w:val="20"/>
        </w:rPr>
        <w:t xml:space="preserve"> all states have nuclear and radioactive materials being used for other civilian applications. </w:t>
      </w:r>
      <w:r w:rsidR="00803057" w:rsidRPr="00D5055C">
        <w:rPr>
          <w:rFonts w:ascii="Times New Roman" w:hAnsi="Times New Roman" w:cs="Times New Roman"/>
          <w:sz w:val="20"/>
          <w:szCs w:val="20"/>
        </w:rPr>
        <w:t>As defined by the International Atomic Energy Agency (IAEA), nuclear security is “</w:t>
      </w:r>
      <w:r w:rsidR="00803057" w:rsidRPr="00D5055C">
        <w:rPr>
          <w:rFonts w:ascii="Times New Roman" w:hAnsi="Times New Roman" w:cs="Times New Roman"/>
          <w:i/>
          <w:sz w:val="20"/>
          <w:szCs w:val="20"/>
        </w:rPr>
        <w:t>the prevention and detection of, and response to, theft, sabotage, unauthorized access, illegal transfer or other malicious acts involving nuclear material, other radioactive substances or their associated facilities</w:t>
      </w:r>
      <w:r w:rsidR="00803057" w:rsidRPr="00D5055C">
        <w:rPr>
          <w:rFonts w:ascii="Times New Roman" w:hAnsi="Times New Roman" w:cs="Times New Roman"/>
          <w:sz w:val="20"/>
          <w:szCs w:val="20"/>
        </w:rPr>
        <w:t>”.</w:t>
      </w:r>
      <w:r w:rsidR="003C3CE5">
        <w:rPr>
          <w:rFonts w:ascii="Times New Roman" w:hAnsi="Times New Roman" w:cs="Times New Roman"/>
          <w:sz w:val="20"/>
          <w:szCs w:val="20"/>
        </w:rPr>
        <w:t>[</w:t>
      </w:r>
      <w:r w:rsidR="003679C0" w:rsidRPr="003C3CE5">
        <w:rPr>
          <w:rStyle w:val="EndnoteReference"/>
          <w:rFonts w:ascii="Times New Roman" w:hAnsi="Times New Roman" w:cs="Times New Roman"/>
          <w:sz w:val="20"/>
          <w:szCs w:val="20"/>
          <w:vertAlign w:val="baseline"/>
        </w:rPr>
        <w:endnoteReference w:id="1"/>
      </w:r>
      <w:r w:rsidR="003C3CE5">
        <w:rPr>
          <w:rFonts w:ascii="Times New Roman" w:hAnsi="Times New Roman" w:cs="Times New Roman"/>
          <w:sz w:val="20"/>
          <w:szCs w:val="20"/>
        </w:rPr>
        <w:t>]</w:t>
      </w:r>
      <w:r w:rsidRPr="003C3CE5">
        <w:rPr>
          <w:rFonts w:ascii="Times New Roman" w:hAnsi="Times New Roman" w:cs="Times New Roman"/>
          <w:sz w:val="20"/>
          <w:szCs w:val="20"/>
        </w:rPr>
        <w:t xml:space="preserve"> </w:t>
      </w:r>
      <w:r w:rsidRPr="00D5055C">
        <w:rPr>
          <w:rFonts w:ascii="Times New Roman" w:hAnsi="Times New Roman" w:cs="Times New Roman"/>
          <w:sz w:val="20"/>
          <w:szCs w:val="20"/>
        </w:rPr>
        <w:t xml:space="preserve">Given that nuclear security is a shared concern, </w:t>
      </w:r>
      <w:r w:rsidR="00E70EA3">
        <w:rPr>
          <w:rFonts w:ascii="Times New Roman" w:hAnsi="Times New Roman" w:cs="Times New Roman"/>
          <w:sz w:val="20"/>
          <w:szCs w:val="20"/>
        </w:rPr>
        <w:t>enhancing</w:t>
      </w:r>
      <w:r w:rsidR="00E70EA3" w:rsidRPr="00D5055C">
        <w:rPr>
          <w:rFonts w:ascii="Times New Roman" w:hAnsi="Times New Roman" w:cs="Times New Roman"/>
          <w:sz w:val="20"/>
          <w:szCs w:val="20"/>
        </w:rPr>
        <w:t xml:space="preserve"> </w:t>
      </w:r>
      <w:r w:rsidRPr="00D5055C">
        <w:rPr>
          <w:rFonts w:ascii="Times New Roman" w:hAnsi="Times New Roman" w:cs="Times New Roman"/>
          <w:sz w:val="20"/>
          <w:szCs w:val="20"/>
        </w:rPr>
        <w:t xml:space="preserve">leadership and getting more stakeholders in  nuclear governance </w:t>
      </w:r>
      <w:r w:rsidR="00E70EA3">
        <w:rPr>
          <w:rFonts w:ascii="Times New Roman" w:hAnsi="Times New Roman" w:cs="Times New Roman"/>
          <w:sz w:val="20"/>
          <w:szCs w:val="20"/>
        </w:rPr>
        <w:t xml:space="preserve">are </w:t>
      </w:r>
      <w:r w:rsidRPr="00D5055C">
        <w:rPr>
          <w:rFonts w:ascii="Times New Roman" w:hAnsi="Times New Roman" w:cs="Times New Roman"/>
          <w:sz w:val="20"/>
          <w:szCs w:val="20"/>
        </w:rPr>
        <w:t xml:space="preserve">therefore important.   </w:t>
      </w:r>
      <w:r w:rsidR="00D73519">
        <w:rPr>
          <w:rFonts w:ascii="Times New Roman" w:hAnsi="Times New Roman" w:cs="Times New Roman"/>
          <w:sz w:val="20"/>
          <w:szCs w:val="20"/>
        </w:rPr>
        <w:t>In spite of the holding of the</w:t>
      </w:r>
      <w:r w:rsidR="00E70EA3">
        <w:rPr>
          <w:rFonts w:ascii="Times New Roman" w:hAnsi="Times New Roman" w:cs="Times New Roman"/>
          <w:sz w:val="20"/>
          <w:szCs w:val="20"/>
        </w:rPr>
        <w:t xml:space="preserve"> </w:t>
      </w:r>
      <w:r w:rsidR="00EE386A" w:rsidRPr="00D5055C">
        <w:rPr>
          <w:rFonts w:ascii="Times New Roman" w:hAnsi="Times New Roman" w:cs="Times New Roman"/>
          <w:sz w:val="20"/>
          <w:szCs w:val="20"/>
        </w:rPr>
        <w:t xml:space="preserve">Nuclear </w:t>
      </w:r>
      <w:r w:rsidR="000665C6" w:rsidRPr="00D5055C">
        <w:rPr>
          <w:rFonts w:ascii="Times New Roman" w:hAnsi="Times New Roman" w:cs="Times New Roman"/>
          <w:sz w:val="20"/>
          <w:szCs w:val="20"/>
        </w:rPr>
        <w:t>Security Summit</w:t>
      </w:r>
      <w:r w:rsidR="00595ECD" w:rsidRPr="00D5055C">
        <w:rPr>
          <w:rFonts w:ascii="Times New Roman" w:hAnsi="Times New Roman" w:cs="Times New Roman"/>
          <w:sz w:val="20"/>
          <w:szCs w:val="20"/>
        </w:rPr>
        <w:t>s (NSS, 2010-2016)</w:t>
      </w:r>
      <w:r w:rsidR="00D73519">
        <w:rPr>
          <w:rFonts w:ascii="Times New Roman" w:hAnsi="Times New Roman" w:cs="Times New Roman"/>
          <w:sz w:val="20"/>
          <w:szCs w:val="20"/>
        </w:rPr>
        <w:t>,</w:t>
      </w:r>
      <w:r w:rsidR="000665C6" w:rsidRPr="00D5055C">
        <w:rPr>
          <w:rFonts w:ascii="Times New Roman" w:hAnsi="Times New Roman" w:cs="Times New Roman"/>
          <w:sz w:val="20"/>
          <w:szCs w:val="20"/>
        </w:rPr>
        <w:t xml:space="preserve"> </w:t>
      </w:r>
      <w:r w:rsidR="00D73519">
        <w:rPr>
          <w:rFonts w:ascii="Times New Roman" w:hAnsi="Times New Roman" w:cs="Times New Roman"/>
          <w:sz w:val="20"/>
          <w:szCs w:val="20"/>
        </w:rPr>
        <w:t>which</w:t>
      </w:r>
      <w:r w:rsidRPr="00D5055C">
        <w:rPr>
          <w:rFonts w:ascii="Times New Roman" w:hAnsi="Times New Roman" w:cs="Times New Roman"/>
          <w:sz w:val="20"/>
          <w:szCs w:val="20"/>
        </w:rPr>
        <w:t xml:space="preserve"> </w:t>
      </w:r>
      <w:r w:rsidR="00595ECD" w:rsidRPr="00D5055C">
        <w:rPr>
          <w:rFonts w:ascii="Times New Roman" w:hAnsi="Times New Roman" w:cs="Times New Roman"/>
          <w:sz w:val="20"/>
          <w:szCs w:val="20"/>
        </w:rPr>
        <w:t xml:space="preserve">significantly </w:t>
      </w:r>
      <w:r w:rsidR="00E70EA3">
        <w:rPr>
          <w:rFonts w:ascii="Times New Roman" w:hAnsi="Times New Roman" w:cs="Times New Roman"/>
          <w:sz w:val="20"/>
          <w:szCs w:val="20"/>
        </w:rPr>
        <w:t>increased</w:t>
      </w:r>
      <w:r w:rsidR="00E70EA3" w:rsidRPr="00D5055C">
        <w:rPr>
          <w:rFonts w:ascii="Times New Roman" w:hAnsi="Times New Roman" w:cs="Times New Roman"/>
          <w:sz w:val="20"/>
          <w:szCs w:val="20"/>
        </w:rPr>
        <w:t xml:space="preserve"> </w:t>
      </w:r>
      <w:r w:rsidR="00D73519">
        <w:rPr>
          <w:rFonts w:ascii="Times New Roman" w:hAnsi="Times New Roman" w:cs="Times New Roman"/>
          <w:sz w:val="20"/>
          <w:szCs w:val="20"/>
        </w:rPr>
        <w:t>global awareness on the issue of</w:t>
      </w:r>
      <w:r w:rsidR="00595ECD" w:rsidRPr="00D5055C">
        <w:rPr>
          <w:rFonts w:ascii="Times New Roman" w:hAnsi="Times New Roman" w:cs="Times New Roman"/>
          <w:sz w:val="20"/>
          <w:szCs w:val="20"/>
        </w:rPr>
        <w:t xml:space="preserve"> </w:t>
      </w:r>
      <w:r w:rsidR="00D73519">
        <w:rPr>
          <w:rFonts w:ascii="Times New Roman" w:hAnsi="Times New Roman" w:cs="Times New Roman"/>
          <w:sz w:val="20"/>
          <w:szCs w:val="20"/>
        </w:rPr>
        <w:t>nuclear security,</w:t>
      </w:r>
      <w:r w:rsidR="003C3CE5">
        <w:rPr>
          <w:rFonts w:ascii="Times New Roman" w:hAnsi="Times New Roman" w:cs="Times New Roman"/>
          <w:sz w:val="20"/>
          <w:szCs w:val="20"/>
        </w:rPr>
        <w:t>[</w:t>
      </w:r>
      <w:r w:rsidR="003C3CE5" w:rsidRPr="003C3CE5">
        <w:rPr>
          <w:rStyle w:val="EndnoteReference"/>
          <w:rFonts w:ascii="Times New Roman" w:hAnsi="Times New Roman" w:cs="Times New Roman"/>
          <w:sz w:val="20"/>
          <w:szCs w:val="20"/>
          <w:vertAlign w:val="baseline"/>
        </w:rPr>
        <w:endnoteReference w:id="2"/>
      </w:r>
      <w:r w:rsidR="003C3CE5">
        <w:rPr>
          <w:rFonts w:ascii="Times New Roman" w:hAnsi="Times New Roman" w:cs="Times New Roman"/>
          <w:sz w:val="20"/>
          <w:szCs w:val="20"/>
        </w:rPr>
        <w:t>]</w:t>
      </w:r>
      <w:r w:rsidR="00B068C8" w:rsidRPr="00D5055C">
        <w:rPr>
          <w:rFonts w:ascii="Times New Roman" w:hAnsi="Times New Roman" w:cs="Times New Roman"/>
          <w:sz w:val="20"/>
          <w:szCs w:val="20"/>
        </w:rPr>
        <w:t xml:space="preserve">  </w:t>
      </w:r>
      <w:r w:rsidR="00D73519">
        <w:rPr>
          <w:rFonts w:ascii="Times New Roman" w:hAnsi="Times New Roman" w:cs="Times New Roman"/>
          <w:sz w:val="20"/>
          <w:szCs w:val="20"/>
        </w:rPr>
        <w:t>there remains concern about</w:t>
      </w:r>
      <w:r w:rsidR="00714E16" w:rsidRPr="00D5055C">
        <w:rPr>
          <w:rFonts w:ascii="Times New Roman" w:hAnsi="Times New Roman" w:cs="Times New Roman"/>
          <w:sz w:val="20"/>
          <w:szCs w:val="20"/>
        </w:rPr>
        <w:t xml:space="preserve"> the lack of progress </w:t>
      </w:r>
      <w:r w:rsidR="00B068C8" w:rsidRPr="00D5055C">
        <w:rPr>
          <w:rFonts w:ascii="Times New Roman" w:hAnsi="Times New Roman" w:cs="Times New Roman"/>
          <w:sz w:val="20"/>
          <w:szCs w:val="20"/>
        </w:rPr>
        <w:t xml:space="preserve">on nuclear security governance </w:t>
      </w:r>
      <w:r w:rsidR="00D73519">
        <w:rPr>
          <w:rFonts w:ascii="Times New Roman" w:hAnsi="Times New Roman" w:cs="Times New Roman"/>
          <w:sz w:val="20"/>
          <w:szCs w:val="20"/>
        </w:rPr>
        <w:t>across the world.</w:t>
      </w:r>
      <w:r w:rsidR="00D73519" w:rsidRPr="00D73519">
        <w:t xml:space="preserve"> </w:t>
      </w:r>
      <w:r w:rsidR="00D73519" w:rsidRPr="00D73519">
        <w:rPr>
          <w:rFonts w:ascii="Times New Roman" w:hAnsi="Times New Roman" w:cs="Times New Roman"/>
          <w:sz w:val="20"/>
          <w:szCs w:val="20"/>
        </w:rPr>
        <w:t xml:space="preserve">With new challenges in the international security environment, including the implications of growing technological rivalry among nuclear weapons states, there </w:t>
      </w:r>
      <w:r w:rsidR="00947ECD" w:rsidRPr="00D73519">
        <w:rPr>
          <w:rFonts w:ascii="Times New Roman" w:hAnsi="Times New Roman" w:cs="Times New Roman"/>
          <w:sz w:val="20"/>
          <w:szCs w:val="20"/>
        </w:rPr>
        <w:t xml:space="preserve">is </w:t>
      </w:r>
      <w:r w:rsidR="00947ECD" w:rsidRPr="00D5055C">
        <w:rPr>
          <w:rFonts w:ascii="Times New Roman" w:hAnsi="Times New Roman" w:cs="Times New Roman"/>
          <w:sz w:val="20"/>
          <w:szCs w:val="20"/>
        </w:rPr>
        <w:t>a</w:t>
      </w:r>
      <w:r w:rsidR="00714E16" w:rsidRPr="00D5055C">
        <w:rPr>
          <w:rFonts w:ascii="Times New Roman" w:hAnsi="Times New Roman" w:cs="Times New Roman"/>
          <w:sz w:val="20"/>
          <w:szCs w:val="20"/>
        </w:rPr>
        <w:t xml:space="preserve"> compelling case for other actors</w:t>
      </w:r>
      <w:r w:rsidR="00B068C8" w:rsidRPr="00D5055C">
        <w:rPr>
          <w:rFonts w:ascii="Times New Roman" w:hAnsi="Times New Roman" w:cs="Times New Roman"/>
          <w:sz w:val="20"/>
          <w:szCs w:val="20"/>
        </w:rPr>
        <w:t xml:space="preserve"> at</w:t>
      </w:r>
      <w:r w:rsidR="00714E16" w:rsidRPr="00D5055C">
        <w:rPr>
          <w:rFonts w:ascii="Times New Roman" w:hAnsi="Times New Roman" w:cs="Times New Roman"/>
          <w:sz w:val="20"/>
          <w:szCs w:val="20"/>
        </w:rPr>
        <w:t xml:space="preserve"> the national and regional levels to exert more efforts in </w:t>
      </w:r>
      <w:r w:rsidR="00373A18" w:rsidRPr="00D5055C">
        <w:rPr>
          <w:rFonts w:ascii="Times New Roman" w:hAnsi="Times New Roman" w:cs="Times New Roman"/>
          <w:sz w:val="20"/>
          <w:szCs w:val="20"/>
        </w:rPr>
        <w:t>advancing</w:t>
      </w:r>
      <w:r w:rsidR="00714E16" w:rsidRPr="00D5055C">
        <w:rPr>
          <w:rFonts w:ascii="Times New Roman" w:hAnsi="Times New Roman" w:cs="Times New Roman"/>
          <w:sz w:val="20"/>
          <w:szCs w:val="20"/>
        </w:rPr>
        <w:t xml:space="preserve"> nuclear security </w:t>
      </w:r>
      <w:r w:rsidR="00373A18" w:rsidRPr="00D5055C">
        <w:rPr>
          <w:rFonts w:ascii="Times New Roman" w:hAnsi="Times New Roman" w:cs="Times New Roman"/>
          <w:sz w:val="20"/>
          <w:szCs w:val="20"/>
        </w:rPr>
        <w:t xml:space="preserve">and </w:t>
      </w:r>
      <w:r w:rsidR="00FC2C8F" w:rsidRPr="00D5055C">
        <w:rPr>
          <w:rFonts w:ascii="Times New Roman" w:hAnsi="Times New Roman" w:cs="Times New Roman"/>
          <w:sz w:val="20"/>
          <w:szCs w:val="20"/>
        </w:rPr>
        <w:t>contributing to</w:t>
      </w:r>
      <w:r w:rsidR="00714E16" w:rsidRPr="00D5055C">
        <w:rPr>
          <w:rFonts w:ascii="Times New Roman" w:hAnsi="Times New Roman" w:cs="Times New Roman"/>
          <w:sz w:val="20"/>
          <w:szCs w:val="20"/>
        </w:rPr>
        <w:t xml:space="preserve"> global nuclear security</w:t>
      </w:r>
      <w:r w:rsidR="00FC2C8F" w:rsidRPr="00D5055C">
        <w:rPr>
          <w:rFonts w:ascii="Times New Roman" w:hAnsi="Times New Roman" w:cs="Times New Roman"/>
          <w:sz w:val="20"/>
          <w:szCs w:val="20"/>
        </w:rPr>
        <w:t xml:space="preserve"> regime</w:t>
      </w:r>
      <w:r w:rsidR="00714E16" w:rsidRPr="00D5055C">
        <w:rPr>
          <w:rFonts w:ascii="Times New Roman" w:hAnsi="Times New Roman" w:cs="Times New Roman"/>
          <w:sz w:val="20"/>
          <w:szCs w:val="20"/>
        </w:rPr>
        <w:t>.</w:t>
      </w:r>
    </w:p>
    <w:p w14:paraId="7C4F2C56" w14:textId="0C5F7689" w:rsidR="00C276D4" w:rsidRPr="00D5055C" w:rsidRDefault="00E14015" w:rsidP="00C803DC">
      <w:pPr>
        <w:spacing w:after="0" w:line="240" w:lineRule="auto"/>
        <w:ind w:firstLine="720"/>
        <w:jc w:val="both"/>
        <w:rPr>
          <w:rFonts w:ascii="Times New Roman" w:hAnsi="Times New Roman" w:cs="Times New Roman"/>
          <w:sz w:val="20"/>
          <w:szCs w:val="20"/>
        </w:rPr>
      </w:pPr>
      <w:r w:rsidRPr="00D5055C">
        <w:rPr>
          <w:rFonts w:ascii="Times New Roman" w:hAnsi="Times New Roman" w:cs="Times New Roman"/>
          <w:sz w:val="20"/>
          <w:szCs w:val="20"/>
        </w:rPr>
        <w:t xml:space="preserve">One recent regional initiative on nuclear security is the </w:t>
      </w:r>
      <w:r w:rsidR="00D559F7" w:rsidRPr="00D5055C">
        <w:rPr>
          <w:rFonts w:ascii="Times New Roman" w:hAnsi="Times New Roman" w:cs="Times New Roman"/>
          <w:b/>
          <w:sz w:val="20"/>
          <w:szCs w:val="20"/>
        </w:rPr>
        <w:t>East Asia Summit</w:t>
      </w:r>
      <w:r w:rsidRPr="00D5055C">
        <w:rPr>
          <w:rFonts w:ascii="Times New Roman" w:hAnsi="Times New Roman" w:cs="Times New Roman"/>
          <w:b/>
          <w:sz w:val="20"/>
          <w:szCs w:val="20"/>
        </w:rPr>
        <w:t xml:space="preserve"> (EAS)</w:t>
      </w:r>
      <w:r w:rsidR="00D559F7" w:rsidRPr="00D5055C">
        <w:rPr>
          <w:rFonts w:ascii="Times New Roman" w:hAnsi="Times New Roman" w:cs="Times New Roman"/>
          <w:b/>
          <w:sz w:val="20"/>
          <w:szCs w:val="20"/>
        </w:rPr>
        <w:t xml:space="preserve"> Leaders’ Statement on </w:t>
      </w:r>
      <w:r w:rsidRPr="00D5055C">
        <w:rPr>
          <w:rFonts w:ascii="Times New Roman" w:hAnsi="Times New Roman" w:cs="Times New Roman"/>
          <w:b/>
          <w:sz w:val="20"/>
          <w:szCs w:val="20"/>
        </w:rPr>
        <w:t>Safe and Secure Use, St</w:t>
      </w:r>
      <w:r w:rsidR="004F2B85" w:rsidRPr="00D5055C">
        <w:rPr>
          <w:rFonts w:ascii="Times New Roman" w:hAnsi="Times New Roman" w:cs="Times New Roman"/>
          <w:b/>
          <w:sz w:val="20"/>
          <w:szCs w:val="20"/>
        </w:rPr>
        <w:t>orage, and Transport of Nuclear</w:t>
      </w:r>
      <w:r w:rsidR="00AB174A" w:rsidRPr="00D5055C">
        <w:rPr>
          <w:rFonts w:ascii="Times New Roman" w:hAnsi="Times New Roman" w:cs="Times New Roman"/>
          <w:b/>
          <w:sz w:val="20"/>
          <w:szCs w:val="20"/>
        </w:rPr>
        <w:t xml:space="preserve"> and other Radiological Materials</w:t>
      </w:r>
      <w:r w:rsidR="00EB21AA" w:rsidRPr="00D5055C">
        <w:rPr>
          <w:rFonts w:ascii="Times New Roman" w:hAnsi="Times New Roman" w:cs="Times New Roman"/>
          <w:sz w:val="20"/>
          <w:szCs w:val="20"/>
        </w:rPr>
        <w:t xml:space="preserve">. </w:t>
      </w:r>
      <w:r w:rsidR="004F2B85" w:rsidRPr="00D5055C">
        <w:rPr>
          <w:rFonts w:ascii="Times New Roman" w:hAnsi="Times New Roman" w:cs="Times New Roman"/>
          <w:sz w:val="20"/>
          <w:szCs w:val="20"/>
        </w:rPr>
        <w:t>It urges</w:t>
      </w:r>
      <w:r w:rsidR="00EB21AA" w:rsidRPr="00D5055C">
        <w:rPr>
          <w:rFonts w:ascii="Times New Roman" w:hAnsi="Times New Roman" w:cs="Times New Roman"/>
          <w:sz w:val="20"/>
          <w:szCs w:val="20"/>
        </w:rPr>
        <w:t xml:space="preserve"> all</w:t>
      </w:r>
      <w:r w:rsidR="00754FD8" w:rsidRPr="00D5055C">
        <w:rPr>
          <w:rFonts w:ascii="Times New Roman" w:hAnsi="Times New Roman" w:cs="Times New Roman"/>
          <w:sz w:val="20"/>
          <w:szCs w:val="20"/>
        </w:rPr>
        <w:t xml:space="preserve"> EAS participating</w:t>
      </w:r>
      <w:r w:rsidR="00EB21AA" w:rsidRPr="00D5055C">
        <w:rPr>
          <w:rFonts w:ascii="Times New Roman" w:hAnsi="Times New Roman" w:cs="Times New Roman"/>
          <w:sz w:val="20"/>
          <w:szCs w:val="20"/>
        </w:rPr>
        <w:t xml:space="preserve"> states to build a robust domestic nuclear safety and security regime and conduct exercises to prepare their communities for incidents involving radioactive materials.</w:t>
      </w:r>
      <w:r w:rsidR="003C3CE5">
        <w:rPr>
          <w:rFonts w:ascii="Times New Roman" w:hAnsi="Times New Roman" w:cs="Times New Roman"/>
          <w:sz w:val="20"/>
          <w:szCs w:val="20"/>
        </w:rPr>
        <w:t>[</w:t>
      </w:r>
      <w:r w:rsidR="003C3CE5" w:rsidRPr="003C3CE5">
        <w:rPr>
          <w:rStyle w:val="EndnoteReference"/>
          <w:rFonts w:ascii="Times New Roman" w:hAnsi="Times New Roman" w:cs="Times New Roman"/>
          <w:sz w:val="20"/>
          <w:szCs w:val="20"/>
          <w:vertAlign w:val="baseline"/>
        </w:rPr>
        <w:endnoteReference w:id="3"/>
      </w:r>
      <w:r w:rsidR="003C3CE5">
        <w:rPr>
          <w:rFonts w:ascii="Times New Roman" w:hAnsi="Times New Roman" w:cs="Times New Roman"/>
          <w:sz w:val="20"/>
          <w:szCs w:val="20"/>
        </w:rPr>
        <w:t>]</w:t>
      </w:r>
      <w:r w:rsidR="0074613E" w:rsidRPr="00D5055C">
        <w:rPr>
          <w:rFonts w:ascii="Times New Roman" w:hAnsi="Times New Roman" w:cs="Times New Roman"/>
          <w:sz w:val="20"/>
          <w:szCs w:val="20"/>
        </w:rPr>
        <w:t xml:space="preserve"> It is the first high-level </w:t>
      </w:r>
      <w:r w:rsidR="00D51E46" w:rsidRPr="00D5055C">
        <w:rPr>
          <w:rFonts w:ascii="Times New Roman" w:hAnsi="Times New Roman" w:cs="Times New Roman"/>
          <w:sz w:val="20"/>
          <w:szCs w:val="20"/>
        </w:rPr>
        <w:t xml:space="preserve">joint </w:t>
      </w:r>
      <w:r w:rsidR="0074613E" w:rsidRPr="00D5055C">
        <w:rPr>
          <w:rFonts w:ascii="Times New Roman" w:hAnsi="Times New Roman" w:cs="Times New Roman"/>
          <w:sz w:val="20"/>
          <w:szCs w:val="20"/>
        </w:rPr>
        <w:t xml:space="preserve">statement </w:t>
      </w:r>
      <w:r w:rsidR="00D51E46" w:rsidRPr="00D5055C">
        <w:rPr>
          <w:rFonts w:ascii="Times New Roman" w:hAnsi="Times New Roman" w:cs="Times New Roman"/>
          <w:sz w:val="20"/>
          <w:szCs w:val="20"/>
        </w:rPr>
        <w:t xml:space="preserve">on nuclear </w:t>
      </w:r>
      <w:r w:rsidR="00D73519">
        <w:rPr>
          <w:rFonts w:ascii="Times New Roman" w:hAnsi="Times New Roman" w:cs="Times New Roman"/>
          <w:sz w:val="20"/>
          <w:szCs w:val="20"/>
        </w:rPr>
        <w:t xml:space="preserve">security </w:t>
      </w:r>
      <w:r w:rsidR="00D51E46" w:rsidRPr="00D5055C">
        <w:rPr>
          <w:rFonts w:ascii="Times New Roman" w:hAnsi="Times New Roman" w:cs="Times New Roman"/>
          <w:sz w:val="20"/>
          <w:szCs w:val="20"/>
        </w:rPr>
        <w:t xml:space="preserve">governance </w:t>
      </w:r>
      <w:r w:rsidR="00F36A40">
        <w:rPr>
          <w:rFonts w:ascii="Times New Roman" w:hAnsi="Times New Roman" w:cs="Times New Roman"/>
          <w:sz w:val="20"/>
          <w:szCs w:val="20"/>
        </w:rPr>
        <w:t>from ASEAN member-s</w:t>
      </w:r>
      <w:r w:rsidR="00E309AA" w:rsidRPr="00D5055C">
        <w:rPr>
          <w:rFonts w:ascii="Times New Roman" w:hAnsi="Times New Roman" w:cs="Times New Roman"/>
          <w:sz w:val="20"/>
          <w:szCs w:val="20"/>
        </w:rPr>
        <w:t>tates and other Asia-Pacific countries--</w:t>
      </w:r>
      <w:r w:rsidR="00D51E46" w:rsidRPr="00D5055C">
        <w:rPr>
          <w:rFonts w:ascii="Times New Roman" w:hAnsi="Times New Roman" w:cs="Times New Roman"/>
          <w:sz w:val="20"/>
          <w:szCs w:val="20"/>
        </w:rPr>
        <w:t xml:space="preserve"> Australia, China, India, Japan, South Korea, New Zealand, Russia, and the United States</w:t>
      </w:r>
      <w:r w:rsidR="008E30B0" w:rsidRPr="00D5055C">
        <w:rPr>
          <w:rFonts w:ascii="Times New Roman" w:hAnsi="Times New Roman" w:cs="Times New Roman"/>
          <w:sz w:val="20"/>
          <w:szCs w:val="20"/>
        </w:rPr>
        <w:t xml:space="preserve">. </w:t>
      </w:r>
      <w:r w:rsidR="008D2BB9" w:rsidRPr="00D5055C">
        <w:rPr>
          <w:rFonts w:ascii="Times New Roman" w:hAnsi="Times New Roman" w:cs="Times New Roman"/>
          <w:sz w:val="20"/>
          <w:szCs w:val="20"/>
        </w:rPr>
        <w:t xml:space="preserve"> </w:t>
      </w:r>
      <w:r w:rsidR="00D73519" w:rsidRPr="00D73519">
        <w:rPr>
          <w:rFonts w:ascii="Times New Roman" w:hAnsi="Times New Roman" w:cs="Times New Roman"/>
          <w:sz w:val="20"/>
          <w:szCs w:val="20"/>
        </w:rPr>
        <w:t xml:space="preserve">More significantly, the statement </w:t>
      </w:r>
      <w:r w:rsidR="00D73519">
        <w:rPr>
          <w:rFonts w:ascii="Times New Roman" w:hAnsi="Times New Roman" w:cs="Times New Roman"/>
          <w:sz w:val="20"/>
          <w:szCs w:val="20"/>
        </w:rPr>
        <w:t>highlights that</w:t>
      </w:r>
      <w:r w:rsidR="008D2BB9" w:rsidRPr="00D5055C">
        <w:rPr>
          <w:rFonts w:ascii="Times New Roman" w:hAnsi="Times New Roman" w:cs="Times New Roman"/>
          <w:sz w:val="20"/>
          <w:szCs w:val="20"/>
        </w:rPr>
        <w:t xml:space="preserve"> security governance of nuclear and radiological materials </w:t>
      </w:r>
      <w:r w:rsidR="006F6B0F" w:rsidRPr="00D5055C">
        <w:rPr>
          <w:rFonts w:ascii="Times New Roman" w:hAnsi="Times New Roman" w:cs="Times New Roman"/>
          <w:sz w:val="20"/>
          <w:szCs w:val="20"/>
        </w:rPr>
        <w:t>has become</w:t>
      </w:r>
      <w:r w:rsidR="008D2BB9" w:rsidRPr="00D5055C">
        <w:rPr>
          <w:rFonts w:ascii="Times New Roman" w:hAnsi="Times New Roman" w:cs="Times New Roman"/>
          <w:sz w:val="20"/>
          <w:szCs w:val="20"/>
        </w:rPr>
        <w:t xml:space="preserve"> a regional concern in the Asia-Pacific</w:t>
      </w:r>
      <w:r w:rsidR="006F6B0F" w:rsidRPr="00D5055C">
        <w:rPr>
          <w:rFonts w:ascii="Times New Roman" w:hAnsi="Times New Roman" w:cs="Times New Roman"/>
          <w:sz w:val="20"/>
          <w:szCs w:val="20"/>
        </w:rPr>
        <w:t>.</w:t>
      </w:r>
    </w:p>
    <w:p w14:paraId="0464DF26" w14:textId="2DB815E0" w:rsidR="00A1186E" w:rsidRPr="00D5055C" w:rsidRDefault="00D73519" w:rsidP="00C803DC">
      <w:pPr>
        <w:spacing w:after="0" w:line="240" w:lineRule="auto"/>
        <w:ind w:firstLine="720"/>
        <w:jc w:val="both"/>
        <w:rPr>
          <w:rFonts w:ascii="Times New Roman" w:hAnsi="Times New Roman" w:cs="Times New Roman"/>
          <w:sz w:val="20"/>
          <w:szCs w:val="20"/>
        </w:rPr>
      </w:pPr>
      <w:r w:rsidRPr="00D73519">
        <w:rPr>
          <w:rFonts w:ascii="Times New Roman" w:hAnsi="Times New Roman" w:cs="Times New Roman"/>
          <w:sz w:val="20"/>
          <w:szCs w:val="20"/>
        </w:rPr>
        <w:t xml:space="preserve">Aside from putting forward 25 key recommendations to bolster </w:t>
      </w:r>
      <w:r w:rsidR="004D6FAB" w:rsidRPr="00D5055C">
        <w:rPr>
          <w:rFonts w:ascii="Times New Roman" w:hAnsi="Times New Roman" w:cs="Times New Roman"/>
          <w:sz w:val="20"/>
          <w:szCs w:val="20"/>
        </w:rPr>
        <w:t>both nuclear safety and security at t</w:t>
      </w:r>
      <w:r>
        <w:rPr>
          <w:rFonts w:ascii="Times New Roman" w:hAnsi="Times New Roman" w:cs="Times New Roman"/>
          <w:sz w:val="20"/>
          <w:szCs w:val="20"/>
        </w:rPr>
        <w:t xml:space="preserve">he regional and national </w:t>
      </w:r>
      <w:r w:rsidR="00947ECD">
        <w:rPr>
          <w:rFonts w:ascii="Times New Roman" w:hAnsi="Times New Roman" w:cs="Times New Roman"/>
          <w:sz w:val="20"/>
          <w:szCs w:val="20"/>
        </w:rPr>
        <w:t xml:space="preserve">levels, </w:t>
      </w:r>
      <w:r w:rsidR="00947ECD" w:rsidRPr="00D5055C">
        <w:rPr>
          <w:rFonts w:ascii="Times New Roman" w:hAnsi="Times New Roman" w:cs="Times New Roman"/>
          <w:sz w:val="20"/>
          <w:szCs w:val="20"/>
        </w:rPr>
        <w:t>the</w:t>
      </w:r>
      <w:r w:rsidRPr="00D73519">
        <w:rPr>
          <w:rFonts w:ascii="Times New Roman" w:hAnsi="Times New Roman" w:cs="Times New Roman"/>
          <w:sz w:val="20"/>
          <w:szCs w:val="20"/>
        </w:rPr>
        <w:t xml:space="preserve"> EAS Leaders statement paid particular attention to the</w:t>
      </w:r>
      <w:r w:rsidR="004D6FAB" w:rsidRPr="00D5055C">
        <w:rPr>
          <w:rFonts w:ascii="Times New Roman" w:hAnsi="Times New Roman" w:cs="Times New Roman"/>
          <w:sz w:val="20"/>
          <w:szCs w:val="20"/>
        </w:rPr>
        <w:t xml:space="preserve"> ASEAN Network of Regulatory </w:t>
      </w:r>
      <w:r w:rsidR="001B6742" w:rsidRPr="00D5055C">
        <w:rPr>
          <w:rFonts w:ascii="Times New Roman" w:hAnsi="Times New Roman" w:cs="Times New Roman"/>
          <w:sz w:val="20"/>
          <w:szCs w:val="20"/>
        </w:rPr>
        <w:t>Bodies on Atomic Energy</w:t>
      </w:r>
      <w:r w:rsidR="004D6FAB" w:rsidRPr="00D5055C">
        <w:rPr>
          <w:rFonts w:ascii="Times New Roman" w:hAnsi="Times New Roman" w:cs="Times New Roman"/>
          <w:sz w:val="20"/>
          <w:szCs w:val="20"/>
        </w:rPr>
        <w:t xml:space="preserve"> </w:t>
      </w:r>
      <w:r w:rsidR="000E0D15" w:rsidRPr="00D5055C">
        <w:rPr>
          <w:rFonts w:ascii="Times New Roman" w:hAnsi="Times New Roman" w:cs="Times New Roman"/>
          <w:sz w:val="20"/>
          <w:szCs w:val="20"/>
        </w:rPr>
        <w:t>(</w:t>
      </w:r>
      <w:r w:rsidR="002C5563" w:rsidRPr="00D5055C">
        <w:rPr>
          <w:rFonts w:ascii="Times New Roman" w:hAnsi="Times New Roman" w:cs="Times New Roman"/>
          <w:sz w:val="20"/>
          <w:szCs w:val="20"/>
        </w:rPr>
        <w:t>ASEANTOM</w:t>
      </w:r>
      <w:r w:rsidR="000E0D15" w:rsidRPr="00D5055C">
        <w:rPr>
          <w:rFonts w:ascii="Times New Roman" w:hAnsi="Times New Roman" w:cs="Times New Roman"/>
          <w:sz w:val="20"/>
          <w:szCs w:val="20"/>
        </w:rPr>
        <w:t>)</w:t>
      </w:r>
      <w:r w:rsidR="002C5563" w:rsidRPr="00D5055C">
        <w:rPr>
          <w:rFonts w:ascii="Times New Roman" w:hAnsi="Times New Roman" w:cs="Times New Roman"/>
          <w:sz w:val="20"/>
          <w:szCs w:val="20"/>
        </w:rPr>
        <w:t xml:space="preserve"> </w:t>
      </w:r>
      <w:r w:rsidRPr="00D73519">
        <w:rPr>
          <w:rFonts w:ascii="Times New Roman" w:hAnsi="Times New Roman" w:cs="Times New Roman"/>
          <w:sz w:val="20"/>
          <w:szCs w:val="20"/>
        </w:rPr>
        <w:t xml:space="preserve">and its role in advancing </w:t>
      </w:r>
      <w:r>
        <w:rPr>
          <w:rFonts w:ascii="Times New Roman" w:hAnsi="Times New Roman" w:cs="Times New Roman"/>
          <w:sz w:val="20"/>
          <w:szCs w:val="20"/>
        </w:rPr>
        <w:t xml:space="preserve">regional </w:t>
      </w:r>
      <w:r w:rsidR="002C5563" w:rsidRPr="00D5055C">
        <w:rPr>
          <w:rFonts w:ascii="Times New Roman" w:hAnsi="Times New Roman" w:cs="Times New Roman"/>
          <w:sz w:val="20"/>
          <w:szCs w:val="20"/>
        </w:rPr>
        <w:t xml:space="preserve">cooperation on nuclear governance, </w:t>
      </w:r>
      <w:r w:rsidR="004D6FAB" w:rsidRPr="00D5055C">
        <w:rPr>
          <w:rFonts w:ascii="Times New Roman" w:hAnsi="Times New Roman" w:cs="Times New Roman"/>
          <w:sz w:val="20"/>
          <w:szCs w:val="20"/>
        </w:rPr>
        <w:t>facilitating information exchange in ASEAN and complementing the work of existing national, regional and international mechanisms</w:t>
      </w:r>
      <w:r w:rsidR="002C5563" w:rsidRPr="00D5055C">
        <w:rPr>
          <w:rFonts w:ascii="Times New Roman" w:hAnsi="Times New Roman" w:cs="Times New Roman"/>
          <w:sz w:val="20"/>
          <w:szCs w:val="20"/>
        </w:rPr>
        <w:t>.</w:t>
      </w:r>
      <w:r w:rsidR="00C426AE" w:rsidRPr="00D5055C">
        <w:rPr>
          <w:rFonts w:ascii="Times New Roman" w:hAnsi="Times New Roman" w:cs="Times New Roman"/>
          <w:sz w:val="20"/>
          <w:szCs w:val="20"/>
        </w:rPr>
        <w:t xml:space="preserve"> </w:t>
      </w:r>
      <w:r w:rsidR="00BA2944">
        <w:rPr>
          <w:rFonts w:ascii="Times New Roman" w:hAnsi="Times New Roman" w:cs="Times New Roman"/>
          <w:sz w:val="20"/>
          <w:szCs w:val="20"/>
        </w:rPr>
        <w:t>Since its establishment in 2013,</w:t>
      </w:r>
      <w:r w:rsidR="00FE3600">
        <w:rPr>
          <w:rFonts w:ascii="Times New Roman" w:hAnsi="Times New Roman" w:cs="Times New Roman"/>
          <w:sz w:val="20"/>
          <w:szCs w:val="20"/>
        </w:rPr>
        <w:t xml:space="preserve"> </w:t>
      </w:r>
      <w:r w:rsidR="00C426AE" w:rsidRPr="00D5055C">
        <w:rPr>
          <w:rFonts w:ascii="Times New Roman" w:hAnsi="Times New Roman" w:cs="Times New Roman"/>
          <w:sz w:val="20"/>
          <w:szCs w:val="20"/>
        </w:rPr>
        <w:t xml:space="preserve">ASEANTOM has </w:t>
      </w:r>
      <w:r w:rsidR="00BA2944">
        <w:rPr>
          <w:rFonts w:ascii="Times New Roman" w:hAnsi="Times New Roman" w:cs="Times New Roman"/>
          <w:sz w:val="20"/>
          <w:szCs w:val="20"/>
        </w:rPr>
        <w:t>achieved key progress</w:t>
      </w:r>
      <w:r w:rsidR="00BA2944" w:rsidRPr="00BA2944">
        <w:t xml:space="preserve"> </w:t>
      </w:r>
      <w:r w:rsidR="00BA2944" w:rsidRPr="00BA2944">
        <w:rPr>
          <w:rFonts w:ascii="Times New Roman" w:hAnsi="Times New Roman" w:cs="Times New Roman"/>
          <w:sz w:val="20"/>
          <w:szCs w:val="20"/>
        </w:rPr>
        <w:t>in</w:t>
      </w:r>
      <w:r w:rsidR="00F36A40">
        <w:rPr>
          <w:rFonts w:ascii="Times New Roman" w:hAnsi="Times New Roman" w:cs="Times New Roman"/>
          <w:sz w:val="20"/>
          <w:szCs w:val="20"/>
        </w:rPr>
        <w:t xml:space="preserve"> providing a number of capacity </w:t>
      </w:r>
      <w:r w:rsidR="00BA2944" w:rsidRPr="00BA2944">
        <w:rPr>
          <w:rFonts w:ascii="Times New Roman" w:hAnsi="Times New Roman" w:cs="Times New Roman"/>
          <w:sz w:val="20"/>
          <w:szCs w:val="20"/>
        </w:rPr>
        <w:t xml:space="preserve">building </w:t>
      </w:r>
      <w:proofErr w:type="spellStart"/>
      <w:r w:rsidR="00BA2944" w:rsidRPr="00BA2944">
        <w:rPr>
          <w:rFonts w:ascii="Times New Roman" w:hAnsi="Times New Roman" w:cs="Times New Roman"/>
          <w:sz w:val="20"/>
          <w:szCs w:val="20"/>
        </w:rPr>
        <w:t>programmes</w:t>
      </w:r>
      <w:proofErr w:type="spellEnd"/>
      <w:r w:rsidR="00BA2944" w:rsidRPr="00BA2944">
        <w:rPr>
          <w:rFonts w:ascii="Times New Roman" w:hAnsi="Times New Roman" w:cs="Times New Roman"/>
          <w:sz w:val="20"/>
          <w:szCs w:val="20"/>
        </w:rPr>
        <w:t xml:space="preserve"> and raising the level of knowledge and expertise on nuclear safety and </w:t>
      </w:r>
      <w:r w:rsidR="00BA2944" w:rsidRPr="00BA2944">
        <w:rPr>
          <w:rFonts w:ascii="Times New Roman" w:hAnsi="Times New Roman" w:cs="Times New Roman"/>
          <w:sz w:val="20"/>
          <w:szCs w:val="20"/>
        </w:rPr>
        <w:lastRenderedPageBreak/>
        <w:t xml:space="preserve">security. </w:t>
      </w:r>
      <w:r w:rsidR="00B62C24">
        <w:rPr>
          <w:rFonts w:ascii="Times New Roman" w:hAnsi="Times New Roman" w:cs="Times New Roman"/>
          <w:sz w:val="20"/>
          <w:szCs w:val="20"/>
        </w:rPr>
        <w:t>[</w:t>
      </w:r>
      <w:r w:rsidR="003C3CE5" w:rsidRPr="00B62C24">
        <w:rPr>
          <w:rStyle w:val="EndnoteReference"/>
          <w:rFonts w:ascii="Times New Roman" w:hAnsi="Times New Roman" w:cs="Times New Roman"/>
          <w:sz w:val="20"/>
          <w:szCs w:val="20"/>
          <w:vertAlign w:val="baseline"/>
        </w:rPr>
        <w:endnoteReference w:id="4"/>
      </w:r>
      <w:r w:rsidR="00B62C24">
        <w:rPr>
          <w:rFonts w:ascii="Times New Roman" w:hAnsi="Times New Roman" w:cs="Times New Roman"/>
          <w:sz w:val="20"/>
          <w:szCs w:val="20"/>
        </w:rPr>
        <w:t>]</w:t>
      </w:r>
      <w:r w:rsidR="00C426AE" w:rsidRPr="00D5055C">
        <w:rPr>
          <w:rFonts w:ascii="Times New Roman" w:hAnsi="Times New Roman" w:cs="Times New Roman"/>
          <w:sz w:val="20"/>
          <w:szCs w:val="20"/>
        </w:rPr>
        <w:t xml:space="preserve"> </w:t>
      </w:r>
      <w:r w:rsidR="00BA2944">
        <w:rPr>
          <w:rFonts w:ascii="Times New Roman" w:hAnsi="Times New Roman" w:cs="Times New Roman"/>
          <w:sz w:val="20"/>
          <w:szCs w:val="20"/>
        </w:rPr>
        <w:t>It does so t</w:t>
      </w:r>
      <w:r w:rsidR="00C426AE" w:rsidRPr="00D5055C">
        <w:rPr>
          <w:rFonts w:ascii="Times New Roman" w:hAnsi="Times New Roman" w:cs="Times New Roman"/>
          <w:sz w:val="20"/>
          <w:szCs w:val="20"/>
        </w:rPr>
        <w:t xml:space="preserve">hrough </w:t>
      </w:r>
      <w:r w:rsidR="00BA2944">
        <w:rPr>
          <w:rFonts w:ascii="Times New Roman" w:hAnsi="Times New Roman" w:cs="Times New Roman"/>
          <w:sz w:val="20"/>
          <w:szCs w:val="20"/>
        </w:rPr>
        <w:t>numerous</w:t>
      </w:r>
      <w:r w:rsidR="00C426AE" w:rsidRPr="00D5055C">
        <w:rPr>
          <w:rFonts w:ascii="Times New Roman" w:hAnsi="Times New Roman" w:cs="Times New Roman"/>
          <w:sz w:val="20"/>
          <w:szCs w:val="20"/>
        </w:rPr>
        <w:t xml:space="preserve"> expert missions/exchange </w:t>
      </w:r>
      <w:proofErr w:type="spellStart"/>
      <w:r w:rsidR="00C426AE" w:rsidRPr="00D5055C">
        <w:rPr>
          <w:rFonts w:ascii="Times New Roman" w:hAnsi="Times New Roman" w:cs="Times New Roman"/>
          <w:sz w:val="20"/>
          <w:szCs w:val="20"/>
        </w:rPr>
        <w:t>programmes</w:t>
      </w:r>
      <w:proofErr w:type="spellEnd"/>
      <w:r w:rsidR="00C426AE" w:rsidRPr="00D5055C">
        <w:rPr>
          <w:rFonts w:ascii="Times New Roman" w:hAnsi="Times New Roman" w:cs="Times New Roman"/>
          <w:sz w:val="20"/>
          <w:szCs w:val="20"/>
        </w:rPr>
        <w:t xml:space="preserve">, </w:t>
      </w:r>
      <w:r w:rsidR="00F83598">
        <w:rPr>
          <w:rFonts w:ascii="Times New Roman" w:hAnsi="Times New Roman" w:cs="Times New Roman"/>
          <w:sz w:val="20"/>
          <w:szCs w:val="20"/>
        </w:rPr>
        <w:t xml:space="preserve">technical meetings and </w:t>
      </w:r>
      <w:r w:rsidR="00C426AE" w:rsidRPr="00D5055C">
        <w:rPr>
          <w:rFonts w:ascii="Times New Roman" w:hAnsi="Times New Roman" w:cs="Times New Roman"/>
          <w:sz w:val="20"/>
          <w:szCs w:val="20"/>
        </w:rPr>
        <w:t>workshops, and</w:t>
      </w:r>
      <w:r w:rsidR="00F36A40">
        <w:rPr>
          <w:rFonts w:ascii="Times New Roman" w:hAnsi="Times New Roman" w:cs="Times New Roman"/>
          <w:sz w:val="20"/>
          <w:szCs w:val="20"/>
        </w:rPr>
        <w:t xml:space="preserve"> capacity </w:t>
      </w:r>
      <w:r w:rsidR="00F83598">
        <w:rPr>
          <w:rFonts w:ascii="Times New Roman" w:hAnsi="Times New Roman" w:cs="Times New Roman"/>
          <w:sz w:val="20"/>
          <w:szCs w:val="20"/>
        </w:rPr>
        <w:t xml:space="preserve">building </w:t>
      </w:r>
      <w:r w:rsidR="00C426AE" w:rsidRPr="00D5055C">
        <w:rPr>
          <w:rFonts w:ascii="Times New Roman" w:hAnsi="Times New Roman" w:cs="Times New Roman"/>
          <w:sz w:val="20"/>
          <w:szCs w:val="20"/>
        </w:rPr>
        <w:t xml:space="preserve">cooperation projects with international </w:t>
      </w:r>
      <w:proofErr w:type="spellStart"/>
      <w:r w:rsidR="00C426AE" w:rsidRPr="00D5055C">
        <w:rPr>
          <w:rFonts w:ascii="Times New Roman" w:hAnsi="Times New Roman" w:cs="Times New Roman"/>
          <w:sz w:val="20"/>
          <w:szCs w:val="20"/>
        </w:rPr>
        <w:t>organisations</w:t>
      </w:r>
      <w:proofErr w:type="spellEnd"/>
      <w:r w:rsidR="00C426AE" w:rsidRPr="00D5055C">
        <w:rPr>
          <w:rFonts w:ascii="Times New Roman" w:hAnsi="Times New Roman" w:cs="Times New Roman"/>
          <w:sz w:val="20"/>
          <w:szCs w:val="20"/>
        </w:rPr>
        <w:t xml:space="preserve"> </w:t>
      </w:r>
      <w:r w:rsidR="00F83598">
        <w:rPr>
          <w:rFonts w:ascii="Times New Roman" w:hAnsi="Times New Roman" w:cs="Times New Roman"/>
          <w:sz w:val="20"/>
          <w:szCs w:val="20"/>
        </w:rPr>
        <w:t>such as the IAEA and the EU</w:t>
      </w:r>
      <w:r w:rsidR="00BA2944">
        <w:rPr>
          <w:rFonts w:ascii="Times New Roman" w:hAnsi="Times New Roman" w:cs="Times New Roman"/>
          <w:sz w:val="20"/>
          <w:szCs w:val="20"/>
        </w:rPr>
        <w:t xml:space="preserve"> to strengthen nuclear security</w:t>
      </w:r>
      <w:r w:rsidR="00C426AE" w:rsidRPr="00D5055C">
        <w:rPr>
          <w:rFonts w:ascii="Times New Roman" w:hAnsi="Times New Roman" w:cs="Times New Roman"/>
          <w:sz w:val="20"/>
          <w:szCs w:val="20"/>
        </w:rPr>
        <w:t>.</w:t>
      </w:r>
      <w:r w:rsidR="00B62C24">
        <w:rPr>
          <w:rFonts w:ascii="Times New Roman" w:hAnsi="Times New Roman" w:cs="Times New Roman"/>
          <w:sz w:val="20"/>
          <w:szCs w:val="20"/>
        </w:rPr>
        <w:t>[</w:t>
      </w:r>
      <w:r w:rsidR="00B62C24" w:rsidRPr="00B62C24">
        <w:rPr>
          <w:rStyle w:val="EndnoteReference"/>
          <w:rFonts w:ascii="Times New Roman" w:hAnsi="Times New Roman" w:cs="Times New Roman"/>
          <w:sz w:val="20"/>
          <w:szCs w:val="20"/>
          <w:vertAlign w:val="baseline"/>
        </w:rPr>
        <w:endnoteReference w:id="5"/>
      </w:r>
      <w:r w:rsidR="00B62C24">
        <w:rPr>
          <w:rFonts w:ascii="Times New Roman" w:hAnsi="Times New Roman" w:cs="Times New Roman"/>
          <w:sz w:val="20"/>
          <w:szCs w:val="20"/>
        </w:rPr>
        <w:t>]</w:t>
      </w:r>
      <w:r w:rsidR="00C426AE" w:rsidRPr="00B62C24">
        <w:rPr>
          <w:rFonts w:ascii="Times New Roman" w:hAnsi="Times New Roman" w:cs="Times New Roman"/>
          <w:sz w:val="20"/>
          <w:szCs w:val="20"/>
        </w:rPr>
        <w:t xml:space="preserve"> </w:t>
      </w:r>
      <w:r w:rsidR="00B62C24">
        <w:rPr>
          <w:rFonts w:ascii="Times New Roman" w:hAnsi="Times New Roman" w:cs="Times New Roman"/>
          <w:sz w:val="20"/>
          <w:szCs w:val="20"/>
        </w:rPr>
        <w:t>[</w:t>
      </w:r>
      <w:r w:rsidR="00B62C24" w:rsidRPr="00B62C24">
        <w:rPr>
          <w:rStyle w:val="EndnoteReference"/>
          <w:rFonts w:ascii="Times New Roman" w:hAnsi="Times New Roman" w:cs="Times New Roman"/>
          <w:sz w:val="20"/>
          <w:szCs w:val="20"/>
          <w:vertAlign w:val="baseline"/>
        </w:rPr>
        <w:endnoteReference w:id="6"/>
      </w:r>
      <w:r w:rsidR="00B62C24">
        <w:rPr>
          <w:rFonts w:ascii="Times New Roman" w:hAnsi="Times New Roman" w:cs="Times New Roman"/>
          <w:sz w:val="20"/>
          <w:szCs w:val="20"/>
        </w:rPr>
        <w:t>]</w:t>
      </w:r>
    </w:p>
    <w:p w14:paraId="2CD16AAE" w14:textId="63634C99" w:rsidR="008D2BB9" w:rsidRPr="00D5055C" w:rsidRDefault="002C5563" w:rsidP="00C803DC">
      <w:pPr>
        <w:spacing w:after="0" w:line="240" w:lineRule="auto"/>
        <w:ind w:firstLine="720"/>
        <w:jc w:val="both"/>
        <w:rPr>
          <w:rFonts w:ascii="Times New Roman" w:hAnsi="Times New Roman" w:cs="Times New Roman"/>
          <w:sz w:val="20"/>
          <w:szCs w:val="20"/>
        </w:rPr>
      </w:pPr>
      <w:r w:rsidRPr="00D5055C">
        <w:rPr>
          <w:rFonts w:ascii="Times New Roman" w:hAnsi="Times New Roman" w:cs="Times New Roman"/>
          <w:sz w:val="20"/>
          <w:szCs w:val="20"/>
        </w:rPr>
        <w:t xml:space="preserve">In this regard, </w:t>
      </w:r>
      <w:r w:rsidR="00312A04">
        <w:rPr>
          <w:rFonts w:ascii="Times New Roman" w:hAnsi="Times New Roman" w:cs="Times New Roman"/>
          <w:sz w:val="20"/>
          <w:szCs w:val="20"/>
        </w:rPr>
        <w:t>the paper</w:t>
      </w:r>
      <w:r w:rsidR="006C1ED1" w:rsidRPr="00D5055C">
        <w:rPr>
          <w:rFonts w:ascii="Times New Roman" w:hAnsi="Times New Roman" w:cs="Times New Roman"/>
          <w:sz w:val="20"/>
          <w:szCs w:val="20"/>
        </w:rPr>
        <w:t xml:space="preserve"> explores pathways toward building a robust framework for nuclear security governance in the Asia-Pacific, building out from the nuclear security cooperation framework and </w:t>
      </w:r>
      <w:r w:rsidR="004A2EB7">
        <w:rPr>
          <w:rFonts w:ascii="Times New Roman" w:hAnsi="Times New Roman" w:cs="Times New Roman"/>
          <w:sz w:val="20"/>
          <w:szCs w:val="20"/>
        </w:rPr>
        <w:t>developments</w:t>
      </w:r>
      <w:r w:rsidR="006C1ED1" w:rsidRPr="00D5055C">
        <w:rPr>
          <w:rFonts w:ascii="Times New Roman" w:hAnsi="Times New Roman" w:cs="Times New Roman"/>
          <w:sz w:val="20"/>
          <w:szCs w:val="20"/>
        </w:rPr>
        <w:t xml:space="preserve"> in Southeast Asia. It argues </w:t>
      </w:r>
      <w:r w:rsidR="005537CD" w:rsidRPr="00D5055C">
        <w:rPr>
          <w:rFonts w:ascii="Times New Roman" w:hAnsi="Times New Roman" w:cs="Times New Roman"/>
          <w:sz w:val="20"/>
          <w:szCs w:val="20"/>
        </w:rPr>
        <w:t>that</w:t>
      </w:r>
      <w:r w:rsidR="006C1ED1" w:rsidRPr="00D5055C">
        <w:rPr>
          <w:rFonts w:ascii="Times New Roman" w:hAnsi="Times New Roman" w:cs="Times New Roman"/>
          <w:sz w:val="20"/>
          <w:szCs w:val="20"/>
        </w:rPr>
        <w:t xml:space="preserve"> the progress on building nuclear security cooperation</w:t>
      </w:r>
      <w:r w:rsidR="00BA2944" w:rsidRPr="00BA2944">
        <w:t xml:space="preserve"> </w:t>
      </w:r>
      <w:r w:rsidR="00BA2944" w:rsidRPr="00BA2944">
        <w:rPr>
          <w:rFonts w:ascii="Times New Roman" w:hAnsi="Times New Roman" w:cs="Times New Roman"/>
          <w:sz w:val="20"/>
          <w:szCs w:val="20"/>
        </w:rPr>
        <w:t>in Southeast Asia</w:t>
      </w:r>
      <w:r w:rsidR="006C1ED1" w:rsidRPr="00BA2944">
        <w:rPr>
          <w:rFonts w:ascii="Times New Roman" w:hAnsi="Times New Roman" w:cs="Times New Roman"/>
          <w:sz w:val="20"/>
          <w:szCs w:val="20"/>
        </w:rPr>
        <w:t xml:space="preserve"> </w:t>
      </w:r>
      <w:r w:rsidR="006C1ED1" w:rsidRPr="00D5055C">
        <w:rPr>
          <w:rFonts w:ascii="Times New Roman" w:hAnsi="Times New Roman" w:cs="Times New Roman"/>
          <w:sz w:val="20"/>
          <w:szCs w:val="20"/>
        </w:rPr>
        <w:t xml:space="preserve">can be expanded to the </w:t>
      </w:r>
      <w:r w:rsidR="00BA2944">
        <w:rPr>
          <w:rFonts w:ascii="Times New Roman" w:hAnsi="Times New Roman" w:cs="Times New Roman"/>
          <w:sz w:val="20"/>
          <w:szCs w:val="20"/>
        </w:rPr>
        <w:t xml:space="preserve">wider </w:t>
      </w:r>
      <w:r w:rsidR="006C1ED1" w:rsidRPr="00D5055C">
        <w:rPr>
          <w:rFonts w:ascii="Times New Roman" w:hAnsi="Times New Roman" w:cs="Times New Roman"/>
          <w:sz w:val="20"/>
          <w:szCs w:val="20"/>
        </w:rPr>
        <w:t xml:space="preserve">Asia-Pacific region. It </w:t>
      </w:r>
      <w:r w:rsidR="00D46CD7" w:rsidRPr="00D5055C">
        <w:rPr>
          <w:rFonts w:ascii="Times New Roman" w:hAnsi="Times New Roman" w:cs="Times New Roman"/>
          <w:sz w:val="20"/>
          <w:szCs w:val="20"/>
        </w:rPr>
        <w:t xml:space="preserve">recommends </w:t>
      </w:r>
      <w:r w:rsidR="00E309AA" w:rsidRPr="00D5055C">
        <w:rPr>
          <w:rFonts w:ascii="Times New Roman" w:hAnsi="Times New Roman" w:cs="Times New Roman"/>
          <w:sz w:val="20"/>
          <w:szCs w:val="20"/>
        </w:rPr>
        <w:t xml:space="preserve">three </w:t>
      </w:r>
      <w:r w:rsidR="006C1ED1" w:rsidRPr="00D5055C">
        <w:rPr>
          <w:rFonts w:ascii="Times New Roman" w:hAnsi="Times New Roman" w:cs="Times New Roman"/>
          <w:sz w:val="20"/>
          <w:szCs w:val="20"/>
        </w:rPr>
        <w:t>practical collaborative mechanisms to exp</w:t>
      </w:r>
      <w:r w:rsidR="00E309AA" w:rsidRPr="00D5055C">
        <w:rPr>
          <w:rFonts w:ascii="Times New Roman" w:hAnsi="Times New Roman" w:cs="Times New Roman"/>
          <w:sz w:val="20"/>
          <w:szCs w:val="20"/>
        </w:rPr>
        <w:t>and</w:t>
      </w:r>
      <w:r w:rsidR="006C1ED1" w:rsidRPr="00D5055C">
        <w:rPr>
          <w:rFonts w:ascii="Times New Roman" w:hAnsi="Times New Roman" w:cs="Times New Roman"/>
          <w:sz w:val="20"/>
          <w:szCs w:val="20"/>
        </w:rPr>
        <w:t xml:space="preserve"> ASEAN </w:t>
      </w:r>
      <w:r w:rsidR="00273B9A" w:rsidRPr="00D5055C">
        <w:rPr>
          <w:rFonts w:ascii="Times New Roman" w:hAnsi="Times New Roman" w:cs="Times New Roman"/>
          <w:sz w:val="20"/>
          <w:szCs w:val="20"/>
        </w:rPr>
        <w:t>cooperation</w:t>
      </w:r>
      <w:r w:rsidR="006C1ED1" w:rsidRPr="00D5055C">
        <w:rPr>
          <w:rFonts w:ascii="Times New Roman" w:hAnsi="Times New Roman" w:cs="Times New Roman"/>
          <w:sz w:val="20"/>
          <w:szCs w:val="20"/>
        </w:rPr>
        <w:t xml:space="preserve"> frameworks to the </w:t>
      </w:r>
      <w:r w:rsidR="00E309AA" w:rsidRPr="00D5055C">
        <w:rPr>
          <w:rFonts w:ascii="Times New Roman" w:hAnsi="Times New Roman" w:cs="Times New Roman"/>
          <w:sz w:val="20"/>
          <w:szCs w:val="20"/>
        </w:rPr>
        <w:t xml:space="preserve">broader </w:t>
      </w:r>
      <w:r w:rsidR="006C1ED1" w:rsidRPr="00D5055C">
        <w:rPr>
          <w:rFonts w:ascii="Times New Roman" w:hAnsi="Times New Roman" w:cs="Times New Roman"/>
          <w:sz w:val="20"/>
          <w:szCs w:val="20"/>
        </w:rPr>
        <w:t>Asia-Pacific region to advance and impro</w:t>
      </w:r>
      <w:r w:rsidR="00E309AA" w:rsidRPr="00D5055C">
        <w:rPr>
          <w:rFonts w:ascii="Times New Roman" w:hAnsi="Times New Roman" w:cs="Times New Roman"/>
          <w:sz w:val="20"/>
          <w:szCs w:val="20"/>
        </w:rPr>
        <w:t xml:space="preserve">ve nuclear security governance: </w:t>
      </w:r>
      <w:r w:rsidR="008D2BB9" w:rsidRPr="00D5055C">
        <w:rPr>
          <w:rFonts w:ascii="Times New Roman" w:hAnsi="Times New Roman" w:cs="Times New Roman"/>
          <w:sz w:val="20"/>
          <w:szCs w:val="20"/>
        </w:rPr>
        <w:t xml:space="preserve">(1) </w:t>
      </w:r>
      <w:r w:rsidR="00BA2944">
        <w:rPr>
          <w:rFonts w:ascii="Times New Roman" w:hAnsi="Times New Roman" w:cs="Times New Roman"/>
          <w:sz w:val="20"/>
          <w:szCs w:val="20"/>
        </w:rPr>
        <w:t>strengthening</w:t>
      </w:r>
      <w:r w:rsidR="00E309AA" w:rsidRPr="00D5055C">
        <w:rPr>
          <w:rFonts w:ascii="Times New Roman" w:hAnsi="Times New Roman" w:cs="Times New Roman"/>
          <w:sz w:val="20"/>
          <w:szCs w:val="20"/>
        </w:rPr>
        <w:t xml:space="preserve"> regional</w:t>
      </w:r>
      <w:r w:rsidR="004A2EB7" w:rsidRPr="004A2EB7">
        <w:rPr>
          <w:rFonts w:ascii="Times New Roman" w:hAnsi="Times New Roman" w:cs="Times New Roman"/>
          <w:sz w:val="20"/>
          <w:szCs w:val="20"/>
        </w:rPr>
        <w:t xml:space="preserve"> capacity building</w:t>
      </w:r>
      <w:r w:rsidR="004A2EB7">
        <w:rPr>
          <w:rFonts w:ascii="Times New Roman" w:hAnsi="Times New Roman" w:cs="Times New Roman"/>
          <w:sz w:val="20"/>
          <w:szCs w:val="20"/>
        </w:rPr>
        <w:t xml:space="preserve"> in</w:t>
      </w:r>
      <w:r w:rsidR="00E309AA" w:rsidRPr="00D5055C">
        <w:rPr>
          <w:rFonts w:ascii="Times New Roman" w:hAnsi="Times New Roman" w:cs="Times New Roman"/>
          <w:sz w:val="20"/>
          <w:szCs w:val="20"/>
        </w:rPr>
        <w:t xml:space="preserve"> </w:t>
      </w:r>
      <w:r w:rsidR="008D2BB9" w:rsidRPr="00D5055C">
        <w:rPr>
          <w:rFonts w:ascii="Times New Roman" w:hAnsi="Times New Roman" w:cs="Times New Roman"/>
          <w:sz w:val="20"/>
          <w:szCs w:val="20"/>
        </w:rPr>
        <w:t xml:space="preserve">nuclear </w:t>
      </w:r>
      <w:r w:rsidR="00F36A40">
        <w:rPr>
          <w:rFonts w:ascii="Times New Roman" w:hAnsi="Times New Roman" w:cs="Times New Roman"/>
          <w:sz w:val="20"/>
          <w:szCs w:val="20"/>
        </w:rPr>
        <w:t>security</w:t>
      </w:r>
      <w:r w:rsidR="008D2BB9" w:rsidRPr="00D5055C">
        <w:rPr>
          <w:rFonts w:ascii="Times New Roman" w:hAnsi="Times New Roman" w:cs="Times New Roman"/>
          <w:sz w:val="20"/>
          <w:szCs w:val="20"/>
        </w:rPr>
        <w:t xml:space="preserve">; (2) </w:t>
      </w:r>
      <w:r w:rsidR="00E309AA" w:rsidRPr="00D5055C">
        <w:rPr>
          <w:rFonts w:ascii="Times New Roman" w:hAnsi="Times New Roman" w:cs="Times New Roman"/>
          <w:sz w:val="20"/>
          <w:szCs w:val="20"/>
        </w:rPr>
        <w:t>creating an ASEAN-East Asia network of</w:t>
      </w:r>
      <w:r w:rsidR="008D2BB9" w:rsidRPr="00D5055C">
        <w:rPr>
          <w:rFonts w:ascii="Times New Roman" w:hAnsi="Times New Roman" w:cs="Times New Roman"/>
          <w:sz w:val="20"/>
          <w:szCs w:val="20"/>
        </w:rPr>
        <w:t xml:space="preserve"> nuclear </w:t>
      </w:r>
      <w:r w:rsidR="00D55838" w:rsidRPr="00D5055C">
        <w:rPr>
          <w:rFonts w:ascii="Times New Roman" w:hAnsi="Times New Roman" w:cs="Times New Roman"/>
          <w:sz w:val="20"/>
          <w:szCs w:val="20"/>
        </w:rPr>
        <w:t>security</w:t>
      </w:r>
      <w:r w:rsidR="008D2BB9" w:rsidRPr="00D5055C">
        <w:rPr>
          <w:rFonts w:ascii="Times New Roman" w:hAnsi="Times New Roman" w:cs="Times New Roman"/>
          <w:sz w:val="20"/>
          <w:szCs w:val="20"/>
        </w:rPr>
        <w:t xml:space="preserve"> </w:t>
      </w:r>
      <w:proofErr w:type="spellStart"/>
      <w:r w:rsidR="008D2BB9" w:rsidRPr="00D5055C">
        <w:rPr>
          <w:rFonts w:ascii="Times New Roman" w:hAnsi="Times New Roman" w:cs="Times New Roman"/>
          <w:sz w:val="20"/>
          <w:szCs w:val="20"/>
        </w:rPr>
        <w:t>centres</w:t>
      </w:r>
      <w:proofErr w:type="spellEnd"/>
      <w:r w:rsidR="008D2BB9" w:rsidRPr="00D5055C">
        <w:rPr>
          <w:rFonts w:ascii="Times New Roman" w:hAnsi="Times New Roman" w:cs="Times New Roman"/>
          <w:sz w:val="20"/>
          <w:szCs w:val="20"/>
        </w:rPr>
        <w:t xml:space="preserve"> of excellence and knowledge </w:t>
      </w:r>
      <w:proofErr w:type="spellStart"/>
      <w:r w:rsidR="008D2BB9" w:rsidRPr="00D5055C">
        <w:rPr>
          <w:rFonts w:ascii="Times New Roman" w:hAnsi="Times New Roman" w:cs="Times New Roman"/>
          <w:sz w:val="20"/>
          <w:szCs w:val="20"/>
        </w:rPr>
        <w:t>centres</w:t>
      </w:r>
      <w:proofErr w:type="spellEnd"/>
      <w:r w:rsidR="008D2BB9" w:rsidRPr="00D5055C">
        <w:rPr>
          <w:rFonts w:ascii="Times New Roman" w:hAnsi="Times New Roman" w:cs="Times New Roman"/>
          <w:sz w:val="20"/>
          <w:szCs w:val="20"/>
        </w:rPr>
        <w:t xml:space="preserve">; and (3) </w:t>
      </w:r>
      <w:r w:rsidR="00E309AA" w:rsidRPr="00D5055C">
        <w:rPr>
          <w:rFonts w:ascii="Times New Roman" w:hAnsi="Times New Roman" w:cs="Times New Roman"/>
          <w:sz w:val="20"/>
          <w:szCs w:val="20"/>
        </w:rPr>
        <w:t xml:space="preserve">enhancing regional </w:t>
      </w:r>
      <w:r w:rsidR="008D2BB9" w:rsidRPr="00D5055C">
        <w:rPr>
          <w:rFonts w:ascii="Times New Roman" w:hAnsi="Times New Roman" w:cs="Times New Roman"/>
          <w:sz w:val="20"/>
          <w:szCs w:val="20"/>
        </w:rPr>
        <w:t>nuclear emergency preparedness and response.</w:t>
      </w:r>
    </w:p>
    <w:p w14:paraId="78F65FB0" w14:textId="77777777" w:rsidR="008D2BB9" w:rsidRPr="00D5055C" w:rsidRDefault="008D2BB9" w:rsidP="00D51E46">
      <w:pPr>
        <w:rPr>
          <w:rFonts w:ascii="Times New Roman" w:hAnsi="Times New Roman" w:cs="Times New Roman"/>
          <w:sz w:val="20"/>
          <w:szCs w:val="20"/>
        </w:rPr>
      </w:pPr>
    </w:p>
    <w:p w14:paraId="395D3529" w14:textId="2A8F5FC5" w:rsidR="00094733" w:rsidRPr="007F7FCC" w:rsidRDefault="007F7FCC" w:rsidP="007F7FCC">
      <w:pPr>
        <w:pStyle w:val="ListParagraph"/>
        <w:numPr>
          <w:ilvl w:val="0"/>
          <w:numId w:val="7"/>
        </w:numPr>
        <w:ind w:hanging="720"/>
        <w:rPr>
          <w:rFonts w:ascii="Times New Roman" w:hAnsi="Times New Roman" w:cs="Times New Roman"/>
          <w:b/>
          <w:sz w:val="20"/>
          <w:szCs w:val="20"/>
        </w:rPr>
      </w:pPr>
      <w:r>
        <w:rPr>
          <w:rFonts w:ascii="Times New Roman" w:hAnsi="Times New Roman" w:cs="Times New Roman"/>
          <w:b/>
          <w:sz w:val="20"/>
          <w:szCs w:val="20"/>
        </w:rPr>
        <w:t xml:space="preserve">WHY IS NUCLEAR SECURITY A KEY AGENDA IN </w:t>
      </w:r>
      <w:r w:rsidR="00CF3C76">
        <w:rPr>
          <w:rFonts w:ascii="Times New Roman" w:hAnsi="Times New Roman" w:cs="Times New Roman"/>
          <w:b/>
          <w:sz w:val="20"/>
          <w:szCs w:val="20"/>
        </w:rPr>
        <w:t>SOUTHEAST ASIA</w:t>
      </w:r>
      <w:r>
        <w:rPr>
          <w:rFonts w:ascii="Times New Roman" w:hAnsi="Times New Roman" w:cs="Times New Roman"/>
          <w:b/>
          <w:sz w:val="20"/>
          <w:szCs w:val="20"/>
        </w:rPr>
        <w:t>?</w:t>
      </w:r>
    </w:p>
    <w:p w14:paraId="42C84636" w14:textId="74BFDF5F" w:rsidR="00C323FB" w:rsidRPr="0066177A" w:rsidRDefault="00554EF7" w:rsidP="00C803DC">
      <w:pPr>
        <w:spacing w:after="0" w:line="240" w:lineRule="auto"/>
        <w:ind w:firstLine="720"/>
        <w:jc w:val="both"/>
        <w:rPr>
          <w:rFonts w:ascii="Times New Roman" w:eastAsia="Calibri" w:hAnsi="Times New Roman" w:cs="Times New Roman"/>
          <w:sz w:val="20"/>
          <w:szCs w:val="20"/>
        </w:rPr>
      </w:pPr>
      <w:r w:rsidRPr="00D5055C">
        <w:rPr>
          <w:rFonts w:ascii="Times New Roman" w:eastAsia="Calibri" w:hAnsi="Times New Roman" w:cs="Times New Roman"/>
          <w:sz w:val="20"/>
          <w:szCs w:val="20"/>
        </w:rPr>
        <w:t xml:space="preserve">Several </w:t>
      </w:r>
      <w:r w:rsidR="00E1240A">
        <w:rPr>
          <w:rFonts w:ascii="Times New Roman" w:eastAsia="Calibri" w:hAnsi="Times New Roman" w:cs="Times New Roman"/>
          <w:sz w:val="20"/>
          <w:szCs w:val="20"/>
        </w:rPr>
        <w:t>Southeast Asian countries</w:t>
      </w:r>
      <w:r w:rsidRPr="00D5055C">
        <w:rPr>
          <w:rFonts w:ascii="Times New Roman" w:eastAsia="Calibri" w:hAnsi="Times New Roman" w:cs="Times New Roman"/>
          <w:sz w:val="20"/>
          <w:szCs w:val="20"/>
        </w:rPr>
        <w:t xml:space="preserve"> </w:t>
      </w:r>
      <w:r w:rsidR="00E1240A">
        <w:rPr>
          <w:rFonts w:ascii="Times New Roman" w:eastAsia="Calibri" w:hAnsi="Times New Roman" w:cs="Times New Roman"/>
          <w:sz w:val="20"/>
          <w:szCs w:val="20"/>
        </w:rPr>
        <w:t>are studying whether</w:t>
      </w:r>
      <w:r w:rsidR="00E1240A" w:rsidRPr="00D5055C">
        <w:rPr>
          <w:rFonts w:ascii="Times New Roman" w:eastAsia="Calibri" w:hAnsi="Times New Roman" w:cs="Times New Roman"/>
          <w:sz w:val="20"/>
          <w:szCs w:val="20"/>
        </w:rPr>
        <w:t xml:space="preserve"> </w:t>
      </w:r>
      <w:r w:rsidRPr="00D5055C">
        <w:rPr>
          <w:rFonts w:ascii="Times New Roman" w:eastAsia="Calibri" w:hAnsi="Times New Roman" w:cs="Times New Roman"/>
          <w:sz w:val="20"/>
          <w:szCs w:val="20"/>
        </w:rPr>
        <w:t xml:space="preserve">to include nuclear energy in their future </w:t>
      </w:r>
      <w:r w:rsidR="00E1240A">
        <w:rPr>
          <w:rFonts w:ascii="Times New Roman" w:eastAsia="Calibri" w:hAnsi="Times New Roman" w:cs="Times New Roman"/>
          <w:sz w:val="20"/>
          <w:szCs w:val="20"/>
        </w:rPr>
        <w:t>energy development plans so as</w:t>
      </w:r>
      <w:r w:rsidRPr="00D5055C">
        <w:rPr>
          <w:rFonts w:ascii="Times New Roman" w:eastAsia="Calibri" w:hAnsi="Times New Roman" w:cs="Times New Roman"/>
          <w:sz w:val="20"/>
          <w:szCs w:val="20"/>
        </w:rPr>
        <w:t xml:space="preserve"> to </w:t>
      </w:r>
      <w:r w:rsidR="00E1240A">
        <w:rPr>
          <w:rFonts w:ascii="Times New Roman" w:eastAsia="Calibri" w:hAnsi="Times New Roman" w:cs="Times New Roman"/>
          <w:sz w:val="20"/>
          <w:szCs w:val="20"/>
        </w:rPr>
        <w:t>bolster</w:t>
      </w:r>
      <w:r w:rsidRPr="00D5055C">
        <w:rPr>
          <w:rFonts w:ascii="Times New Roman" w:eastAsia="Calibri" w:hAnsi="Times New Roman" w:cs="Times New Roman"/>
          <w:sz w:val="20"/>
          <w:szCs w:val="20"/>
        </w:rPr>
        <w:t xml:space="preserve"> their energy security and </w:t>
      </w:r>
      <w:r w:rsidR="00E1240A">
        <w:rPr>
          <w:rFonts w:ascii="Times New Roman" w:eastAsia="Calibri" w:hAnsi="Times New Roman" w:cs="Times New Roman"/>
          <w:sz w:val="20"/>
          <w:szCs w:val="20"/>
        </w:rPr>
        <w:t xml:space="preserve">cut </w:t>
      </w:r>
      <w:r w:rsidRPr="00D5055C">
        <w:rPr>
          <w:rFonts w:ascii="Times New Roman" w:eastAsia="Calibri" w:hAnsi="Times New Roman" w:cs="Times New Roman"/>
          <w:sz w:val="20"/>
          <w:szCs w:val="20"/>
        </w:rPr>
        <w:t xml:space="preserve">their </w:t>
      </w:r>
      <w:r w:rsidR="00E1240A">
        <w:rPr>
          <w:rFonts w:ascii="Times New Roman" w:eastAsia="Calibri" w:hAnsi="Times New Roman" w:cs="Times New Roman"/>
          <w:sz w:val="20"/>
          <w:szCs w:val="20"/>
        </w:rPr>
        <w:t xml:space="preserve">CO2 </w:t>
      </w:r>
      <w:r w:rsidR="00947ECD">
        <w:rPr>
          <w:rFonts w:ascii="Times New Roman" w:eastAsia="Calibri" w:hAnsi="Times New Roman" w:cs="Times New Roman"/>
          <w:sz w:val="20"/>
          <w:szCs w:val="20"/>
        </w:rPr>
        <w:t xml:space="preserve">emissions </w:t>
      </w:r>
      <w:r w:rsidR="00947ECD" w:rsidRPr="00D5055C">
        <w:rPr>
          <w:rFonts w:ascii="Times New Roman" w:eastAsia="Calibri" w:hAnsi="Times New Roman" w:cs="Times New Roman"/>
          <w:sz w:val="20"/>
          <w:szCs w:val="20"/>
        </w:rPr>
        <w:t>from</w:t>
      </w:r>
      <w:r w:rsidRPr="00D5055C">
        <w:rPr>
          <w:rFonts w:ascii="Times New Roman" w:eastAsia="Calibri" w:hAnsi="Times New Roman" w:cs="Times New Roman"/>
          <w:sz w:val="20"/>
          <w:szCs w:val="20"/>
        </w:rPr>
        <w:t xml:space="preserve"> fossil fuels.</w:t>
      </w:r>
      <w:r w:rsidR="00544D56" w:rsidRPr="00544D56">
        <w:rPr>
          <w:rFonts w:ascii="Times New Roman" w:eastAsia="Calibri" w:hAnsi="Times New Roman" w:cs="Times New Roman"/>
          <w:sz w:val="20"/>
          <w:szCs w:val="20"/>
        </w:rPr>
        <w:t xml:space="preserve"> Studies have shown that nuclear power will be added to Southeast Asia’s energy mix between 2030 and 2040.</w:t>
      </w:r>
      <w:r w:rsidR="00C323FB" w:rsidRPr="00C323FB">
        <w:rPr>
          <w:rFonts w:ascii="Arial" w:eastAsia="Calibri" w:hAnsi="Arial" w:cs="Arial"/>
          <w:sz w:val="20"/>
          <w:szCs w:val="20"/>
        </w:rPr>
        <w:t xml:space="preserve"> </w:t>
      </w:r>
      <w:r w:rsidR="00710C35" w:rsidRPr="00947ECD">
        <w:rPr>
          <w:rFonts w:ascii="Times New Roman" w:eastAsia="Calibri" w:hAnsi="Times New Roman" w:cs="Times New Roman"/>
          <w:sz w:val="20"/>
          <w:szCs w:val="20"/>
        </w:rPr>
        <w:t>[</w:t>
      </w:r>
      <w:r w:rsidR="00B62C24" w:rsidRPr="00947ECD">
        <w:rPr>
          <w:rStyle w:val="EndnoteReference"/>
          <w:rFonts w:ascii="Times New Roman" w:eastAsia="Calibri" w:hAnsi="Times New Roman" w:cs="Times New Roman"/>
          <w:sz w:val="20"/>
          <w:szCs w:val="20"/>
          <w:vertAlign w:val="baseline"/>
        </w:rPr>
        <w:endnoteReference w:id="7"/>
      </w:r>
      <w:r w:rsidR="00710C35" w:rsidRPr="00947ECD">
        <w:rPr>
          <w:rFonts w:ascii="Times New Roman" w:eastAsia="Calibri" w:hAnsi="Times New Roman" w:cs="Times New Roman"/>
          <w:sz w:val="20"/>
          <w:szCs w:val="20"/>
        </w:rPr>
        <w:t>]</w:t>
      </w:r>
      <w:r w:rsidR="00710C35">
        <w:rPr>
          <w:rFonts w:ascii="Times New Roman" w:eastAsia="Calibri" w:hAnsi="Times New Roman" w:cs="Times New Roman"/>
          <w:sz w:val="20"/>
          <w:szCs w:val="20"/>
        </w:rPr>
        <w:t>[</w:t>
      </w:r>
      <w:r w:rsidR="00710C35" w:rsidRPr="00710C35">
        <w:rPr>
          <w:rStyle w:val="EndnoteReference"/>
          <w:rFonts w:ascii="Times New Roman" w:eastAsia="Calibri" w:hAnsi="Times New Roman" w:cs="Times New Roman"/>
          <w:sz w:val="20"/>
          <w:szCs w:val="20"/>
          <w:vertAlign w:val="baseline"/>
        </w:rPr>
        <w:endnoteReference w:id="8"/>
      </w:r>
      <w:r w:rsidR="00710C35">
        <w:rPr>
          <w:rFonts w:ascii="Times New Roman" w:eastAsia="Calibri" w:hAnsi="Times New Roman" w:cs="Times New Roman"/>
          <w:sz w:val="20"/>
          <w:szCs w:val="20"/>
        </w:rPr>
        <w:t>]</w:t>
      </w:r>
      <w:r w:rsidR="00544D56">
        <w:rPr>
          <w:rFonts w:ascii="Times New Roman" w:eastAsia="Calibri" w:hAnsi="Times New Roman" w:cs="Times New Roman"/>
          <w:sz w:val="20"/>
          <w:szCs w:val="20"/>
        </w:rPr>
        <w:t xml:space="preserve"> </w:t>
      </w:r>
      <w:r w:rsidR="00710C35">
        <w:rPr>
          <w:rFonts w:ascii="Times New Roman" w:eastAsia="Calibri" w:hAnsi="Times New Roman" w:cs="Times New Roman"/>
          <w:sz w:val="20"/>
          <w:szCs w:val="20"/>
        </w:rPr>
        <w:t>[</w:t>
      </w:r>
      <w:r w:rsidR="00710C35" w:rsidRPr="00710C35">
        <w:rPr>
          <w:rStyle w:val="EndnoteReference"/>
          <w:rFonts w:ascii="Times New Roman" w:eastAsia="Calibri" w:hAnsi="Times New Roman" w:cs="Times New Roman"/>
          <w:sz w:val="20"/>
          <w:szCs w:val="20"/>
          <w:vertAlign w:val="baseline"/>
        </w:rPr>
        <w:endnoteReference w:id="9"/>
      </w:r>
      <w:r w:rsidR="00710C35">
        <w:rPr>
          <w:rFonts w:ascii="Times New Roman" w:eastAsia="Calibri" w:hAnsi="Times New Roman" w:cs="Times New Roman"/>
          <w:sz w:val="20"/>
          <w:szCs w:val="20"/>
        </w:rPr>
        <w:t>]</w:t>
      </w:r>
      <w:r w:rsidR="00CB58CA" w:rsidRPr="00710C35">
        <w:rPr>
          <w:rFonts w:ascii="Times New Roman" w:eastAsia="Calibri" w:hAnsi="Times New Roman" w:cs="Times New Roman"/>
          <w:sz w:val="20"/>
          <w:szCs w:val="20"/>
        </w:rPr>
        <w:t xml:space="preserve"> </w:t>
      </w:r>
      <w:r w:rsidR="00C323FB" w:rsidRPr="00C323FB">
        <w:rPr>
          <w:rFonts w:ascii="Times New Roman" w:eastAsia="Calibri" w:hAnsi="Times New Roman" w:cs="Times New Roman"/>
          <w:sz w:val="20"/>
          <w:szCs w:val="20"/>
        </w:rPr>
        <w:t>While Vietnam cancelled its first nuclear power plant (NPP) project in 2016, Indonesia</w:t>
      </w:r>
      <w:r w:rsidR="00CB58CA">
        <w:rPr>
          <w:rFonts w:ascii="Times New Roman" w:eastAsia="Calibri" w:hAnsi="Times New Roman" w:cs="Times New Roman"/>
          <w:sz w:val="20"/>
          <w:szCs w:val="20"/>
        </w:rPr>
        <w:t xml:space="preserve"> </w:t>
      </w:r>
      <w:r w:rsidR="00C323FB" w:rsidRPr="00C323FB">
        <w:rPr>
          <w:rFonts w:ascii="Times New Roman" w:eastAsia="Calibri" w:hAnsi="Times New Roman" w:cs="Times New Roman"/>
          <w:sz w:val="20"/>
          <w:szCs w:val="20"/>
        </w:rPr>
        <w:t xml:space="preserve">and the Philippines are </w:t>
      </w:r>
      <w:r w:rsidR="00BA2295">
        <w:rPr>
          <w:rFonts w:ascii="Times New Roman" w:eastAsia="Calibri" w:hAnsi="Times New Roman" w:cs="Times New Roman"/>
          <w:sz w:val="20"/>
          <w:szCs w:val="20"/>
        </w:rPr>
        <w:t>carefully evaluating</w:t>
      </w:r>
      <w:r w:rsidR="00BA2295" w:rsidRPr="00C323FB">
        <w:rPr>
          <w:rFonts w:ascii="Times New Roman" w:eastAsia="Calibri" w:hAnsi="Times New Roman" w:cs="Times New Roman"/>
          <w:sz w:val="20"/>
          <w:szCs w:val="20"/>
        </w:rPr>
        <w:t xml:space="preserve"> </w:t>
      </w:r>
      <w:r w:rsidR="00C323FB" w:rsidRPr="00C323FB">
        <w:rPr>
          <w:rFonts w:ascii="Times New Roman" w:eastAsia="Calibri" w:hAnsi="Times New Roman" w:cs="Times New Roman"/>
          <w:sz w:val="20"/>
          <w:szCs w:val="20"/>
        </w:rPr>
        <w:t>their nuclear</w:t>
      </w:r>
      <w:r w:rsidR="00BA2295">
        <w:rPr>
          <w:rFonts w:ascii="Times New Roman" w:eastAsia="Calibri" w:hAnsi="Times New Roman" w:cs="Times New Roman"/>
          <w:sz w:val="20"/>
          <w:szCs w:val="20"/>
        </w:rPr>
        <w:t xml:space="preserve"> energy</w:t>
      </w:r>
      <w:r w:rsidR="00C323FB" w:rsidRPr="00C323FB">
        <w:rPr>
          <w:rFonts w:ascii="Times New Roman" w:eastAsia="Calibri" w:hAnsi="Times New Roman" w:cs="Times New Roman"/>
          <w:sz w:val="20"/>
          <w:szCs w:val="20"/>
        </w:rPr>
        <w:t xml:space="preserve"> option</w:t>
      </w:r>
      <w:r w:rsidR="00CB58CA">
        <w:rPr>
          <w:rFonts w:ascii="Times New Roman" w:eastAsia="Calibri" w:hAnsi="Times New Roman" w:cs="Times New Roman"/>
          <w:sz w:val="20"/>
          <w:szCs w:val="20"/>
        </w:rPr>
        <w:t xml:space="preserve">. The Philippines, in particular, is currently acting on the </w:t>
      </w:r>
      <w:r w:rsidR="00BA2295">
        <w:rPr>
          <w:rFonts w:ascii="Times New Roman" w:eastAsia="Calibri" w:hAnsi="Times New Roman" w:cs="Times New Roman"/>
          <w:sz w:val="20"/>
          <w:szCs w:val="20"/>
        </w:rPr>
        <w:t xml:space="preserve">recent </w:t>
      </w:r>
      <w:r w:rsidR="00CB58CA">
        <w:rPr>
          <w:rFonts w:ascii="Times New Roman" w:eastAsia="Calibri" w:hAnsi="Times New Roman" w:cs="Times New Roman"/>
          <w:sz w:val="20"/>
          <w:szCs w:val="20"/>
        </w:rPr>
        <w:t xml:space="preserve">findings and recommendations by the IAEA’s review mission </w:t>
      </w:r>
      <w:r w:rsidR="007F1065">
        <w:rPr>
          <w:rFonts w:ascii="Times New Roman" w:eastAsia="Calibri" w:hAnsi="Times New Roman" w:cs="Times New Roman"/>
          <w:sz w:val="20"/>
          <w:szCs w:val="20"/>
        </w:rPr>
        <w:t xml:space="preserve">that </w:t>
      </w:r>
      <w:r w:rsidR="00CB58CA">
        <w:rPr>
          <w:rFonts w:ascii="Times New Roman" w:eastAsia="Calibri" w:hAnsi="Times New Roman" w:cs="Times New Roman"/>
          <w:sz w:val="20"/>
          <w:szCs w:val="20"/>
        </w:rPr>
        <w:t>assessed</w:t>
      </w:r>
      <w:r w:rsidR="00CB58CA" w:rsidRPr="00CB58CA">
        <w:rPr>
          <w:rFonts w:ascii="Times New Roman" w:eastAsia="Calibri" w:hAnsi="Times New Roman" w:cs="Times New Roman"/>
          <w:sz w:val="20"/>
          <w:szCs w:val="20"/>
        </w:rPr>
        <w:t xml:space="preserve"> the </w:t>
      </w:r>
      <w:r w:rsidR="00BA2295">
        <w:rPr>
          <w:rFonts w:ascii="Times New Roman" w:eastAsia="Calibri" w:hAnsi="Times New Roman" w:cs="Times New Roman"/>
          <w:sz w:val="20"/>
          <w:szCs w:val="20"/>
        </w:rPr>
        <w:t>country</w:t>
      </w:r>
      <w:r w:rsidR="00CB58CA" w:rsidRPr="00CB58CA">
        <w:rPr>
          <w:rFonts w:ascii="Times New Roman" w:eastAsia="Calibri" w:hAnsi="Times New Roman" w:cs="Times New Roman"/>
          <w:sz w:val="20"/>
          <w:szCs w:val="20"/>
        </w:rPr>
        <w:t>’</w:t>
      </w:r>
      <w:r w:rsidR="00BA2295">
        <w:rPr>
          <w:rFonts w:ascii="Times New Roman" w:eastAsia="Calibri" w:hAnsi="Times New Roman" w:cs="Times New Roman"/>
          <w:sz w:val="20"/>
          <w:szCs w:val="20"/>
        </w:rPr>
        <w:t>s</w:t>
      </w:r>
      <w:r w:rsidR="00CB58CA" w:rsidRPr="00CB58CA">
        <w:rPr>
          <w:rFonts w:ascii="Times New Roman" w:eastAsia="Calibri" w:hAnsi="Times New Roman" w:cs="Times New Roman"/>
          <w:sz w:val="20"/>
          <w:szCs w:val="20"/>
        </w:rPr>
        <w:t xml:space="preserve"> infrastructure development for a nuclear power </w:t>
      </w:r>
      <w:proofErr w:type="spellStart"/>
      <w:r w:rsidR="00CB58CA" w:rsidRPr="00CB58CA">
        <w:rPr>
          <w:rFonts w:ascii="Times New Roman" w:eastAsia="Calibri" w:hAnsi="Times New Roman" w:cs="Times New Roman"/>
          <w:sz w:val="20"/>
          <w:szCs w:val="20"/>
        </w:rPr>
        <w:t>programme</w:t>
      </w:r>
      <w:proofErr w:type="spellEnd"/>
      <w:r w:rsidR="00CB58CA" w:rsidRPr="00CB58CA">
        <w:rPr>
          <w:rFonts w:ascii="Times New Roman" w:eastAsia="Calibri" w:hAnsi="Times New Roman" w:cs="Times New Roman"/>
          <w:sz w:val="20"/>
          <w:szCs w:val="20"/>
        </w:rPr>
        <w:t>.</w:t>
      </w:r>
      <w:r w:rsidR="001C087C">
        <w:rPr>
          <w:rFonts w:ascii="Times New Roman" w:eastAsia="Calibri" w:hAnsi="Times New Roman" w:cs="Times New Roman"/>
          <w:sz w:val="20"/>
          <w:szCs w:val="20"/>
        </w:rPr>
        <w:t>[</w:t>
      </w:r>
      <w:r w:rsidR="00710C35" w:rsidRPr="001C087C">
        <w:rPr>
          <w:rStyle w:val="EndnoteReference"/>
          <w:rFonts w:ascii="Times New Roman" w:eastAsia="Calibri" w:hAnsi="Times New Roman" w:cs="Times New Roman"/>
          <w:sz w:val="20"/>
          <w:szCs w:val="20"/>
          <w:vertAlign w:val="baseline"/>
        </w:rPr>
        <w:endnoteReference w:id="10"/>
      </w:r>
      <w:r w:rsidR="001C087C">
        <w:rPr>
          <w:rFonts w:ascii="Times New Roman" w:eastAsia="Calibri" w:hAnsi="Times New Roman" w:cs="Times New Roman"/>
          <w:sz w:val="20"/>
          <w:szCs w:val="20"/>
        </w:rPr>
        <w:t>]</w:t>
      </w:r>
      <w:r w:rsidR="00CB58CA" w:rsidRPr="00CB58CA">
        <w:rPr>
          <w:rFonts w:ascii="Times New Roman" w:eastAsia="Calibri" w:hAnsi="Times New Roman" w:cs="Times New Roman"/>
          <w:sz w:val="20"/>
          <w:szCs w:val="20"/>
        </w:rPr>
        <w:t> </w:t>
      </w:r>
      <w:r w:rsidR="00544D56">
        <w:rPr>
          <w:rFonts w:ascii="Times New Roman" w:eastAsia="Calibri" w:hAnsi="Times New Roman" w:cs="Times New Roman"/>
          <w:sz w:val="20"/>
          <w:szCs w:val="20"/>
        </w:rPr>
        <w:t>An</w:t>
      </w:r>
      <w:r w:rsidR="00544D56" w:rsidRPr="00544D56">
        <w:rPr>
          <w:rFonts w:ascii="Times New Roman" w:eastAsia="Calibri" w:hAnsi="Times New Roman" w:cs="Times New Roman"/>
          <w:sz w:val="20"/>
          <w:szCs w:val="20"/>
        </w:rPr>
        <w:t xml:space="preserve"> option being mooted in the Philippines and Indonesia is the possible use of </w:t>
      </w:r>
      <w:r w:rsidR="000C066A" w:rsidRPr="00D5055C">
        <w:rPr>
          <w:rFonts w:ascii="Times New Roman" w:hAnsi="Times New Roman" w:cs="Times New Roman"/>
          <w:sz w:val="20"/>
          <w:szCs w:val="20"/>
        </w:rPr>
        <w:t>small modular nuclear reactors (land-based and floating) as an emerging nuclear technology .</w:t>
      </w:r>
      <w:r w:rsidR="001C087C">
        <w:rPr>
          <w:rFonts w:ascii="Times New Roman" w:hAnsi="Times New Roman" w:cs="Times New Roman"/>
          <w:sz w:val="20"/>
          <w:szCs w:val="20"/>
        </w:rPr>
        <w:t>[</w:t>
      </w:r>
      <w:r w:rsidR="001C087C" w:rsidRPr="001C087C">
        <w:rPr>
          <w:rStyle w:val="EndnoteReference"/>
          <w:rFonts w:ascii="Times New Roman" w:hAnsi="Times New Roman" w:cs="Times New Roman"/>
          <w:sz w:val="20"/>
          <w:szCs w:val="20"/>
          <w:vertAlign w:val="baseline"/>
        </w:rPr>
        <w:endnoteReference w:id="11"/>
      </w:r>
      <w:r w:rsidR="001C087C">
        <w:rPr>
          <w:rFonts w:ascii="Times New Roman" w:hAnsi="Times New Roman" w:cs="Times New Roman"/>
          <w:sz w:val="20"/>
          <w:szCs w:val="20"/>
        </w:rPr>
        <w:t>]</w:t>
      </w:r>
      <w:r w:rsidR="000C066A" w:rsidRPr="001C087C">
        <w:rPr>
          <w:rFonts w:ascii="Times New Roman" w:hAnsi="Times New Roman" w:cs="Times New Roman"/>
          <w:sz w:val="20"/>
          <w:szCs w:val="20"/>
        </w:rPr>
        <w:t xml:space="preserve"> </w:t>
      </w:r>
      <w:r w:rsidR="00C323FB" w:rsidRPr="00C323FB">
        <w:rPr>
          <w:rFonts w:ascii="Times New Roman" w:hAnsi="Times New Roman" w:cs="Times New Roman"/>
          <w:sz w:val="20"/>
          <w:szCs w:val="20"/>
        </w:rPr>
        <w:t>T</w:t>
      </w:r>
      <w:r w:rsidR="00C323FB">
        <w:rPr>
          <w:rFonts w:ascii="Times New Roman" w:hAnsi="Times New Roman" w:cs="Times New Roman"/>
          <w:sz w:val="20"/>
          <w:szCs w:val="20"/>
        </w:rPr>
        <w:t xml:space="preserve">he deployment of floating </w:t>
      </w:r>
      <w:r w:rsidR="00BA2295">
        <w:rPr>
          <w:rFonts w:ascii="Times New Roman" w:hAnsi="Times New Roman" w:cs="Times New Roman"/>
          <w:sz w:val="20"/>
          <w:szCs w:val="20"/>
        </w:rPr>
        <w:t xml:space="preserve">nuclear </w:t>
      </w:r>
      <w:r w:rsidR="00C323FB">
        <w:rPr>
          <w:rFonts w:ascii="Times New Roman" w:hAnsi="Times New Roman" w:cs="Times New Roman"/>
          <w:sz w:val="20"/>
          <w:szCs w:val="20"/>
        </w:rPr>
        <w:t xml:space="preserve">reactors </w:t>
      </w:r>
      <w:r w:rsidR="00BA2295">
        <w:rPr>
          <w:rFonts w:ascii="Times New Roman" w:hAnsi="Times New Roman" w:cs="Times New Roman"/>
          <w:sz w:val="20"/>
          <w:szCs w:val="20"/>
        </w:rPr>
        <w:t xml:space="preserve">may provide alternative power generation source to archipelagic countries in the region at a much cheaper price and less politically controversial than large land-based NPPs. </w:t>
      </w:r>
      <w:r w:rsidR="00092881">
        <w:rPr>
          <w:rFonts w:ascii="Times New Roman" w:hAnsi="Times New Roman" w:cs="Times New Roman"/>
          <w:sz w:val="20"/>
          <w:szCs w:val="20"/>
        </w:rPr>
        <w:t>However,</w:t>
      </w:r>
      <w:r w:rsidR="00543EB7">
        <w:rPr>
          <w:rFonts w:ascii="Times New Roman" w:hAnsi="Times New Roman" w:cs="Times New Roman"/>
          <w:sz w:val="20"/>
          <w:szCs w:val="20"/>
        </w:rPr>
        <w:t xml:space="preserve"> </w:t>
      </w:r>
      <w:r w:rsidR="00544D56">
        <w:rPr>
          <w:rFonts w:ascii="Times New Roman" w:hAnsi="Times New Roman" w:cs="Times New Roman"/>
          <w:sz w:val="20"/>
          <w:szCs w:val="20"/>
        </w:rPr>
        <w:t>t</w:t>
      </w:r>
      <w:r w:rsidR="00544D56" w:rsidRPr="00544D56">
        <w:rPr>
          <w:rFonts w:ascii="Times New Roman" w:hAnsi="Times New Roman" w:cs="Times New Roman"/>
          <w:sz w:val="20"/>
          <w:szCs w:val="20"/>
        </w:rPr>
        <w:t>he d</w:t>
      </w:r>
      <w:r w:rsidR="00600ED7">
        <w:rPr>
          <w:rFonts w:ascii="Times New Roman" w:hAnsi="Times New Roman" w:cs="Times New Roman"/>
          <w:sz w:val="20"/>
          <w:szCs w:val="20"/>
        </w:rPr>
        <w:t xml:space="preserve">eployment of floating reactors </w:t>
      </w:r>
      <w:r w:rsidR="00544D56" w:rsidRPr="00544D56">
        <w:rPr>
          <w:rFonts w:ascii="Times New Roman" w:hAnsi="Times New Roman" w:cs="Times New Roman"/>
          <w:sz w:val="20"/>
          <w:szCs w:val="20"/>
        </w:rPr>
        <w:t>ha</w:t>
      </w:r>
      <w:r w:rsidR="00947ECD">
        <w:rPr>
          <w:rFonts w:ascii="Times New Roman" w:hAnsi="Times New Roman" w:cs="Times New Roman"/>
          <w:sz w:val="20"/>
          <w:szCs w:val="20"/>
        </w:rPr>
        <w:t xml:space="preserve">s </w:t>
      </w:r>
      <w:r w:rsidR="00544D56" w:rsidRPr="00544D56">
        <w:rPr>
          <w:rFonts w:ascii="Times New Roman" w:hAnsi="Times New Roman" w:cs="Times New Roman"/>
          <w:sz w:val="20"/>
          <w:szCs w:val="20"/>
        </w:rPr>
        <w:t xml:space="preserve">raised concerns about radioactive leaks or accidents that </w:t>
      </w:r>
      <w:r w:rsidR="00600ED7">
        <w:rPr>
          <w:rFonts w:ascii="Times New Roman" w:hAnsi="Times New Roman" w:cs="Times New Roman"/>
          <w:sz w:val="20"/>
          <w:szCs w:val="20"/>
        </w:rPr>
        <w:t>may cause grave</w:t>
      </w:r>
      <w:r w:rsidR="00544D56" w:rsidRPr="00544D56">
        <w:rPr>
          <w:rFonts w:ascii="Times New Roman" w:hAnsi="Times New Roman" w:cs="Times New Roman"/>
          <w:sz w:val="20"/>
          <w:szCs w:val="20"/>
        </w:rPr>
        <w:t xml:space="preserve"> environmental impact on the South China Sea affecting the safety, public health and sources of li</w:t>
      </w:r>
      <w:r w:rsidR="00600ED7">
        <w:rPr>
          <w:rFonts w:ascii="Times New Roman" w:hAnsi="Times New Roman" w:cs="Times New Roman"/>
          <w:sz w:val="20"/>
          <w:szCs w:val="20"/>
        </w:rPr>
        <w:t>velihood of coastal communities</w:t>
      </w:r>
      <w:r w:rsidR="00C323FB" w:rsidRPr="00C323FB">
        <w:rPr>
          <w:rFonts w:ascii="Times New Roman" w:hAnsi="Times New Roman" w:cs="Times New Roman"/>
          <w:sz w:val="20"/>
          <w:szCs w:val="20"/>
        </w:rPr>
        <w:t>.</w:t>
      </w:r>
      <w:r w:rsidR="00093280">
        <w:rPr>
          <w:rFonts w:ascii="Times New Roman" w:hAnsi="Times New Roman" w:cs="Times New Roman"/>
          <w:sz w:val="20"/>
          <w:szCs w:val="20"/>
        </w:rPr>
        <w:t xml:space="preserve"> Furthermore,</w:t>
      </w:r>
      <w:r w:rsidR="00963CB4">
        <w:rPr>
          <w:rFonts w:ascii="Times New Roman" w:hAnsi="Times New Roman" w:cs="Times New Roman"/>
          <w:sz w:val="20"/>
          <w:szCs w:val="20"/>
        </w:rPr>
        <w:t xml:space="preserve"> the region’s maritime security </w:t>
      </w:r>
      <w:r w:rsidR="00600ED7">
        <w:rPr>
          <w:rFonts w:ascii="Times New Roman" w:hAnsi="Times New Roman" w:cs="Times New Roman"/>
          <w:sz w:val="20"/>
          <w:szCs w:val="20"/>
        </w:rPr>
        <w:t>concerns such as</w:t>
      </w:r>
      <w:r w:rsidR="00963CB4">
        <w:rPr>
          <w:rFonts w:ascii="Times New Roman" w:hAnsi="Times New Roman" w:cs="Times New Roman"/>
          <w:sz w:val="20"/>
          <w:szCs w:val="20"/>
        </w:rPr>
        <w:t xml:space="preserve"> piracy, presence of terror</w:t>
      </w:r>
      <w:r w:rsidR="004A2EB7">
        <w:rPr>
          <w:rFonts w:ascii="Times New Roman" w:hAnsi="Times New Roman" w:cs="Times New Roman"/>
          <w:sz w:val="20"/>
          <w:szCs w:val="20"/>
        </w:rPr>
        <w:t>ist</w:t>
      </w:r>
      <w:r w:rsidR="00963CB4">
        <w:rPr>
          <w:rFonts w:ascii="Times New Roman" w:hAnsi="Times New Roman" w:cs="Times New Roman"/>
          <w:sz w:val="20"/>
          <w:szCs w:val="20"/>
        </w:rPr>
        <w:t xml:space="preserve"> groups, unsecured maritime borders, smuggling, hijacking and territorial disputes</w:t>
      </w:r>
      <w:r w:rsidR="00600ED7">
        <w:rPr>
          <w:rFonts w:ascii="Times New Roman" w:hAnsi="Times New Roman" w:cs="Times New Roman"/>
          <w:sz w:val="20"/>
          <w:szCs w:val="20"/>
        </w:rPr>
        <w:t xml:space="preserve"> </w:t>
      </w:r>
      <w:r w:rsidR="00963CB4">
        <w:rPr>
          <w:rFonts w:ascii="Times New Roman" w:hAnsi="Times New Roman" w:cs="Times New Roman"/>
          <w:sz w:val="20"/>
          <w:szCs w:val="20"/>
        </w:rPr>
        <w:t xml:space="preserve">could pose </w:t>
      </w:r>
      <w:r w:rsidR="004A2EB7">
        <w:rPr>
          <w:rFonts w:ascii="Times New Roman" w:hAnsi="Times New Roman" w:cs="Times New Roman"/>
          <w:sz w:val="20"/>
          <w:szCs w:val="20"/>
        </w:rPr>
        <w:t>se</w:t>
      </w:r>
      <w:r w:rsidR="00963CB4">
        <w:rPr>
          <w:rFonts w:ascii="Times New Roman" w:hAnsi="Times New Roman" w:cs="Times New Roman"/>
          <w:sz w:val="20"/>
          <w:szCs w:val="20"/>
        </w:rPr>
        <w:t>r</w:t>
      </w:r>
      <w:r w:rsidR="004A2EB7">
        <w:rPr>
          <w:rFonts w:ascii="Times New Roman" w:hAnsi="Times New Roman" w:cs="Times New Roman"/>
          <w:sz w:val="20"/>
          <w:szCs w:val="20"/>
        </w:rPr>
        <w:t>ious</w:t>
      </w:r>
      <w:r w:rsidR="00963CB4">
        <w:rPr>
          <w:rFonts w:ascii="Times New Roman" w:hAnsi="Times New Roman" w:cs="Times New Roman"/>
          <w:sz w:val="20"/>
          <w:szCs w:val="20"/>
        </w:rPr>
        <w:t xml:space="preserve"> security </w:t>
      </w:r>
      <w:r w:rsidR="00947ECD">
        <w:rPr>
          <w:rFonts w:ascii="Times New Roman" w:hAnsi="Times New Roman" w:cs="Times New Roman"/>
          <w:sz w:val="20"/>
          <w:szCs w:val="20"/>
        </w:rPr>
        <w:t>threats to</w:t>
      </w:r>
      <w:r w:rsidR="00963CB4">
        <w:rPr>
          <w:rFonts w:ascii="Times New Roman" w:hAnsi="Times New Roman" w:cs="Times New Roman"/>
          <w:sz w:val="20"/>
          <w:szCs w:val="20"/>
        </w:rPr>
        <w:t xml:space="preserve"> </w:t>
      </w:r>
      <w:r w:rsidR="00C323FB" w:rsidRPr="00C323FB">
        <w:rPr>
          <w:rFonts w:ascii="Times New Roman" w:hAnsi="Times New Roman" w:cs="Times New Roman"/>
          <w:sz w:val="20"/>
          <w:szCs w:val="20"/>
        </w:rPr>
        <w:t>these floating reactors</w:t>
      </w:r>
      <w:r w:rsidR="00600ED7" w:rsidRPr="00600ED7">
        <w:t xml:space="preserve"> </w:t>
      </w:r>
      <w:r w:rsidR="00600ED7" w:rsidRPr="00600ED7">
        <w:rPr>
          <w:rFonts w:ascii="Times New Roman" w:hAnsi="Times New Roman" w:cs="Times New Roman"/>
          <w:sz w:val="20"/>
          <w:szCs w:val="20"/>
        </w:rPr>
        <w:t>if states are not adequately prepared to address these issues.</w:t>
      </w:r>
    </w:p>
    <w:p w14:paraId="47CD268F" w14:textId="5A4B7F6F" w:rsidR="000C066A" w:rsidRPr="00D5055C" w:rsidRDefault="00C323FB" w:rsidP="00C803DC">
      <w:pPr>
        <w:spacing w:after="0" w:line="240" w:lineRule="auto"/>
        <w:ind w:firstLine="720"/>
        <w:jc w:val="both"/>
        <w:rPr>
          <w:rFonts w:ascii="Times New Roman" w:hAnsi="Times New Roman" w:cs="Times New Roman"/>
          <w:sz w:val="20"/>
          <w:szCs w:val="20"/>
        </w:rPr>
      </w:pPr>
      <w:r w:rsidRPr="00C323FB">
        <w:rPr>
          <w:rFonts w:ascii="Times New Roman" w:hAnsi="Times New Roman" w:cs="Times New Roman"/>
          <w:sz w:val="20"/>
          <w:szCs w:val="20"/>
        </w:rPr>
        <w:t xml:space="preserve">While there are no operable nuclear plants currently in Southeast Asia, there are three Chinese nuclear power plants located near Vietnam and Chinese offshore nuclear reactors may be deployed in the South China Sea in the future. Meanwhile, Bangladesh began construction of its first NPP started in 2017 with Russian collaboration and completion slated for 2024. It must be noted that this first NPP is just 500 </w:t>
      </w:r>
      <w:proofErr w:type="spellStart"/>
      <w:r w:rsidRPr="00C323FB">
        <w:rPr>
          <w:rFonts w:ascii="Times New Roman" w:hAnsi="Times New Roman" w:cs="Times New Roman"/>
          <w:sz w:val="20"/>
          <w:szCs w:val="20"/>
        </w:rPr>
        <w:t>kms</w:t>
      </w:r>
      <w:proofErr w:type="spellEnd"/>
      <w:r w:rsidRPr="00C323FB">
        <w:rPr>
          <w:rFonts w:ascii="Times New Roman" w:hAnsi="Times New Roman" w:cs="Times New Roman"/>
          <w:sz w:val="20"/>
          <w:szCs w:val="20"/>
        </w:rPr>
        <w:t xml:space="preserve"> away from Myanmar. </w:t>
      </w:r>
      <w:r w:rsidR="00947ECD">
        <w:rPr>
          <w:rFonts w:ascii="Times New Roman" w:hAnsi="Times New Roman" w:cs="Times New Roman"/>
          <w:sz w:val="20"/>
          <w:szCs w:val="20"/>
        </w:rPr>
        <w:t>[</w:t>
      </w:r>
      <w:r w:rsidR="001C087C" w:rsidRPr="00947ECD">
        <w:rPr>
          <w:rStyle w:val="EndnoteReference"/>
          <w:rFonts w:ascii="Times New Roman" w:hAnsi="Times New Roman" w:cs="Times New Roman"/>
          <w:sz w:val="20"/>
          <w:szCs w:val="20"/>
          <w:vertAlign w:val="baseline"/>
        </w:rPr>
        <w:endnoteReference w:id="12"/>
      </w:r>
      <w:r w:rsidR="00947ECD">
        <w:rPr>
          <w:rFonts w:ascii="Times New Roman" w:hAnsi="Times New Roman" w:cs="Times New Roman"/>
          <w:sz w:val="20"/>
          <w:szCs w:val="20"/>
        </w:rPr>
        <w:t xml:space="preserve">] </w:t>
      </w:r>
      <w:r w:rsidR="00554EF7" w:rsidRPr="00D5055C">
        <w:rPr>
          <w:rFonts w:ascii="Times New Roman" w:eastAsia="Calibri" w:hAnsi="Times New Roman" w:cs="Times New Roman"/>
          <w:sz w:val="20"/>
          <w:szCs w:val="20"/>
        </w:rPr>
        <w:t xml:space="preserve">ASEAN </w:t>
      </w:r>
      <w:r w:rsidR="005D198B" w:rsidRPr="00D5055C">
        <w:rPr>
          <w:rFonts w:ascii="Times New Roman" w:eastAsia="Calibri" w:hAnsi="Times New Roman" w:cs="Times New Roman"/>
          <w:sz w:val="20"/>
          <w:szCs w:val="20"/>
        </w:rPr>
        <w:t>m</w:t>
      </w:r>
      <w:r w:rsidR="00F36A40">
        <w:rPr>
          <w:rFonts w:ascii="Times New Roman" w:eastAsia="Calibri" w:hAnsi="Times New Roman" w:cs="Times New Roman"/>
          <w:sz w:val="20"/>
          <w:szCs w:val="20"/>
        </w:rPr>
        <w:t>ember-</w:t>
      </w:r>
      <w:r w:rsidR="005D198B" w:rsidRPr="00D5055C">
        <w:rPr>
          <w:rFonts w:ascii="Times New Roman" w:eastAsia="Calibri" w:hAnsi="Times New Roman" w:cs="Times New Roman"/>
          <w:sz w:val="20"/>
          <w:szCs w:val="20"/>
        </w:rPr>
        <w:t>s</w:t>
      </w:r>
      <w:r w:rsidR="00554EF7" w:rsidRPr="00D5055C">
        <w:rPr>
          <w:rFonts w:ascii="Times New Roman" w:eastAsia="Calibri" w:hAnsi="Times New Roman" w:cs="Times New Roman"/>
          <w:sz w:val="20"/>
          <w:szCs w:val="20"/>
        </w:rPr>
        <w:t>tates have a collective interest</w:t>
      </w:r>
      <w:r w:rsidR="00554EF7" w:rsidRPr="00D5055C">
        <w:rPr>
          <w:rFonts w:ascii="Times New Roman" w:eastAsia="Calibri" w:hAnsi="Times New Roman" w:cs="Times New Roman"/>
          <w:color w:val="000000"/>
          <w:sz w:val="20"/>
          <w:szCs w:val="20"/>
        </w:rPr>
        <w:t xml:space="preserve"> in ensuring that nuclear power plants or small modular reactors located in East Asia, and even within Southeast Asia, are safe and secure. </w:t>
      </w:r>
    </w:p>
    <w:p w14:paraId="2801FF99" w14:textId="6AA9C755" w:rsidR="00CF3C76" w:rsidRDefault="00DA2942" w:rsidP="00CF3C76">
      <w:pPr>
        <w:spacing w:after="0" w:line="240" w:lineRule="auto"/>
        <w:ind w:firstLine="720"/>
        <w:jc w:val="both"/>
        <w:rPr>
          <w:rFonts w:ascii="Times New Roman" w:hAnsi="Times New Roman" w:cs="Times New Roman"/>
          <w:sz w:val="20"/>
          <w:szCs w:val="20"/>
          <w:lang w:val="en-SG"/>
        </w:rPr>
      </w:pPr>
      <w:r>
        <w:rPr>
          <w:rFonts w:ascii="Times New Roman" w:hAnsi="Times New Roman" w:cs="Times New Roman"/>
          <w:sz w:val="20"/>
          <w:szCs w:val="20"/>
        </w:rPr>
        <w:t xml:space="preserve">Radiological security is </w:t>
      </w:r>
      <w:r w:rsidR="00600ED7">
        <w:rPr>
          <w:rFonts w:ascii="Times New Roman" w:hAnsi="Times New Roman" w:cs="Times New Roman"/>
          <w:sz w:val="20"/>
          <w:szCs w:val="20"/>
        </w:rPr>
        <w:t>currently</w:t>
      </w:r>
      <w:r>
        <w:rPr>
          <w:rFonts w:ascii="Times New Roman" w:hAnsi="Times New Roman" w:cs="Times New Roman"/>
          <w:sz w:val="20"/>
          <w:szCs w:val="20"/>
        </w:rPr>
        <w:t xml:space="preserve"> an important security issue in Southeast Asia given </w:t>
      </w:r>
      <w:r w:rsidR="00947ECD">
        <w:rPr>
          <w:rFonts w:ascii="Times New Roman" w:hAnsi="Times New Roman" w:cs="Times New Roman"/>
          <w:sz w:val="20"/>
          <w:szCs w:val="20"/>
        </w:rPr>
        <w:t xml:space="preserve">that </w:t>
      </w:r>
      <w:r w:rsidR="00947ECD" w:rsidRPr="00D5055C">
        <w:rPr>
          <w:rFonts w:ascii="Times New Roman" w:hAnsi="Times New Roman" w:cs="Times New Roman"/>
          <w:sz w:val="20"/>
          <w:szCs w:val="20"/>
        </w:rPr>
        <w:t>radioactive</w:t>
      </w:r>
      <w:r w:rsidR="002106AE" w:rsidRPr="00D5055C">
        <w:rPr>
          <w:rFonts w:ascii="Times New Roman" w:hAnsi="Times New Roman" w:cs="Times New Roman"/>
          <w:sz w:val="20"/>
          <w:szCs w:val="20"/>
        </w:rPr>
        <w:t xml:space="preserve"> materials </w:t>
      </w:r>
      <w:r w:rsidR="005D198B" w:rsidRPr="00D5055C">
        <w:rPr>
          <w:rFonts w:ascii="Times New Roman" w:hAnsi="Times New Roman" w:cs="Times New Roman"/>
          <w:sz w:val="20"/>
          <w:szCs w:val="20"/>
        </w:rPr>
        <w:t>are</w:t>
      </w:r>
      <w:r w:rsidR="007E0A4E" w:rsidRPr="00D5055C">
        <w:rPr>
          <w:rFonts w:ascii="Times New Roman" w:hAnsi="Times New Roman" w:cs="Times New Roman"/>
          <w:sz w:val="20"/>
          <w:szCs w:val="20"/>
        </w:rPr>
        <w:t xml:space="preserve"> </w:t>
      </w:r>
      <w:r w:rsidR="00600ED7">
        <w:rPr>
          <w:rFonts w:ascii="Times New Roman" w:hAnsi="Times New Roman" w:cs="Times New Roman"/>
          <w:sz w:val="20"/>
          <w:szCs w:val="20"/>
        </w:rPr>
        <w:t xml:space="preserve">in fact </w:t>
      </w:r>
      <w:r w:rsidR="007E0A4E" w:rsidRPr="00D5055C">
        <w:rPr>
          <w:rFonts w:ascii="Times New Roman" w:hAnsi="Times New Roman" w:cs="Times New Roman"/>
          <w:sz w:val="20"/>
          <w:szCs w:val="20"/>
        </w:rPr>
        <w:t>already</w:t>
      </w:r>
      <w:r w:rsidR="005D198B" w:rsidRPr="00D5055C">
        <w:rPr>
          <w:rFonts w:ascii="Times New Roman" w:hAnsi="Times New Roman" w:cs="Times New Roman"/>
          <w:sz w:val="20"/>
          <w:szCs w:val="20"/>
        </w:rPr>
        <w:t xml:space="preserve"> widely used for peaceful applications in the region, </w:t>
      </w:r>
      <w:r w:rsidR="002106AE" w:rsidRPr="00D5055C">
        <w:rPr>
          <w:rFonts w:ascii="Times New Roman" w:hAnsi="Times New Roman" w:cs="Times New Roman"/>
          <w:sz w:val="20"/>
          <w:szCs w:val="20"/>
        </w:rPr>
        <w:t xml:space="preserve">especially in industrial </w:t>
      </w:r>
      <w:r w:rsidR="007E0A4E" w:rsidRPr="00D5055C">
        <w:rPr>
          <w:rFonts w:ascii="Times New Roman" w:hAnsi="Times New Roman" w:cs="Times New Roman"/>
          <w:sz w:val="20"/>
          <w:szCs w:val="20"/>
        </w:rPr>
        <w:t>facilities</w:t>
      </w:r>
      <w:r w:rsidR="002106AE" w:rsidRPr="00D5055C">
        <w:rPr>
          <w:rFonts w:ascii="Times New Roman" w:hAnsi="Times New Roman" w:cs="Times New Roman"/>
          <w:sz w:val="20"/>
          <w:szCs w:val="20"/>
        </w:rPr>
        <w:t>,</w:t>
      </w:r>
      <w:r w:rsidR="005D198B" w:rsidRPr="00D5055C">
        <w:rPr>
          <w:rFonts w:ascii="Times New Roman" w:hAnsi="Times New Roman" w:cs="Times New Roman"/>
          <w:sz w:val="20"/>
          <w:szCs w:val="20"/>
        </w:rPr>
        <w:t xml:space="preserve"> </w:t>
      </w:r>
      <w:r w:rsidR="007E0A4E" w:rsidRPr="00D5055C">
        <w:rPr>
          <w:rFonts w:ascii="Times New Roman" w:hAnsi="Times New Roman" w:cs="Times New Roman"/>
          <w:sz w:val="20"/>
          <w:szCs w:val="20"/>
        </w:rPr>
        <w:t>health and medicine</w:t>
      </w:r>
      <w:r w:rsidR="005D198B" w:rsidRPr="00D5055C">
        <w:rPr>
          <w:rFonts w:ascii="Times New Roman" w:hAnsi="Times New Roman" w:cs="Times New Roman"/>
          <w:sz w:val="20"/>
          <w:szCs w:val="20"/>
        </w:rPr>
        <w:t xml:space="preserve">, soil and water management, </w:t>
      </w:r>
      <w:r w:rsidR="007E0A4E" w:rsidRPr="00D5055C">
        <w:rPr>
          <w:rFonts w:ascii="Times New Roman" w:hAnsi="Times New Roman" w:cs="Times New Roman"/>
          <w:sz w:val="20"/>
          <w:szCs w:val="20"/>
        </w:rPr>
        <w:t xml:space="preserve">pollution monitoring, </w:t>
      </w:r>
      <w:r w:rsidR="005D198B" w:rsidRPr="00D5055C">
        <w:rPr>
          <w:rFonts w:ascii="Times New Roman" w:hAnsi="Times New Roman" w:cs="Times New Roman"/>
          <w:sz w:val="20"/>
          <w:szCs w:val="20"/>
        </w:rPr>
        <w:t>and agricultural production</w:t>
      </w:r>
      <w:r w:rsidR="002106AE" w:rsidRPr="00D5055C">
        <w:rPr>
          <w:rFonts w:ascii="Times New Roman" w:hAnsi="Times New Roman" w:cs="Times New Roman"/>
          <w:sz w:val="20"/>
          <w:szCs w:val="20"/>
        </w:rPr>
        <w:t xml:space="preserve">. </w:t>
      </w:r>
      <w:proofErr w:type="gramStart"/>
      <w:r w:rsidR="004A2EB7">
        <w:rPr>
          <w:rFonts w:ascii="Times New Roman" w:hAnsi="Times New Roman" w:cs="Times New Roman"/>
          <w:sz w:val="20"/>
          <w:szCs w:val="20"/>
        </w:rPr>
        <w:t>However</w:t>
      </w:r>
      <w:proofErr w:type="gramEnd"/>
      <w:r w:rsidR="004A2EB7">
        <w:rPr>
          <w:rFonts w:ascii="Times New Roman" w:hAnsi="Times New Roman" w:cs="Times New Roman"/>
          <w:sz w:val="20"/>
          <w:szCs w:val="20"/>
        </w:rPr>
        <w:t xml:space="preserve"> without </w:t>
      </w:r>
      <w:r w:rsidR="00315706">
        <w:rPr>
          <w:rFonts w:ascii="Times New Roman" w:hAnsi="Times New Roman" w:cs="Times New Roman"/>
          <w:sz w:val="20"/>
          <w:szCs w:val="20"/>
        </w:rPr>
        <w:t xml:space="preserve">adequate regulatory oversight </w:t>
      </w:r>
      <w:r w:rsidR="002106AE" w:rsidRPr="00D5055C">
        <w:rPr>
          <w:rFonts w:ascii="Times New Roman" w:hAnsi="Times New Roman" w:cs="Times New Roman"/>
          <w:sz w:val="20"/>
          <w:szCs w:val="20"/>
        </w:rPr>
        <w:t>on the use and handling of radioactive materials</w:t>
      </w:r>
      <w:r w:rsidR="00776DE2">
        <w:rPr>
          <w:rFonts w:ascii="Times New Roman" w:hAnsi="Times New Roman" w:cs="Times New Roman"/>
          <w:sz w:val="20"/>
          <w:szCs w:val="20"/>
        </w:rPr>
        <w:t xml:space="preserve"> t</w:t>
      </w:r>
      <w:r w:rsidR="00315706" w:rsidRPr="00315706">
        <w:rPr>
          <w:rFonts w:ascii="Times New Roman" w:hAnsi="Times New Roman" w:cs="Times New Roman"/>
          <w:sz w:val="20"/>
          <w:szCs w:val="20"/>
        </w:rPr>
        <w:t xml:space="preserve">here is a risk that </w:t>
      </w:r>
      <w:r w:rsidR="00776DE2">
        <w:rPr>
          <w:rFonts w:ascii="Times New Roman" w:hAnsi="Times New Roman" w:cs="Times New Roman"/>
          <w:sz w:val="20"/>
          <w:szCs w:val="20"/>
        </w:rPr>
        <w:t>such materials</w:t>
      </w:r>
      <w:r w:rsidR="00315706" w:rsidRPr="00315706">
        <w:rPr>
          <w:rFonts w:ascii="Times New Roman" w:hAnsi="Times New Roman" w:cs="Times New Roman"/>
          <w:sz w:val="20"/>
          <w:szCs w:val="20"/>
        </w:rPr>
        <w:t xml:space="preserve"> could be used in criminal</w:t>
      </w:r>
      <w:r w:rsidR="00776DE2">
        <w:rPr>
          <w:rFonts w:ascii="Times New Roman" w:hAnsi="Times New Roman" w:cs="Times New Roman"/>
          <w:sz w:val="20"/>
          <w:szCs w:val="20"/>
        </w:rPr>
        <w:t>, terror</w:t>
      </w:r>
      <w:r w:rsidR="004A2EB7">
        <w:rPr>
          <w:rFonts w:ascii="Times New Roman" w:hAnsi="Times New Roman" w:cs="Times New Roman"/>
          <w:sz w:val="20"/>
          <w:szCs w:val="20"/>
        </w:rPr>
        <w:t>ist</w:t>
      </w:r>
      <w:r w:rsidR="00315706" w:rsidRPr="00315706">
        <w:rPr>
          <w:rFonts w:ascii="Times New Roman" w:hAnsi="Times New Roman" w:cs="Times New Roman"/>
          <w:sz w:val="20"/>
          <w:szCs w:val="20"/>
        </w:rPr>
        <w:t xml:space="preserve"> or intentional </w:t>
      </w:r>
      <w:proofErr w:type="spellStart"/>
      <w:r w:rsidR="00315706" w:rsidRPr="00315706">
        <w:rPr>
          <w:rFonts w:ascii="Times New Roman" w:hAnsi="Times New Roman" w:cs="Times New Roman"/>
          <w:sz w:val="20"/>
          <w:szCs w:val="20"/>
        </w:rPr>
        <w:t>unauthori</w:t>
      </w:r>
      <w:r w:rsidR="00600ED7">
        <w:rPr>
          <w:rFonts w:ascii="Times New Roman" w:hAnsi="Times New Roman" w:cs="Times New Roman"/>
          <w:sz w:val="20"/>
          <w:szCs w:val="20"/>
        </w:rPr>
        <w:t>s</w:t>
      </w:r>
      <w:r w:rsidR="00315706" w:rsidRPr="00315706">
        <w:rPr>
          <w:rFonts w:ascii="Times New Roman" w:hAnsi="Times New Roman" w:cs="Times New Roman"/>
          <w:sz w:val="20"/>
          <w:szCs w:val="20"/>
        </w:rPr>
        <w:t>ed</w:t>
      </w:r>
      <w:proofErr w:type="spellEnd"/>
      <w:r w:rsidR="00315706" w:rsidRPr="00315706">
        <w:rPr>
          <w:rFonts w:ascii="Times New Roman" w:hAnsi="Times New Roman" w:cs="Times New Roman"/>
          <w:sz w:val="20"/>
          <w:szCs w:val="20"/>
        </w:rPr>
        <w:t xml:space="preserve"> acts</w:t>
      </w:r>
      <w:r w:rsidR="00776DE2">
        <w:rPr>
          <w:rFonts w:ascii="Times New Roman" w:hAnsi="Times New Roman" w:cs="Times New Roman"/>
          <w:sz w:val="20"/>
          <w:szCs w:val="20"/>
        </w:rPr>
        <w:t xml:space="preserve"> by a malicious non-state actor</w:t>
      </w:r>
      <w:r w:rsidR="00315706" w:rsidRPr="00315706">
        <w:rPr>
          <w:rFonts w:ascii="Times New Roman" w:hAnsi="Times New Roman" w:cs="Times New Roman"/>
          <w:sz w:val="20"/>
          <w:szCs w:val="20"/>
        </w:rPr>
        <w:t xml:space="preserve">, </w:t>
      </w:r>
      <w:r w:rsidR="00776DE2">
        <w:rPr>
          <w:rFonts w:ascii="Times New Roman" w:hAnsi="Times New Roman" w:cs="Times New Roman"/>
          <w:sz w:val="20"/>
          <w:szCs w:val="20"/>
        </w:rPr>
        <w:t>posing</w:t>
      </w:r>
      <w:r w:rsidR="00315706" w:rsidRPr="00315706">
        <w:rPr>
          <w:rFonts w:ascii="Times New Roman" w:hAnsi="Times New Roman" w:cs="Times New Roman"/>
          <w:sz w:val="20"/>
          <w:szCs w:val="20"/>
        </w:rPr>
        <w:t xml:space="preserve"> a threat to </w:t>
      </w:r>
      <w:r w:rsidR="00776DE2">
        <w:rPr>
          <w:rFonts w:ascii="Times New Roman" w:hAnsi="Times New Roman" w:cs="Times New Roman"/>
          <w:sz w:val="20"/>
          <w:szCs w:val="20"/>
        </w:rPr>
        <w:t>both national</w:t>
      </w:r>
      <w:r w:rsidR="00315706" w:rsidRPr="00315706">
        <w:rPr>
          <w:rFonts w:ascii="Times New Roman" w:hAnsi="Times New Roman" w:cs="Times New Roman"/>
          <w:sz w:val="20"/>
          <w:szCs w:val="20"/>
        </w:rPr>
        <w:t xml:space="preserve"> security</w:t>
      </w:r>
      <w:r w:rsidR="00776DE2">
        <w:rPr>
          <w:rFonts w:ascii="Times New Roman" w:hAnsi="Times New Roman" w:cs="Times New Roman"/>
          <w:sz w:val="20"/>
          <w:szCs w:val="20"/>
        </w:rPr>
        <w:t xml:space="preserve"> and human security</w:t>
      </w:r>
      <w:r w:rsidR="00315706" w:rsidRPr="00315706">
        <w:rPr>
          <w:rFonts w:ascii="Times New Roman" w:hAnsi="Times New Roman" w:cs="Times New Roman"/>
          <w:sz w:val="20"/>
          <w:szCs w:val="20"/>
        </w:rPr>
        <w:t>.</w:t>
      </w:r>
      <w:r w:rsidR="002106AE" w:rsidRPr="00D5055C">
        <w:rPr>
          <w:rFonts w:ascii="Times New Roman" w:hAnsi="Times New Roman" w:cs="Times New Roman"/>
          <w:sz w:val="20"/>
          <w:szCs w:val="20"/>
        </w:rPr>
        <w:t xml:space="preserve"> From 2013 to </w:t>
      </w:r>
      <w:r w:rsidR="00980908">
        <w:rPr>
          <w:rFonts w:ascii="Times New Roman" w:hAnsi="Times New Roman" w:cs="Times New Roman"/>
          <w:sz w:val="20"/>
          <w:szCs w:val="20"/>
        </w:rPr>
        <w:t xml:space="preserve">2018, </w:t>
      </w:r>
      <w:r w:rsidR="00C803DC">
        <w:rPr>
          <w:rFonts w:ascii="Times New Roman" w:hAnsi="Times New Roman" w:cs="Times New Roman"/>
          <w:sz w:val="20"/>
          <w:szCs w:val="20"/>
        </w:rPr>
        <w:t xml:space="preserve">as </w:t>
      </w:r>
      <w:r w:rsidR="008C3928">
        <w:rPr>
          <w:rFonts w:ascii="Times New Roman" w:hAnsi="Times New Roman" w:cs="Times New Roman"/>
          <w:sz w:val="20"/>
          <w:szCs w:val="20"/>
        </w:rPr>
        <w:t>Fig.</w:t>
      </w:r>
      <w:r w:rsidR="00C803DC">
        <w:rPr>
          <w:rFonts w:ascii="Times New Roman" w:hAnsi="Times New Roman" w:cs="Times New Roman"/>
          <w:sz w:val="20"/>
          <w:szCs w:val="20"/>
        </w:rPr>
        <w:t xml:space="preserve"> 1 shows, </w:t>
      </w:r>
      <w:r w:rsidR="00980908">
        <w:rPr>
          <w:rFonts w:ascii="Times New Roman" w:hAnsi="Times New Roman" w:cs="Times New Roman"/>
          <w:sz w:val="20"/>
          <w:szCs w:val="20"/>
        </w:rPr>
        <w:t xml:space="preserve">five cases </w:t>
      </w:r>
      <w:r w:rsidR="00980908" w:rsidRPr="00980908">
        <w:rPr>
          <w:rFonts w:ascii="Times New Roman" w:hAnsi="Times New Roman" w:cs="Times New Roman"/>
          <w:sz w:val="20"/>
          <w:szCs w:val="20"/>
        </w:rPr>
        <w:t xml:space="preserve">involving missing, illicit trafficking or theft of radioactive materials </w:t>
      </w:r>
      <w:r w:rsidR="00980908">
        <w:rPr>
          <w:rFonts w:ascii="Times New Roman" w:hAnsi="Times New Roman" w:cs="Times New Roman"/>
          <w:sz w:val="20"/>
          <w:szCs w:val="20"/>
        </w:rPr>
        <w:t xml:space="preserve">were monitored in Southeast Asia </w:t>
      </w:r>
      <w:r w:rsidR="002106AE" w:rsidRPr="00D5055C">
        <w:rPr>
          <w:rFonts w:ascii="Times New Roman" w:hAnsi="Times New Roman" w:cs="Times New Roman"/>
          <w:sz w:val="20"/>
          <w:szCs w:val="20"/>
        </w:rPr>
        <w:t xml:space="preserve"> </w:t>
      </w:r>
      <w:r w:rsidR="00980908">
        <w:rPr>
          <w:rFonts w:ascii="Times New Roman" w:hAnsi="Times New Roman" w:cs="Times New Roman"/>
          <w:sz w:val="20"/>
          <w:szCs w:val="20"/>
        </w:rPr>
        <w:t xml:space="preserve"> and 43</w:t>
      </w:r>
      <w:r w:rsidR="00372C75" w:rsidRPr="00D5055C">
        <w:rPr>
          <w:rFonts w:ascii="Times New Roman" w:hAnsi="Times New Roman" w:cs="Times New Roman"/>
          <w:sz w:val="20"/>
          <w:szCs w:val="20"/>
        </w:rPr>
        <w:t xml:space="preserve"> cases in Northeast Asia</w:t>
      </w:r>
      <w:r w:rsidR="002106AE" w:rsidRPr="00D5055C">
        <w:rPr>
          <w:rFonts w:ascii="Times New Roman" w:hAnsi="Times New Roman" w:cs="Times New Roman"/>
          <w:sz w:val="20"/>
          <w:szCs w:val="20"/>
        </w:rPr>
        <w:t>.</w:t>
      </w:r>
      <w:r w:rsidR="001C087C">
        <w:rPr>
          <w:rFonts w:ascii="Times New Roman" w:hAnsi="Times New Roman" w:cs="Times New Roman"/>
          <w:sz w:val="20"/>
          <w:szCs w:val="20"/>
        </w:rPr>
        <w:t>[</w:t>
      </w:r>
      <w:r w:rsidR="001C087C" w:rsidRPr="001C087C">
        <w:rPr>
          <w:rStyle w:val="EndnoteReference"/>
          <w:rFonts w:ascii="Times New Roman" w:hAnsi="Times New Roman" w:cs="Times New Roman"/>
          <w:sz w:val="20"/>
          <w:szCs w:val="20"/>
          <w:vertAlign w:val="baseline"/>
        </w:rPr>
        <w:endnoteReference w:id="13"/>
      </w:r>
      <w:r w:rsidR="001C087C">
        <w:rPr>
          <w:rFonts w:ascii="Times New Roman" w:hAnsi="Times New Roman" w:cs="Times New Roman"/>
          <w:sz w:val="20"/>
          <w:szCs w:val="20"/>
        </w:rPr>
        <w:t>]</w:t>
      </w:r>
      <w:r w:rsidR="007E0A4E" w:rsidRPr="001C087C">
        <w:rPr>
          <w:rFonts w:ascii="Times New Roman" w:hAnsi="Times New Roman" w:cs="Times New Roman"/>
          <w:sz w:val="20"/>
          <w:szCs w:val="20"/>
        </w:rPr>
        <w:t xml:space="preserve"> </w:t>
      </w:r>
      <w:r w:rsidR="00E77935">
        <w:rPr>
          <w:rFonts w:ascii="Times New Roman" w:hAnsi="Times New Roman" w:cs="Times New Roman"/>
          <w:sz w:val="20"/>
          <w:szCs w:val="20"/>
        </w:rPr>
        <w:t>Nuclear security incidents</w:t>
      </w:r>
      <w:r w:rsidR="007E0A4E" w:rsidRPr="00D5055C">
        <w:rPr>
          <w:rFonts w:ascii="Times New Roman" w:hAnsi="Times New Roman" w:cs="Times New Roman"/>
          <w:sz w:val="20"/>
          <w:szCs w:val="20"/>
        </w:rPr>
        <w:t xml:space="preserve"> could cause radio</w:t>
      </w:r>
      <w:r w:rsidR="00E77935">
        <w:rPr>
          <w:rFonts w:ascii="Times New Roman" w:hAnsi="Times New Roman" w:cs="Times New Roman"/>
          <w:sz w:val="20"/>
          <w:szCs w:val="20"/>
        </w:rPr>
        <w:t>logical emergencies</w:t>
      </w:r>
      <w:r w:rsidR="007E0A4E" w:rsidRPr="00D5055C">
        <w:rPr>
          <w:rFonts w:ascii="Times New Roman" w:hAnsi="Times New Roman" w:cs="Times New Roman"/>
          <w:sz w:val="20"/>
          <w:szCs w:val="20"/>
        </w:rPr>
        <w:t xml:space="preserve"> that might have </w:t>
      </w:r>
      <w:r w:rsidR="006B492A" w:rsidRPr="006B492A">
        <w:rPr>
          <w:rFonts w:ascii="Times New Roman" w:hAnsi="Times New Roman" w:cs="Times New Roman"/>
          <w:sz w:val="20"/>
          <w:szCs w:val="20"/>
          <w:lang w:val="en-SG"/>
        </w:rPr>
        <w:t>health, societ</w:t>
      </w:r>
      <w:r w:rsidR="006B492A">
        <w:rPr>
          <w:rFonts w:ascii="Times New Roman" w:hAnsi="Times New Roman" w:cs="Times New Roman"/>
          <w:sz w:val="20"/>
          <w:szCs w:val="20"/>
          <w:lang w:val="en-SG"/>
        </w:rPr>
        <w:t xml:space="preserve">al, economic and environmental consequences. </w:t>
      </w:r>
    </w:p>
    <w:p w14:paraId="5D934FFE" w14:textId="55F16023" w:rsidR="004C3BF4" w:rsidRPr="00D5055C" w:rsidRDefault="00C323FB" w:rsidP="00CF3C76">
      <w:pPr>
        <w:spacing w:after="0" w:line="240" w:lineRule="auto"/>
        <w:ind w:firstLine="720"/>
        <w:rPr>
          <w:rFonts w:ascii="Times New Roman" w:hAnsi="Times New Roman" w:cs="Times New Roman"/>
          <w:sz w:val="20"/>
          <w:szCs w:val="20"/>
        </w:rPr>
      </w:pPr>
      <w:r>
        <w:rPr>
          <w:rFonts w:ascii="Helvetica" w:hAnsi="Helvetica"/>
          <w:noProof/>
          <w:color w:val="333333"/>
          <w:sz w:val="27"/>
          <w:szCs w:val="27"/>
        </w:rPr>
        <w:lastRenderedPageBreak/>
        <w:drawing>
          <wp:inline distT="0" distB="0" distL="0" distR="0" wp14:anchorId="492D7D50" wp14:editId="75E06DB6">
            <wp:extent cx="4762500" cy="25241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1A052D" w14:textId="5998288D" w:rsidR="006B2E79" w:rsidRPr="00C803DC" w:rsidRDefault="008C3928" w:rsidP="00C803DC">
      <w:pPr>
        <w:jc w:val="center"/>
        <w:rPr>
          <w:rFonts w:ascii="Times New Roman" w:hAnsi="Times New Roman" w:cs="Times New Roman"/>
          <w:i/>
          <w:sz w:val="18"/>
          <w:szCs w:val="18"/>
        </w:rPr>
      </w:pPr>
      <w:r>
        <w:rPr>
          <w:rFonts w:ascii="Times New Roman" w:hAnsi="Times New Roman" w:cs="Times New Roman"/>
          <w:i/>
          <w:sz w:val="18"/>
          <w:szCs w:val="18"/>
        </w:rPr>
        <w:t>FIG.</w:t>
      </w:r>
      <w:r w:rsidR="00C803DC" w:rsidRPr="00C803DC">
        <w:rPr>
          <w:rFonts w:ascii="Times New Roman" w:hAnsi="Times New Roman" w:cs="Times New Roman"/>
          <w:i/>
          <w:sz w:val="18"/>
          <w:szCs w:val="18"/>
        </w:rPr>
        <w:t xml:space="preserve"> 1.</w:t>
      </w:r>
      <w:r w:rsidR="006B2E79" w:rsidRPr="00C803DC">
        <w:rPr>
          <w:rFonts w:ascii="Times New Roman" w:hAnsi="Times New Roman" w:cs="Times New Roman"/>
          <w:i/>
          <w:sz w:val="18"/>
          <w:szCs w:val="18"/>
        </w:rPr>
        <w:t xml:space="preserve">  N</w:t>
      </w:r>
      <w:r w:rsidR="006B492A" w:rsidRPr="00C803DC">
        <w:rPr>
          <w:rFonts w:ascii="Times New Roman" w:hAnsi="Times New Roman" w:cs="Times New Roman"/>
          <w:i/>
          <w:sz w:val="18"/>
          <w:szCs w:val="18"/>
        </w:rPr>
        <w:t xml:space="preserve">umber of </w:t>
      </w:r>
      <w:r w:rsidR="000E233F" w:rsidRPr="00C803DC">
        <w:rPr>
          <w:rFonts w:ascii="Times New Roman" w:hAnsi="Times New Roman" w:cs="Times New Roman"/>
          <w:i/>
          <w:sz w:val="18"/>
          <w:szCs w:val="18"/>
        </w:rPr>
        <w:t xml:space="preserve">Monitored </w:t>
      </w:r>
      <w:r w:rsidR="006B492A" w:rsidRPr="00C803DC">
        <w:rPr>
          <w:rFonts w:ascii="Times New Roman" w:hAnsi="Times New Roman" w:cs="Times New Roman"/>
          <w:i/>
          <w:sz w:val="18"/>
          <w:szCs w:val="18"/>
        </w:rPr>
        <w:t xml:space="preserve">Cases </w:t>
      </w:r>
      <w:r w:rsidR="000E233F" w:rsidRPr="00C803DC">
        <w:rPr>
          <w:rFonts w:ascii="Times New Roman" w:hAnsi="Times New Roman" w:cs="Times New Roman"/>
          <w:i/>
          <w:sz w:val="18"/>
          <w:szCs w:val="18"/>
        </w:rPr>
        <w:t xml:space="preserve">of Missing, Illicit trafficking or Theft of </w:t>
      </w:r>
      <w:r w:rsidR="006B2E79" w:rsidRPr="00C803DC">
        <w:rPr>
          <w:rFonts w:ascii="Times New Roman" w:hAnsi="Times New Roman" w:cs="Times New Roman"/>
          <w:i/>
          <w:sz w:val="18"/>
          <w:szCs w:val="18"/>
        </w:rPr>
        <w:t xml:space="preserve">Radioactive Materials in Asia </w:t>
      </w:r>
      <w:r w:rsidR="000E233F" w:rsidRPr="00C803DC">
        <w:rPr>
          <w:rFonts w:ascii="Times New Roman" w:hAnsi="Times New Roman" w:cs="Times New Roman"/>
          <w:i/>
          <w:sz w:val="18"/>
          <w:szCs w:val="18"/>
        </w:rPr>
        <w:t>from</w:t>
      </w:r>
      <w:r w:rsidR="006B2E79" w:rsidRPr="00C803DC">
        <w:rPr>
          <w:rFonts w:ascii="Times New Roman" w:hAnsi="Times New Roman" w:cs="Times New Roman"/>
          <w:i/>
          <w:sz w:val="18"/>
          <w:szCs w:val="18"/>
        </w:rPr>
        <w:t xml:space="preserve"> 2013</w:t>
      </w:r>
      <w:r w:rsidR="000E233F" w:rsidRPr="00C803DC">
        <w:rPr>
          <w:rFonts w:ascii="Times New Roman" w:hAnsi="Times New Roman" w:cs="Times New Roman"/>
          <w:i/>
          <w:sz w:val="18"/>
          <w:szCs w:val="18"/>
        </w:rPr>
        <w:t xml:space="preserve"> to </w:t>
      </w:r>
      <w:r w:rsidR="006B2E79" w:rsidRPr="00C803DC">
        <w:rPr>
          <w:rFonts w:ascii="Times New Roman" w:hAnsi="Times New Roman" w:cs="Times New Roman"/>
          <w:i/>
          <w:sz w:val="18"/>
          <w:szCs w:val="18"/>
        </w:rPr>
        <w:t>201</w:t>
      </w:r>
      <w:r w:rsidR="000E233F" w:rsidRPr="00C803DC">
        <w:rPr>
          <w:rFonts w:ascii="Times New Roman" w:hAnsi="Times New Roman" w:cs="Times New Roman"/>
          <w:i/>
          <w:sz w:val="18"/>
          <w:szCs w:val="18"/>
        </w:rPr>
        <w:t>8</w:t>
      </w:r>
      <w:r w:rsidR="009F248B" w:rsidRPr="00C803DC">
        <w:rPr>
          <w:rFonts w:ascii="Times New Roman" w:hAnsi="Times New Roman" w:cs="Times New Roman"/>
          <w:sz w:val="18"/>
          <w:szCs w:val="18"/>
        </w:rPr>
        <w:t>[</w:t>
      </w:r>
      <w:r w:rsidR="009F248B" w:rsidRPr="00C803DC">
        <w:rPr>
          <w:rStyle w:val="EndnoteReference"/>
          <w:rFonts w:ascii="Times New Roman" w:hAnsi="Times New Roman" w:cs="Times New Roman"/>
          <w:sz w:val="18"/>
          <w:szCs w:val="18"/>
          <w:vertAlign w:val="baseline"/>
        </w:rPr>
        <w:endnoteReference w:id="14"/>
      </w:r>
      <w:r w:rsidR="009F248B" w:rsidRPr="00C803DC">
        <w:rPr>
          <w:rFonts w:ascii="Times New Roman" w:hAnsi="Times New Roman" w:cs="Times New Roman"/>
          <w:sz w:val="18"/>
          <w:szCs w:val="18"/>
        </w:rPr>
        <w:t>]</w:t>
      </w:r>
    </w:p>
    <w:p w14:paraId="55BD24B6" w14:textId="77777777" w:rsidR="004C3BF4" w:rsidRPr="00D5055C" w:rsidRDefault="004C3BF4" w:rsidP="002106AE">
      <w:pPr>
        <w:rPr>
          <w:rFonts w:ascii="Times New Roman" w:hAnsi="Times New Roman" w:cs="Times New Roman"/>
          <w:sz w:val="20"/>
          <w:szCs w:val="20"/>
        </w:rPr>
      </w:pPr>
    </w:p>
    <w:p w14:paraId="3AE26839" w14:textId="6E39B777" w:rsidR="00D14318" w:rsidRPr="007F7FCC" w:rsidRDefault="007F7FCC" w:rsidP="004A2EB7">
      <w:pPr>
        <w:pStyle w:val="ListParagraph"/>
        <w:numPr>
          <w:ilvl w:val="0"/>
          <w:numId w:val="7"/>
        </w:numPr>
        <w:ind w:hanging="720"/>
        <w:rPr>
          <w:rFonts w:ascii="Times New Roman" w:hAnsi="Times New Roman" w:cs="Times New Roman"/>
          <w:b/>
          <w:sz w:val="20"/>
          <w:szCs w:val="20"/>
        </w:rPr>
      </w:pPr>
      <w:r>
        <w:rPr>
          <w:rFonts w:ascii="Times New Roman" w:hAnsi="Times New Roman" w:cs="Times New Roman"/>
          <w:b/>
          <w:sz w:val="20"/>
          <w:szCs w:val="20"/>
        </w:rPr>
        <w:t xml:space="preserve">STRENGTHENING </w:t>
      </w:r>
      <w:r w:rsidR="00BB46DD" w:rsidRPr="007F7FCC">
        <w:rPr>
          <w:rFonts w:ascii="Times New Roman" w:hAnsi="Times New Roman" w:cs="Times New Roman"/>
          <w:b/>
          <w:sz w:val="20"/>
          <w:szCs w:val="20"/>
        </w:rPr>
        <w:t>R</w:t>
      </w:r>
      <w:r>
        <w:rPr>
          <w:rFonts w:ascii="Times New Roman" w:hAnsi="Times New Roman" w:cs="Times New Roman"/>
          <w:b/>
          <w:sz w:val="20"/>
          <w:szCs w:val="20"/>
        </w:rPr>
        <w:t>EGIONAL CAPACITY BUILDING</w:t>
      </w:r>
      <w:r w:rsidR="004A2EB7">
        <w:rPr>
          <w:rFonts w:ascii="Times New Roman" w:hAnsi="Times New Roman" w:cs="Times New Roman"/>
          <w:b/>
          <w:sz w:val="20"/>
          <w:szCs w:val="20"/>
        </w:rPr>
        <w:t xml:space="preserve"> IN </w:t>
      </w:r>
      <w:r w:rsidR="004A2EB7" w:rsidRPr="007F7FCC">
        <w:rPr>
          <w:rFonts w:ascii="Times New Roman" w:hAnsi="Times New Roman" w:cs="Times New Roman"/>
          <w:b/>
          <w:sz w:val="20"/>
          <w:szCs w:val="20"/>
        </w:rPr>
        <w:t>N</w:t>
      </w:r>
      <w:r w:rsidR="004A2EB7">
        <w:rPr>
          <w:rFonts w:ascii="Times New Roman" w:hAnsi="Times New Roman" w:cs="Times New Roman"/>
          <w:b/>
          <w:sz w:val="20"/>
          <w:szCs w:val="20"/>
        </w:rPr>
        <w:t>UCLEAR</w:t>
      </w:r>
      <w:r w:rsidR="004A2EB7" w:rsidRPr="007F7FCC">
        <w:rPr>
          <w:rFonts w:ascii="Times New Roman" w:hAnsi="Times New Roman" w:cs="Times New Roman"/>
          <w:b/>
          <w:sz w:val="20"/>
          <w:szCs w:val="20"/>
        </w:rPr>
        <w:t xml:space="preserve"> </w:t>
      </w:r>
      <w:r w:rsidR="004A2EB7">
        <w:rPr>
          <w:rFonts w:ascii="Times New Roman" w:hAnsi="Times New Roman" w:cs="Times New Roman"/>
          <w:b/>
          <w:sz w:val="20"/>
          <w:szCs w:val="20"/>
        </w:rPr>
        <w:t>SECURITY</w:t>
      </w:r>
    </w:p>
    <w:p w14:paraId="0C2C728E" w14:textId="282D5C04" w:rsidR="00D117B0" w:rsidRPr="009F248B" w:rsidRDefault="00687A3D" w:rsidP="00C803DC">
      <w:pPr>
        <w:spacing w:after="0" w:line="240" w:lineRule="auto"/>
        <w:ind w:firstLine="720"/>
        <w:jc w:val="both"/>
        <w:rPr>
          <w:rFonts w:ascii="Times New Roman" w:hAnsi="Times New Roman" w:cs="Times New Roman"/>
          <w:sz w:val="20"/>
          <w:szCs w:val="20"/>
        </w:rPr>
      </w:pPr>
      <w:r w:rsidRPr="00D5055C">
        <w:rPr>
          <w:rFonts w:ascii="Times New Roman" w:hAnsi="Times New Roman" w:cs="Times New Roman"/>
          <w:sz w:val="20"/>
          <w:szCs w:val="20"/>
        </w:rPr>
        <w:t xml:space="preserve">The EAS </w:t>
      </w:r>
      <w:r w:rsidR="007F6DBD" w:rsidRPr="00D5055C">
        <w:rPr>
          <w:rFonts w:ascii="Times New Roman" w:hAnsi="Times New Roman" w:cs="Times New Roman"/>
          <w:sz w:val="20"/>
          <w:szCs w:val="20"/>
        </w:rPr>
        <w:t xml:space="preserve">leaders’ </w:t>
      </w:r>
      <w:r w:rsidRPr="00D5055C">
        <w:rPr>
          <w:rFonts w:ascii="Times New Roman" w:hAnsi="Times New Roman" w:cs="Times New Roman"/>
          <w:sz w:val="20"/>
          <w:szCs w:val="20"/>
        </w:rPr>
        <w:t xml:space="preserve">statement on nuclear security </w:t>
      </w:r>
      <w:r w:rsidRPr="00D5055C">
        <w:rPr>
          <w:rFonts w:ascii="Times New Roman" w:hAnsi="Times New Roman" w:cs="Times New Roman"/>
          <w:i/>
          <w:sz w:val="20"/>
          <w:szCs w:val="20"/>
        </w:rPr>
        <w:t>“encourages</w:t>
      </w:r>
      <w:r w:rsidR="00B572CB" w:rsidRPr="00D5055C">
        <w:rPr>
          <w:rFonts w:ascii="Times New Roman" w:hAnsi="Times New Roman" w:cs="Times New Roman"/>
          <w:i/>
          <w:sz w:val="20"/>
          <w:szCs w:val="20"/>
        </w:rPr>
        <w:t xml:space="preserve"> all States to maintain and improve their nuclear security infrastructure, and encourage States in a position to do so to assist others </w:t>
      </w:r>
      <w:r w:rsidR="002D33EF" w:rsidRPr="00D5055C">
        <w:rPr>
          <w:rFonts w:ascii="Times New Roman" w:hAnsi="Times New Roman" w:cs="Times New Roman"/>
          <w:i/>
          <w:sz w:val="20"/>
          <w:szCs w:val="20"/>
        </w:rPr>
        <w:t>in this regard… and to promote international exchanges of experience, knowledge and good practices.”</w:t>
      </w:r>
      <w:r w:rsidR="009F248B" w:rsidRPr="009F248B">
        <w:rPr>
          <w:rFonts w:ascii="Times New Roman" w:hAnsi="Times New Roman" w:cs="Times New Roman"/>
          <w:sz w:val="20"/>
          <w:szCs w:val="20"/>
        </w:rPr>
        <w:t>[</w:t>
      </w:r>
      <w:r w:rsidR="009F248B" w:rsidRPr="009F248B">
        <w:rPr>
          <w:rStyle w:val="EndnoteReference"/>
          <w:rFonts w:ascii="Times New Roman" w:hAnsi="Times New Roman" w:cs="Times New Roman"/>
          <w:sz w:val="20"/>
          <w:szCs w:val="20"/>
          <w:vertAlign w:val="baseline"/>
        </w:rPr>
        <w:endnoteReference w:id="15"/>
      </w:r>
      <w:r w:rsidR="009F248B" w:rsidRPr="009F248B">
        <w:rPr>
          <w:rFonts w:ascii="Times New Roman" w:hAnsi="Times New Roman" w:cs="Times New Roman"/>
          <w:sz w:val="20"/>
          <w:szCs w:val="20"/>
        </w:rPr>
        <w:t>]</w:t>
      </w:r>
    </w:p>
    <w:p w14:paraId="15EF4F34" w14:textId="6E6580E3" w:rsidR="005E14A7" w:rsidRPr="00D5055C" w:rsidRDefault="00C30865" w:rsidP="00C803DC">
      <w:pPr>
        <w:spacing w:after="0" w:line="240" w:lineRule="auto"/>
        <w:ind w:firstLine="720"/>
        <w:jc w:val="both"/>
        <w:rPr>
          <w:rFonts w:ascii="Times New Roman" w:hAnsi="Times New Roman" w:cs="Times New Roman"/>
          <w:sz w:val="20"/>
          <w:szCs w:val="20"/>
        </w:rPr>
      </w:pPr>
      <w:r w:rsidRPr="00C30865">
        <w:rPr>
          <w:rFonts w:ascii="Times New Roman" w:hAnsi="Times New Roman" w:cs="Times New Roman"/>
          <w:sz w:val="20"/>
          <w:szCs w:val="20"/>
          <w:lang w:val="en-SG"/>
        </w:rPr>
        <w:t>Nuclear security is a key regional agenda set by ASEANTOM in view of the need to increase awareness among state and non-state actors on the importance of nuclear security governance in Southeast Asia. Highlighting the importance of collectively adhering to</w:t>
      </w:r>
      <w:r>
        <w:rPr>
          <w:rFonts w:ascii="Times New Roman" w:hAnsi="Times New Roman" w:cs="Times New Roman"/>
          <w:sz w:val="20"/>
          <w:szCs w:val="20"/>
          <w:lang w:val="en-SG"/>
        </w:rPr>
        <w:t xml:space="preserve"> the Convention on the Physical Protection of Nuclear Material</w:t>
      </w:r>
      <w:r w:rsidRPr="00C30865">
        <w:rPr>
          <w:rFonts w:ascii="Times New Roman" w:hAnsi="Times New Roman" w:cs="Times New Roman"/>
          <w:sz w:val="20"/>
          <w:szCs w:val="20"/>
          <w:lang w:val="en-SG"/>
        </w:rPr>
        <w:t xml:space="preserve"> </w:t>
      </w:r>
      <w:r>
        <w:rPr>
          <w:rFonts w:ascii="Times New Roman" w:hAnsi="Times New Roman" w:cs="Times New Roman"/>
          <w:sz w:val="20"/>
          <w:szCs w:val="20"/>
          <w:lang w:val="en-SG"/>
        </w:rPr>
        <w:t>(</w:t>
      </w:r>
      <w:r w:rsidRPr="00C30865">
        <w:rPr>
          <w:rFonts w:ascii="Times New Roman" w:hAnsi="Times New Roman" w:cs="Times New Roman"/>
          <w:sz w:val="20"/>
          <w:szCs w:val="20"/>
          <w:lang w:val="en-SG"/>
        </w:rPr>
        <w:t>CPPNM</w:t>
      </w:r>
      <w:r>
        <w:rPr>
          <w:rFonts w:ascii="Times New Roman" w:hAnsi="Times New Roman" w:cs="Times New Roman"/>
          <w:sz w:val="20"/>
          <w:szCs w:val="20"/>
          <w:lang w:val="en-SG"/>
        </w:rPr>
        <w:t>)</w:t>
      </w:r>
      <w:r w:rsidRPr="00C30865">
        <w:rPr>
          <w:rFonts w:ascii="Times New Roman" w:hAnsi="Times New Roman" w:cs="Times New Roman"/>
          <w:sz w:val="20"/>
          <w:szCs w:val="20"/>
          <w:lang w:val="en-SG"/>
        </w:rPr>
        <w:t xml:space="preserve"> and its Amendment, ASEANTOM has begun to work on a series of capacity building programmes aimed at boosting cooperation and c</w:t>
      </w:r>
      <w:r w:rsidR="00F36A40">
        <w:rPr>
          <w:rFonts w:ascii="Times New Roman" w:hAnsi="Times New Roman" w:cs="Times New Roman"/>
          <w:sz w:val="20"/>
          <w:szCs w:val="20"/>
          <w:lang w:val="en-SG"/>
        </w:rPr>
        <w:t>ollaboration among ASEAN member-</w:t>
      </w:r>
      <w:r w:rsidRPr="00C30865">
        <w:rPr>
          <w:rFonts w:ascii="Times New Roman" w:hAnsi="Times New Roman" w:cs="Times New Roman"/>
          <w:sz w:val="20"/>
          <w:szCs w:val="20"/>
          <w:lang w:val="en-SG"/>
        </w:rPr>
        <w:t xml:space="preserve">states.  Among these include the joint cross-border nuclear security exercises in their maritime and land borders done by regulatory and law enforcement officers in ASEAN to prevent and investigate illicit use and trafficking of radioactive materials.  ASEANTOM has also worked with the IAEA in conducting regional workshops on </w:t>
      </w:r>
      <w:r w:rsidRPr="00C30865">
        <w:rPr>
          <w:rFonts w:ascii="Times New Roman" w:hAnsi="Times New Roman" w:cs="Times New Roman"/>
          <w:i/>
          <w:sz w:val="20"/>
          <w:szCs w:val="20"/>
          <w:lang w:val="en-SG"/>
        </w:rPr>
        <w:t>Security Management and  Security Plan on Radioactive Materials and Associated Facilities</w:t>
      </w:r>
      <w:r w:rsidRPr="00C30865">
        <w:rPr>
          <w:rFonts w:ascii="Times New Roman" w:hAnsi="Times New Roman" w:cs="Times New Roman"/>
          <w:sz w:val="20"/>
          <w:szCs w:val="20"/>
          <w:lang w:val="en-SG"/>
        </w:rPr>
        <w:t>, amplifying the growing attention being given by the region to the security of radiological materials.</w:t>
      </w:r>
      <w:r w:rsidR="00711700" w:rsidRPr="00C30865">
        <w:rPr>
          <w:rFonts w:ascii="Times New Roman" w:hAnsi="Times New Roman" w:cs="Times New Roman"/>
          <w:sz w:val="20"/>
          <w:szCs w:val="20"/>
          <w:lang w:val="en-SG"/>
        </w:rPr>
        <w:t>[</w:t>
      </w:r>
      <w:r w:rsidRPr="00C30865">
        <w:rPr>
          <w:rFonts w:ascii="Times New Roman" w:hAnsi="Times New Roman" w:cs="Times New Roman"/>
          <w:sz w:val="20"/>
          <w:szCs w:val="20"/>
          <w:lang w:val="en-SG"/>
        </w:rPr>
        <w:t xml:space="preserve"> </w:t>
      </w:r>
      <w:r w:rsidR="00F66342" w:rsidRPr="00711700">
        <w:rPr>
          <w:rStyle w:val="EndnoteReference"/>
          <w:rFonts w:ascii="Times New Roman" w:hAnsi="Times New Roman" w:cs="Times New Roman"/>
          <w:sz w:val="20"/>
          <w:szCs w:val="20"/>
          <w:vertAlign w:val="baseline"/>
          <w:lang w:val="en-SG"/>
        </w:rPr>
        <w:endnoteReference w:id="16"/>
      </w:r>
      <w:r w:rsidR="00711700">
        <w:rPr>
          <w:rFonts w:ascii="Times New Roman" w:hAnsi="Times New Roman" w:cs="Times New Roman"/>
          <w:sz w:val="20"/>
          <w:szCs w:val="20"/>
          <w:lang w:val="en-SG"/>
        </w:rPr>
        <w:t>]</w:t>
      </w:r>
    </w:p>
    <w:p w14:paraId="18BE357D" w14:textId="724BF039" w:rsidR="00C46E73" w:rsidRPr="00D5055C" w:rsidRDefault="00C30865" w:rsidP="00C803DC">
      <w:pPr>
        <w:spacing w:after="0" w:line="240" w:lineRule="auto"/>
        <w:ind w:firstLine="720"/>
        <w:jc w:val="both"/>
        <w:rPr>
          <w:rFonts w:ascii="Times New Roman" w:hAnsi="Times New Roman" w:cs="Times New Roman"/>
          <w:sz w:val="20"/>
          <w:szCs w:val="20"/>
        </w:rPr>
      </w:pPr>
      <w:r w:rsidRPr="00C30865">
        <w:rPr>
          <w:rFonts w:ascii="Times New Roman" w:hAnsi="Times New Roman" w:cs="Times New Roman"/>
          <w:sz w:val="20"/>
          <w:szCs w:val="20"/>
        </w:rPr>
        <w:t xml:space="preserve">As part of ASEANTOM’s knowledge sharing </w:t>
      </w:r>
      <w:proofErr w:type="spellStart"/>
      <w:r w:rsidRPr="00C30865">
        <w:rPr>
          <w:rFonts w:ascii="Times New Roman" w:hAnsi="Times New Roman" w:cs="Times New Roman"/>
          <w:sz w:val="20"/>
          <w:szCs w:val="20"/>
        </w:rPr>
        <w:t>programme</w:t>
      </w:r>
      <w:proofErr w:type="spellEnd"/>
      <w:r w:rsidRPr="00C30865">
        <w:rPr>
          <w:rFonts w:ascii="Times New Roman" w:hAnsi="Times New Roman" w:cs="Times New Roman"/>
          <w:sz w:val="20"/>
          <w:szCs w:val="20"/>
        </w:rPr>
        <w:t xml:space="preserve">, targeted assistance on boosting nuclear security </w:t>
      </w:r>
      <w:r>
        <w:rPr>
          <w:rFonts w:ascii="Times New Roman" w:hAnsi="Times New Roman" w:cs="Times New Roman"/>
          <w:sz w:val="20"/>
          <w:szCs w:val="20"/>
        </w:rPr>
        <w:t>is</w:t>
      </w:r>
      <w:r w:rsidRPr="00C30865">
        <w:rPr>
          <w:rFonts w:ascii="Times New Roman" w:hAnsi="Times New Roman" w:cs="Times New Roman"/>
          <w:sz w:val="20"/>
          <w:szCs w:val="20"/>
        </w:rPr>
        <w:t xml:space="preserve"> also provided to members that need more knowledge and expertise. </w:t>
      </w:r>
      <w:r w:rsidR="00A90C58" w:rsidRPr="00D5055C">
        <w:rPr>
          <w:rFonts w:ascii="Times New Roman" w:hAnsi="Times New Roman" w:cs="Times New Roman"/>
          <w:sz w:val="20"/>
          <w:szCs w:val="20"/>
        </w:rPr>
        <w:t>For instance, Cambodia and Laos do not have enough well-trained staff and regulatory infrastructure, especially for the regulation of radioactive materials</w:t>
      </w:r>
      <w:r w:rsidR="00AA2172" w:rsidRPr="00D5055C">
        <w:rPr>
          <w:rFonts w:ascii="Times New Roman" w:hAnsi="Times New Roman" w:cs="Times New Roman"/>
          <w:sz w:val="20"/>
          <w:szCs w:val="20"/>
        </w:rPr>
        <w:t>.</w:t>
      </w:r>
      <w:r w:rsidR="00A90C58" w:rsidRPr="00D5055C">
        <w:rPr>
          <w:rFonts w:ascii="Times New Roman" w:hAnsi="Times New Roman" w:cs="Times New Roman"/>
          <w:sz w:val="20"/>
          <w:szCs w:val="20"/>
        </w:rPr>
        <w:t xml:space="preserve"> </w:t>
      </w:r>
      <w:r w:rsidR="00A528E7" w:rsidRPr="00D5055C">
        <w:rPr>
          <w:rFonts w:ascii="Times New Roman" w:hAnsi="Times New Roman" w:cs="Times New Roman"/>
          <w:sz w:val="20"/>
          <w:szCs w:val="20"/>
        </w:rPr>
        <w:t xml:space="preserve">Since 2017, </w:t>
      </w:r>
      <w:r w:rsidR="00A90C58" w:rsidRPr="00D5055C">
        <w:rPr>
          <w:rFonts w:ascii="Times New Roman" w:hAnsi="Times New Roman" w:cs="Times New Roman"/>
          <w:sz w:val="20"/>
          <w:szCs w:val="20"/>
        </w:rPr>
        <w:t xml:space="preserve">Thailand, which has more robust nuclear expertise, has </w:t>
      </w:r>
      <w:r w:rsidR="000D668B" w:rsidRPr="00D5055C">
        <w:rPr>
          <w:rFonts w:ascii="Times New Roman" w:hAnsi="Times New Roman" w:cs="Times New Roman"/>
          <w:sz w:val="20"/>
          <w:szCs w:val="20"/>
        </w:rPr>
        <w:t xml:space="preserve">extended </w:t>
      </w:r>
      <w:r w:rsidR="00F36A40">
        <w:rPr>
          <w:rFonts w:ascii="Times New Roman" w:hAnsi="Times New Roman" w:cs="Times New Roman"/>
          <w:sz w:val="20"/>
          <w:szCs w:val="20"/>
        </w:rPr>
        <w:t xml:space="preserve"> capacity </w:t>
      </w:r>
      <w:r w:rsidR="00A90C58" w:rsidRPr="00D5055C">
        <w:rPr>
          <w:rFonts w:ascii="Times New Roman" w:hAnsi="Times New Roman" w:cs="Times New Roman"/>
          <w:sz w:val="20"/>
          <w:szCs w:val="20"/>
        </w:rPr>
        <w:t xml:space="preserve">building </w:t>
      </w:r>
      <w:r w:rsidR="007A4ADC" w:rsidRPr="00D5055C">
        <w:rPr>
          <w:rFonts w:ascii="Times New Roman" w:hAnsi="Times New Roman" w:cs="Times New Roman"/>
          <w:sz w:val="20"/>
          <w:szCs w:val="20"/>
        </w:rPr>
        <w:t xml:space="preserve">assistance to Cambodia and Laos </w:t>
      </w:r>
      <w:r w:rsidR="00A90C58" w:rsidRPr="00D5055C">
        <w:rPr>
          <w:rFonts w:ascii="Times New Roman" w:hAnsi="Times New Roman" w:cs="Times New Roman"/>
          <w:sz w:val="20"/>
          <w:szCs w:val="20"/>
        </w:rPr>
        <w:t>on the regulation of nuclear activities and</w:t>
      </w:r>
      <w:r w:rsidR="00A528E7" w:rsidRPr="00D5055C">
        <w:rPr>
          <w:rFonts w:ascii="Times New Roman" w:hAnsi="Times New Roman" w:cs="Times New Roman"/>
          <w:sz w:val="20"/>
          <w:szCs w:val="20"/>
        </w:rPr>
        <w:t xml:space="preserve"> online</w:t>
      </w:r>
      <w:r w:rsidR="00A90C58" w:rsidRPr="00D5055C">
        <w:rPr>
          <w:rFonts w:ascii="Times New Roman" w:hAnsi="Times New Roman" w:cs="Times New Roman"/>
          <w:sz w:val="20"/>
          <w:szCs w:val="20"/>
        </w:rPr>
        <w:t xml:space="preserve"> monitoring of radiation in the environmen</w:t>
      </w:r>
      <w:r w:rsidR="007E2BB4" w:rsidRPr="00D5055C">
        <w:rPr>
          <w:rFonts w:ascii="Times New Roman" w:hAnsi="Times New Roman" w:cs="Times New Roman"/>
          <w:sz w:val="20"/>
          <w:szCs w:val="20"/>
        </w:rPr>
        <w:t>t through technical cooperation workshops</w:t>
      </w:r>
      <w:r w:rsidR="00890715" w:rsidRPr="00D5055C">
        <w:rPr>
          <w:rFonts w:ascii="Times New Roman" w:hAnsi="Times New Roman" w:cs="Times New Roman"/>
          <w:sz w:val="20"/>
          <w:szCs w:val="20"/>
        </w:rPr>
        <w:t>.</w:t>
      </w:r>
      <w:r w:rsidR="002464DA">
        <w:rPr>
          <w:rFonts w:ascii="Times New Roman" w:hAnsi="Times New Roman" w:cs="Times New Roman"/>
          <w:sz w:val="20"/>
          <w:szCs w:val="20"/>
        </w:rPr>
        <w:t>[</w:t>
      </w:r>
      <w:r w:rsidR="00711700" w:rsidRPr="002464DA">
        <w:rPr>
          <w:rStyle w:val="EndnoteReference"/>
          <w:rFonts w:ascii="Times New Roman" w:hAnsi="Times New Roman" w:cs="Times New Roman"/>
          <w:sz w:val="20"/>
          <w:szCs w:val="20"/>
          <w:vertAlign w:val="baseline"/>
        </w:rPr>
        <w:endnoteReference w:id="17"/>
      </w:r>
      <w:r w:rsidR="002464DA">
        <w:rPr>
          <w:rFonts w:ascii="Times New Roman" w:hAnsi="Times New Roman" w:cs="Times New Roman"/>
          <w:sz w:val="20"/>
          <w:szCs w:val="20"/>
        </w:rPr>
        <w:t>]</w:t>
      </w:r>
    </w:p>
    <w:p w14:paraId="5416CDB5" w14:textId="63B70BF6" w:rsidR="00BF5835" w:rsidRPr="00D5055C" w:rsidRDefault="00C30865" w:rsidP="00C803DC">
      <w:pPr>
        <w:pStyle w:val="NormalWeb"/>
        <w:shd w:val="clear" w:color="auto" w:fill="FFFFFF"/>
        <w:spacing w:before="0" w:beforeAutospacing="0" w:after="0" w:afterAutospacing="0"/>
        <w:ind w:firstLine="720"/>
        <w:jc w:val="both"/>
        <w:rPr>
          <w:sz w:val="20"/>
          <w:szCs w:val="20"/>
        </w:rPr>
      </w:pPr>
      <w:r w:rsidRPr="00C30865">
        <w:rPr>
          <w:sz w:val="20"/>
          <w:szCs w:val="20"/>
        </w:rPr>
        <w:t>The nature of r</w:t>
      </w:r>
      <w:r w:rsidR="00F36A40">
        <w:rPr>
          <w:sz w:val="20"/>
          <w:szCs w:val="20"/>
        </w:rPr>
        <w:t xml:space="preserve">egional cooperation on capacity </w:t>
      </w:r>
      <w:r w:rsidRPr="00C30865">
        <w:rPr>
          <w:sz w:val="20"/>
          <w:szCs w:val="20"/>
        </w:rPr>
        <w:t xml:space="preserve">building taking place in Southeast Asia certainly provides a good foundation to pursue a more robust collaborative framework for nuclear security in the wider Asia-Pacific region. A step in this regard is to have regional action plan/roadmap for nuclear security in the Asia-Pacific that could </w:t>
      </w:r>
      <w:proofErr w:type="spellStart"/>
      <w:r w:rsidRPr="00C30865">
        <w:rPr>
          <w:sz w:val="20"/>
          <w:szCs w:val="20"/>
        </w:rPr>
        <w:t>institutionalise</w:t>
      </w:r>
      <w:proofErr w:type="spellEnd"/>
      <w:r w:rsidRPr="00C30865">
        <w:rPr>
          <w:sz w:val="20"/>
          <w:szCs w:val="20"/>
        </w:rPr>
        <w:t xml:space="preserve"> cooperation between ASEAN and other countries in the wider region and foster closer collaboration. </w:t>
      </w:r>
      <w:r w:rsidR="00CE5EEF" w:rsidRPr="00D5055C">
        <w:rPr>
          <w:sz w:val="20"/>
          <w:szCs w:val="20"/>
        </w:rPr>
        <w:t>The action plan may contain necessary mechanisms to facilitate</w:t>
      </w:r>
      <w:r w:rsidR="007F1BB6" w:rsidRPr="00D5055C">
        <w:rPr>
          <w:sz w:val="20"/>
          <w:szCs w:val="20"/>
        </w:rPr>
        <w:t xml:space="preserve"> and </w:t>
      </w:r>
      <w:r w:rsidR="002464DA" w:rsidRPr="00D5055C">
        <w:rPr>
          <w:sz w:val="20"/>
          <w:szCs w:val="20"/>
        </w:rPr>
        <w:t>expand cooperation</w:t>
      </w:r>
      <w:r w:rsidR="007F1BB6" w:rsidRPr="00D5055C">
        <w:rPr>
          <w:sz w:val="20"/>
          <w:szCs w:val="20"/>
        </w:rPr>
        <w:t xml:space="preserve"> on knowledge transfer, emulating Southeast Asia’s examples. </w:t>
      </w:r>
      <w:r w:rsidR="00CD1E2E" w:rsidRPr="00D5055C">
        <w:rPr>
          <w:sz w:val="20"/>
          <w:szCs w:val="20"/>
        </w:rPr>
        <w:t>Convening</w:t>
      </w:r>
      <w:r w:rsidR="00CC79F3" w:rsidRPr="00D5055C">
        <w:rPr>
          <w:sz w:val="20"/>
          <w:szCs w:val="20"/>
        </w:rPr>
        <w:t xml:space="preserve"> ASEANTOM regional workshops </w:t>
      </w:r>
      <w:r w:rsidR="00F201F6" w:rsidRPr="00D5055C">
        <w:rPr>
          <w:sz w:val="20"/>
          <w:szCs w:val="20"/>
        </w:rPr>
        <w:t xml:space="preserve">and technical projects on nuclear security </w:t>
      </w:r>
      <w:r w:rsidR="00CC79F3" w:rsidRPr="00D5055C">
        <w:rPr>
          <w:sz w:val="20"/>
          <w:szCs w:val="20"/>
        </w:rPr>
        <w:t xml:space="preserve">could be </w:t>
      </w:r>
      <w:r w:rsidR="00F201F6" w:rsidRPr="00D5055C">
        <w:rPr>
          <w:sz w:val="20"/>
          <w:szCs w:val="20"/>
        </w:rPr>
        <w:t xml:space="preserve">included in the action plan with the aim of expanding </w:t>
      </w:r>
      <w:r w:rsidR="00CD1E2E" w:rsidRPr="00D5055C">
        <w:rPr>
          <w:sz w:val="20"/>
          <w:szCs w:val="20"/>
        </w:rPr>
        <w:t xml:space="preserve">such regional activities to include Asia-Pacific countries. </w:t>
      </w:r>
      <w:r w:rsidR="00F43BE2" w:rsidRPr="00D5055C">
        <w:rPr>
          <w:sz w:val="20"/>
          <w:szCs w:val="20"/>
        </w:rPr>
        <w:t xml:space="preserve">Such expansion could also leverage on existing Asia-Pacific-wide </w:t>
      </w:r>
      <w:r w:rsidR="00D117B0" w:rsidRPr="00D5055C">
        <w:rPr>
          <w:sz w:val="20"/>
          <w:szCs w:val="20"/>
        </w:rPr>
        <w:t xml:space="preserve">Asia-wide regional networks, e.g., </w:t>
      </w:r>
      <w:r w:rsidR="00F43BE2" w:rsidRPr="00D5055C">
        <w:rPr>
          <w:sz w:val="20"/>
          <w:szCs w:val="20"/>
        </w:rPr>
        <w:t>Forum for Nuclear Cooperation in Asia; Asian Nuclear Safety Network; Asia-Pacific Safeguards Network</w:t>
      </w:r>
      <w:r w:rsidR="00364735" w:rsidRPr="00D5055C">
        <w:rPr>
          <w:sz w:val="20"/>
          <w:szCs w:val="20"/>
        </w:rPr>
        <w:t xml:space="preserve">. </w:t>
      </w:r>
    </w:p>
    <w:p w14:paraId="2D7EB006" w14:textId="1F30B0AE" w:rsidR="00C30865" w:rsidRPr="00C30865" w:rsidRDefault="007F1BB6" w:rsidP="00C803DC">
      <w:pPr>
        <w:pStyle w:val="NormalWeb"/>
        <w:shd w:val="clear" w:color="auto" w:fill="FFFFFF"/>
        <w:spacing w:before="0" w:beforeAutospacing="0" w:after="0" w:afterAutospacing="0"/>
        <w:ind w:firstLine="720"/>
        <w:jc w:val="both"/>
        <w:rPr>
          <w:color w:val="222222"/>
          <w:sz w:val="20"/>
          <w:szCs w:val="20"/>
        </w:rPr>
      </w:pPr>
      <w:r w:rsidRPr="00D5055C">
        <w:rPr>
          <w:color w:val="222222"/>
          <w:sz w:val="20"/>
          <w:szCs w:val="20"/>
        </w:rPr>
        <w:t>Another key regional collaboration</w:t>
      </w:r>
      <w:r w:rsidR="00234737" w:rsidRPr="00D5055C">
        <w:rPr>
          <w:color w:val="222222"/>
          <w:sz w:val="20"/>
          <w:szCs w:val="20"/>
        </w:rPr>
        <w:t xml:space="preserve"> in ASEAN</w:t>
      </w:r>
      <w:r w:rsidRPr="00D5055C">
        <w:rPr>
          <w:color w:val="222222"/>
          <w:sz w:val="20"/>
          <w:szCs w:val="20"/>
        </w:rPr>
        <w:t xml:space="preserve"> on nuclear security is the Regional Radiological Security Partn</w:t>
      </w:r>
      <w:r w:rsidR="00D117B0" w:rsidRPr="00D5055C">
        <w:rPr>
          <w:color w:val="222222"/>
          <w:sz w:val="20"/>
          <w:szCs w:val="20"/>
        </w:rPr>
        <w:t>ership in Southeast Asia (RRSP)</w:t>
      </w:r>
      <w:r w:rsidRPr="00D5055C">
        <w:rPr>
          <w:color w:val="222222"/>
          <w:sz w:val="20"/>
          <w:szCs w:val="20"/>
        </w:rPr>
        <w:t>.</w:t>
      </w:r>
      <w:r w:rsidR="00364735" w:rsidRPr="00D5055C">
        <w:rPr>
          <w:color w:val="222222"/>
          <w:sz w:val="20"/>
          <w:szCs w:val="20"/>
        </w:rPr>
        <w:t xml:space="preserve"> </w:t>
      </w:r>
      <w:r w:rsidRPr="00D5055C">
        <w:rPr>
          <w:color w:val="222222"/>
          <w:sz w:val="20"/>
          <w:szCs w:val="20"/>
        </w:rPr>
        <w:t xml:space="preserve">Launched by Australia in 2004, RRSP primarily aims to improve the physical protection and security management of high-risk radioactive sources in Southeast Asia through technical </w:t>
      </w:r>
      <w:r w:rsidR="002210AA">
        <w:rPr>
          <w:color w:val="222222"/>
          <w:sz w:val="20"/>
          <w:szCs w:val="20"/>
        </w:rPr>
        <w:t xml:space="preserve">training and </w:t>
      </w:r>
      <w:r w:rsidRPr="00D5055C">
        <w:rPr>
          <w:color w:val="222222"/>
          <w:sz w:val="20"/>
          <w:szCs w:val="20"/>
        </w:rPr>
        <w:t xml:space="preserve">assistance, providing radiation detection </w:t>
      </w:r>
      <w:r w:rsidR="002210AA">
        <w:rPr>
          <w:color w:val="222222"/>
          <w:sz w:val="20"/>
          <w:szCs w:val="20"/>
        </w:rPr>
        <w:t>devices</w:t>
      </w:r>
      <w:r w:rsidRPr="00D5055C">
        <w:rPr>
          <w:color w:val="222222"/>
          <w:sz w:val="20"/>
          <w:szCs w:val="20"/>
        </w:rPr>
        <w:t xml:space="preserve">, sharing of best practices, and </w:t>
      </w:r>
      <w:r w:rsidR="002210AA">
        <w:rPr>
          <w:color w:val="222222"/>
          <w:sz w:val="20"/>
          <w:szCs w:val="20"/>
        </w:rPr>
        <w:t>facilitating</w:t>
      </w:r>
      <w:r w:rsidRPr="00D5055C">
        <w:rPr>
          <w:color w:val="222222"/>
          <w:sz w:val="20"/>
          <w:szCs w:val="20"/>
        </w:rPr>
        <w:t xml:space="preserve"> </w:t>
      </w:r>
      <w:r w:rsidR="002210AA">
        <w:rPr>
          <w:color w:val="222222"/>
          <w:sz w:val="20"/>
          <w:szCs w:val="20"/>
        </w:rPr>
        <w:t>collaborative efforts</w:t>
      </w:r>
      <w:r w:rsidRPr="00D5055C">
        <w:rPr>
          <w:color w:val="222222"/>
          <w:sz w:val="20"/>
          <w:szCs w:val="20"/>
        </w:rPr>
        <w:t xml:space="preserve"> on </w:t>
      </w:r>
      <w:r w:rsidRPr="00D5055C">
        <w:rPr>
          <w:color w:val="222222"/>
          <w:sz w:val="20"/>
          <w:szCs w:val="20"/>
        </w:rPr>
        <w:lastRenderedPageBreak/>
        <w:t xml:space="preserve">searching of missing radioactive sources and </w:t>
      </w:r>
      <w:r w:rsidR="002210AA">
        <w:rPr>
          <w:color w:val="222222"/>
          <w:sz w:val="20"/>
          <w:szCs w:val="20"/>
        </w:rPr>
        <w:t xml:space="preserve">on nuclear </w:t>
      </w:r>
      <w:r w:rsidRPr="00D5055C">
        <w:rPr>
          <w:color w:val="222222"/>
          <w:sz w:val="20"/>
          <w:szCs w:val="20"/>
        </w:rPr>
        <w:t>emergency response.</w:t>
      </w:r>
      <w:r w:rsidR="00711700">
        <w:rPr>
          <w:color w:val="222222"/>
          <w:sz w:val="20"/>
          <w:szCs w:val="20"/>
        </w:rPr>
        <w:t>[</w:t>
      </w:r>
      <w:r w:rsidR="00711700" w:rsidRPr="00711700">
        <w:rPr>
          <w:rStyle w:val="EndnoteReference"/>
          <w:color w:val="222222"/>
          <w:sz w:val="20"/>
          <w:szCs w:val="20"/>
          <w:vertAlign w:val="baseline"/>
        </w:rPr>
        <w:endnoteReference w:id="18"/>
      </w:r>
      <w:r w:rsidR="00711700">
        <w:rPr>
          <w:color w:val="222222"/>
          <w:sz w:val="20"/>
          <w:szCs w:val="20"/>
        </w:rPr>
        <w:t>]</w:t>
      </w:r>
      <w:r w:rsidR="00364735" w:rsidRPr="00711700">
        <w:rPr>
          <w:color w:val="222222"/>
          <w:sz w:val="20"/>
          <w:szCs w:val="20"/>
        </w:rPr>
        <w:t xml:space="preserve"> </w:t>
      </w:r>
      <w:r w:rsidR="00C30865" w:rsidRPr="00C30865">
        <w:rPr>
          <w:color w:val="222222"/>
          <w:sz w:val="20"/>
          <w:szCs w:val="20"/>
        </w:rPr>
        <w:t xml:space="preserve">Given that all Asia-Pacific states possess, use and transport radioactive materials across national borders, it would be strategic to strengthen training, information exchange and joint </w:t>
      </w:r>
      <w:r w:rsidR="00C30865">
        <w:rPr>
          <w:color w:val="222222"/>
          <w:sz w:val="20"/>
          <w:szCs w:val="20"/>
        </w:rPr>
        <w:t>nuclear security drill</w:t>
      </w:r>
      <w:r w:rsidR="00C30865" w:rsidRPr="00C30865">
        <w:rPr>
          <w:color w:val="222222"/>
          <w:sz w:val="20"/>
          <w:szCs w:val="20"/>
        </w:rPr>
        <w:t xml:space="preserve">s among countries in the wider region. </w:t>
      </w:r>
    </w:p>
    <w:p w14:paraId="3654DD97" w14:textId="587611E3" w:rsidR="00D14318" w:rsidRPr="008F232A" w:rsidRDefault="00006F0F" w:rsidP="007F7FCC">
      <w:pPr>
        <w:pStyle w:val="NormalWeb"/>
        <w:numPr>
          <w:ilvl w:val="0"/>
          <w:numId w:val="7"/>
        </w:numPr>
        <w:shd w:val="clear" w:color="auto" w:fill="FFFFFF"/>
        <w:ind w:hanging="720"/>
        <w:rPr>
          <w:b/>
          <w:sz w:val="20"/>
          <w:szCs w:val="20"/>
        </w:rPr>
      </w:pPr>
      <w:r w:rsidRPr="008F232A">
        <w:rPr>
          <w:b/>
          <w:sz w:val="20"/>
          <w:szCs w:val="20"/>
        </w:rPr>
        <w:t>C</w:t>
      </w:r>
      <w:r w:rsidR="007F7FCC">
        <w:rPr>
          <w:b/>
          <w:sz w:val="20"/>
          <w:szCs w:val="20"/>
        </w:rPr>
        <w:t>REATING AN ASEAN-EAST</w:t>
      </w:r>
      <w:r w:rsidRPr="008F232A">
        <w:rPr>
          <w:b/>
          <w:sz w:val="20"/>
          <w:szCs w:val="20"/>
        </w:rPr>
        <w:t xml:space="preserve"> A</w:t>
      </w:r>
      <w:r w:rsidR="007F7FCC">
        <w:rPr>
          <w:b/>
          <w:sz w:val="20"/>
          <w:szCs w:val="20"/>
        </w:rPr>
        <w:t xml:space="preserve">SIA </w:t>
      </w:r>
      <w:r w:rsidRPr="008F232A">
        <w:rPr>
          <w:b/>
          <w:sz w:val="20"/>
          <w:szCs w:val="20"/>
        </w:rPr>
        <w:t>N</w:t>
      </w:r>
      <w:r w:rsidR="007F7FCC">
        <w:rPr>
          <w:b/>
          <w:sz w:val="20"/>
          <w:szCs w:val="20"/>
        </w:rPr>
        <w:t>ETWORK</w:t>
      </w:r>
      <w:r w:rsidRPr="008F232A">
        <w:rPr>
          <w:b/>
          <w:sz w:val="20"/>
          <w:szCs w:val="20"/>
        </w:rPr>
        <w:t xml:space="preserve"> </w:t>
      </w:r>
      <w:r w:rsidR="007F7FCC">
        <w:rPr>
          <w:b/>
          <w:sz w:val="20"/>
          <w:szCs w:val="20"/>
        </w:rPr>
        <w:t>OF NUCLEAR SECURITY CENTRES OF EXCELLENCE AND KNOWLEDGE CENTRES</w:t>
      </w:r>
    </w:p>
    <w:p w14:paraId="70C5B3BB" w14:textId="13FA03F3" w:rsidR="00C202F0" w:rsidRPr="00D5055C" w:rsidRDefault="00337601" w:rsidP="00C803D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Nuclear security</w:t>
      </w:r>
      <w:r w:rsidRPr="00D5055C">
        <w:rPr>
          <w:rFonts w:ascii="Times New Roman" w:hAnsi="Times New Roman" w:cs="Times New Roman"/>
          <w:sz w:val="20"/>
          <w:szCs w:val="20"/>
        </w:rPr>
        <w:t xml:space="preserve"> </w:t>
      </w:r>
      <w:r w:rsidR="009A1D3D" w:rsidRPr="00D5055C">
        <w:rPr>
          <w:rFonts w:ascii="Times New Roman" w:hAnsi="Times New Roman" w:cs="Times New Roman"/>
          <w:sz w:val="20"/>
          <w:szCs w:val="20"/>
        </w:rPr>
        <w:t xml:space="preserve">education </w:t>
      </w:r>
      <w:r w:rsidRPr="00D5055C">
        <w:rPr>
          <w:rFonts w:ascii="Times New Roman" w:hAnsi="Times New Roman" w:cs="Times New Roman"/>
          <w:sz w:val="20"/>
          <w:szCs w:val="20"/>
        </w:rPr>
        <w:t>guarantees</w:t>
      </w:r>
      <w:r w:rsidR="009A1D3D" w:rsidRPr="00D5055C">
        <w:rPr>
          <w:rFonts w:ascii="Times New Roman" w:hAnsi="Times New Roman" w:cs="Times New Roman"/>
          <w:sz w:val="20"/>
          <w:szCs w:val="20"/>
        </w:rPr>
        <w:t xml:space="preserve"> th</w:t>
      </w:r>
      <w:r>
        <w:rPr>
          <w:rFonts w:ascii="Times New Roman" w:hAnsi="Times New Roman" w:cs="Times New Roman"/>
          <w:sz w:val="20"/>
          <w:szCs w:val="20"/>
        </w:rPr>
        <w:t xml:space="preserve">at there will be a sustainable pool of  </w:t>
      </w:r>
      <w:r w:rsidR="009A1D3D" w:rsidRPr="00D5055C">
        <w:rPr>
          <w:rFonts w:ascii="Times New Roman" w:hAnsi="Times New Roman" w:cs="Times New Roman"/>
          <w:sz w:val="20"/>
          <w:szCs w:val="20"/>
        </w:rPr>
        <w:t xml:space="preserve">experts who </w:t>
      </w:r>
      <w:r>
        <w:rPr>
          <w:rFonts w:ascii="Times New Roman" w:hAnsi="Times New Roman" w:cs="Times New Roman"/>
          <w:sz w:val="20"/>
          <w:szCs w:val="20"/>
        </w:rPr>
        <w:t>are highly qualified to conduct</w:t>
      </w:r>
      <w:r w:rsidR="009A1D3D" w:rsidRPr="00D5055C">
        <w:rPr>
          <w:rFonts w:ascii="Times New Roman" w:hAnsi="Times New Roman" w:cs="Times New Roman"/>
          <w:sz w:val="20"/>
          <w:szCs w:val="20"/>
        </w:rPr>
        <w:t xml:space="preserve"> effective </w:t>
      </w:r>
      <w:r>
        <w:rPr>
          <w:rFonts w:ascii="Times New Roman" w:hAnsi="Times New Roman" w:cs="Times New Roman"/>
          <w:sz w:val="20"/>
          <w:szCs w:val="20"/>
        </w:rPr>
        <w:t>regulatory</w:t>
      </w:r>
      <w:r w:rsidR="009A1D3D" w:rsidRPr="00D5055C">
        <w:rPr>
          <w:rFonts w:ascii="Times New Roman" w:hAnsi="Times New Roman" w:cs="Times New Roman"/>
          <w:sz w:val="20"/>
          <w:szCs w:val="20"/>
        </w:rPr>
        <w:t xml:space="preserve"> oversight of nuclear and radioactive materials and </w:t>
      </w:r>
      <w:r>
        <w:rPr>
          <w:rFonts w:ascii="Times New Roman" w:hAnsi="Times New Roman" w:cs="Times New Roman"/>
          <w:sz w:val="20"/>
          <w:szCs w:val="20"/>
        </w:rPr>
        <w:t>uphold</w:t>
      </w:r>
      <w:r w:rsidR="009A1D3D" w:rsidRPr="00D5055C">
        <w:rPr>
          <w:rFonts w:ascii="Times New Roman" w:hAnsi="Times New Roman" w:cs="Times New Roman"/>
          <w:sz w:val="20"/>
          <w:szCs w:val="20"/>
        </w:rPr>
        <w:t xml:space="preserve"> a</w:t>
      </w:r>
      <w:r>
        <w:rPr>
          <w:rFonts w:ascii="Times New Roman" w:hAnsi="Times New Roman" w:cs="Times New Roman"/>
          <w:sz w:val="20"/>
          <w:szCs w:val="20"/>
        </w:rPr>
        <w:t xml:space="preserve"> robust</w:t>
      </w:r>
      <w:r w:rsidR="009A1D3D" w:rsidRPr="00D5055C">
        <w:rPr>
          <w:rFonts w:ascii="Times New Roman" w:hAnsi="Times New Roman" w:cs="Times New Roman"/>
          <w:sz w:val="20"/>
          <w:szCs w:val="20"/>
        </w:rPr>
        <w:t xml:space="preserve"> nuclear</w:t>
      </w:r>
      <w:r>
        <w:rPr>
          <w:rFonts w:ascii="Times New Roman" w:hAnsi="Times New Roman" w:cs="Times New Roman"/>
          <w:sz w:val="20"/>
          <w:szCs w:val="20"/>
        </w:rPr>
        <w:t xml:space="preserve"> security</w:t>
      </w:r>
      <w:r w:rsidR="009A1D3D" w:rsidRPr="00D5055C">
        <w:rPr>
          <w:rFonts w:ascii="Times New Roman" w:hAnsi="Times New Roman" w:cs="Times New Roman"/>
          <w:sz w:val="20"/>
          <w:szCs w:val="20"/>
        </w:rPr>
        <w:t xml:space="preserve"> regime in a State.</w:t>
      </w:r>
      <w:r w:rsidR="00C30865">
        <w:rPr>
          <w:rFonts w:ascii="Times New Roman" w:hAnsi="Times New Roman" w:cs="Times New Roman"/>
          <w:sz w:val="20"/>
          <w:szCs w:val="20"/>
        </w:rPr>
        <w:t>[</w:t>
      </w:r>
      <w:r w:rsidR="00711700" w:rsidRPr="00711700">
        <w:rPr>
          <w:rStyle w:val="EndnoteReference"/>
          <w:rFonts w:ascii="Times New Roman" w:hAnsi="Times New Roman" w:cs="Times New Roman"/>
          <w:sz w:val="20"/>
          <w:szCs w:val="20"/>
          <w:vertAlign w:val="baseline"/>
        </w:rPr>
        <w:endnoteReference w:id="19"/>
      </w:r>
      <w:r w:rsidR="00711700">
        <w:rPr>
          <w:rFonts w:ascii="Times New Roman" w:hAnsi="Times New Roman" w:cs="Times New Roman"/>
          <w:sz w:val="20"/>
          <w:szCs w:val="20"/>
        </w:rPr>
        <w:t>]</w:t>
      </w:r>
      <w:r w:rsidR="009A1D3D" w:rsidRPr="00711700">
        <w:rPr>
          <w:rFonts w:ascii="Times New Roman" w:hAnsi="Times New Roman" w:cs="Times New Roman"/>
          <w:sz w:val="20"/>
          <w:szCs w:val="20"/>
        </w:rPr>
        <w:t xml:space="preserve"> </w:t>
      </w:r>
      <w:r w:rsidR="009A1D3D" w:rsidRPr="00D5055C">
        <w:rPr>
          <w:rFonts w:ascii="Times New Roman" w:hAnsi="Times New Roman" w:cs="Times New Roman"/>
          <w:sz w:val="20"/>
          <w:szCs w:val="20"/>
        </w:rPr>
        <w:t>The EAS Statement recommends that regional states must strengthen ca</w:t>
      </w:r>
      <w:r w:rsidR="00F36A40">
        <w:rPr>
          <w:rFonts w:ascii="Times New Roman" w:hAnsi="Times New Roman" w:cs="Times New Roman"/>
          <w:sz w:val="20"/>
          <w:szCs w:val="20"/>
        </w:rPr>
        <w:t xml:space="preserve">pacity </w:t>
      </w:r>
      <w:r w:rsidR="009A1D3D" w:rsidRPr="00D5055C">
        <w:rPr>
          <w:rFonts w:ascii="Times New Roman" w:hAnsi="Times New Roman" w:cs="Times New Roman"/>
          <w:sz w:val="20"/>
          <w:szCs w:val="20"/>
        </w:rPr>
        <w:t>building efforts through trainin</w:t>
      </w:r>
      <w:r w:rsidR="001E7D0A">
        <w:rPr>
          <w:rFonts w:ascii="Times New Roman" w:hAnsi="Times New Roman" w:cs="Times New Roman"/>
          <w:sz w:val="20"/>
          <w:szCs w:val="20"/>
        </w:rPr>
        <w:t>g and education, including COEs.[</w:t>
      </w:r>
      <w:r w:rsidR="001E7D0A" w:rsidRPr="001E7D0A">
        <w:rPr>
          <w:rStyle w:val="EndnoteReference"/>
          <w:rFonts w:ascii="Times New Roman" w:hAnsi="Times New Roman" w:cs="Times New Roman"/>
          <w:sz w:val="20"/>
          <w:szCs w:val="20"/>
          <w:vertAlign w:val="baseline"/>
        </w:rPr>
        <w:endnoteReference w:id="20"/>
      </w:r>
      <w:r w:rsidR="001E7D0A">
        <w:rPr>
          <w:rFonts w:ascii="Times New Roman" w:hAnsi="Times New Roman" w:cs="Times New Roman"/>
          <w:sz w:val="20"/>
          <w:szCs w:val="20"/>
        </w:rPr>
        <w:t>]</w:t>
      </w:r>
      <w:r w:rsidR="009A1D3D" w:rsidRPr="001E7D0A">
        <w:rPr>
          <w:rFonts w:ascii="Times New Roman" w:hAnsi="Times New Roman" w:cs="Times New Roman"/>
          <w:sz w:val="20"/>
          <w:szCs w:val="20"/>
        </w:rPr>
        <w:t xml:space="preserve"> </w:t>
      </w:r>
      <w:r w:rsidR="009A1D3D" w:rsidRPr="00D5055C">
        <w:rPr>
          <w:rFonts w:ascii="Times New Roman" w:hAnsi="Times New Roman" w:cs="Times New Roman"/>
          <w:sz w:val="20"/>
          <w:szCs w:val="20"/>
        </w:rPr>
        <w:t xml:space="preserve"> </w:t>
      </w:r>
      <w:r w:rsidR="00E3524A" w:rsidRPr="00D5055C">
        <w:rPr>
          <w:rFonts w:ascii="Times New Roman" w:hAnsi="Times New Roman" w:cs="Times New Roman"/>
          <w:sz w:val="20"/>
          <w:szCs w:val="20"/>
        </w:rPr>
        <w:t>The primary role</w:t>
      </w:r>
      <w:r w:rsidR="00C3104B" w:rsidRPr="00D5055C">
        <w:rPr>
          <w:rFonts w:ascii="Times New Roman" w:hAnsi="Times New Roman" w:cs="Times New Roman"/>
          <w:sz w:val="20"/>
          <w:szCs w:val="20"/>
        </w:rPr>
        <w:t xml:space="preserve"> of COEs </w:t>
      </w:r>
      <w:r w:rsidR="00040922" w:rsidRPr="00D5055C">
        <w:rPr>
          <w:rFonts w:ascii="Times New Roman" w:hAnsi="Times New Roman" w:cs="Times New Roman"/>
          <w:sz w:val="20"/>
          <w:szCs w:val="20"/>
        </w:rPr>
        <w:t xml:space="preserve">is to </w:t>
      </w:r>
      <w:r w:rsidR="00C3104B" w:rsidRPr="00D5055C">
        <w:rPr>
          <w:rFonts w:ascii="Times New Roman" w:hAnsi="Times New Roman" w:cs="Times New Roman"/>
          <w:i/>
          <w:sz w:val="20"/>
          <w:szCs w:val="20"/>
        </w:rPr>
        <w:t>“facilitate the development of human resources and the provision of technical and scientific support on several levels to ensure the long term sustainability and effectiveness of nuclear security in a Stat</w:t>
      </w:r>
      <w:r w:rsidR="00C3104B" w:rsidRPr="002464DA">
        <w:rPr>
          <w:rFonts w:ascii="Times New Roman" w:hAnsi="Times New Roman" w:cs="Times New Roman"/>
          <w:sz w:val="20"/>
          <w:szCs w:val="20"/>
        </w:rPr>
        <w:t>e.”</w:t>
      </w:r>
      <w:r w:rsidR="00CF0BB6" w:rsidRPr="002464DA">
        <w:rPr>
          <w:rFonts w:ascii="Times New Roman" w:hAnsi="Times New Roman" w:cs="Times New Roman"/>
          <w:sz w:val="20"/>
          <w:szCs w:val="20"/>
        </w:rPr>
        <w:t>[</w:t>
      </w:r>
      <w:r w:rsidR="001E7D0A" w:rsidRPr="002464DA">
        <w:rPr>
          <w:rStyle w:val="EndnoteReference"/>
          <w:rFonts w:ascii="Times New Roman" w:hAnsi="Times New Roman" w:cs="Times New Roman"/>
          <w:sz w:val="20"/>
          <w:szCs w:val="20"/>
          <w:vertAlign w:val="baseline"/>
        </w:rPr>
        <w:endnoteReference w:id="21"/>
      </w:r>
      <w:r w:rsidR="00CF0BB6" w:rsidRPr="002464DA">
        <w:rPr>
          <w:rFonts w:ascii="Times New Roman" w:hAnsi="Times New Roman" w:cs="Times New Roman"/>
          <w:sz w:val="20"/>
          <w:szCs w:val="20"/>
        </w:rPr>
        <w:t>]</w:t>
      </w:r>
      <w:r w:rsidR="00E3524A" w:rsidRPr="002464DA">
        <w:rPr>
          <w:rFonts w:ascii="Times New Roman" w:hAnsi="Times New Roman" w:cs="Times New Roman"/>
          <w:sz w:val="20"/>
          <w:szCs w:val="20"/>
        </w:rPr>
        <w:t xml:space="preserve"> </w:t>
      </w:r>
      <w:r w:rsidR="00C30865" w:rsidRPr="00C30865">
        <w:rPr>
          <w:rFonts w:ascii="Times New Roman" w:hAnsi="Times New Roman" w:cs="Times New Roman"/>
          <w:sz w:val="20"/>
          <w:szCs w:val="20"/>
        </w:rPr>
        <w:t>COEs fo</w:t>
      </w:r>
      <w:r w:rsidR="00C30865">
        <w:rPr>
          <w:rFonts w:ascii="Times New Roman" w:hAnsi="Times New Roman" w:cs="Times New Roman"/>
          <w:sz w:val="20"/>
          <w:szCs w:val="20"/>
        </w:rPr>
        <w:t>ster</w:t>
      </w:r>
      <w:r w:rsidR="00C30865" w:rsidRPr="00C30865">
        <w:rPr>
          <w:rFonts w:ascii="Times New Roman" w:hAnsi="Times New Roman" w:cs="Times New Roman"/>
          <w:sz w:val="20"/>
          <w:szCs w:val="20"/>
        </w:rPr>
        <w:t xml:space="preserve"> nuclear security culture and </w:t>
      </w:r>
      <w:r w:rsidR="00C30865">
        <w:rPr>
          <w:rFonts w:ascii="Times New Roman" w:hAnsi="Times New Roman" w:cs="Times New Roman"/>
          <w:sz w:val="20"/>
          <w:szCs w:val="20"/>
        </w:rPr>
        <w:t>facilitate</w:t>
      </w:r>
      <w:r w:rsidR="00C30865" w:rsidRPr="00C30865">
        <w:rPr>
          <w:rFonts w:ascii="Times New Roman" w:hAnsi="Times New Roman" w:cs="Times New Roman"/>
          <w:sz w:val="20"/>
          <w:szCs w:val="20"/>
        </w:rPr>
        <w:t xml:space="preserve"> coordination and collaboration among government agencies and other stakeholders in nuclear security.</w:t>
      </w:r>
    </w:p>
    <w:p w14:paraId="14BEBE9B" w14:textId="048F0F1F" w:rsidR="007C25F5" w:rsidRPr="007C25F5" w:rsidRDefault="001E7D0A" w:rsidP="00C803DC">
      <w:pPr>
        <w:spacing w:after="0" w:line="240" w:lineRule="auto"/>
        <w:ind w:firstLine="720"/>
        <w:jc w:val="both"/>
        <w:rPr>
          <w:rFonts w:ascii="Times New Roman" w:eastAsia="SimSun" w:hAnsi="Times New Roman" w:cs="Times New Roman"/>
          <w:color w:val="000000"/>
          <w:kern w:val="24"/>
          <w:sz w:val="20"/>
          <w:szCs w:val="20"/>
          <w:lang w:val="en-GB"/>
        </w:rPr>
      </w:pPr>
      <w:r w:rsidRPr="001E7D0A">
        <w:rPr>
          <w:rFonts w:ascii="Times New Roman" w:hAnsi="Times New Roman" w:cs="Times New Roman"/>
          <w:sz w:val="20"/>
          <w:szCs w:val="20"/>
        </w:rPr>
        <w:t>The</w:t>
      </w:r>
      <w:r w:rsidR="00337601" w:rsidRPr="001E7D0A">
        <w:rPr>
          <w:rFonts w:ascii="Times New Roman" w:hAnsi="Times New Roman" w:cs="Times New Roman"/>
          <w:sz w:val="20"/>
          <w:szCs w:val="20"/>
        </w:rPr>
        <w:t xml:space="preserve"> creation</w:t>
      </w:r>
      <w:r w:rsidR="00337601">
        <w:rPr>
          <w:rFonts w:ascii="Times New Roman" w:hAnsi="Times New Roman" w:cs="Times New Roman"/>
          <w:sz w:val="20"/>
          <w:szCs w:val="20"/>
        </w:rPr>
        <w:t xml:space="preserve"> of COEs in East Asia is considered to be a tangible result</w:t>
      </w:r>
      <w:r w:rsidR="00D14318" w:rsidRPr="00D5055C">
        <w:rPr>
          <w:rFonts w:ascii="Times New Roman" w:hAnsi="Times New Roman" w:cs="Times New Roman"/>
          <w:sz w:val="20"/>
          <w:szCs w:val="20"/>
        </w:rPr>
        <w:t xml:space="preserve"> of the NSS process</w:t>
      </w:r>
      <w:r w:rsidR="00CF0BB6">
        <w:rPr>
          <w:rFonts w:ascii="Times New Roman" w:hAnsi="Times New Roman" w:cs="Times New Roman"/>
          <w:sz w:val="20"/>
          <w:szCs w:val="20"/>
        </w:rPr>
        <w:t>[</w:t>
      </w:r>
      <w:r w:rsidR="00CF0BB6" w:rsidRPr="00CF0BB6">
        <w:rPr>
          <w:rStyle w:val="EndnoteReference"/>
          <w:rFonts w:ascii="Times New Roman" w:hAnsi="Times New Roman" w:cs="Times New Roman"/>
          <w:sz w:val="20"/>
          <w:szCs w:val="20"/>
          <w:vertAlign w:val="baseline"/>
        </w:rPr>
        <w:endnoteReference w:id="22"/>
      </w:r>
      <w:r w:rsidR="00CF0BB6">
        <w:rPr>
          <w:rFonts w:ascii="Times New Roman" w:hAnsi="Times New Roman" w:cs="Times New Roman"/>
          <w:sz w:val="20"/>
          <w:szCs w:val="20"/>
        </w:rPr>
        <w:t>]</w:t>
      </w:r>
      <w:r w:rsidR="00912482" w:rsidRPr="00CF0BB6">
        <w:rPr>
          <w:rFonts w:ascii="Times New Roman" w:hAnsi="Times New Roman" w:cs="Times New Roman"/>
          <w:sz w:val="20"/>
          <w:szCs w:val="20"/>
        </w:rPr>
        <w:t xml:space="preserve"> </w:t>
      </w:r>
      <w:r w:rsidR="00912482">
        <w:rPr>
          <w:rFonts w:ascii="Times New Roman" w:hAnsi="Times New Roman" w:cs="Times New Roman"/>
          <w:sz w:val="20"/>
          <w:szCs w:val="20"/>
        </w:rPr>
        <w:t>(see Table 1)</w:t>
      </w:r>
      <w:r>
        <w:rPr>
          <w:rFonts w:ascii="Times New Roman" w:hAnsi="Times New Roman" w:cs="Times New Roman"/>
          <w:sz w:val="20"/>
          <w:szCs w:val="20"/>
        </w:rPr>
        <w:t>.</w:t>
      </w:r>
      <w:r w:rsidR="00912482">
        <w:rPr>
          <w:rFonts w:ascii="Times New Roman" w:hAnsi="Times New Roman" w:cs="Times New Roman"/>
          <w:sz w:val="20"/>
          <w:szCs w:val="20"/>
        </w:rPr>
        <w:t xml:space="preserve"> </w:t>
      </w:r>
      <w:r w:rsidR="00B62C93">
        <w:rPr>
          <w:rFonts w:ascii="Times New Roman" w:hAnsi="Times New Roman" w:cs="Times New Roman"/>
          <w:sz w:val="20"/>
          <w:szCs w:val="20"/>
        </w:rPr>
        <w:t xml:space="preserve"> In Southeast Asia,</w:t>
      </w:r>
      <w:r w:rsidR="00134B22" w:rsidRPr="00D5055C">
        <w:rPr>
          <w:rFonts w:ascii="Times New Roman" w:hAnsi="Times New Roman" w:cs="Times New Roman"/>
          <w:sz w:val="20"/>
          <w:szCs w:val="20"/>
        </w:rPr>
        <w:t xml:space="preserve"> </w:t>
      </w:r>
      <w:r w:rsidR="004A2EB7" w:rsidRPr="004A2EB7">
        <w:rPr>
          <w:rFonts w:ascii="Times New Roman" w:hAnsi="Times New Roman" w:cs="Times New Roman"/>
          <w:sz w:val="20"/>
          <w:szCs w:val="20"/>
        </w:rPr>
        <w:t>Indonesia and Malaysia had already established their COEs, while the Philippines, Vietnam and Thailand also plan to set up their respective COEs.</w:t>
      </w:r>
      <w:r w:rsidR="0032514F">
        <w:rPr>
          <w:rFonts w:ascii="Times New Roman" w:hAnsi="Times New Roman" w:cs="Times New Roman"/>
          <w:sz w:val="20"/>
          <w:szCs w:val="20"/>
        </w:rPr>
        <w:t xml:space="preserve"> Malaysia’s regional Nuclear Security Support Centre is active in disseminating best practices and information sharing within the region.</w:t>
      </w:r>
      <w:r w:rsidR="00CF0BB6">
        <w:rPr>
          <w:rFonts w:ascii="Times New Roman" w:hAnsi="Times New Roman" w:cs="Times New Roman"/>
          <w:sz w:val="20"/>
          <w:szCs w:val="20"/>
        </w:rPr>
        <w:t>[</w:t>
      </w:r>
      <w:r w:rsidR="00CF0BB6" w:rsidRPr="00CF0BB6">
        <w:rPr>
          <w:rStyle w:val="EndnoteReference"/>
          <w:rFonts w:ascii="Times New Roman" w:hAnsi="Times New Roman" w:cs="Times New Roman"/>
          <w:sz w:val="20"/>
          <w:szCs w:val="20"/>
          <w:vertAlign w:val="baseline"/>
        </w:rPr>
        <w:endnoteReference w:id="23"/>
      </w:r>
      <w:r w:rsidR="00CF0BB6">
        <w:rPr>
          <w:rFonts w:ascii="Times New Roman" w:hAnsi="Times New Roman" w:cs="Times New Roman"/>
          <w:sz w:val="20"/>
          <w:szCs w:val="20"/>
        </w:rPr>
        <w:t>]</w:t>
      </w:r>
      <w:r w:rsidR="0032514F">
        <w:rPr>
          <w:rFonts w:ascii="Times New Roman" w:hAnsi="Times New Roman" w:cs="Times New Roman"/>
          <w:sz w:val="20"/>
          <w:szCs w:val="20"/>
        </w:rPr>
        <w:t xml:space="preserve"> </w:t>
      </w:r>
      <w:r w:rsidR="00027BDE" w:rsidRPr="00D5055C">
        <w:rPr>
          <w:rFonts w:ascii="Times New Roman" w:hAnsi="Times New Roman" w:cs="Times New Roman"/>
          <w:sz w:val="20"/>
          <w:szCs w:val="20"/>
        </w:rPr>
        <w:t xml:space="preserve"> </w:t>
      </w:r>
      <w:r w:rsidR="007C25F5" w:rsidRPr="007C25F5">
        <w:rPr>
          <w:rFonts w:ascii="Times New Roman" w:eastAsia="SimSun" w:hAnsi="Times New Roman" w:cs="Times New Roman"/>
          <w:color w:val="000000"/>
          <w:kern w:val="24"/>
          <w:sz w:val="20"/>
          <w:szCs w:val="20"/>
          <w:lang w:val="en-GB"/>
        </w:rPr>
        <w:t>Indonesia</w:t>
      </w:r>
      <w:r w:rsidR="00195DFB">
        <w:rPr>
          <w:rFonts w:ascii="Times New Roman" w:eastAsia="SimSun" w:hAnsi="Times New Roman" w:cs="Times New Roman"/>
          <w:color w:val="000000"/>
          <w:kern w:val="24"/>
          <w:sz w:val="20"/>
          <w:szCs w:val="20"/>
          <w:lang w:val="en-GB"/>
        </w:rPr>
        <w:t>’s</w:t>
      </w:r>
      <w:r w:rsidR="00912482" w:rsidRPr="00912482">
        <w:rPr>
          <w:rFonts w:ascii="Times New Roman" w:eastAsia="SimSun" w:hAnsi="Times New Roman" w:cs="Times New Roman"/>
          <w:color w:val="000000"/>
          <w:kern w:val="24"/>
          <w:sz w:val="20"/>
          <w:szCs w:val="20"/>
          <w:lang w:val="en-GB"/>
        </w:rPr>
        <w:t xml:space="preserve"> </w:t>
      </w:r>
      <w:r w:rsidR="00167228">
        <w:rPr>
          <w:rFonts w:ascii="Times New Roman" w:eastAsia="SimSun" w:hAnsi="Times New Roman" w:cs="Times New Roman"/>
          <w:color w:val="000000"/>
          <w:kern w:val="24"/>
          <w:sz w:val="20"/>
          <w:szCs w:val="20"/>
          <w:lang w:val="en-GB"/>
        </w:rPr>
        <w:t xml:space="preserve">BATAN </w:t>
      </w:r>
      <w:r w:rsidR="00912482" w:rsidRPr="00912482">
        <w:rPr>
          <w:rFonts w:ascii="Times New Roman" w:eastAsia="SimSun" w:hAnsi="Times New Roman" w:cs="Times New Roman"/>
          <w:color w:val="000000"/>
          <w:kern w:val="24"/>
          <w:sz w:val="20"/>
          <w:szCs w:val="20"/>
          <w:lang w:val="en-GB"/>
        </w:rPr>
        <w:t xml:space="preserve">Centre for Security Culture and Assessment </w:t>
      </w:r>
      <w:r w:rsidR="00912482">
        <w:rPr>
          <w:rFonts w:ascii="Times New Roman" w:eastAsia="SimSun" w:hAnsi="Times New Roman" w:cs="Times New Roman"/>
          <w:color w:val="000000"/>
          <w:kern w:val="24"/>
          <w:sz w:val="20"/>
          <w:szCs w:val="20"/>
          <w:lang w:val="en-GB"/>
        </w:rPr>
        <w:t>is proactive</w:t>
      </w:r>
      <w:r w:rsidR="007C25F5" w:rsidRPr="007C25F5">
        <w:rPr>
          <w:rFonts w:ascii="Times New Roman" w:eastAsia="SimSun" w:hAnsi="Times New Roman" w:cs="Times New Roman"/>
          <w:color w:val="000000"/>
          <w:kern w:val="24"/>
          <w:sz w:val="20"/>
          <w:szCs w:val="20"/>
          <w:lang w:val="en-GB"/>
        </w:rPr>
        <w:t xml:space="preserve"> in </w:t>
      </w:r>
      <w:r w:rsidR="00167228">
        <w:rPr>
          <w:rFonts w:ascii="Times New Roman" w:eastAsia="SimSun" w:hAnsi="Times New Roman" w:cs="Times New Roman"/>
          <w:color w:val="000000"/>
          <w:kern w:val="24"/>
          <w:sz w:val="20"/>
          <w:szCs w:val="20"/>
          <w:lang w:val="en-GB"/>
        </w:rPr>
        <w:t>promoting</w:t>
      </w:r>
      <w:r w:rsidR="007C25F5" w:rsidRPr="007C25F5">
        <w:rPr>
          <w:rFonts w:ascii="Times New Roman" w:eastAsia="SimSun" w:hAnsi="Times New Roman" w:cs="Times New Roman"/>
          <w:color w:val="000000"/>
          <w:kern w:val="24"/>
          <w:sz w:val="20"/>
          <w:szCs w:val="20"/>
          <w:lang w:val="en-GB"/>
        </w:rPr>
        <w:t xml:space="preserve"> nuclear security culture</w:t>
      </w:r>
      <w:r w:rsidR="004A2EB7">
        <w:rPr>
          <w:rFonts w:ascii="Times New Roman" w:eastAsia="SimSun" w:hAnsi="Times New Roman" w:cs="Times New Roman"/>
          <w:color w:val="000000"/>
          <w:kern w:val="24"/>
          <w:sz w:val="20"/>
          <w:szCs w:val="20"/>
          <w:lang w:val="en-GB"/>
        </w:rPr>
        <w:t>. I</w:t>
      </w:r>
      <w:r w:rsidR="00167228">
        <w:rPr>
          <w:rFonts w:ascii="Times New Roman" w:eastAsia="SimSun" w:hAnsi="Times New Roman" w:cs="Times New Roman"/>
          <w:color w:val="000000"/>
          <w:kern w:val="24"/>
          <w:sz w:val="20"/>
          <w:szCs w:val="20"/>
          <w:lang w:val="en-GB"/>
        </w:rPr>
        <w:t>ts self-assessment project</w:t>
      </w:r>
      <w:r w:rsidR="00912482">
        <w:rPr>
          <w:rFonts w:ascii="Times New Roman" w:eastAsia="SimSun" w:hAnsi="Times New Roman" w:cs="Times New Roman"/>
          <w:color w:val="000000"/>
          <w:kern w:val="24"/>
          <w:sz w:val="20"/>
          <w:szCs w:val="20"/>
          <w:lang w:val="en-GB"/>
        </w:rPr>
        <w:t xml:space="preserve"> </w:t>
      </w:r>
      <w:r w:rsidR="00167228" w:rsidRPr="00167228">
        <w:rPr>
          <w:rFonts w:ascii="Times New Roman" w:eastAsia="SimSun" w:hAnsi="Times New Roman" w:cs="Times New Roman"/>
          <w:color w:val="000000"/>
          <w:kern w:val="24"/>
          <w:sz w:val="20"/>
          <w:szCs w:val="20"/>
          <w:lang w:val="en-GB"/>
        </w:rPr>
        <w:t xml:space="preserve">has </w:t>
      </w:r>
      <w:r w:rsidR="00167228">
        <w:rPr>
          <w:rFonts w:ascii="Times New Roman" w:eastAsia="SimSun" w:hAnsi="Times New Roman" w:cs="Times New Roman"/>
          <w:color w:val="000000"/>
          <w:kern w:val="24"/>
          <w:sz w:val="20"/>
          <w:szCs w:val="20"/>
          <w:lang w:val="en-GB"/>
        </w:rPr>
        <w:t>generated</w:t>
      </w:r>
      <w:r w:rsidR="00167228" w:rsidRPr="00167228">
        <w:rPr>
          <w:rFonts w:ascii="Times New Roman" w:eastAsia="SimSun" w:hAnsi="Times New Roman" w:cs="Times New Roman"/>
          <w:color w:val="000000"/>
          <w:kern w:val="24"/>
          <w:sz w:val="20"/>
          <w:szCs w:val="20"/>
          <w:lang w:val="en-GB"/>
        </w:rPr>
        <w:t xml:space="preserve"> important and tangible </w:t>
      </w:r>
      <w:r w:rsidR="00167228">
        <w:rPr>
          <w:rFonts w:ascii="Times New Roman" w:eastAsia="SimSun" w:hAnsi="Times New Roman" w:cs="Times New Roman"/>
          <w:color w:val="000000"/>
          <w:kern w:val="24"/>
          <w:sz w:val="20"/>
          <w:szCs w:val="20"/>
          <w:lang w:val="en-GB"/>
        </w:rPr>
        <w:t>outcomes</w:t>
      </w:r>
      <w:r w:rsidR="00167228" w:rsidRPr="00167228">
        <w:rPr>
          <w:rFonts w:ascii="Times New Roman" w:eastAsia="SimSun" w:hAnsi="Times New Roman" w:cs="Times New Roman"/>
          <w:color w:val="000000"/>
          <w:kern w:val="24"/>
          <w:sz w:val="20"/>
          <w:szCs w:val="20"/>
          <w:lang w:val="en-GB"/>
        </w:rPr>
        <w:t xml:space="preserve"> in that it not only offered an assessment of the status of security culture at the country’s three research reactors, but it also provided a learning experience for management and the workforce of BATAN in identifying the gaps and improving their security culture</w:t>
      </w:r>
      <w:r w:rsidR="00167228">
        <w:rPr>
          <w:rFonts w:ascii="Times New Roman" w:eastAsia="SimSun" w:hAnsi="Times New Roman" w:cs="Times New Roman"/>
          <w:color w:val="000000"/>
          <w:kern w:val="24"/>
          <w:sz w:val="20"/>
          <w:szCs w:val="20"/>
          <w:lang w:val="en-GB"/>
        </w:rPr>
        <w:t>.</w:t>
      </w:r>
      <w:r w:rsidR="00F36A40">
        <w:rPr>
          <w:rFonts w:ascii="Times New Roman" w:eastAsia="SimSun" w:hAnsi="Times New Roman" w:cs="Times New Roman"/>
          <w:color w:val="000000"/>
          <w:kern w:val="24"/>
          <w:sz w:val="20"/>
          <w:szCs w:val="20"/>
          <w:lang w:val="en-GB"/>
        </w:rPr>
        <w:t>[</w:t>
      </w:r>
      <w:r w:rsidR="00F36A40" w:rsidRPr="00F36A40">
        <w:rPr>
          <w:rStyle w:val="EndnoteReference"/>
          <w:rFonts w:ascii="Times New Roman" w:eastAsia="SimSun" w:hAnsi="Times New Roman" w:cs="Times New Roman"/>
          <w:color w:val="000000"/>
          <w:kern w:val="24"/>
          <w:sz w:val="20"/>
          <w:szCs w:val="20"/>
          <w:vertAlign w:val="baseline"/>
          <w:lang w:val="en-GB"/>
        </w:rPr>
        <w:endnoteReference w:id="24"/>
      </w:r>
      <w:r w:rsidR="00F36A40">
        <w:rPr>
          <w:rFonts w:ascii="Times New Roman" w:eastAsia="SimSun" w:hAnsi="Times New Roman" w:cs="Times New Roman"/>
          <w:color w:val="000000"/>
          <w:kern w:val="24"/>
          <w:sz w:val="20"/>
          <w:szCs w:val="20"/>
          <w:lang w:val="en-GB"/>
        </w:rPr>
        <w:t>]</w:t>
      </w:r>
      <w:r w:rsidR="007C25F5" w:rsidRPr="00F36A40">
        <w:rPr>
          <w:rFonts w:ascii="Times New Roman" w:eastAsia="SimSun" w:hAnsi="Times New Roman" w:cs="Times New Roman"/>
          <w:color w:val="000000"/>
          <w:kern w:val="24"/>
          <w:sz w:val="20"/>
          <w:szCs w:val="20"/>
          <w:lang w:val="en-GB"/>
        </w:rPr>
        <w:t xml:space="preserve"> </w:t>
      </w:r>
      <w:r w:rsidR="00167228" w:rsidRPr="00167228">
        <w:rPr>
          <w:rFonts w:ascii="Times New Roman" w:eastAsia="SimSun" w:hAnsi="Times New Roman" w:cs="Times New Roman"/>
          <w:color w:val="000000"/>
          <w:kern w:val="24"/>
          <w:sz w:val="20"/>
          <w:szCs w:val="20"/>
          <w:lang w:val="en-GB"/>
        </w:rPr>
        <w:t>These training projects now need to be expanded to include assessments of security culture in hospitals, industrial facilities, and other stakeholders that utilise radioactive material, apart from the government’s research reactors.</w:t>
      </w:r>
    </w:p>
    <w:p w14:paraId="46D95A45" w14:textId="2C684A24" w:rsidR="00F60000" w:rsidRPr="00C803DC" w:rsidRDefault="0032514F" w:rsidP="00C803DC">
      <w:pPr>
        <w:spacing w:after="0" w:line="240" w:lineRule="auto"/>
        <w:ind w:firstLine="720"/>
        <w:jc w:val="both"/>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The </w:t>
      </w:r>
      <w:r w:rsidR="007C25F5" w:rsidRPr="007C25F5">
        <w:rPr>
          <w:rFonts w:ascii="Times New Roman" w:eastAsia="Times New Roman" w:hAnsi="Times New Roman" w:cs="Times New Roman"/>
          <w:color w:val="000000"/>
          <w:sz w:val="20"/>
          <w:szCs w:val="20"/>
          <w:lang w:val="en-GB"/>
        </w:rPr>
        <w:t>Indonesia- Centre of Excellence on Nuclear Security and Emergency Preparedness (I-CONSEP)</w:t>
      </w:r>
      <w:r w:rsidR="00CE3010">
        <w:rPr>
          <w:rFonts w:ascii="Times New Roman" w:eastAsia="Times New Roman" w:hAnsi="Times New Roman" w:cs="Times New Roman"/>
          <w:color w:val="000000"/>
          <w:sz w:val="20"/>
          <w:szCs w:val="20"/>
          <w:lang w:val="en-GB"/>
        </w:rPr>
        <w:t xml:space="preserve"> </w:t>
      </w:r>
      <w:r w:rsidR="00167228">
        <w:rPr>
          <w:rFonts w:ascii="Times New Roman" w:eastAsia="Times New Roman" w:hAnsi="Times New Roman" w:cs="Times New Roman"/>
          <w:color w:val="000000"/>
          <w:sz w:val="20"/>
          <w:szCs w:val="20"/>
          <w:lang w:val="en-GB"/>
        </w:rPr>
        <w:t>serves</w:t>
      </w:r>
      <w:r w:rsidR="001E7D0A">
        <w:rPr>
          <w:rFonts w:ascii="Times New Roman" w:eastAsia="Times New Roman" w:hAnsi="Times New Roman" w:cs="Times New Roman"/>
          <w:color w:val="000000"/>
          <w:sz w:val="20"/>
          <w:szCs w:val="20"/>
          <w:lang w:val="en-GB"/>
        </w:rPr>
        <w:t xml:space="preserve"> </w:t>
      </w:r>
      <w:r w:rsidR="007C25F5" w:rsidRPr="007C25F5">
        <w:rPr>
          <w:rFonts w:ascii="Times New Roman" w:eastAsia="Times New Roman" w:hAnsi="Times New Roman" w:cs="Times New Roman"/>
          <w:color w:val="000000"/>
          <w:sz w:val="20"/>
          <w:szCs w:val="20"/>
          <w:lang w:val="en-GB"/>
        </w:rPr>
        <w:t xml:space="preserve">as the nuclear security support and training </w:t>
      </w:r>
      <w:r w:rsidR="001E7D0A" w:rsidRPr="007C25F5">
        <w:rPr>
          <w:rFonts w:ascii="Times New Roman" w:eastAsia="Times New Roman" w:hAnsi="Times New Roman" w:cs="Times New Roman"/>
          <w:color w:val="000000"/>
          <w:sz w:val="20"/>
          <w:szCs w:val="20"/>
          <w:lang w:val="en-GB"/>
        </w:rPr>
        <w:t>centre</w:t>
      </w:r>
      <w:r w:rsidR="007C25F5" w:rsidRPr="007C25F5">
        <w:rPr>
          <w:rFonts w:ascii="Times New Roman" w:eastAsia="Times New Roman" w:hAnsi="Times New Roman" w:cs="Times New Roman"/>
          <w:color w:val="000000"/>
          <w:sz w:val="20"/>
          <w:szCs w:val="20"/>
          <w:lang w:val="en-GB"/>
        </w:rPr>
        <w:t xml:space="preserve"> </w:t>
      </w:r>
      <w:r w:rsidR="009C0863">
        <w:rPr>
          <w:rFonts w:ascii="Times New Roman" w:eastAsia="Times New Roman" w:hAnsi="Times New Roman" w:cs="Times New Roman"/>
          <w:color w:val="000000"/>
          <w:sz w:val="20"/>
          <w:szCs w:val="20"/>
          <w:lang w:val="en-GB"/>
        </w:rPr>
        <w:t xml:space="preserve"> with a mandate to undertake </w:t>
      </w:r>
      <w:r w:rsidR="007C25F5" w:rsidRPr="007C25F5">
        <w:rPr>
          <w:rFonts w:ascii="Times New Roman" w:eastAsia="Times New Roman" w:hAnsi="Times New Roman" w:cs="Times New Roman"/>
          <w:color w:val="000000"/>
          <w:sz w:val="20"/>
          <w:szCs w:val="20"/>
          <w:lang w:val="en-GB"/>
        </w:rPr>
        <w:t xml:space="preserve"> human resources</w:t>
      </w:r>
      <w:r w:rsidR="009C0863">
        <w:rPr>
          <w:rFonts w:ascii="Times New Roman" w:eastAsia="Times New Roman" w:hAnsi="Times New Roman" w:cs="Times New Roman"/>
          <w:color w:val="000000"/>
          <w:sz w:val="20"/>
          <w:szCs w:val="20"/>
          <w:lang w:val="en-GB"/>
        </w:rPr>
        <w:t xml:space="preserve"> development</w:t>
      </w:r>
      <w:r w:rsidR="00C463D2">
        <w:rPr>
          <w:rFonts w:ascii="Times New Roman" w:eastAsia="Times New Roman" w:hAnsi="Times New Roman" w:cs="Times New Roman"/>
          <w:color w:val="000000"/>
          <w:sz w:val="20"/>
          <w:szCs w:val="20"/>
          <w:lang w:val="en-GB"/>
        </w:rPr>
        <w:t>, foster security culture,</w:t>
      </w:r>
      <w:r w:rsidR="007C25F5" w:rsidRPr="007C25F5">
        <w:rPr>
          <w:rFonts w:ascii="Times New Roman" w:eastAsia="Times New Roman" w:hAnsi="Times New Roman" w:cs="Times New Roman"/>
          <w:color w:val="000000"/>
          <w:sz w:val="20"/>
          <w:szCs w:val="20"/>
          <w:lang w:val="en-GB"/>
        </w:rPr>
        <w:t xml:space="preserve"> and </w:t>
      </w:r>
      <w:r w:rsidR="00C463D2">
        <w:rPr>
          <w:rFonts w:ascii="Times New Roman" w:eastAsia="Times New Roman" w:hAnsi="Times New Roman" w:cs="Times New Roman"/>
          <w:color w:val="000000"/>
          <w:sz w:val="20"/>
          <w:szCs w:val="20"/>
          <w:lang w:val="en-GB"/>
        </w:rPr>
        <w:t>conduct</w:t>
      </w:r>
      <w:r w:rsidR="007C25F5" w:rsidRPr="007C25F5">
        <w:rPr>
          <w:rFonts w:ascii="Times New Roman" w:eastAsia="Times New Roman" w:hAnsi="Times New Roman" w:cs="Times New Roman"/>
          <w:color w:val="000000"/>
          <w:sz w:val="20"/>
          <w:szCs w:val="20"/>
          <w:lang w:val="en-GB"/>
        </w:rPr>
        <w:t xml:space="preserve"> support </w:t>
      </w:r>
      <w:r w:rsidR="00C463D2">
        <w:rPr>
          <w:rFonts w:ascii="Times New Roman" w:eastAsia="Times New Roman" w:hAnsi="Times New Roman" w:cs="Times New Roman"/>
          <w:color w:val="000000"/>
          <w:sz w:val="20"/>
          <w:szCs w:val="20"/>
          <w:lang w:val="en-GB"/>
        </w:rPr>
        <w:t>functions</w:t>
      </w:r>
      <w:r w:rsidR="00C463D2" w:rsidRPr="007C25F5">
        <w:rPr>
          <w:rFonts w:ascii="Times New Roman" w:eastAsia="Times New Roman" w:hAnsi="Times New Roman" w:cs="Times New Roman"/>
          <w:color w:val="000000"/>
          <w:sz w:val="20"/>
          <w:szCs w:val="20"/>
          <w:lang w:val="en-GB"/>
        </w:rPr>
        <w:t xml:space="preserve"> </w:t>
      </w:r>
      <w:r w:rsidR="007C25F5" w:rsidRPr="007C25F5">
        <w:rPr>
          <w:rFonts w:ascii="Times New Roman" w:eastAsia="Times New Roman" w:hAnsi="Times New Roman" w:cs="Times New Roman"/>
          <w:color w:val="000000"/>
          <w:sz w:val="20"/>
          <w:szCs w:val="20"/>
          <w:lang w:val="en-GB"/>
        </w:rPr>
        <w:t>for nuclear security and emergency preparedness through its training, awareness and educational activities for frontline officers, emergency responders, security officials and border officers.</w:t>
      </w:r>
      <w:r w:rsidR="00DC4A02">
        <w:rPr>
          <w:rFonts w:ascii="Times New Roman" w:eastAsia="Times New Roman" w:hAnsi="Times New Roman" w:cs="Times New Roman"/>
          <w:color w:val="000000"/>
          <w:sz w:val="20"/>
          <w:szCs w:val="20"/>
          <w:lang w:val="en-GB"/>
        </w:rPr>
        <w:t>[</w:t>
      </w:r>
      <w:r w:rsidR="00F36A40" w:rsidRPr="00DC4A02">
        <w:rPr>
          <w:rStyle w:val="EndnoteReference"/>
          <w:rFonts w:ascii="Times New Roman" w:eastAsia="Times New Roman" w:hAnsi="Times New Roman" w:cs="Times New Roman"/>
          <w:color w:val="000000"/>
          <w:sz w:val="20"/>
          <w:szCs w:val="20"/>
          <w:vertAlign w:val="baseline"/>
          <w:lang w:val="en-GB"/>
        </w:rPr>
        <w:endnoteReference w:id="25"/>
      </w:r>
      <w:r w:rsidR="00DC4A02">
        <w:rPr>
          <w:rFonts w:ascii="Times New Roman" w:eastAsia="Times New Roman" w:hAnsi="Times New Roman" w:cs="Times New Roman"/>
          <w:color w:val="000000"/>
          <w:sz w:val="20"/>
          <w:szCs w:val="20"/>
          <w:lang w:val="en-GB"/>
        </w:rPr>
        <w:t>]</w:t>
      </w:r>
      <w:r w:rsidR="007C25F5" w:rsidRPr="007C25F5">
        <w:rPr>
          <w:rFonts w:ascii="Times New Roman" w:eastAsia="Times New Roman" w:hAnsi="Times New Roman" w:cs="Times New Roman"/>
          <w:color w:val="000000"/>
          <w:sz w:val="20"/>
          <w:szCs w:val="20"/>
          <w:lang w:val="en-GB"/>
        </w:rPr>
        <w:t xml:space="preserve"> </w:t>
      </w:r>
      <w:r w:rsidR="00167228" w:rsidRPr="00167228">
        <w:rPr>
          <w:rFonts w:ascii="Times New Roman" w:eastAsia="Times New Roman" w:hAnsi="Times New Roman" w:cs="Times New Roman"/>
          <w:color w:val="000000"/>
          <w:sz w:val="20"/>
          <w:szCs w:val="20"/>
          <w:lang w:val="en-GB"/>
        </w:rPr>
        <w:t xml:space="preserve">With the establishment of these two specialised centres, Indonesia now aims to ensure that the efforts towards effective nuclear safety and security and work towards </w:t>
      </w:r>
      <w:r w:rsidR="00F60000">
        <w:rPr>
          <w:rFonts w:ascii="Times New Roman" w:eastAsia="Times New Roman" w:hAnsi="Times New Roman" w:cs="Times New Roman"/>
          <w:color w:val="000000"/>
          <w:sz w:val="20"/>
          <w:szCs w:val="20"/>
          <w:lang w:val="en-GB"/>
        </w:rPr>
        <w:t xml:space="preserve">security </w:t>
      </w:r>
      <w:r w:rsidR="00167228" w:rsidRPr="00167228">
        <w:rPr>
          <w:rFonts w:ascii="Times New Roman" w:eastAsia="Times New Roman" w:hAnsi="Times New Roman" w:cs="Times New Roman"/>
          <w:color w:val="000000"/>
          <w:sz w:val="20"/>
          <w:szCs w:val="20"/>
          <w:lang w:val="en-GB"/>
        </w:rPr>
        <w:t>culture are sustainable.</w:t>
      </w:r>
    </w:p>
    <w:p w14:paraId="6B8D10E1" w14:textId="1E9720C8" w:rsidR="00D14318" w:rsidRDefault="00F60000" w:rsidP="00C803DC">
      <w:pPr>
        <w:spacing w:after="0" w:line="240" w:lineRule="auto"/>
        <w:ind w:firstLine="720"/>
        <w:jc w:val="both"/>
        <w:rPr>
          <w:rFonts w:ascii="Times New Roman" w:hAnsi="Times New Roman" w:cs="Times New Roman"/>
          <w:sz w:val="20"/>
          <w:szCs w:val="20"/>
        </w:rPr>
      </w:pPr>
      <w:r w:rsidRPr="00F60000">
        <w:rPr>
          <w:rFonts w:ascii="Times New Roman" w:hAnsi="Times New Roman" w:cs="Times New Roman"/>
          <w:sz w:val="20"/>
          <w:szCs w:val="20"/>
        </w:rPr>
        <w:t>In this regard, synergies can be developed between COEs in Northeast Asia and in Southeast since the latter provides significant help in developing the human resources and providing technical support services to their counterparts in ASEAN, as well as the ASEAN Centre for Energy, and also to the wider Asian region</w:t>
      </w:r>
      <w:r w:rsidR="00DC4A02">
        <w:rPr>
          <w:rFonts w:ascii="Times New Roman" w:hAnsi="Times New Roman" w:cs="Times New Roman"/>
          <w:sz w:val="20"/>
          <w:szCs w:val="20"/>
        </w:rPr>
        <w:t>.[</w:t>
      </w:r>
      <w:r w:rsidR="00DC4A02" w:rsidRPr="00DC4A02">
        <w:rPr>
          <w:rStyle w:val="EndnoteReference"/>
          <w:rFonts w:ascii="Times New Roman" w:hAnsi="Times New Roman" w:cs="Times New Roman"/>
          <w:sz w:val="20"/>
          <w:szCs w:val="20"/>
          <w:vertAlign w:val="baseline"/>
        </w:rPr>
        <w:endnoteReference w:id="26"/>
      </w:r>
      <w:r w:rsidR="00DC4A02">
        <w:rPr>
          <w:rFonts w:ascii="Times New Roman" w:hAnsi="Times New Roman" w:cs="Times New Roman"/>
          <w:sz w:val="20"/>
          <w:szCs w:val="20"/>
        </w:rPr>
        <w:t>]</w:t>
      </w:r>
    </w:p>
    <w:p w14:paraId="2B947409" w14:textId="77777777" w:rsidR="00C803DC" w:rsidRDefault="00C803DC" w:rsidP="00433169">
      <w:pPr>
        <w:rPr>
          <w:rFonts w:ascii="Times New Roman" w:hAnsi="Times New Roman" w:cs="Times New Roman"/>
          <w:b/>
          <w:sz w:val="20"/>
          <w:szCs w:val="20"/>
        </w:rPr>
      </w:pPr>
    </w:p>
    <w:p w14:paraId="43DCBE3F" w14:textId="567E7B47" w:rsidR="00205459" w:rsidRPr="00C803DC" w:rsidRDefault="007F7FCC" w:rsidP="00027BDE">
      <w:pPr>
        <w:rPr>
          <w:rFonts w:ascii="Times New Roman" w:hAnsi="Times New Roman" w:cs="Times New Roman"/>
          <w:b/>
          <w:sz w:val="20"/>
          <w:szCs w:val="20"/>
        </w:rPr>
      </w:pPr>
      <w:r>
        <w:rPr>
          <w:rFonts w:ascii="Times New Roman" w:hAnsi="Times New Roman" w:cs="Times New Roman"/>
          <w:b/>
          <w:sz w:val="20"/>
          <w:szCs w:val="20"/>
        </w:rPr>
        <w:t>TABLE 1.</w:t>
      </w:r>
      <w:r w:rsidR="00433169">
        <w:rPr>
          <w:rFonts w:ascii="Times New Roman" w:hAnsi="Times New Roman" w:cs="Times New Roman"/>
          <w:b/>
          <w:sz w:val="20"/>
          <w:szCs w:val="20"/>
        </w:rPr>
        <w:t xml:space="preserve"> </w:t>
      </w:r>
      <w:r w:rsidR="00205459" w:rsidRPr="00205459">
        <w:rPr>
          <w:rFonts w:ascii="Times New Roman" w:hAnsi="Times New Roman" w:cs="Times New Roman"/>
          <w:b/>
          <w:sz w:val="20"/>
          <w:szCs w:val="20"/>
        </w:rPr>
        <w:t xml:space="preserve"> </w:t>
      </w:r>
      <w:r>
        <w:rPr>
          <w:rFonts w:ascii="Times New Roman" w:hAnsi="Times New Roman" w:cs="Times New Roman"/>
          <w:b/>
          <w:sz w:val="20"/>
          <w:szCs w:val="20"/>
        </w:rPr>
        <w:t>EAST ASIA’S NUCLEAR SECURITY COEs</w:t>
      </w:r>
    </w:p>
    <w:tbl>
      <w:tblPr>
        <w:tblStyle w:val="TableGrid"/>
        <w:tblW w:w="9355" w:type="dxa"/>
        <w:tblLayout w:type="fixed"/>
        <w:tblLook w:val="04A0" w:firstRow="1" w:lastRow="0" w:firstColumn="1" w:lastColumn="0" w:noHBand="0" w:noVBand="1"/>
      </w:tblPr>
      <w:tblGrid>
        <w:gridCol w:w="1255"/>
        <w:gridCol w:w="1544"/>
        <w:gridCol w:w="1694"/>
        <w:gridCol w:w="1802"/>
        <w:gridCol w:w="3060"/>
      </w:tblGrid>
      <w:tr w:rsidR="00205459" w:rsidRPr="00AF1BD7" w14:paraId="1E5258E8" w14:textId="77777777" w:rsidTr="000F3A5A">
        <w:tc>
          <w:tcPr>
            <w:tcW w:w="1255" w:type="dxa"/>
          </w:tcPr>
          <w:p w14:paraId="3E005271" w14:textId="77777777" w:rsidR="00205459" w:rsidRPr="00AF1BD7" w:rsidRDefault="00205459" w:rsidP="00C803DC">
            <w:pPr>
              <w:rPr>
                <w:rFonts w:ascii="Times New Roman" w:hAnsi="Times New Roman" w:cs="Times New Roman"/>
                <w:b/>
                <w:sz w:val="18"/>
                <w:szCs w:val="18"/>
              </w:rPr>
            </w:pPr>
            <w:r w:rsidRPr="00AF1BD7">
              <w:rPr>
                <w:rFonts w:ascii="Times New Roman" w:hAnsi="Times New Roman" w:cs="Times New Roman"/>
                <w:b/>
                <w:sz w:val="18"/>
                <w:szCs w:val="18"/>
              </w:rPr>
              <w:t>COUNTRY</w:t>
            </w:r>
          </w:p>
        </w:tc>
        <w:tc>
          <w:tcPr>
            <w:tcW w:w="1544" w:type="dxa"/>
          </w:tcPr>
          <w:p w14:paraId="2D67948A" w14:textId="4D60320D" w:rsidR="00205459" w:rsidRPr="00AF1BD7" w:rsidRDefault="00D37982" w:rsidP="00C803DC">
            <w:pPr>
              <w:rPr>
                <w:rFonts w:ascii="Times New Roman" w:hAnsi="Times New Roman" w:cs="Times New Roman"/>
                <w:b/>
                <w:sz w:val="18"/>
                <w:szCs w:val="18"/>
              </w:rPr>
            </w:pPr>
            <w:r>
              <w:rPr>
                <w:rFonts w:ascii="Times New Roman" w:hAnsi="Times New Roman" w:cs="Times New Roman"/>
                <w:b/>
                <w:sz w:val="18"/>
                <w:szCs w:val="18"/>
              </w:rPr>
              <w:t>CENTRES OF EXCELLENCE</w:t>
            </w:r>
          </w:p>
        </w:tc>
        <w:tc>
          <w:tcPr>
            <w:tcW w:w="1694" w:type="dxa"/>
          </w:tcPr>
          <w:p w14:paraId="79BA43A7" w14:textId="5408CAD2" w:rsidR="00205459" w:rsidRPr="00AF1BD7" w:rsidRDefault="00D37982" w:rsidP="00D37982">
            <w:pPr>
              <w:rPr>
                <w:rFonts w:ascii="Times New Roman" w:hAnsi="Times New Roman" w:cs="Times New Roman"/>
                <w:b/>
                <w:sz w:val="18"/>
                <w:szCs w:val="18"/>
              </w:rPr>
            </w:pPr>
            <w:r>
              <w:rPr>
                <w:rFonts w:ascii="Times New Roman" w:hAnsi="Times New Roman" w:cs="Times New Roman"/>
                <w:b/>
                <w:sz w:val="18"/>
                <w:szCs w:val="18"/>
              </w:rPr>
              <w:t xml:space="preserve">OVERSEEING NUCLEAR </w:t>
            </w:r>
            <w:r w:rsidR="00205459" w:rsidRPr="00AF1BD7">
              <w:rPr>
                <w:rFonts w:ascii="Times New Roman" w:hAnsi="Times New Roman" w:cs="Times New Roman"/>
                <w:b/>
                <w:sz w:val="18"/>
                <w:szCs w:val="18"/>
              </w:rPr>
              <w:t>AGENCIES</w:t>
            </w:r>
          </w:p>
        </w:tc>
        <w:tc>
          <w:tcPr>
            <w:tcW w:w="1802" w:type="dxa"/>
          </w:tcPr>
          <w:p w14:paraId="79C24F7B" w14:textId="77777777" w:rsidR="00205459" w:rsidRPr="00AF1BD7" w:rsidRDefault="00205459" w:rsidP="00C803DC">
            <w:pPr>
              <w:rPr>
                <w:rFonts w:ascii="Times New Roman" w:hAnsi="Times New Roman" w:cs="Times New Roman"/>
                <w:b/>
                <w:sz w:val="18"/>
                <w:szCs w:val="18"/>
              </w:rPr>
            </w:pPr>
            <w:r w:rsidRPr="00AF1BD7">
              <w:rPr>
                <w:rFonts w:ascii="Times New Roman" w:hAnsi="Times New Roman" w:cs="Times New Roman"/>
                <w:b/>
                <w:sz w:val="18"/>
                <w:szCs w:val="18"/>
              </w:rPr>
              <w:t>YEAR OF ESTABLISHMENT</w:t>
            </w:r>
          </w:p>
        </w:tc>
        <w:tc>
          <w:tcPr>
            <w:tcW w:w="3060" w:type="dxa"/>
          </w:tcPr>
          <w:p w14:paraId="2E701E97" w14:textId="772D3248" w:rsidR="00205459" w:rsidRPr="00AF1BD7" w:rsidRDefault="00D37982" w:rsidP="00C803DC">
            <w:pPr>
              <w:rPr>
                <w:rFonts w:ascii="Times New Roman" w:hAnsi="Times New Roman" w:cs="Times New Roman"/>
                <w:b/>
                <w:sz w:val="18"/>
                <w:szCs w:val="18"/>
              </w:rPr>
            </w:pPr>
            <w:r>
              <w:rPr>
                <w:rFonts w:ascii="Times New Roman" w:hAnsi="Times New Roman" w:cs="Times New Roman"/>
                <w:b/>
                <w:sz w:val="18"/>
                <w:szCs w:val="18"/>
              </w:rPr>
              <w:t>MAIN RESPONSIBILITIES</w:t>
            </w:r>
          </w:p>
        </w:tc>
      </w:tr>
      <w:tr w:rsidR="00205459" w:rsidRPr="00AF1BD7" w14:paraId="247DE983" w14:textId="77777777" w:rsidTr="000F3A5A">
        <w:tc>
          <w:tcPr>
            <w:tcW w:w="1255" w:type="dxa"/>
          </w:tcPr>
          <w:p w14:paraId="58296BC9" w14:textId="77777777" w:rsidR="00205459" w:rsidRPr="00AF1BD7" w:rsidRDefault="00205459" w:rsidP="00C803DC">
            <w:pPr>
              <w:rPr>
                <w:rFonts w:ascii="Times New Roman" w:hAnsi="Times New Roman" w:cs="Times New Roman"/>
                <w:b/>
                <w:sz w:val="18"/>
                <w:szCs w:val="18"/>
              </w:rPr>
            </w:pPr>
            <w:r w:rsidRPr="00AF1BD7">
              <w:rPr>
                <w:rFonts w:ascii="Times New Roman" w:hAnsi="Times New Roman" w:cs="Times New Roman"/>
                <w:b/>
                <w:sz w:val="18"/>
                <w:szCs w:val="18"/>
              </w:rPr>
              <w:t>China</w:t>
            </w:r>
          </w:p>
        </w:tc>
        <w:tc>
          <w:tcPr>
            <w:tcW w:w="1544" w:type="dxa"/>
          </w:tcPr>
          <w:p w14:paraId="4818DE01"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State Nuclear Security Technology Center (SNSTC)</w:t>
            </w:r>
          </w:p>
        </w:tc>
        <w:tc>
          <w:tcPr>
            <w:tcW w:w="1694" w:type="dxa"/>
          </w:tcPr>
          <w:p w14:paraId="7D0999FC"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China Atomic Energy Agency</w:t>
            </w:r>
          </w:p>
        </w:tc>
        <w:tc>
          <w:tcPr>
            <w:tcW w:w="1802" w:type="dxa"/>
          </w:tcPr>
          <w:p w14:paraId="74655FA4"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2015</w:t>
            </w:r>
          </w:p>
        </w:tc>
        <w:tc>
          <w:tcPr>
            <w:tcW w:w="3060" w:type="dxa"/>
          </w:tcPr>
          <w:p w14:paraId="70130399"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nuclear security education, training and certification activities</w:t>
            </w:r>
          </w:p>
        </w:tc>
      </w:tr>
      <w:tr w:rsidR="00205459" w:rsidRPr="00AF1BD7" w14:paraId="3CBF2FB1" w14:textId="77777777" w:rsidTr="000F3A5A">
        <w:tc>
          <w:tcPr>
            <w:tcW w:w="1255" w:type="dxa"/>
            <w:vMerge w:val="restart"/>
          </w:tcPr>
          <w:p w14:paraId="0D7413D8" w14:textId="77777777" w:rsidR="00205459" w:rsidRPr="00AF1BD7" w:rsidRDefault="00205459" w:rsidP="00C803DC">
            <w:pPr>
              <w:rPr>
                <w:rFonts w:ascii="Times New Roman" w:hAnsi="Times New Roman" w:cs="Times New Roman"/>
                <w:b/>
                <w:sz w:val="18"/>
                <w:szCs w:val="18"/>
              </w:rPr>
            </w:pPr>
          </w:p>
          <w:p w14:paraId="392A035C" w14:textId="77777777" w:rsidR="00205459" w:rsidRPr="00AF1BD7" w:rsidRDefault="00205459" w:rsidP="00C803DC">
            <w:pPr>
              <w:rPr>
                <w:rFonts w:ascii="Times New Roman" w:hAnsi="Times New Roman" w:cs="Times New Roman"/>
                <w:b/>
                <w:sz w:val="18"/>
                <w:szCs w:val="18"/>
              </w:rPr>
            </w:pPr>
          </w:p>
          <w:p w14:paraId="120B790B" w14:textId="3FEB6EA3" w:rsidR="00205459" w:rsidRPr="00AF1BD7" w:rsidRDefault="00205459" w:rsidP="00C803DC">
            <w:pPr>
              <w:rPr>
                <w:rFonts w:ascii="Times New Roman" w:hAnsi="Times New Roman" w:cs="Times New Roman"/>
                <w:b/>
                <w:sz w:val="18"/>
                <w:szCs w:val="18"/>
              </w:rPr>
            </w:pPr>
            <w:r w:rsidRPr="00AF1BD7">
              <w:rPr>
                <w:rFonts w:ascii="Times New Roman" w:hAnsi="Times New Roman" w:cs="Times New Roman"/>
                <w:b/>
                <w:sz w:val="18"/>
                <w:szCs w:val="18"/>
              </w:rPr>
              <w:t>Indonesia</w:t>
            </w:r>
          </w:p>
        </w:tc>
        <w:tc>
          <w:tcPr>
            <w:tcW w:w="1544" w:type="dxa"/>
          </w:tcPr>
          <w:p w14:paraId="5D2F4D59"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Centre for Security Culture and Assessment</w:t>
            </w:r>
          </w:p>
        </w:tc>
        <w:tc>
          <w:tcPr>
            <w:tcW w:w="1694" w:type="dxa"/>
          </w:tcPr>
          <w:p w14:paraId="7AB72B91"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National Nuclear Energy Agency (BATAN)</w:t>
            </w:r>
          </w:p>
        </w:tc>
        <w:tc>
          <w:tcPr>
            <w:tcW w:w="1802" w:type="dxa"/>
          </w:tcPr>
          <w:p w14:paraId="600F4A84"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2014</w:t>
            </w:r>
          </w:p>
        </w:tc>
        <w:tc>
          <w:tcPr>
            <w:tcW w:w="3060" w:type="dxa"/>
          </w:tcPr>
          <w:p w14:paraId="45AA9912" w14:textId="36F9DE8C" w:rsidR="00205459" w:rsidRPr="00AF1BD7" w:rsidRDefault="00D37982" w:rsidP="00D37982">
            <w:pPr>
              <w:rPr>
                <w:rFonts w:ascii="Times New Roman" w:hAnsi="Times New Roman" w:cs="Times New Roman"/>
                <w:sz w:val="18"/>
                <w:szCs w:val="18"/>
              </w:rPr>
            </w:pPr>
            <w:r>
              <w:rPr>
                <w:rFonts w:ascii="Times New Roman" w:hAnsi="Times New Roman" w:cs="Times New Roman"/>
                <w:sz w:val="18"/>
                <w:szCs w:val="18"/>
              </w:rPr>
              <w:t>Performs</w:t>
            </w:r>
            <w:r w:rsidR="00205459" w:rsidRPr="00AF1BD7">
              <w:rPr>
                <w:rFonts w:ascii="Times New Roman" w:hAnsi="Times New Roman" w:cs="Times New Roman"/>
                <w:sz w:val="18"/>
                <w:szCs w:val="18"/>
              </w:rPr>
              <w:t xml:space="preserve"> nuclear security culture assessment, security trainings and </w:t>
            </w:r>
            <w:r>
              <w:rPr>
                <w:rFonts w:ascii="Times New Roman" w:hAnsi="Times New Roman" w:cs="Times New Roman"/>
                <w:sz w:val="18"/>
                <w:szCs w:val="18"/>
              </w:rPr>
              <w:t>drills</w:t>
            </w:r>
          </w:p>
        </w:tc>
      </w:tr>
      <w:tr w:rsidR="00205459" w:rsidRPr="00AF1BD7" w14:paraId="294314D7" w14:textId="77777777" w:rsidTr="000F3A5A">
        <w:tc>
          <w:tcPr>
            <w:tcW w:w="1255" w:type="dxa"/>
            <w:vMerge/>
          </w:tcPr>
          <w:p w14:paraId="0D955F36" w14:textId="77777777" w:rsidR="00205459" w:rsidRPr="00AF1BD7" w:rsidRDefault="00205459" w:rsidP="00C803DC">
            <w:pPr>
              <w:rPr>
                <w:rFonts w:ascii="Times New Roman" w:hAnsi="Times New Roman" w:cs="Times New Roman"/>
                <w:b/>
                <w:sz w:val="18"/>
                <w:szCs w:val="18"/>
              </w:rPr>
            </w:pPr>
          </w:p>
        </w:tc>
        <w:tc>
          <w:tcPr>
            <w:tcW w:w="1544" w:type="dxa"/>
          </w:tcPr>
          <w:p w14:paraId="36726027"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Indonesia Center</w:t>
            </w:r>
          </w:p>
          <w:p w14:paraId="5CDF8139"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of Excellence on</w:t>
            </w:r>
          </w:p>
          <w:p w14:paraId="056D455F"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Nuclear Security</w:t>
            </w:r>
          </w:p>
          <w:p w14:paraId="4C0B02EF"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and Emergency</w:t>
            </w:r>
          </w:p>
          <w:p w14:paraId="5D7C7838"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Preparedness</w:t>
            </w:r>
          </w:p>
          <w:p w14:paraId="0B1CDDAE"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(I-</w:t>
            </w:r>
            <w:proofErr w:type="spellStart"/>
            <w:r w:rsidRPr="00AF1BD7">
              <w:rPr>
                <w:rFonts w:ascii="Times New Roman" w:hAnsi="Times New Roman" w:cs="Times New Roman"/>
                <w:sz w:val="18"/>
                <w:szCs w:val="18"/>
              </w:rPr>
              <w:t>CoNSEP</w:t>
            </w:r>
            <w:proofErr w:type="spellEnd"/>
            <w:r w:rsidRPr="00AF1BD7">
              <w:rPr>
                <w:rFonts w:ascii="Times New Roman" w:hAnsi="Times New Roman" w:cs="Times New Roman"/>
                <w:sz w:val="18"/>
                <w:szCs w:val="18"/>
              </w:rPr>
              <w:t>)</w:t>
            </w:r>
          </w:p>
        </w:tc>
        <w:tc>
          <w:tcPr>
            <w:tcW w:w="1694" w:type="dxa"/>
          </w:tcPr>
          <w:p w14:paraId="6D710DD0"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Nuclear Energy Regulatory Agency (BAPETEN)</w:t>
            </w:r>
          </w:p>
        </w:tc>
        <w:tc>
          <w:tcPr>
            <w:tcW w:w="1802" w:type="dxa"/>
          </w:tcPr>
          <w:p w14:paraId="252BC7D8"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2014</w:t>
            </w:r>
          </w:p>
        </w:tc>
        <w:tc>
          <w:tcPr>
            <w:tcW w:w="3060" w:type="dxa"/>
          </w:tcPr>
          <w:p w14:paraId="1B9E76DF" w14:textId="50A48C85" w:rsidR="00205459" w:rsidRPr="00AF1BD7" w:rsidRDefault="00205459" w:rsidP="00D37982">
            <w:pPr>
              <w:rPr>
                <w:rFonts w:ascii="Times New Roman" w:hAnsi="Times New Roman" w:cs="Times New Roman"/>
                <w:sz w:val="18"/>
                <w:szCs w:val="18"/>
              </w:rPr>
            </w:pPr>
            <w:r w:rsidRPr="00AF1BD7">
              <w:rPr>
                <w:rFonts w:ascii="Times New Roman" w:hAnsi="Times New Roman" w:cs="Times New Roman"/>
                <w:sz w:val="18"/>
                <w:szCs w:val="18"/>
              </w:rPr>
              <w:t>Provides policy, technical and scientific support to nuclear security</w:t>
            </w:r>
            <w:r w:rsidR="00D37982">
              <w:rPr>
                <w:rFonts w:ascii="Times New Roman" w:hAnsi="Times New Roman" w:cs="Times New Roman"/>
                <w:sz w:val="18"/>
                <w:szCs w:val="18"/>
              </w:rPr>
              <w:t xml:space="preserve"> regime</w:t>
            </w:r>
            <w:r w:rsidRPr="00AF1BD7">
              <w:rPr>
                <w:rFonts w:ascii="Times New Roman" w:hAnsi="Times New Roman" w:cs="Times New Roman"/>
                <w:sz w:val="18"/>
                <w:szCs w:val="18"/>
              </w:rPr>
              <w:t xml:space="preserve">; </w:t>
            </w:r>
            <w:r w:rsidR="00D37982">
              <w:rPr>
                <w:rFonts w:ascii="Times New Roman" w:hAnsi="Times New Roman" w:cs="Times New Roman"/>
                <w:sz w:val="18"/>
                <w:szCs w:val="18"/>
              </w:rPr>
              <w:t>ensures</w:t>
            </w:r>
            <w:r w:rsidRPr="00AF1BD7">
              <w:rPr>
                <w:rFonts w:ascii="Times New Roman" w:hAnsi="Times New Roman" w:cs="Times New Roman"/>
                <w:sz w:val="18"/>
                <w:szCs w:val="18"/>
              </w:rPr>
              <w:t xml:space="preserve"> nuclear emergency res</w:t>
            </w:r>
            <w:r w:rsidR="00F36A40">
              <w:rPr>
                <w:rFonts w:ascii="Times New Roman" w:hAnsi="Times New Roman" w:cs="Times New Roman"/>
                <w:sz w:val="18"/>
                <w:szCs w:val="18"/>
              </w:rPr>
              <w:t xml:space="preserve">ponse coordination and capacity </w:t>
            </w:r>
            <w:r w:rsidRPr="00AF1BD7">
              <w:rPr>
                <w:rFonts w:ascii="Times New Roman" w:hAnsi="Times New Roman" w:cs="Times New Roman"/>
                <w:sz w:val="18"/>
                <w:szCs w:val="18"/>
              </w:rPr>
              <w:t xml:space="preserve">building; </w:t>
            </w:r>
            <w:r w:rsidR="00D37982">
              <w:rPr>
                <w:rFonts w:ascii="Times New Roman" w:hAnsi="Times New Roman" w:cs="Times New Roman"/>
                <w:sz w:val="18"/>
                <w:szCs w:val="18"/>
              </w:rPr>
              <w:t>advance</w:t>
            </w:r>
            <w:r w:rsidRPr="00AF1BD7">
              <w:rPr>
                <w:rFonts w:ascii="Times New Roman" w:hAnsi="Times New Roman" w:cs="Times New Roman"/>
                <w:sz w:val="18"/>
                <w:szCs w:val="18"/>
              </w:rPr>
              <w:t>s regional collaboration</w:t>
            </w:r>
          </w:p>
        </w:tc>
      </w:tr>
      <w:tr w:rsidR="00205459" w:rsidRPr="00AF1BD7" w14:paraId="78DBDA74" w14:textId="77777777" w:rsidTr="000F3A5A">
        <w:tc>
          <w:tcPr>
            <w:tcW w:w="1255" w:type="dxa"/>
          </w:tcPr>
          <w:p w14:paraId="0D834F0E" w14:textId="77777777" w:rsidR="00205459" w:rsidRPr="00AF1BD7" w:rsidRDefault="00205459" w:rsidP="00C803DC">
            <w:pPr>
              <w:rPr>
                <w:rFonts w:ascii="Times New Roman" w:hAnsi="Times New Roman" w:cs="Times New Roman"/>
                <w:b/>
                <w:sz w:val="18"/>
                <w:szCs w:val="18"/>
              </w:rPr>
            </w:pPr>
            <w:r w:rsidRPr="00AF1BD7">
              <w:rPr>
                <w:rFonts w:ascii="Times New Roman" w:hAnsi="Times New Roman" w:cs="Times New Roman"/>
                <w:b/>
                <w:sz w:val="18"/>
                <w:szCs w:val="18"/>
              </w:rPr>
              <w:t>Japan</w:t>
            </w:r>
          </w:p>
        </w:tc>
        <w:tc>
          <w:tcPr>
            <w:tcW w:w="1544" w:type="dxa"/>
          </w:tcPr>
          <w:p w14:paraId="017C827D"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 xml:space="preserve">Integrated Support Center for Nuclear Nonproliferation </w:t>
            </w:r>
            <w:r w:rsidRPr="00AF1BD7">
              <w:rPr>
                <w:rFonts w:ascii="Times New Roman" w:hAnsi="Times New Roman" w:cs="Times New Roman"/>
                <w:sz w:val="18"/>
                <w:szCs w:val="18"/>
              </w:rPr>
              <w:lastRenderedPageBreak/>
              <w:t>and Nuclear Security (ISCN</w:t>
            </w:r>
          </w:p>
        </w:tc>
        <w:tc>
          <w:tcPr>
            <w:tcW w:w="1694" w:type="dxa"/>
          </w:tcPr>
          <w:p w14:paraId="20A6A3F1"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lastRenderedPageBreak/>
              <w:t>Japan Atomic</w:t>
            </w:r>
          </w:p>
          <w:p w14:paraId="33EC26AD"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Energy Agency</w:t>
            </w:r>
          </w:p>
          <w:p w14:paraId="05947CD3"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(JAEA)</w:t>
            </w:r>
          </w:p>
        </w:tc>
        <w:tc>
          <w:tcPr>
            <w:tcW w:w="1802" w:type="dxa"/>
          </w:tcPr>
          <w:p w14:paraId="2C856ECD"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2010</w:t>
            </w:r>
          </w:p>
        </w:tc>
        <w:tc>
          <w:tcPr>
            <w:tcW w:w="3060" w:type="dxa"/>
          </w:tcPr>
          <w:p w14:paraId="15F87CE3" w14:textId="2892CB75" w:rsidR="00205459" w:rsidRPr="00AF1BD7" w:rsidRDefault="00BD03CF" w:rsidP="00BD03CF">
            <w:pPr>
              <w:rPr>
                <w:rFonts w:ascii="Times New Roman" w:hAnsi="Times New Roman" w:cs="Times New Roman"/>
                <w:sz w:val="18"/>
                <w:szCs w:val="18"/>
              </w:rPr>
            </w:pPr>
            <w:r>
              <w:rPr>
                <w:rFonts w:ascii="Times New Roman" w:hAnsi="Times New Roman" w:cs="Times New Roman"/>
                <w:sz w:val="18"/>
                <w:szCs w:val="18"/>
              </w:rPr>
              <w:t>Extends</w:t>
            </w:r>
            <w:r w:rsidR="00F36A40">
              <w:rPr>
                <w:rFonts w:ascii="Times New Roman" w:hAnsi="Times New Roman" w:cs="Times New Roman"/>
                <w:sz w:val="18"/>
                <w:szCs w:val="18"/>
              </w:rPr>
              <w:t xml:space="preserve"> capacity </w:t>
            </w:r>
            <w:r w:rsidR="00205459" w:rsidRPr="00AF1BD7">
              <w:rPr>
                <w:rFonts w:ascii="Times New Roman" w:hAnsi="Times New Roman" w:cs="Times New Roman"/>
                <w:sz w:val="18"/>
                <w:szCs w:val="18"/>
              </w:rPr>
              <w:t xml:space="preserve">building assistance, technical </w:t>
            </w:r>
            <w:r>
              <w:rPr>
                <w:rFonts w:ascii="Times New Roman" w:hAnsi="Times New Roman" w:cs="Times New Roman"/>
                <w:sz w:val="18"/>
                <w:szCs w:val="18"/>
              </w:rPr>
              <w:t>support to state agencies</w:t>
            </w:r>
            <w:r w:rsidR="00205459" w:rsidRPr="00AF1BD7">
              <w:rPr>
                <w:rFonts w:ascii="Times New Roman" w:hAnsi="Times New Roman" w:cs="Times New Roman"/>
                <w:sz w:val="18"/>
                <w:szCs w:val="18"/>
              </w:rPr>
              <w:t xml:space="preserve">; </w:t>
            </w:r>
            <w:r>
              <w:rPr>
                <w:rFonts w:ascii="Times New Roman" w:hAnsi="Times New Roman" w:cs="Times New Roman"/>
                <w:sz w:val="18"/>
                <w:szCs w:val="18"/>
              </w:rPr>
              <w:t>deliver</w:t>
            </w:r>
            <w:r w:rsidR="00205459" w:rsidRPr="00AF1BD7">
              <w:rPr>
                <w:rFonts w:ascii="Times New Roman" w:hAnsi="Times New Roman" w:cs="Times New Roman"/>
                <w:sz w:val="18"/>
                <w:szCs w:val="18"/>
              </w:rPr>
              <w:t>s policy research; shares best practices with other nuclear security officials from Asian countries</w:t>
            </w:r>
          </w:p>
        </w:tc>
      </w:tr>
      <w:tr w:rsidR="00205459" w:rsidRPr="00AF1BD7" w14:paraId="7D083577" w14:textId="77777777" w:rsidTr="000F3A5A">
        <w:tc>
          <w:tcPr>
            <w:tcW w:w="1255" w:type="dxa"/>
          </w:tcPr>
          <w:p w14:paraId="25588F5D" w14:textId="77777777" w:rsidR="00205459" w:rsidRPr="00AF1BD7" w:rsidRDefault="00205459" w:rsidP="00C803DC">
            <w:pPr>
              <w:rPr>
                <w:rFonts w:ascii="Times New Roman" w:hAnsi="Times New Roman" w:cs="Times New Roman"/>
                <w:b/>
                <w:sz w:val="18"/>
                <w:szCs w:val="18"/>
              </w:rPr>
            </w:pPr>
            <w:r w:rsidRPr="00AF1BD7">
              <w:rPr>
                <w:rFonts w:ascii="Times New Roman" w:hAnsi="Times New Roman" w:cs="Times New Roman"/>
                <w:b/>
                <w:sz w:val="18"/>
                <w:szCs w:val="18"/>
              </w:rPr>
              <w:lastRenderedPageBreak/>
              <w:t>Malaysia</w:t>
            </w:r>
          </w:p>
        </w:tc>
        <w:tc>
          <w:tcPr>
            <w:tcW w:w="1544" w:type="dxa"/>
          </w:tcPr>
          <w:p w14:paraId="51809E5A"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Nuclear Security</w:t>
            </w:r>
          </w:p>
          <w:p w14:paraId="4E47CC0B"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Support Centre</w:t>
            </w:r>
          </w:p>
          <w:p w14:paraId="336BAAAC"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(NSSC)</w:t>
            </w:r>
          </w:p>
        </w:tc>
        <w:tc>
          <w:tcPr>
            <w:tcW w:w="1694" w:type="dxa"/>
          </w:tcPr>
          <w:p w14:paraId="447F58CF"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Atomic Energy Licensing Board</w:t>
            </w:r>
          </w:p>
        </w:tc>
        <w:tc>
          <w:tcPr>
            <w:tcW w:w="1802" w:type="dxa"/>
          </w:tcPr>
          <w:p w14:paraId="647ECC3F"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2012</w:t>
            </w:r>
          </w:p>
        </w:tc>
        <w:tc>
          <w:tcPr>
            <w:tcW w:w="3060" w:type="dxa"/>
          </w:tcPr>
          <w:p w14:paraId="6F6E7EED" w14:textId="409415ED" w:rsidR="00205459" w:rsidRPr="00AF1BD7" w:rsidRDefault="00BD03CF" w:rsidP="00BD03CF">
            <w:pPr>
              <w:rPr>
                <w:rFonts w:ascii="Times New Roman" w:hAnsi="Times New Roman" w:cs="Times New Roman"/>
                <w:sz w:val="18"/>
                <w:szCs w:val="18"/>
              </w:rPr>
            </w:pPr>
            <w:r>
              <w:rPr>
                <w:rFonts w:ascii="Times New Roman" w:hAnsi="Times New Roman" w:cs="Times New Roman"/>
                <w:sz w:val="18"/>
                <w:szCs w:val="18"/>
              </w:rPr>
              <w:t>Offers</w:t>
            </w:r>
            <w:r w:rsidR="00205459" w:rsidRPr="00AF1BD7">
              <w:rPr>
                <w:rFonts w:ascii="Times New Roman" w:hAnsi="Times New Roman" w:cs="Times New Roman"/>
                <w:sz w:val="18"/>
                <w:szCs w:val="18"/>
              </w:rPr>
              <w:t xml:space="preserve"> trainings on nuclear security </w:t>
            </w:r>
            <w:r>
              <w:rPr>
                <w:rFonts w:ascii="Times New Roman" w:hAnsi="Times New Roman" w:cs="Times New Roman"/>
                <w:sz w:val="18"/>
                <w:szCs w:val="18"/>
              </w:rPr>
              <w:t>to</w:t>
            </w:r>
            <w:r w:rsidR="00205459" w:rsidRPr="00AF1BD7">
              <w:rPr>
                <w:rFonts w:ascii="Times New Roman" w:hAnsi="Times New Roman" w:cs="Times New Roman"/>
                <w:sz w:val="18"/>
                <w:szCs w:val="18"/>
              </w:rPr>
              <w:t xml:space="preserve"> </w:t>
            </w:r>
            <w:r>
              <w:rPr>
                <w:rFonts w:ascii="Times New Roman" w:hAnsi="Times New Roman" w:cs="Times New Roman"/>
                <w:sz w:val="18"/>
                <w:szCs w:val="18"/>
              </w:rPr>
              <w:t xml:space="preserve">security officers and </w:t>
            </w:r>
            <w:r w:rsidR="00205459" w:rsidRPr="00AF1BD7">
              <w:rPr>
                <w:rFonts w:ascii="Times New Roman" w:hAnsi="Times New Roman" w:cs="Times New Roman"/>
                <w:sz w:val="18"/>
                <w:szCs w:val="18"/>
              </w:rPr>
              <w:t>law enforcers; shares Malaysia’s experiences and best practices with countries in the region</w:t>
            </w:r>
          </w:p>
        </w:tc>
      </w:tr>
      <w:tr w:rsidR="00205459" w:rsidRPr="00AF1BD7" w14:paraId="526ADED2" w14:textId="77777777" w:rsidTr="000F3A5A">
        <w:tc>
          <w:tcPr>
            <w:tcW w:w="1255" w:type="dxa"/>
          </w:tcPr>
          <w:p w14:paraId="54CA8CEC" w14:textId="77777777" w:rsidR="00205459" w:rsidRPr="00AF1BD7" w:rsidRDefault="00205459" w:rsidP="00C803DC">
            <w:pPr>
              <w:rPr>
                <w:rFonts w:ascii="Times New Roman" w:hAnsi="Times New Roman" w:cs="Times New Roman"/>
                <w:b/>
                <w:sz w:val="18"/>
                <w:szCs w:val="18"/>
              </w:rPr>
            </w:pPr>
            <w:r w:rsidRPr="00AF1BD7">
              <w:rPr>
                <w:rFonts w:ascii="Times New Roman" w:hAnsi="Times New Roman" w:cs="Times New Roman"/>
                <w:b/>
                <w:sz w:val="18"/>
                <w:szCs w:val="18"/>
              </w:rPr>
              <w:t>South Korea</w:t>
            </w:r>
          </w:p>
        </w:tc>
        <w:tc>
          <w:tcPr>
            <w:tcW w:w="1544" w:type="dxa"/>
          </w:tcPr>
          <w:p w14:paraId="798D1239"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International</w:t>
            </w:r>
          </w:p>
          <w:p w14:paraId="34010267"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Nuclear Security</w:t>
            </w:r>
          </w:p>
          <w:p w14:paraId="25C60043"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Academy (INSA)</w:t>
            </w:r>
          </w:p>
        </w:tc>
        <w:tc>
          <w:tcPr>
            <w:tcW w:w="1694" w:type="dxa"/>
          </w:tcPr>
          <w:p w14:paraId="3804D1D2"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Korea Institute of Nuclear Nonproliferation and Control (KINAC)</w:t>
            </w:r>
          </w:p>
        </w:tc>
        <w:tc>
          <w:tcPr>
            <w:tcW w:w="1802" w:type="dxa"/>
          </w:tcPr>
          <w:p w14:paraId="2BF24A12" w14:textId="77777777" w:rsidR="00205459" w:rsidRPr="00AF1BD7" w:rsidRDefault="00205459" w:rsidP="00C803DC">
            <w:pPr>
              <w:rPr>
                <w:rFonts w:ascii="Times New Roman" w:hAnsi="Times New Roman" w:cs="Times New Roman"/>
                <w:sz w:val="18"/>
                <w:szCs w:val="18"/>
              </w:rPr>
            </w:pPr>
            <w:r w:rsidRPr="00AF1BD7">
              <w:rPr>
                <w:rFonts w:ascii="Times New Roman" w:hAnsi="Times New Roman" w:cs="Times New Roman"/>
                <w:sz w:val="18"/>
                <w:szCs w:val="18"/>
              </w:rPr>
              <w:t>2014</w:t>
            </w:r>
          </w:p>
        </w:tc>
        <w:tc>
          <w:tcPr>
            <w:tcW w:w="3060" w:type="dxa"/>
          </w:tcPr>
          <w:p w14:paraId="091053C8" w14:textId="562CF1DB" w:rsidR="00205459" w:rsidRPr="00AF1BD7" w:rsidRDefault="00BD03CF" w:rsidP="004D1433">
            <w:pPr>
              <w:rPr>
                <w:rFonts w:ascii="Times New Roman" w:hAnsi="Times New Roman" w:cs="Times New Roman"/>
                <w:sz w:val="18"/>
                <w:szCs w:val="18"/>
              </w:rPr>
            </w:pPr>
            <w:r>
              <w:rPr>
                <w:rFonts w:ascii="Times New Roman" w:hAnsi="Times New Roman" w:cs="Times New Roman"/>
                <w:sz w:val="18"/>
                <w:szCs w:val="18"/>
              </w:rPr>
              <w:t>Develops</w:t>
            </w:r>
            <w:r w:rsidR="00205459" w:rsidRPr="00AF1BD7">
              <w:rPr>
                <w:rFonts w:ascii="Times New Roman" w:hAnsi="Times New Roman" w:cs="Times New Roman"/>
                <w:sz w:val="18"/>
                <w:szCs w:val="18"/>
              </w:rPr>
              <w:t xml:space="preserve"> education and training </w:t>
            </w:r>
            <w:proofErr w:type="spellStart"/>
            <w:r w:rsidR="00205459" w:rsidRPr="00AF1BD7">
              <w:rPr>
                <w:rFonts w:ascii="Times New Roman" w:hAnsi="Times New Roman" w:cs="Times New Roman"/>
                <w:sz w:val="18"/>
                <w:szCs w:val="18"/>
              </w:rPr>
              <w:t>programme</w:t>
            </w:r>
            <w:r w:rsidR="00F36A40">
              <w:rPr>
                <w:rFonts w:ascii="Times New Roman" w:hAnsi="Times New Roman" w:cs="Times New Roman"/>
                <w:sz w:val="18"/>
                <w:szCs w:val="18"/>
              </w:rPr>
              <w:t>s</w:t>
            </w:r>
            <w:proofErr w:type="spellEnd"/>
            <w:r w:rsidR="00F36A40">
              <w:rPr>
                <w:rFonts w:ascii="Times New Roman" w:hAnsi="Times New Roman" w:cs="Times New Roman"/>
                <w:sz w:val="18"/>
                <w:szCs w:val="18"/>
              </w:rPr>
              <w:t xml:space="preserve">, R&amp;D </w:t>
            </w:r>
            <w:r w:rsidR="004D1433">
              <w:rPr>
                <w:rFonts w:ascii="Times New Roman" w:hAnsi="Times New Roman" w:cs="Times New Roman"/>
                <w:sz w:val="18"/>
                <w:szCs w:val="18"/>
              </w:rPr>
              <w:t>projects</w:t>
            </w:r>
            <w:r w:rsidR="00F36A40">
              <w:rPr>
                <w:rFonts w:ascii="Times New Roman" w:hAnsi="Times New Roman" w:cs="Times New Roman"/>
                <w:sz w:val="18"/>
                <w:szCs w:val="18"/>
              </w:rPr>
              <w:t xml:space="preserve">, and capacity </w:t>
            </w:r>
            <w:r w:rsidR="00205459" w:rsidRPr="00AF1BD7">
              <w:rPr>
                <w:rFonts w:ascii="Times New Roman" w:hAnsi="Times New Roman" w:cs="Times New Roman"/>
                <w:sz w:val="18"/>
                <w:szCs w:val="18"/>
              </w:rPr>
              <w:t xml:space="preserve">building </w:t>
            </w:r>
            <w:r w:rsidR="004D1433" w:rsidRPr="00AF1BD7">
              <w:rPr>
                <w:rFonts w:ascii="Times New Roman" w:hAnsi="Times New Roman" w:cs="Times New Roman"/>
                <w:sz w:val="18"/>
                <w:szCs w:val="18"/>
              </w:rPr>
              <w:t>support</w:t>
            </w:r>
            <w:r w:rsidR="00205459" w:rsidRPr="00AF1BD7">
              <w:rPr>
                <w:rFonts w:ascii="Times New Roman" w:hAnsi="Times New Roman" w:cs="Times New Roman"/>
                <w:sz w:val="18"/>
                <w:szCs w:val="18"/>
              </w:rPr>
              <w:t xml:space="preserve"> to emerging countries in Asia</w:t>
            </w:r>
          </w:p>
        </w:tc>
      </w:tr>
    </w:tbl>
    <w:p w14:paraId="4C1B752C" w14:textId="7B6D3B52" w:rsidR="00717E27" w:rsidRPr="00D5055C" w:rsidRDefault="00433169" w:rsidP="00027BDE">
      <w:pPr>
        <w:rPr>
          <w:rFonts w:ascii="Times New Roman" w:hAnsi="Times New Roman" w:cs="Times New Roman"/>
          <w:sz w:val="20"/>
          <w:szCs w:val="20"/>
        </w:rPr>
      </w:pPr>
      <w:r w:rsidRPr="00433169">
        <w:rPr>
          <w:rFonts w:ascii="Times New Roman" w:hAnsi="Times New Roman" w:cs="Times New Roman"/>
          <w:i/>
          <w:sz w:val="20"/>
          <w:szCs w:val="20"/>
        </w:rPr>
        <w:t>Sources</w:t>
      </w:r>
      <w:r w:rsidRPr="00433169">
        <w:rPr>
          <w:rFonts w:ascii="Times New Roman" w:hAnsi="Times New Roman" w:cs="Times New Roman"/>
          <w:sz w:val="20"/>
          <w:szCs w:val="20"/>
        </w:rPr>
        <w:t>:</w:t>
      </w:r>
      <w:r w:rsidR="0029650A">
        <w:rPr>
          <w:rFonts w:ascii="Times New Roman" w:hAnsi="Times New Roman" w:cs="Times New Roman"/>
          <w:sz w:val="20"/>
          <w:szCs w:val="20"/>
        </w:rPr>
        <w:t>[</w:t>
      </w:r>
      <w:r w:rsidR="0029650A" w:rsidRPr="0029650A">
        <w:rPr>
          <w:rStyle w:val="EndnoteReference"/>
          <w:rFonts w:ascii="Times New Roman" w:hAnsi="Times New Roman" w:cs="Times New Roman"/>
          <w:sz w:val="20"/>
          <w:szCs w:val="20"/>
          <w:vertAlign w:val="baseline"/>
        </w:rPr>
        <w:endnoteReference w:id="27"/>
      </w:r>
      <w:r w:rsidR="0029650A">
        <w:rPr>
          <w:rFonts w:ascii="Times New Roman" w:hAnsi="Times New Roman" w:cs="Times New Roman"/>
          <w:sz w:val="20"/>
          <w:szCs w:val="20"/>
        </w:rPr>
        <w:t>] [</w:t>
      </w:r>
      <w:r w:rsidR="0029650A" w:rsidRPr="0029650A">
        <w:rPr>
          <w:rStyle w:val="EndnoteReference"/>
          <w:rFonts w:ascii="Times New Roman" w:hAnsi="Times New Roman" w:cs="Times New Roman"/>
          <w:sz w:val="20"/>
          <w:szCs w:val="20"/>
          <w:vertAlign w:val="baseline"/>
        </w:rPr>
        <w:endnoteReference w:id="28"/>
      </w:r>
      <w:r w:rsidR="0029650A">
        <w:rPr>
          <w:rFonts w:ascii="Times New Roman" w:hAnsi="Times New Roman" w:cs="Times New Roman"/>
          <w:sz w:val="20"/>
          <w:szCs w:val="20"/>
        </w:rPr>
        <w:t>]</w:t>
      </w:r>
    </w:p>
    <w:p w14:paraId="03470B4E" w14:textId="5599A4D3" w:rsidR="00D14318" w:rsidRPr="00F60000" w:rsidRDefault="002B7DF0" w:rsidP="00C803D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Complementing </w:t>
      </w:r>
      <w:r w:rsidR="009E35BA">
        <w:rPr>
          <w:rFonts w:ascii="Times New Roman" w:hAnsi="Times New Roman" w:cs="Times New Roman"/>
          <w:sz w:val="20"/>
          <w:szCs w:val="20"/>
        </w:rPr>
        <w:t xml:space="preserve">the </w:t>
      </w:r>
      <w:r w:rsidR="009E35BA" w:rsidRPr="00D5055C">
        <w:rPr>
          <w:rFonts w:ascii="Times New Roman" w:hAnsi="Times New Roman" w:cs="Times New Roman"/>
          <w:sz w:val="20"/>
          <w:szCs w:val="20"/>
        </w:rPr>
        <w:t>COEs</w:t>
      </w:r>
      <w:r w:rsidR="003D4E11" w:rsidRPr="00D5055C">
        <w:rPr>
          <w:rFonts w:ascii="Times New Roman" w:hAnsi="Times New Roman" w:cs="Times New Roman"/>
          <w:sz w:val="20"/>
          <w:szCs w:val="20"/>
        </w:rPr>
        <w:t xml:space="preserve">, knowledge </w:t>
      </w:r>
      <w:proofErr w:type="spellStart"/>
      <w:r w:rsidR="003D4E11" w:rsidRPr="00D5055C">
        <w:rPr>
          <w:rFonts w:ascii="Times New Roman" w:hAnsi="Times New Roman" w:cs="Times New Roman"/>
          <w:sz w:val="20"/>
          <w:szCs w:val="20"/>
        </w:rPr>
        <w:t>centres</w:t>
      </w:r>
      <w:proofErr w:type="spellEnd"/>
      <w:r w:rsidR="003D4E11" w:rsidRPr="00D5055C">
        <w:rPr>
          <w:rFonts w:ascii="Times New Roman" w:hAnsi="Times New Roman" w:cs="Times New Roman"/>
          <w:sz w:val="20"/>
          <w:szCs w:val="20"/>
        </w:rPr>
        <w:t xml:space="preserve"> </w:t>
      </w:r>
      <w:r>
        <w:rPr>
          <w:rFonts w:ascii="Times New Roman" w:hAnsi="Times New Roman" w:cs="Times New Roman"/>
          <w:sz w:val="20"/>
          <w:szCs w:val="20"/>
        </w:rPr>
        <w:t>like</w:t>
      </w:r>
      <w:r w:rsidR="003D4E11" w:rsidRPr="00D5055C">
        <w:rPr>
          <w:rFonts w:ascii="Times New Roman" w:hAnsi="Times New Roman" w:cs="Times New Roman"/>
          <w:sz w:val="20"/>
          <w:szCs w:val="20"/>
        </w:rPr>
        <w:t xml:space="preserve"> universities and research institutions which are members of the</w:t>
      </w:r>
      <w:r w:rsidR="0078326B" w:rsidRPr="00D5055C">
        <w:rPr>
          <w:rFonts w:ascii="Times New Roman" w:hAnsi="Times New Roman" w:cs="Times New Roman"/>
          <w:sz w:val="20"/>
          <w:szCs w:val="20"/>
        </w:rPr>
        <w:t xml:space="preserve"> International Nuclear Security Education Network</w:t>
      </w:r>
      <w:r w:rsidR="003D4E11" w:rsidRPr="00D5055C">
        <w:rPr>
          <w:rFonts w:ascii="Times New Roman" w:hAnsi="Times New Roman" w:cs="Times New Roman"/>
          <w:sz w:val="20"/>
          <w:szCs w:val="20"/>
        </w:rPr>
        <w:t xml:space="preserve"> </w:t>
      </w:r>
      <w:r w:rsidR="0078326B" w:rsidRPr="00D5055C">
        <w:rPr>
          <w:rFonts w:ascii="Times New Roman" w:hAnsi="Times New Roman" w:cs="Times New Roman"/>
          <w:sz w:val="20"/>
          <w:szCs w:val="20"/>
        </w:rPr>
        <w:t>(</w:t>
      </w:r>
      <w:r w:rsidR="003D4E11" w:rsidRPr="00D5055C">
        <w:rPr>
          <w:rFonts w:ascii="Times New Roman" w:hAnsi="Times New Roman" w:cs="Times New Roman"/>
          <w:sz w:val="20"/>
          <w:szCs w:val="20"/>
        </w:rPr>
        <w:t>INSEN</w:t>
      </w:r>
      <w:r w:rsidR="0078326B" w:rsidRPr="00D5055C">
        <w:rPr>
          <w:rFonts w:ascii="Times New Roman" w:hAnsi="Times New Roman" w:cs="Times New Roman"/>
          <w:sz w:val="20"/>
          <w:szCs w:val="20"/>
        </w:rPr>
        <w:t>)</w:t>
      </w:r>
      <w:r w:rsidR="003D4E11" w:rsidRPr="00D5055C">
        <w:rPr>
          <w:rFonts w:ascii="Times New Roman" w:hAnsi="Times New Roman" w:cs="Times New Roman"/>
          <w:sz w:val="20"/>
          <w:szCs w:val="20"/>
        </w:rPr>
        <w:t xml:space="preserve">, a Track 2 global network of nuclear security educational and research institutions, can also fill in the gaps in countries where there are no established COEs. </w:t>
      </w:r>
      <w:r>
        <w:rPr>
          <w:rFonts w:ascii="Times New Roman" w:hAnsi="Times New Roman" w:cs="Times New Roman"/>
          <w:sz w:val="20"/>
          <w:szCs w:val="20"/>
        </w:rPr>
        <w:t>For example</w:t>
      </w:r>
      <w:r w:rsidR="003D4E11" w:rsidRPr="00D5055C">
        <w:rPr>
          <w:rFonts w:ascii="Times New Roman" w:hAnsi="Times New Roman" w:cs="Times New Roman"/>
          <w:sz w:val="20"/>
          <w:szCs w:val="20"/>
        </w:rPr>
        <w:t xml:space="preserve">, RSIS </w:t>
      </w:r>
      <w:r w:rsidR="00F60000">
        <w:rPr>
          <w:rFonts w:ascii="Times New Roman" w:hAnsi="Times New Roman" w:cs="Times New Roman"/>
          <w:sz w:val="20"/>
          <w:szCs w:val="20"/>
        </w:rPr>
        <w:t>actively collaborates</w:t>
      </w:r>
      <w:r w:rsidR="003D4E11" w:rsidRPr="00D5055C">
        <w:rPr>
          <w:rFonts w:ascii="Times New Roman" w:hAnsi="Times New Roman" w:cs="Times New Roman"/>
          <w:sz w:val="20"/>
          <w:szCs w:val="20"/>
        </w:rPr>
        <w:t xml:space="preserve"> with fellow INSEN members through its nuclear policy roundtables</w:t>
      </w:r>
      <w:r>
        <w:rPr>
          <w:rFonts w:ascii="Times New Roman" w:hAnsi="Times New Roman" w:cs="Times New Roman"/>
          <w:sz w:val="20"/>
          <w:szCs w:val="20"/>
        </w:rPr>
        <w:t>, workshops and faculty development courses</w:t>
      </w:r>
      <w:r w:rsidR="003D4E11" w:rsidRPr="00D5055C">
        <w:rPr>
          <w:rFonts w:ascii="Times New Roman" w:hAnsi="Times New Roman" w:cs="Times New Roman"/>
          <w:sz w:val="20"/>
          <w:szCs w:val="20"/>
        </w:rPr>
        <w:t xml:space="preserve">. In October 2019, RSIS </w:t>
      </w:r>
      <w:r w:rsidR="008B350A">
        <w:rPr>
          <w:rFonts w:ascii="Times New Roman" w:hAnsi="Times New Roman" w:cs="Times New Roman"/>
          <w:sz w:val="20"/>
          <w:szCs w:val="20"/>
        </w:rPr>
        <w:t>co-</w:t>
      </w:r>
      <w:proofErr w:type="spellStart"/>
      <w:r w:rsidR="008B350A">
        <w:rPr>
          <w:rFonts w:ascii="Times New Roman" w:hAnsi="Times New Roman" w:cs="Times New Roman"/>
          <w:sz w:val="20"/>
          <w:szCs w:val="20"/>
        </w:rPr>
        <w:t>organised</w:t>
      </w:r>
      <w:proofErr w:type="spellEnd"/>
      <w:r w:rsidR="008B350A">
        <w:rPr>
          <w:rFonts w:ascii="Times New Roman" w:hAnsi="Times New Roman" w:cs="Times New Roman"/>
          <w:sz w:val="20"/>
          <w:szCs w:val="20"/>
        </w:rPr>
        <w:t xml:space="preserve"> an</w:t>
      </w:r>
      <w:r w:rsidR="003D4E11" w:rsidRPr="00D5055C">
        <w:rPr>
          <w:rFonts w:ascii="Times New Roman" w:hAnsi="Times New Roman" w:cs="Times New Roman"/>
          <w:sz w:val="20"/>
          <w:szCs w:val="20"/>
        </w:rPr>
        <w:t xml:space="preserve"> IAEA </w:t>
      </w:r>
      <w:r w:rsidR="0078326B" w:rsidRPr="00D5055C">
        <w:rPr>
          <w:rFonts w:ascii="Times New Roman" w:hAnsi="Times New Roman" w:cs="Times New Roman"/>
          <w:sz w:val="20"/>
          <w:szCs w:val="20"/>
        </w:rPr>
        <w:t xml:space="preserve">regional </w:t>
      </w:r>
      <w:r w:rsidR="003D4E11" w:rsidRPr="00D5055C">
        <w:rPr>
          <w:rFonts w:ascii="Times New Roman" w:hAnsi="Times New Roman" w:cs="Times New Roman"/>
          <w:sz w:val="20"/>
          <w:szCs w:val="20"/>
        </w:rPr>
        <w:t xml:space="preserve">faculty development course </w:t>
      </w:r>
      <w:r w:rsidR="0078326B" w:rsidRPr="00D5055C">
        <w:rPr>
          <w:rFonts w:ascii="Times New Roman" w:hAnsi="Times New Roman" w:cs="Times New Roman"/>
          <w:sz w:val="20"/>
          <w:szCs w:val="20"/>
        </w:rPr>
        <w:t>on nuclear security</w:t>
      </w:r>
      <w:r w:rsidR="003D4E11" w:rsidRPr="00D5055C">
        <w:rPr>
          <w:rFonts w:ascii="Times New Roman" w:hAnsi="Times New Roman" w:cs="Times New Roman"/>
          <w:sz w:val="20"/>
          <w:szCs w:val="20"/>
        </w:rPr>
        <w:t>, involving INSEN members.</w:t>
      </w:r>
      <w:r w:rsidR="004E132D" w:rsidRPr="004E132D">
        <w:t xml:space="preserve"> </w:t>
      </w:r>
      <w:r w:rsidR="004E132D" w:rsidRPr="004E132D">
        <w:rPr>
          <w:rFonts w:ascii="Times New Roman" w:hAnsi="Times New Roman" w:cs="Times New Roman"/>
          <w:sz w:val="20"/>
          <w:szCs w:val="20"/>
        </w:rPr>
        <w:t xml:space="preserve">Around 20 faculty members and trainers from universities and training institutions in the Asia-Pacific region participated in a series of lectures and activities aimed at developing academic </w:t>
      </w:r>
      <w:proofErr w:type="spellStart"/>
      <w:r w:rsidR="004E132D" w:rsidRPr="004E132D">
        <w:rPr>
          <w:rFonts w:ascii="Times New Roman" w:hAnsi="Times New Roman" w:cs="Times New Roman"/>
          <w:sz w:val="20"/>
          <w:szCs w:val="20"/>
        </w:rPr>
        <w:t>programmes</w:t>
      </w:r>
      <w:proofErr w:type="spellEnd"/>
      <w:r w:rsidR="004E132D" w:rsidRPr="004E132D">
        <w:rPr>
          <w:rFonts w:ascii="Times New Roman" w:hAnsi="Times New Roman" w:cs="Times New Roman"/>
          <w:sz w:val="20"/>
          <w:szCs w:val="20"/>
        </w:rPr>
        <w:t xml:space="preserve"> and training courses on nuclear security education in their respective institutions. </w:t>
      </w:r>
      <w:r w:rsidR="00F60000" w:rsidRPr="00F60000">
        <w:rPr>
          <w:rFonts w:ascii="Times New Roman" w:hAnsi="Times New Roman" w:cs="Times New Roman"/>
          <w:sz w:val="20"/>
          <w:szCs w:val="20"/>
        </w:rPr>
        <w:t xml:space="preserve">An important outcome of the course was getting participants to design their own curricula for graduate </w:t>
      </w:r>
      <w:proofErr w:type="spellStart"/>
      <w:r w:rsidR="00F60000" w:rsidRPr="00F60000">
        <w:rPr>
          <w:rFonts w:ascii="Times New Roman" w:hAnsi="Times New Roman" w:cs="Times New Roman"/>
          <w:sz w:val="20"/>
          <w:szCs w:val="20"/>
        </w:rPr>
        <w:t>programme</w:t>
      </w:r>
      <w:r w:rsidR="004A2EB7">
        <w:rPr>
          <w:rFonts w:ascii="Times New Roman" w:hAnsi="Times New Roman" w:cs="Times New Roman"/>
          <w:sz w:val="20"/>
          <w:szCs w:val="20"/>
        </w:rPr>
        <w:t>s</w:t>
      </w:r>
      <w:proofErr w:type="spellEnd"/>
      <w:r w:rsidR="00F60000" w:rsidRPr="00F60000">
        <w:rPr>
          <w:rFonts w:ascii="Times New Roman" w:hAnsi="Times New Roman" w:cs="Times New Roman"/>
          <w:sz w:val="20"/>
          <w:szCs w:val="20"/>
        </w:rPr>
        <w:t xml:space="preserve"> and training courses.</w:t>
      </w:r>
    </w:p>
    <w:p w14:paraId="32233481" w14:textId="165D197C" w:rsidR="00DE52CA" w:rsidRPr="00D5055C" w:rsidRDefault="00F60000" w:rsidP="00C803DC">
      <w:pPr>
        <w:spacing w:after="0" w:line="240" w:lineRule="auto"/>
        <w:ind w:firstLine="720"/>
        <w:jc w:val="both"/>
        <w:rPr>
          <w:rFonts w:ascii="Times New Roman" w:hAnsi="Times New Roman" w:cs="Times New Roman"/>
          <w:sz w:val="20"/>
          <w:szCs w:val="20"/>
        </w:rPr>
      </w:pPr>
      <w:r w:rsidRPr="00F60000">
        <w:rPr>
          <w:rFonts w:ascii="Times New Roman" w:hAnsi="Times New Roman" w:cs="Times New Roman"/>
          <w:sz w:val="20"/>
          <w:szCs w:val="20"/>
        </w:rPr>
        <w:t>The educational activities of Southeast Asian institutions</w:t>
      </w:r>
      <w:r w:rsidR="00F36A40">
        <w:rPr>
          <w:rFonts w:ascii="Times New Roman" w:hAnsi="Times New Roman" w:cs="Times New Roman"/>
          <w:sz w:val="20"/>
          <w:szCs w:val="20"/>
        </w:rPr>
        <w:t xml:space="preserve"> and the capacity </w:t>
      </w:r>
      <w:r w:rsidRPr="00F60000">
        <w:rPr>
          <w:rFonts w:ascii="Times New Roman" w:hAnsi="Times New Roman" w:cs="Times New Roman"/>
          <w:sz w:val="20"/>
          <w:szCs w:val="20"/>
        </w:rPr>
        <w:t>building assistance from Northeast Asian COEs certainly provide a strong foundation for establishing an ASEAN-Northeast Asia Regional Network of Nuclear Security COEs.  A collaborative network of COEs in East Asia complement the work of ASEANTOM in terms of promoting security culture</w:t>
      </w:r>
      <w:r w:rsidR="004A2EB7">
        <w:rPr>
          <w:rFonts w:ascii="Times New Roman" w:hAnsi="Times New Roman" w:cs="Times New Roman"/>
          <w:sz w:val="20"/>
          <w:szCs w:val="20"/>
        </w:rPr>
        <w:t xml:space="preserve"> as well as</w:t>
      </w:r>
      <w:r w:rsidRPr="00F60000">
        <w:rPr>
          <w:rFonts w:ascii="Times New Roman" w:hAnsi="Times New Roman" w:cs="Times New Roman"/>
          <w:sz w:val="20"/>
          <w:szCs w:val="20"/>
        </w:rPr>
        <w:t xml:space="preserve"> shari</w:t>
      </w:r>
      <w:r w:rsidR="004A2EB7">
        <w:rPr>
          <w:rFonts w:ascii="Times New Roman" w:hAnsi="Times New Roman" w:cs="Times New Roman"/>
          <w:sz w:val="20"/>
          <w:szCs w:val="20"/>
        </w:rPr>
        <w:t>ng of best practices, resources,</w:t>
      </w:r>
      <w:r w:rsidR="00CF3C76" w:rsidRPr="00F60000">
        <w:rPr>
          <w:rFonts w:ascii="Times New Roman" w:hAnsi="Times New Roman" w:cs="Times New Roman"/>
          <w:sz w:val="20"/>
          <w:szCs w:val="20"/>
        </w:rPr>
        <w:t xml:space="preserve"> expertise</w:t>
      </w:r>
      <w:r w:rsidRPr="00F60000">
        <w:rPr>
          <w:rFonts w:ascii="Times New Roman" w:hAnsi="Times New Roman" w:cs="Times New Roman"/>
          <w:sz w:val="20"/>
          <w:szCs w:val="20"/>
        </w:rPr>
        <w:t xml:space="preserve"> and training materials. </w:t>
      </w:r>
      <w:r w:rsidR="00D14318" w:rsidRPr="00D5055C">
        <w:rPr>
          <w:rFonts w:ascii="Times New Roman" w:hAnsi="Times New Roman" w:cs="Times New Roman"/>
          <w:sz w:val="20"/>
          <w:szCs w:val="20"/>
        </w:rPr>
        <w:t xml:space="preserve"> </w:t>
      </w:r>
    </w:p>
    <w:p w14:paraId="3B86F683" w14:textId="1317A992" w:rsidR="006B06AD" w:rsidRPr="006B06AD" w:rsidRDefault="006B06AD" w:rsidP="00C803DC">
      <w:pPr>
        <w:spacing w:after="0" w:line="240" w:lineRule="auto"/>
        <w:ind w:firstLine="720"/>
        <w:jc w:val="both"/>
        <w:rPr>
          <w:rFonts w:ascii="Times New Roman" w:hAnsi="Times New Roman" w:cs="Times New Roman"/>
          <w:sz w:val="20"/>
          <w:szCs w:val="20"/>
        </w:rPr>
      </w:pPr>
      <w:r w:rsidRPr="006B06AD">
        <w:rPr>
          <w:rFonts w:ascii="Times New Roman" w:hAnsi="Times New Roman" w:cs="Times New Roman"/>
          <w:sz w:val="20"/>
          <w:szCs w:val="20"/>
        </w:rPr>
        <w:t xml:space="preserve">The importance of promoting a nuclear security culture cannot be understated given the long-term plans by several Southeast Asian states to build NPPs and recent incidents of missing radioactive sources in the region.  Furthermore, a network of COEs does not only facilitate knowledge transfer and </w:t>
      </w:r>
      <w:r w:rsidR="00CF3C76" w:rsidRPr="006B06AD">
        <w:rPr>
          <w:rFonts w:ascii="Times New Roman" w:hAnsi="Times New Roman" w:cs="Times New Roman"/>
          <w:sz w:val="20"/>
          <w:szCs w:val="20"/>
        </w:rPr>
        <w:t>build capacity</w:t>
      </w:r>
      <w:r w:rsidRPr="006B06AD">
        <w:rPr>
          <w:rFonts w:ascii="Times New Roman" w:hAnsi="Times New Roman" w:cs="Times New Roman"/>
          <w:sz w:val="20"/>
          <w:szCs w:val="20"/>
        </w:rPr>
        <w:t xml:space="preserve"> and develop regional expertise.  More importantly, they can engage with industry and civil society through various platforms and in turn promote public confidence in nuclear and radiological security. </w:t>
      </w:r>
    </w:p>
    <w:p w14:paraId="516EF848" w14:textId="07D014CF" w:rsidR="00C36D8C" w:rsidRPr="00D5055C" w:rsidRDefault="00C36D8C" w:rsidP="00006F0F">
      <w:pPr>
        <w:rPr>
          <w:rFonts w:ascii="Times New Roman" w:hAnsi="Times New Roman" w:cs="Times New Roman"/>
          <w:sz w:val="20"/>
          <w:szCs w:val="20"/>
        </w:rPr>
      </w:pPr>
    </w:p>
    <w:p w14:paraId="2937B7E0" w14:textId="6DC4696B" w:rsidR="00C36D8C" w:rsidRPr="007F7FCC" w:rsidRDefault="00C36D8C" w:rsidP="007F7FCC">
      <w:pPr>
        <w:pStyle w:val="ListParagraph"/>
        <w:numPr>
          <w:ilvl w:val="0"/>
          <w:numId w:val="7"/>
        </w:numPr>
        <w:ind w:hanging="720"/>
        <w:rPr>
          <w:rFonts w:ascii="Times New Roman" w:hAnsi="Times New Roman" w:cs="Times New Roman"/>
          <w:sz w:val="20"/>
          <w:szCs w:val="20"/>
        </w:rPr>
      </w:pPr>
      <w:r w:rsidRPr="007F7FCC">
        <w:rPr>
          <w:rFonts w:ascii="Times New Roman" w:hAnsi="Times New Roman" w:cs="Times New Roman"/>
          <w:b/>
          <w:bCs/>
          <w:sz w:val="20"/>
          <w:szCs w:val="20"/>
        </w:rPr>
        <w:t>E</w:t>
      </w:r>
      <w:r w:rsidR="007F7FCC">
        <w:rPr>
          <w:rFonts w:ascii="Times New Roman" w:hAnsi="Times New Roman" w:cs="Times New Roman"/>
          <w:b/>
          <w:bCs/>
          <w:sz w:val="20"/>
          <w:szCs w:val="20"/>
        </w:rPr>
        <w:t>NHANCING</w:t>
      </w:r>
      <w:r w:rsidRPr="007F7FCC">
        <w:rPr>
          <w:rFonts w:ascii="Times New Roman" w:hAnsi="Times New Roman" w:cs="Times New Roman"/>
          <w:b/>
          <w:bCs/>
          <w:sz w:val="20"/>
          <w:szCs w:val="20"/>
        </w:rPr>
        <w:t xml:space="preserve"> R</w:t>
      </w:r>
      <w:r w:rsidR="007F7FCC">
        <w:rPr>
          <w:rFonts w:ascii="Times New Roman" w:hAnsi="Times New Roman" w:cs="Times New Roman"/>
          <w:b/>
          <w:bCs/>
          <w:sz w:val="20"/>
          <w:szCs w:val="20"/>
        </w:rPr>
        <w:t>EGIONAL</w:t>
      </w:r>
      <w:r w:rsidRPr="007F7FCC">
        <w:rPr>
          <w:rFonts w:ascii="Times New Roman" w:hAnsi="Times New Roman" w:cs="Times New Roman"/>
          <w:b/>
          <w:bCs/>
          <w:sz w:val="20"/>
          <w:szCs w:val="20"/>
        </w:rPr>
        <w:t xml:space="preserve"> </w:t>
      </w:r>
      <w:r w:rsidR="002B7DF0" w:rsidRPr="007F7FCC">
        <w:rPr>
          <w:rFonts w:ascii="Times New Roman" w:hAnsi="Times New Roman" w:cs="Times New Roman"/>
          <w:b/>
          <w:bCs/>
          <w:sz w:val="20"/>
          <w:szCs w:val="20"/>
        </w:rPr>
        <w:t>N</w:t>
      </w:r>
      <w:r w:rsidR="007F7FCC">
        <w:rPr>
          <w:rFonts w:ascii="Times New Roman" w:hAnsi="Times New Roman" w:cs="Times New Roman"/>
          <w:b/>
          <w:bCs/>
          <w:sz w:val="20"/>
          <w:szCs w:val="20"/>
        </w:rPr>
        <w:t xml:space="preserve">UCLEAR </w:t>
      </w:r>
      <w:r w:rsidRPr="007F7FCC">
        <w:rPr>
          <w:rFonts w:ascii="Times New Roman" w:hAnsi="Times New Roman" w:cs="Times New Roman"/>
          <w:b/>
          <w:bCs/>
          <w:sz w:val="20"/>
          <w:szCs w:val="20"/>
        </w:rPr>
        <w:t>E</w:t>
      </w:r>
      <w:r w:rsidR="007F7FCC">
        <w:rPr>
          <w:rFonts w:ascii="Times New Roman" w:hAnsi="Times New Roman" w:cs="Times New Roman"/>
          <w:b/>
          <w:bCs/>
          <w:sz w:val="20"/>
          <w:szCs w:val="20"/>
        </w:rPr>
        <w:t>MERGENCY</w:t>
      </w:r>
      <w:r w:rsidRPr="007F7FCC">
        <w:rPr>
          <w:rFonts w:ascii="Times New Roman" w:hAnsi="Times New Roman" w:cs="Times New Roman"/>
          <w:b/>
          <w:bCs/>
          <w:sz w:val="20"/>
          <w:szCs w:val="20"/>
        </w:rPr>
        <w:t xml:space="preserve"> P</w:t>
      </w:r>
      <w:r w:rsidR="007F7FCC">
        <w:rPr>
          <w:rFonts w:ascii="Times New Roman" w:hAnsi="Times New Roman" w:cs="Times New Roman"/>
          <w:b/>
          <w:bCs/>
          <w:sz w:val="20"/>
          <w:szCs w:val="20"/>
        </w:rPr>
        <w:t>REPAPREDNESS</w:t>
      </w:r>
      <w:r w:rsidRPr="007F7FCC">
        <w:rPr>
          <w:rFonts w:ascii="Times New Roman" w:hAnsi="Times New Roman" w:cs="Times New Roman"/>
          <w:b/>
          <w:bCs/>
          <w:sz w:val="20"/>
          <w:szCs w:val="20"/>
        </w:rPr>
        <w:t xml:space="preserve"> </w:t>
      </w:r>
      <w:r w:rsidR="007F7FCC">
        <w:rPr>
          <w:rFonts w:ascii="Times New Roman" w:hAnsi="Times New Roman" w:cs="Times New Roman"/>
          <w:b/>
          <w:bCs/>
          <w:sz w:val="20"/>
          <w:szCs w:val="20"/>
        </w:rPr>
        <w:t>AND</w:t>
      </w:r>
      <w:r w:rsidRPr="007F7FCC">
        <w:rPr>
          <w:rFonts w:ascii="Times New Roman" w:hAnsi="Times New Roman" w:cs="Times New Roman"/>
          <w:b/>
          <w:bCs/>
          <w:sz w:val="20"/>
          <w:szCs w:val="20"/>
        </w:rPr>
        <w:t xml:space="preserve"> R</w:t>
      </w:r>
      <w:r w:rsidR="007F7FCC">
        <w:rPr>
          <w:rFonts w:ascii="Times New Roman" w:hAnsi="Times New Roman" w:cs="Times New Roman"/>
          <w:b/>
          <w:bCs/>
          <w:sz w:val="20"/>
          <w:szCs w:val="20"/>
        </w:rPr>
        <w:t>ESPONSE</w:t>
      </w:r>
    </w:p>
    <w:p w14:paraId="5995DE6C" w14:textId="31C82709" w:rsidR="00C36D8C" w:rsidRPr="00D5055C" w:rsidRDefault="00277D38" w:rsidP="00C803DC">
      <w:pPr>
        <w:spacing w:after="0" w:line="240" w:lineRule="auto"/>
        <w:ind w:firstLine="720"/>
        <w:jc w:val="both"/>
        <w:rPr>
          <w:rFonts w:ascii="Times New Roman" w:eastAsia="Times New Roman" w:hAnsi="Times New Roman" w:cs="Times New Roman"/>
          <w:sz w:val="20"/>
          <w:szCs w:val="20"/>
        </w:rPr>
      </w:pPr>
      <w:r w:rsidRPr="00D5055C">
        <w:rPr>
          <w:rFonts w:ascii="Times New Roman" w:eastAsiaTheme="minorEastAsia" w:hAnsi="Times New Roman" w:cs="Times New Roman"/>
          <w:bCs/>
          <w:kern w:val="24"/>
          <w:sz w:val="20"/>
          <w:szCs w:val="20"/>
        </w:rPr>
        <w:t>Any radiological security incidents and even security threats to NPPs in several Asia-Pacifi</w:t>
      </w:r>
      <w:r w:rsidR="005C7AB0" w:rsidRPr="00D5055C">
        <w:rPr>
          <w:rFonts w:ascii="Times New Roman" w:eastAsiaTheme="minorEastAsia" w:hAnsi="Times New Roman" w:cs="Times New Roman"/>
          <w:bCs/>
          <w:kern w:val="24"/>
          <w:sz w:val="20"/>
          <w:szCs w:val="20"/>
        </w:rPr>
        <w:t xml:space="preserve">c countries may trigger </w:t>
      </w:r>
      <w:r w:rsidR="007113B1" w:rsidRPr="00D5055C">
        <w:rPr>
          <w:rFonts w:ascii="Times New Roman" w:eastAsiaTheme="minorEastAsia" w:hAnsi="Times New Roman" w:cs="Times New Roman"/>
          <w:bCs/>
          <w:kern w:val="24"/>
          <w:sz w:val="20"/>
          <w:szCs w:val="20"/>
        </w:rPr>
        <w:t>radioactive leaks</w:t>
      </w:r>
      <w:r w:rsidR="00084F28" w:rsidRPr="00D5055C">
        <w:rPr>
          <w:rFonts w:ascii="Times New Roman" w:eastAsiaTheme="minorEastAsia" w:hAnsi="Times New Roman" w:cs="Times New Roman"/>
          <w:bCs/>
          <w:kern w:val="24"/>
          <w:sz w:val="20"/>
          <w:szCs w:val="20"/>
        </w:rPr>
        <w:t xml:space="preserve"> and emergencies</w:t>
      </w:r>
      <w:r w:rsidR="007113B1" w:rsidRPr="00D5055C">
        <w:rPr>
          <w:rFonts w:ascii="Times New Roman" w:eastAsiaTheme="minorEastAsia" w:hAnsi="Times New Roman" w:cs="Times New Roman"/>
          <w:bCs/>
          <w:kern w:val="24"/>
          <w:sz w:val="20"/>
          <w:szCs w:val="20"/>
        </w:rPr>
        <w:t>.</w:t>
      </w:r>
      <w:r w:rsidR="00084F28" w:rsidRPr="00D5055C">
        <w:rPr>
          <w:rFonts w:ascii="Times New Roman" w:eastAsiaTheme="minorEastAsia" w:hAnsi="Times New Roman" w:cs="Times New Roman"/>
          <w:bCs/>
          <w:kern w:val="24"/>
          <w:sz w:val="20"/>
          <w:szCs w:val="20"/>
        </w:rPr>
        <w:t xml:space="preserve"> In this regard,</w:t>
      </w:r>
      <w:r w:rsidR="007113B1" w:rsidRPr="00D5055C">
        <w:rPr>
          <w:rFonts w:ascii="Times New Roman" w:eastAsiaTheme="minorEastAsia" w:hAnsi="Times New Roman" w:cs="Times New Roman"/>
          <w:bCs/>
          <w:kern w:val="24"/>
          <w:sz w:val="20"/>
          <w:szCs w:val="20"/>
        </w:rPr>
        <w:t xml:space="preserve"> </w:t>
      </w:r>
      <w:r w:rsidR="00AF41ED" w:rsidRPr="00D5055C">
        <w:rPr>
          <w:rFonts w:ascii="Times New Roman" w:eastAsiaTheme="minorEastAsia" w:hAnsi="Times New Roman" w:cs="Times New Roman"/>
          <w:bCs/>
          <w:kern w:val="24"/>
          <w:sz w:val="20"/>
          <w:szCs w:val="20"/>
        </w:rPr>
        <w:t xml:space="preserve">EAS leaders </w:t>
      </w:r>
      <w:r w:rsidR="00AF41ED" w:rsidRPr="00D5055C">
        <w:rPr>
          <w:rFonts w:ascii="Times New Roman" w:eastAsiaTheme="minorEastAsia" w:hAnsi="Times New Roman" w:cs="Times New Roman"/>
          <w:bCs/>
          <w:i/>
          <w:kern w:val="24"/>
          <w:sz w:val="20"/>
          <w:szCs w:val="20"/>
        </w:rPr>
        <w:t>“</w:t>
      </w:r>
      <w:r w:rsidR="00A5276E" w:rsidRPr="00D5055C">
        <w:rPr>
          <w:rFonts w:ascii="Times New Roman" w:eastAsiaTheme="minorEastAsia" w:hAnsi="Times New Roman" w:cs="Times New Roman"/>
          <w:i/>
          <w:kern w:val="24"/>
          <w:sz w:val="20"/>
          <w:szCs w:val="20"/>
        </w:rPr>
        <w:t>[e]</w:t>
      </w:r>
      <w:proofErr w:type="spellStart"/>
      <w:r w:rsidR="00A5276E" w:rsidRPr="00D5055C">
        <w:rPr>
          <w:rFonts w:ascii="Times New Roman" w:eastAsiaTheme="minorEastAsia" w:hAnsi="Times New Roman" w:cs="Times New Roman"/>
          <w:i/>
          <w:kern w:val="24"/>
          <w:sz w:val="20"/>
          <w:szCs w:val="20"/>
        </w:rPr>
        <w:t>ncourage</w:t>
      </w:r>
      <w:proofErr w:type="spellEnd"/>
      <w:r w:rsidR="00C36D8C" w:rsidRPr="00D5055C">
        <w:rPr>
          <w:rFonts w:ascii="Times New Roman" w:eastAsiaTheme="minorEastAsia" w:hAnsi="Times New Roman" w:cs="Times New Roman"/>
          <w:i/>
          <w:kern w:val="24"/>
          <w:sz w:val="20"/>
          <w:szCs w:val="20"/>
        </w:rPr>
        <w:t xml:space="preserve"> all States to implement measures nationally, regionally and internationally to ensure nuclear, radiation, transport and waste </w:t>
      </w:r>
      <w:r w:rsidR="00C36D8C" w:rsidRPr="00D5055C">
        <w:rPr>
          <w:rFonts w:ascii="Times New Roman" w:eastAsiaTheme="minorEastAsia" w:hAnsi="Times New Roman" w:cs="Times New Roman"/>
          <w:i/>
          <w:color w:val="000000" w:themeColor="text1"/>
          <w:kern w:val="24"/>
          <w:sz w:val="20"/>
          <w:szCs w:val="20"/>
        </w:rPr>
        <w:t>safety</w:t>
      </w:r>
      <w:r w:rsidR="00C36D8C" w:rsidRPr="00D5055C">
        <w:rPr>
          <w:rFonts w:ascii="Times New Roman" w:eastAsiaTheme="minorEastAsia" w:hAnsi="Times New Roman" w:cs="Times New Roman"/>
          <w:i/>
          <w:kern w:val="24"/>
          <w:sz w:val="20"/>
          <w:szCs w:val="20"/>
        </w:rPr>
        <w:t>, as well as emergency preparedness and response</w:t>
      </w:r>
      <w:r w:rsidR="00525BE0" w:rsidRPr="00D5055C">
        <w:rPr>
          <w:rFonts w:ascii="Times New Roman" w:eastAsiaTheme="minorEastAsia" w:hAnsi="Times New Roman" w:cs="Times New Roman"/>
          <w:i/>
          <w:kern w:val="24"/>
          <w:sz w:val="20"/>
          <w:szCs w:val="20"/>
        </w:rPr>
        <w:t xml:space="preserve"> [EP&amp;R]</w:t>
      </w:r>
      <w:r w:rsidR="00C36D8C" w:rsidRPr="00D5055C">
        <w:rPr>
          <w:rFonts w:ascii="Times New Roman" w:eastAsiaTheme="minorEastAsia" w:hAnsi="Times New Roman" w:cs="Times New Roman"/>
          <w:i/>
          <w:kern w:val="24"/>
          <w:sz w:val="20"/>
          <w:szCs w:val="20"/>
        </w:rPr>
        <w:t>, taking into account IAEA Safety Standards</w:t>
      </w:r>
      <w:r w:rsidR="00AF41ED" w:rsidRPr="00D5055C">
        <w:rPr>
          <w:rFonts w:ascii="Times New Roman" w:eastAsiaTheme="minorEastAsia" w:hAnsi="Times New Roman" w:cs="Times New Roman"/>
          <w:i/>
          <w:kern w:val="24"/>
          <w:sz w:val="20"/>
          <w:szCs w:val="20"/>
        </w:rPr>
        <w:t>.</w:t>
      </w:r>
      <w:r w:rsidR="00AF41ED" w:rsidRPr="00D5055C">
        <w:rPr>
          <w:rFonts w:ascii="Times New Roman" w:eastAsiaTheme="minorEastAsia" w:hAnsi="Times New Roman" w:cs="Times New Roman"/>
          <w:kern w:val="24"/>
          <w:sz w:val="20"/>
          <w:szCs w:val="20"/>
        </w:rPr>
        <w:t>”</w:t>
      </w:r>
      <w:r w:rsidR="0029650A">
        <w:rPr>
          <w:rFonts w:ascii="Times New Roman" w:eastAsiaTheme="minorEastAsia" w:hAnsi="Times New Roman" w:cs="Times New Roman"/>
          <w:kern w:val="24"/>
          <w:sz w:val="20"/>
          <w:szCs w:val="20"/>
        </w:rPr>
        <w:t>[</w:t>
      </w:r>
      <w:r w:rsidR="0029650A" w:rsidRPr="0029650A">
        <w:rPr>
          <w:rStyle w:val="EndnoteReference"/>
          <w:rFonts w:ascii="Times New Roman" w:eastAsiaTheme="minorEastAsia" w:hAnsi="Times New Roman" w:cs="Times New Roman"/>
          <w:kern w:val="24"/>
          <w:sz w:val="20"/>
          <w:szCs w:val="20"/>
          <w:vertAlign w:val="baseline"/>
        </w:rPr>
        <w:endnoteReference w:id="29"/>
      </w:r>
      <w:r w:rsidR="0029650A">
        <w:rPr>
          <w:rFonts w:ascii="Times New Roman" w:eastAsiaTheme="minorEastAsia" w:hAnsi="Times New Roman" w:cs="Times New Roman"/>
          <w:kern w:val="24"/>
          <w:sz w:val="20"/>
          <w:szCs w:val="20"/>
        </w:rPr>
        <w:t>]</w:t>
      </w:r>
    </w:p>
    <w:p w14:paraId="6582AB1A" w14:textId="79DEE26E" w:rsidR="006E1A1D" w:rsidRPr="00D5055C" w:rsidRDefault="00AF41ED" w:rsidP="00C803DC">
      <w:pPr>
        <w:spacing w:after="0" w:line="240" w:lineRule="auto"/>
        <w:ind w:firstLine="720"/>
        <w:jc w:val="both"/>
        <w:rPr>
          <w:rFonts w:ascii="Times New Roman" w:hAnsi="Times New Roman" w:cs="Times New Roman"/>
          <w:bCs/>
          <w:sz w:val="20"/>
          <w:szCs w:val="20"/>
        </w:rPr>
      </w:pPr>
      <w:r w:rsidRPr="00D5055C">
        <w:rPr>
          <w:rFonts w:ascii="Times New Roman" w:hAnsi="Times New Roman" w:cs="Times New Roman"/>
          <w:bCs/>
          <w:sz w:val="20"/>
          <w:szCs w:val="20"/>
        </w:rPr>
        <w:t xml:space="preserve">In Southeast Asia, the foundations </w:t>
      </w:r>
      <w:r w:rsidR="006E1A1D" w:rsidRPr="00D5055C">
        <w:rPr>
          <w:rFonts w:ascii="Times New Roman" w:hAnsi="Times New Roman" w:cs="Times New Roman"/>
          <w:bCs/>
          <w:sz w:val="20"/>
          <w:szCs w:val="20"/>
        </w:rPr>
        <w:t xml:space="preserve">of nuclear </w:t>
      </w:r>
      <w:r w:rsidR="00525BE0" w:rsidRPr="00D5055C">
        <w:rPr>
          <w:rFonts w:ascii="Times New Roman" w:hAnsi="Times New Roman" w:cs="Times New Roman"/>
          <w:bCs/>
          <w:sz w:val="20"/>
          <w:szCs w:val="20"/>
        </w:rPr>
        <w:t>EP&amp;R</w:t>
      </w:r>
      <w:r w:rsidR="006E1A1D" w:rsidRPr="00D5055C">
        <w:rPr>
          <w:rFonts w:ascii="Times New Roman" w:hAnsi="Times New Roman" w:cs="Times New Roman"/>
          <w:bCs/>
          <w:sz w:val="20"/>
          <w:szCs w:val="20"/>
        </w:rPr>
        <w:t xml:space="preserve"> at the regional level have already been laid out</w:t>
      </w:r>
      <w:r w:rsidR="005B3F1E" w:rsidRPr="00D5055C">
        <w:rPr>
          <w:rFonts w:ascii="Times New Roman" w:hAnsi="Times New Roman" w:cs="Times New Roman"/>
          <w:bCs/>
          <w:sz w:val="20"/>
          <w:szCs w:val="20"/>
        </w:rPr>
        <w:t xml:space="preserve"> through the regional projects of ASEANTOM</w:t>
      </w:r>
      <w:r w:rsidR="006E1A1D" w:rsidRPr="00D5055C">
        <w:rPr>
          <w:rFonts w:ascii="Times New Roman" w:hAnsi="Times New Roman" w:cs="Times New Roman"/>
          <w:bCs/>
          <w:sz w:val="20"/>
          <w:szCs w:val="20"/>
        </w:rPr>
        <w:t xml:space="preserve">. </w:t>
      </w:r>
      <w:r w:rsidR="00DD65AE" w:rsidRPr="00DD65AE">
        <w:rPr>
          <w:rFonts w:ascii="Times New Roman" w:hAnsi="Times New Roman" w:cs="Times New Roman"/>
          <w:bCs/>
          <w:sz w:val="20"/>
          <w:szCs w:val="20"/>
        </w:rPr>
        <w:t xml:space="preserve">These projects are essential at both national and regional levels to protect the people and the environment in cases of nuclear or radiological accidents, as well as malevolent use of radioactive material. </w:t>
      </w:r>
      <w:r w:rsidR="001E4E1E" w:rsidRPr="00D5055C">
        <w:rPr>
          <w:rFonts w:ascii="Times New Roman" w:hAnsi="Times New Roman" w:cs="Times New Roman"/>
          <w:bCs/>
          <w:sz w:val="20"/>
          <w:szCs w:val="20"/>
        </w:rPr>
        <w:t>Most recently,</w:t>
      </w:r>
      <w:r w:rsidR="00D7151C" w:rsidRPr="00D5055C">
        <w:rPr>
          <w:rFonts w:ascii="Times New Roman" w:hAnsi="Times New Roman" w:cs="Times New Roman"/>
          <w:bCs/>
          <w:sz w:val="20"/>
          <w:szCs w:val="20"/>
        </w:rPr>
        <w:t xml:space="preserve"> ASEANTOM </w:t>
      </w:r>
      <w:r w:rsidR="001E4E1E" w:rsidRPr="00D5055C">
        <w:rPr>
          <w:rFonts w:ascii="Times New Roman" w:hAnsi="Times New Roman" w:cs="Times New Roman"/>
          <w:bCs/>
          <w:sz w:val="20"/>
          <w:szCs w:val="20"/>
        </w:rPr>
        <w:t xml:space="preserve">has been working </w:t>
      </w:r>
      <w:r w:rsidR="00D7151C" w:rsidRPr="00D5055C">
        <w:rPr>
          <w:rFonts w:ascii="Times New Roman" w:hAnsi="Times New Roman" w:cs="Times New Roman"/>
          <w:bCs/>
          <w:sz w:val="20"/>
          <w:szCs w:val="20"/>
        </w:rPr>
        <w:t>with the ASEAN Coordinating Centre for Humanitarian Assistance on disaster management (AHA Centre)</w:t>
      </w:r>
      <w:r w:rsidR="00363ACE" w:rsidRPr="00D5055C">
        <w:rPr>
          <w:rFonts w:ascii="Times New Roman" w:hAnsi="Times New Roman" w:cs="Times New Roman"/>
          <w:bCs/>
          <w:sz w:val="20"/>
          <w:szCs w:val="20"/>
        </w:rPr>
        <w:t xml:space="preserve"> on drafting the ASEAN protocol on nuclear EP&amp;R.</w:t>
      </w:r>
      <w:r w:rsidR="0029650A">
        <w:rPr>
          <w:rFonts w:ascii="Times New Roman" w:hAnsi="Times New Roman" w:cs="Times New Roman"/>
          <w:bCs/>
          <w:sz w:val="20"/>
          <w:szCs w:val="20"/>
        </w:rPr>
        <w:t>[</w:t>
      </w:r>
      <w:r w:rsidR="0029650A" w:rsidRPr="0029650A">
        <w:rPr>
          <w:rStyle w:val="EndnoteReference"/>
          <w:rFonts w:ascii="Times New Roman" w:hAnsi="Times New Roman" w:cs="Times New Roman"/>
          <w:bCs/>
          <w:sz w:val="20"/>
          <w:szCs w:val="20"/>
          <w:vertAlign w:val="baseline"/>
        </w:rPr>
        <w:endnoteReference w:id="30"/>
      </w:r>
      <w:r w:rsidR="0029650A">
        <w:rPr>
          <w:rFonts w:ascii="Times New Roman" w:hAnsi="Times New Roman" w:cs="Times New Roman"/>
          <w:bCs/>
          <w:sz w:val="20"/>
          <w:szCs w:val="20"/>
        </w:rPr>
        <w:t>]</w:t>
      </w:r>
    </w:p>
    <w:p w14:paraId="60EAE46D" w14:textId="10971A36" w:rsidR="00C36D8C" w:rsidRPr="00D5055C" w:rsidRDefault="00B722E1" w:rsidP="00C803DC">
      <w:pPr>
        <w:spacing w:after="0" w:line="240" w:lineRule="auto"/>
        <w:ind w:firstLine="720"/>
        <w:jc w:val="both"/>
        <w:rPr>
          <w:rFonts w:ascii="Times New Roman" w:hAnsi="Times New Roman" w:cs="Times New Roman"/>
          <w:bCs/>
          <w:sz w:val="20"/>
          <w:szCs w:val="20"/>
        </w:rPr>
      </w:pPr>
      <w:r w:rsidRPr="00D5055C">
        <w:rPr>
          <w:rFonts w:ascii="Times New Roman" w:hAnsi="Times New Roman" w:cs="Times New Roman"/>
          <w:bCs/>
          <w:sz w:val="20"/>
          <w:szCs w:val="20"/>
        </w:rPr>
        <w:t>In collaboration with the IA</w:t>
      </w:r>
      <w:r w:rsidR="005872AC" w:rsidRPr="00D5055C">
        <w:rPr>
          <w:rFonts w:ascii="Times New Roman" w:hAnsi="Times New Roman" w:cs="Times New Roman"/>
          <w:bCs/>
          <w:sz w:val="20"/>
          <w:szCs w:val="20"/>
        </w:rPr>
        <w:t xml:space="preserve">EA, the ASEANTOM </w:t>
      </w:r>
      <w:r w:rsidR="008B76D7" w:rsidRPr="00D5055C">
        <w:rPr>
          <w:rFonts w:ascii="Times New Roman" w:hAnsi="Times New Roman" w:cs="Times New Roman"/>
          <w:bCs/>
          <w:sz w:val="20"/>
          <w:szCs w:val="20"/>
        </w:rPr>
        <w:t xml:space="preserve">launched </w:t>
      </w:r>
      <w:r w:rsidR="005872AC" w:rsidRPr="00D5055C">
        <w:rPr>
          <w:rFonts w:ascii="Times New Roman" w:hAnsi="Times New Roman" w:cs="Times New Roman"/>
          <w:bCs/>
          <w:sz w:val="20"/>
          <w:szCs w:val="20"/>
        </w:rPr>
        <w:t xml:space="preserve">in 2016  </w:t>
      </w:r>
      <w:r w:rsidR="008B76D7" w:rsidRPr="00D5055C">
        <w:rPr>
          <w:rFonts w:ascii="Times New Roman" w:hAnsi="Times New Roman" w:cs="Times New Roman"/>
          <w:bCs/>
          <w:sz w:val="20"/>
          <w:szCs w:val="20"/>
        </w:rPr>
        <w:t>a regional project on</w:t>
      </w:r>
      <w:r w:rsidR="00F11B6F" w:rsidRPr="00D5055C">
        <w:rPr>
          <w:rFonts w:ascii="Times New Roman" w:hAnsi="Times New Roman" w:cs="Times New Roman"/>
          <w:bCs/>
          <w:sz w:val="20"/>
          <w:szCs w:val="20"/>
        </w:rPr>
        <w:t xml:space="preserve"> </w:t>
      </w:r>
      <w:r w:rsidR="005872AC" w:rsidRPr="00D5055C">
        <w:rPr>
          <w:rFonts w:ascii="Times New Roman" w:hAnsi="Times New Roman" w:cs="Times New Roman"/>
          <w:bCs/>
          <w:i/>
          <w:sz w:val="20"/>
          <w:szCs w:val="20"/>
        </w:rPr>
        <w:t>Supporting Regional Nuclear Emergency Preparedness and Response in ASEAN Region</w:t>
      </w:r>
      <w:r w:rsidR="008B76D7" w:rsidRPr="00D5055C">
        <w:rPr>
          <w:rFonts w:ascii="Times New Roman" w:hAnsi="Times New Roman" w:cs="Times New Roman"/>
          <w:bCs/>
          <w:sz w:val="20"/>
          <w:szCs w:val="20"/>
        </w:rPr>
        <w:t>, which was</w:t>
      </w:r>
      <w:r w:rsidR="00435B6B" w:rsidRPr="00D5055C">
        <w:rPr>
          <w:rFonts w:ascii="Times New Roman" w:hAnsi="Times New Roman" w:cs="Times New Roman"/>
          <w:bCs/>
          <w:sz w:val="20"/>
          <w:szCs w:val="20"/>
        </w:rPr>
        <w:t xml:space="preserve"> aimed at creating a</w:t>
      </w:r>
      <w:r w:rsidR="006E1A1D" w:rsidRPr="00D5055C">
        <w:rPr>
          <w:rFonts w:ascii="Times New Roman" w:hAnsi="Times New Roman" w:cs="Times New Roman"/>
          <w:bCs/>
          <w:sz w:val="20"/>
          <w:szCs w:val="20"/>
        </w:rPr>
        <w:t xml:space="preserve"> regional environmental radioactivity database, </w:t>
      </w:r>
      <w:r w:rsidR="00435B6B" w:rsidRPr="00D5055C">
        <w:rPr>
          <w:rFonts w:ascii="Times New Roman" w:hAnsi="Times New Roman" w:cs="Times New Roman"/>
          <w:bCs/>
          <w:sz w:val="20"/>
          <w:szCs w:val="20"/>
        </w:rPr>
        <w:t>providing</w:t>
      </w:r>
      <w:r w:rsidR="007F2B34" w:rsidRPr="00D5055C">
        <w:rPr>
          <w:rFonts w:ascii="Times New Roman" w:hAnsi="Times New Roman" w:cs="Times New Roman"/>
          <w:bCs/>
          <w:sz w:val="20"/>
          <w:szCs w:val="20"/>
        </w:rPr>
        <w:t xml:space="preserve"> technical assistance to member-</w:t>
      </w:r>
      <w:r w:rsidR="00435B6B" w:rsidRPr="00D5055C">
        <w:rPr>
          <w:rFonts w:ascii="Times New Roman" w:hAnsi="Times New Roman" w:cs="Times New Roman"/>
          <w:bCs/>
          <w:sz w:val="20"/>
          <w:szCs w:val="20"/>
        </w:rPr>
        <w:t>states</w:t>
      </w:r>
      <w:r w:rsidR="006E1A1D" w:rsidRPr="00D5055C">
        <w:rPr>
          <w:rFonts w:ascii="Times New Roman" w:hAnsi="Times New Roman" w:cs="Times New Roman"/>
          <w:bCs/>
          <w:sz w:val="20"/>
          <w:szCs w:val="20"/>
        </w:rPr>
        <w:t>,</w:t>
      </w:r>
      <w:r w:rsidR="00435B6B" w:rsidRPr="00D5055C">
        <w:rPr>
          <w:rFonts w:ascii="Times New Roman" w:hAnsi="Times New Roman" w:cs="Times New Roman"/>
          <w:bCs/>
          <w:sz w:val="20"/>
          <w:szCs w:val="20"/>
        </w:rPr>
        <w:t xml:space="preserve"> </w:t>
      </w:r>
      <w:r w:rsidR="008B76D7" w:rsidRPr="00D5055C">
        <w:rPr>
          <w:rFonts w:ascii="Times New Roman" w:hAnsi="Times New Roman" w:cs="Times New Roman"/>
          <w:bCs/>
          <w:sz w:val="20"/>
          <w:szCs w:val="20"/>
        </w:rPr>
        <w:t>and</w:t>
      </w:r>
      <w:r w:rsidR="006E1A1D" w:rsidRPr="00D5055C">
        <w:rPr>
          <w:rFonts w:ascii="Times New Roman" w:hAnsi="Times New Roman" w:cs="Times New Roman"/>
          <w:bCs/>
          <w:sz w:val="20"/>
          <w:szCs w:val="20"/>
        </w:rPr>
        <w:t xml:space="preserve"> </w:t>
      </w:r>
      <w:r w:rsidR="00B3449D" w:rsidRPr="00D5055C">
        <w:rPr>
          <w:rFonts w:ascii="Times New Roman" w:hAnsi="Times New Roman" w:cs="Times New Roman"/>
          <w:bCs/>
          <w:sz w:val="20"/>
          <w:szCs w:val="20"/>
        </w:rPr>
        <w:t xml:space="preserve">fostering a </w:t>
      </w:r>
      <w:r w:rsidR="006E1A1D" w:rsidRPr="00D5055C">
        <w:rPr>
          <w:rFonts w:ascii="Times New Roman" w:hAnsi="Times New Roman" w:cs="Times New Roman"/>
          <w:bCs/>
          <w:sz w:val="20"/>
          <w:szCs w:val="20"/>
        </w:rPr>
        <w:t xml:space="preserve">more </w:t>
      </w:r>
      <w:proofErr w:type="spellStart"/>
      <w:r w:rsidR="00B3449D" w:rsidRPr="00D5055C">
        <w:rPr>
          <w:rFonts w:ascii="Times New Roman" w:hAnsi="Times New Roman" w:cs="Times New Roman"/>
          <w:bCs/>
          <w:sz w:val="20"/>
          <w:szCs w:val="20"/>
        </w:rPr>
        <w:t>organ</w:t>
      </w:r>
      <w:r w:rsidR="00525BE0" w:rsidRPr="00D5055C">
        <w:rPr>
          <w:rFonts w:ascii="Times New Roman" w:hAnsi="Times New Roman" w:cs="Times New Roman"/>
          <w:bCs/>
          <w:sz w:val="20"/>
          <w:szCs w:val="20"/>
        </w:rPr>
        <w:t>is</w:t>
      </w:r>
      <w:r w:rsidR="00B3449D" w:rsidRPr="00D5055C">
        <w:rPr>
          <w:rFonts w:ascii="Times New Roman" w:hAnsi="Times New Roman" w:cs="Times New Roman"/>
          <w:bCs/>
          <w:sz w:val="20"/>
          <w:szCs w:val="20"/>
        </w:rPr>
        <w:t>ed</w:t>
      </w:r>
      <w:proofErr w:type="spellEnd"/>
      <w:r w:rsidR="006E1A1D" w:rsidRPr="00D5055C">
        <w:rPr>
          <w:rFonts w:ascii="Times New Roman" w:hAnsi="Times New Roman" w:cs="Times New Roman"/>
          <w:bCs/>
          <w:sz w:val="20"/>
          <w:szCs w:val="20"/>
        </w:rPr>
        <w:t xml:space="preserve"> and coordinated </w:t>
      </w:r>
      <w:r w:rsidR="00B3449D" w:rsidRPr="00D5055C">
        <w:rPr>
          <w:rFonts w:ascii="Times New Roman" w:hAnsi="Times New Roman" w:cs="Times New Roman"/>
          <w:bCs/>
          <w:sz w:val="20"/>
          <w:szCs w:val="20"/>
        </w:rPr>
        <w:t xml:space="preserve">regional </w:t>
      </w:r>
      <w:r w:rsidR="006E1A1D" w:rsidRPr="00D5055C">
        <w:rPr>
          <w:rFonts w:ascii="Times New Roman" w:hAnsi="Times New Roman" w:cs="Times New Roman"/>
          <w:bCs/>
          <w:sz w:val="20"/>
          <w:szCs w:val="20"/>
        </w:rPr>
        <w:t xml:space="preserve">response for </w:t>
      </w:r>
      <w:r w:rsidR="008B76D7" w:rsidRPr="00D5055C">
        <w:rPr>
          <w:rFonts w:ascii="Times New Roman" w:hAnsi="Times New Roman" w:cs="Times New Roman"/>
          <w:bCs/>
          <w:sz w:val="20"/>
          <w:szCs w:val="20"/>
        </w:rPr>
        <w:t>radiological</w:t>
      </w:r>
      <w:r w:rsidR="006E1A1D" w:rsidRPr="00D5055C">
        <w:rPr>
          <w:rFonts w:ascii="Times New Roman" w:hAnsi="Times New Roman" w:cs="Times New Roman"/>
          <w:bCs/>
          <w:sz w:val="20"/>
          <w:szCs w:val="20"/>
        </w:rPr>
        <w:t xml:space="preserve"> emergencies.</w:t>
      </w:r>
      <w:r w:rsidR="00712248">
        <w:rPr>
          <w:rFonts w:ascii="Times New Roman" w:hAnsi="Times New Roman" w:cs="Times New Roman"/>
          <w:bCs/>
          <w:sz w:val="20"/>
          <w:szCs w:val="20"/>
        </w:rPr>
        <w:t>[</w:t>
      </w:r>
      <w:r w:rsidR="0029650A" w:rsidRPr="00712248">
        <w:rPr>
          <w:rStyle w:val="EndnoteReference"/>
          <w:rFonts w:ascii="Times New Roman" w:hAnsi="Times New Roman" w:cs="Times New Roman"/>
          <w:bCs/>
          <w:sz w:val="20"/>
          <w:szCs w:val="20"/>
          <w:vertAlign w:val="baseline"/>
        </w:rPr>
        <w:endnoteReference w:id="31"/>
      </w:r>
      <w:r w:rsidR="00712248">
        <w:rPr>
          <w:rFonts w:ascii="Times New Roman" w:hAnsi="Times New Roman" w:cs="Times New Roman"/>
          <w:bCs/>
          <w:sz w:val="20"/>
          <w:szCs w:val="20"/>
        </w:rPr>
        <w:t>]</w:t>
      </w:r>
      <w:r w:rsidR="00B3449D" w:rsidRPr="00D5055C">
        <w:rPr>
          <w:rFonts w:ascii="Times New Roman" w:hAnsi="Times New Roman" w:cs="Times New Roman"/>
          <w:bCs/>
          <w:sz w:val="20"/>
          <w:szCs w:val="20"/>
        </w:rPr>
        <w:t xml:space="preserve">  </w:t>
      </w:r>
      <w:r w:rsidR="006A50CD" w:rsidRPr="00D5055C">
        <w:rPr>
          <w:rFonts w:ascii="Times New Roman" w:hAnsi="Times New Roman" w:cs="Times New Roman"/>
          <w:bCs/>
          <w:sz w:val="20"/>
          <w:szCs w:val="20"/>
        </w:rPr>
        <w:t xml:space="preserve"> </w:t>
      </w:r>
      <w:r w:rsidR="00100760" w:rsidRPr="00D5055C">
        <w:rPr>
          <w:rFonts w:ascii="Times New Roman" w:hAnsi="Times New Roman" w:cs="Times New Roman"/>
          <w:bCs/>
          <w:sz w:val="20"/>
          <w:szCs w:val="20"/>
        </w:rPr>
        <w:t xml:space="preserve">ASEANTOM </w:t>
      </w:r>
      <w:r w:rsidR="00457CC9" w:rsidRPr="00D5055C">
        <w:rPr>
          <w:rFonts w:ascii="Times New Roman" w:hAnsi="Times New Roman" w:cs="Times New Roman"/>
          <w:bCs/>
          <w:sz w:val="20"/>
          <w:szCs w:val="20"/>
        </w:rPr>
        <w:t xml:space="preserve"> and the IAEA also completed the</w:t>
      </w:r>
      <w:r w:rsidR="00297498" w:rsidRPr="00D5055C">
        <w:rPr>
          <w:rFonts w:ascii="Times New Roman" w:hAnsi="Times New Roman" w:cs="Times New Roman"/>
          <w:bCs/>
          <w:sz w:val="20"/>
          <w:szCs w:val="20"/>
        </w:rPr>
        <w:t xml:space="preserve"> technical</w:t>
      </w:r>
      <w:r w:rsidR="00457CC9" w:rsidRPr="00D5055C">
        <w:rPr>
          <w:rFonts w:ascii="Times New Roman" w:hAnsi="Times New Roman" w:cs="Times New Roman"/>
          <w:bCs/>
          <w:sz w:val="20"/>
          <w:szCs w:val="20"/>
        </w:rPr>
        <w:t xml:space="preserve"> report</w:t>
      </w:r>
      <w:r w:rsidR="00297498" w:rsidRPr="00D5055C">
        <w:rPr>
          <w:rFonts w:ascii="Times New Roman" w:hAnsi="Times New Roman" w:cs="Times New Roman"/>
          <w:bCs/>
          <w:sz w:val="20"/>
          <w:szCs w:val="20"/>
        </w:rPr>
        <w:t xml:space="preserve"> titled </w:t>
      </w:r>
      <w:r w:rsidR="00457CC9" w:rsidRPr="00D5055C">
        <w:rPr>
          <w:rFonts w:ascii="Times New Roman" w:hAnsi="Times New Roman" w:cs="Times New Roman"/>
          <w:bCs/>
          <w:sz w:val="20"/>
          <w:szCs w:val="20"/>
        </w:rPr>
        <w:t xml:space="preserve"> </w:t>
      </w:r>
      <w:r w:rsidR="00B3449D" w:rsidRPr="00D5055C">
        <w:rPr>
          <w:rFonts w:ascii="Times New Roman" w:hAnsi="Times New Roman" w:cs="Times New Roman"/>
          <w:bCs/>
          <w:i/>
          <w:sz w:val="20"/>
          <w:szCs w:val="20"/>
        </w:rPr>
        <w:t>A Review of the Nuclear and Radiological Hazard Assessment in ASEAN</w:t>
      </w:r>
      <w:r w:rsidR="001F7B7A" w:rsidRPr="00D5055C">
        <w:rPr>
          <w:rFonts w:ascii="Times New Roman" w:hAnsi="Times New Roman" w:cs="Times New Roman"/>
          <w:bCs/>
          <w:sz w:val="20"/>
          <w:szCs w:val="20"/>
        </w:rPr>
        <w:t>, as among the outputs of the regional project</w:t>
      </w:r>
      <w:r w:rsidR="00457CC9" w:rsidRPr="00D5055C">
        <w:rPr>
          <w:rFonts w:ascii="Times New Roman" w:hAnsi="Times New Roman" w:cs="Times New Roman"/>
          <w:bCs/>
          <w:sz w:val="20"/>
          <w:szCs w:val="20"/>
        </w:rPr>
        <w:t>.</w:t>
      </w:r>
      <w:r w:rsidR="006C011A">
        <w:rPr>
          <w:rFonts w:ascii="Times New Roman" w:hAnsi="Times New Roman" w:cs="Times New Roman"/>
          <w:bCs/>
          <w:sz w:val="20"/>
          <w:szCs w:val="20"/>
        </w:rPr>
        <w:t>[</w:t>
      </w:r>
      <w:r w:rsidR="00712248" w:rsidRPr="00712248">
        <w:rPr>
          <w:rStyle w:val="EndnoteReference"/>
          <w:rFonts w:ascii="Times New Roman" w:hAnsi="Times New Roman" w:cs="Times New Roman"/>
          <w:bCs/>
          <w:sz w:val="20"/>
          <w:szCs w:val="20"/>
          <w:vertAlign w:val="baseline"/>
        </w:rPr>
        <w:endnoteReference w:id="32"/>
      </w:r>
      <w:r w:rsidR="006C011A">
        <w:rPr>
          <w:rFonts w:ascii="Times New Roman" w:hAnsi="Times New Roman" w:cs="Times New Roman"/>
          <w:bCs/>
          <w:sz w:val="20"/>
          <w:szCs w:val="20"/>
        </w:rPr>
        <w:t>]</w:t>
      </w:r>
      <w:r w:rsidR="00457CC9" w:rsidRPr="00D5055C">
        <w:rPr>
          <w:rFonts w:ascii="Times New Roman" w:hAnsi="Times New Roman" w:cs="Times New Roman"/>
          <w:bCs/>
          <w:sz w:val="20"/>
          <w:szCs w:val="20"/>
        </w:rPr>
        <w:t xml:space="preserve"> This important </w:t>
      </w:r>
      <w:r w:rsidR="00290730" w:rsidRPr="00D5055C">
        <w:rPr>
          <w:rFonts w:ascii="Times New Roman" w:hAnsi="Times New Roman" w:cs="Times New Roman"/>
          <w:bCs/>
          <w:sz w:val="20"/>
          <w:szCs w:val="20"/>
        </w:rPr>
        <w:t>regional</w:t>
      </w:r>
      <w:r w:rsidR="00457CC9" w:rsidRPr="00D5055C">
        <w:rPr>
          <w:rFonts w:ascii="Times New Roman" w:hAnsi="Times New Roman" w:cs="Times New Roman"/>
          <w:bCs/>
          <w:sz w:val="20"/>
          <w:szCs w:val="20"/>
        </w:rPr>
        <w:t xml:space="preserve"> study is extremely important in </w:t>
      </w:r>
      <w:r w:rsidR="007F2B34" w:rsidRPr="00D5055C">
        <w:rPr>
          <w:rFonts w:ascii="Times New Roman" w:hAnsi="Times New Roman" w:cs="Times New Roman"/>
          <w:bCs/>
          <w:sz w:val="20"/>
          <w:szCs w:val="20"/>
        </w:rPr>
        <w:t>identifying</w:t>
      </w:r>
      <w:r w:rsidR="00457CC9" w:rsidRPr="00D5055C">
        <w:rPr>
          <w:rFonts w:ascii="Times New Roman" w:hAnsi="Times New Roman" w:cs="Times New Roman"/>
          <w:bCs/>
          <w:sz w:val="20"/>
          <w:szCs w:val="20"/>
        </w:rPr>
        <w:t xml:space="preserve"> potential radiological and nuclear </w:t>
      </w:r>
      <w:r w:rsidR="00290730" w:rsidRPr="00D5055C">
        <w:rPr>
          <w:rFonts w:ascii="Times New Roman" w:hAnsi="Times New Roman" w:cs="Times New Roman"/>
          <w:bCs/>
          <w:sz w:val="20"/>
          <w:szCs w:val="20"/>
        </w:rPr>
        <w:t>hazards</w:t>
      </w:r>
      <w:r w:rsidR="00457CC9" w:rsidRPr="00D5055C">
        <w:rPr>
          <w:rFonts w:ascii="Times New Roman" w:hAnsi="Times New Roman" w:cs="Times New Roman"/>
          <w:bCs/>
          <w:sz w:val="20"/>
          <w:szCs w:val="20"/>
        </w:rPr>
        <w:t xml:space="preserve"> that </w:t>
      </w:r>
      <w:r w:rsidR="007F2B34" w:rsidRPr="00D5055C">
        <w:rPr>
          <w:rFonts w:ascii="Times New Roman" w:hAnsi="Times New Roman" w:cs="Times New Roman"/>
          <w:bCs/>
          <w:sz w:val="20"/>
          <w:szCs w:val="20"/>
        </w:rPr>
        <w:t>can be found in</w:t>
      </w:r>
      <w:r w:rsidR="00457CC9" w:rsidRPr="00D5055C">
        <w:rPr>
          <w:rFonts w:ascii="Times New Roman" w:hAnsi="Times New Roman" w:cs="Times New Roman"/>
          <w:bCs/>
          <w:sz w:val="20"/>
          <w:szCs w:val="20"/>
        </w:rPr>
        <w:t xml:space="preserve"> </w:t>
      </w:r>
      <w:r w:rsidR="007F2B34" w:rsidRPr="00D5055C">
        <w:rPr>
          <w:rFonts w:ascii="Times New Roman" w:hAnsi="Times New Roman" w:cs="Times New Roman"/>
          <w:bCs/>
          <w:sz w:val="20"/>
          <w:szCs w:val="20"/>
        </w:rPr>
        <w:t>all ASEAN member-states</w:t>
      </w:r>
      <w:r w:rsidR="00457CC9" w:rsidRPr="00D5055C">
        <w:rPr>
          <w:rFonts w:ascii="Times New Roman" w:hAnsi="Times New Roman" w:cs="Times New Roman"/>
          <w:bCs/>
          <w:sz w:val="20"/>
          <w:szCs w:val="20"/>
        </w:rPr>
        <w:t xml:space="preserve">. </w:t>
      </w:r>
    </w:p>
    <w:p w14:paraId="23F38B2E" w14:textId="7423F820" w:rsidR="008F5CF3" w:rsidRPr="00D5055C" w:rsidRDefault="004F5198" w:rsidP="00C803DC">
      <w:pPr>
        <w:spacing w:after="0" w:line="240" w:lineRule="auto"/>
        <w:ind w:firstLine="720"/>
        <w:jc w:val="both"/>
        <w:rPr>
          <w:rFonts w:ascii="Times New Roman" w:hAnsi="Times New Roman" w:cs="Times New Roman"/>
          <w:sz w:val="20"/>
          <w:szCs w:val="20"/>
        </w:rPr>
      </w:pPr>
      <w:r w:rsidRPr="00D5055C">
        <w:rPr>
          <w:rFonts w:ascii="Times New Roman" w:hAnsi="Times New Roman" w:cs="Times New Roman"/>
          <w:bCs/>
          <w:sz w:val="20"/>
          <w:szCs w:val="20"/>
        </w:rPr>
        <w:t xml:space="preserve">Meanwhile, </w:t>
      </w:r>
      <w:r w:rsidR="009301CE" w:rsidRPr="00D5055C">
        <w:rPr>
          <w:rFonts w:ascii="Times New Roman" w:hAnsi="Times New Roman" w:cs="Times New Roman"/>
          <w:bCs/>
          <w:sz w:val="20"/>
          <w:szCs w:val="20"/>
        </w:rPr>
        <w:t>t</w:t>
      </w:r>
      <w:r w:rsidR="005F40B6" w:rsidRPr="00D5055C">
        <w:rPr>
          <w:rFonts w:ascii="Times New Roman" w:hAnsi="Times New Roman" w:cs="Times New Roman"/>
          <w:bCs/>
          <w:sz w:val="20"/>
          <w:szCs w:val="20"/>
        </w:rPr>
        <w:t>he EU is a</w:t>
      </w:r>
      <w:r w:rsidRPr="00D5055C">
        <w:rPr>
          <w:rFonts w:ascii="Times New Roman" w:hAnsi="Times New Roman" w:cs="Times New Roman"/>
          <w:bCs/>
          <w:sz w:val="20"/>
          <w:szCs w:val="20"/>
        </w:rPr>
        <w:t xml:space="preserve">lso </w:t>
      </w:r>
      <w:r w:rsidR="00D7151C" w:rsidRPr="00D5055C">
        <w:rPr>
          <w:rFonts w:ascii="Times New Roman" w:hAnsi="Times New Roman" w:cs="Times New Roman"/>
          <w:bCs/>
          <w:sz w:val="20"/>
          <w:szCs w:val="20"/>
        </w:rPr>
        <w:t>assisting</w:t>
      </w:r>
      <w:r w:rsidRPr="00D5055C">
        <w:rPr>
          <w:rFonts w:ascii="Times New Roman" w:hAnsi="Times New Roman" w:cs="Times New Roman"/>
          <w:bCs/>
          <w:sz w:val="20"/>
          <w:szCs w:val="20"/>
        </w:rPr>
        <w:t xml:space="preserve"> ASEANTOM on an EP&amp;R project</w:t>
      </w:r>
      <w:r w:rsidR="005F40B6" w:rsidRPr="00D5055C">
        <w:rPr>
          <w:rFonts w:ascii="Times New Roman" w:hAnsi="Times New Roman" w:cs="Times New Roman"/>
          <w:bCs/>
          <w:sz w:val="20"/>
          <w:szCs w:val="20"/>
        </w:rPr>
        <w:t>, aimed at developing a regional platform for decision-making and coordination during a nuclear or radiological emergency.</w:t>
      </w:r>
      <w:r w:rsidR="00B3449D" w:rsidRPr="00D5055C">
        <w:rPr>
          <w:rFonts w:ascii="Times New Roman" w:hAnsi="Times New Roman" w:cs="Times New Roman"/>
          <w:bCs/>
          <w:sz w:val="20"/>
          <w:szCs w:val="20"/>
        </w:rPr>
        <w:t xml:space="preserve"> </w:t>
      </w:r>
      <w:r w:rsidR="00D7151C" w:rsidRPr="00D5055C">
        <w:rPr>
          <w:rFonts w:ascii="Times New Roman" w:hAnsi="Times New Roman" w:cs="Times New Roman"/>
          <w:bCs/>
          <w:sz w:val="20"/>
          <w:szCs w:val="20"/>
        </w:rPr>
        <w:t>The project</w:t>
      </w:r>
      <w:r w:rsidR="00363ACE" w:rsidRPr="00D5055C">
        <w:rPr>
          <w:rFonts w:ascii="Times New Roman" w:hAnsi="Times New Roman" w:cs="Times New Roman"/>
          <w:bCs/>
          <w:sz w:val="20"/>
          <w:szCs w:val="20"/>
        </w:rPr>
        <w:t>’s expected outputs include</w:t>
      </w:r>
      <w:r w:rsidR="00D7151C" w:rsidRPr="00D5055C">
        <w:rPr>
          <w:rFonts w:ascii="Times New Roman" w:hAnsi="Times New Roman" w:cs="Times New Roman"/>
          <w:bCs/>
          <w:sz w:val="20"/>
          <w:szCs w:val="20"/>
        </w:rPr>
        <w:t xml:space="preserve"> the </w:t>
      </w:r>
      <w:r w:rsidR="00363ACE" w:rsidRPr="00D5055C">
        <w:rPr>
          <w:rFonts w:ascii="Times New Roman" w:hAnsi="Times New Roman" w:cs="Times New Roman"/>
          <w:bCs/>
          <w:i/>
          <w:sz w:val="20"/>
          <w:szCs w:val="20"/>
        </w:rPr>
        <w:t xml:space="preserve">Action Plan for Implementing the </w:t>
      </w:r>
      <w:r w:rsidR="00C23E1E" w:rsidRPr="00D5055C">
        <w:rPr>
          <w:rFonts w:ascii="Times New Roman" w:hAnsi="Times New Roman" w:cs="Times New Roman"/>
          <w:i/>
          <w:sz w:val="20"/>
          <w:szCs w:val="20"/>
        </w:rPr>
        <w:t xml:space="preserve">ASEAN Strategy for Regional Cooperation on </w:t>
      </w:r>
      <w:r w:rsidR="00D7151C" w:rsidRPr="00D5055C">
        <w:rPr>
          <w:rFonts w:ascii="Times New Roman" w:hAnsi="Times New Roman" w:cs="Times New Roman"/>
          <w:i/>
          <w:sz w:val="20"/>
          <w:szCs w:val="20"/>
        </w:rPr>
        <w:t>Radiological and Nuclear EP&amp;R</w:t>
      </w:r>
      <w:r w:rsidR="00D7151C" w:rsidRPr="00D5055C">
        <w:rPr>
          <w:rFonts w:ascii="Times New Roman" w:hAnsi="Times New Roman" w:cs="Times New Roman"/>
          <w:sz w:val="20"/>
          <w:szCs w:val="20"/>
        </w:rPr>
        <w:t>;</w:t>
      </w:r>
      <w:r w:rsidR="007F2B34" w:rsidRPr="00D5055C">
        <w:rPr>
          <w:rFonts w:ascii="Times New Roman" w:hAnsi="Times New Roman" w:cs="Times New Roman"/>
          <w:sz w:val="20"/>
          <w:szCs w:val="20"/>
        </w:rPr>
        <w:t xml:space="preserve"> technical support for decision-making; and</w:t>
      </w:r>
      <w:r w:rsidR="00D7151C" w:rsidRPr="00D5055C">
        <w:rPr>
          <w:rFonts w:ascii="Times New Roman" w:hAnsi="Times New Roman" w:cs="Times New Roman"/>
          <w:sz w:val="20"/>
          <w:szCs w:val="20"/>
        </w:rPr>
        <w:t xml:space="preserve"> </w:t>
      </w:r>
      <w:r w:rsidR="00363ACE" w:rsidRPr="00D5055C">
        <w:rPr>
          <w:rFonts w:ascii="Times New Roman" w:hAnsi="Times New Roman" w:cs="Times New Roman"/>
          <w:sz w:val="20"/>
          <w:szCs w:val="20"/>
        </w:rPr>
        <w:t xml:space="preserve">an </w:t>
      </w:r>
      <w:r w:rsidR="00C23E1E" w:rsidRPr="00D5055C">
        <w:rPr>
          <w:rFonts w:ascii="Times New Roman" w:hAnsi="Times New Roman" w:cs="Times New Roman"/>
          <w:sz w:val="20"/>
          <w:szCs w:val="20"/>
        </w:rPr>
        <w:t>ASEAN Early Warni</w:t>
      </w:r>
      <w:r w:rsidR="007F41CA" w:rsidRPr="00D5055C">
        <w:rPr>
          <w:rFonts w:ascii="Times New Roman" w:hAnsi="Times New Roman" w:cs="Times New Roman"/>
          <w:sz w:val="20"/>
          <w:szCs w:val="20"/>
        </w:rPr>
        <w:t xml:space="preserve">ng Radiation Monitoring Network equipped with a regional data exchange platform </w:t>
      </w:r>
      <w:r w:rsidR="00C23E1E" w:rsidRPr="00D5055C">
        <w:rPr>
          <w:rFonts w:ascii="Times New Roman" w:hAnsi="Times New Roman" w:cs="Times New Roman"/>
          <w:sz w:val="20"/>
          <w:szCs w:val="20"/>
        </w:rPr>
        <w:t>(expected to be implemented in 2020)</w:t>
      </w:r>
      <w:r w:rsidR="007F41CA" w:rsidRPr="00D5055C">
        <w:rPr>
          <w:rFonts w:ascii="Times New Roman" w:hAnsi="Times New Roman" w:cs="Times New Roman"/>
          <w:sz w:val="20"/>
          <w:szCs w:val="20"/>
        </w:rPr>
        <w:t xml:space="preserve">. </w:t>
      </w:r>
      <w:r w:rsidR="00712248">
        <w:rPr>
          <w:rFonts w:ascii="Times New Roman" w:hAnsi="Times New Roman" w:cs="Times New Roman"/>
          <w:sz w:val="20"/>
          <w:szCs w:val="20"/>
        </w:rPr>
        <w:t>[</w:t>
      </w:r>
      <w:r w:rsidR="00712248" w:rsidRPr="00712248">
        <w:rPr>
          <w:rStyle w:val="EndnoteReference"/>
          <w:rFonts w:ascii="Times New Roman" w:hAnsi="Times New Roman" w:cs="Times New Roman"/>
          <w:sz w:val="20"/>
          <w:szCs w:val="20"/>
          <w:vertAlign w:val="baseline"/>
        </w:rPr>
        <w:endnoteReference w:id="33"/>
      </w:r>
      <w:r w:rsidR="00712248">
        <w:rPr>
          <w:rFonts w:ascii="Times New Roman" w:hAnsi="Times New Roman" w:cs="Times New Roman"/>
          <w:sz w:val="20"/>
          <w:szCs w:val="20"/>
        </w:rPr>
        <w:t>]</w:t>
      </w:r>
    </w:p>
    <w:p w14:paraId="3BE1B4C4" w14:textId="0F9C9C3A" w:rsidR="00D200FB" w:rsidRDefault="00ED146E" w:rsidP="00C803DC">
      <w:pPr>
        <w:spacing w:after="0" w:line="240" w:lineRule="auto"/>
        <w:ind w:firstLine="720"/>
        <w:jc w:val="both"/>
        <w:rPr>
          <w:rFonts w:ascii="Times New Roman" w:hAnsi="Times New Roman" w:cs="Times New Roman"/>
          <w:sz w:val="20"/>
          <w:szCs w:val="20"/>
        </w:rPr>
      </w:pPr>
      <w:r w:rsidRPr="00D5055C">
        <w:rPr>
          <w:rFonts w:ascii="Times New Roman" w:hAnsi="Times New Roman" w:cs="Times New Roman"/>
          <w:bCs/>
          <w:sz w:val="20"/>
          <w:szCs w:val="20"/>
        </w:rPr>
        <w:lastRenderedPageBreak/>
        <w:t>Building on these regional projects</w:t>
      </w:r>
      <w:r w:rsidR="00016977" w:rsidRPr="00D5055C">
        <w:rPr>
          <w:rFonts w:ascii="Times New Roman" w:hAnsi="Times New Roman" w:cs="Times New Roman"/>
          <w:bCs/>
          <w:sz w:val="20"/>
          <w:szCs w:val="20"/>
        </w:rPr>
        <w:t xml:space="preserve">, the ASEAN’s framework on EP&amp;R could also be used in </w:t>
      </w:r>
      <w:r w:rsidR="00737728" w:rsidRPr="00D5055C">
        <w:rPr>
          <w:rFonts w:ascii="Times New Roman" w:hAnsi="Times New Roman" w:cs="Times New Roman"/>
          <w:bCs/>
          <w:sz w:val="20"/>
          <w:szCs w:val="20"/>
        </w:rPr>
        <w:t>building a much broader EP&amp;R framework for</w:t>
      </w:r>
      <w:r w:rsidR="00C36D8C" w:rsidRPr="00D5055C">
        <w:rPr>
          <w:rFonts w:ascii="Times New Roman" w:hAnsi="Times New Roman" w:cs="Times New Roman"/>
          <w:bCs/>
          <w:sz w:val="20"/>
          <w:szCs w:val="20"/>
        </w:rPr>
        <w:t xml:space="preserve"> the Asia-Pacific</w:t>
      </w:r>
      <w:r w:rsidR="00737728" w:rsidRPr="00D5055C">
        <w:rPr>
          <w:rFonts w:ascii="Times New Roman" w:hAnsi="Times New Roman" w:cs="Times New Roman"/>
          <w:bCs/>
          <w:sz w:val="20"/>
          <w:szCs w:val="20"/>
        </w:rPr>
        <w:t xml:space="preserve">. </w:t>
      </w:r>
      <w:r w:rsidR="007B5727" w:rsidRPr="00D5055C">
        <w:rPr>
          <w:rFonts w:ascii="Times New Roman" w:hAnsi="Times New Roman" w:cs="Times New Roman"/>
          <w:bCs/>
          <w:sz w:val="20"/>
          <w:szCs w:val="20"/>
        </w:rPr>
        <w:t>The</w:t>
      </w:r>
      <w:r w:rsidR="003D2827" w:rsidRPr="00D5055C">
        <w:rPr>
          <w:rFonts w:ascii="Times New Roman" w:hAnsi="Times New Roman" w:cs="Times New Roman"/>
          <w:bCs/>
          <w:sz w:val="20"/>
          <w:szCs w:val="20"/>
        </w:rPr>
        <w:t xml:space="preserve"> </w:t>
      </w:r>
      <w:r w:rsidR="00CF3C76" w:rsidRPr="00D5055C">
        <w:rPr>
          <w:rFonts w:ascii="Times New Roman" w:hAnsi="Times New Roman" w:cs="Times New Roman"/>
          <w:bCs/>
          <w:sz w:val="20"/>
          <w:szCs w:val="20"/>
        </w:rPr>
        <w:t>regional hazard</w:t>
      </w:r>
      <w:r w:rsidR="007B5727" w:rsidRPr="00D5055C">
        <w:rPr>
          <w:rFonts w:ascii="Times New Roman" w:hAnsi="Times New Roman" w:cs="Times New Roman"/>
          <w:bCs/>
          <w:sz w:val="20"/>
          <w:szCs w:val="20"/>
        </w:rPr>
        <w:t xml:space="preserve"> assessment on nuclear and radiological materials and facilities could be expanded to include </w:t>
      </w:r>
      <w:r w:rsidR="00C23E1E" w:rsidRPr="00D5055C">
        <w:rPr>
          <w:rFonts w:ascii="Times New Roman" w:hAnsi="Times New Roman" w:cs="Times New Roman"/>
          <w:sz w:val="20"/>
          <w:szCs w:val="20"/>
        </w:rPr>
        <w:t>all Asia-Pacific countries</w:t>
      </w:r>
      <w:r w:rsidR="00D61BFB" w:rsidRPr="00D5055C">
        <w:rPr>
          <w:rFonts w:ascii="Times New Roman" w:hAnsi="Times New Roman" w:cs="Times New Roman"/>
          <w:sz w:val="20"/>
          <w:szCs w:val="20"/>
        </w:rPr>
        <w:t xml:space="preserve">, given that all states possess radiological materials for various civilian </w:t>
      </w:r>
      <w:r w:rsidR="00B948E5" w:rsidRPr="00D5055C">
        <w:rPr>
          <w:rFonts w:ascii="Times New Roman" w:hAnsi="Times New Roman" w:cs="Times New Roman"/>
          <w:sz w:val="20"/>
          <w:szCs w:val="20"/>
        </w:rPr>
        <w:t>applications</w:t>
      </w:r>
      <w:r w:rsidR="00D61BFB" w:rsidRPr="00D5055C">
        <w:rPr>
          <w:rFonts w:ascii="Times New Roman" w:hAnsi="Times New Roman" w:cs="Times New Roman"/>
          <w:sz w:val="20"/>
          <w:szCs w:val="20"/>
        </w:rPr>
        <w:t>.</w:t>
      </w:r>
      <w:r w:rsidR="003D77BF" w:rsidRPr="00D5055C">
        <w:rPr>
          <w:rFonts w:ascii="Times New Roman" w:hAnsi="Times New Roman" w:cs="Times New Roman"/>
          <w:sz w:val="20"/>
          <w:szCs w:val="20"/>
        </w:rPr>
        <w:t xml:space="preserve"> In addition, Asia-Pacific </w:t>
      </w:r>
      <w:r w:rsidR="00CF3C76" w:rsidRPr="00D5055C">
        <w:rPr>
          <w:rFonts w:ascii="Times New Roman" w:hAnsi="Times New Roman" w:cs="Times New Roman"/>
          <w:sz w:val="20"/>
          <w:szCs w:val="20"/>
        </w:rPr>
        <w:t>states could</w:t>
      </w:r>
      <w:r w:rsidR="009E06FB" w:rsidRPr="00D5055C">
        <w:rPr>
          <w:rFonts w:ascii="Times New Roman" w:hAnsi="Times New Roman" w:cs="Times New Roman"/>
          <w:sz w:val="20"/>
          <w:szCs w:val="20"/>
        </w:rPr>
        <w:t xml:space="preserve"> e</w:t>
      </w:r>
      <w:r w:rsidR="003D77BF" w:rsidRPr="00D5055C">
        <w:rPr>
          <w:rFonts w:ascii="Times New Roman" w:hAnsi="Times New Roman" w:cs="Times New Roman"/>
          <w:sz w:val="20"/>
          <w:szCs w:val="20"/>
        </w:rPr>
        <w:t xml:space="preserve">stablish an integrated early </w:t>
      </w:r>
      <w:r w:rsidR="00CF3C76" w:rsidRPr="00D5055C">
        <w:rPr>
          <w:rFonts w:ascii="Times New Roman" w:hAnsi="Times New Roman" w:cs="Times New Roman"/>
          <w:sz w:val="20"/>
          <w:szCs w:val="20"/>
        </w:rPr>
        <w:t>warning radiation</w:t>
      </w:r>
      <w:r w:rsidR="003D77BF" w:rsidRPr="00D5055C">
        <w:rPr>
          <w:rFonts w:ascii="Times New Roman" w:hAnsi="Times New Roman" w:cs="Times New Roman"/>
          <w:sz w:val="20"/>
          <w:szCs w:val="20"/>
        </w:rPr>
        <w:t xml:space="preserve"> monitoring network and data exchange platform spearheaded by ASEAN</w:t>
      </w:r>
      <w:r w:rsidR="009E06FB" w:rsidRPr="00D5055C">
        <w:rPr>
          <w:rFonts w:ascii="Times New Roman" w:hAnsi="Times New Roman" w:cs="Times New Roman"/>
          <w:sz w:val="20"/>
          <w:szCs w:val="20"/>
        </w:rPr>
        <w:t>TOM.</w:t>
      </w:r>
      <w:r w:rsidR="003D77BF" w:rsidRPr="00D5055C">
        <w:rPr>
          <w:rFonts w:ascii="Times New Roman" w:hAnsi="Times New Roman" w:cs="Times New Roman"/>
          <w:sz w:val="20"/>
          <w:szCs w:val="20"/>
        </w:rPr>
        <w:t xml:space="preserve"> </w:t>
      </w:r>
      <w:r w:rsidR="00275071" w:rsidRPr="00D5055C">
        <w:rPr>
          <w:rFonts w:ascii="Times New Roman" w:hAnsi="Times New Roman" w:cs="Times New Roman"/>
          <w:sz w:val="20"/>
          <w:szCs w:val="20"/>
        </w:rPr>
        <w:t xml:space="preserve"> </w:t>
      </w:r>
      <w:r w:rsidR="00D61BFB" w:rsidRPr="00D5055C">
        <w:rPr>
          <w:rFonts w:ascii="Times New Roman" w:hAnsi="Times New Roman" w:cs="Times New Roman"/>
          <w:sz w:val="20"/>
          <w:szCs w:val="20"/>
        </w:rPr>
        <w:t>Building on</w:t>
      </w:r>
      <w:r w:rsidR="00275071" w:rsidRPr="00D5055C">
        <w:rPr>
          <w:rFonts w:ascii="Times New Roman" w:hAnsi="Times New Roman" w:cs="Times New Roman"/>
          <w:sz w:val="20"/>
          <w:szCs w:val="20"/>
        </w:rPr>
        <w:t xml:space="preserve"> the</w:t>
      </w:r>
      <w:r w:rsidR="00D61BFB" w:rsidRPr="00D5055C">
        <w:rPr>
          <w:rFonts w:ascii="Times New Roman" w:hAnsi="Times New Roman" w:cs="Times New Roman"/>
          <w:sz w:val="20"/>
          <w:szCs w:val="20"/>
        </w:rPr>
        <w:t xml:space="preserve"> ASEAN EP</w:t>
      </w:r>
      <w:r w:rsidR="00B948E5" w:rsidRPr="00D5055C">
        <w:rPr>
          <w:rFonts w:ascii="Times New Roman" w:hAnsi="Times New Roman" w:cs="Times New Roman"/>
          <w:sz w:val="20"/>
          <w:szCs w:val="20"/>
        </w:rPr>
        <w:t>&amp;R</w:t>
      </w:r>
      <w:r w:rsidR="00275071" w:rsidRPr="00D5055C">
        <w:rPr>
          <w:rFonts w:ascii="Times New Roman" w:hAnsi="Times New Roman" w:cs="Times New Roman"/>
          <w:sz w:val="20"/>
          <w:szCs w:val="20"/>
        </w:rPr>
        <w:t xml:space="preserve"> Strategy</w:t>
      </w:r>
      <w:r w:rsidR="00B948E5" w:rsidRPr="00D5055C">
        <w:rPr>
          <w:rFonts w:ascii="Times New Roman" w:hAnsi="Times New Roman" w:cs="Times New Roman"/>
          <w:sz w:val="20"/>
          <w:szCs w:val="20"/>
        </w:rPr>
        <w:t xml:space="preserve">, </w:t>
      </w:r>
      <w:r w:rsidR="00CF3C76" w:rsidRPr="00D5055C">
        <w:rPr>
          <w:rFonts w:ascii="Times New Roman" w:hAnsi="Times New Roman" w:cs="Times New Roman"/>
          <w:sz w:val="20"/>
          <w:szCs w:val="20"/>
        </w:rPr>
        <w:t>an East</w:t>
      </w:r>
      <w:r w:rsidR="00C23E1E" w:rsidRPr="00D5055C">
        <w:rPr>
          <w:rFonts w:ascii="Times New Roman" w:hAnsi="Times New Roman" w:cs="Times New Roman"/>
          <w:sz w:val="20"/>
          <w:szCs w:val="20"/>
        </w:rPr>
        <w:t xml:space="preserve"> Asia Summit (EAS) Strategy on Radiological and Nuclear EP&amp;R</w:t>
      </w:r>
      <w:r w:rsidR="00B948E5" w:rsidRPr="00D5055C">
        <w:rPr>
          <w:rFonts w:ascii="Times New Roman" w:hAnsi="Times New Roman" w:cs="Times New Roman"/>
          <w:sz w:val="20"/>
          <w:szCs w:val="20"/>
        </w:rPr>
        <w:t xml:space="preserve"> </w:t>
      </w:r>
      <w:r w:rsidR="00576D3E">
        <w:rPr>
          <w:rFonts w:ascii="Times New Roman" w:hAnsi="Times New Roman" w:cs="Times New Roman"/>
          <w:sz w:val="20"/>
          <w:szCs w:val="20"/>
        </w:rPr>
        <w:t xml:space="preserve">could be pursued </w:t>
      </w:r>
      <w:r w:rsidR="00B948E5" w:rsidRPr="00D5055C">
        <w:rPr>
          <w:rFonts w:ascii="Times New Roman" w:hAnsi="Times New Roman" w:cs="Times New Roman"/>
          <w:sz w:val="20"/>
          <w:szCs w:val="20"/>
        </w:rPr>
        <w:t xml:space="preserve">in order to implement </w:t>
      </w:r>
      <w:r w:rsidR="00CF3C76" w:rsidRPr="00D5055C">
        <w:rPr>
          <w:rFonts w:ascii="Times New Roman" w:hAnsi="Times New Roman" w:cs="Times New Roman"/>
          <w:sz w:val="20"/>
          <w:szCs w:val="20"/>
        </w:rPr>
        <w:t>the EAS</w:t>
      </w:r>
      <w:r w:rsidR="00D4221F" w:rsidRPr="00D5055C">
        <w:rPr>
          <w:rFonts w:ascii="Times New Roman" w:hAnsi="Times New Roman" w:cs="Times New Roman"/>
          <w:sz w:val="20"/>
          <w:szCs w:val="20"/>
        </w:rPr>
        <w:t xml:space="preserve"> </w:t>
      </w:r>
      <w:r w:rsidR="00275071" w:rsidRPr="00D5055C">
        <w:rPr>
          <w:rFonts w:ascii="Times New Roman" w:hAnsi="Times New Roman" w:cs="Times New Roman"/>
          <w:sz w:val="20"/>
          <w:szCs w:val="20"/>
        </w:rPr>
        <w:t>declaration</w:t>
      </w:r>
      <w:r w:rsidR="0006488D" w:rsidRPr="00D5055C">
        <w:rPr>
          <w:rFonts w:ascii="Times New Roman" w:hAnsi="Times New Roman" w:cs="Times New Roman"/>
          <w:sz w:val="20"/>
          <w:szCs w:val="20"/>
        </w:rPr>
        <w:t xml:space="preserve">. The EAS strategy </w:t>
      </w:r>
      <w:r w:rsidR="00576D3E">
        <w:rPr>
          <w:rFonts w:ascii="Times New Roman" w:hAnsi="Times New Roman" w:cs="Times New Roman"/>
          <w:sz w:val="20"/>
          <w:szCs w:val="20"/>
        </w:rPr>
        <w:t>could be anchored</w:t>
      </w:r>
      <w:r w:rsidR="0006488D" w:rsidRPr="00D5055C">
        <w:rPr>
          <w:rFonts w:ascii="Times New Roman" w:hAnsi="Times New Roman" w:cs="Times New Roman"/>
          <w:sz w:val="20"/>
          <w:szCs w:val="20"/>
        </w:rPr>
        <w:t xml:space="preserve"> on and fully </w:t>
      </w:r>
      <w:r w:rsidR="00576D3E">
        <w:rPr>
          <w:rFonts w:ascii="Times New Roman" w:hAnsi="Times New Roman" w:cs="Times New Roman"/>
          <w:sz w:val="20"/>
          <w:szCs w:val="20"/>
        </w:rPr>
        <w:t>explore</w:t>
      </w:r>
      <w:r w:rsidR="00576D3E" w:rsidRPr="00D5055C">
        <w:rPr>
          <w:rFonts w:ascii="Times New Roman" w:hAnsi="Times New Roman" w:cs="Times New Roman"/>
          <w:sz w:val="20"/>
          <w:szCs w:val="20"/>
        </w:rPr>
        <w:t xml:space="preserve"> </w:t>
      </w:r>
      <w:r w:rsidR="0006488D" w:rsidRPr="00D5055C">
        <w:rPr>
          <w:rFonts w:ascii="Times New Roman" w:hAnsi="Times New Roman" w:cs="Times New Roman"/>
          <w:sz w:val="20"/>
          <w:szCs w:val="20"/>
        </w:rPr>
        <w:t xml:space="preserve">existing mechanisms at the regional (i.e., ASEAN) and national levels. It </w:t>
      </w:r>
      <w:r w:rsidR="00576D3E">
        <w:rPr>
          <w:rFonts w:ascii="Times New Roman" w:hAnsi="Times New Roman" w:cs="Times New Roman"/>
          <w:sz w:val="20"/>
          <w:szCs w:val="20"/>
        </w:rPr>
        <w:t>must have</w:t>
      </w:r>
      <w:r w:rsidR="00576D3E" w:rsidRPr="00D5055C">
        <w:rPr>
          <w:rFonts w:ascii="Times New Roman" w:hAnsi="Times New Roman" w:cs="Times New Roman"/>
          <w:sz w:val="20"/>
          <w:szCs w:val="20"/>
        </w:rPr>
        <w:t xml:space="preserve"> </w:t>
      </w:r>
      <w:r w:rsidR="0006488D" w:rsidRPr="00D5055C">
        <w:rPr>
          <w:rFonts w:ascii="Times New Roman" w:hAnsi="Times New Roman" w:cs="Times New Roman"/>
          <w:sz w:val="20"/>
          <w:szCs w:val="20"/>
        </w:rPr>
        <w:t xml:space="preserve">a flexible approach to accommodate </w:t>
      </w:r>
      <w:r w:rsidR="00275071" w:rsidRPr="00D5055C">
        <w:rPr>
          <w:rFonts w:ascii="Times New Roman" w:hAnsi="Times New Roman" w:cs="Times New Roman"/>
          <w:sz w:val="20"/>
          <w:szCs w:val="20"/>
        </w:rPr>
        <w:t xml:space="preserve">different countries’ priorities. Such strategy could help </w:t>
      </w:r>
      <w:proofErr w:type="spellStart"/>
      <w:r w:rsidR="00275071" w:rsidRPr="00D5055C">
        <w:rPr>
          <w:rFonts w:ascii="Times New Roman" w:hAnsi="Times New Roman" w:cs="Times New Roman"/>
          <w:sz w:val="20"/>
          <w:szCs w:val="20"/>
        </w:rPr>
        <w:t>i</w:t>
      </w:r>
      <w:r w:rsidR="00C23E1E" w:rsidRPr="00D5055C">
        <w:rPr>
          <w:rFonts w:ascii="Times New Roman" w:hAnsi="Times New Roman" w:cs="Times New Roman"/>
          <w:sz w:val="20"/>
          <w:szCs w:val="20"/>
        </w:rPr>
        <w:t>nstitutionalise</w:t>
      </w:r>
      <w:proofErr w:type="spellEnd"/>
      <w:r w:rsidR="00C23E1E" w:rsidRPr="00D5055C">
        <w:rPr>
          <w:rFonts w:ascii="Times New Roman" w:hAnsi="Times New Roman" w:cs="Times New Roman"/>
          <w:sz w:val="20"/>
          <w:szCs w:val="20"/>
        </w:rPr>
        <w:t xml:space="preserve"> ASEAN</w:t>
      </w:r>
      <w:r w:rsidR="00275071" w:rsidRPr="00D5055C">
        <w:rPr>
          <w:rFonts w:ascii="Times New Roman" w:hAnsi="Times New Roman" w:cs="Times New Roman"/>
          <w:sz w:val="20"/>
          <w:szCs w:val="20"/>
        </w:rPr>
        <w:t>’s</w:t>
      </w:r>
      <w:r w:rsidR="00C23E1E" w:rsidRPr="00D5055C">
        <w:rPr>
          <w:rFonts w:ascii="Times New Roman" w:hAnsi="Times New Roman" w:cs="Times New Roman"/>
          <w:sz w:val="20"/>
          <w:szCs w:val="20"/>
        </w:rPr>
        <w:t xml:space="preserve"> </w:t>
      </w:r>
      <w:r w:rsidR="00576D3E">
        <w:rPr>
          <w:rFonts w:ascii="Times New Roman" w:hAnsi="Times New Roman" w:cs="Times New Roman"/>
          <w:sz w:val="20"/>
          <w:szCs w:val="20"/>
        </w:rPr>
        <w:t xml:space="preserve">EP&amp;R </w:t>
      </w:r>
      <w:r w:rsidR="00C23E1E" w:rsidRPr="00D5055C">
        <w:rPr>
          <w:rFonts w:ascii="Times New Roman" w:hAnsi="Times New Roman" w:cs="Times New Roman"/>
          <w:sz w:val="20"/>
          <w:szCs w:val="20"/>
        </w:rPr>
        <w:t>collaboration with</w:t>
      </w:r>
      <w:r w:rsidR="00275071" w:rsidRPr="00D5055C">
        <w:rPr>
          <w:rFonts w:ascii="Times New Roman" w:hAnsi="Times New Roman" w:cs="Times New Roman"/>
          <w:sz w:val="20"/>
          <w:szCs w:val="20"/>
        </w:rPr>
        <w:t xml:space="preserve"> </w:t>
      </w:r>
      <w:proofErr w:type="spellStart"/>
      <w:r w:rsidR="00275071" w:rsidRPr="00D5055C">
        <w:rPr>
          <w:rFonts w:ascii="Times New Roman" w:hAnsi="Times New Roman" w:cs="Times New Roman"/>
          <w:sz w:val="20"/>
          <w:szCs w:val="20"/>
        </w:rPr>
        <w:t>neighbours</w:t>
      </w:r>
      <w:proofErr w:type="spellEnd"/>
      <w:r w:rsidR="00275071" w:rsidRPr="00D5055C">
        <w:rPr>
          <w:rFonts w:ascii="Times New Roman" w:hAnsi="Times New Roman" w:cs="Times New Roman"/>
          <w:sz w:val="20"/>
          <w:szCs w:val="20"/>
        </w:rPr>
        <w:t xml:space="preserve"> from</w:t>
      </w:r>
      <w:r w:rsidR="00C23E1E" w:rsidRPr="00D5055C">
        <w:rPr>
          <w:rFonts w:ascii="Times New Roman" w:hAnsi="Times New Roman" w:cs="Times New Roman"/>
          <w:sz w:val="20"/>
          <w:szCs w:val="20"/>
        </w:rPr>
        <w:t xml:space="preserve"> Northeast and South Asian states</w:t>
      </w:r>
      <w:r w:rsidR="00275071" w:rsidRPr="00D5055C">
        <w:rPr>
          <w:rFonts w:ascii="Times New Roman" w:hAnsi="Times New Roman" w:cs="Times New Roman"/>
          <w:sz w:val="20"/>
          <w:szCs w:val="20"/>
        </w:rPr>
        <w:t xml:space="preserve"> that have significant activities </w:t>
      </w:r>
      <w:r w:rsidR="008C37BB" w:rsidRPr="00D5055C">
        <w:rPr>
          <w:rFonts w:ascii="Times New Roman" w:hAnsi="Times New Roman" w:cs="Times New Roman"/>
          <w:sz w:val="20"/>
          <w:szCs w:val="20"/>
        </w:rPr>
        <w:t>involving</w:t>
      </w:r>
      <w:r w:rsidR="00275071" w:rsidRPr="00D5055C">
        <w:rPr>
          <w:rFonts w:ascii="Times New Roman" w:hAnsi="Times New Roman" w:cs="Times New Roman"/>
          <w:sz w:val="20"/>
          <w:szCs w:val="20"/>
        </w:rPr>
        <w:t xml:space="preserve"> nuclear and radiological materials. </w:t>
      </w:r>
    </w:p>
    <w:p w14:paraId="484244D4" w14:textId="77777777" w:rsidR="00523609" w:rsidRDefault="00523609" w:rsidP="00275071">
      <w:pPr>
        <w:rPr>
          <w:rFonts w:ascii="Times New Roman" w:hAnsi="Times New Roman" w:cs="Times New Roman"/>
          <w:sz w:val="20"/>
          <w:szCs w:val="20"/>
        </w:rPr>
      </w:pPr>
    </w:p>
    <w:p w14:paraId="6CF1C60B" w14:textId="47620188" w:rsidR="00312A04" w:rsidRPr="007F7FCC" w:rsidRDefault="00312A04" w:rsidP="007F7FCC">
      <w:pPr>
        <w:pStyle w:val="ListParagraph"/>
        <w:numPr>
          <w:ilvl w:val="0"/>
          <w:numId w:val="7"/>
        </w:numPr>
        <w:ind w:hanging="720"/>
        <w:rPr>
          <w:rFonts w:ascii="Times New Roman" w:hAnsi="Times New Roman" w:cs="Times New Roman"/>
          <w:b/>
          <w:sz w:val="20"/>
          <w:szCs w:val="20"/>
        </w:rPr>
      </w:pPr>
      <w:r w:rsidRPr="007F7FCC">
        <w:rPr>
          <w:rFonts w:ascii="Times New Roman" w:hAnsi="Times New Roman" w:cs="Times New Roman"/>
          <w:b/>
          <w:sz w:val="20"/>
          <w:szCs w:val="20"/>
        </w:rPr>
        <w:t>C</w:t>
      </w:r>
      <w:r w:rsidR="007F7FCC">
        <w:rPr>
          <w:rFonts w:ascii="Times New Roman" w:hAnsi="Times New Roman" w:cs="Times New Roman"/>
          <w:b/>
          <w:sz w:val="20"/>
          <w:szCs w:val="20"/>
        </w:rPr>
        <w:t>HALLENGES</w:t>
      </w:r>
      <w:r w:rsidRPr="007F7FCC">
        <w:rPr>
          <w:rFonts w:ascii="Times New Roman" w:hAnsi="Times New Roman" w:cs="Times New Roman"/>
          <w:b/>
          <w:sz w:val="20"/>
          <w:szCs w:val="20"/>
        </w:rPr>
        <w:t xml:space="preserve"> </w:t>
      </w:r>
      <w:r w:rsidR="007F7FCC">
        <w:rPr>
          <w:rFonts w:ascii="Times New Roman" w:hAnsi="Times New Roman" w:cs="Times New Roman"/>
          <w:b/>
          <w:sz w:val="20"/>
          <w:szCs w:val="20"/>
        </w:rPr>
        <w:t>TO SOUTHEAST ASIA’S NUCLEAR SECURITY GOVERNANCE</w:t>
      </w:r>
    </w:p>
    <w:p w14:paraId="24953BC9" w14:textId="0D42B860" w:rsidR="00035A53" w:rsidRPr="00035A53" w:rsidRDefault="00035A53" w:rsidP="00C803DC">
      <w:pPr>
        <w:spacing w:after="0" w:line="240" w:lineRule="auto"/>
        <w:ind w:firstLine="720"/>
        <w:jc w:val="both"/>
        <w:rPr>
          <w:rFonts w:ascii="Times New Roman" w:hAnsi="Times New Roman" w:cs="Times New Roman"/>
          <w:sz w:val="20"/>
          <w:szCs w:val="20"/>
        </w:rPr>
      </w:pPr>
      <w:r w:rsidRPr="00035A53">
        <w:rPr>
          <w:rFonts w:ascii="Times New Roman" w:hAnsi="Times New Roman" w:cs="Times New Roman"/>
          <w:sz w:val="20"/>
          <w:szCs w:val="20"/>
        </w:rPr>
        <w:t xml:space="preserve">Despite notable progress in Southeast Asia in enhancing nuclear security cooperation in the region, and the potential to build and expand their regional mechanisms to the broader Asia-Pacific region, there remains significant challenges and gaps in </w:t>
      </w:r>
      <w:r w:rsidR="009E35BA">
        <w:rPr>
          <w:rFonts w:ascii="Times New Roman" w:hAnsi="Times New Roman" w:cs="Times New Roman"/>
          <w:sz w:val="20"/>
          <w:szCs w:val="20"/>
        </w:rPr>
        <w:t>it</w:t>
      </w:r>
      <w:r w:rsidRPr="00035A53">
        <w:rPr>
          <w:rFonts w:ascii="Times New Roman" w:hAnsi="Times New Roman" w:cs="Times New Roman"/>
          <w:sz w:val="20"/>
          <w:szCs w:val="20"/>
        </w:rPr>
        <w:t xml:space="preserve">s nuclear security governance. </w:t>
      </w:r>
    </w:p>
    <w:p w14:paraId="4AA8EA63" w14:textId="62B36E79" w:rsidR="000C0D1E" w:rsidRPr="00614263" w:rsidRDefault="009F79E6" w:rsidP="00C803D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One key challenge is </w:t>
      </w:r>
      <w:r w:rsidR="009E35BA" w:rsidRPr="009E35BA">
        <w:rPr>
          <w:rFonts w:ascii="Times New Roman" w:hAnsi="Times New Roman" w:cs="Times New Roman"/>
          <w:sz w:val="20"/>
          <w:szCs w:val="20"/>
        </w:rPr>
        <w:t xml:space="preserve">getting all ASEAN member-states to be parties to global conventions.  </w:t>
      </w:r>
      <w:r>
        <w:rPr>
          <w:rFonts w:ascii="Times New Roman" w:hAnsi="Times New Roman" w:cs="Times New Roman"/>
          <w:sz w:val="20"/>
          <w:szCs w:val="20"/>
        </w:rPr>
        <w:t xml:space="preserve"> </w:t>
      </w:r>
      <w:r w:rsidR="009E35BA">
        <w:rPr>
          <w:rFonts w:ascii="Times New Roman" w:hAnsi="Times New Roman" w:cs="Times New Roman"/>
          <w:sz w:val="20"/>
          <w:szCs w:val="20"/>
        </w:rPr>
        <w:t>S</w:t>
      </w:r>
      <w:r>
        <w:rPr>
          <w:rFonts w:ascii="Times New Roman" w:hAnsi="Times New Roman" w:cs="Times New Roman"/>
          <w:sz w:val="20"/>
          <w:szCs w:val="20"/>
        </w:rPr>
        <w:t xml:space="preserve">everal ASEAN member-states have not yet signed and </w:t>
      </w:r>
      <w:r w:rsidR="00CF3C76">
        <w:rPr>
          <w:rFonts w:ascii="Times New Roman" w:hAnsi="Times New Roman" w:cs="Times New Roman"/>
          <w:sz w:val="20"/>
          <w:szCs w:val="20"/>
        </w:rPr>
        <w:t>ratified</w:t>
      </w:r>
      <w:r w:rsidR="00CF3C76" w:rsidRPr="00D45D06">
        <w:rPr>
          <w:rFonts w:ascii="Times New Roman" w:hAnsi="Times New Roman" w:cs="Times New Roman"/>
          <w:sz w:val="20"/>
          <w:szCs w:val="20"/>
          <w:lang w:val="en-GB"/>
        </w:rPr>
        <w:t xml:space="preserve"> important</w:t>
      </w:r>
      <w:r w:rsidR="00D45D06" w:rsidRPr="00D45D06">
        <w:rPr>
          <w:rFonts w:ascii="Times New Roman" w:hAnsi="Times New Roman" w:cs="Times New Roman"/>
          <w:sz w:val="20"/>
          <w:szCs w:val="20"/>
          <w:lang w:val="en-GB"/>
        </w:rPr>
        <w:t xml:space="preserve"> global nuclear conventions, including nuclear security treaties</w:t>
      </w:r>
      <w:r w:rsidR="00DD330A">
        <w:rPr>
          <w:rFonts w:ascii="Times New Roman" w:hAnsi="Times New Roman" w:cs="Times New Roman"/>
          <w:sz w:val="20"/>
          <w:szCs w:val="20"/>
          <w:lang w:val="en-GB"/>
        </w:rPr>
        <w:t xml:space="preserve"> and the non-legally binding </w:t>
      </w:r>
      <w:r w:rsidR="00DD330A" w:rsidRPr="00DD330A">
        <w:rPr>
          <w:rFonts w:ascii="Times New Roman" w:hAnsi="Times New Roman" w:cs="Times New Roman"/>
          <w:sz w:val="20"/>
          <w:szCs w:val="20"/>
        </w:rPr>
        <w:t>Code of Conduct on the Safety and Security of Radioactive Sources</w:t>
      </w:r>
      <w:r w:rsidR="00D45D06">
        <w:rPr>
          <w:rFonts w:ascii="Times New Roman" w:hAnsi="Times New Roman" w:cs="Times New Roman"/>
          <w:sz w:val="20"/>
          <w:szCs w:val="20"/>
          <w:lang w:val="en-GB"/>
        </w:rPr>
        <w:t>, as Table 2 shows</w:t>
      </w:r>
      <w:r w:rsidR="00D45D06" w:rsidRPr="00D45D06">
        <w:rPr>
          <w:rFonts w:ascii="Times New Roman" w:hAnsi="Times New Roman" w:cs="Times New Roman"/>
          <w:sz w:val="20"/>
          <w:szCs w:val="20"/>
          <w:lang w:val="en-GB"/>
        </w:rPr>
        <w:t>.</w:t>
      </w:r>
      <w:r w:rsidR="00D45D06" w:rsidRPr="00D45D06">
        <w:rPr>
          <w:rFonts w:ascii="Times New Roman" w:hAnsi="Times New Roman" w:cs="Times New Roman"/>
          <w:sz w:val="20"/>
          <w:szCs w:val="20"/>
          <w:lang w:val="en-SG"/>
        </w:rPr>
        <w:t xml:space="preserve"> </w:t>
      </w:r>
      <w:r w:rsidR="00035A53" w:rsidRPr="00035A53">
        <w:rPr>
          <w:rFonts w:ascii="Times New Roman" w:hAnsi="Times New Roman" w:cs="Times New Roman"/>
          <w:sz w:val="20"/>
          <w:szCs w:val="20"/>
          <w:lang w:val="en-SG"/>
        </w:rPr>
        <w:t xml:space="preserve">And in the absence of NPPs in the region, </w:t>
      </w:r>
      <w:r w:rsidR="00035A53">
        <w:rPr>
          <w:rFonts w:ascii="Times New Roman" w:hAnsi="Times New Roman" w:cs="Times New Roman"/>
          <w:sz w:val="20"/>
          <w:szCs w:val="20"/>
          <w:lang w:val="en-SG"/>
        </w:rPr>
        <w:t xml:space="preserve">the </w:t>
      </w:r>
      <w:r w:rsidR="00035A53" w:rsidRPr="00035A53">
        <w:rPr>
          <w:rFonts w:ascii="Times New Roman" w:hAnsi="Times New Roman" w:cs="Times New Roman"/>
          <w:sz w:val="20"/>
          <w:szCs w:val="20"/>
          <w:lang w:val="en-SG"/>
        </w:rPr>
        <w:t>C</w:t>
      </w:r>
      <w:r w:rsidR="00035A53">
        <w:rPr>
          <w:rFonts w:ascii="Times New Roman" w:hAnsi="Times New Roman" w:cs="Times New Roman"/>
          <w:sz w:val="20"/>
          <w:szCs w:val="20"/>
          <w:lang w:val="en-SG"/>
        </w:rPr>
        <w:t>PPN</w:t>
      </w:r>
      <w:r w:rsidR="00CF3C76">
        <w:rPr>
          <w:rFonts w:ascii="Times New Roman" w:hAnsi="Times New Roman" w:cs="Times New Roman"/>
          <w:sz w:val="20"/>
          <w:szCs w:val="20"/>
          <w:lang w:val="en-SG"/>
        </w:rPr>
        <w:t>M</w:t>
      </w:r>
      <w:r w:rsidR="00035A53">
        <w:rPr>
          <w:rFonts w:ascii="Times New Roman" w:hAnsi="Times New Roman" w:cs="Times New Roman"/>
          <w:sz w:val="20"/>
          <w:szCs w:val="20"/>
          <w:lang w:val="en-SG"/>
        </w:rPr>
        <w:t xml:space="preserve"> </w:t>
      </w:r>
      <w:r w:rsidR="00035A53" w:rsidRPr="00035A53">
        <w:rPr>
          <w:rFonts w:ascii="Times New Roman" w:hAnsi="Times New Roman" w:cs="Times New Roman"/>
          <w:sz w:val="20"/>
          <w:szCs w:val="20"/>
          <w:lang w:val="en-SG"/>
        </w:rPr>
        <w:t>and its Amendment have also not been signed o</w:t>
      </w:r>
      <w:r w:rsidR="00F36A40">
        <w:rPr>
          <w:rFonts w:ascii="Times New Roman" w:hAnsi="Times New Roman" w:cs="Times New Roman"/>
          <w:sz w:val="20"/>
          <w:szCs w:val="20"/>
          <w:lang w:val="en-SG"/>
        </w:rPr>
        <w:t>r ratified by some ASEAN member-</w:t>
      </w:r>
      <w:r w:rsidR="00035A53" w:rsidRPr="00035A53">
        <w:rPr>
          <w:rFonts w:ascii="Times New Roman" w:hAnsi="Times New Roman" w:cs="Times New Roman"/>
          <w:sz w:val="20"/>
          <w:szCs w:val="20"/>
          <w:lang w:val="en-SG"/>
        </w:rPr>
        <w:t>states.</w:t>
      </w:r>
      <w:r w:rsidR="00035A53">
        <w:rPr>
          <w:rFonts w:ascii="Times New Roman" w:hAnsi="Times New Roman" w:cs="Times New Roman"/>
          <w:sz w:val="20"/>
          <w:szCs w:val="20"/>
          <w:lang w:val="en-SG"/>
        </w:rPr>
        <w:t xml:space="preserve"> </w:t>
      </w:r>
      <w:r w:rsidR="00DD330A">
        <w:rPr>
          <w:rFonts w:ascii="Times New Roman" w:hAnsi="Times New Roman" w:cs="Times New Roman"/>
          <w:sz w:val="20"/>
          <w:szCs w:val="20"/>
          <w:lang w:val="en-SG"/>
        </w:rPr>
        <w:t xml:space="preserve">In addition, not all ASEAN member-states have made political commitments with regard to the execution of the non-legally binding Code of Conduct on the Safety and Security of the Radioactive Sources. </w:t>
      </w:r>
      <w:r w:rsidR="00D45D06" w:rsidRPr="00D45D06">
        <w:rPr>
          <w:rFonts w:ascii="Times New Roman" w:hAnsi="Times New Roman" w:cs="Times New Roman"/>
          <w:sz w:val="20"/>
          <w:szCs w:val="20"/>
          <w:lang w:val="en-SG"/>
        </w:rPr>
        <w:t xml:space="preserve"> </w:t>
      </w:r>
      <w:r w:rsidR="00035A53" w:rsidRPr="00035A53">
        <w:rPr>
          <w:rFonts w:ascii="Times New Roman" w:hAnsi="Times New Roman" w:cs="Times New Roman"/>
          <w:sz w:val="20"/>
          <w:szCs w:val="20"/>
          <w:lang w:val="en-SG"/>
        </w:rPr>
        <w:t xml:space="preserve">Given that many hospitals, research reactors, laboratories and factories utilise radioactive sources, physical protection is of utmost importance. </w:t>
      </w:r>
      <w:r w:rsidR="009E35BA">
        <w:rPr>
          <w:rFonts w:ascii="Times New Roman" w:hAnsi="Times New Roman" w:cs="Times New Roman"/>
          <w:sz w:val="20"/>
          <w:szCs w:val="20"/>
          <w:lang w:val="en-SG"/>
        </w:rPr>
        <w:t>Since</w:t>
      </w:r>
      <w:r w:rsidR="00D45D06" w:rsidRPr="00D45D06">
        <w:rPr>
          <w:rFonts w:ascii="Times New Roman" w:hAnsi="Times New Roman" w:cs="Times New Roman"/>
          <w:sz w:val="20"/>
          <w:szCs w:val="20"/>
          <w:lang w:val="en-SG"/>
        </w:rPr>
        <w:t xml:space="preserve"> the risks to the physical protection of nuclear facilities and materials such as stealing of radioactive materials and nuclear terrorism have regional consequences, it is imp</w:t>
      </w:r>
      <w:r w:rsidR="00035A53">
        <w:rPr>
          <w:rFonts w:ascii="Times New Roman" w:hAnsi="Times New Roman" w:cs="Times New Roman"/>
          <w:sz w:val="20"/>
          <w:szCs w:val="20"/>
          <w:lang w:val="en-SG"/>
        </w:rPr>
        <w:t>erative</w:t>
      </w:r>
      <w:r w:rsidR="00D45D06" w:rsidRPr="00D45D06">
        <w:rPr>
          <w:rFonts w:ascii="Times New Roman" w:hAnsi="Times New Roman" w:cs="Times New Roman"/>
          <w:sz w:val="20"/>
          <w:szCs w:val="20"/>
          <w:lang w:val="en-SG"/>
        </w:rPr>
        <w:t xml:space="preserve"> for </w:t>
      </w:r>
      <w:r w:rsidR="00F36A40">
        <w:rPr>
          <w:rFonts w:ascii="Times New Roman" w:hAnsi="Times New Roman" w:cs="Times New Roman"/>
          <w:sz w:val="20"/>
          <w:szCs w:val="20"/>
          <w:lang w:val="en-SG"/>
        </w:rPr>
        <w:t>all ASEAN member-s</w:t>
      </w:r>
      <w:r w:rsidR="00D45D06" w:rsidRPr="00D45D06">
        <w:rPr>
          <w:rFonts w:ascii="Times New Roman" w:hAnsi="Times New Roman" w:cs="Times New Roman"/>
          <w:sz w:val="20"/>
          <w:szCs w:val="20"/>
          <w:lang w:val="en-SG"/>
        </w:rPr>
        <w:t>tates to collectivel</w:t>
      </w:r>
      <w:r w:rsidR="000F2BE3">
        <w:rPr>
          <w:rFonts w:ascii="Times New Roman" w:hAnsi="Times New Roman" w:cs="Times New Roman"/>
          <w:sz w:val="20"/>
          <w:szCs w:val="20"/>
          <w:lang w:val="en-SG"/>
        </w:rPr>
        <w:t>y adhere to the CPPNM Amendment</w:t>
      </w:r>
      <w:r w:rsidR="00DD330A">
        <w:rPr>
          <w:rFonts w:ascii="Times New Roman" w:hAnsi="Times New Roman" w:cs="Times New Roman"/>
          <w:sz w:val="20"/>
          <w:szCs w:val="20"/>
          <w:lang w:val="en-SG"/>
        </w:rPr>
        <w:t xml:space="preserve"> as well as the Code of Conduct</w:t>
      </w:r>
      <w:r w:rsidR="000F2BE3">
        <w:rPr>
          <w:rFonts w:ascii="Times New Roman" w:hAnsi="Times New Roman" w:cs="Times New Roman"/>
          <w:sz w:val="20"/>
          <w:szCs w:val="20"/>
          <w:lang w:val="en-SG"/>
        </w:rPr>
        <w:t xml:space="preserve">. The Amendment </w:t>
      </w:r>
      <w:r w:rsidR="000F2BE3" w:rsidRPr="000F2BE3">
        <w:rPr>
          <w:rFonts w:ascii="Times New Roman" w:hAnsi="Times New Roman" w:cs="Times New Roman"/>
          <w:sz w:val="20"/>
          <w:szCs w:val="20"/>
        </w:rPr>
        <w:t>broadens the scope of the CPPNM to also include physical protection requirements for nuclear facilities and nuclear material in domestic use, storage and transport.</w:t>
      </w:r>
      <w:r w:rsidR="000C0D1E">
        <w:rPr>
          <w:rFonts w:ascii="Times New Roman" w:hAnsi="Times New Roman" w:cs="Times New Roman"/>
          <w:sz w:val="20"/>
          <w:szCs w:val="20"/>
        </w:rPr>
        <w:t xml:space="preserve"> It also </w:t>
      </w:r>
      <w:proofErr w:type="spellStart"/>
      <w:r w:rsidR="000C0D1E">
        <w:rPr>
          <w:rFonts w:ascii="Times New Roman" w:hAnsi="Times New Roman" w:cs="Times New Roman"/>
          <w:sz w:val="20"/>
          <w:szCs w:val="20"/>
        </w:rPr>
        <w:t>criminalises</w:t>
      </w:r>
      <w:proofErr w:type="spellEnd"/>
      <w:r w:rsidR="000C0D1E">
        <w:rPr>
          <w:rFonts w:ascii="Times New Roman" w:hAnsi="Times New Roman" w:cs="Times New Roman"/>
          <w:sz w:val="20"/>
          <w:szCs w:val="20"/>
        </w:rPr>
        <w:t xml:space="preserve"> nuclear smuggling, trafficking and sabotage.</w:t>
      </w:r>
      <w:r w:rsidR="000C0D1E" w:rsidRPr="000C0D1E">
        <w:rPr>
          <w:rFonts w:ascii="Arial" w:hAnsi="Arial" w:cs="Arial"/>
          <w:color w:val="333333"/>
          <w:sz w:val="27"/>
          <w:szCs w:val="27"/>
          <w:shd w:val="clear" w:color="auto" w:fill="FFFFFF"/>
        </w:rPr>
        <w:t xml:space="preserve"> </w:t>
      </w:r>
      <w:r w:rsidR="000C0D1E" w:rsidRPr="000C0D1E">
        <w:rPr>
          <w:rFonts w:ascii="Times New Roman" w:hAnsi="Times New Roman" w:cs="Times New Roman"/>
          <w:sz w:val="20"/>
          <w:szCs w:val="20"/>
        </w:rPr>
        <w:t>It provides for expanded cooperation among countries on locating and recovering stolen or smuggled nuclear material.</w:t>
      </w:r>
      <w:r w:rsidR="00863BF9">
        <w:rPr>
          <w:rFonts w:ascii="Times New Roman" w:hAnsi="Times New Roman" w:cs="Times New Roman"/>
          <w:sz w:val="20"/>
          <w:szCs w:val="20"/>
        </w:rPr>
        <w:t>[</w:t>
      </w:r>
      <w:r w:rsidR="00EE50A5" w:rsidRPr="00863BF9">
        <w:rPr>
          <w:rStyle w:val="EndnoteReference"/>
          <w:rFonts w:ascii="Times New Roman" w:hAnsi="Times New Roman" w:cs="Times New Roman"/>
          <w:sz w:val="20"/>
          <w:szCs w:val="20"/>
          <w:vertAlign w:val="baseline"/>
        </w:rPr>
        <w:endnoteReference w:id="34"/>
      </w:r>
      <w:r w:rsidR="00863BF9">
        <w:rPr>
          <w:rFonts w:ascii="Times New Roman" w:hAnsi="Times New Roman" w:cs="Times New Roman"/>
          <w:sz w:val="20"/>
          <w:szCs w:val="20"/>
        </w:rPr>
        <w:t>]</w:t>
      </w:r>
      <w:r w:rsidR="00614263" w:rsidRPr="00614263">
        <w:rPr>
          <w:rFonts w:ascii="Times New Roman" w:hAnsi="Times New Roman" w:cs="Times New Roman"/>
          <w:sz w:val="20"/>
          <w:szCs w:val="20"/>
          <w:lang w:val="en-GB"/>
        </w:rPr>
        <w:t xml:space="preserve"> It is essential for countries with nuclear activities and radioactive sources for non-power applications to ratify all treaties and </w:t>
      </w:r>
      <w:r w:rsidR="00614263">
        <w:rPr>
          <w:rFonts w:ascii="Times New Roman" w:hAnsi="Times New Roman" w:cs="Times New Roman"/>
          <w:sz w:val="20"/>
          <w:szCs w:val="20"/>
          <w:lang w:val="en-GB"/>
        </w:rPr>
        <w:t>to implement even non-legally binding IAEA guidelines, thereby contributing to the enhancement of nuclear security architecture at all levels</w:t>
      </w:r>
      <w:r w:rsidR="00614263" w:rsidRPr="00614263">
        <w:rPr>
          <w:rFonts w:ascii="Times New Roman" w:hAnsi="Times New Roman" w:cs="Times New Roman"/>
          <w:sz w:val="20"/>
          <w:szCs w:val="20"/>
          <w:lang w:val="en-GB"/>
        </w:rPr>
        <w:t>.</w:t>
      </w:r>
      <w:r w:rsidR="00863BF9">
        <w:rPr>
          <w:rFonts w:ascii="Times New Roman" w:hAnsi="Times New Roman" w:cs="Times New Roman"/>
          <w:sz w:val="20"/>
          <w:szCs w:val="20"/>
          <w:lang w:val="en-GB"/>
        </w:rPr>
        <w:t>[</w:t>
      </w:r>
      <w:r w:rsidR="00863BF9" w:rsidRPr="00863BF9">
        <w:rPr>
          <w:rStyle w:val="EndnoteReference"/>
          <w:rFonts w:ascii="Times New Roman" w:hAnsi="Times New Roman" w:cs="Times New Roman"/>
          <w:sz w:val="20"/>
          <w:szCs w:val="20"/>
          <w:vertAlign w:val="baseline"/>
          <w:lang w:val="en-GB"/>
        </w:rPr>
        <w:endnoteReference w:id="35"/>
      </w:r>
      <w:r w:rsidR="00863BF9">
        <w:rPr>
          <w:rFonts w:ascii="Times New Roman" w:hAnsi="Times New Roman" w:cs="Times New Roman"/>
          <w:sz w:val="20"/>
          <w:szCs w:val="20"/>
          <w:lang w:val="en-GB"/>
        </w:rPr>
        <w:t>]</w:t>
      </w:r>
    </w:p>
    <w:p w14:paraId="1711B079" w14:textId="137A78FA" w:rsidR="00CF3C76" w:rsidRDefault="00CF3C76">
      <w:pPr>
        <w:rPr>
          <w:rFonts w:ascii="Times New Roman" w:hAnsi="Times New Roman" w:cs="Times New Roman"/>
          <w:sz w:val="20"/>
          <w:szCs w:val="20"/>
        </w:rPr>
      </w:pPr>
      <w:r>
        <w:rPr>
          <w:rFonts w:ascii="Times New Roman" w:hAnsi="Times New Roman" w:cs="Times New Roman"/>
          <w:sz w:val="20"/>
          <w:szCs w:val="20"/>
        </w:rPr>
        <w:br w:type="page"/>
      </w:r>
    </w:p>
    <w:p w14:paraId="5C7FC06C" w14:textId="77777777" w:rsidR="000C0D1E" w:rsidRDefault="000C0D1E" w:rsidP="00D45D06">
      <w:pPr>
        <w:rPr>
          <w:rFonts w:ascii="Times New Roman" w:hAnsi="Times New Roman" w:cs="Times New Roman"/>
          <w:sz w:val="20"/>
          <w:szCs w:val="20"/>
        </w:rPr>
      </w:pPr>
    </w:p>
    <w:p w14:paraId="6ED6799F" w14:textId="4CC99AFD" w:rsidR="000C0D1E" w:rsidRPr="000C0D1E" w:rsidRDefault="007F7FCC" w:rsidP="00D45D06">
      <w:pPr>
        <w:rPr>
          <w:rFonts w:ascii="Times New Roman" w:hAnsi="Times New Roman" w:cs="Times New Roman"/>
          <w:b/>
          <w:sz w:val="20"/>
          <w:szCs w:val="20"/>
          <w:lang w:val="en-SG"/>
        </w:rPr>
      </w:pPr>
      <w:r>
        <w:rPr>
          <w:rFonts w:ascii="Times New Roman" w:hAnsi="Times New Roman" w:cs="Times New Roman"/>
          <w:b/>
          <w:sz w:val="20"/>
          <w:szCs w:val="20"/>
        </w:rPr>
        <w:t>TABLE 2. ASEAN MEMBER-STATES’ PARTICIPATION IN KEY NUCLEAR AGREEMENTS</w:t>
      </w:r>
    </w:p>
    <w:tbl>
      <w:tblPr>
        <w:tblStyle w:val="TableGrid1"/>
        <w:tblW w:w="0" w:type="auto"/>
        <w:tblInd w:w="-176" w:type="dxa"/>
        <w:tblLayout w:type="fixed"/>
        <w:tblLook w:val="04A0" w:firstRow="1" w:lastRow="0" w:firstColumn="1" w:lastColumn="0" w:noHBand="0" w:noVBand="1"/>
      </w:tblPr>
      <w:tblGrid>
        <w:gridCol w:w="876"/>
        <w:gridCol w:w="917"/>
        <w:gridCol w:w="988"/>
        <w:gridCol w:w="744"/>
        <w:gridCol w:w="940"/>
        <w:gridCol w:w="1192"/>
        <w:gridCol w:w="940"/>
        <w:gridCol w:w="997"/>
        <w:gridCol w:w="956"/>
        <w:gridCol w:w="881"/>
      </w:tblGrid>
      <w:tr w:rsidR="00DD330A" w:rsidRPr="00D45D06" w14:paraId="517EFB9B" w14:textId="77777777" w:rsidTr="00DD330A">
        <w:tc>
          <w:tcPr>
            <w:tcW w:w="876" w:type="dxa"/>
            <w:vMerge w:val="restart"/>
            <w:tcBorders>
              <w:top w:val="single" w:sz="12" w:space="0" w:color="auto"/>
              <w:left w:val="single" w:sz="12" w:space="0" w:color="auto"/>
              <w:right w:val="single" w:sz="12" w:space="0" w:color="auto"/>
            </w:tcBorders>
          </w:tcPr>
          <w:p w14:paraId="4EB01D39" w14:textId="77777777" w:rsidR="00D45D06" w:rsidRPr="00D45D06" w:rsidRDefault="00D45D06" w:rsidP="00D45D06">
            <w:pPr>
              <w:jc w:val="both"/>
              <w:rPr>
                <w:rFonts w:ascii="Times New Roman" w:eastAsia="Calibri" w:hAnsi="Times New Roman" w:cs="Times New Roman"/>
                <w:sz w:val="18"/>
                <w:szCs w:val="18"/>
                <w:lang w:val="en-SG"/>
              </w:rPr>
            </w:pPr>
          </w:p>
        </w:tc>
        <w:tc>
          <w:tcPr>
            <w:tcW w:w="917" w:type="dxa"/>
            <w:vMerge w:val="restart"/>
            <w:tcBorders>
              <w:top w:val="single" w:sz="12" w:space="0" w:color="auto"/>
              <w:left w:val="single" w:sz="12" w:space="0" w:color="auto"/>
              <w:right w:val="single" w:sz="12" w:space="0" w:color="auto"/>
            </w:tcBorders>
          </w:tcPr>
          <w:p w14:paraId="555DFFFA" w14:textId="77777777" w:rsidR="00D45D06" w:rsidRPr="00D45D06" w:rsidRDefault="00D45D06" w:rsidP="00D45D06">
            <w:pPr>
              <w:jc w:val="both"/>
              <w:rPr>
                <w:rFonts w:ascii="Times New Roman" w:eastAsia="Calibri" w:hAnsi="Times New Roman" w:cs="Times New Roman"/>
                <w:b/>
                <w:color w:val="000000"/>
                <w:sz w:val="18"/>
                <w:szCs w:val="18"/>
                <w:lang w:val="en-SG"/>
              </w:rPr>
            </w:pPr>
            <w:r w:rsidRPr="00D45D06">
              <w:rPr>
                <w:rFonts w:ascii="Times New Roman" w:eastAsia="Calibri" w:hAnsi="Times New Roman" w:cs="Times New Roman"/>
                <w:b/>
                <w:color w:val="000000"/>
                <w:sz w:val="18"/>
                <w:szCs w:val="18"/>
                <w:lang w:val="en-SG"/>
              </w:rPr>
              <w:t>Safeguards Additional Protocol</w:t>
            </w:r>
          </w:p>
        </w:tc>
        <w:tc>
          <w:tcPr>
            <w:tcW w:w="1732" w:type="dxa"/>
            <w:gridSpan w:val="2"/>
            <w:tcBorders>
              <w:top w:val="single" w:sz="12" w:space="0" w:color="auto"/>
              <w:left w:val="single" w:sz="12" w:space="0" w:color="auto"/>
              <w:right w:val="single" w:sz="12" w:space="0" w:color="auto"/>
            </w:tcBorders>
          </w:tcPr>
          <w:p w14:paraId="123205B8" w14:textId="4ECD2E82" w:rsidR="00D45D06" w:rsidRPr="00D45D06" w:rsidRDefault="00D45D06" w:rsidP="00D45D06">
            <w:pPr>
              <w:jc w:val="both"/>
              <w:rPr>
                <w:rFonts w:ascii="Times New Roman" w:eastAsia="Calibri" w:hAnsi="Times New Roman" w:cs="Times New Roman"/>
                <w:b/>
                <w:color w:val="000000"/>
                <w:sz w:val="18"/>
                <w:szCs w:val="18"/>
                <w:lang w:val="en-SG"/>
              </w:rPr>
            </w:pPr>
            <w:r w:rsidRPr="00D45D06">
              <w:rPr>
                <w:rFonts w:ascii="Times New Roman" w:eastAsia="Calibri" w:hAnsi="Times New Roman" w:cs="Times New Roman"/>
                <w:b/>
                <w:color w:val="000000"/>
                <w:sz w:val="18"/>
                <w:szCs w:val="18"/>
                <w:lang w:val="en-SG"/>
              </w:rPr>
              <w:t>Convention on Physical Protection</w:t>
            </w:r>
            <w:r w:rsidR="009F79E6">
              <w:rPr>
                <w:rFonts w:ascii="Times New Roman" w:eastAsia="Calibri" w:hAnsi="Times New Roman" w:cs="Times New Roman"/>
                <w:b/>
                <w:color w:val="000000"/>
                <w:sz w:val="18"/>
                <w:szCs w:val="18"/>
                <w:lang w:val="en-SG"/>
              </w:rPr>
              <w:t xml:space="preserve"> of Nuclear Materials</w:t>
            </w:r>
            <w:r w:rsidRPr="00D45D06">
              <w:rPr>
                <w:rFonts w:ascii="Times New Roman" w:eastAsia="Calibri" w:hAnsi="Times New Roman" w:cs="Times New Roman"/>
                <w:b/>
                <w:color w:val="000000"/>
                <w:sz w:val="18"/>
                <w:szCs w:val="18"/>
                <w:lang w:val="en-SG"/>
              </w:rPr>
              <w:t xml:space="preserve"> (CPP</w:t>
            </w:r>
            <w:r w:rsidR="009F79E6">
              <w:rPr>
                <w:rFonts w:ascii="Times New Roman" w:eastAsia="Calibri" w:hAnsi="Times New Roman" w:cs="Times New Roman"/>
                <w:b/>
                <w:color w:val="000000"/>
                <w:sz w:val="18"/>
                <w:szCs w:val="18"/>
                <w:lang w:val="en-SG"/>
              </w:rPr>
              <w:t>NM</w:t>
            </w:r>
            <w:r w:rsidRPr="00D45D06">
              <w:rPr>
                <w:rFonts w:ascii="Times New Roman" w:eastAsia="Calibri" w:hAnsi="Times New Roman" w:cs="Times New Roman"/>
                <w:b/>
                <w:color w:val="000000"/>
                <w:sz w:val="18"/>
                <w:szCs w:val="18"/>
                <w:lang w:val="en-SG"/>
              </w:rPr>
              <w:t>)</w:t>
            </w:r>
          </w:p>
        </w:tc>
        <w:tc>
          <w:tcPr>
            <w:tcW w:w="940" w:type="dxa"/>
            <w:vMerge w:val="restart"/>
            <w:tcBorders>
              <w:top w:val="single" w:sz="12" w:space="0" w:color="auto"/>
              <w:left w:val="single" w:sz="12" w:space="0" w:color="auto"/>
              <w:right w:val="single" w:sz="12" w:space="0" w:color="auto"/>
            </w:tcBorders>
          </w:tcPr>
          <w:p w14:paraId="24122CE7" w14:textId="77777777" w:rsidR="00D45D06" w:rsidRPr="00D45D06" w:rsidRDefault="00D45D06" w:rsidP="00D45D06">
            <w:pPr>
              <w:jc w:val="both"/>
              <w:rPr>
                <w:rFonts w:ascii="Times New Roman" w:eastAsia="Calibri" w:hAnsi="Times New Roman" w:cs="Times New Roman"/>
                <w:b/>
                <w:color w:val="000000"/>
                <w:sz w:val="18"/>
                <w:szCs w:val="18"/>
                <w:lang w:val="en-SG"/>
              </w:rPr>
            </w:pPr>
            <w:r w:rsidRPr="00D45D06">
              <w:rPr>
                <w:rFonts w:ascii="Times New Roman" w:eastAsia="Calibri" w:hAnsi="Times New Roman" w:cs="Times New Roman"/>
                <w:b/>
                <w:color w:val="000000"/>
                <w:sz w:val="18"/>
                <w:szCs w:val="18"/>
                <w:lang w:val="en-SG"/>
              </w:rPr>
              <w:t>Nuclear Terrorism Convention (ICSANT)</w:t>
            </w:r>
          </w:p>
        </w:tc>
        <w:tc>
          <w:tcPr>
            <w:tcW w:w="1192" w:type="dxa"/>
            <w:vMerge w:val="restart"/>
            <w:tcBorders>
              <w:top w:val="single" w:sz="12" w:space="0" w:color="auto"/>
              <w:left w:val="single" w:sz="12" w:space="0" w:color="auto"/>
              <w:right w:val="single" w:sz="12" w:space="0" w:color="auto"/>
            </w:tcBorders>
          </w:tcPr>
          <w:p w14:paraId="68515137" w14:textId="77777777" w:rsidR="00D45D06" w:rsidRPr="00D45D06" w:rsidRDefault="00D45D06" w:rsidP="00D45D06">
            <w:pPr>
              <w:jc w:val="both"/>
              <w:rPr>
                <w:rFonts w:ascii="Times New Roman" w:eastAsia="Calibri" w:hAnsi="Times New Roman" w:cs="Times New Roman"/>
                <w:b/>
                <w:color w:val="000000"/>
                <w:sz w:val="18"/>
                <w:szCs w:val="18"/>
                <w:lang w:val="en-SG"/>
              </w:rPr>
            </w:pPr>
            <w:r w:rsidRPr="00D45D06">
              <w:rPr>
                <w:rFonts w:ascii="Times New Roman" w:eastAsia="Calibri" w:hAnsi="Times New Roman" w:cs="Times New Roman"/>
                <w:b/>
                <w:color w:val="000000"/>
                <w:sz w:val="18"/>
                <w:szCs w:val="18"/>
                <w:lang w:val="en-SG"/>
              </w:rPr>
              <w:t>Comprehensive Nuclear Test-Ban Treaty (CTBT)</w:t>
            </w:r>
          </w:p>
        </w:tc>
        <w:tc>
          <w:tcPr>
            <w:tcW w:w="940" w:type="dxa"/>
            <w:vMerge w:val="restart"/>
            <w:tcBorders>
              <w:top w:val="single" w:sz="12" w:space="0" w:color="auto"/>
              <w:left w:val="single" w:sz="12" w:space="0" w:color="auto"/>
              <w:right w:val="single" w:sz="12" w:space="0" w:color="auto"/>
            </w:tcBorders>
          </w:tcPr>
          <w:p w14:paraId="12A586C5" w14:textId="77777777" w:rsidR="00D45D06" w:rsidRPr="00D45D06" w:rsidRDefault="00D45D06" w:rsidP="00D45D06">
            <w:pPr>
              <w:jc w:val="both"/>
              <w:rPr>
                <w:rFonts w:ascii="Times New Roman" w:eastAsia="Calibri" w:hAnsi="Times New Roman" w:cs="Times New Roman"/>
                <w:b/>
                <w:color w:val="000000"/>
                <w:sz w:val="18"/>
                <w:szCs w:val="18"/>
                <w:lang w:val="en-SG"/>
              </w:rPr>
            </w:pPr>
            <w:r w:rsidRPr="00D45D06">
              <w:rPr>
                <w:rFonts w:ascii="Times New Roman" w:eastAsia="Calibri" w:hAnsi="Times New Roman" w:cs="Times New Roman"/>
                <w:b/>
                <w:color w:val="000000"/>
                <w:sz w:val="18"/>
                <w:szCs w:val="18"/>
                <w:lang w:val="en-SG"/>
              </w:rPr>
              <w:t>Convention on Nuclear Safety (CNS)</w:t>
            </w:r>
          </w:p>
        </w:tc>
        <w:tc>
          <w:tcPr>
            <w:tcW w:w="997" w:type="dxa"/>
            <w:vMerge w:val="restart"/>
            <w:tcBorders>
              <w:top w:val="single" w:sz="12" w:space="0" w:color="auto"/>
              <w:left w:val="single" w:sz="12" w:space="0" w:color="auto"/>
              <w:right w:val="single" w:sz="12" w:space="0" w:color="auto"/>
            </w:tcBorders>
          </w:tcPr>
          <w:p w14:paraId="732FFA98" w14:textId="77777777" w:rsidR="00D45D06" w:rsidRPr="00D45D06" w:rsidRDefault="00D45D06" w:rsidP="00D45D06">
            <w:pPr>
              <w:jc w:val="both"/>
              <w:rPr>
                <w:rFonts w:ascii="Times New Roman" w:eastAsia="Calibri" w:hAnsi="Times New Roman" w:cs="Times New Roman"/>
                <w:b/>
                <w:color w:val="000000"/>
                <w:sz w:val="18"/>
                <w:szCs w:val="18"/>
                <w:lang w:val="en-SG"/>
              </w:rPr>
            </w:pPr>
            <w:r w:rsidRPr="00D45D06">
              <w:rPr>
                <w:rFonts w:ascii="Times New Roman" w:eastAsia="Calibri" w:hAnsi="Times New Roman" w:cs="Times New Roman"/>
                <w:b/>
                <w:color w:val="000000"/>
                <w:sz w:val="18"/>
                <w:szCs w:val="18"/>
                <w:lang w:val="en-SG"/>
              </w:rPr>
              <w:t>Joint Convention on Spent Fuel and Radiological Waste</w:t>
            </w:r>
          </w:p>
        </w:tc>
        <w:tc>
          <w:tcPr>
            <w:tcW w:w="956" w:type="dxa"/>
            <w:vMerge w:val="restart"/>
            <w:tcBorders>
              <w:top w:val="single" w:sz="12" w:space="0" w:color="auto"/>
              <w:left w:val="single" w:sz="12" w:space="0" w:color="auto"/>
              <w:right w:val="single" w:sz="12" w:space="0" w:color="auto"/>
            </w:tcBorders>
          </w:tcPr>
          <w:p w14:paraId="12ADA0EB" w14:textId="77777777" w:rsidR="00D45D06" w:rsidRPr="00D45D06" w:rsidRDefault="00D45D06" w:rsidP="00D45D06">
            <w:pPr>
              <w:jc w:val="both"/>
              <w:rPr>
                <w:rFonts w:ascii="Times New Roman" w:eastAsia="Calibri" w:hAnsi="Times New Roman" w:cs="Times New Roman"/>
                <w:b/>
                <w:color w:val="000000"/>
                <w:sz w:val="18"/>
                <w:szCs w:val="18"/>
                <w:lang w:val="en-SG"/>
              </w:rPr>
            </w:pPr>
            <w:r w:rsidRPr="00D45D06">
              <w:rPr>
                <w:rFonts w:ascii="Times New Roman" w:eastAsia="Calibri" w:hAnsi="Times New Roman" w:cs="Times New Roman"/>
                <w:b/>
                <w:color w:val="000000"/>
                <w:sz w:val="18"/>
                <w:szCs w:val="18"/>
                <w:lang w:val="en-GB"/>
              </w:rPr>
              <w:t>Convention Early Notification of a Nuclear Accident</w:t>
            </w:r>
          </w:p>
        </w:tc>
        <w:tc>
          <w:tcPr>
            <w:tcW w:w="881" w:type="dxa"/>
            <w:vMerge w:val="restart"/>
            <w:tcBorders>
              <w:top w:val="single" w:sz="12" w:space="0" w:color="auto"/>
              <w:left w:val="single" w:sz="12" w:space="0" w:color="auto"/>
              <w:right w:val="single" w:sz="12" w:space="0" w:color="auto"/>
            </w:tcBorders>
          </w:tcPr>
          <w:p w14:paraId="2A03090D" w14:textId="008967F4" w:rsidR="00D45D06" w:rsidRPr="00D45D06" w:rsidRDefault="00DD330A" w:rsidP="00D45D06">
            <w:pPr>
              <w:jc w:val="both"/>
              <w:rPr>
                <w:rFonts w:ascii="Times New Roman" w:eastAsia="Calibri" w:hAnsi="Times New Roman" w:cs="Times New Roman"/>
                <w:b/>
                <w:color w:val="000000"/>
                <w:sz w:val="18"/>
                <w:szCs w:val="18"/>
                <w:lang w:val="en-SG"/>
              </w:rPr>
            </w:pPr>
            <w:r>
              <w:rPr>
                <w:rFonts w:ascii="Times New Roman" w:eastAsia="Calibri" w:hAnsi="Times New Roman" w:cs="Times New Roman"/>
                <w:b/>
                <w:color w:val="000000"/>
                <w:sz w:val="18"/>
                <w:szCs w:val="18"/>
                <w:lang w:val="en-SG"/>
              </w:rPr>
              <w:t>Code of Conduct on the Safety and Security of Radioactive Sources</w:t>
            </w:r>
            <w:r w:rsidR="004D073C">
              <w:rPr>
                <w:rFonts w:ascii="Times New Roman" w:eastAsia="Calibri" w:hAnsi="Times New Roman" w:cs="Times New Roman"/>
                <w:b/>
                <w:color w:val="000000"/>
                <w:sz w:val="18"/>
                <w:szCs w:val="18"/>
                <w:lang w:val="en-SG"/>
              </w:rPr>
              <w:t xml:space="preserve"> </w:t>
            </w:r>
            <w:r w:rsidR="004D073C" w:rsidRPr="007F7FCC">
              <w:rPr>
                <w:rFonts w:ascii="Times New Roman" w:eastAsia="Calibri" w:hAnsi="Times New Roman" w:cs="Times New Roman"/>
                <w:i/>
                <w:color w:val="000000"/>
                <w:sz w:val="18"/>
                <w:szCs w:val="18"/>
                <w:lang w:val="en-SG"/>
              </w:rPr>
              <w:t>(Political Commitment</w:t>
            </w:r>
            <w:r w:rsidR="00B435BA" w:rsidRPr="007F7FCC">
              <w:rPr>
                <w:rFonts w:ascii="Times New Roman" w:eastAsia="Calibri" w:hAnsi="Times New Roman" w:cs="Times New Roman"/>
                <w:i/>
                <w:color w:val="000000"/>
                <w:sz w:val="18"/>
                <w:szCs w:val="18"/>
                <w:lang w:val="en-SG"/>
              </w:rPr>
              <w:t>s/non-legally binding</w:t>
            </w:r>
            <w:r w:rsidR="004D073C" w:rsidRPr="007F7FCC">
              <w:rPr>
                <w:rFonts w:ascii="Times New Roman" w:eastAsia="Calibri" w:hAnsi="Times New Roman" w:cs="Times New Roman"/>
                <w:i/>
                <w:color w:val="000000"/>
                <w:sz w:val="18"/>
                <w:szCs w:val="18"/>
                <w:lang w:val="en-SG"/>
              </w:rPr>
              <w:t>)</w:t>
            </w:r>
          </w:p>
        </w:tc>
      </w:tr>
      <w:tr w:rsidR="00DD330A" w:rsidRPr="00D45D06" w14:paraId="1095BB35" w14:textId="77777777" w:rsidTr="0066177A">
        <w:tc>
          <w:tcPr>
            <w:tcW w:w="876" w:type="dxa"/>
            <w:vMerge/>
            <w:tcBorders>
              <w:left w:val="single" w:sz="12" w:space="0" w:color="auto"/>
              <w:bottom w:val="single" w:sz="12" w:space="0" w:color="auto"/>
              <w:right w:val="single" w:sz="12" w:space="0" w:color="auto"/>
            </w:tcBorders>
          </w:tcPr>
          <w:p w14:paraId="0F8758E1" w14:textId="77777777" w:rsidR="00D45D06" w:rsidRPr="00D45D06" w:rsidRDefault="00D45D06" w:rsidP="00D45D06">
            <w:pPr>
              <w:jc w:val="both"/>
              <w:rPr>
                <w:rFonts w:ascii="Times New Roman" w:eastAsia="Calibri" w:hAnsi="Times New Roman" w:cs="Times New Roman"/>
                <w:sz w:val="18"/>
                <w:szCs w:val="18"/>
                <w:lang w:val="en-SG"/>
              </w:rPr>
            </w:pPr>
          </w:p>
        </w:tc>
        <w:tc>
          <w:tcPr>
            <w:tcW w:w="917" w:type="dxa"/>
            <w:vMerge/>
            <w:tcBorders>
              <w:left w:val="single" w:sz="12" w:space="0" w:color="auto"/>
              <w:bottom w:val="single" w:sz="12" w:space="0" w:color="auto"/>
              <w:right w:val="single" w:sz="12" w:space="0" w:color="auto"/>
            </w:tcBorders>
          </w:tcPr>
          <w:p w14:paraId="566974F9" w14:textId="77777777" w:rsidR="00D45D06" w:rsidRPr="00D45D06" w:rsidRDefault="00D45D06" w:rsidP="00D45D06">
            <w:pPr>
              <w:jc w:val="both"/>
              <w:rPr>
                <w:rFonts w:ascii="Times New Roman" w:eastAsia="Calibri" w:hAnsi="Times New Roman" w:cs="Times New Roman"/>
                <w:b/>
                <w:color w:val="000000"/>
                <w:sz w:val="18"/>
                <w:szCs w:val="18"/>
                <w:lang w:val="en-SG"/>
              </w:rPr>
            </w:pPr>
          </w:p>
        </w:tc>
        <w:tc>
          <w:tcPr>
            <w:tcW w:w="988" w:type="dxa"/>
            <w:tcBorders>
              <w:left w:val="single" w:sz="12" w:space="0" w:color="auto"/>
              <w:bottom w:val="single" w:sz="12" w:space="0" w:color="auto"/>
            </w:tcBorders>
          </w:tcPr>
          <w:p w14:paraId="26B94801" w14:textId="77777777" w:rsidR="00D45D06" w:rsidRPr="00D45D06" w:rsidRDefault="00D45D06" w:rsidP="00D45D06">
            <w:pPr>
              <w:jc w:val="both"/>
              <w:rPr>
                <w:rFonts w:ascii="Times New Roman" w:eastAsia="Calibri" w:hAnsi="Times New Roman" w:cs="Times New Roman"/>
                <w:b/>
                <w:color w:val="000000"/>
                <w:sz w:val="18"/>
                <w:szCs w:val="18"/>
                <w:lang w:val="en-SG"/>
              </w:rPr>
            </w:pPr>
            <w:r w:rsidRPr="00D45D06">
              <w:rPr>
                <w:rFonts w:ascii="Times New Roman" w:eastAsia="Calibri" w:hAnsi="Times New Roman" w:cs="Times New Roman"/>
                <w:b/>
                <w:color w:val="000000"/>
                <w:sz w:val="18"/>
                <w:szCs w:val="18"/>
                <w:lang w:val="en-SG"/>
              </w:rPr>
              <w:t>2016 CPPNM Amendment</w:t>
            </w:r>
          </w:p>
        </w:tc>
        <w:tc>
          <w:tcPr>
            <w:tcW w:w="744" w:type="dxa"/>
            <w:tcBorders>
              <w:bottom w:val="single" w:sz="12" w:space="0" w:color="auto"/>
              <w:right w:val="single" w:sz="12" w:space="0" w:color="auto"/>
            </w:tcBorders>
          </w:tcPr>
          <w:p w14:paraId="2D0C1625" w14:textId="77777777" w:rsidR="00D45D06" w:rsidRPr="00D45D06" w:rsidRDefault="00D45D06" w:rsidP="00D45D06">
            <w:pPr>
              <w:jc w:val="both"/>
              <w:rPr>
                <w:rFonts w:ascii="Times New Roman" w:eastAsia="Calibri" w:hAnsi="Times New Roman" w:cs="Times New Roman"/>
                <w:b/>
                <w:color w:val="000000"/>
                <w:sz w:val="18"/>
                <w:szCs w:val="18"/>
                <w:lang w:val="en-SG"/>
              </w:rPr>
            </w:pPr>
            <w:r w:rsidRPr="00D45D06">
              <w:rPr>
                <w:rFonts w:ascii="Times New Roman" w:eastAsia="Calibri" w:hAnsi="Times New Roman" w:cs="Times New Roman"/>
                <w:b/>
                <w:color w:val="000000"/>
                <w:sz w:val="18"/>
                <w:szCs w:val="18"/>
                <w:lang w:val="en-SG"/>
              </w:rPr>
              <w:t>1980 CPPNM only</w:t>
            </w:r>
          </w:p>
        </w:tc>
        <w:tc>
          <w:tcPr>
            <w:tcW w:w="940" w:type="dxa"/>
            <w:vMerge/>
            <w:tcBorders>
              <w:left w:val="single" w:sz="12" w:space="0" w:color="auto"/>
              <w:bottom w:val="single" w:sz="12" w:space="0" w:color="auto"/>
              <w:right w:val="single" w:sz="12" w:space="0" w:color="auto"/>
            </w:tcBorders>
          </w:tcPr>
          <w:p w14:paraId="43BA63BB" w14:textId="77777777" w:rsidR="00D45D06" w:rsidRPr="00D45D06" w:rsidRDefault="00D45D06" w:rsidP="00D45D06">
            <w:pPr>
              <w:jc w:val="both"/>
              <w:rPr>
                <w:rFonts w:ascii="Times New Roman" w:eastAsia="Calibri" w:hAnsi="Times New Roman" w:cs="Times New Roman"/>
                <w:b/>
                <w:color w:val="000000"/>
                <w:sz w:val="18"/>
                <w:szCs w:val="18"/>
                <w:lang w:val="en-SG"/>
              </w:rPr>
            </w:pPr>
          </w:p>
        </w:tc>
        <w:tc>
          <w:tcPr>
            <w:tcW w:w="1192" w:type="dxa"/>
            <w:vMerge/>
            <w:tcBorders>
              <w:left w:val="single" w:sz="12" w:space="0" w:color="auto"/>
              <w:bottom w:val="single" w:sz="12" w:space="0" w:color="auto"/>
              <w:right w:val="single" w:sz="12" w:space="0" w:color="auto"/>
            </w:tcBorders>
          </w:tcPr>
          <w:p w14:paraId="6090D20D" w14:textId="77777777" w:rsidR="00D45D06" w:rsidRPr="00D45D06" w:rsidRDefault="00D45D06" w:rsidP="00D45D06">
            <w:pPr>
              <w:jc w:val="both"/>
              <w:rPr>
                <w:rFonts w:ascii="Times New Roman" w:eastAsia="Calibri" w:hAnsi="Times New Roman" w:cs="Times New Roman"/>
                <w:b/>
                <w:color w:val="000000"/>
                <w:sz w:val="18"/>
                <w:szCs w:val="18"/>
                <w:lang w:val="en-SG"/>
              </w:rPr>
            </w:pPr>
          </w:p>
        </w:tc>
        <w:tc>
          <w:tcPr>
            <w:tcW w:w="940" w:type="dxa"/>
            <w:vMerge/>
            <w:tcBorders>
              <w:left w:val="single" w:sz="12" w:space="0" w:color="auto"/>
              <w:bottom w:val="single" w:sz="12" w:space="0" w:color="auto"/>
              <w:right w:val="single" w:sz="12" w:space="0" w:color="auto"/>
            </w:tcBorders>
          </w:tcPr>
          <w:p w14:paraId="2ED723C0" w14:textId="77777777" w:rsidR="00D45D06" w:rsidRPr="00D45D06" w:rsidRDefault="00D45D06" w:rsidP="00D45D06">
            <w:pPr>
              <w:jc w:val="both"/>
              <w:rPr>
                <w:rFonts w:ascii="Times New Roman" w:eastAsia="Calibri" w:hAnsi="Times New Roman" w:cs="Times New Roman"/>
                <w:b/>
                <w:color w:val="000000"/>
                <w:sz w:val="18"/>
                <w:szCs w:val="18"/>
                <w:lang w:val="en-SG"/>
              </w:rPr>
            </w:pPr>
          </w:p>
        </w:tc>
        <w:tc>
          <w:tcPr>
            <w:tcW w:w="997" w:type="dxa"/>
            <w:vMerge/>
            <w:tcBorders>
              <w:left w:val="single" w:sz="12" w:space="0" w:color="auto"/>
              <w:bottom w:val="single" w:sz="12" w:space="0" w:color="auto"/>
              <w:right w:val="single" w:sz="12" w:space="0" w:color="auto"/>
            </w:tcBorders>
          </w:tcPr>
          <w:p w14:paraId="0E834D3A" w14:textId="77777777" w:rsidR="00D45D06" w:rsidRPr="00D45D06" w:rsidRDefault="00D45D06" w:rsidP="00D45D06">
            <w:pPr>
              <w:jc w:val="both"/>
              <w:rPr>
                <w:rFonts w:ascii="Times New Roman" w:eastAsia="Calibri" w:hAnsi="Times New Roman" w:cs="Times New Roman"/>
                <w:b/>
                <w:color w:val="000000"/>
                <w:sz w:val="18"/>
                <w:szCs w:val="18"/>
                <w:lang w:val="en-SG"/>
              </w:rPr>
            </w:pPr>
          </w:p>
        </w:tc>
        <w:tc>
          <w:tcPr>
            <w:tcW w:w="956" w:type="dxa"/>
            <w:vMerge/>
            <w:tcBorders>
              <w:left w:val="single" w:sz="12" w:space="0" w:color="auto"/>
              <w:bottom w:val="single" w:sz="12" w:space="0" w:color="auto"/>
              <w:right w:val="single" w:sz="12" w:space="0" w:color="auto"/>
            </w:tcBorders>
          </w:tcPr>
          <w:p w14:paraId="5E3660B1" w14:textId="77777777" w:rsidR="00D45D06" w:rsidRPr="00D45D06" w:rsidRDefault="00D45D06" w:rsidP="00D45D06">
            <w:pPr>
              <w:jc w:val="both"/>
              <w:rPr>
                <w:rFonts w:ascii="Times New Roman" w:eastAsia="Calibri" w:hAnsi="Times New Roman" w:cs="Times New Roman"/>
                <w:b/>
                <w:color w:val="000000"/>
                <w:sz w:val="18"/>
                <w:szCs w:val="18"/>
                <w:lang w:val="en-SG"/>
              </w:rPr>
            </w:pPr>
          </w:p>
        </w:tc>
        <w:tc>
          <w:tcPr>
            <w:tcW w:w="881" w:type="dxa"/>
            <w:vMerge/>
            <w:tcBorders>
              <w:left w:val="single" w:sz="12" w:space="0" w:color="auto"/>
              <w:bottom w:val="single" w:sz="12" w:space="0" w:color="auto"/>
              <w:right w:val="single" w:sz="12" w:space="0" w:color="auto"/>
            </w:tcBorders>
          </w:tcPr>
          <w:p w14:paraId="67285019" w14:textId="77777777" w:rsidR="00D45D06" w:rsidRPr="00D45D06" w:rsidRDefault="00D45D06" w:rsidP="00D45D06">
            <w:pPr>
              <w:jc w:val="both"/>
              <w:rPr>
                <w:rFonts w:ascii="Times New Roman" w:eastAsia="Calibri" w:hAnsi="Times New Roman" w:cs="Times New Roman"/>
                <w:b/>
                <w:color w:val="000000"/>
                <w:sz w:val="18"/>
                <w:szCs w:val="18"/>
                <w:lang w:val="en-SG"/>
              </w:rPr>
            </w:pPr>
          </w:p>
        </w:tc>
      </w:tr>
      <w:tr w:rsidR="00DD330A" w:rsidRPr="00D45D06" w14:paraId="255D82E0" w14:textId="77777777" w:rsidTr="0066177A">
        <w:tc>
          <w:tcPr>
            <w:tcW w:w="876" w:type="dxa"/>
            <w:tcBorders>
              <w:top w:val="single" w:sz="6" w:space="0" w:color="auto"/>
              <w:left w:val="single" w:sz="12" w:space="0" w:color="auto"/>
              <w:right w:val="single" w:sz="12" w:space="0" w:color="auto"/>
            </w:tcBorders>
          </w:tcPr>
          <w:p w14:paraId="5B3B97D9" w14:textId="77777777" w:rsidR="00D45D06" w:rsidRPr="00D45D06" w:rsidRDefault="00D45D06" w:rsidP="00D45D06">
            <w:pPr>
              <w:jc w:val="both"/>
              <w:rPr>
                <w:rFonts w:ascii="Times New Roman" w:eastAsia="Calibri" w:hAnsi="Times New Roman" w:cs="Times New Roman"/>
                <w:b/>
                <w:sz w:val="18"/>
                <w:szCs w:val="18"/>
                <w:lang w:val="en-SG"/>
              </w:rPr>
            </w:pPr>
            <w:r w:rsidRPr="00D45D06">
              <w:rPr>
                <w:rFonts w:ascii="Times New Roman" w:eastAsia="Calibri" w:hAnsi="Times New Roman" w:cs="Times New Roman"/>
                <w:sz w:val="18"/>
                <w:szCs w:val="18"/>
                <w:lang w:val="en-SG"/>
              </w:rPr>
              <w:t>Brunei</w:t>
            </w:r>
          </w:p>
        </w:tc>
        <w:tc>
          <w:tcPr>
            <w:tcW w:w="917" w:type="dxa"/>
            <w:tcBorders>
              <w:top w:val="single" w:sz="6" w:space="0" w:color="auto"/>
              <w:left w:val="single" w:sz="12" w:space="0" w:color="auto"/>
              <w:right w:val="single" w:sz="12" w:space="0" w:color="auto"/>
            </w:tcBorders>
            <w:shd w:val="clear" w:color="auto" w:fill="D9D9D9"/>
          </w:tcPr>
          <w:p w14:paraId="183D577F" w14:textId="77777777" w:rsidR="00D45D06" w:rsidRPr="00D45D06" w:rsidRDefault="00D45D06" w:rsidP="00D45D06">
            <w:pPr>
              <w:jc w:val="both"/>
              <w:rPr>
                <w:rFonts w:ascii="Times New Roman" w:eastAsia="Calibri" w:hAnsi="Times New Roman" w:cs="Times New Roman"/>
                <w:sz w:val="18"/>
                <w:szCs w:val="18"/>
                <w:lang w:val="en-SG"/>
              </w:rPr>
            </w:pPr>
          </w:p>
        </w:tc>
        <w:tc>
          <w:tcPr>
            <w:tcW w:w="988" w:type="dxa"/>
            <w:tcBorders>
              <w:top w:val="single" w:sz="6" w:space="0" w:color="auto"/>
              <w:left w:val="single" w:sz="12" w:space="0" w:color="auto"/>
            </w:tcBorders>
            <w:shd w:val="clear" w:color="auto" w:fill="FFFFFF"/>
          </w:tcPr>
          <w:p w14:paraId="045259B0" w14:textId="77777777" w:rsidR="00D45D06" w:rsidRPr="00D45D06" w:rsidRDefault="00D45D06" w:rsidP="00D45D06">
            <w:pPr>
              <w:jc w:val="both"/>
              <w:rPr>
                <w:rFonts w:ascii="Times New Roman" w:eastAsia="Calibri" w:hAnsi="Times New Roman" w:cs="Times New Roman"/>
                <w:sz w:val="18"/>
                <w:szCs w:val="18"/>
                <w:lang w:val="en-SG"/>
              </w:rPr>
            </w:pPr>
          </w:p>
        </w:tc>
        <w:tc>
          <w:tcPr>
            <w:tcW w:w="744" w:type="dxa"/>
            <w:tcBorders>
              <w:top w:val="single" w:sz="6" w:space="0" w:color="auto"/>
              <w:right w:val="single" w:sz="12" w:space="0" w:color="auto"/>
            </w:tcBorders>
            <w:shd w:val="clear" w:color="auto" w:fill="FFFFFF"/>
          </w:tcPr>
          <w:p w14:paraId="66477167" w14:textId="77777777" w:rsidR="00D45D06" w:rsidRPr="00D45D06" w:rsidRDefault="00D45D06" w:rsidP="00D45D06">
            <w:pPr>
              <w:jc w:val="both"/>
              <w:rPr>
                <w:rFonts w:ascii="Times New Roman" w:eastAsia="Calibri" w:hAnsi="Times New Roman" w:cs="Times New Roman"/>
                <w:sz w:val="18"/>
                <w:szCs w:val="18"/>
                <w:lang w:val="en-SG"/>
              </w:rPr>
            </w:pPr>
          </w:p>
        </w:tc>
        <w:tc>
          <w:tcPr>
            <w:tcW w:w="940" w:type="dxa"/>
            <w:tcBorders>
              <w:top w:val="single" w:sz="6" w:space="0" w:color="auto"/>
              <w:left w:val="single" w:sz="12" w:space="0" w:color="auto"/>
              <w:right w:val="single" w:sz="12" w:space="0" w:color="auto"/>
            </w:tcBorders>
            <w:shd w:val="clear" w:color="auto" w:fill="FFFFFF"/>
          </w:tcPr>
          <w:p w14:paraId="5DD66CA9" w14:textId="77777777" w:rsidR="00D45D06" w:rsidRPr="00D45D06" w:rsidRDefault="00D45D06" w:rsidP="00D45D06">
            <w:pPr>
              <w:jc w:val="both"/>
              <w:rPr>
                <w:rFonts w:ascii="Times New Roman" w:eastAsia="Calibri" w:hAnsi="Times New Roman" w:cs="Times New Roman"/>
                <w:sz w:val="18"/>
                <w:szCs w:val="18"/>
                <w:lang w:val="en-SG"/>
              </w:rPr>
            </w:pPr>
          </w:p>
        </w:tc>
        <w:tc>
          <w:tcPr>
            <w:tcW w:w="1192" w:type="dxa"/>
            <w:tcBorders>
              <w:top w:val="single" w:sz="6" w:space="0" w:color="auto"/>
              <w:left w:val="single" w:sz="12" w:space="0" w:color="auto"/>
              <w:right w:val="single" w:sz="12" w:space="0" w:color="auto"/>
            </w:tcBorders>
            <w:shd w:val="clear" w:color="auto" w:fill="D9D9D9"/>
          </w:tcPr>
          <w:p w14:paraId="06136CFC"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b/>
                <w:sz w:val="18"/>
                <w:szCs w:val="18"/>
                <w:lang w:val="en-SG"/>
              </w:rPr>
              <w:sym w:font="Wingdings" w:char="F0FC"/>
            </w:r>
          </w:p>
        </w:tc>
        <w:tc>
          <w:tcPr>
            <w:tcW w:w="940" w:type="dxa"/>
            <w:tcBorders>
              <w:top w:val="single" w:sz="6" w:space="0" w:color="auto"/>
              <w:left w:val="single" w:sz="12" w:space="0" w:color="auto"/>
              <w:right w:val="single" w:sz="12" w:space="0" w:color="auto"/>
            </w:tcBorders>
            <w:shd w:val="clear" w:color="auto" w:fill="FFFFFF"/>
          </w:tcPr>
          <w:p w14:paraId="3248AE01" w14:textId="77777777" w:rsidR="00D45D06" w:rsidRPr="00D45D06" w:rsidRDefault="00D45D06" w:rsidP="00D45D06">
            <w:pPr>
              <w:jc w:val="both"/>
              <w:rPr>
                <w:rFonts w:ascii="Times New Roman" w:eastAsia="Calibri" w:hAnsi="Times New Roman" w:cs="Times New Roman"/>
                <w:sz w:val="18"/>
                <w:szCs w:val="18"/>
                <w:lang w:val="en-SG"/>
              </w:rPr>
            </w:pPr>
          </w:p>
        </w:tc>
        <w:tc>
          <w:tcPr>
            <w:tcW w:w="997" w:type="dxa"/>
            <w:tcBorders>
              <w:top w:val="single" w:sz="6" w:space="0" w:color="auto"/>
              <w:left w:val="single" w:sz="12" w:space="0" w:color="auto"/>
              <w:right w:val="single" w:sz="12" w:space="0" w:color="auto"/>
            </w:tcBorders>
            <w:shd w:val="clear" w:color="auto" w:fill="D9D9D9"/>
          </w:tcPr>
          <w:p w14:paraId="29482785" w14:textId="77777777" w:rsidR="00D45D06" w:rsidRPr="00D45D06" w:rsidRDefault="00D45D06" w:rsidP="00D45D06">
            <w:pPr>
              <w:jc w:val="both"/>
              <w:rPr>
                <w:rFonts w:ascii="Times New Roman" w:eastAsia="Calibri" w:hAnsi="Times New Roman" w:cs="Times New Roman"/>
                <w:sz w:val="18"/>
                <w:szCs w:val="18"/>
                <w:lang w:val="en-SG"/>
              </w:rPr>
            </w:pPr>
          </w:p>
        </w:tc>
        <w:tc>
          <w:tcPr>
            <w:tcW w:w="956" w:type="dxa"/>
            <w:tcBorders>
              <w:top w:val="single" w:sz="6" w:space="0" w:color="auto"/>
              <w:left w:val="single" w:sz="12" w:space="0" w:color="auto"/>
              <w:right w:val="single" w:sz="12" w:space="0" w:color="auto"/>
            </w:tcBorders>
            <w:shd w:val="clear" w:color="auto" w:fill="FFFFFF"/>
          </w:tcPr>
          <w:p w14:paraId="5020D3E9" w14:textId="77777777" w:rsidR="00D45D06" w:rsidRPr="00D45D06" w:rsidRDefault="00D45D06" w:rsidP="00D45D06">
            <w:pPr>
              <w:jc w:val="both"/>
              <w:rPr>
                <w:rFonts w:ascii="Times New Roman" w:eastAsia="Calibri" w:hAnsi="Times New Roman" w:cs="Times New Roman"/>
                <w:sz w:val="18"/>
                <w:szCs w:val="18"/>
                <w:lang w:val="en-SG"/>
              </w:rPr>
            </w:pPr>
          </w:p>
        </w:tc>
        <w:tc>
          <w:tcPr>
            <w:tcW w:w="881" w:type="dxa"/>
            <w:tcBorders>
              <w:top w:val="single" w:sz="6" w:space="0" w:color="auto"/>
              <w:left w:val="single" w:sz="12" w:space="0" w:color="auto"/>
              <w:right w:val="single" w:sz="12" w:space="0" w:color="auto"/>
            </w:tcBorders>
            <w:shd w:val="clear" w:color="auto" w:fill="FFFFFF"/>
          </w:tcPr>
          <w:p w14:paraId="166E6D23" w14:textId="77777777" w:rsidR="00D45D06" w:rsidRPr="00D45D06" w:rsidRDefault="00D45D06" w:rsidP="00D45D06">
            <w:pPr>
              <w:jc w:val="both"/>
              <w:rPr>
                <w:rFonts w:ascii="Times New Roman" w:eastAsia="Calibri" w:hAnsi="Times New Roman" w:cs="Times New Roman"/>
                <w:sz w:val="18"/>
                <w:szCs w:val="18"/>
                <w:lang w:val="en-SG"/>
              </w:rPr>
            </w:pPr>
          </w:p>
        </w:tc>
      </w:tr>
      <w:tr w:rsidR="00DD330A" w:rsidRPr="00D45D06" w14:paraId="5107C51F" w14:textId="77777777" w:rsidTr="0066177A">
        <w:tc>
          <w:tcPr>
            <w:tcW w:w="876" w:type="dxa"/>
            <w:tcBorders>
              <w:left w:val="single" w:sz="12" w:space="0" w:color="auto"/>
              <w:right w:val="single" w:sz="12" w:space="0" w:color="auto"/>
            </w:tcBorders>
          </w:tcPr>
          <w:p w14:paraId="0F7296D5" w14:textId="77777777" w:rsidR="00D45D06" w:rsidRPr="00D45D06" w:rsidRDefault="00D45D06" w:rsidP="00D45D06">
            <w:pPr>
              <w:jc w:val="both"/>
              <w:rPr>
                <w:rFonts w:ascii="Times New Roman" w:eastAsia="Calibri" w:hAnsi="Times New Roman" w:cs="Times New Roman"/>
                <w:b/>
                <w:sz w:val="18"/>
                <w:szCs w:val="18"/>
                <w:lang w:val="en-SG"/>
              </w:rPr>
            </w:pPr>
            <w:r w:rsidRPr="00D45D06">
              <w:rPr>
                <w:rFonts w:ascii="Times New Roman" w:eastAsia="Calibri" w:hAnsi="Times New Roman" w:cs="Times New Roman"/>
                <w:sz w:val="18"/>
                <w:szCs w:val="18"/>
                <w:lang w:val="en-SG"/>
              </w:rPr>
              <w:t>Cambodia</w:t>
            </w:r>
          </w:p>
        </w:tc>
        <w:tc>
          <w:tcPr>
            <w:tcW w:w="917" w:type="dxa"/>
            <w:tcBorders>
              <w:left w:val="single" w:sz="12" w:space="0" w:color="auto"/>
              <w:right w:val="single" w:sz="12" w:space="0" w:color="auto"/>
            </w:tcBorders>
            <w:shd w:val="clear" w:color="auto" w:fill="D9D9D9"/>
          </w:tcPr>
          <w:p w14:paraId="3A11197C"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88" w:type="dxa"/>
            <w:tcBorders>
              <w:left w:val="single" w:sz="12" w:space="0" w:color="auto"/>
            </w:tcBorders>
            <w:shd w:val="clear" w:color="auto" w:fill="FFFFFF"/>
          </w:tcPr>
          <w:p w14:paraId="3D0B750D" w14:textId="77777777" w:rsidR="00D45D06" w:rsidRPr="00D45D06" w:rsidRDefault="00D45D06" w:rsidP="00D45D06">
            <w:pPr>
              <w:jc w:val="both"/>
              <w:rPr>
                <w:rFonts w:ascii="Times New Roman" w:eastAsia="Calibri" w:hAnsi="Times New Roman" w:cs="Times New Roman"/>
                <w:b/>
                <w:sz w:val="18"/>
                <w:szCs w:val="18"/>
                <w:lang w:val="en-SG"/>
              </w:rPr>
            </w:pPr>
          </w:p>
        </w:tc>
        <w:tc>
          <w:tcPr>
            <w:tcW w:w="744" w:type="dxa"/>
            <w:tcBorders>
              <w:right w:val="single" w:sz="12" w:space="0" w:color="auto"/>
            </w:tcBorders>
            <w:shd w:val="clear" w:color="auto" w:fill="FFFFFF"/>
          </w:tcPr>
          <w:p w14:paraId="7B9646BD"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b/>
                <w:sz w:val="18"/>
                <w:szCs w:val="18"/>
                <w:lang w:val="en-SG"/>
              </w:rPr>
              <w:sym w:font="Wingdings" w:char="F0FC"/>
            </w:r>
          </w:p>
        </w:tc>
        <w:tc>
          <w:tcPr>
            <w:tcW w:w="940" w:type="dxa"/>
            <w:tcBorders>
              <w:left w:val="single" w:sz="12" w:space="0" w:color="auto"/>
              <w:right w:val="single" w:sz="12" w:space="0" w:color="auto"/>
            </w:tcBorders>
            <w:shd w:val="clear" w:color="auto" w:fill="FFFFFF"/>
          </w:tcPr>
          <w:p w14:paraId="4F24CAC1"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t>signed</w:t>
            </w:r>
          </w:p>
        </w:tc>
        <w:tc>
          <w:tcPr>
            <w:tcW w:w="1192" w:type="dxa"/>
            <w:tcBorders>
              <w:left w:val="single" w:sz="12" w:space="0" w:color="auto"/>
              <w:right w:val="single" w:sz="12" w:space="0" w:color="auto"/>
            </w:tcBorders>
            <w:shd w:val="clear" w:color="auto" w:fill="D9D9D9"/>
          </w:tcPr>
          <w:p w14:paraId="51831EF6"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b/>
                <w:sz w:val="18"/>
                <w:szCs w:val="18"/>
                <w:lang w:val="en-SG"/>
              </w:rPr>
              <w:sym w:font="Wingdings" w:char="F0FC"/>
            </w:r>
          </w:p>
        </w:tc>
        <w:tc>
          <w:tcPr>
            <w:tcW w:w="940" w:type="dxa"/>
            <w:tcBorders>
              <w:left w:val="single" w:sz="12" w:space="0" w:color="auto"/>
              <w:right w:val="single" w:sz="12" w:space="0" w:color="auto"/>
            </w:tcBorders>
            <w:shd w:val="clear" w:color="auto" w:fill="FFFFFF"/>
          </w:tcPr>
          <w:p w14:paraId="2E479CD5"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b/>
                <w:sz w:val="18"/>
                <w:szCs w:val="18"/>
                <w:lang w:val="en-SG"/>
              </w:rPr>
              <w:sym w:font="Wingdings" w:char="F0FC"/>
            </w:r>
          </w:p>
        </w:tc>
        <w:tc>
          <w:tcPr>
            <w:tcW w:w="997" w:type="dxa"/>
            <w:tcBorders>
              <w:left w:val="single" w:sz="12" w:space="0" w:color="auto"/>
              <w:right w:val="single" w:sz="12" w:space="0" w:color="auto"/>
            </w:tcBorders>
            <w:shd w:val="clear" w:color="auto" w:fill="D9D9D9"/>
          </w:tcPr>
          <w:p w14:paraId="0C586C93" w14:textId="77777777" w:rsidR="00D45D06" w:rsidRPr="00D45D06" w:rsidRDefault="00D45D06" w:rsidP="00D45D06">
            <w:pPr>
              <w:jc w:val="both"/>
              <w:rPr>
                <w:rFonts w:ascii="Times New Roman" w:eastAsia="Calibri" w:hAnsi="Times New Roman" w:cs="Times New Roman"/>
                <w:sz w:val="18"/>
                <w:szCs w:val="18"/>
                <w:lang w:val="en-SG"/>
              </w:rPr>
            </w:pPr>
          </w:p>
        </w:tc>
        <w:tc>
          <w:tcPr>
            <w:tcW w:w="956" w:type="dxa"/>
            <w:tcBorders>
              <w:left w:val="single" w:sz="12" w:space="0" w:color="auto"/>
              <w:right w:val="single" w:sz="12" w:space="0" w:color="auto"/>
            </w:tcBorders>
            <w:shd w:val="clear" w:color="auto" w:fill="FFFFFF"/>
          </w:tcPr>
          <w:p w14:paraId="374A0B09"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b/>
                <w:sz w:val="18"/>
                <w:szCs w:val="18"/>
                <w:lang w:val="en-SG"/>
              </w:rPr>
              <w:sym w:font="Wingdings" w:char="F0FC"/>
            </w:r>
          </w:p>
        </w:tc>
        <w:tc>
          <w:tcPr>
            <w:tcW w:w="881" w:type="dxa"/>
            <w:tcBorders>
              <w:left w:val="single" w:sz="12" w:space="0" w:color="auto"/>
              <w:right w:val="single" w:sz="12" w:space="0" w:color="auto"/>
            </w:tcBorders>
            <w:shd w:val="clear" w:color="auto" w:fill="FFFFFF"/>
          </w:tcPr>
          <w:p w14:paraId="2E96249F" w14:textId="77777777" w:rsidR="00D45D06" w:rsidRPr="00D45D06" w:rsidRDefault="00D45D06" w:rsidP="00D45D06">
            <w:pPr>
              <w:jc w:val="both"/>
              <w:rPr>
                <w:rFonts w:ascii="Times New Roman" w:eastAsia="Calibri" w:hAnsi="Times New Roman" w:cs="Times New Roman"/>
                <w:sz w:val="18"/>
                <w:szCs w:val="18"/>
                <w:lang w:val="en-SG"/>
              </w:rPr>
            </w:pPr>
          </w:p>
        </w:tc>
      </w:tr>
      <w:tr w:rsidR="00DD330A" w:rsidRPr="00D45D06" w14:paraId="52A04A85" w14:textId="77777777" w:rsidTr="0066177A">
        <w:tc>
          <w:tcPr>
            <w:tcW w:w="876" w:type="dxa"/>
            <w:tcBorders>
              <w:left w:val="single" w:sz="12" w:space="0" w:color="auto"/>
              <w:right w:val="single" w:sz="12" w:space="0" w:color="auto"/>
            </w:tcBorders>
          </w:tcPr>
          <w:p w14:paraId="32221C8A"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t>Indonesia</w:t>
            </w:r>
          </w:p>
        </w:tc>
        <w:tc>
          <w:tcPr>
            <w:tcW w:w="917" w:type="dxa"/>
            <w:tcBorders>
              <w:left w:val="single" w:sz="12" w:space="0" w:color="auto"/>
              <w:right w:val="single" w:sz="12" w:space="0" w:color="auto"/>
            </w:tcBorders>
            <w:shd w:val="clear" w:color="auto" w:fill="D9D9D9"/>
          </w:tcPr>
          <w:p w14:paraId="61ADB1A6"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88" w:type="dxa"/>
            <w:tcBorders>
              <w:left w:val="single" w:sz="12" w:space="0" w:color="auto"/>
            </w:tcBorders>
            <w:shd w:val="clear" w:color="auto" w:fill="FFFFFF"/>
          </w:tcPr>
          <w:p w14:paraId="5F850D23"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744" w:type="dxa"/>
            <w:tcBorders>
              <w:right w:val="single" w:sz="12" w:space="0" w:color="auto"/>
            </w:tcBorders>
            <w:shd w:val="clear" w:color="auto" w:fill="FFFFFF"/>
          </w:tcPr>
          <w:p w14:paraId="0E55DDC5"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40" w:type="dxa"/>
            <w:tcBorders>
              <w:left w:val="single" w:sz="12" w:space="0" w:color="auto"/>
              <w:right w:val="single" w:sz="12" w:space="0" w:color="auto"/>
            </w:tcBorders>
            <w:shd w:val="clear" w:color="auto" w:fill="FFFFFF"/>
          </w:tcPr>
          <w:p w14:paraId="0F29912E"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1192" w:type="dxa"/>
            <w:tcBorders>
              <w:left w:val="single" w:sz="12" w:space="0" w:color="auto"/>
              <w:right w:val="single" w:sz="12" w:space="0" w:color="auto"/>
            </w:tcBorders>
            <w:shd w:val="clear" w:color="auto" w:fill="D9D9D9"/>
          </w:tcPr>
          <w:p w14:paraId="48B3578B"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40" w:type="dxa"/>
            <w:tcBorders>
              <w:left w:val="single" w:sz="12" w:space="0" w:color="auto"/>
              <w:right w:val="single" w:sz="12" w:space="0" w:color="auto"/>
            </w:tcBorders>
            <w:shd w:val="clear" w:color="auto" w:fill="FFFFFF"/>
          </w:tcPr>
          <w:p w14:paraId="2332546D"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97" w:type="dxa"/>
            <w:tcBorders>
              <w:left w:val="single" w:sz="12" w:space="0" w:color="auto"/>
              <w:right w:val="single" w:sz="12" w:space="0" w:color="auto"/>
            </w:tcBorders>
            <w:shd w:val="clear" w:color="auto" w:fill="D9D9D9"/>
          </w:tcPr>
          <w:p w14:paraId="5CDDA6C6"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56" w:type="dxa"/>
            <w:tcBorders>
              <w:left w:val="single" w:sz="12" w:space="0" w:color="auto"/>
              <w:right w:val="single" w:sz="12" w:space="0" w:color="auto"/>
            </w:tcBorders>
            <w:shd w:val="clear" w:color="auto" w:fill="FFFFFF"/>
          </w:tcPr>
          <w:p w14:paraId="3E53D737"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881" w:type="dxa"/>
            <w:tcBorders>
              <w:left w:val="single" w:sz="12" w:space="0" w:color="auto"/>
              <w:right w:val="single" w:sz="12" w:space="0" w:color="auto"/>
            </w:tcBorders>
            <w:shd w:val="clear" w:color="auto" w:fill="FFFFFF"/>
          </w:tcPr>
          <w:p w14:paraId="3174384A"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r>
      <w:tr w:rsidR="00DD330A" w:rsidRPr="00D45D06" w14:paraId="5DB3A697" w14:textId="77777777" w:rsidTr="0066177A">
        <w:tc>
          <w:tcPr>
            <w:tcW w:w="876" w:type="dxa"/>
            <w:tcBorders>
              <w:left w:val="single" w:sz="12" w:space="0" w:color="auto"/>
              <w:right w:val="single" w:sz="12" w:space="0" w:color="auto"/>
            </w:tcBorders>
          </w:tcPr>
          <w:p w14:paraId="6A57AFC6" w14:textId="77777777" w:rsidR="00D45D06" w:rsidRPr="00D45D06" w:rsidRDefault="00D45D06" w:rsidP="00D45D06">
            <w:pPr>
              <w:jc w:val="both"/>
              <w:rPr>
                <w:rFonts w:ascii="Times New Roman" w:eastAsia="Calibri" w:hAnsi="Times New Roman" w:cs="Times New Roman"/>
                <w:b/>
                <w:sz w:val="18"/>
                <w:szCs w:val="18"/>
                <w:lang w:val="en-SG"/>
              </w:rPr>
            </w:pPr>
            <w:r w:rsidRPr="00D45D06">
              <w:rPr>
                <w:rFonts w:ascii="Times New Roman" w:eastAsia="Calibri" w:hAnsi="Times New Roman" w:cs="Times New Roman"/>
                <w:sz w:val="18"/>
                <w:szCs w:val="18"/>
                <w:lang w:val="en-SG"/>
              </w:rPr>
              <w:t>Laos</w:t>
            </w:r>
          </w:p>
        </w:tc>
        <w:tc>
          <w:tcPr>
            <w:tcW w:w="917" w:type="dxa"/>
            <w:tcBorders>
              <w:left w:val="single" w:sz="12" w:space="0" w:color="auto"/>
              <w:right w:val="single" w:sz="12" w:space="0" w:color="auto"/>
            </w:tcBorders>
            <w:shd w:val="clear" w:color="auto" w:fill="D9D9D9"/>
          </w:tcPr>
          <w:p w14:paraId="40FF2881"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t>signed</w:t>
            </w:r>
          </w:p>
        </w:tc>
        <w:tc>
          <w:tcPr>
            <w:tcW w:w="988" w:type="dxa"/>
            <w:tcBorders>
              <w:left w:val="single" w:sz="12" w:space="0" w:color="auto"/>
            </w:tcBorders>
            <w:shd w:val="clear" w:color="auto" w:fill="FFFFFF"/>
          </w:tcPr>
          <w:p w14:paraId="17C1B415" w14:textId="77777777" w:rsidR="00D45D06" w:rsidRPr="00D45D06" w:rsidRDefault="00D45D06" w:rsidP="00D45D06">
            <w:pPr>
              <w:jc w:val="both"/>
              <w:rPr>
                <w:rFonts w:ascii="Times New Roman" w:eastAsia="Calibri" w:hAnsi="Times New Roman" w:cs="Times New Roman"/>
                <w:b/>
                <w:sz w:val="18"/>
                <w:szCs w:val="18"/>
                <w:lang w:val="en-SG"/>
              </w:rPr>
            </w:pPr>
          </w:p>
        </w:tc>
        <w:tc>
          <w:tcPr>
            <w:tcW w:w="744" w:type="dxa"/>
            <w:tcBorders>
              <w:right w:val="single" w:sz="12" w:space="0" w:color="auto"/>
            </w:tcBorders>
            <w:shd w:val="clear" w:color="auto" w:fill="FFFFFF"/>
          </w:tcPr>
          <w:p w14:paraId="7D264D96"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b/>
                <w:sz w:val="18"/>
                <w:szCs w:val="18"/>
                <w:lang w:val="en-SG"/>
              </w:rPr>
              <w:sym w:font="Wingdings" w:char="F0FC"/>
            </w:r>
          </w:p>
        </w:tc>
        <w:tc>
          <w:tcPr>
            <w:tcW w:w="940" w:type="dxa"/>
            <w:tcBorders>
              <w:left w:val="single" w:sz="12" w:space="0" w:color="auto"/>
              <w:right w:val="single" w:sz="12" w:space="0" w:color="auto"/>
            </w:tcBorders>
            <w:shd w:val="clear" w:color="auto" w:fill="FFFFFF"/>
          </w:tcPr>
          <w:p w14:paraId="417B6A07" w14:textId="77777777" w:rsidR="00D45D06" w:rsidRPr="00D45D06" w:rsidRDefault="00D45D06" w:rsidP="00D45D06">
            <w:pPr>
              <w:jc w:val="both"/>
              <w:rPr>
                <w:rFonts w:ascii="Times New Roman" w:eastAsia="Calibri" w:hAnsi="Times New Roman" w:cs="Times New Roman"/>
                <w:sz w:val="18"/>
                <w:szCs w:val="18"/>
                <w:lang w:val="en-SG"/>
              </w:rPr>
            </w:pPr>
          </w:p>
        </w:tc>
        <w:tc>
          <w:tcPr>
            <w:tcW w:w="1192" w:type="dxa"/>
            <w:tcBorders>
              <w:left w:val="single" w:sz="12" w:space="0" w:color="auto"/>
              <w:right w:val="single" w:sz="12" w:space="0" w:color="auto"/>
            </w:tcBorders>
            <w:shd w:val="clear" w:color="auto" w:fill="D9D9D9"/>
          </w:tcPr>
          <w:p w14:paraId="369F762B"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b/>
                <w:sz w:val="18"/>
                <w:szCs w:val="18"/>
                <w:lang w:val="en-SG"/>
              </w:rPr>
              <w:sym w:font="Wingdings" w:char="F0FC"/>
            </w:r>
          </w:p>
        </w:tc>
        <w:tc>
          <w:tcPr>
            <w:tcW w:w="940" w:type="dxa"/>
            <w:tcBorders>
              <w:left w:val="single" w:sz="12" w:space="0" w:color="auto"/>
              <w:right w:val="single" w:sz="12" w:space="0" w:color="auto"/>
            </w:tcBorders>
            <w:shd w:val="clear" w:color="auto" w:fill="FFFFFF"/>
          </w:tcPr>
          <w:p w14:paraId="1E85317B" w14:textId="77777777" w:rsidR="00D45D06" w:rsidRPr="00D45D06" w:rsidRDefault="00D45D06" w:rsidP="00D45D06">
            <w:pPr>
              <w:jc w:val="both"/>
              <w:rPr>
                <w:rFonts w:ascii="Times New Roman" w:eastAsia="Calibri" w:hAnsi="Times New Roman" w:cs="Times New Roman"/>
                <w:sz w:val="18"/>
                <w:szCs w:val="18"/>
                <w:lang w:val="en-SG"/>
              </w:rPr>
            </w:pPr>
          </w:p>
        </w:tc>
        <w:tc>
          <w:tcPr>
            <w:tcW w:w="997" w:type="dxa"/>
            <w:tcBorders>
              <w:left w:val="single" w:sz="12" w:space="0" w:color="auto"/>
              <w:right w:val="single" w:sz="12" w:space="0" w:color="auto"/>
            </w:tcBorders>
            <w:shd w:val="clear" w:color="auto" w:fill="D9D9D9"/>
          </w:tcPr>
          <w:p w14:paraId="76C7F7B3" w14:textId="77777777" w:rsidR="00D45D06" w:rsidRPr="00D45D06" w:rsidRDefault="00D45D06" w:rsidP="00D45D06">
            <w:pPr>
              <w:jc w:val="both"/>
              <w:rPr>
                <w:rFonts w:ascii="Times New Roman" w:eastAsia="Calibri" w:hAnsi="Times New Roman" w:cs="Times New Roman"/>
                <w:sz w:val="18"/>
                <w:szCs w:val="18"/>
                <w:lang w:val="en-SG"/>
              </w:rPr>
            </w:pPr>
          </w:p>
        </w:tc>
        <w:tc>
          <w:tcPr>
            <w:tcW w:w="956" w:type="dxa"/>
            <w:tcBorders>
              <w:left w:val="single" w:sz="12" w:space="0" w:color="auto"/>
              <w:right w:val="single" w:sz="12" w:space="0" w:color="auto"/>
            </w:tcBorders>
            <w:shd w:val="clear" w:color="auto" w:fill="FFFFFF"/>
          </w:tcPr>
          <w:p w14:paraId="70767AD2"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b/>
                <w:sz w:val="18"/>
                <w:szCs w:val="18"/>
                <w:lang w:val="en-SG"/>
              </w:rPr>
              <w:sym w:font="Wingdings" w:char="F0FC"/>
            </w:r>
          </w:p>
        </w:tc>
        <w:tc>
          <w:tcPr>
            <w:tcW w:w="881" w:type="dxa"/>
            <w:tcBorders>
              <w:left w:val="single" w:sz="12" w:space="0" w:color="auto"/>
              <w:right w:val="single" w:sz="12" w:space="0" w:color="auto"/>
            </w:tcBorders>
            <w:shd w:val="clear" w:color="auto" w:fill="FFFFFF"/>
          </w:tcPr>
          <w:p w14:paraId="0C52C09B" w14:textId="0A0F73B5" w:rsidR="00D45D06" w:rsidRPr="00D45D06" w:rsidRDefault="00D45D06" w:rsidP="00D45D06">
            <w:pPr>
              <w:jc w:val="both"/>
              <w:rPr>
                <w:rFonts w:ascii="Times New Roman" w:eastAsia="Calibri" w:hAnsi="Times New Roman" w:cs="Times New Roman"/>
                <w:sz w:val="18"/>
                <w:szCs w:val="18"/>
                <w:lang w:val="en-SG"/>
              </w:rPr>
            </w:pPr>
          </w:p>
        </w:tc>
      </w:tr>
      <w:tr w:rsidR="00DD330A" w:rsidRPr="00D45D06" w14:paraId="393C8E19" w14:textId="77777777" w:rsidTr="0066177A">
        <w:tc>
          <w:tcPr>
            <w:tcW w:w="876" w:type="dxa"/>
            <w:tcBorders>
              <w:left w:val="single" w:sz="12" w:space="0" w:color="auto"/>
              <w:right w:val="single" w:sz="12" w:space="0" w:color="auto"/>
            </w:tcBorders>
          </w:tcPr>
          <w:p w14:paraId="500AD61B"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t>Malaysia</w:t>
            </w:r>
          </w:p>
        </w:tc>
        <w:tc>
          <w:tcPr>
            <w:tcW w:w="917" w:type="dxa"/>
            <w:tcBorders>
              <w:left w:val="single" w:sz="12" w:space="0" w:color="auto"/>
              <w:right w:val="single" w:sz="12" w:space="0" w:color="auto"/>
            </w:tcBorders>
            <w:shd w:val="clear" w:color="auto" w:fill="D9D9D9"/>
          </w:tcPr>
          <w:p w14:paraId="4AC4AF30"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t>signed</w:t>
            </w:r>
          </w:p>
        </w:tc>
        <w:tc>
          <w:tcPr>
            <w:tcW w:w="988" w:type="dxa"/>
            <w:tcBorders>
              <w:left w:val="single" w:sz="12" w:space="0" w:color="auto"/>
            </w:tcBorders>
            <w:shd w:val="clear" w:color="auto" w:fill="FFFFFF"/>
          </w:tcPr>
          <w:p w14:paraId="7681950F" w14:textId="77777777" w:rsidR="00D45D06" w:rsidRPr="00D45D06" w:rsidRDefault="00D45D06" w:rsidP="00D45D06">
            <w:pPr>
              <w:jc w:val="both"/>
              <w:rPr>
                <w:rFonts w:ascii="Times New Roman" w:eastAsia="Calibri" w:hAnsi="Times New Roman" w:cs="Times New Roman"/>
                <w:sz w:val="18"/>
                <w:szCs w:val="18"/>
                <w:lang w:val="en-SG"/>
              </w:rPr>
            </w:pPr>
          </w:p>
        </w:tc>
        <w:tc>
          <w:tcPr>
            <w:tcW w:w="744" w:type="dxa"/>
            <w:tcBorders>
              <w:right w:val="single" w:sz="12" w:space="0" w:color="auto"/>
            </w:tcBorders>
            <w:shd w:val="clear" w:color="auto" w:fill="FFFFFF"/>
          </w:tcPr>
          <w:p w14:paraId="64404B5F" w14:textId="77777777" w:rsidR="00D45D06" w:rsidRPr="00D45D06" w:rsidRDefault="00D45D06" w:rsidP="00D45D06">
            <w:pPr>
              <w:jc w:val="both"/>
              <w:rPr>
                <w:rFonts w:ascii="Times New Roman" w:eastAsia="Calibri" w:hAnsi="Times New Roman" w:cs="Times New Roman"/>
                <w:sz w:val="18"/>
                <w:szCs w:val="18"/>
                <w:lang w:val="en-SG"/>
              </w:rPr>
            </w:pPr>
          </w:p>
        </w:tc>
        <w:tc>
          <w:tcPr>
            <w:tcW w:w="940" w:type="dxa"/>
            <w:tcBorders>
              <w:left w:val="single" w:sz="12" w:space="0" w:color="auto"/>
              <w:right w:val="single" w:sz="12" w:space="0" w:color="auto"/>
            </w:tcBorders>
            <w:shd w:val="clear" w:color="auto" w:fill="FFFFFF"/>
          </w:tcPr>
          <w:p w14:paraId="11985D25"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t>signed</w:t>
            </w:r>
          </w:p>
        </w:tc>
        <w:tc>
          <w:tcPr>
            <w:tcW w:w="1192" w:type="dxa"/>
            <w:tcBorders>
              <w:left w:val="single" w:sz="12" w:space="0" w:color="auto"/>
              <w:right w:val="single" w:sz="12" w:space="0" w:color="auto"/>
            </w:tcBorders>
            <w:shd w:val="clear" w:color="auto" w:fill="D9D9D9"/>
          </w:tcPr>
          <w:p w14:paraId="1D3A21EB"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40" w:type="dxa"/>
            <w:tcBorders>
              <w:left w:val="single" w:sz="12" w:space="0" w:color="auto"/>
              <w:right w:val="single" w:sz="12" w:space="0" w:color="auto"/>
            </w:tcBorders>
            <w:shd w:val="clear" w:color="auto" w:fill="FFFFFF"/>
          </w:tcPr>
          <w:p w14:paraId="5A34072A" w14:textId="77777777" w:rsidR="00D45D06" w:rsidRPr="00D45D06" w:rsidRDefault="00D45D06" w:rsidP="00D45D06">
            <w:pPr>
              <w:jc w:val="both"/>
              <w:rPr>
                <w:rFonts w:ascii="Times New Roman" w:eastAsia="Calibri" w:hAnsi="Times New Roman" w:cs="Times New Roman"/>
                <w:sz w:val="18"/>
                <w:szCs w:val="18"/>
                <w:lang w:val="en-SG"/>
              </w:rPr>
            </w:pPr>
          </w:p>
        </w:tc>
        <w:tc>
          <w:tcPr>
            <w:tcW w:w="997" w:type="dxa"/>
            <w:tcBorders>
              <w:left w:val="single" w:sz="12" w:space="0" w:color="auto"/>
              <w:right w:val="single" w:sz="12" w:space="0" w:color="auto"/>
            </w:tcBorders>
            <w:shd w:val="clear" w:color="auto" w:fill="D9D9D9"/>
          </w:tcPr>
          <w:p w14:paraId="1903CB73" w14:textId="77777777" w:rsidR="00D45D06" w:rsidRPr="00D45D06" w:rsidRDefault="00D45D06" w:rsidP="00D45D06">
            <w:pPr>
              <w:jc w:val="both"/>
              <w:rPr>
                <w:rFonts w:ascii="Times New Roman" w:eastAsia="Calibri" w:hAnsi="Times New Roman" w:cs="Times New Roman"/>
                <w:sz w:val="18"/>
                <w:szCs w:val="18"/>
                <w:lang w:val="en-SG"/>
              </w:rPr>
            </w:pPr>
          </w:p>
        </w:tc>
        <w:tc>
          <w:tcPr>
            <w:tcW w:w="956" w:type="dxa"/>
            <w:tcBorders>
              <w:left w:val="single" w:sz="12" w:space="0" w:color="auto"/>
              <w:right w:val="single" w:sz="12" w:space="0" w:color="auto"/>
            </w:tcBorders>
            <w:shd w:val="clear" w:color="auto" w:fill="FFFFFF"/>
          </w:tcPr>
          <w:p w14:paraId="41A0B18D"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881" w:type="dxa"/>
            <w:tcBorders>
              <w:left w:val="single" w:sz="12" w:space="0" w:color="auto"/>
              <w:right w:val="single" w:sz="12" w:space="0" w:color="auto"/>
            </w:tcBorders>
            <w:shd w:val="clear" w:color="auto" w:fill="FFFFFF"/>
          </w:tcPr>
          <w:p w14:paraId="4CC83F98"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r>
      <w:tr w:rsidR="00DD330A" w:rsidRPr="00D45D06" w14:paraId="287C90F0" w14:textId="77777777" w:rsidTr="0066177A">
        <w:tc>
          <w:tcPr>
            <w:tcW w:w="876" w:type="dxa"/>
            <w:tcBorders>
              <w:left w:val="single" w:sz="12" w:space="0" w:color="auto"/>
              <w:right w:val="single" w:sz="12" w:space="0" w:color="auto"/>
            </w:tcBorders>
          </w:tcPr>
          <w:p w14:paraId="632433CA" w14:textId="77777777" w:rsidR="00D45D06" w:rsidRPr="00D45D06" w:rsidRDefault="00D45D06" w:rsidP="00D45D06">
            <w:pPr>
              <w:jc w:val="both"/>
              <w:rPr>
                <w:rFonts w:ascii="Times New Roman" w:eastAsia="Calibri" w:hAnsi="Times New Roman" w:cs="Times New Roman"/>
                <w:b/>
                <w:sz w:val="18"/>
                <w:szCs w:val="18"/>
                <w:lang w:val="en-SG"/>
              </w:rPr>
            </w:pPr>
            <w:r w:rsidRPr="00D45D06">
              <w:rPr>
                <w:rFonts w:ascii="Times New Roman" w:eastAsia="Calibri" w:hAnsi="Times New Roman" w:cs="Times New Roman"/>
                <w:sz w:val="18"/>
                <w:szCs w:val="18"/>
                <w:lang w:val="en-SG"/>
              </w:rPr>
              <w:t>Myanmar</w:t>
            </w:r>
          </w:p>
        </w:tc>
        <w:tc>
          <w:tcPr>
            <w:tcW w:w="917" w:type="dxa"/>
            <w:tcBorders>
              <w:left w:val="single" w:sz="12" w:space="0" w:color="auto"/>
              <w:right w:val="single" w:sz="12" w:space="0" w:color="auto"/>
            </w:tcBorders>
            <w:shd w:val="clear" w:color="auto" w:fill="D9D9D9"/>
          </w:tcPr>
          <w:p w14:paraId="7EE3BCFF"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t>signed</w:t>
            </w:r>
          </w:p>
        </w:tc>
        <w:tc>
          <w:tcPr>
            <w:tcW w:w="988" w:type="dxa"/>
            <w:tcBorders>
              <w:left w:val="single" w:sz="12" w:space="0" w:color="auto"/>
            </w:tcBorders>
            <w:shd w:val="clear" w:color="auto" w:fill="FFFFFF"/>
          </w:tcPr>
          <w:p w14:paraId="01D68311"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744" w:type="dxa"/>
            <w:tcBorders>
              <w:right w:val="single" w:sz="12" w:space="0" w:color="auto"/>
            </w:tcBorders>
            <w:shd w:val="clear" w:color="auto" w:fill="FFFFFF"/>
          </w:tcPr>
          <w:p w14:paraId="1D6EE38B"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40" w:type="dxa"/>
            <w:tcBorders>
              <w:left w:val="single" w:sz="12" w:space="0" w:color="auto"/>
              <w:right w:val="single" w:sz="12" w:space="0" w:color="auto"/>
            </w:tcBorders>
            <w:shd w:val="clear" w:color="auto" w:fill="FFFFFF"/>
          </w:tcPr>
          <w:p w14:paraId="421C0019" w14:textId="77777777" w:rsidR="00D45D06" w:rsidRPr="00D45D06" w:rsidRDefault="00D45D06" w:rsidP="00D45D06">
            <w:pPr>
              <w:jc w:val="both"/>
              <w:rPr>
                <w:rFonts w:ascii="Times New Roman" w:eastAsia="Calibri" w:hAnsi="Times New Roman" w:cs="Times New Roman"/>
                <w:sz w:val="18"/>
                <w:szCs w:val="18"/>
                <w:lang w:val="en-SG"/>
              </w:rPr>
            </w:pPr>
          </w:p>
        </w:tc>
        <w:tc>
          <w:tcPr>
            <w:tcW w:w="1192" w:type="dxa"/>
            <w:tcBorders>
              <w:left w:val="single" w:sz="12" w:space="0" w:color="auto"/>
              <w:right w:val="single" w:sz="12" w:space="0" w:color="auto"/>
            </w:tcBorders>
            <w:shd w:val="clear" w:color="auto" w:fill="D9D9D9"/>
          </w:tcPr>
          <w:p w14:paraId="473C9D31"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b/>
                <w:sz w:val="18"/>
                <w:szCs w:val="18"/>
                <w:lang w:val="en-SG"/>
              </w:rPr>
              <w:sym w:font="Wingdings" w:char="F0FC"/>
            </w:r>
          </w:p>
        </w:tc>
        <w:tc>
          <w:tcPr>
            <w:tcW w:w="940" w:type="dxa"/>
            <w:tcBorders>
              <w:left w:val="single" w:sz="12" w:space="0" w:color="auto"/>
              <w:right w:val="single" w:sz="12" w:space="0" w:color="auto"/>
            </w:tcBorders>
            <w:shd w:val="clear" w:color="auto" w:fill="FFFFFF"/>
          </w:tcPr>
          <w:p w14:paraId="7B674008"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97" w:type="dxa"/>
            <w:tcBorders>
              <w:left w:val="single" w:sz="12" w:space="0" w:color="auto"/>
              <w:right w:val="single" w:sz="12" w:space="0" w:color="auto"/>
            </w:tcBorders>
            <w:shd w:val="clear" w:color="auto" w:fill="D9D9D9"/>
          </w:tcPr>
          <w:p w14:paraId="43106DF0" w14:textId="77777777" w:rsidR="00D45D06" w:rsidRPr="00D45D06" w:rsidRDefault="00D45D06" w:rsidP="00D45D06">
            <w:pPr>
              <w:jc w:val="both"/>
              <w:rPr>
                <w:rFonts w:ascii="Times New Roman" w:eastAsia="Calibri" w:hAnsi="Times New Roman" w:cs="Times New Roman"/>
                <w:sz w:val="18"/>
                <w:szCs w:val="18"/>
                <w:lang w:val="en-SG"/>
              </w:rPr>
            </w:pPr>
          </w:p>
        </w:tc>
        <w:tc>
          <w:tcPr>
            <w:tcW w:w="956" w:type="dxa"/>
            <w:tcBorders>
              <w:left w:val="single" w:sz="12" w:space="0" w:color="auto"/>
              <w:right w:val="single" w:sz="12" w:space="0" w:color="auto"/>
            </w:tcBorders>
            <w:shd w:val="clear" w:color="auto" w:fill="FFFFFF"/>
          </w:tcPr>
          <w:p w14:paraId="685673EA" w14:textId="77777777" w:rsidR="00D45D06" w:rsidRPr="00D45D06" w:rsidRDefault="00D45D06" w:rsidP="00D45D06">
            <w:pPr>
              <w:jc w:val="both"/>
              <w:rPr>
                <w:rFonts w:ascii="Times New Roman" w:eastAsia="Calibri" w:hAnsi="Times New Roman" w:cs="Times New Roman"/>
                <w:b/>
                <w:sz w:val="18"/>
                <w:szCs w:val="18"/>
                <w:lang w:val="en-SG"/>
              </w:rPr>
            </w:pPr>
            <w:r w:rsidRPr="00D45D06">
              <w:rPr>
                <w:rFonts w:ascii="Times New Roman" w:eastAsia="Calibri" w:hAnsi="Times New Roman" w:cs="Times New Roman"/>
                <w:b/>
                <w:sz w:val="18"/>
                <w:szCs w:val="18"/>
                <w:lang w:val="en-SG"/>
              </w:rPr>
              <w:sym w:font="Wingdings" w:char="F0FC"/>
            </w:r>
          </w:p>
        </w:tc>
        <w:tc>
          <w:tcPr>
            <w:tcW w:w="881" w:type="dxa"/>
            <w:tcBorders>
              <w:left w:val="single" w:sz="12" w:space="0" w:color="auto"/>
              <w:right w:val="single" w:sz="12" w:space="0" w:color="auto"/>
            </w:tcBorders>
            <w:shd w:val="clear" w:color="auto" w:fill="FFFFFF"/>
          </w:tcPr>
          <w:p w14:paraId="57A9CF25" w14:textId="57461D1C" w:rsidR="00D45D06" w:rsidRPr="00D45D06" w:rsidRDefault="004D073C" w:rsidP="00D45D06">
            <w:pPr>
              <w:jc w:val="both"/>
              <w:rPr>
                <w:rFonts w:ascii="Times New Roman" w:eastAsia="Calibri" w:hAnsi="Times New Roman" w:cs="Times New Roman"/>
                <w:b/>
                <w:sz w:val="18"/>
                <w:szCs w:val="18"/>
                <w:lang w:val="en-SG"/>
              </w:rPr>
            </w:pPr>
            <w:r w:rsidRPr="00D45D06">
              <w:rPr>
                <w:rFonts w:ascii="Times New Roman" w:eastAsia="Calibri" w:hAnsi="Times New Roman" w:cs="Times New Roman"/>
                <w:sz w:val="18"/>
                <w:szCs w:val="18"/>
                <w:lang w:val="en-SG"/>
              </w:rPr>
              <w:sym w:font="Wingdings" w:char="F0FC"/>
            </w:r>
          </w:p>
        </w:tc>
      </w:tr>
      <w:tr w:rsidR="00DD330A" w:rsidRPr="00D45D06" w14:paraId="6AA36682" w14:textId="77777777" w:rsidTr="0066177A">
        <w:tc>
          <w:tcPr>
            <w:tcW w:w="876" w:type="dxa"/>
            <w:tcBorders>
              <w:left w:val="single" w:sz="12" w:space="0" w:color="auto"/>
              <w:right w:val="single" w:sz="12" w:space="0" w:color="auto"/>
            </w:tcBorders>
          </w:tcPr>
          <w:p w14:paraId="4DD12080"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t>Philippines</w:t>
            </w:r>
          </w:p>
        </w:tc>
        <w:tc>
          <w:tcPr>
            <w:tcW w:w="917" w:type="dxa"/>
            <w:tcBorders>
              <w:left w:val="single" w:sz="12" w:space="0" w:color="auto"/>
              <w:right w:val="single" w:sz="12" w:space="0" w:color="auto"/>
            </w:tcBorders>
            <w:shd w:val="clear" w:color="auto" w:fill="D9D9D9"/>
          </w:tcPr>
          <w:p w14:paraId="6AD8BC1E"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88" w:type="dxa"/>
            <w:tcBorders>
              <w:left w:val="single" w:sz="12" w:space="0" w:color="auto"/>
            </w:tcBorders>
            <w:shd w:val="clear" w:color="auto" w:fill="FFFFFF"/>
          </w:tcPr>
          <w:p w14:paraId="17B5C123" w14:textId="77777777" w:rsidR="00D45D06" w:rsidRPr="00D45D06" w:rsidRDefault="00D45D06" w:rsidP="00D45D06">
            <w:pPr>
              <w:jc w:val="both"/>
              <w:rPr>
                <w:rFonts w:ascii="Times New Roman" w:eastAsia="Calibri" w:hAnsi="Times New Roman" w:cs="Times New Roman"/>
                <w:sz w:val="18"/>
                <w:szCs w:val="18"/>
                <w:lang w:val="en-SG"/>
              </w:rPr>
            </w:pPr>
          </w:p>
        </w:tc>
        <w:tc>
          <w:tcPr>
            <w:tcW w:w="744" w:type="dxa"/>
            <w:tcBorders>
              <w:right w:val="single" w:sz="12" w:space="0" w:color="auto"/>
            </w:tcBorders>
            <w:shd w:val="clear" w:color="auto" w:fill="FFFFFF"/>
          </w:tcPr>
          <w:p w14:paraId="32BF2778"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40" w:type="dxa"/>
            <w:tcBorders>
              <w:left w:val="single" w:sz="12" w:space="0" w:color="auto"/>
              <w:right w:val="single" w:sz="12" w:space="0" w:color="auto"/>
            </w:tcBorders>
            <w:shd w:val="clear" w:color="auto" w:fill="FFFFFF"/>
          </w:tcPr>
          <w:p w14:paraId="6A59F292"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t>signed</w:t>
            </w:r>
          </w:p>
        </w:tc>
        <w:tc>
          <w:tcPr>
            <w:tcW w:w="1192" w:type="dxa"/>
            <w:tcBorders>
              <w:left w:val="single" w:sz="12" w:space="0" w:color="auto"/>
              <w:right w:val="single" w:sz="12" w:space="0" w:color="auto"/>
            </w:tcBorders>
            <w:shd w:val="clear" w:color="auto" w:fill="D9D9D9"/>
          </w:tcPr>
          <w:p w14:paraId="17BBABED"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40" w:type="dxa"/>
            <w:tcBorders>
              <w:left w:val="single" w:sz="12" w:space="0" w:color="auto"/>
              <w:right w:val="single" w:sz="12" w:space="0" w:color="auto"/>
            </w:tcBorders>
            <w:shd w:val="clear" w:color="auto" w:fill="FFFFFF"/>
          </w:tcPr>
          <w:p w14:paraId="15BF5142"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t>signed</w:t>
            </w:r>
          </w:p>
        </w:tc>
        <w:tc>
          <w:tcPr>
            <w:tcW w:w="997" w:type="dxa"/>
            <w:tcBorders>
              <w:left w:val="single" w:sz="12" w:space="0" w:color="auto"/>
              <w:right w:val="single" w:sz="12" w:space="0" w:color="auto"/>
            </w:tcBorders>
            <w:shd w:val="clear" w:color="auto" w:fill="D9D9D9"/>
          </w:tcPr>
          <w:p w14:paraId="679D0041"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t>Signed</w:t>
            </w:r>
          </w:p>
        </w:tc>
        <w:tc>
          <w:tcPr>
            <w:tcW w:w="956" w:type="dxa"/>
            <w:tcBorders>
              <w:left w:val="single" w:sz="12" w:space="0" w:color="auto"/>
              <w:right w:val="single" w:sz="12" w:space="0" w:color="auto"/>
            </w:tcBorders>
            <w:shd w:val="clear" w:color="auto" w:fill="FFFFFF"/>
          </w:tcPr>
          <w:p w14:paraId="0D1FAF0F"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881" w:type="dxa"/>
            <w:tcBorders>
              <w:left w:val="single" w:sz="12" w:space="0" w:color="auto"/>
              <w:right w:val="single" w:sz="12" w:space="0" w:color="auto"/>
            </w:tcBorders>
            <w:shd w:val="clear" w:color="auto" w:fill="FFFFFF"/>
          </w:tcPr>
          <w:p w14:paraId="138B8614"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r>
      <w:tr w:rsidR="00DD330A" w:rsidRPr="00D45D06" w14:paraId="39FABE3E" w14:textId="77777777" w:rsidTr="0066177A">
        <w:tc>
          <w:tcPr>
            <w:tcW w:w="876" w:type="dxa"/>
            <w:tcBorders>
              <w:left w:val="single" w:sz="12" w:space="0" w:color="auto"/>
              <w:right w:val="single" w:sz="12" w:space="0" w:color="auto"/>
            </w:tcBorders>
          </w:tcPr>
          <w:p w14:paraId="19A080BD"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t>Singapore</w:t>
            </w:r>
          </w:p>
        </w:tc>
        <w:tc>
          <w:tcPr>
            <w:tcW w:w="917" w:type="dxa"/>
            <w:tcBorders>
              <w:left w:val="single" w:sz="12" w:space="0" w:color="auto"/>
              <w:right w:val="single" w:sz="12" w:space="0" w:color="auto"/>
            </w:tcBorders>
            <w:shd w:val="clear" w:color="auto" w:fill="D9D9D9"/>
          </w:tcPr>
          <w:p w14:paraId="3D77A1A3"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88" w:type="dxa"/>
            <w:tcBorders>
              <w:left w:val="single" w:sz="12" w:space="0" w:color="auto"/>
            </w:tcBorders>
            <w:shd w:val="clear" w:color="auto" w:fill="FFFFFF"/>
          </w:tcPr>
          <w:p w14:paraId="3180AEED"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744" w:type="dxa"/>
            <w:tcBorders>
              <w:right w:val="single" w:sz="12" w:space="0" w:color="auto"/>
            </w:tcBorders>
            <w:shd w:val="clear" w:color="auto" w:fill="FFFFFF"/>
          </w:tcPr>
          <w:p w14:paraId="30C3833B"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40" w:type="dxa"/>
            <w:tcBorders>
              <w:left w:val="single" w:sz="12" w:space="0" w:color="auto"/>
              <w:right w:val="single" w:sz="12" w:space="0" w:color="auto"/>
            </w:tcBorders>
            <w:shd w:val="clear" w:color="auto" w:fill="FFFFFF"/>
          </w:tcPr>
          <w:p w14:paraId="578E2CB3"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1192" w:type="dxa"/>
            <w:tcBorders>
              <w:left w:val="single" w:sz="12" w:space="0" w:color="auto"/>
              <w:right w:val="single" w:sz="12" w:space="0" w:color="auto"/>
            </w:tcBorders>
            <w:shd w:val="clear" w:color="auto" w:fill="D9D9D9"/>
          </w:tcPr>
          <w:p w14:paraId="0455A6B3"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40" w:type="dxa"/>
            <w:tcBorders>
              <w:left w:val="single" w:sz="12" w:space="0" w:color="auto"/>
              <w:right w:val="single" w:sz="12" w:space="0" w:color="auto"/>
            </w:tcBorders>
            <w:shd w:val="clear" w:color="auto" w:fill="FFFFFF"/>
          </w:tcPr>
          <w:p w14:paraId="64E8C212"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97" w:type="dxa"/>
            <w:tcBorders>
              <w:left w:val="single" w:sz="12" w:space="0" w:color="auto"/>
              <w:right w:val="single" w:sz="12" w:space="0" w:color="auto"/>
            </w:tcBorders>
            <w:shd w:val="clear" w:color="auto" w:fill="D9D9D9"/>
          </w:tcPr>
          <w:p w14:paraId="506A0A59" w14:textId="77777777" w:rsidR="00D45D06" w:rsidRPr="00D45D06" w:rsidRDefault="00D45D06" w:rsidP="00D45D06">
            <w:pPr>
              <w:jc w:val="both"/>
              <w:rPr>
                <w:rFonts w:ascii="Times New Roman" w:eastAsia="Calibri" w:hAnsi="Times New Roman" w:cs="Times New Roman"/>
                <w:sz w:val="18"/>
                <w:szCs w:val="18"/>
                <w:lang w:val="en-SG"/>
              </w:rPr>
            </w:pPr>
          </w:p>
        </w:tc>
        <w:tc>
          <w:tcPr>
            <w:tcW w:w="956" w:type="dxa"/>
            <w:tcBorders>
              <w:left w:val="single" w:sz="12" w:space="0" w:color="auto"/>
              <w:right w:val="single" w:sz="12" w:space="0" w:color="auto"/>
            </w:tcBorders>
            <w:shd w:val="clear" w:color="auto" w:fill="FFFFFF"/>
          </w:tcPr>
          <w:p w14:paraId="0F1BE20F"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881" w:type="dxa"/>
            <w:tcBorders>
              <w:left w:val="single" w:sz="12" w:space="0" w:color="auto"/>
              <w:right w:val="single" w:sz="12" w:space="0" w:color="auto"/>
            </w:tcBorders>
            <w:shd w:val="clear" w:color="auto" w:fill="FFFFFF"/>
          </w:tcPr>
          <w:p w14:paraId="3BBC183D"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r>
      <w:tr w:rsidR="00DD330A" w:rsidRPr="00D45D06" w14:paraId="4DFAB9D3" w14:textId="77777777" w:rsidTr="0066177A">
        <w:tc>
          <w:tcPr>
            <w:tcW w:w="876" w:type="dxa"/>
            <w:tcBorders>
              <w:left w:val="single" w:sz="12" w:space="0" w:color="auto"/>
              <w:right w:val="single" w:sz="12" w:space="0" w:color="auto"/>
            </w:tcBorders>
          </w:tcPr>
          <w:p w14:paraId="63612172"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t>Thailand</w:t>
            </w:r>
          </w:p>
        </w:tc>
        <w:tc>
          <w:tcPr>
            <w:tcW w:w="917" w:type="dxa"/>
            <w:tcBorders>
              <w:left w:val="single" w:sz="12" w:space="0" w:color="auto"/>
              <w:right w:val="single" w:sz="12" w:space="0" w:color="auto"/>
            </w:tcBorders>
            <w:shd w:val="clear" w:color="auto" w:fill="D9D9D9"/>
          </w:tcPr>
          <w:p w14:paraId="204CF2D9"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88" w:type="dxa"/>
            <w:tcBorders>
              <w:left w:val="single" w:sz="12" w:space="0" w:color="auto"/>
            </w:tcBorders>
            <w:shd w:val="clear" w:color="auto" w:fill="FFFFFF"/>
          </w:tcPr>
          <w:p w14:paraId="430D3FE8"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744" w:type="dxa"/>
            <w:tcBorders>
              <w:right w:val="single" w:sz="12" w:space="0" w:color="auto"/>
            </w:tcBorders>
            <w:shd w:val="clear" w:color="auto" w:fill="FFFFFF"/>
          </w:tcPr>
          <w:p w14:paraId="6E596F49"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40" w:type="dxa"/>
            <w:tcBorders>
              <w:left w:val="single" w:sz="12" w:space="0" w:color="auto"/>
              <w:right w:val="single" w:sz="12" w:space="0" w:color="auto"/>
            </w:tcBorders>
            <w:shd w:val="clear" w:color="auto" w:fill="FFFFFF"/>
          </w:tcPr>
          <w:p w14:paraId="780F32B6" w14:textId="4A047D48" w:rsidR="00D45D06" w:rsidRPr="00D45D06" w:rsidRDefault="006C011A"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1192" w:type="dxa"/>
            <w:tcBorders>
              <w:left w:val="single" w:sz="12" w:space="0" w:color="auto"/>
              <w:right w:val="single" w:sz="12" w:space="0" w:color="auto"/>
            </w:tcBorders>
            <w:shd w:val="clear" w:color="auto" w:fill="D9D9D9"/>
          </w:tcPr>
          <w:p w14:paraId="7A195F3C"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40" w:type="dxa"/>
            <w:tcBorders>
              <w:left w:val="single" w:sz="12" w:space="0" w:color="auto"/>
              <w:right w:val="single" w:sz="12" w:space="0" w:color="auto"/>
            </w:tcBorders>
            <w:shd w:val="clear" w:color="auto" w:fill="FFFFFF"/>
          </w:tcPr>
          <w:p w14:paraId="3A676906"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97" w:type="dxa"/>
            <w:tcBorders>
              <w:left w:val="single" w:sz="12" w:space="0" w:color="auto"/>
              <w:right w:val="single" w:sz="12" w:space="0" w:color="auto"/>
            </w:tcBorders>
            <w:shd w:val="clear" w:color="auto" w:fill="D9D9D9"/>
          </w:tcPr>
          <w:p w14:paraId="2C34D822"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56" w:type="dxa"/>
            <w:tcBorders>
              <w:left w:val="single" w:sz="12" w:space="0" w:color="auto"/>
              <w:right w:val="single" w:sz="12" w:space="0" w:color="auto"/>
            </w:tcBorders>
            <w:shd w:val="clear" w:color="auto" w:fill="FFFFFF"/>
          </w:tcPr>
          <w:p w14:paraId="025458BD"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881" w:type="dxa"/>
            <w:tcBorders>
              <w:left w:val="single" w:sz="12" w:space="0" w:color="auto"/>
              <w:right w:val="single" w:sz="12" w:space="0" w:color="auto"/>
            </w:tcBorders>
            <w:shd w:val="clear" w:color="auto" w:fill="FFFFFF"/>
          </w:tcPr>
          <w:p w14:paraId="78DCE99A"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r>
      <w:tr w:rsidR="00DD330A" w:rsidRPr="00D45D06" w14:paraId="4DEFE683" w14:textId="77777777" w:rsidTr="0066177A">
        <w:trPr>
          <w:trHeight w:val="276"/>
        </w:trPr>
        <w:tc>
          <w:tcPr>
            <w:tcW w:w="876" w:type="dxa"/>
            <w:tcBorders>
              <w:left w:val="single" w:sz="12" w:space="0" w:color="auto"/>
              <w:bottom w:val="double" w:sz="4" w:space="0" w:color="auto"/>
              <w:right w:val="single" w:sz="12" w:space="0" w:color="auto"/>
            </w:tcBorders>
          </w:tcPr>
          <w:p w14:paraId="26B7AE64"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t>Vietnam</w:t>
            </w:r>
          </w:p>
        </w:tc>
        <w:tc>
          <w:tcPr>
            <w:tcW w:w="917" w:type="dxa"/>
            <w:tcBorders>
              <w:left w:val="single" w:sz="12" w:space="0" w:color="auto"/>
              <w:bottom w:val="double" w:sz="4" w:space="0" w:color="auto"/>
              <w:right w:val="single" w:sz="12" w:space="0" w:color="auto"/>
            </w:tcBorders>
            <w:shd w:val="clear" w:color="auto" w:fill="D9D9D9"/>
          </w:tcPr>
          <w:p w14:paraId="6FAA0AE4"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88" w:type="dxa"/>
            <w:tcBorders>
              <w:left w:val="single" w:sz="12" w:space="0" w:color="auto"/>
              <w:bottom w:val="double" w:sz="4" w:space="0" w:color="auto"/>
            </w:tcBorders>
            <w:shd w:val="clear" w:color="auto" w:fill="FFFFFF"/>
          </w:tcPr>
          <w:p w14:paraId="6970C17D"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744" w:type="dxa"/>
            <w:tcBorders>
              <w:bottom w:val="double" w:sz="4" w:space="0" w:color="auto"/>
              <w:right w:val="single" w:sz="12" w:space="0" w:color="auto"/>
            </w:tcBorders>
            <w:shd w:val="clear" w:color="auto" w:fill="FFFFFF"/>
          </w:tcPr>
          <w:p w14:paraId="25BBD192"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40" w:type="dxa"/>
            <w:tcBorders>
              <w:left w:val="single" w:sz="12" w:space="0" w:color="auto"/>
              <w:bottom w:val="double" w:sz="4" w:space="0" w:color="auto"/>
              <w:right w:val="single" w:sz="12" w:space="0" w:color="auto"/>
            </w:tcBorders>
            <w:shd w:val="clear" w:color="auto" w:fill="FFFFFF"/>
          </w:tcPr>
          <w:p w14:paraId="31639CDD"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1192" w:type="dxa"/>
            <w:tcBorders>
              <w:left w:val="single" w:sz="12" w:space="0" w:color="auto"/>
              <w:bottom w:val="double" w:sz="4" w:space="0" w:color="auto"/>
              <w:right w:val="single" w:sz="12" w:space="0" w:color="auto"/>
            </w:tcBorders>
            <w:shd w:val="clear" w:color="auto" w:fill="D9D9D9"/>
          </w:tcPr>
          <w:p w14:paraId="5585A76C"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40" w:type="dxa"/>
            <w:tcBorders>
              <w:left w:val="single" w:sz="12" w:space="0" w:color="auto"/>
              <w:bottom w:val="double" w:sz="4" w:space="0" w:color="auto"/>
              <w:right w:val="single" w:sz="12" w:space="0" w:color="auto"/>
            </w:tcBorders>
            <w:shd w:val="clear" w:color="auto" w:fill="FFFFFF"/>
          </w:tcPr>
          <w:p w14:paraId="0374AB9C"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97" w:type="dxa"/>
            <w:tcBorders>
              <w:left w:val="single" w:sz="12" w:space="0" w:color="auto"/>
              <w:bottom w:val="double" w:sz="4" w:space="0" w:color="auto"/>
              <w:right w:val="single" w:sz="12" w:space="0" w:color="auto"/>
            </w:tcBorders>
            <w:shd w:val="clear" w:color="auto" w:fill="D9D9D9"/>
          </w:tcPr>
          <w:p w14:paraId="2DE83D30"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956" w:type="dxa"/>
            <w:tcBorders>
              <w:left w:val="single" w:sz="12" w:space="0" w:color="auto"/>
              <w:bottom w:val="double" w:sz="4" w:space="0" w:color="auto"/>
              <w:right w:val="single" w:sz="12" w:space="0" w:color="auto"/>
            </w:tcBorders>
            <w:shd w:val="clear" w:color="auto" w:fill="FFFFFF"/>
          </w:tcPr>
          <w:p w14:paraId="41803926"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c>
          <w:tcPr>
            <w:tcW w:w="881" w:type="dxa"/>
            <w:tcBorders>
              <w:left w:val="single" w:sz="12" w:space="0" w:color="auto"/>
              <w:bottom w:val="double" w:sz="4" w:space="0" w:color="auto"/>
              <w:right w:val="single" w:sz="12" w:space="0" w:color="auto"/>
            </w:tcBorders>
            <w:shd w:val="clear" w:color="auto" w:fill="FFFFFF"/>
          </w:tcPr>
          <w:p w14:paraId="6F1D310E" w14:textId="77777777" w:rsidR="00D45D06" w:rsidRPr="00D45D06" w:rsidRDefault="00D45D06" w:rsidP="00D45D06">
            <w:pPr>
              <w:jc w:val="both"/>
              <w:rPr>
                <w:rFonts w:ascii="Times New Roman" w:eastAsia="Calibri" w:hAnsi="Times New Roman" w:cs="Times New Roman"/>
                <w:sz w:val="18"/>
                <w:szCs w:val="18"/>
                <w:lang w:val="en-SG"/>
              </w:rPr>
            </w:pPr>
            <w:r w:rsidRPr="00D45D06">
              <w:rPr>
                <w:rFonts w:ascii="Times New Roman" w:eastAsia="Calibri" w:hAnsi="Times New Roman" w:cs="Times New Roman"/>
                <w:sz w:val="18"/>
                <w:szCs w:val="18"/>
                <w:lang w:val="en-SG"/>
              </w:rPr>
              <w:sym w:font="Wingdings" w:char="F0FC"/>
            </w:r>
          </w:p>
        </w:tc>
      </w:tr>
    </w:tbl>
    <w:p w14:paraId="65795605" w14:textId="617515B5" w:rsidR="00D45D06" w:rsidRPr="00C803DC" w:rsidRDefault="000C0D1E" w:rsidP="00D45D06">
      <w:pPr>
        <w:rPr>
          <w:rFonts w:ascii="Times New Roman" w:hAnsi="Times New Roman" w:cs="Times New Roman"/>
          <w:sz w:val="20"/>
          <w:szCs w:val="20"/>
          <w:lang w:val="en-SG"/>
        </w:rPr>
      </w:pPr>
      <w:r w:rsidRPr="000C0D1E">
        <w:rPr>
          <w:rStyle w:val="Hyperlink"/>
          <w:rFonts w:ascii="Times New Roman" w:hAnsi="Times New Roman" w:cs="Times New Roman"/>
          <w:color w:val="auto"/>
          <w:sz w:val="20"/>
          <w:szCs w:val="20"/>
          <w:u w:val="none"/>
        </w:rPr>
        <w:t xml:space="preserve">Sources: </w:t>
      </w:r>
      <w:r w:rsidR="00EE50A5">
        <w:rPr>
          <w:rStyle w:val="Hyperlink"/>
          <w:rFonts w:ascii="Times New Roman" w:hAnsi="Times New Roman" w:cs="Times New Roman"/>
          <w:color w:val="auto"/>
          <w:sz w:val="20"/>
          <w:szCs w:val="20"/>
          <w:u w:val="none"/>
        </w:rPr>
        <w:t>[</w:t>
      </w:r>
      <w:r w:rsidR="00614263" w:rsidRPr="00EE50A5">
        <w:rPr>
          <w:rStyle w:val="EndnoteReference"/>
          <w:rFonts w:ascii="Times New Roman" w:hAnsi="Times New Roman" w:cs="Times New Roman"/>
          <w:sz w:val="20"/>
          <w:szCs w:val="20"/>
          <w:vertAlign w:val="baseline"/>
        </w:rPr>
        <w:endnoteReference w:id="36"/>
      </w:r>
      <w:r w:rsidR="00EE50A5">
        <w:rPr>
          <w:rStyle w:val="Hyperlink"/>
          <w:rFonts w:ascii="Times New Roman" w:hAnsi="Times New Roman" w:cs="Times New Roman"/>
          <w:color w:val="auto"/>
          <w:sz w:val="20"/>
          <w:szCs w:val="20"/>
          <w:u w:val="none"/>
        </w:rPr>
        <w:t>]</w:t>
      </w:r>
      <w:r w:rsidR="00EE50A5" w:rsidRPr="00EE50A5">
        <w:rPr>
          <w:rStyle w:val="Hyperlink"/>
          <w:rFonts w:ascii="Times New Roman" w:hAnsi="Times New Roman" w:cs="Times New Roman"/>
          <w:color w:val="auto"/>
          <w:sz w:val="20"/>
          <w:szCs w:val="20"/>
          <w:u w:val="none"/>
        </w:rPr>
        <w:t xml:space="preserve"> </w:t>
      </w:r>
      <w:r w:rsidR="00EE50A5">
        <w:rPr>
          <w:rStyle w:val="Hyperlink"/>
          <w:rFonts w:ascii="Times New Roman" w:hAnsi="Times New Roman" w:cs="Times New Roman"/>
          <w:color w:val="auto"/>
          <w:sz w:val="20"/>
          <w:szCs w:val="20"/>
          <w:u w:val="none"/>
        </w:rPr>
        <w:t>[</w:t>
      </w:r>
      <w:r w:rsidR="00EE50A5" w:rsidRPr="00EE50A5">
        <w:rPr>
          <w:rStyle w:val="EndnoteReference"/>
          <w:rFonts w:ascii="Times New Roman" w:hAnsi="Times New Roman" w:cs="Times New Roman"/>
          <w:sz w:val="20"/>
          <w:szCs w:val="20"/>
          <w:vertAlign w:val="baseline"/>
        </w:rPr>
        <w:endnoteReference w:id="37"/>
      </w:r>
      <w:r w:rsidR="00EE50A5">
        <w:rPr>
          <w:rStyle w:val="Hyperlink"/>
          <w:rFonts w:ascii="Times New Roman" w:hAnsi="Times New Roman" w:cs="Times New Roman"/>
          <w:color w:val="auto"/>
          <w:sz w:val="20"/>
          <w:szCs w:val="20"/>
          <w:u w:val="none"/>
        </w:rPr>
        <w:t>] [</w:t>
      </w:r>
      <w:r w:rsidR="00EE50A5" w:rsidRPr="00EE50A5">
        <w:rPr>
          <w:rStyle w:val="EndnoteReference"/>
          <w:rFonts w:ascii="Times New Roman" w:hAnsi="Times New Roman" w:cs="Times New Roman"/>
          <w:sz w:val="20"/>
          <w:szCs w:val="20"/>
          <w:vertAlign w:val="baseline"/>
        </w:rPr>
        <w:endnoteReference w:id="38"/>
      </w:r>
      <w:r w:rsidR="00EE50A5">
        <w:rPr>
          <w:rStyle w:val="Hyperlink"/>
          <w:rFonts w:ascii="Times New Roman" w:hAnsi="Times New Roman" w:cs="Times New Roman"/>
          <w:color w:val="auto"/>
          <w:sz w:val="20"/>
          <w:szCs w:val="20"/>
          <w:u w:val="none"/>
        </w:rPr>
        <w:t>]</w:t>
      </w:r>
      <w:r w:rsidRPr="000C0D1E">
        <w:rPr>
          <w:rStyle w:val="Hyperlink"/>
          <w:rFonts w:ascii="Times New Roman" w:hAnsi="Times New Roman" w:cs="Times New Roman"/>
          <w:color w:val="auto"/>
          <w:sz w:val="20"/>
          <w:szCs w:val="20"/>
          <w:u w:val="none"/>
        </w:rPr>
        <w:t xml:space="preserve"> </w:t>
      </w:r>
      <w:r w:rsidR="00EE50A5">
        <w:rPr>
          <w:rStyle w:val="Hyperlink"/>
          <w:rFonts w:ascii="Times New Roman" w:hAnsi="Times New Roman" w:cs="Times New Roman"/>
          <w:color w:val="auto"/>
          <w:sz w:val="20"/>
          <w:szCs w:val="20"/>
          <w:u w:val="none"/>
        </w:rPr>
        <w:t>[</w:t>
      </w:r>
      <w:r w:rsidR="006C011A" w:rsidRPr="00EE50A5">
        <w:rPr>
          <w:rStyle w:val="EndnoteReference"/>
          <w:rFonts w:ascii="Times New Roman" w:hAnsi="Times New Roman" w:cs="Times New Roman"/>
          <w:sz w:val="20"/>
          <w:szCs w:val="20"/>
          <w:vertAlign w:val="baseline"/>
        </w:rPr>
        <w:endnoteReference w:id="39"/>
      </w:r>
      <w:r w:rsidR="00EE50A5">
        <w:rPr>
          <w:rStyle w:val="Hyperlink"/>
          <w:rFonts w:ascii="Times New Roman" w:hAnsi="Times New Roman" w:cs="Times New Roman"/>
          <w:color w:val="auto"/>
          <w:sz w:val="20"/>
          <w:szCs w:val="20"/>
          <w:u w:val="none"/>
        </w:rPr>
        <w:t>]</w:t>
      </w:r>
    </w:p>
    <w:p w14:paraId="2D3D1FCC" w14:textId="5DB03ADB" w:rsidR="001D0862" w:rsidRPr="001D0862" w:rsidRDefault="006C63A4" w:rsidP="00C803DC">
      <w:pPr>
        <w:spacing w:after="0" w:line="240" w:lineRule="auto"/>
        <w:ind w:firstLine="720"/>
        <w:jc w:val="both"/>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 xml:space="preserve">A </w:t>
      </w:r>
      <w:r w:rsidRPr="006C63A4">
        <w:rPr>
          <w:rFonts w:ascii="Times New Roman" w:eastAsia="DengXian" w:hAnsi="Times New Roman" w:cs="Times New Roman"/>
          <w:sz w:val="20"/>
          <w:szCs w:val="20"/>
          <w:lang w:val="en-GB"/>
        </w:rPr>
        <w:t xml:space="preserve">weak nuclear security culture </w:t>
      </w:r>
      <w:r>
        <w:rPr>
          <w:rFonts w:ascii="Times New Roman" w:eastAsia="DengXian" w:hAnsi="Times New Roman" w:cs="Times New Roman"/>
          <w:sz w:val="20"/>
          <w:szCs w:val="20"/>
          <w:lang w:val="en-GB"/>
        </w:rPr>
        <w:t>is a</w:t>
      </w:r>
      <w:r w:rsidR="001D0862">
        <w:rPr>
          <w:rFonts w:ascii="Times New Roman" w:eastAsia="DengXian" w:hAnsi="Times New Roman" w:cs="Times New Roman"/>
          <w:sz w:val="20"/>
          <w:szCs w:val="20"/>
          <w:lang w:val="en-GB"/>
        </w:rPr>
        <w:t>nother</w:t>
      </w:r>
      <w:r w:rsidR="00AF1BD7" w:rsidRPr="00AF1BD7">
        <w:rPr>
          <w:rFonts w:ascii="Times New Roman" w:eastAsia="DengXian" w:hAnsi="Times New Roman" w:cs="Times New Roman"/>
          <w:sz w:val="20"/>
          <w:szCs w:val="20"/>
          <w:lang w:val="en-GB"/>
        </w:rPr>
        <w:t xml:space="preserve"> evident gap in nuclear security</w:t>
      </w:r>
      <w:r w:rsidR="00E97276">
        <w:rPr>
          <w:rFonts w:ascii="Times New Roman" w:eastAsia="DengXian" w:hAnsi="Times New Roman" w:cs="Times New Roman"/>
          <w:sz w:val="20"/>
          <w:szCs w:val="20"/>
          <w:lang w:val="en-GB"/>
        </w:rPr>
        <w:t xml:space="preserve"> governance in Southeast Asia</w:t>
      </w:r>
      <w:r w:rsidR="00AF1BD7" w:rsidRPr="00AF1BD7">
        <w:rPr>
          <w:rFonts w:ascii="Times New Roman" w:eastAsia="DengXian" w:hAnsi="Times New Roman" w:cs="Times New Roman"/>
          <w:sz w:val="20"/>
          <w:szCs w:val="20"/>
          <w:lang w:val="en-GB"/>
        </w:rPr>
        <w:t>, accentuating the significance of human factors, such as attitudes, awareness and behaviours.</w:t>
      </w:r>
      <w:r w:rsidR="00863BF9">
        <w:rPr>
          <w:rFonts w:ascii="Times New Roman" w:eastAsia="DengXian" w:hAnsi="Times New Roman" w:cs="Times New Roman"/>
          <w:sz w:val="20"/>
          <w:szCs w:val="20"/>
          <w:lang w:val="en-GB"/>
        </w:rPr>
        <w:t>[</w:t>
      </w:r>
      <w:r w:rsidR="00863BF9" w:rsidRPr="00863BF9">
        <w:rPr>
          <w:rStyle w:val="EndnoteReference"/>
          <w:rFonts w:ascii="Times New Roman" w:eastAsia="DengXian" w:hAnsi="Times New Roman" w:cs="Times New Roman"/>
          <w:sz w:val="20"/>
          <w:szCs w:val="20"/>
          <w:vertAlign w:val="baseline"/>
          <w:lang w:val="en-GB"/>
        </w:rPr>
        <w:endnoteReference w:id="40"/>
      </w:r>
      <w:r w:rsidR="00863BF9">
        <w:rPr>
          <w:rFonts w:ascii="Times New Roman" w:eastAsia="DengXian" w:hAnsi="Times New Roman" w:cs="Times New Roman"/>
          <w:sz w:val="20"/>
          <w:szCs w:val="20"/>
          <w:lang w:val="en-GB"/>
        </w:rPr>
        <w:t>]</w:t>
      </w:r>
      <w:r w:rsidR="00AF1BD7" w:rsidRPr="00AF1BD7">
        <w:rPr>
          <w:rFonts w:ascii="Times New Roman" w:eastAsia="DengXian" w:hAnsi="Times New Roman" w:cs="Times New Roman"/>
          <w:sz w:val="20"/>
          <w:szCs w:val="20"/>
          <w:lang w:val="en-GB"/>
        </w:rPr>
        <w:t xml:space="preserve"> Harnessing nuclear energy and utilisation of radioactive material for non-power applications are not just about the technological aspects. Human failures due to complacency and the lack of critical thinking are significant factors in most reported incidents</w:t>
      </w:r>
      <w:r w:rsidR="00E82A75">
        <w:rPr>
          <w:rFonts w:ascii="Times New Roman" w:eastAsia="DengXian" w:hAnsi="Times New Roman" w:cs="Times New Roman"/>
          <w:sz w:val="20"/>
          <w:szCs w:val="20"/>
          <w:lang w:val="en-GB"/>
        </w:rPr>
        <w:t xml:space="preserve"> involving radioactive materials</w:t>
      </w:r>
      <w:r w:rsidR="00AF1BD7" w:rsidRPr="00AF1BD7">
        <w:rPr>
          <w:rFonts w:ascii="Times New Roman" w:eastAsia="DengXian" w:hAnsi="Times New Roman" w:cs="Times New Roman"/>
          <w:sz w:val="20"/>
          <w:szCs w:val="20"/>
          <w:lang w:val="en-GB"/>
        </w:rPr>
        <w:t>, including cases of loss and theft.</w:t>
      </w:r>
      <w:r w:rsidR="00863BF9">
        <w:rPr>
          <w:rFonts w:ascii="Times New Roman" w:eastAsia="DengXian" w:hAnsi="Times New Roman" w:cs="Times New Roman"/>
          <w:sz w:val="20"/>
          <w:szCs w:val="20"/>
          <w:lang w:val="en-GB"/>
        </w:rPr>
        <w:t>[</w:t>
      </w:r>
      <w:r w:rsidR="00863BF9" w:rsidRPr="00863BF9">
        <w:rPr>
          <w:rStyle w:val="EndnoteReference"/>
          <w:rFonts w:ascii="Times New Roman" w:eastAsia="DengXian" w:hAnsi="Times New Roman" w:cs="Times New Roman"/>
          <w:sz w:val="20"/>
          <w:szCs w:val="20"/>
          <w:vertAlign w:val="baseline"/>
          <w:lang w:val="en-GB"/>
        </w:rPr>
        <w:endnoteReference w:id="41"/>
      </w:r>
      <w:r w:rsidR="00863BF9">
        <w:rPr>
          <w:rFonts w:ascii="Times New Roman" w:eastAsia="DengXian" w:hAnsi="Times New Roman" w:cs="Times New Roman"/>
          <w:sz w:val="20"/>
          <w:szCs w:val="20"/>
          <w:lang w:val="en-GB"/>
        </w:rPr>
        <w:t>]</w:t>
      </w:r>
      <w:r w:rsidR="00AF1BD7" w:rsidRPr="00AF1BD7">
        <w:rPr>
          <w:rFonts w:ascii="Times New Roman" w:eastAsia="DengXian" w:hAnsi="Times New Roman" w:cs="Times New Roman"/>
          <w:sz w:val="20"/>
          <w:szCs w:val="20"/>
          <w:lang w:val="en-GB"/>
        </w:rPr>
        <w:t xml:space="preserve"> Hence, the development and </w:t>
      </w:r>
      <w:r w:rsidR="00E97276">
        <w:rPr>
          <w:rFonts w:ascii="Times New Roman" w:eastAsia="DengXian" w:hAnsi="Times New Roman" w:cs="Times New Roman"/>
          <w:sz w:val="20"/>
          <w:szCs w:val="20"/>
          <w:lang w:val="en-GB"/>
        </w:rPr>
        <w:t>strengthening</w:t>
      </w:r>
      <w:r w:rsidR="00AF1BD7" w:rsidRPr="00AF1BD7">
        <w:rPr>
          <w:rFonts w:ascii="Times New Roman" w:eastAsia="DengXian" w:hAnsi="Times New Roman" w:cs="Times New Roman"/>
          <w:sz w:val="20"/>
          <w:szCs w:val="20"/>
          <w:lang w:val="en-GB"/>
        </w:rPr>
        <w:t xml:space="preserve"> of the security culture of individuals, organisations and institutions that handle radioactive material must be pursued. With the</w:t>
      </w:r>
      <w:r w:rsidR="00AF1BD7">
        <w:rPr>
          <w:rFonts w:ascii="Times New Roman" w:eastAsia="DengXian" w:hAnsi="Times New Roman" w:cs="Times New Roman"/>
          <w:sz w:val="20"/>
          <w:szCs w:val="20"/>
          <w:lang w:val="en-GB"/>
        </w:rPr>
        <w:t xml:space="preserve"> </w:t>
      </w:r>
      <w:r w:rsidR="00AF1BD7" w:rsidRPr="00AF1BD7">
        <w:rPr>
          <w:rFonts w:ascii="Times New Roman" w:eastAsia="DengXian" w:hAnsi="Times New Roman" w:cs="Times New Roman"/>
          <w:sz w:val="20"/>
          <w:szCs w:val="20"/>
          <w:lang w:val="en-GB"/>
        </w:rPr>
        <w:t>exception of Indonesia,</w:t>
      </w:r>
      <w:r w:rsidR="00863BF9">
        <w:rPr>
          <w:rFonts w:ascii="Times New Roman" w:eastAsia="DengXian" w:hAnsi="Times New Roman" w:cs="Times New Roman"/>
          <w:sz w:val="20"/>
          <w:szCs w:val="20"/>
          <w:lang w:val="en-GB"/>
        </w:rPr>
        <w:t>[</w:t>
      </w:r>
      <w:r w:rsidR="00863BF9" w:rsidRPr="00863BF9">
        <w:rPr>
          <w:rStyle w:val="EndnoteReference"/>
          <w:rFonts w:ascii="Times New Roman" w:eastAsia="DengXian" w:hAnsi="Times New Roman" w:cs="Times New Roman"/>
          <w:sz w:val="20"/>
          <w:szCs w:val="20"/>
          <w:vertAlign w:val="baseline"/>
          <w:lang w:val="en-GB"/>
        </w:rPr>
        <w:endnoteReference w:id="42"/>
      </w:r>
      <w:r w:rsidR="00863BF9">
        <w:rPr>
          <w:rFonts w:ascii="Times New Roman" w:eastAsia="DengXian" w:hAnsi="Times New Roman" w:cs="Times New Roman"/>
          <w:sz w:val="20"/>
          <w:szCs w:val="20"/>
          <w:lang w:val="en-GB"/>
        </w:rPr>
        <w:t>]</w:t>
      </w:r>
      <w:r w:rsidR="00AF1BD7" w:rsidRPr="00AF1BD7">
        <w:rPr>
          <w:rFonts w:ascii="Times New Roman" w:eastAsia="DengXian" w:hAnsi="Times New Roman" w:cs="Times New Roman"/>
          <w:sz w:val="20"/>
          <w:szCs w:val="20"/>
          <w:lang w:val="en-GB"/>
        </w:rPr>
        <w:t xml:space="preserve"> </w:t>
      </w:r>
      <w:r w:rsidR="009E3897" w:rsidRPr="009E3897">
        <w:rPr>
          <w:rFonts w:ascii="Times New Roman" w:eastAsia="DengXian" w:hAnsi="Times New Roman" w:cs="Times New Roman"/>
          <w:sz w:val="20"/>
          <w:szCs w:val="20"/>
          <w:lang w:val="en-GB"/>
        </w:rPr>
        <w:t>most of the Southeast Asian countries have yet to develop policy frameworks that engenders a strong safety culture and a security culture. Without these regulatory frameworks it would be challenging for licensees and users of radioactive and nuclear materials to develop their safety and security plans that advance nuclear security.</w:t>
      </w:r>
      <w:r w:rsidR="00863BF9">
        <w:rPr>
          <w:rFonts w:ascii="Times New Roman" w:eastAsia="DengXian" w:hAnsi="Times New Roman" w:cs="Times New Roman"/>
          <w:sz w:val="20"/>
          <w:szCs w:val="20"/>
          <w:lang w:val="en-GB"/>
        </w:rPr>
        <w:t>[</w:t>
      </w:r>
      <w:r w:rsidR="00863BF9" w:rsidRPr="00863BF9">
        <w:rPr>
          <w:rStyle w:val="EndnoteReference"/>
          <w:rFonts w:ascii="Times New Roman" w:eastAsia="DengXian" w:hAnsi="Times New Roman" w:cs="Times New Roman"/>
          <w:sz w:val="20"/>
          <w:szCs w:val="20"/>
          <w:vertAlign w:val="baseline"/>
          <w:lang w:val="en-GB"/>
        </w:rPr>
        <w:endnoteReference w:id="43"/>
      </w:r>
      <w:r w:rsidR="00863BF9">
        <w:rPr>
          <w:rFonts w:ascii="Times New Roman" w:eastAsia="DengXian" w:hAnsi="Times New Roman" w:cs="Times New Roman"/>
          <w:sz w:val="20"/>
          <w:szCs w:val="20"/>
          <w:lang w:val="en-GB"/>
        </w:rPr>
        <w:t>]</w:t>
      </w:r>
    </w:p>
    <w:p w14:paraId="1D49ECC7" w14:textId="75E887E2" w:rsidR="009E3897" w:rsidRPr="009E3897" w:rsidRDefault="009E3897" w:rsidP="00C803DC">
      <w:pPr>
        <w:spacing w:after="0" w:line="240" w:lineRule="auto"/>
        <w:ind w:firstLine="720"/>
        <w:jc w:val="both"/>
        <w:rPr>
          <w:rFonts w:ascii="Times New Roman" w:hAnsi="Times New Roman" w:cs="Times New Roman"/>
          <w:sz w:val="20"/>
          <w:szCs w:val="20"/>
        </w:rPr>
      </w:pPr>
      <w:r w:rsidRPr="009E3897">
        <w:rPr>
          <w:rFonts w:ascii="Times New Roman" w:hAnsi="Times New Roman" w:cs="Times New Roman"/>
          <w:sz w:val="20"/>
          <w:szCs w:val="20"/>
        </w:rPr>
        <w:t xml:space="preserve">Meanwhile, the kinds of training courses, workshops and seminars offered by training </w:t>
      </w:r>
      <w:proofErr w:type="spellStart"/>
      <w:r w:rsidRPr="009E3897">
        <w:rPr>
          <w:rFonts w:ascii="Times New Roman" w:hAnsi="Times New Roman" w:cs="Times New Roman"/>
          <w:sz w:val="20"/>
          <w:szCs w:val="20"/>
        </w:rPr>
        <w:t>centres</w:t>
      </w:r>
      <w:proofErr w:type="spellEnd"/>
      <w:r w:rsidRPr="009E3897">
        <w:rPr>
          <w:rFonts w:ascii="Times New Roman" w:hAnsi="Times New Roman" w:cs="Times New Roman"/>
          <w:sz w:val="20"/>
          <w:szCs w:val="20"/>
        </w:rPr>
        <w:t xml:space="preserve"> in the Philippines, Malaysia, Thailand and Vietnam focused more on building capacity at the more technical level</w:t>
      </w:r>
      <w:r>
        <w:rPr>
          <w:rFonts w:ascii="Times New Roman" w:hAnsi="Times New Roman" w:cs="Times New Roman"/>
          <w:sz w:val="20"/>
          <w:szCs w:val="20"/>
        </w:rPr>
        <w:t xml:space="preserve"> and </w:t>
      </w:r>
      <w:r w:rsidR="00CF3C76">
        <w:rPr>
          <w:rFonts w:ascii="Times New Roman" w:hAnsi="Times New Roman" w:cs="Times New Roman"/>
          <w:sz w:val="20"/>
          <w:szCs w:val="20"/>
        </w:rPr>
        <w:t xml:space="preserve">less </w:t>
      </w:r>
      <w:r w:rsidR="00CF3C76" w:rsidRPr="009E3897">
        <w:rPr>
          <w:rFonts w:ascii="Times New Roman" w:hAnsi="Times New Roman" w:cs="Times New Roman"/>
          <w:sz w:val="20"/>
          <w:szCs w:val="20"/>
        </w:rPr>
        <w:t>on</w:t>
      </w:r>
      <w:r w:rsidRPr="009E3897">
        <w:rPr>
          <w:rFonts w:ascii="Times New Roman" w:hAnsi="Times New Roman" w:cs="Times New Roman"/>
          <w:sz w:val="20"/>
          <w:szCs w:val="20"/>
        </w:rPr>
        <w:t xml:space="preserve"> safety-security cultures. While these technical-oriented training activities enhance the domestic technical expertise in nuclear safety and security, a more comprehensive </w:t>
      </w:r>
      <w:proofErr w:type="spellStart"/>
      <w:r w:rsidRPr="009E3897">
        <w:rPr>
          <w:rFonts w:ascii="Times New Roman" w:hAnsi="Times New Roman" w:cs="Times New Roman"/>
          <w:sz w:val="20"/>
          <w:szCs w:val="20"/>
        </w:rPr>
        <w:t>programme</w:t>
      </w:r>
      <w:proofErr w:type="spellEnd"/>
      <w:r w:rsidRPr="009E3897">
        <w:rPr>
          <w:rFonts w:ascii="Times New Roman" w:hAnsi="Times New Roman" w:cs="Times New Roman"/>
          <w:sz w:val="20"/>
          <w:szCs w:val="20"/>
        </w:rPr>
        <w:t xml:space="preserve"> that includes enhanced training and educational activities on security culture and safety culture would be ideal.</w:t>
      </w:r>
    </w:p>
    <w:p w14:paraId="18E588D2" w14:textId="09733FE3" w:rsidR="00D45D06" w:rsidRDefault="00AF1BD7" w:rsidP="00C803DC">
      <w:pPr>
        <w:spacing w:after="0" w:line="240" w:lineRule="auto"/>
        <w:ind w:firstLine="720"/>
        <w:jc w:val="both"/>
        <w:rPr>
          <w:rFonts w:ascii="Times New Roman" w:hAnsi="Times New Roman" w:cs="Times New Roman"/>
          <w:sz w:val="20"/>
          <w:szCs w:val="20"/>
        </w:rPr>
      </w:pPr>
      <w:r w:rsidRPr="00AF1BD7">
        <w:rPr>
          <w:rFonts w:ascii="Times New Roman" w:hAnsi="Times New Roman" w:cs="Times New Roman"/>
          <w:sz w:val="20"/>
          <w:szCs w:val="20"/>
        </w:rPr>
        <w:t>Another significant gap is the lack of nuclear training COEs in other Southeast Asian countries.</w:t>
      </w:r>
      <w:r w:rsidR="001D0862">
        <w:rPr>
          <w:rFonts w:ascii="Times New Roman" w:hAnsi="Times New Roman" w:cs="Times New Roman"/>
          <w:sz w:val="20"/>
          <w:szCs w:val="20"/>
        </w:rPr>
        <w:t xml:space="preserve"> </w:t>
      </w:r>
      <w:r w:rsidR="00911BC6">
        <w:rPr>
          <w:rFonts w:ascii="Times New Roman" w:hAnsi="Times New Roman" w:cs="Times New Roman"/>
          <w:sz w:val="20"/>
          <w:szCs w:val="20"/>
        </w:rPr>
        <w:t>As shown in Table 1, only Malaysia and Indonesia have established their national COEs on nuclear security.</w:t>
      </w:r>
      <w:r w:rsidRPr="00AF1BD7">
        <w:rPr>
          <w:rFonts w:ascii="Times New Roman" w:hAnsi="Times New Roman" w:cs="Times New Roman"/>
          <w:sz w:val="20"/>
          <w:szCs w:val="20"/>
        </w:rPr>
        <w:t xml:space="preserve"> It would be more difficult to inculcate safety-security cultures without even a training institution, such as a nuclear security support </w:t>
      </w:r>
      <w:proofErr w:type="spellStart"/>
      <w:r w:rsidRPr="00AF1BD7">
        <w:rPr>
          <w:rFonts w:ascii="Times New Roman" w:hAnsi="Times New Roman" w:cs="Times New Roman"/>
          <w:sz w:val="20"/>
          <w:szCs w:val="20"/>
        </w:rPr>
        <w:t>centre</w:t>
      </w:r>
      <w:proofErr w:type="spellEnd"/>
      <w:r w:rsidRPr="00AF1BD7">
        <w:rPr>
          <w:rFonts w:ascii="Times New Roman" w:hAnsi="Times New Roman" w:cs="Times New Roman"/>
          <w:sz w:val="20"/>
          <w:szCs w:val="20"/>
        </w:rPr>
        <w:t xml:space="preserve">/COE. These countries should therefore consider setting up their national COEs that are mainly dedicated to </w:t>
      </w:r>
      <w:r w:rsidR="00CF3C76" w:rsidRPr="00AF1BD7">
        <w:rPr>
          <w:rFonts w:ascii="Times New Roman" w:hAnsi="Times New Roman" w:cs="Times New Roman"/>
          <w:sz w:val="20"/>
          <w:szCs w:val="20"/>
        </w:rPr>
        <w:t>fostering a</w:t>
      </w:r>
      <w:r w:rsidRPr="00AF1BD7">
        <w:rPr>
          <w:rFonts w:ascii="Times New Roman" w:hAnsi="Times New Roman" w:cs="Times New Roman"/>
          <w:sz w:val="20"/>
          <w:szCs w:val="20"/>
        </w:rPr>
        <w:t xml:space="preserve"> </w:t>
      </w:r>
      <w:r w:rsidR="00E60936">
        <w:rPr>
          <w:rFonts w:ascii="Times New Roman" w:hAnsi="Times New Roman" w:cs="Times New Roman"/>
          <w:sz w:val="20"/>
          <w:szCs w:val="20"/>
        </w:rPr>
        <w:t xml:space="preserve">nuclear </w:t>
      </w:r>
      <w:r w:rsidRPr="00AF1BD7">
        <w:rPr>
          <w:rFonts w:ascii="Times New Roman" w:hAnsi="Times New Roman" w:cs="Times New Roman"/>
          <w:sz w:val="20"/>
          <w:szCs w:val="20"/>
        </w:rPr>
        <w:t>security culture.</w:t>
      </w:r>
    </w:p>
    <w:p w14:paraId="7BA1446C" w14:textId="44BC8C4A" w:rsidR="00CF3C76" w:rsidRDefault="00CF3C76">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105ECC93" w14:textId="77777777" w:rsidR="00C803DC" w:rsidRPr="00AF1BD7" w:rsidRDefault="00C803DC" w:rsidP="00C803DC">
      <w:pPr>
        <w:spacing w:after="0" w:line="240" w:lineRule="auto"/>
        <w:ind w:firstLine="720"/>
        <w:rPr>
          <w:rFonts w:ascii="Times New Roman" w:hAnsi="Times New Roman" w:cs="Times New Roman"/>
          <w:sz w:val="20"/>
          <w:szCs w:val="20"/>
          <w:lang w:val="en-GB"/>
        </w:rPr>
      </w:pPr>
    </w:p>
    <w:p w14:paraId="24CB0440" w14:textId="2A542248" w:rsidR="00772983" w:rsidRPr="007F7FCC" w:rsidRDefault="007F7FCC" w:rsidP="007F7FCC">
      <w:pPr>
        <w:pStyle w:val="ListParagraph"/>
        <w:numPr>
          <w:ilvl w:val="0"/>
          <w:numId w:val="7"/>
        </w:numPr>
        <w:ind w:hanging="720"/>
        <w:rPr>
          <w:rFonts w:ascii="Times New Roman" w:hAnsi="Times New Roman" w:cs="Times New Roman"/>
          <w:b/>
          <w:sz w:val="20"/>
          <w:szCs w:val="20"/>
        </w:rPr>
      </w:pPr>
      <w:r>
        <w:rPr>
          <w:rFonts w:ascii="Times New Roman" w:hAnsi="Times New Roman" w:cs="Times New Roman"/>
          <w:b/>
          <w:sz w:val="20"/>
          <w:szCs w:val="20"/>
        </w:rPr>
        <w:t>CONCLUSION</w:t>
      </w:r>
    </w:p>
    <w:p w14:paraId="7EAAA8B2" w14:textId="27631219" w:rsidR="00963017" w:rsidRPr="00D5055C" w:rsidRDefault="00963017" w:rsidP="00963017">
      <w:pPr>
        <w:spacing w:after="0" w:line="240" w:lineRule="auto"/>
        <w:ind w:firstLine="720"/>
        <w:jc w:val="both"/>
        <w:rPr>
          <w:rFonts w:ascii="Times New Roman" w:hAnsi="Times New Roman" w:cs="Times New Roman"/>
          <w:sz w:val="20"/>
          <w:szCs w:val="20"/>
        </w:rPr>
      </w:pPr>
      <w:r w:rsidRPr="009E3897">
        <w:rPr>
          <w:rFonts w:ascii="Times New Roman" w:hAnsi="Times New Roman" w:cs="Times New Roman"/>
          <w:sz w:val="20"/>
          <w:szCs w:val="20"/>
        </w:rPr>
        <w:t xml:space="preserve">The paper explores some of the potential mechanisms as to how the future nuclear governance in the Asia-Pacific region can be enhanced building on the progress made in ASEAN.  The pivotal role that ASEANTOM may play in the future nuclear governance landscape of the Asia-Pacific region should be explored. </w:t>
      </w:r>
      <w:r>
        <w:rPr>
          <w:rFonts w:ascii="Times New Roman" w:hAnsi="Times New Roman" w:cs="Times New Roman"/>
          <w:sz w:val="20"/>
          <w:szCs w:val="20"/>
        </w:rPr>
        <w:t xml:space="preserve"> Moving forward, </w:t>
      </w:r>
      <w:r w:rsidRPr="009E3897">
        <w:rPr>
          <w:rFonts w:ascii="Times New Roman" w:hAnsi="Times New Roman" w:cs="Times New Roman"/>
          <w:sz w:val="20"/>
          <w:szCs w:val="20"/>
        </w:rPr>
        <w:t xml:space="preserve">the key </w:t>
      </w:r>
      <w:r w:rsidRPr="00D5055C">
        <w:rPr>
          <w:rFonts w:ascii="Times New Roman" w:hAnsi="Times New Roman" w:cs="Times New Roman"/>
          <w:sz w:val="20"/>
          <w:szCs w:val="20"/>
        </w:rPr>
        <w:t xml:space="preserve">questions that may need to be </w:t>
      </w:r>
      <w:r>
        <w:rPr>
          <w:rFonts w:ascii="Times New Roman" w:hAnsi="Times New Roman" w:cs="Times New Roman"/>
          <w:sz w:val="20"/>
          <w:szCs w:val="20"/>
        </w:rPr>
        <w:t xml:space="preserve">considered </w:t>
      </w:r>
      <w:r w:rsidRPr="00D5055C">
        <w:rPr>
          <w:rFonts w:ascii="Times New Roman" w:hAnsi="Times New Roman" w:cs="Times New Roman"/>
          <w:sz w:val="20"/>
          <w:szCs w:val="20"/>
        </w:rPr>
        <w:t>are the following: (</w:t>
      </w:r>
      <w:proofErr w:type="spellStart"/>
      <w:r w:rsidRPr="00D5055C">
        <w:rPr>
          <w:rFonts w:ascii="Times New Roman" w:hAnsi="Times New Roman" w:cs="Times New Roman"/>
          <w:sz w:val="20"/>
          <w:szCs w:val="20"/>
        </w:rPr>
        <w:t>i</w:t>
      </w:r>
      <w:proofErr w:type="spellEnd"/>
      <w:r w:rsidRPr="00D5055C">
        <w:rPr>
          <w:rFonts w:ascii="Times New Roman" w:hAnsi="Times New Roman" w:cs="Times New Roman"/>
          <w:sz w:val="20"/>
          <w:szCs w:val="20"/>
        </w:rPr>
        <w:t xml:space="preserve">) Could ASEANTOM be the lead driver or facilitator for nuclear governance/cooperation in the Asia-Pacific?; (ii) Should ASEANTOM invite regulators from other Asia-Pacific countries to participate in its meetings (as observers) and activities?;  (iii) What would be the future funding arrangements given the issue of sustainability of current funding, financial and technical assistance mechanisms through the IAEA, EU, and bilateral grants? </w:t>
      </w:r>
    </w:p>
    <w:p w14:paraId="3DCDF0F6" w14:textId="7E6A663D" w:rsidR="00523609" w:rsidRDefault="00963017" w:rsidP="00963017">
      <w:pPr>
        <w:ind w:firstLine="720"/>
        <w:jc w:val="both"/>
        <w:rPr>
          <w:rFonts w:ascii="Times New Roman" w:hAnsi="Times New Roman" w:cs="Times New Roman"/>
          <w:sz w:val="20"/>
          <w:szCs w:val="20"/>
        </w:rPr>
      </w:pPr>
      <w:r w:rsidRPr="00E623BE">
        <w:rPr>
          <w:rFonts w:ascii="Times New Roman" w:hAnsi="Times New Roman" w:cs="Times New Roman"/>
          <w:sz w:val="20"/>
          <w:szCs w:val="20"/>
        </w:rPr>
        <w:t xml:space="preserve">Meanwhile, there should also be greater synergy and collaboration among COEs, universities and other knowledge </w:t>
      </w:r>
      <w:proofErr w:type="spellStart"/>
      <w:r w:rsidRPr="00E623BE">
        <w:rPr>
          <w:rFonts w:ascii="Times New Roman" w:hAnsi="Times New Roman" w:cs="Times New Roman"/>
          <w:sz w:val="20"/>
          <w:szCs w:val="20"/>
        </w:rPr>
        <w:t>centres</w:t>
      </w:r>
      <w:proofErr w:type="spellEnd"/>
      <w:r w:rsidRPr="00E623BE">
        <w:rPr>
          <w:rFonts w:ascii="Times New Roman" w:hAnsi="Times New Roman" w:cs="Times New Roman"/>
          <w:sz w:val="20"/>
          <w:szCs w:val="20"/>
        </w:rPr>
        <w:t xml:space="preserve"> in </w:t>
      </w:r>
      <w:r>
        <w:rPr>
          <w:rFonts w:ascii="Times New Roman" w:hAnsi="Times New Roman" w:cs="Times New Roman"/>
          <w:sz w:val="20"/>
          <w:szCs w:val="20"/>
        </w:rPr>
        <w:t xml:space="preserve">building nuclear </w:t>
      </w:r>
      <w:r w:rsidRPr="00E623BE">
        <w:rPr>
          <w:rFonts w:ascii="Times New Roman" w:hAnsi="Times New Roman" w:cs="Times New Roman"/>
          <w:sz w:val="20"/>
          <w:szCs w:val="20"/>
        </w:rPr>
        <w:t xml:space="preserve">security culture of excellence in the Asia-Pacific. Education is a powerful tool to raise awareness to educate students and train professionals, thereby strengthening nuclear security culture and practices at the national level. It is recommended that an </w:t>
      </w:r>
      <w:proofErr w:type="spellStart"/>
      <w:r w:rsidRPr="00E623BE">
        <w:rPr>
          <w:rFonts w:ascii="Times New Roman" w:hAnsi="Times New Roman" w:cs="Times New Roman"/>
          <w:sz w:val="20"/>
          <w:szCs w:val="20"/>
        </w:rPr>
        <w:t>institutionalised</w:t>
      </w:r>
      <w:proofErr w:type="spellEnd"/>
      <w:r w:rsidRPr="00E623BE">
        <w:rPr>
          <w:rFonts w:ascii="Times New Roman" w:hAnsi="Times New Roman" w:cs="Times New Roman"/>
          <w:sz w:val="20"/>
          <w:szCs w:val="20"/>
        </w:rPr>
        <w:t xml:space="preserve"> collaboration among the COEs, universities and knowledge </w:t>
      </w:r>
      <w:proofErr w:type="spellStart"/>
      <w:r w:rsidRPr="00E623BE">
        <w:rPr>
          <w:rFonts w:ascii="Times New Roman" w:hAnsi="Times New Roman" w:cs="Times New Roman"/>
          <w:sz w:val="20"/>
          <w:szCs w:val="20"/>
        </w:rPr>
        <w:t>centres</w:t>
      </w:r>
      <w:proofErr w:type="spellEnd"/>
      <w:r w:rsidRPr="00E623BE">
        <w:rPr>
          <w:rFonts w:ascii="Times New Roman" w:hAnsi="Times New Roman" w:cs="Times New Roman"/>
          <w:sz w:val="20"/>
          <w:szCs w:val="20"/>
        </w:rPr>
        <w:t xml:space="preserve"> in Northeast and Southeast Asia can be a good start given that East Asia is a region that will definitely require more enhanced </w:t>
      </w:r>
      <w:r>
        <w:rPr>
          <w:rFonts w:ascii="Times New Roman" w:hAnsi="Times New Roman" w:cs="Times New Roman"/>
          <w:sz w:val="20"/>
          <w:szCs w:val="20"/>
        </w:rPr>
        <w:t xml:space="preserve">capacity </w:t>
      </w:r>
      <w:r w:rsidRPr="00E623BE">
        <w:rPr>
          <w:rFonts w:ascii="Times New Roman" w:hAnsi="Times New Roman" w:cs="Times New Roman"/>
          <w:sz w:val="20"/>
          <w:szCs w:val="20"/>
        </w:rPr>
        <w:t xml:space="preserve">building cooperation in the coming decades. </w:t>
      </w:r>
      <w:r>
        <w:rPr>
          <w:rFonts w:ascii="Times New Roman" w:hAnsi="Times New Roman" w:cs="Times New Roman"/>
          <w:sz w:val="20"/>
          <w:szCs w:val="20"/>
        </w:rPr>
        <w:t>To this end,</w:t>
      </w:r>
      <w:r w:rsidRPr="00E623BE">
        <w:rPr>
          <w:rFonts w:ascii="Times New Roman" w:hAnsi="Times New Roman" w:cs="Times New Roman"/>
          <w:sz w:val="20"/>
          <w:szCs w:val="20"/>
        </w:rPr>
        <w:t xml:space="preserve"> the contribution of informal networks of knowledge </w:t>
      </w:r>
      <w:proofErr w:type="spellStart"/>
      <w:r w:rsidRPr="00E623BE">
        <w:rPr>
          <w:rFonts w:ascii="Times New Roman" w:hAnsi="Times New Roman" w:cs="Times New Roman"/>
          <w:sz w:val="20"/>
          <w:szCs w:val="20"/>
        </w:rPr>
        <w:t>centres</w:t>
      </w:r>
      <w:proofErr w:type="spellEnd"/>
      <w:r w:rsidRPr="00E623BE">
        <w:rPr>
          <w:rFonts w:ascii="Times New Roman" w:hAnsi="Times New Roman" w:cs="Times New Roman"/>
          <w:sz w:val="20"/>
          <w:szCs w:val="20"/>
        </w:rPr>
        <w:t xml:space="preserve"> like INSEN and other expert communities must be tapped further in order to plug the gaps in nuclear security governances in East Asia and beyond</w:t>
      </w:r>
      <w:r>
        <w:rPr>
          <w:rFonts w:ascii="Times New Roman" w:hAnsi="Times New Roman" w:cs="Times New Roman"/>
          <w:sz w:val="20"/>
          <w:szCs w:val="20"/>
        </w:rPr>
        <w:t>.</w:t>
      </w:r>
    </w:p>
    <w:p w14:paraId="411D20C4" w14:textId="633C2003" w:rsidR="00947ECD" w:rsidRDefault="00947ECD" w:rsidP="00947ECD">
      <w:pPr>
        <w:jc w:val="center"/>
        <w:rPr>
          <w:rFonts w:ascii="Times New Roman" w:hAnsi="Times New Roman" w:cs="Times New Roman"/>
          <w:b/>
          <w:sz w:val="20"/>
          <w:szCs w:val="20"/>
        </w:rPr>
      </w:pPr>
      <w:r w:rsidRPr="00947ECD">
        <w:rPr>
          <w:rFonts w:ascii="Times New Roman" w:hAnsi="Times New Roman" w:cs="Times New Roman"/>
          <w:b/>
          <w:sz w:val="20"/>
          <w:szCs w:val="20"/>
        </w:rPr>
        <w:t>AUTHORS’ AFFILIATION</w:t>
      </w:r>
      <w:r>
        <w:rPr>
          <w:rFonts w:ascii="Times New Roman" w:hAnsi="Times New Roman" w:cs="Times New Roman"/>
          <w:b/>
          <w:sz w:val="20"/>
          <w:szCs w:val="20"/>
        </w:rPr>
        <w:t>S</w:t>
      </w:r>
    </w:p>
    <w:p w14:paraId="6C948665" w14:textId="73617578" w:rsidR="00947ECD" w:rsidRDefault="00947ECD" w:rsidP="00947ECD">
      <w:pPr>
        <w:ind w:firstLine="720"/>
        <w:jc w:val="both"/>
        <w:rPr>
          <w:rFonts w:ascii="Times New Roman" w:hAnsi="Times New Roman" w:cs="Times New Roman"/>
          <w:sz w:val="20"/>
          <w:szCs w:val="20"/>
        </w:rPr>
      </w:pPr>
      <w:r>
        <w:rPr>
          <w:rFonts w:ascii="Times New Roman" w:hAnsi="Times New Roman" w:cs="Times New Roman"/>
          <w:sz w:val="20"/>
          <w:szCs w:val="20"/>
        </w:rPr>
        <w:t xml:space="preserve">Dr </w:t>
      </w:r>
      <w:r w:rsidRPr="00947ECD">
        <w:rPr>
          <w:rFonts w:ascii="Times New Roman" w:hAnsi="Times New Roman" w:cs="Times New Roman"/>
          <w:sz w:val="20"/>
          <w:szCs w:val="20"/>
        </w:rPr>
        <w:t xml:space="preserve">Mely Caballero-Anthony is Professor of International Relations and Head of the Centre for Non-Traditional Security (NTS) Studies at the S. </w:t>
      </w:r>
      <w:proofErr w:type="spellStart"/>
      <w:r w:rsidRPr="00947ECD">
        <w:rPr>
          <w:rFonts w:ascii="Times New Roman" w:hAnsi="Times New Roman" w:cs="Times New Roman"/>
          <w:sz w:val="20"/>
          <w:szCs w:val="20"/>
        </w:rPr>
        <w:t>Rajaratnam</w:t>
      </w:r>
      <w:proofErr w:type="spellEnd"/>
      <w:r w:rsidRPr="00947ECD">
        <w:rPr>
          <w:rFonts w:ascii="Times New Roman" w:hAnsi="Times New Roman" w:cs="Times New Roman"/>
          <w:sz w:val="20"/>
          <w:szCs w:val="20"/>
        </w:rPr>
        <w:t xml:space="preserve"> School of International Studies (RSIS), Nanyang Technological University, Singapore</w:t>
      </w:r>
      <w:r w:rsidRPr="00947ECD">
        <w:rPr>
          <w:rFonts w:ascii="Times New Roman" w:hAnsi="Times New Roman" w:cs="Times New Roman"/>
          <w:b/>
          <w:sz w:val="20"/>
          <w:szCs w:val="20"/>
        </w:rPr>
        <w:t>. </w:t>
      </w:r>
      <w:r w:rsidRPr="00947ECD">
        <w:rPr>
          <w:rFonts w:ascii="Times New Roman" w:hAnsi="Times New Roman" w:cs="Times New Roman"/>
          <w:bCs/>
          <w:sz w:val="20"/>
          <w:szCs w:val="20"/>
        </w:rPr>
        <w:t>Email:</w:t>
      </w:r>
      <w:r w:rsidRPr="00947ECD">
        <w:rPr>
          <w:rFonts w:ascii="Times New Roman" w:hAnsi="Times New Roman" w:cs="Times New Roman"/>
          <w:sz w:val="20"/>
          <w:szCs w:val="20"/>
        </w:rPr>
        <w:t> </w:t>
      </w:r>
      <w:hyperlink r:id="rId11" w:history="1">
        <w:r w:rsidRPr="00947ECD">
          <w:rPr>
            <w:rStyle w:val="Hyperlink"/>
            <w:rFonts w:ascii="Times New Roman" w:hAnsi="Times New Roman" w:cs="Times New Roman"/>
            <w:sz w:val="20"/>
            <w:szCs w:val="20"/>
          </w:rPr>
          <w:t>ismcanthony@ntu.edu.sg</w:t>
        </w:r>
      </w:hyperlink>
    </w:p>
    <w:p w14:paraId="614115D5" w14:textId="78BA73B6" w:rsidR="00947ECD" w:rsidRPr="00947ECD" w:rsidRDefault="00947ECD" w:rsidP="00947ECD">
      <w:pPr>
        <w:ind w:firstLine="720"/>
        <w:jc w:val="both"/>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w:t>
      </w:r>
      <w:r w:rsidRPr="00947ECD">
        <w:rPr>
          <w:rFonts w:ascii="Times New Roman" w:hAnsi="Times New Roman" w:cs="Times New Roman"/>
          <w:sz w:val="20"/>
          <w:szCs w:val="20"/>
        </w:rPr>
        <w:t xml:space="preserve">Julius Cesar I. Trajano is Research Fellow with the Centre for Non-Traditional Security (NTS) Studies at the S. </w:t>
      </w:r>
      <w:proofErr w:type="spellStart"/>
      <w:r w:rsidRPr="00947ECD">
        <w:rPr>
          <w:rFonts w:ascii="Times New Roman" w:hAnsi="Times New Roman" w:cs="Times New Roman"/>
          <w:sz w:val="20"/>
          <w:szCs w:val="20"/>
        </w:rPr>
        <w:t>Rajaratnam</w:t>
      </w:r>
      <w:proofErr w:type="spellEnd"/>
      <w:r w:rsidRPr="00947ECD">
        <w:rPr>
          <w:rFonts w:ascii="Times New Roman" w:hAnsi="Times New Roman" w:cs="Times New Roman"/>
          <w:sz w:val="20"/>
          <w:szCs w:val="20"/>
        </w:rPr>
        <w:t xml:space="preserve"> School of International Studies (RSIS), Nanyang Technological University (NTU), Singapore.</w:t>
      </w:r>
      <w:r w:rsidRPr="00947ECD">
        <w:t xml:space="preserve"> </w:t>
      </w:r>
      <w:r w:rsidRPr="00947ECD">
        <w:rPr>
          <w:rFonts w:ascii="Times New Roman" w:hAnsi="Times New Roman" w:cs="Times New Roman"/>
          <w:sz w:val="20"/>
          <w:szCs w:val="20"/>
        </w:rPr>
        <w:t xml:space="preserve">Email: </w:t>
      </w:r>
      <w:hyperlink r:id="rId12" w:history="1">
        <w:r w:rsidR="00CF3C76" w:rsidRPr="00041721">
          <w:rPr>
            <w:rStyle w:val="Hyperlink"/>
            <w:rFonts w:ascii="Times New Roman" w:hAnsi="Times New Roman" w:cs="Times New Roman"/>
            <w:sz w:val="20"/>
            <w:szCs w:val="20"/>
          </w:rPr>
          <w:t>isjtrajano@ntu.edu.sg</w:t>
        </w:r>
      </w:hyperlink>
      <w:r w:rsidR="00CF3C76">
        <w:rPr>
          <w:rFonts w:ascii="Times New Roman" w:hAnsi="Times New Roman" w:cs="Times New Roman"/>
          <w:sz w:val="20"/>
          <w:szCs w:val="20"/>
        </w:rPr>
        <w:t xml:space="preserve"> </w:t>
      </w:r>
    </w:p>
    <w:p w14:paraId="103115B9" w14:textId="77777777" w:rsidR="00947ECD" w:rsidRPr="00947ECD" w:rsidRDefault="00947ECD" w:rsidP="00947ECD">
      <w:pPr>
        <w:jc w:val="both"/>
        <w:rPr>
          <w:rFonts w:ascii="Times New Roman" w:hAnsi="Times New Roman" w:cs="Times New Roman"/>
          <w:sz w:val="20"/>
          <w:szCs w:val="20"/>
        </w:rPr>
      </w:pPr>
    </w:p>
    <w:p w14:paraId="5157C9EB" w14:textId="77777777" w:rsidR="004144F9" w:rsidRPr="004144F9" w:rsidRDefault="004144F9" w:rsidP="004144F9">
      <w:pPr>
        <w:spacing w:before="100" w:beforeAutospacing="1" w:after="100" w:afterAutospacing="1" w:line="260" w:lineRule="atLeast"/>
        <w:jc w:val="center"/>
        <w:rPr>
          <w:rFonts w:ascii="Times New Roman Bold" w:eastAsia="Times New Roman" w:hAnsi="Times New Roman Bold" w:cs="Times New Roman"/>
          <w:b/>
          <w:caps/>
          <w:sz w:val="20"/>
          <w:szCs w:val="20"/>
          <w:lang w:val="en-GB"/>
        </w:rPr>
      </w:pPr>
      <w:r w:rsidRPr="004144F9">
        <w:rPr>
          <w:rFonts w:ascii="Times New Roman Bold" w:eastAsia="Times New Roman" w:hAnsi="Times New Roman Bold" w:cs="Times New Roman"/>
          <w:b/>
          <w:caps/>
          <w:sz w:val="20"/>
          <w:szCs w:val="20"/>
          <w:lang w:val="en-GB"/>
        </w:rPr>
        <w:t>ACKNOWLEDGEMENTS</w:t>
      </w:r>
    </w:p>
    <w:p w14:paraId="31A08EB1" w14:textId="582C86D1" w:rsidR="00C803DC" w:rsidRPr="004144F9" w:rsidRDefault="004144F9" w:rsidP="00947ECD">
      <w:pPr>
        <w:ind w:firstLine="720"/>
        <w:rPr>
          <w:rFonts w:ascii="Times New Roman" w:hAnsi="Times New Roman" w:cs="Times New Roman"/>
          <w:sz w:val="20"/>
          <w:szCs w:val="20"/>
        </w:rPr>
      </w:pPr>
      <w:r>
        <w:rPr>
          <w:rFonts w:ascii="Times New Roman" w:hAnsi="Times New Roman" w:cs="Times New Roman"/>
          <w:sz w:val="20"/>
          <w:szCs w:val="20"/>
        </w:rPr>
        <w:t>This work is funded by the Singapore Ministry of Education (MOE) Academic Research Fund (</w:t>
      </w:r>
      <w:proofErr w:type="spellStart"/>
      <w:r>
        <w:rPr>
          <w:rFonts w:ascii="Times New Roman" w:hAnsi="Times New Roman" w:cs="Times New Roman"/>
          <w:sz w:val="20"/>
          <w:szCs w:val="20"/>
        </w:rPr>
        <w:t>AcRF</w:t>
      </w:r>
      <w:proofErr w:type="spellEnd"/>
      <w:r>
        <w:rPr>
          <w:rFonts w:ascii="Times New Roman" w:hAnsi="Times New Roman" w:cs="Times New Roman"/>
          <w:sz w:val="20"/>
          <w:szCs w:val="20"/>
        </w:rPr>
        <w:t xml:space="preserve">) Tier 1 Grant. </w:t>
      </w:r>
    </w:p>
    <w:sectPr w:rsidR="00C803DC" w:rsidRPr="004144F9" w:rsidSect="003921C6">
      <w:headerReference w:type="even" r:id="rId13"/>
      <w:headerReference w:type="default" r:id="rId14"/>
      <w:footerReference w:type="even"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028E9" w14:textId="77777777" w:rsidR="001321EF" w:rsidRDefault="001321EF" w:rsidP="00D55838">
      <w:pPr>
        <w:spacing w:after="0" w:line="240" w:lineRule="auto"/>
      </w:pPr>
      <w:r>
        <w:separator/>
      </w:r>
    </w:p>
  </w:endnote>
  <w:endnote w:type="continuationSeparator" w:id="0">
    <w:p w14:paraId="7C1D029A" w14:textId="77777777" w:rsidR="001321EF" w:rsidRDefault="001321EF" w:rsidP="00D55838">
      <w:pPr>
        <w:spacing w:after="0" w:line="240" w:lineRule="auto"/>
      </w:pPr>
      <w:r>
        <w:continuationSeparator/>
      </w:r>
    </w:p>
  </w:endnote>
  <w:endnote w:id="1">
    <w:p w14:paraId="21FEEF09" w14:textId="6D420E8D" w:rsidR="00C803DC" w:rsidRPr="00947ECD" w:rsidRDefault="00947ECD" w:rsidP="00947ECD">
      <w:pPr>
        <w:spacing w:before="100" w:beforeAutospacing="1" w:after="100" w:afterAutospacing="1" w:line="260" w:lineRule="atLeast"/>
        <w:jc w:val="center"/>
        <w:rPr>
          <w:rFonts w:ascii="Times New Roman Bold" w:eastAsia="Times New Roman" w:hAnsi="Times New Roman Bold" w:cs="Times New Roman"/>
          <w:b/>
          <w:caps/>
          <w:sz w:val="20"/>
          <w:szCs w:val="20"/>
          <w:lang w:val="en-GB"/>
        </w:rPr>
      </w:pPr>
      <w:r w:rsidRPr="00947ECD">
        <w:rPr>
          <w:rFonts w:ascii="Times New Roman Bold" w:eastAsia="Times New Roman" w:hAnsi="Times New Roman Bold" w:cs="Times New Roman"/>
          <w:b/>
          <w:caps/>
          <w:sz w:val="20"/>
          <w:szCs w:val="20"/>
          <w:lang w:val="en-GB"/>
        </w:rPr>
        <w:t>References</w:t>
      </w:r>
    </w:p>
    <w:p w14:paraId="776A840E" w14:textId="44D0A2A0" w:rsidR="000C2E62" w:rsidRPr="007F7FCC" w:rsidRDefault="00544385" w:rsidP="00544385">
      <w:pPr>
        <w:pStyle w:val="EndnoteText"/>
        <w:spacing w:line="260" w:lineRule="atLeast"/>
        <w:rPr>
          <w:rFonts w:ascii="Times New Roman" w:hAnsi="Times New Roman" w:cs="Times New Roman"/>
          <w:sz w:val="18"/>
          <w:szCs w:val="18"/>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w:t>
      </w:r>
      <w:r w:rsidR="000C2E62" w:rsidRPr="007F7FCC">
        <w:rPr>
          <w:rFonts w:ascii="Times New Roman" w:hAnsi="Times New Roman" w:cs="Times New Roman"/>
          <w:sz w:val="18"/>
          <w:szCs w:val="18"/>
        </w:rPr>
        <w:t>IAEA, Nuclear Security Culture: Implementing Guide, International Atomic Energy Agency, Vienna, Austria (2008) p. 3.</w:t>
      </w:r>
    </w:p>
  </w:endnote>
  <w:endnote w:id="2">
    <w:p w14:paraId="2E07DBDD" w14:textId="0DDC4932" w:rsidR="000C2E62" w:rsidRPr="00544385" w:rsidRDefault="00544385"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544385">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544385">
        <w:rPr>
          <w:rFonts w:ascii="Times New Roman" w:hAnsi="Times New Roman" w:cs="Times New Roman"/>
          <w:sz w:val="18"/>
          <w:szCs w:val="18"/>
        </w:rPr>
        <w:t xml:space="preserve"> See NUCLEAR SECURITY SUMMIT, 2016 Action Plans (2016), http://www.nss2016.org/2016-action-plans</w:t>
      </w:r>
    </w:p>
  </w:endnote>
  <w:endnote w:id="3">
    <w:p w14:paraId="2FF6B3D9" w14:textId="3DAA49E2" w:rsidR="000C2E62" w:rsidRPr="007F7FCC" w:rsidRDefault="00544385"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544385">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544385">
        <w:rPr>
          <w:rFonts w:ascii="Times New Roman" w:hAnsi="Times New Roman" w:cs="Times New Roman"/>
          <w:sz w:val="18"/>
          <w:szCs w:val="18"/>
        </w:rPr>
        <w:t xml:space="preserve"> EAS</w:t>
      </w:r>
      <w:r w:rsidR="000C2E62" w:rsidRPr="007F7FCC">
        <w:rPr>
          <w:rFonts w:ascii="Times New Roman" w:hAnsi="Times New Roman" w:cs="Times New Roman"/>
          <w:sz w:val="18"/>
          <w:szCs w:val="18"/>
        </w:rPr>
        <w:t xml:space="preserve"> Leaders’ Statement on the Safe and Secure Use, Storage, and Transport of Nuclear and Other Radioactive Materials, 13th East Asia Summit (EAS),  Singapore (2018).</w:t>
      </w:r>
    </w:p>
  </w:endnote>
  <w:endnote w:id="4">
    <w:p w14:paraId="23715E01" w14:textId="28632237" w:rsidR="000C2E62" w:rsidRPr="00C4061E" w:rsidRDefault="00544385"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Summary of the 1st Meeting of ASEANTOM, ASEANTOM, Phuket, Thailand (2013). </w:t>
      </w:r>
    </w:p>
  </w:endnote>
  <w:endnote w:id="5">
    <w:p w14:paraId="5DAFF40C" w14:textId="66BFFF5B" w:rsidR="000C2E62" w:rsidRPr="00C4061E" w:rsidRDefault="00544385"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RSIS’ NTS CENTRE, Nuclear Safety and Security Culture: Powering Nuclear Governance in East Asia, RSIS, Singapore (2018).</w:t>
      </w:r>
    </w:p>
  </w:endnote>
  <w:endnote w:id="6">
    <w:p w14:paraId="6C87E578" w14:textId="0CD01508" w:rsidR="000C2E62" w:rsidRPr="00C4061E" w:rsidRDefault="00544385"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OFFICE OF ATOMS FOR PEACE, Summary of the 6th Annual Meeting of ASEANTOM and Technical Session on Nuclear Security in ASEAN (2019), http://www.oap.go.th/images/documents/offices/baea/proap/ASEANTOM/Provisional_Agenda_6th_Meeting.pdf</w:t>
      </w:r>
    </w:p>
  </w:endnote>
  <w:endnote w:id="7">
    <w:p w14:paraId="779F5AE1" w14:textId="50283EFE" w:rsidR="000C2E62" w:rsidRPr="007F7FCC" w:rsidRDefault="00544385" w:rsidP="00544385">
      <w:pPr>
        <w:pStyle w:val="EndnoteText"/>
        <w:spacing w:line="260" w:lineRule="atLeast"/>
        <w:rPr>
          <w:rFonts w:ascii="Times New Roman" w:hAnsi="Times New Roman" w:cs="Times New Roman"/>
          <w:i/>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ASEAN CENTER FOR ENERGY, The</w:t>
      </w:r>
      <w:r w:rsidR="000C2E62" w:rsidRPr="007F7FCC">
        <w:rPr>
          <w:rFonts w:ascii="Times New Roman" w:hAnsi="Times New Roman" w:cs="Times New Roman"/>
          <w:sz w:val="18"/>
          <w:szCs w:val="18"/>
        </w:rPr>
        <w:t xml:space="preserve"> 5</w:t>
      </w:r>
      <w:r w:rsidR="000C2E62" w:rsidRPr="007F7FCC">
        <w:rPr>
          <w:rFonts w:ascii="Times New Roman" w:hAnsi="Times New Roman" w:cs="Times New Roman"/>
          <w:sz w:val="18"/>
          <w:szCs w:val="18"/>
          <w:vertAlign w:val="superscript"/>
        </w:rPr>
        <w:t>th</w:t>
      </w:r>
      <w:r w:rsidR="000C2E62" w:rsidRPr="007F7FCC">
        <w:rPr>
          <w:rFonts w:ascii="Times New Roman" w:hAnsi="Times New Roman" w:cs="Times New Roman"/>
          <w:sz w:val="18"/>
          <w:szCs w:val="18"/>
        </w:rPr>
        <w:t xml:space="preserve"> ASEAN Energy Outlook, ASEAN Center for Energy, Jakarta, Indonesia (2017).</w:t>
      </w:r>
    </w:p>
  </w:endnote>
  <w:endnote w:id="8">
    <w:p w14:paraId="47DEE0F6" w14:textId="74491112" w:rsidR="000C2E62" w:rsidRPr="00C4061E" w:rsidRDefault="00544385" w:rsidP="00544385">
      <w:pPr>
        <w:pStyle w:val="EndnoteText"/>
        <w:spacing w:line="260" w:lineRule="atLeast"/>
        <w:rPr>
          <w:rFonts w:ascii="Times New Roman" w:hAnsi="Times New Roman" w:cs="Times New Roman"/>
          <w:sz w:val="18"/>
          <w:szCs w:val="18"/>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ASEAN CENTER FOR ENERGY, Pre-Feasibility Study on the Establishment of Nuclear Power Plant in ASEAN, ASEAN Center for Energy, Jakarta, Indonesia (2018).</w:t>
      </w:r>
    </w:p>
  </w:endnote>
  <w:endnote w:id="9">
    <w:p w14:paraId="2714A7D7" w14:textId="66A71FF6" w:rsidR="000C2E62" w:rsidRPr="00544385" w:rsidRDefault="00544385" w:rsidP="00544385">
      <w:pPr>
        <w:pStyle w:val="EndnoteText"/>
        <w:spacing w:line="260" w:lineRule="atLeast"/>
        <w:rPr>
          <w:rFonts w:ascii="Times New Roman" w:hAnsi="Times New Roman" w:cs="Times New Roman"/>
          <w:sz w:val="18"/>
          <w:szCs w:val="18"/>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w:t>
      </w:r>
      <w:r w:rsidR="000C2E62" w:rsidRPr="00C4061E">
        <w:rPr>
          <w:rFonts w:ascii="Times New Roman" w:hAnsi="Times New Roman" w:cs="Times New Roman"/>
          <w:sz w:val="18"/>
          <w:szCs w:val="18"/>
          <w:lang w:val="en-SG"/>
        </w:rPr>
        <w:t xml:space="preserve">IAEA, </w:t>
      </w:r>
      <w:r w:rsidR="000C2E62" w:rsidRPr="00C4061E">
        <w:rPr>
          <w:rFonts w:ascii="Times New Roman" w:hAnsi="Times New Roman" w:cs="Times New Roman"/>
          <w:sz w:val="18"/>
          <w:szCs w:val="18"/>
        </w:rPr>
        <w:t>Energy, Electricity and Nuclear Power Estimates for the Period up to 2050, International Atomic Energy Agency, Vienna, Austria (2019).</w:t>
      </w:r>
    </w:p>
  </w:endnote>
  <w:endnote w:id="10">
    <w:p w14:paraId="0942B16A" w14:textId="0B4B5D01" w:rsidR="000C2E62" w:rsidRPr="00C4061E" w:rsidRDefault="00544385" w:rsidP="00544385">
      <w:pPr>
        <w:pStyle w:val="EndnoteText"/>
        <w:spacing w:line="260" w:lineRule="atLeast"/>
        <w:rPr>
          <w:rFonts w:ascii="Times New Roman" w:hAnsi="Times New Roman" w:cs="Times New Roman"/>
          <w:sz w:val="18"/>
          <w:szCs w:val="18"/>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DYCK, E.,</w:t>
      </w:r>
      <w:r w:rsidR="000C2E62" w:rsidRPr="00C4061E">
        <w:rPr>
          <w:rFonts w:ascii="Times New Roman" w:eastAsia="Times New Roman" w:hAnsi="Times New Roman" w:cs="Times New Roman"/>
          <w:color w:val="333333"/>
          <w:kern w:val="36"/>
          <w:sz w:val="18"/>
          <w:szCs w:val="18"/>
        </w:rPr>
        <w:t xml:space="preserve"> </w:t>
      </w:r>
      <w:r w:rsidR="000C2E62" w:rsidRPr="00C4061E">
        <w:rPr>
          <w:rFonts w:ascii="Times New Roman" w:hAnsi="Times New Roman" w:cs="Times New Roman"/>
          <w:sz w:val="18"/>
          <w:szCs w:val="18"/>
        </w:rPr>
        <w:t>IAEA Delivers Report on Nuclear Power Infrastructure Development to the Philippines (2019),</w:t>
      </w:r>
    </w:p>
    <w:p w14:paraId="22B141EB" w14:textId="32DC32B5" w:rsidR="000C2E62" w:rsidRPr="00C4061E" w:rsidRDefault="000C2E62" w:rsidP="00544385">
      <w:pPr>
        <w:pStyle w:val="EndnoteText"/>
        <w:spacing w:line="260" w:lineRule="atLeast"/>
        <w:rPr>
          <w:rFonts w:ascii="Times New Roman" w:hAnsi="Times New Roman" w:cs="Times New Roman"/>
          <w:sz w:val="18"/>
          <w:szCs w:val="18"/>
          <w:lang w:val="en-SG"/>
        </w:rPr>
      </w:pPr>
      <w:r w:rsidRPr="00C4061E">
        <w:rPr>
          <w:rFonts w:ascii="Times New Roman" w:hAnsi="Times New Roman" w:cs="Times New Roman"/>
          <w:sz w:val="18"/>
          <w:szCs w:val="18"/>
        </w:rPr>
        <w:t xml:space="preserve"> https://www.iaea.org/newscenter/news/iaea-delivers-report-on-nuclear-power-infrastructure-development-to-the-philippines</w:t>
      </w:r>
    </w:p>
  </w:endnote>
  <w:endnote w:id="11">
    <w:p w14:paraId="75650221" w14:textId="37E0F9A5" w:rsidR="000C2E62" w:rsidRPr="00C4061E" w:rsidRDefault="000C2E62" w:rsidP="00544385">
      <w:pPr>
        <w:pStyle w:val="EndnoteText"/>
        <w:spacing w:line="260" w:lineRule="atLeast"/>
        <w:rPr>
          <w:rFonts w:ascii="Times New Roman" w:hAnsi="Times New Roman" w:cs="Times New Roman"/>
          <w:sz w:val="18"/>
          <w:szCs w:val="18"/>
          <w:lang w:val="en-SG"/>
        </w:rPr>
      </w:pPr>
      <w:r w:rsidRPr="00C4061E">
        <w:rPr>
          <w:rStyle w:val="EndnoteReference"/>
          <w:rFonts w:ascii="Times New Roman" w:hAnsi="Times New Roman" w:cs="Times New Roman"/>
          <w:sz w:val="18"/>
          <w:szCs w:val="18"/>
          <w:vertAlign w:val="baseline"/>
        </w:rPr>
        <w:endnoteRef/>
      </w:r>
      <w:r w:rsidRPr="00C4061E">
        <w:rPr>
          <w:rFonts w:ascii="Times New Roman" w:hAnsi="Times New Roman" w:cs="Times New Roman"/>
          <w:sz w:val="18"/>
          <w:szCs w:val="18"/>
        </w:rPr>
        <w:t xml:space="preserve"> ABSCBN NEWS, Can Russia's floating nuke power plant help avert energy shortage in Philippines? (2019), </w:t>
      </w:r>
      <w:hyperlink r:id="rId1" w:history="1">
        <w:r w:rsidRPr="00C4061E">
          <w:rPr>
            <w:rStyle w:val="Hyperlink"/>
            <w:rFonts w:ascii="Times New Roman" w:hAnsi="Times New Roman" w:cs="Times New Roman"/>
            <w:sz w:val="18"/>
            <w:szCs w:val="18"/>
          </w:rPr>
          <w:t>https://news.abs-cbn.com/video/spotlight/06/25/19/can-russias-floating-nuke-power-plant-help-avert-energy-shortage-in-philippines</w:t>
        </w:r>
      </w:hyperlink>
    </w:p>
  </w:endnote>
  <w:endnote w:id="12">
    <w:p w14:paraId="218C6F4F" w14:textId="1EE783BE" w:rsidR="000C2E62" w:rsidRPr="00C4061E" w:rsidRDefault="00544385"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DHAKA TRIBUNE, Dhaka, Moscow satisfied with progress of </w:t>
      </w:r>
      <w:proofErr w:type="spellStart"/>
      <w:r w:rsidR="000C2E62" w:rsidRPr="00C4061E">
        <w:rPr>
          <w:rFonts w:ascii="Times New Roman" w:hAnsi="Times New Roman" w:cs="Times New Roman"/>
          <w:sz w:val="18"/>
          <w:szCs w:val="18"/>
        </w:rPr>
        <w:t>Rooppur</w:t>
      </w:r>
      <w:proofErr w:type="spellEnd"/>
      <w:r w:rsidR="000C2E62" w:rsidRPr="00C4061E">
        <w:rPr>
          <w:rFonts w:ascii="Times New Roman" w:hAnsi="Times New Roman" w:cs="Times New Roman"/>
          <w:sz w:val="18"/>
          <w:szCs w:val="18"/>
        </w:rPr>
        <w:t xml:space="preserve"> Nuclear Power plant (2019), https://www.dhakatribune.com/bangladesh/event/2019/03/10/dhaka-moscow-satisfied-with-progress-of-rooppur-nuclear-power-plant</w:t>
      </w:r>
    </w:p>
  </w:endnote>
  <w:endnote w:id="13">
    <w:p w14:paraId="5AAD2E26" w14:textId="4FBDE303" w:rsidR="000C2E62" w:rsidRPr="00C4061E" w:rsidRDefault="00544385" w:rsidP="00544385">
      <w:pPr>
        <w:spacing w:after="0" w:line="260" w:lineRule="atLeast"/>
        <w:rPr>
          <w:rFonts w:ascii="Times New Roman" w:hAnsi="Times New Roman" w:cs="Times New Roman"/>
          <w:sz w:val="18"/>
          <w:szCs w:val="18"/>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MEYER, S.,  et al., CNS Global Incidents and Trafficking Database, James Martin Centre for Non-Proliferation Studies, Monterey, CA (2019).</w:t>
      </w:r>
    </w:p>
  </w:endnote>
  <w:endnote w:id="14">
    <w:p w14:paraId="59F1CF75" w14:textId="4270E17F" w:rsidR="000C2E62" w:rsidRPr="00C4061E" w:rsidRDefault="00544385"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w:t>
      </w:r>
      <w:r w:rsidR="000C2E62" w:rsidRPr="00C4061E">
        <w:rPr>
          <w:rFonts w:ascii="Times New Roman" w:hAnsi="Times New Roman" w:cs="Times New Roman"/>
          <w:sz w:val="18"/>
          <w:szCs w:val="18"/>
          <w:lang w:val="en-SG"/>
        </w:rPr>
        <w:t>Ibid.</w:t>
      </w:r>
    </w:p>
  </w:endnote>
  <w:endnote w:id="15">
    <w:p w14:paraId="5192CCF0" w14:textId="2DA10ED0" w:rsidR="000C2E62" w:rsidRPr="00C4061E" w:rsidRDefault="00544385"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EAS Leaders’ Statement on the Safe and Secure Use, Storage, and Transport of Nuclear and Other Radioactive Materials, 13th East Asia Summit (EAS),  Singapore (2018).</w:t>
      </w:r>
    </w:p>
  </w:endnote>
  <w:endnote w:id="16">
    <w:p w14:paraId="0B0319EB" w14:textId="5FEA9B28" w:rsidR="000C2E62" w:rsidRPr="00C4061E" w:rsidRDefault="00544385"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TUMNOI, Y., “ASEANTOM &amp; Its Activities to Enhance RN Governance in the Region,” RSIS Roundtable on Nuclear Energy Development in Southeast Asia; Emerging Challenges and Opportunities, S. </w:t>
      </w:r>
      <w:proofErr w:type="spellStart"/>
      <w:r w:rsidR="000C2E62" w:rsidRPr="00C4061E">
        <w:rPr>
          <w:rFonts w:ascii="Times New Roman" w:hAnsi="Times New Roman" w:cs="Times New Roman"/>
          <w:sz w:val="18"/>
          <w:szCs w:val="18"/>
        </w:rPr>
        <w:t>Rajaratnam</w:t>
      </w:r>
      <w:proofErr w:type="spellEnd"/>
      <w:r w:rsidR="000C2E62" w:rsidRPr="00C4061E">
        <w:rPr>
          <w:rFonts w:ascii="Times New Roman" w:hAnsi="Times New Roman" w:cs="Times New Roman"/>
          <w:sz w:val="18"/>
          <w:szCs w:val="18"/>
        </w:rPr>
        <w:t xml:space="preserve"> School of International Studies, Singapore (2018).  </w:t>
      </w:r>
    </w:p>
  </w:endnote>
  <w:endnote w:id="17">
    <w:p w14:paraId="2DBF2890" w14:textId="6B9AE1BD" w:rsidR="000C2E62" w:rsidRPr="00C4061E" w:rsidRDefault="000C2E62" w:rsidP="00544385">
      <w:pPr>
        <w:pStyle w:val="EndnoteText"/>
        <w:spacing w:line="260" w:lineRule="atLeast"/>
        <w:rPr>
          <w:rFonts w:ascii="Times New Roman" w:hAnsi="Times New Roman" w:cs="Times New Roman"/>
          <w:sz w:val="18"/>
          <w:szCs w:val="18"/>
          <w:lang w:val="en-SG"/>
        </w:rPr>
      </w:pPr>
      <w:r w:rsidRPr="00C4061E">
        <w:rPr>
          <w:rStyle w:val="EndnoteReference"/>
          <w:rFonts w:ascii="Times New Roman" w:hAnsi="Times New Roman" w:cs="Times New Roman"/>
          <w:sz w:val="18"/>
          <w:szCs w:val="18"/>
          <w:vertAlign w:val="baseline"/>
        </w:rPr>
        <w:endnoteRef/>
      </w:r>
      <w:r w:rsidRPr="00C4061E">
        <w:rPr>
          <w:rFonts w:ascii="Times New Roman" w:hAnsi="Times New Roman" w:cs="Times New Roman"/>
          <w:sz w:val="18"/>
          <w:szCs w:val="18"/>
        </w:rPr>
        <w:t xml:space="preserve"> </w:t>
      </w:r>
      <w:r w:rsidRPr="00C4061E">
        <w:rPr>
          <w:rFonts w:ascii="Times New Roman" w:hAnsi="Times New Roman" w:cs="Times New Roman"/>
          <w:sz w:val="18"/>
          <w:szCs w:val="18"/>
          <w:lang w:val="en-SG"/>
        </w:rPr>
        <w:t>Ibid.</w:t>
      </w:r>
    </w:p>
  </w:endnote>
  <w:endnote w:id="18">
    <w:p w14:paraId="0A7BBA26" w14:textId="65E61FB3" w:rsidR="000C2E62" w:rsidRPr="00C4061E" w:rsidRDefault="00544385"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Report of Working Group 2 “Securing the Use, Storage and Transport of Strategic Nuclear and Radiological Materials,” The 2016 Nuclear Industry Summit, Washington DC, USA (2016).</w:t>
      </w:r>
    </w:p>
  </w:endnote>
  <w:endnote w:id="19">
    <w:p w14:paraId="793FABC6" w14:textId="0507F86B" w:rsidR="000C2E62" w:rsidRPr="00C4061E" w:rsidRDefault="00544385"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w:t>
      </w:r>
      <w:r w:rsidR="000C2E62" w:rsidRPr="00C4061E">
        <w:rPr>
          <w:rFonts w:ascii="Times New Roman" w:hAnsi="Times New Roman" w:cs="Times New Roman"/>
          <w:sz w:val="18"/>
          <w:szCs w:val="18"/>
          <w:lang w:val="en-SG"/>
        </w:rPr>
        <w:t>IAEA, Educational Programme in Nuclear Security, IAEA,  Vienna, Austria (2010).</w:t>
      </w:r>
    </w:p>
  </w:endnote>
  <w:endnote w:id="20">
    <w:p w14:paraId="18715DEA" w14:textId="6B3BE8CC"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EAS Leaders’ Statement on the Safe and Secure Use, Storage, and Transport of Nuclear and Other Radioactive Materials, 13th East Asia Summit (EAS),  Singapore (2018).</w:t>
      </w:r>
    </w:p>
  </w:endnote>
  <w:endnote w:id="21">
    <w:p w14:paraId="1E247C45" w14:textId="735D7B94"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IAEA, Establishing a National Nuclear Security Support Centre, </w:t>
      </w:r>
      <w:r w:rsidR="000C2E62" w:rsidRPr="00C4061E">
        <w:rPr>
          <w:rFonts w:ascii="Times New Roman" w:hAnsi="Times New Roman" w:cs="Times New Roman"/>
          <w:sz w:val="18"/>
          <w:szCs w:val="18"/>
          <w:lang w:val="en-SG"/>
        </w:rPr>
        <w:t>IAEA,  Vienna, Austria</w:t>
      </w:r>
      <w:r w:rsidR="000C2E62" w:rsidRPr="00C4061E">
        <w:rPr>
          <w:rFonts w:ascii="Times New Roman" w:hAnsi="Times New Roman" w:cs="Times New Roman"/>
          <w:sz w:val="18"/>
          <w:szCs w:val="18"/>
        </w:rPr>
        <w:t xml:space="preserve"> (2014) p. 2.</w:t>
      </w:r>
    </w:p>
  </w:endnote>
  <w:endnote w:id="22">
    <w:p w14:paraId="2B291531" w14:textId="3B31C88C"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WYN, B., et al., Nuclear Security Briefing Book, King’s College London, London ( 2019). </w:t>
      </w:r>
    </w:p>
  </w:endnote>
  <w:endnote w:id="23">
    <w:p w14:paraId="5A1777E3" w14:textId="25144E6B"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 xml:space="preserve">] </w:t>
      </w:r>
      <w:r w:rsidR="000C2E62" w:rsidRPr="00C4061E">
        <w:rPr>
          <w:rFonts w:ascii="Times New Roman" w:hAnsi="Times New Roman" w:cs="Times New Roman"/>
          <w:sz w:val="18"/>
          <w:szCs w:val="18"/>
        </w:rPr>
        <w:t xml:space="preserve">Statement by H.E. Ambassador Hussein </w:t>
      </w:r>
      <w:proofErr w:type="spellStart"/>
      <w:r w:rsidR="000C2E62" w:rsidRPr="00C4061E">
        <w:rPr>
          <w:rFonts w:ascii="Times New Roman" w:hAnsi="Times New Roman" w:cs="Times New Roman"/>
          <w:sz w:val="18"/>
          <w:szCs w:val="18"/>
        </w:rPr>
        <w:t>Haniff</w:t>
      </w:r>
      <w:proofErr w:type="spellEnd"/>
      <w:r w:rsidR="000C2E62" w:rsidRPr="00C4061E">
        <w:rPr>
          <w:rFonts w:ascii="Times New Roman" w:hAnsi="Times New Roman" w:cs="Times New Roman"/>
          <w:sz w:val="18"/>
          <w:szCs w:val="18"/>
        </w:rPr>
        <w:t xml:space="preserve"> Permanent Representative of Malaysia to the United Nations,  New York (2014), </w:t>
      </w:r>
      <w:hyperlink r:id="rId2" w:history="1">
        <w:r w:rsidR="000C2E62" w:rsidRPr="00C4061E">
          <w:rPr>
            <w:rStyle w:val="Hyperlink"/>
            <w:rFonts w:ascii="Times New Roman" w:hAnsi="Times New Roman" w:cs="Times New Roman"/>
            <w:sz w:val="18"/>
            <w:szCs w:val="18"/>
          </w:rPr>
          <w:t>https://www.un.int/malaysia/sites/www.un.int/files/Malaysia/69th_session/2014-11-03_-_statement_-_iaea.pdf</w:t>
        </w:r>
      </w:hyperlink>
    </w:p>
  </w:endnote>
  <w:endnote w:id="24">
    <w:p w14:paraId="4EBE1473" w14:textId="0E8EAF49"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ANTARIKSAWAN, A. Nuclear security culture and BATAN’s assessment: BATAN’s experience, International Journal of Nuclear Security, vol. 2, no. 2 (2016).</w:t>
      </w:r>
    </w:p>
  </w:endnote>
  <w:endnote w:id="25">
    <w:p w14:paraId="732CC6C5" w14:textId="3F9065C3" w:rsidR="000C2E62" w:rsidRPr="00C4061E" w:rsidRDefault="00C4061E" w:rsidP="00544385">
      <w:pPr>
        <w:pStyle w:val="EndnoteText"/>
        <w:spacing w:line="260" w:lineRule="atLeast"/>
        <w:rPr>
          <w:rFonts w:ascii="Times New Roman" w:hAnsi="Times New Roman" w:cs="Times New Roman"/>
          <w:sz w:val="18"/>
          <w:szCs w:val="18"/>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HADITJAHYONO, H., “Capacity building development in nuclear security”, International Forum on the Peaceful Use of Nuclear Energy, Nuclear Non-Proliferation, and Nuclear Security, JAEA, Tokyo, Japan (2016) </w:t>
      </w:r>
    </w:p>
  </w:endnote>
  <w:endnote w:id="26">
    <w:p w14:paraId="094AD91D" w14:textId="268A4B47"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CONSTANTIN, A., NEWMAN, A., and ISAACS, T., Nuclear security centers of excellence in Asia: Opportunities for collaboration, Nuclear Threat Initiative Background Paper (2017).  </w:t>
      </w:r>
    </w:p>
  </w:endnote>
  <w:endnote w:id="27">
    <w:p w14:paraId="19274CFD" w14:textId="67256757"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FNCA, “Summary of country reports,” 8th Workshop on Nuclear Security and Safeguards Project of Forum for Nuclear Cooperation in Asia (FNCA), FNCA, Tokyo, Japan (2018).</w:t>
      </w:r>
    </w:p>
  </w:endnote>
  <w:endnote w:id="28">
    <w:p w14:paraId="1038C1F1" w14:textId="5CD35B09"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KINSBURY, D. and HOBBS, C., Centers of excellence in East Asia: Encouraging collaborative approaches to nuclear security, Policy Analysis Brief</w:t>
      </w:r>
      <w:r w:rsidR="000C2E62" w:rsidRPr="00C4061E">
        <w:rPr>
          <w:rFonts w:ascii="Times New Roman" w:hAnsi="Times New Roman" w:cs="Times New Roman"/>
          <w:i/>
          <w:sz w:val="18"/>
          <w:szCs w:val="18"/>
        </w:rPr>
        <w:t xml:space="preserve">, </w:t>
      </w:r>
      <w:r w:rsidR="000C2E62" w:rsidRPr="00C4061E">
        <w:rPr>
          <w:rFonts w:ascii="Times New Roman" w:hAnsi="Times New Roman" w:cs="Times New Roman"/>
          <w:sz w:val="18"/>
          <w:szCs w:val="18"/>
        </w:rPr>
        <w:t>The Stanley Foundation (2015).</w:t>
      </w:r>
    </w:p>
  </w:endnote>
  <w:endnote w:id="29">
    <w:p w14:paraId="59937513" w14:textId="0BA97C6F"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EAS Leaders’ Statement on the Safe and Secure Use, Storage, and Transport of Nuclear and Other Radioactive Materials, 13th East Asia Summit (EAS),  Singapore (2018).</w:t>
      </w:r>
    </w:p>
  </w:endnote>
  <w:endnote w:id="30">
    <w:p w14:paraId="5E9F8634" w14:textId="54DAC684" w:rsidR="000C2E62" w:rsidRPr="00C4061E" w:rsidRDefault="00C4061E" w:rsidP="00544385">
      <w:pPr>
        <w:pStyle w:val="EndnoteText"/>
        <w:spacing w:line="260" w:lineRule="atLeast"/>
        <w:rPr>
          <w:rFonts w:ascii="Times New Roman" w:hAnsi="Times New Roman" w:cs="Times New Roman"/>
          <w:sz w:val="18"/>
          <w:szCs w:val="18"/>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ASEANTOM, Provisional Agenda of the 6th Annual Meeting of the ASEAN Network of Regulatory Bodies on Atomic Energy (ASEANTOM) and Technical Session on Nuclear Security in ASEAN, </w:t>
      </w:r>
      <w:proofErr w:type="spellStart"/>
      <w:r w:rsidR="000C2E62" w:rsidRPr="00C4061E">
        <w:rPr>
          <w:rFonts w:ascii="Times New Roman" w:hAnsi="Times New Roman" w:cs="Times New Roman"/>
          <w:sz w:val="18"/>
          <w:szCs w:val="18"/>
        </w:rPr>
        <w:t>Krabi</w:t>
      </w:r>
      <w:proofErr w:type="spellEnd"/>
      <w:r w:rsidR="000C2E62" w:rsidRPr="00C4061E">
        <w:rPr>
          <w:rFonts w:ascii="Times New Roman" w:hAnsi="Times New Roman" w:cs="Times New Roman"/>
          <w:sz w:val="18"/>
          <w:szCs w:val="18"/>
        </w:rPr>
        <w:t>, Thailand (2019).</w:t>
      </w:r>
    </w:p>
  </w:endnote>
  <w:endnote w:id="31">
    <w:p w14:paraId="246F6758" w14:textId="6CCA7478"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ASEANTOM, RAS9077 Supporting Regional Nuclear Emergency Preparedness and Response in ASEAN Region (2019),  http://122.155.190.95/aseantom5/index.php/2018/07/30/on-going-project4/</w:t>
      </w:r>
    </w:p>
  </w:endnote>
  <w:endnote w:id="32">
    <w:p w14:paraId="1B46345E" w14:textId="63FCD5EC" w:rsidR="000C2E62" w:rsidRPr="00C4061E" w:rsidRDefault="00C4061E" w:rsidP="00544385">
      <w:pPr>
        <w:pStyle w:val="EndnoteText"/>
        <w:spacing w:line="260" w:lineRule="atLeast"/>
        <w:rPr>
          <w:rFonts w:ascii="Times New Roman" w:hAnsi="Times New Roman" w:cs="Times New Roman"/>
          <w:sz w:val="18"/>
          <w:szCs w:val="18"/>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ZOMBORI, P., A Review of the Nuclear and Radiological Hazard Assessment in ASEAN, ASEANTOM and IAEA (2017).</w:t>
      </w:r>
    </w:p>
  </w:endnote>
  <w:endnote w:id="33">
    <w:p w14:paraId="7064E701" w14:textId="690DC763" w:rsidR="000C2E62" w:rsidRPr="00C4061E" w:rsidRDefault="00C4061E" w:rsidP="00544385">
      <w:pPr>
        <w:pStyle w:val="EndnoteText"/>
        <w:spacing w:line="260" w:lineRule="atLeast"/>
        <w:rPr>
          <w:rFonts w:ascii="Times New Roman" w:hAnsi="Times New Roman" w:cs="Times New Roman"/>
          <w:sz w:val="18"/>
          <w:szCs w:val="18"/>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ITALTREND C&amp;T, ASEAN Strategy for Regional Cooperation on Radiological and Nuclear EP&amp;R and An Action Plan for its Implementation, European Commission, Brussels, Belgium (2015).</w:t>
      </w:r>
    </w:p>
  </w:endnote>
  <w:endnote w:id="34">
    <w:p w14:paraId="3D244B2B" w14:textId="7DB135BC" w:rsidR="000C2E62" w:rsidRPr="00C4061E" w:rsidRDefault="00C4061E" w:rsidP="00544385">
      <w:pPr>
        <w:pStyle w:val="EndnoteText"/>
        <w:spacing w:line="260" w:lineRule="atLeast"/>
        <w:rPr>
          <w:rFonts w:ascii="Times New Roman" w:hAnsi="Times New Roman" w:cs="Times New Roman"/>
          <w:sz w:val="18"/>
          <w:szCs w:val="18"/>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w:t>
      </w:r>
      <w:r w:rsidR="000C2E62" w:rsidRPr="00C4061E">
        <w:rPr>
          <w:rFonts w:ascii="Times New Roman" w:hAnsi="Times New Roman" w:cs="Times New Roman"/>
          <w:sz w:val="18"/>
          <w:szCs w:val="18"/>
          <w:lang w:val="en-SG"/>
        </w:rPr>
        <w:t xml:space="preserve">IAEA, </w:t>
      </w:r>
      <w:r w:rsidR="000C2E62" w:rsidRPr="00C4061E">
        <w:rPr>
          <w:rFonts w:ascii="Times New Roman" w:hAnsi="Times New Roman" w:cs="Times New Roman"/>
          <w:sz w:val="18"/>
          <w:szCs w:val="18"/>
        </w:rPr>
        <w:t xml:space="preserve">UPDATE: Eight Questions and Answers on the Amendment to the Convention on the Physical Protection of Nuclear Material, IAEA News (2016),  </w:t>
      </w:r>
      <w:hyperlink r:id="rId3" w:history="1">
        <w:r w:rsidR="000C2E62" w:rsidRPr="00C4061E">
          <w:rPr>
            <w:rStyle w:val="Hyperlink"/>
            <w:rFonts w:ascii="Times New Roman" w:hAnsi="Times New Roman" w:cs="Times New Roman"/>
            <w:sz w:val="18"/>
            <w:szCs w:val="18"/>
          </w:rPr>
          <w:t>https://www.iaea.org/newscenter/news/update-eight-questions-and-answers-on-the-amendment-to-the-convention-on-the-physical-protection-of-nuclear-material</w:t>
        </w:r>
      </w:hyperlink>
    </w:p>
    <w:p w14:paraId="47230932" w14:textId="63635B28" w:rsidR="000C2E62" w:rsidRPr="00C4061E" w:rsidRDefault="000C2E62" w:rsidP="00544385">
      <w:pPr>
        <w:pStyle w:val="EndnoteText"/>
        <w:spacing w:line="260" w:lineRule="atLeast"/>
        <w:rPr>
          <w:rFonts w:ascii="Times New Roman" w:hAnsi="Times New Roman" w:cs="Times New Roman"/>
          <w:sz w:val="18"/>
          <w:szCs w:val="18"/>
          <w:lang w:val="en-SG"/>
        </w:rPr>
      </w:pPr>
    </w:p>
  </w:endnote>
  <w:endnote w:id="35">
    <w:p w14:paraId="20F267D8" w14:textId="6FB08166" w:rsidR="000C2E62" w:rsidRPr="00C4061E" w:rsidRDefault="00C4061E" w:rsidP="00544385">
      <w:pPr>
        <w:pStyle w:val="EndnoteText"/>
        <w:spacing w:line="260" w:lineRule="atLeast"/>
        <w:rPr>
          <w:rFonts w:ascii="Times New Roman" w:hAnsi="Times New Roman" w:cs="Times New Roman"/>
          <w:sz w:val="18"/>
          <w:szCs w:val="18"/>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w:t>
      </w:r>
      <w:r w:rsidR="000C2E62" w:rsidRPr="00C4061E">
        <w:rPr>
          <w:rFonts w:ascii="Times New Roman" w:hAnsi="Times New Roman" w:cs="Times New Roman"/>
          <w:sz w:val="18"/>
          <w:szCs w:val="18"/>
          <w:lang w:val="en-GB"/>
        </w:rPr>
        <w:t>CARLSON, J., Strengthening nuclear security – Practical steps for Asia Pacific countries, APLN Policy Brief No. 22 (2016).</w:t>
      </w:r>
    </w:p>
  </w:endnote>
  <w:endnote w:id="36">
    <w:p w14:paraId="231958EA" w14:textId="60A135FF"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lang w:val="en-SG"/>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lang w:val="en-SG"/>
        </w:rPr>
        <w:t xml:space="preserve">] </w:t>
      </w:r>
      <w:r w:rsidR="000C2E62" w:rsidRPr="00C4061E">
        <w:rPr>
          <w:rFonts w:ascii="Times New Roman" w:hAnsi="Times New Roman" w:cs="Times New Roman"/>
          <w:sz w:val="18"/>
          <w:szCs w:val="18"/>
          <w:lang w:val="en-SG"/>
        </w:rPr>
        <w:t xml:space="preserve">IAEA, List of States Expressing a Political Commitment (2019), </w:t>
      </w:r>
      <w:hyperlink r:id="rId4" w:history="1">
        <w:r w:rsidR="000C2E62" w:rsidRPr="00C4061E">
          <w:rPr>
            <w:rStyle w:val="Hyperlink"/>
            <w:rFonts w:ascii="Times New Roman" w:hAnsi="Times New Roman" w:cs="Times New Roman"/>
            <w:sz w:val="18"/>
            <w:szCs w:val="18"/>
          </w:rPr>
          <w:t>https://nucleus.iaea.org/sites/ns/code-of-conduct-radioactive-sources/Documents/Status_list%2010%20October%20%202019%20.pdf</w:t>
        </w:r>
      </w:hyperlink>
    </w:p>
  </w:endnote>
  <w:endnote w:id="37">
    <w:p w14:paraId="1DE57DFB" w14:textId="69523858"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w:t>
      </w:r>
      <w:r w:rsidR="000C2E62" w:rsidRPr="00C4061E">
        <w:rPr>
          <w:rFonts w:ascii="Times New Roman" w:hAnsi="Times New Roman" w:cs="Times New Roman"/>
          <w:sz w:val="18"/>
          <w:szCs w:val="18"/>
          <w:lang w:val="en-SG"/>
        </w:rPr>
        <w:t xml:space="preserve">IAEA, </w:t>
      </w:r>
      <w:r w:rsidR="000C2E62" w:rsidRPr="00C4061E">
        <w:rPr>
          <w:rFonts w:ascii="Times New Roman" w:hAnsi="Times New Roman" w:cs="Times New Roman"/>
          <w:sz w:val="18"/>
          <w:szCs w:val="18"/>
        </w:rPr>
        <w:t xml:space="preserve">States' Participation in Major Agreements (2019), </w:t>
      </w:r>
      <w:hyperlink r:id="rId5" w:history="1">
        <w:r w:rsidR="000C2E62" w:rsidRPr="00C4061E">
          <w:rPr>
            <w:rStyle w:val="Hyperlink"/>
            <w:rFonts w:ascii="Times New Roman" w:hAnsi="Times New Roman" w:cs="Times New Roman"/>
            <w:sz w:val="18"/>
            <w:szCs w:val="18"/>
          </w:rPr>
          <w:t>https://ola.iaea.org/lars/globalreportpdf.aspx</w:t>
        </w:r>
      </w:hyperlink>
    </w:p>
  </w:endnote>
  <w:endnote w:id="38">
    <w:p w14:paraId="7588D7B7" w14:textId="6C2680E5" w:rsidR="000C2E62" w:rsidRPr="00C4061E" w:rsidRDefault="000C2E62" w:rsidP="00544385">
      <w:pPr>
        <w:pStyle w:val="EndnoteText"/>
        <w:spacing w:line="260" w:lineRule="atLeast"/>
        <w:rPr>
          <w:rFonts w:ascii="Times New Roman" w:hAnsi="Times New Roman" w:cs="Times New Roman"/>
          <w:sz w:val="18"/>
          <w:szCs w:val="18"/>
          <w:lang w:val="en-SG"/>
        </w:rPr>
      </w:pPr>
      <w:r w:rsidRPr="00C4061E">
        <w:rPr>
          <w:rStyle w:val="EndnoteReference"/>
          <w:rFonts w:ascii="Times New Roman" w:hAnsi="Times New Roman" w:cs="Times New Roman"/>
          <w:sz w:val="18"/>
          <w:szCs w:val="18"/>
          <w:vertAlign w:val="baseline"/>
        </w:rPr>
        <w:endnoteRef/>
      </w:r>
      <w:r w:rsidRPr="00C4061E">
        <w:rPr>
          <w:rFonts w:ascii="Times New Roman" w:hAnsi="Times New Roman" w:cs="Times New Roman"/>
          <w:sz w:val="18"/>
          <w:szCs w:val="18"/>
        </w:rPr>
        <w:t xml:space="preserve"> </w:t>
      </w:r>
      <w:r w:rsidRPr="00C4061E">
        <w:rPr>
          <w:rFonts w:ascii="Times New Roman" w:hAnsi="Times New Roman" w:cs="Times New Roman"/>
          <w:sz w:val="18"/>
          <w:szCs w:val="18"/>
          <w:lang w:val="en-SG"/>
        </w:rPr>
        <w:t xml:space="preserve">CTBTO, Status of Signature and Ratification (2019), </w:t>
      </w:r>
      <w:hyperlink r:id="rId6" w:history="1">
        <w:r w:rsidRPr="00C4061E">
          <w:rPr>
            <w:rStyle w:val="Hyperlink"/>
            <w:rFonts w:ascii="Times New Roman" w:hAnsi="Times New Roman" w:cs="Times New Roman"/>
            <w:sz w:val="18"/>
            <w:szCs w:val="18"/>
          </w:rPr>
          <w:t>https://www.ctbto.org/the-treaty/status-of-signature-and-ratification/</w:t>
        </w:r>
      </w:hyperlink>
    </w:p>
  </w:endnote>
  <w:endnote w:id="39">
    <w:p w14:paraId="503FFE3F" w14:textId="1F4D0789"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UN TREATY COLLECTION, International Convention for the Suppression of Acts of Nuclear Terrorism (2019), https://treaties.un.org/Pages/ViewDetailsIII.aspx?src=TREATY&amp;mtdsg_no=XVIII-15&amp;chapter=18&amp;Temp=mtdsg3&amp;clang=_en</w:t>
      </w:r>
    </w:p>
  </w:endnote>
  <w:endnote w:id="40">
    <w:p w14:paraId="17ABFF11" w14:textId="4F0BF4B1"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KHRIPUNOV, I. </w:t>
      </w:r>
      <w:r w:rsidR="000C2E62" w:rsidRPr="00C4061E">
        <w:rPr>
          <w:rFonts w:ascii="Times New Roman" w:hAnsi="Times New Roman" w:cs="Times New Roman"/>
          <w:bCs/>
          <w:sz w:val="18"/>
          <w:szCs w:val="18"/>
        </w:rPr>
        <w:t>Nuclear safety vs security: can the two cultures be harmonized?</w:t>
      </w:r>
      <w:r w:rsidR="000C2E62" w:rsidRPr="00C4061E">
        <w:rPr>
          <w:rFonts w:ascii="Times New Roman" w:hAnsi="Times New Roman" w:cs="Times New Roman"/>
          <w:sz w:val="18"/>
          <w:szCs w:val="18"/>
        </w:rPr>
        <w:t>, Bulletin of Atomic Scientists</w:t>
      </w:r>
      <w:r w:rsidR="000C2E62" w:rsidRPr="00C4061E">
        <w:rPr>
          <w:rFonts w:ascii="Times New Roman" w:hAnsi="Times New Roman" w:cs="Times New Roman"/>
          <w:i/>
          <w:sz w:val="18"/>
          <w:szCs w:val="18"/>
        </w:rPr>
        <w:t xml:space="preserve"> </w:t>
      </w:r>
      <w:r w:rsidR="000C2E62" w:rsidRPr="00C4061E">
        <w:rPr>
          <w:rFonts w:ascii="Times New Roman" w:hAnsi="Times New Roman" w:cs="Times New Roman"/>
          <w:sz w:val="18"/>
          <w:szCs w:val="18"/>
        </w:rPr>
        <w:t>(2018).</w:t>
      </w:r>
    </w:p>
  </w:endnote>
  <w:endnote w:id="41">
    <w:p w14:paraId="579B12E1" w14:textId="6BC51DC5"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MEYER, S., et al., CNS Global Incidents and Trafficking Database, James Martin Centre for Non-Proliferation Studies, Monterey, CA (2019).</w:t>
      </w:r>
    </w:p>
  </w:endnote>
  <w:endnote w:id="42">
    <w:p w14:paraId="7D28AC39" w14:textId="5085BE42" w:rsidR="000C2E62" w:rsidRPr="00C4061E" w:rsidRDefault="00C4061E" w:rsidP="00544385">
      <w:pPr>
        <w:pStyle w:val="EndnoteText"/>
        <w:spacing w:line="260" w:lineRule="atLeast"/>
        <w:rPr>
          <w:rFonts w:ascii="Times New Roman" w:hAnsi="Times New Roman" w:cs="Times New Roman"/>
          <w:sz w:val="18"/>
          <w:szCs w:val="18"/>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HADITJAHYONO, H., “Indonesian HRD in nuclear security: </w:t>
      </w:r>
      <w:proofErr w:type="spellStart"/>
      <w:r w:rsidR="000C2E62" w:rsidRPr="00C4061E">
        <w:rPr>
          <w:rFonts w:ascii="Times New Roman" w:hAnsi="Times New Roman" w:cs="Times New Roman"/>
          <w:sz w:val="18"/>
          <w:szCs w:val="18"/>
        </w:rPr>
        <w:t>Batan’s</w:t>
      </w:r>
      <w:proofErr w:type="spellEnd"/>
      <w:r w:rsidR="000C2E62" w:rsidRPr="00C4061E">
        <w:rPr>
          <w:rFonts w:ascii="Times New Roman" w:hAnsi="Times New Roman" w:cs="Times New Roman"/>
          <w:sz w:val="18"/>
          <w:szCs w:val="18"/>
        </w:rPr>
        <w:t xml:space="preserve"> perspective,” Workshop on the Asian Centers of Excellence in Nuclear Nonproliferation and Nuclear Security, Washington DC, USA (2014).</w:t>
      </w:r>
    </w:p>
  </w:endnote>
  <w:endnote w:id="43">
    <w:p w14:paraId="0C1BD216" w14:textId="0C8971F6" w:rsidR="000C2E62" w:rsidRPr="00C4061E" w:rsidRDefault="00C4061E" w:rsidP="00544385">
      <w:pPr>
        <w:pStyle w:val="EndnoteText"/>
        <w:spacing w:line="260" w:lineRule="atLeast"/>
        <w:rPr>
          <w:lang w:val="en-SG"/>
        </w:rPr>
      </w:pPr>
      <w:r>
        <w:rPr>
          <w:rFonts w:ascii="Times New Roman" w:hAnsi="Times New Roman" w:cs="Times New Roman"/>
          <w:sz w:val="18"/>
          <w:szCs w:val="18"/>
        </w:rPr>
        <w:t>[</w:t>
      </w:r>
      <w:r w:rsidR="000C2E62" w:rsidRPr="00C4061E">
        <w:rPr>
          <w:rStyle w:val="EndnoteReference"/>
          <w:rFonts w:ascii="Times New Roman" w:hAnsi="Times New Roman" w:cs="Times New Roman"/>
          <w:sz w:val="18"/>
          <w:szCs w:val="18"/>
          <w:vertAlign w:val="baseline"/>
        </w:rPr>
        <w:endnoteRef/>
      </w:r>
      <w:r>
        <w:rPr>
          <w:rFonts w:ascii="Times New Roman" w:hAnsi="Times New Roman" w:cs="Times New Roman"/>
          <w:sz w:val="18"/>
          <w:szCs w:val="18"/>
        </w:rPr>
        <w:t>]</w:t>
      </w:r>
      <w:r w:rsidR="000C2E62" w:rsidRPr="00C4061E">
        <w:rPr>
          <w:rFonts w:ascii="Times New Roman" w:hAnsi="Times New Roman" w:cs="Times New Roman"/>
          <w:sz w:val="18"/>
          <w:szCs w:val="18"/>
        </w:rPr>
        <w:t xml:space="preserve"> IAEA, </w:t>
      </w:r>
      <w:r w:rsidR="000C2E62" w:rsidRPr="00C4061E">
        <w:rPr>
          <w:rFonts w:ascii="Times New Roman" w:hAnsi="Times New Roman" w:cs="Times New Roman"/>
          <w:bCs/>
          <w:sz w:val="18"/>
          <w:szCs w:val="18"/>
        </w:rPr>
        <w:t>Self-assessment of Nuclear Security Culture in Facilities and Activities/International Atomic Energy</w:t>
      </w:r>
      <w:r w:rsidR="000C2E62" w:rsidRPr="00C4061E">
        <w:rPr>
          <w:rFonts w:ascii="Times New Roman" w:hAnsi="Times New Roman" w:cs="Times New Roman"/>
          <w:bCs/>
          <w:i/>
          <w:sz w:val="18"/>
          <w:szCs w:val="18"/>
        </w:rPr>
        <w:t xml:space="preserve"> </w:t>
      </w:r>
      <w:r w:rsidR="000C2E62" w:rsidRPr="00C4061E">
        <w:rPr>
          <w:rFonts w:ascii="Times New Roman" w:hAnsi="Times New Roman" w:cs="Times New Roman"/>
          <w:bCs/>
          <w:sz w:val="18"/>
          <w:szCs w:val="18"/>
        </w:rPr>
        <w:t>Agency</w:t>
      </w:r>
      <w:r w:rsidR="000C2E62" w:rsidRPr="00C4061E">
        <w:rPr>
          <w:rFonts w:ascii="Times New Roman" w:hAnsi="Times New Roman" w:cs="Times New Roman"/>
          <w:sz w:val="18"/>
          <w:szCs w:val="18"/>
        </w:rPr>
        <w:t>, International Atomic Energy Agency, Vienna, Austria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222474"/>
      <w:docPartObj>
        <w:docPartGallery w:val="Page Numbers (Bottom of Page)"/>
        <w:docPartUnique/>
      </w:docPartObj>
    </w:sdtPr>
    <w:sdtEndPr>
      <w:rPr>
        <w:noProof/>
      </w:rPr>
    </w:sdtEndPr>
    <w:sdtContent>
      <w:p w14:paraId="5C6E0475" w14:textId="41532707" w:rsidR="00C803DC" w:rsidRDefault="00C803DC">
        <w:pPr>
          <w:pStyle w:val="Footer"/>
          <w:jc w:val="right"/>
        </w:pPr>
        <w:r>
          <w:fldChar w:fldCharType="begin"/>
        </w:r>
        <w:r>
          <w:instrText xml:space="preserve"> PAGE   \* MERGEFORMAT </w:instrText>
        </w:r>
        <w:r>
          <w:fldChar w:fldCharType="separate"/>
        </w:r>
        <w:r w:rsidR="008C3928">
          <w:rPr>
            <w:noProof/>
          </w:rPr>
          <w:t>10</w:t>
        </w:r>
        <w:r>
          <w:rPr>
            <w:noProof/>
          </w:rPr>
          <w:fldChar w:fldCharType="end"/>
        </w:r>
      </w:p>
    </w:sdtContent>
  </w:sdt>
  <w:p w14:paraId="6C54004F" w14:textId="77777777" w:rsidR="00C803DC" w:rsidRDefault="00C803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0F64E" w14:textId="77777777" w:rsidR="001321EF" w:rsidRDefault="001321EF" w:rsidP="00D55838">
      <w:pPr>
        <w:spacing w:after="0" w:line="240" w:lineRule="auto"/>
      </w:pPr>
      <w:r>
        <w:separator/>
      </w:r>
    </w:p>
  </w:footnote>
  <w:footnote w:type="continuationSeparator" w:id="0">
    <w:p w14:paraId="44972B38" w14:textId="77777777" w:rsidR="001321EF" w:rsidRDefault="001321EF" w:rsidP="00D55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6DFC" w14:textId="0B2CE212" w:rsidR="003921C6" w:rsidRPr="003921C6" w:rsidRDefault="003921C6" w:rsidP="003921C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val="en-GB"/>
      </w:rPr>
    </w:pPr>
    <w:r w:rsidRPr="003921C6">
      <w:rPr>
        <w:rFonts w:ascii="Times New Roman" w:eastAsia="Times New Roman" w:hAnsi="Times New Roman" w:cs="Times New Roman"/>
        <w:b/>
        <w:sz w:val="16"/>
        <w:szCs w:val="16"/>
        <w:lang w:val="en-GB"/>
      </w:rPr>
      <w:t>IAEA-</w:t>
    </w:r>
    <w:r w:rsidR="00004E76">
      <w:rPr>
        <w:rFonts w:ascii="Times New Roman" w:eastAsia="Times New Roman" w:hAnsi="Times New Roman" w:cs="Times New Roman"/>
        <w:b/>
        <w:sz w:val="16"/>
        <w:szCs w:val="16"/>
        <w:lang w:val="en-GB"/>
      </w:rPr>
      <w:t>CN</w:t>
    </w:r>
    <w:r w:rsidR="00C81AD8">
      <w:rPr>
        <w:rFonts w:ascii="Times New Roman" w:eastAsia="Times New Roman" w:hAnsi="Times New Roman" w:cs="Times New Roman"/>
        <w:b/>
        <w:sz w:val="16"/>
        <w:szCs w:val="16"/>
        <w:lang w:val="en-GB"/>
      </w:rPr>
      <w:t>-</w:t>
    </w:r>
    <w:r w:rsidR="00004E76">
      <w:rPr>
        <w:rFonts w:ascii="Times New Roman" w:eastAsia="Times New Roman" w:hAnsi="Times New Roman" w:cs="Times New Roman"/>
        <w:b/>
        <w:sz w:val="16"/>
        <w:szCs w:val="16"/>
        <w:lang w:val="en-GB"/>
      </w:rPr>
      <w:t>278</w:t>
    </w:r>
    <w:r w:rsidR="00C81AD8">
      <w:rPr>
        <w:rFonts w:ascii="Times New Roman" w:eastAsia="Times New Roman" w:hAnsi="Times New Roman" w:cs="Times New Roman"/>
        <w:b/>
        <w:sz w:val="16"/>
        <w:szCs w:val="16"/>
        <w:lang w:val="en-GB"/>
      </w:rPr>
      <w:t>/</w:t>
    </w:r>
    <w:r>
      <w:rPr>
        <w:rFonts w:ascii="Times New Roman" w:eastAsia="Times New Roman" w:hAnsi="Times New Roman" w:cs="Times New Roman"/>
        <w:b/>
        <w:sz w:val="16"/>
        <w:szCs w:val="16"/>
        <w:lang w:val="en-GB"/>
      </w:rPr>
      <w:t>46</w:t>
    </w:r>
  </w:p>
  <w:p w14:paraId="290D947E" w14:textId="77777777" w:rsidR="003921C6" w:rsidRDefault="003921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0129" w14:textId="054B7EE9" w:rsidR="003921C6" w:rsidRPr="003921C6" w:rsidRDefault="003921C6" w:rsidP="003921C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val="en-GB"/>
      </w:rPr>
    </w:pPr>
    <w:r>
      <w:rPr>
        <w:rFonts w:ascii="Times New Roman" w:eastAsia="Times New Roman" w:hAnsi="Times New Roman" w:cs="Times New Roman"/>
        <w:b/>
        <w:sz w:val="16"/>
        <w:szCs w:val="16"/>
        <w:lang w:val="en-GB"/>
      </w:rPr>
      <w:t>MELY CABALLERO-ANTHONY</w:t>
    </w:r>
    <w:r w:rsidRPr="003921C6">
      <w:rPr>
        <w:rFonts w:ascii="Times New Roman" w:eastAsia="Times New Roman" w:hAnsi="Times New Roman" w:cs="Times New Roman"/>
        <w:b/>
        <w:sz w:val="16"/>
        <w:szCs w:val="16"/>
        <w:lang w:val="en-GB"/>
      </w:rPr>
      <w:t xml:space="preserve"> and </w:t>
    </w:r>
    <w:r>
      <w:rPr>
        <w:rFonts w:ascii="Times New Roman" w:eastAsia="Times New Roman" w:hAnsi="Times New Roman" w:cs="Times New Roman"/>
        <w:b/>
        <w:sz w:val="16"/>
        <w:szCs w:val="16"/>
        <w:lang w:val="en-GB"/>
      </w:rPr>
      <w:t>JULIUS CESAR TRAJANO</w:t>
    </w:r>
  </w:p>
  <w:p w14:paraId="587765EC" w14:textId="77777777" w:rsidR="003921C6" w:rsidRDefault="003921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776F"/>
    <w:multiLevelType w:val="hybridMultilevel"/>
    <w:tmpl w:val="498C0046"/>
    <w:lvl w:ilvl="0" w:tplc="B5BA2E96">
      <w:start w:val="1"/>
      <w:numFmt w:val="decimal"/>
      <w:lvlText w:val="%1."/>
      <w:lvlJc w:val="left"/>
      <w:pPr>
        <w:tabs>
          <w:tab w:val="num" w:pos="720"/>
        </w:tabs>
        <w:ind w:left="720" w:hanging="360"/>
      </w:pPr>
    </w:lvl>
    <w:lvl w:ilvl="1" w:tplc="8D5EDF1E" w:tentative="1">
      <w:start w:val="1"/>
      <w:numFmt w:val="decimal"/>
      <w:lvlText w:val="%2."/>
      <w:lvlJc w:val="left"/>
      <w:pPr>
        <w:tabs>
          <w:tab w:val="num" w:pos="1440"/>
        </w:tabs>
        <w:ind w:left="1440" w:hanging="360"/>
      </w:pPr>
    </w:lvl>
    <w:lvl w:ilvl="2" w:tplc="0C80DA84" w:tentative="1">
      <w:start w:val="1"/>
      <w:numFmt w:val="decimal"/>
      <w:lvlText w:val="%3."/>
      <w:lvlJc w:val="left"/>
      <w:pPr>
        <w:tabs>
          <w:tab w:val="num" w:pos="2160"/>
        </w:tabs>
        <w:ind w:left="2160" w:hanging="360"/>
      </w:pPr>
    </w:lvl>
    <w:lvl w:ilvl="3" w:tplc="7FCC46B2" w:tentative="1">
      <w:start w:val="1"/>
      <w:numFmt w:val="decimal"/>
      <w:lvlText w:val="%4."/>
      <w:lvlJc w:val="left"/>
      <w:pPr>
        <w:tabs>
          <w:tab w:val="num" w:pos="2880"/>
        </w:tabs>
        <w:ind w:left="2880" w:hanging="360"/>
      </w:pPr>
    </w:lvl>
    <w:lvl w:ilvl="4" w:tplc="72FE1EAC" w:tentative="1">
      <w:start w:val="1"/>
      <w:numFmt w:val="decimal"/>
      <w:lvlText w:val="%5."/>
      <w:lvlJc w:val="left"/>
      <w:pPr>
        <w:tabs>
          <w:tab w:val="num" w:pos="3600"/>
        </w:tabs>
        <w:ind w:left="3600" w:hanging="360"/>
      </w:pPr>
    </w:lvl>
    <w:lvl w:ilvl="5" w:tplc="EFB6BFA8" w:tentative="1">
      <w:start w:val="1"/>
      <w:numFmt w:val="decimal"/>
      <w:lvlText w:val="%6."/>
      <w:lvlJc w:val="left"/>
      <w:pPr>
        <w:tabs>
          <w:tab w:val="num" w:pos="4320"/>
        </w:tabs>
        <w:ind w:left="4320" w:hanging="360"/>
      </w:pPr>
    </w:lvl>
    <w:lvl w:ilvl="6" w:tplc="0276B0B8" w:tentative="1">
      <w:start w:val="1"/>
      <w:numFmt w:val="decimal"/>
      <w:lvlText w:val="%7."/>
      <w:lvlJc w:val="left"/>
      <w:pPr>
        <w:tabs>
          <w:tab w:val="num" w:pos="5040"/>
        </w:tabs>
        <w:ind w:left="5040" w:hanging="360"/>
      </w:pPr>
    </w:lvl>
    <w:lvl w:ilvl="7" w:tplc="0B9E28D4" w:tentative="1">
      <w:start w:val="1"/>
      <w:numFmt w:val="decimal"/>
      <w:lvlText w:val="%8."/>
      <w:lvlJc w:val="left"/>
      <w:pPr>
        <w:tabs>
          <w:tab w:val="num" w:pos="5760"/>
        </w:tabs>
        <w:ind w:left="5760" w:hanging="360"/>
      </w:pPr>
    </w:lvl>
    <w:lvl w:ilvl="8" w:tplc="9D7049D4" w:tentative="1">
      <w:start w:val="1"/>
      <w:numFmt w:val="decimal"/>
      <w:lvlText w:val="%9."/>
      <w:lvlJc w:val="left"/>
      <w:pPr>
        <w:tabs>
          <w:tab w:val="num" w:pos="6480"/>
        </w:tabs>
        <w:ind w:left="6480" w:hanging="360"/>
      </w:pPr>
    </w:lvl>
  </w:abstractNum>
  <w:abstractNum w:abstractNumId="1" w15:restartNumberingAfterBreak="0">
    <w:nsid w:val="175E1C9B"/>
    <w:multiLevelType w:val="hybridMultilevel"/>
    <w:tmpl w:val="5A5E34C8"/>
    <w:lvl w:ilvl="0" w:tplc="2B48CE58">
      <w:start w:val="1"/>
      <w:numFmt w:val="bullet"/>
      <w:lvlText w:val="•"/>
      <w:lvlJc w:val="left"/>
      <w:pPr>
        <w:tabs>
          <w:tab w:val="num" w:pos="720"/>
        </w:tabs>
        <w:ind w:left="720" w:hanging="360"/>
      </w:pPr>
      <w:rPr>
        <w:rFonts w:ascii="Arial" w:hAnsi="Arial" w:hint="default"/>
      </w:rPr>
    </w:lvl>
    <w:lvl w:ilvl="1" w:tplc="9E34E050" w:tentative="1">
      <w:start w:val="1"/>
      <w:numFmt w:val="bullet"/>
      <w:lvlText w:val="•"/>
      <w:lvlJc w:val="left"/>
      <w:pPr>
        <w:tabs>
          <w:tab w:val="num" w:pos="1440"/>
        </w:tabs>
        <w:ind w:left="1440" w:hanging="360"/>
      </w:pPr>
      <w:rPr>
        <w:rFonts w:ascii="Arial" w:hAnsi="Arial" w:hint="default"/>
      </w:rPr>
    </w:lvl>
    <w:lvl w:ilvl="2" w:tplc="E24ACEAA" w:tentative="1">
      <w:start w:val="1"/>
      <w:numFmt w:val="bullet"/>
      <w:lvlText w:val="•"/>
      <w:lvlJc w:val="left"/>
      <w:pPr>
        <w:tabs>
          <w:tab w:val="num" w:pos="2160"/>
        </w:tabs>
        <w:ind w:left="2160" w:hanging="360"/>
      </w:pPr>
      <w:rPr>
        <w:rFonts w:ascii="Arial" w:hAnsi="Arial" w:hint="default"/>
      </w:rPr>
    </w:lvl>
    <w:lvl w:ilvl="3" w:tplc="FAE249AE" w:tentative="1">
      <w:start w:val="1"/>
      <w:numFmt w:val="bullet"/>
      <w:lvlText w:val="•"/>
      <w:lvlJc w:val="left"/>
      <w:pPr>
        <w:tabs>
          <w:tab w:val="num" w:pos="2880"/>
        </w:tabs>
        <w:ind w:left="2880" w:hanging="360"/>
      </w:pPr>
      <w:rPr>
        <w:rFonts w:ascii="Arial" w:hAnsi="Arial" w:hint="default"/>
      </w:rPr>
    </w:lvl>
    <w:lvl w:ilvl="4" w:tplc="29B2F496" w:tentative="1">
      <w:start w:val="1"/>
      <w:numFmt w:val="bullet"/>
      <w:lvlText w:val="•"/>
      <w:lvlJc w:val="left"/>
      <w:pPr>
        <w:tabs>
          <w:tab w:val="num" w:pos="3600"/>
        </w:tabs>
        <w:ind w:left="3600" w:hanging="360"/>
      </w:pPr>
      <w:rPr>
        <w:rFonts w:ascii="Arial" w:hAnsi="Arial" w:hint="default"/>
      </w:rPr>
    </w:lvl>
    <w:lvl w:ilvl="5" w:tplc="D23267EA" w:tentative="1">
      <w:start w:val="1"/>
      <w:numFmt w:val="bullet"/>
      <w:lvlText w:val="•"/>
      <w:lvlJc w:val="left"/>
      <w:pPr>
        <w:tabs>
          <w:tab w:val="num" w:pos="4320"/>
        </w:tabs>
        <w:ind w:left="4320" w:hanging="360"/>
      </w:pPr>
      <w:rPr>
        <w:rFonts w:ascii="Arial" w:hAnsi="Arial" w:hint="default"/>
      </w:rPr>
    </w:lvl>
    <w:lvl w:ilvl="6" w:tplc="0B16927A" w:tentative="1">
      <w:start w:val="1"/>
      <w:numFmt w:val="bullet"/>
      <w:lvlText w:val="•"/>
      <w:lvlJc w:val="left"/>
      <w:pPr>
        <w:tabs>
          <w:tab w:val="num" w:pos="5040"/>
        </w:tabs>
        <w:ind w:left="5040" w:hanging="360"/>
      </w:pPr>
      <w:rPr>
        <w:rFonts w:ascii="Arial" w:hAnsi="Arial" w:hint="default"/>
      </w:rPr>
    </w:lvl>
    <w:lvl w:ilvl="7" w:tplc="C0E46DDE" w:tentative="1">
      <w:start w:val="1"/>
      <w:numFmt w:val="bullet"/>
      <w:lvlText w:val="•"/>
      <w:lvlJc w:val="left"/>
      <w:pPr>
        <w:tabs>
          <w:tab w:val="num" w:pos="5760"/>
        </w:tabs>
        <w:ind w:left="5760" w:hanging="360"/>
      </w:pPr>
      <w:rPr>
        <w:rFonts w:ascii="Arial" w:hAnsi="Arial" w:hint="default"/>
      </w:rPr>
    </w:lvl>
    <w:lvl w:ilvl="8" w:tplc="617422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B95DC9"/>
    <w:multiLevelType w:val="hybridMultilevel"/>
    <w:tmpl w:val="9760A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639BB"/>
    <w:multiLevelType w:val="hybridMultilevel"/>
    <w:tmpl w:val="0F9C4A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C5B16"/>
    <w:multiLevelType w:val="hybridMultilevel"/>
    <w:tmpl w:val="262837EC"/>
    <w:lvl w:ilvl="0" w:tplc="D8EEA00E">
      <w:start w:val="1"/>
      <w:numFmt w:val="decimal"/>
      <w:lvlText w:val="%1."/>
      <w:lvlJc w:val="left"/>
      <w:pPr>
        <w:tabs>
          <w:tab w:val="num" w:pos="720"/>
        </w:tabs>
        <w:ind w:left="720" w:hanging="360"/>
      </w:pPr>
    </w:lvl>
    <w:lvl w:ilvl="1" w:tplc="D2245C64" w:tentative="1">
      <w:start w:val="1"/>
      <w:numFmt w:val="decimal"/>
      <w:lvlText w:val="%2."/>
      <w:lvlJc w:val="left"/>
      <w:pPr>
        <w:tabs>
          <w:tab w:val="num" w:pos="1440"/>
        </w:tabs>
        <w:ind w:left="1440" w:hanging="360"/>
      </w:pPr>
    </w:lvl>
    <w:lvl w:ilvl="2" w:tplc="D60055EE" w:tentative="1">
      <w:start w:val="1"/>
      <w:numFmt w:val="decimal"/>
      <w:lvlText w:val="%3."/>
      <w:lvlJc w:val="left"/>
      <w:pPr>
        <w:tabs>
          <w:tab w:val="num" w:pos="2160"/>
        </w:tabs>
        <w:ind w:left="2160" w:hanging="360"/>
      </w:pPr>
    </w:lvl>
    <w:lvl w:ilvl="3" w:tplc="E0D03E1A" w:tentative="1">
      <w:start w:val="1"/>
      <w:numFmt w:val="decimal"/>
      <w:lvlText w:val="%4."/>
      <w:lvlJc w:val="left"/>
      <w:pPr>
        <w:tabs>
          <w:tab w:val="num" w:pos="2880"/>
        </w:tabs>
        <w:ind w:left="2880" w:hanging="360"/>
      </w:pPr>
    </w:lvl>
    <w:lvl w:ilvl="4" w:tplc="BB08CBFA" w:tentative="1">
      <w:start w:val="1"/>
      <w:numFmt w:val="decimal"/>
      <w:lvlText w:val="%5."/>
      <w:lvlJc w:val="left"/>
      <w:pPr>
        <w:tabs>
          <w:tab w:val="num" w:pos="3600"/>
        </w:tabs>
        <w:ind w:left="3600" w:hanging="360"/>
      </w:pPr>
    </w:lvl>
    <w:lvl w:ilvl="5" w:tplc="A9DAA010" w:tentative="1">
      <w:start w:val="1"/>
      <w:numFmt w:val="decimal"/>
      <w:lvlText w:val="%6."/>
      <w:lvlJc w:val="left"/>
      <w:pPr>
        <w:tabs>
          <w:tab w:val="num" w:pos="4320"/>
        </w:tabs>
        <w:ind w:left="4320" w:hanging="360"/>
      </w:pPr>
    </w:lvl>
    <w:lvl w:ilvl="6" w:tplc="25ACB45C" w:tentative="1">
      <w:start w:val="1"/>
      <w:numFmt w:val="decimal"/>
      <w:lvlText w:val="%7."/>
      <w:lvlJc w:val="left"/>
      <w:pPr>
        <w:tabs>
          <w:tab w:val="num" w:pos="5040"/>
        </w:tabs>
        <w:ind w:left="5040" w:hanging="360"/>
      </w:pPr>
    </w:lvl>
    <w:lvl w:ilvl="7" w:tplc="9AECBB88" w:tentative="1">
      <w:start w:val="1"/>
      <w:numFmt w:val="decimal"/>
      <w:lvlText w:val="%8."/>
      <w:lvlJc w:val="left"/>
      <w:pPr>
        <w:tabs>
          <w:tab w:val="num" w:pos="5760"/>
        </w:tabs>
        <w:ind w:left="5760" w:hanging="360"/>
      </w:pPr>
    </w:lvl>
    <w:lvl w:ilvl="8" w:tplc="02F27ACC" w:tentative="1">
      <w:start w:val="1"/>
      <w:numFmt w:val="decimal"/>
      <w:lvlText w:val="%9."/>
      <w:lvlJc w:val="left"/>
      <w:pPr>
        <w:tabs>
          <w:tab w:val="num" w:pos="6480"/>
        </w:tabs>
        <w:ind w:left="6480" w:hanging="360"/>
      </w:pPr>
    </w:lvl>
  </w:abstractNum>
  <w:abstractNum w:abstractNumId="5" w15:restartNumberingAfterBreak="0">
    <w:nsid w:val="55A67D8D"/>
    <w:multiLevelType w:val="hybridMultilevel"/>
    <w:tmpl w:val="294CC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86E"/>
    <w:multiLevelType w:val="hybridMultilevel"/>
    <w:tmpl w:val="8188B0EE"/>
    <w:lvl w:ilvl="0" w:tplc="3E1E5BA6">
      <w:start w:val="1"/>
      <w:numFmt w:val="bullet"/>
      <w:lvlText w:val="•"/>
      <w:lvlJc w:val="left"/>
      <w:pPr>
        <w:tabs>
          <w:tab w:val="num" w:pos="720"/>
        </w:tabs>
        <w:ind w:left="720" w:hanging="360"/>
      </w:pPr>
      <w:rPr>
        <w:rFonts w:ascii="Arial" w:hAnsi="Arial" w:hint="default"/>
      </w:rPr>
    </w:lvl>
    <w:lvl w:ilvl="1" w:tplc="4B765976" w:tentative="1">
      <w:start w:val="1"/>
      <w:numFmt w:val="bullet"/>
      <w:lvlText w:val="•"/>
      <w:lvlJc w:val="left"/>
      <w:pPr>
        <w:tabs>
          <w:tab w:val="num" w:pos="1440"/>
        </w:tabs>
        <w:ind w:left="1440" w:hanging="360"/>
      </w:pPr>
      <w:rPr>
        <w:rFonts w:ascii="Arial" w:hAnsi="Arial" w:hint="default"/>
      </w:rPr>
    </w:lvl>
    <w:lvl w:ilvl="2" w:tplc="8D4C43BE" w:tentative="1">
      <w:start w:val="1"/>
      <w:numFmt w:val="bullet"/>
      <w:lvlText w:val="•"/>
      <w:lvlJc w:val="left"/>
      <w:pPr>
        <w:tabs>
          <w:tab w:val="num" w:pos="2160"/>
        </w:tabs>
        <w:ind w:left="2160" w:hanging="360"/>
      </w:pPr>
      <w:rPr>
        <w:rFonts w:ascii="Arial" w:hAnsi="Arial" w:hint="default"/>
      </w:rPr>
    </w:lvl>
    <w:lvl w:ilvl="3" w:tplc="214A7DE2" w:tentative="1">
      <w:start w:val="1"/>
      <w:numFmt w:val="bullet"/>
      <w:lvlText w:val="•"/>
      <w:lvlJc w:val="left"/>
      <w:pPr>
        <w:tabs>
          <w:tab w:val="num" w:pos="2880"/>
        </w:tabs>
        <w:ind w:left="2880" w:hanging="360"/>
      </w:pPr>
      <w:rPr>
        <w:rFonts w:ascii="Arial" w:hAnsi="Arial" w:hint="default"/>
      </w:rPr>
    </w:lvl>
    <w:lvl w:ilvl="4" w:tplc="AFCEE646" w:tentative="1">
      <w:start w:val="1"/>
      <w:numFmt w:val="bullet"/>
      <w:lvlText w:val="•"/>
      <w:lvlJc w:val="left"/>
      <w:pPr>
        <w:tabs>
          <w:tab w:val="num" w:pos="3600"/>
        </w:tabs>
        <w:ind w:left="3600" w:hanging="360"/>
      </w:pPr>
      <w:rPr>
        <w:rFonts w:ascii="Arial" w:hAnsi="Arial" w:hint="default"/>
      </w:rPr>
    </w:lvl>
    <w:lvl w:ilvl="5" w:tplc="9CBC4598" w:tentative="1">
      <w:start w:val="1"/>
      <w:numFmt w:val="bullet"/>
      <w:lvlText w:val="•"/>
      <w:lvlJc w:val="left"/>
      <w:pPr>
        <w:tabs>
          <w:tab w:val="num" w:pos="4320"/>
        </w:tabs>
        <w:ind w:left="4320" w:hanging="360"/>
      </w:pPr>
      <w:rPr>
        <w:rFonts w:ascii="Arial" w:hAnsi="Arial" w:hint="default"/>
      </w:rPr>
    </w:lvl>
    <w:lvl w:ilvl="6" w:tplc="62DE659A" w:tentative="1">
      <w:start w:val="1"/>
      <w:numFmt w:val="bullet"/>
      <w:lvlText w:val="•"/>
      <w:lvlJc w:val="left"/>
      <w:pPr>
        <w:tabs>
          <w:tab w:val="num" w:pos="5040"/>
        </w:tabs>
        <w:ind w:left="5040" w:hanging="360"/>
      </w:pPr>
      <w:rPr>
        <w:rFonts w:ascii="Arial" w:hAnsi="Arial" w:hint="default"/>
      </w:rPr>
    </w:lvl>
    <w:lvl w:ilvl="7" w:tplc="56EE42A4" w:tentative="1">
      <w:start w:val="1"/>
      <w:numFmt w:val="bullet"/>
      <w:lvlText w:val="•"/>
      <w:lvlJc w:val="left"/>
      <w:pPr>
        <w:tabs>
          <w:tab w:val="num" w:pos="5760"/>
        </w:tabs>
        <w:ind w:left="5760" w:hanging="360"/>
      </w:pPr>
      <w:rPr>
        <w:rFonts w:ascii="Arial" w:hAnsi="Arial" w:hint="default"/>
      </w:rPr>
    </w:lvl>
    <w:lvl w:ilvl="8" w:tplc="2336436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SG"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SG" w:vendorID="64" w:dllVersion="131078" w:nlCheck="1" w:checkStyle="0"/>
  <w:activeWritingStyle w:appName="MSWord" w:lang="en-GB" w:vendorID="64" w:dllVersion="131078"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6E"/>
    <w:rsid w:val="00004E76"/>
    <w:rsid w:val="00006F0F"/>
    <w:rsid w:val="000072A9"/>
    <w:rsid w:val="00016977"/>
    <w:rsid w:val="00027BDE"/>
    <w:rsid w:val="00035A53"/>
    <w:rsid w:val="00040922"/>
    <w:rsid w:val="000423DC"/>
    <w:rsid w:val="00042DF4"/>
    <w:rsid w:val="00063733"/>
    <w:rsid w:val="0006488D"/>
    <w:rsid w:val="000665C6"/>
    <w:rsid w:val="00084F28"/>
    <w:rsid w:val="00092881"/>
    <w:rsid w:val="00093280"/>
    <w:rsid w:val="00094733"/>
    <w:rsid w:val="000A2F5A"/>
    <w:rsid w:val="000B10CC"/>
    <w:rsid w:val="000B4996"/>
    <w:rsid w:val="000C066A"/>
    <w:rsid w:val="000C0D1E"/>
    <w:rsid w:val="000C2E62"/>
    <w:rsid w:val="000C5796"/>
    <w:rsid w:val="000D0B79"/>
    <w:rsid w:val="000D668B"/>
    <w:rsid w:val="000E0D15"/>
    <w:rsid w:val="000E233F"/>
    <w:rsid w:val="000E73CC"/>
    <w:rsid w:val="000E785F"/>
    <w:rsid w:val="000E7E86"/>
    <w:rsid w:val="000F2BE3"/>
    <w:rsid w:val="000F3A5A"/>
    <w:rsid w:val="00100760"/>
    <w:rsid w:val="001321EF"/>
    <w:rsid w:val="00134B22"/>
    <w:rsid w:val="00165279"/>
    <w:rsid w:val="00167228"/>
    <w:rsid w:val="00173BA4"/>
    <w:rsid w:val="00190090"/>
    <w:rsid w:val="00191366"/>
    <w:rsid w:val="00195DFB"/>
    <w:rsid w:val="001B5158"/>
    <w:rsid w:val="001B52DA"/>
    <w:rsid w:val="001B6742"/>
    <w:rsid w:val="001C087C"/>
    <w:rsid w:val="001D0862"/>
    <w:rsid w:val="001D60D9"/>
    <w:rsid w:val="001E37CA"/>
    <w:rsid w:val="001E4E1E"/>
    <w:rsid w:val="001E7D0A"/>
    <w:rsid w:val="001F63D3"/>
    <w:rsid w:val="001F7B7A"/>
    <w:rsid w:val="00203CF4"/>
    <w:rsid w:val="00205459"/>
    <w:rsid w:val="002106AE"/>
    <w:rsid w:val="0021329A"/>
    <w:rsid w:val="00213327"/>
    <w:rsid w:val="002210AA"/>
    <w:rsid w:val="00227EFB"/>
    <w:rsid w:val="00234737"/>
    <w:rsid w:val="002464DA"/>
    <w:rsid w:val="002505C4"/>
    <w:rsid w:val="00252177"/>
    <w:rsid w:val="0026096C"/>
    <w:rsid w:val="002629DD"/>
    <w:rsid w:val="00273B9A"/>
    <w:rsid w:val="00275071"/>
    <w:rsid w:val="00277D38"/>
    <w:rsid w:val="00287A67"/>
    <w:rsid w:val="00290730"/>
    <w:rsid w:val="0029650A"/>
    <w:rsid w:val="00297498"/>
    <w:rsid w:val="002B4318"/>
    <w:rsid w:val="002B7DF0"/>
    <w:rsid w:val="002C218E"/>
    <w:rsid w:val="002C5563"/>
    <w:rsid w:val="002C675A"/>
    <w:rsid w:val="002D33EF"/>
    <w:rsid w:val="002D4DBB"/>
    <w:rsid w:val="002E2D1A"/>
    <w:rsid w:val="003018ED"/>
    <w:rsid w:val="00312A04"/>
    <w:rsid w:val="00315706"/>
    <w:rsid w:val="0032514F"/>
    <w:rsid w:val="00337601"/>
    <w:rsid w:val="0034266B"/>
    <w:rsid w:val="003568DF"/>
    <w:rsid w:val="00357C02"/>
    <w:rsid w:val="00363ACE"/>
    <w:rsid w:val="00364735"/>
    <w:rsid w:val="00366C24"/>
    <w:rsid w:val="003679C0"/>
    <w:rsid w:val="00371AD2"/>
    <w:rsid w:val="00372C75"/>
    <w:rsid w:val="00373A18"/>
    <w:rsid w:val="00377F73"/>
    <w:rsid w:val="00386D74"/>
    <w:rsid w:val="003921C6"/>
    <w:rsid w:val="0039473C"/>
    <w:rsid w:val="00395C2A"/>
    <w:rsid w:val="003B0490"/>
    <w:rsid w:val="003B4C57"/>
    <w:rsid w:val="003C14D9"/>
    <w:rsid w:val="003C3CE5"/>
    <w:rsid w:val="003D084A"/>
    <w:rsid w:val="003D2827"/>
    <w:rsid w:val="003D4E11"/>
    <w:rsid w:val="003D77BF"/>
    <w:rsid w:val="003E0CFB"/>
    <w:rsid w:val="003E3EAE"/>
    <w:rsid w:val="003F42F7"/>
    <w:rsid w:val="004144F9"/>
    <w:rsid w:val="00414653"/>
    <w:rsid w:val="00430B96"/>
    <w:rsid w:val="00433169"/>
    <w:rsid w:val="00435B6B"/>
    <w:rsid w:val="00444C8E"/>
    <w:rsid w:val="00444DDC"/>
    <w:rsid w:val="004473C5"/>
    <w:rsid w:val="00457CC9"/>
    <w:rsid w:val="00497886"/>
    <w:rsid w:val="004A2EB7"/>
    <w:rsid w:val="004C3BF4"/>
    <w:rsid w:val="004D073C"/>
    <w:rsid w:val="004D0818"/>
    <w:rsid w:val="004D1433"/>
    <w:rsid w:val="004D5F1B"/>
    <w:rsid w:val="004D6FAB"/>
    <w:rsid w:val="004E132D"/>
    <w:rsid w:val="004E49E1"/>
    <w:rsid w:val="004F2B85"/>
    <w:rsid w:val="004F5198"/>
    <w:rsid w:val="00506DF9"/>
    <w:rsid w:val="00510360"/>
    <w:rsid w:val="00523609"/>
    <w:rsid w:val="00525BE0"/>
    <w:rsid w:val="00535AB3"/>
    <w:rsid w:val="0054072C"/>
    <w:rsid w:val="00541B3E"/>
    <w:rsid w:val="00543EB7"/>
    <w:rsid w:val="00544385"/>
    <w:rsid w:val="00544D56"/>
    <w:rsid w:val="005537CD"/>
    <w:rsid w:val="00554EF7"/>
    <w:rsid w:val="00576D3E"/>
    <w:rsid w:val="00576EC4"/>
    <w:rsid w:val="005844D3"/>
    <w:rsid w:val="005872AC"/>
    <w:rsid w:val="00595ECD"/>
    <w:rsid w:val="005B3F1E"/>
    <w:rsid w:val="005C1BFD"/>
    <w:rsid w:val="005C7AB0"/>
    <w:rsid w:val="005D198B"/>
    <w:rsid w:val="005D7308"/>
    <w:rsid w:val="005E14A7"/>
    <w:rsid w:val="005E5B2C"/>
    <w:rsid w:val="005F40B6"/>
    <w:rsid w:val="00600C9A"/>
    <w:rsid w:val="00600ED7"/>
    <w:rsid w:val="00601DFA"/>
    <w:rsid w:val="00603DB3"/>
    <w:rsid w:val="00612423"/>
    <w:rsid w:val="00614263"/>
    <w:rsid w:val="00622904"/>
    <w:rsid w:val="00625CE4"/>
    <w:rsid w:val="00630994"/>
    <w:rsid w:val="00633B94"/>
    <w:rsid w:val="00637FE9"/>
    <w:rsid w:val="0066177A"/>
    <w:rsid w:val="006725E4"/>
    <w:rsid w:val="00673171"/>
    <w:rsid w:val="00673A57"/>
    <w:rsid w:val="00674E6B"/>
    <w:rsid w:val="00676A44"/>
    <w:rsid w:val="00681365"/>
    <w:rsid w:val="00687A3D"/>
    <w:rsid w:val="0069321B"/>
    <w:rsid w:val="00697BFE"/>
    <w:rsid w:val="006A50CD"/>
    <w:rsid w:val="006B06AD"/>
    <w:rsid w:val="006B2E79"/>
    <w:rsid w:val="006B492A"/>
    <w:rsid w:val="006C011A"/>
    <w:rsid w:val="006C1ED1"/>
    <w:rsid w:val="006C63A4"/>
    <w:rsid w:val="006D3CA0"/>
    <w:rsid w:val="006E1A1D"/>
    <w:rsid w:val="006E363F"/>
    <w:rsid w:val="006E5091"/>
    <w:rsid w:val="006F4BE4"/>
    <w:rsid w:val="006F4C99"/>
    <w:rsid w:val="006F6B0F"/>
    <w:rsid w:val="00700643"/>
    <w:rsid w:val="007056C0"/>
    <w:rsid w:val="00706685"/>
    <w:rsid w:val="007108D5"/>
    <w:rsid w:val="00710C35"/>
    <w:rsid w:val="007113B1"/>
    <w:rsid w:val="007113B6"/>
    <w:rsid w:val="00711700"/>
    <w:rsid w:val="00712248"/>
    <w:rsid w:val="00714E16"/>
    <w:rsid w:val="00717E27"/>
    <w:rsid w:val="00734B23"/>
    <w:rsid w:val="00737728"/>
    <w:rsid w:val="0074613E"/>
    <w:rsid w:val="00754FD8"/>
    <w:rsid w:val="00756C90"/>
    <w:rsid w:val="00770B79"/>
    <w:rsid w:val="00772767"/>
    <w:rsid w:val="00772983"/>
    <w:rsid w:val="00776DE2"/>
    <w:rsid w:val="0078326B"/>
    <w:rsid w:val="00786BD6"/>
    <w:rsid w:val="00791B80"/>
    <w:rsid w:val="007924B7"/>
    <w:rsid w:val="007A1316"/>
    <w:rsid w:val="007A4ADC"/>
    <w:rsid w:val="007A4EDC"/>
    <w:rsid w:val="007B5727"/>
    <w:rsid w:val="007C2405"/>
    <w:rsid w:val="007C25F5"/>
    <w:rsid w:val="007D1B14"/>
    <w:rsid w:val="007E04AD"/>
    <w:rsid w:val="007E0A4E"/>
    <w:rsid w:val="007E2BB4"/>
    <w:rsid w:val="007E654C"/>
    <w:rsid w:val="007F1065"/>
    <w:rsid w:val="007F1BB6"/>
    <w:rsid w:val="007F2B34"/>
    <w:rsid w:val="007F41CA"/>
    <w:rsid w:val="007F6DBD"/>
    <w:rsid w:val="007F7FCC"/>
    <w:rsid w:val="00803057"/>
    <w:rsid w:val="0085400B"/>
    <w:rsid w:val="00856161"/>
    <w:rsid w:val="0086290A"/>
    <w:rsid w:val="00863BF9"/>
    <w:rsid w:val="00865661"/>
    <w:rsid w:val="0087714B"/>
    <w:rsid w:val="008857CB"/>
    <w:rsid w:val="00890715"/>
    <w:rsid w:val="00893643"/>
    <w:rsid w:val="008A3F4F"/>
    <w:rsid w:val="008B0CC8"/>
    <w:rsid w:val="008B350A"/>
    <w:rsid w:val="008B76D7"/>
    <w:rsid w:val="008C37BB"/>
    <w:rsid w:val="008C3928"/>
    <w:rsid w:val="008D2BB9"/>
    <w:rsid w:val="008E30B0"/>
    <w:rsid w:val="008F232A"/>
    <w:rsid w:val="008F2EA4"/>
    <w:rsid w:val="008F5CF3"/>
    <w:rsid w:val="008F6A23"/>
    <w:rsid w:val="00911BC6"/>
    <w:rsid w:val="00912482"/>
    <w:rsid w:val="009301CE"/>
    <w:rsid w:val="009322D4"/>
    <w:rsid w:val="00936234"/>
    <w:rsid w:val="009368EC"/>
    <w:rsid w:val="00936BB1"/>
    <w:rsid w:val="00944EA9"/>
    <w:rsid w:val="00946EE5"/>
    <w:rsid w:val="00947ECD"/>
    <w:rsid w:val="009503B4"/>
    <w:rsid w:val="00963017"/>
    <w:rsid w:val="00963CB4"/>
    <w:rsid w:val="00971958"/>
    <w:rsid w:val="00976BF8"/>
    <w:rsid w:val="00980908"/>
    <w:rsid w:val="00993872"/>
    <w:rsid w:val="009A1D3D"/>
    <w:rsid w:val="009C0863"/>
    <w:rsid w:val="009E06FB"/>
    <w:rsid w:val="009E35BA"/>
    <w:rsid w:val="009E3897"/>
    <w:rsid w:val="009E6715"/>
    <w:rsid w:val="009F248B"/>
    <w:rsid w:val="009F79E6"/>
    <w:rsid w:val="00A1186E"/>
    <w:rsid w:val="00A31308"/>
    <w:rsid w:val="00A36C16"/>
    <w:rsid w:val="00A37722"/>
    <w:rsid w:val="00A47350"/>
    <w:rsid w:val="00A5276E"/>
    <w:rsid w:val="00A528E7"/>
    <w:rsid w:val="00A5492A"/>
    <w:rsid w:val="00A80161"/>
    <w:rsid w:val="00A81C34"/>
    <w:rsid w:val="00A83819"/>
    <w:rsid w:val="00A90C58"/>
    <w:rsid w:val="00AA2172"/>
    <w:rsid w:val="00AB174A"/>
    <w:rsid w:val="00AE6595"/>
    <w:rsid w:val="00AF0356"/>
    <w:rsid w:val="00AF1BD7"/>
    <w:rsid w:val="00AF41ED"/>
    <w:rsid w:val="00B068C8"/>
    <w:rsid w:val="00B3449D"/>
    <w:rsid w:val="00B435BA"/>
    <w:rsid w:val="00B52B8D"/>
    <w:rsid w:val="00B572CB"/>
    <w:rsid w:val="00B609CA"/>
    <w:rsid w:val="00B62C24"/>
    <w:rsid w:val="00B62C93"/>
    <w:rsid w:val="00B63337"/>
    <w:rsid w:val="00B722E1"/>
    <w:rsid w:val="00B948E5"/>
    <w:rsid w:val="00B95162"/>
    <w:rsid w:val="00BA2295"/>
    <w:rsid w:val="00BA2944"/>
    <w:rsid w:val="00BA4BB1"/>
    <w:rsid w:val="00BB46DD"/>
    <w:rsid w:val="00BB5190"/>
    <w:rsid w:val="00BC17E8"/>
    <w:rsid w:val="00BC25EE"/>
    <w:rsid w:val="00BC4EF8"/>
    <w:rsid w:val="00BD03CF"/>
    <w:rsid w:val="00BE425E"/>
    <w:rsid w:val="00BF03AA"/>
    <w:rsid w:val="00BF1F9F"/>
    <w:rsid w:val="00BF5835"/>
    <w:rsid w:val="00C13F31"/>
    <w:rsid w:val="00C202F0"/>
    <w:rsid w:val="00C22E9B"/>
    <w:rsid w:val="00C23E1E"/>
    <w:rsid w:val="00C24F1C"/>
    <w:rsid w:val="00C276D4"/>
    <w:rsid w:val="00C30865"/>
    <w:rsid w:val="00C3104B"/>
    <w:rsid w:val="00C323FB"/>
    <w:rsid w:val="00C32789"/>
    <w:rsid w:val="00C338D6"/>
    <w:rsid w:val="00C36D8C"/>
    <w:rsid w:val="00C4061E"/>
    <w:rsid w:val="00C426AE"/>
    <w:rsid w:val="00C463D2"/>
    <w:rsid w:val="00C4661A"/>
    <w:rsid w:val="00C46E73"/>
    <w:rsid w:val="00C62A0B"/>
    <w:rsid w:val="00C635D9"/>
    <w:rsid w:val="00C70DB6"/>
    <w:rsid w:val="00C803DC"/>
    <w:rsid w:val="00C81AD8"/>
    <w:rsid w:val="00C957A7"/>
    <w:rsid w:val="00CB03AE"/>
    <w:rsid w:val="00CB58CA"/>
    <w:rsid w:val="00CC79F3"/>
    <w:rsid w:val="00CD1E2E"/>
    <w:rsid w:val="00CE3010"/>
    <w:rsid w:val="00CE5EEF"/>
    <w:rsid w:val="00CF0BB6"/>
    <w:rsid w:val="00CF28E1"/>
    <w:rsid w:val="00CF3C76"/>
    <w:rsid w:val="00D01922"/>
    <w:rsid w:val="00D117B0"/>
    <w:rsid w:val="00D12FDB"/>
    <w:rsid w:val="00D14318"/>
    <w:rsid w:val="00D200FB"/>
    <w:rsid w:val="00D37982"/>
    <w:rsid w:val="00D4221F"/>
    <w:rsid w:val="00D45D06"/>
    <w:rsid w:val="00D46CD7"/>
    <w:rsid w:val="00D5055C"/>
    <w:rsid w:val="00D512FB"/>
    <w:rsid w:val="00D51E46"/>
    <w:rsid w:val="00D55838"/>
    <w:rsid w:val="00D559F7"/>
    <w:rsid w:val="00D61BFB"/>
    <w:rsid w:val="00D63CC2"/>
    <w:rsid w:val="00D66246"/>
    <w:rsid w:val="00D7151C"/>
    <w:rsid w:val="00D73519"/>
    <w:rsid w:val="00D76E33"/>
    <w:rsid w:val="00D85271"/>
    <w:rsid w:val="00DA2942"/>
    <w:rsid w:val="00DC4A02"/>
    <w:rsid w:val="00DC694E"/>
    <w:rsid w:val="00DD2213"/>
    <w:rsid w:val="00DD330A"/>
    <w:rsid w:val="00DD4873"/>
    <w:rsid w:val="00DD65AE"/>
    <w:rsid w:val="00DE0D24"/>
    <w:rsid w:val="00DE52CA"/>
    <w:rsid w:val="00E111C1"/>
    <w:rsid w:val="00E1240A"/>
    <w:rsid w:val="00E14015"/>
    <w:rsid w:val="00E16348"/>
    <w:rsid w:val="00E23501"/>
    <w:rsid w:val="00E309AA"/>
    <w:rsid w:val="00E32C51"/>
    <w:rsid w:val="00E341C7"/>
    <w:rsid w:val="00E3524A"/>
    <w:rsid w:val="00E60936"/>
    <w:rsid w:val="00E61C9A"/>
    <w:rsid w:val="00E623BE"/>
    <w:rsid w:val="00E70EA3"/>
    <w:rsid w:val="00E73820"/>
    <w:rsid w:val="00E77935"/>
    <w:rsid w:val="00E82A75"/>
    <w:rsid w:val="00E97276"/>
    <w:rsid w:val="00EB21AA"/>
    <w:rsid w:val="00EC4483"/>
    <w:rsid w:val="00ED146E"/>
    <w:rsid w:val="00EE386A"/>
    <w:rsid w:val="00EE50A5"/>
    <w:rsid w:val="00EE6018"/>
    <w:rsid w:val="00EE7376"/>
    <w:rsid w:val="00EF2A4B"/>
    <w:rsid w:val="00F07CBC"/>
    <w:rsid w:val="00F11B6F"/>
    <w:rsid w:val="00F201F6"/>
    <w:rsid w:val="00F224ED"/>
    <w:rsid w:val="00F24652"/>
    <w:rsid w:val="00F24E13"/>
    <w:rsid w:val="00F313E2"/>
    <w:rsid w:val="00F3442D"/>
    <w:rsid w:val="00F36A40"/>
    <w:rsid w:val="00F43BE2"/>
    <w:rsid w:val="00F44FA0"/>
    <w:rsid w:val="00F60000"/>
    <w:rsid w:val="00F66342"/>
    <w:rsid w:val="00F71EAB"/>
    <w:rsid w:val="00F74F68"/>
    <w:rsid w:val="00F83598"/>
    <w:rsid w:val="00F85447"/>
    <w:rsid w:val="00FA453B"/>
    <w:rsid w:val="00FC2C8F"/>
    <w:rsid w:val="00FC527F"/>
    <w:rsid w:val="00FE0F79"/>
    <w:rsid w:val="00FE3600"/>
    <w:rsid w:val="00FE7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9FF65"/>
  <w15:chartTrackingRefBased/>
  <w15:docId w15:val="{EF5023A4-2D07-46E7-973D-216B9425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0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38"/>
    <w:rPr>
      <w:color w:val="0563C1" w:themeColor="hyperlink"/>
      <w:u w:val="single"/>
    </w:rPr>
  </w:style>
  <w:style w:type="paragraph" w:styleId="FootnoteText">
    <w:name w:val="footnote text"/>
    <w:basedOn w:val="Normal"/>
    <w:link w:val="FootnoteTextChar"/>
    <w:uiPriority w:val="99"/>
    <w:unhideWhenUsed/>
    <w:rsid w:val="00D55838"/>
    <w:pPr>
      <w:spacing w:after="0" w:line="240" w:lineRule="auto"/>
    </w:pPr>
    <w:rPr>
      <w:sz w:val="20"/>
      <w:szCs w:val="20"/>
    </w:rPr>
  </w:style>
  <w:style w:type="character" w:customStyle="1" w:styleId="FootnoteTextChar">
    <w:name w:val="Footnote Text Char"/>
    <w:basedOn w:val="DefaultParagraphFont"/>
    <w:link w:val="FootnoteText"/>
    <w:uiPriority w:val="99"/>
    <w:rsid w:val="00D55838"/>
    <w:rPr>
      <w:sz w:val="20"/>
      <w:szCs w:val="20"/>
    </w:rPr>
  </w:style>
  <w:style w:type="character" w:styleId="FootnoteReference">
    <w:name w:val="footnote reference"/>
    <w:basedOn w:val="DefaultParagraphFont"/>
    <w:uiPriority w:val="99"/>
    <w:unhideWhenUsed/>
    <w:rsid w:val="00D55838"/>
    <w:rPr>
      <w:vertAlign w:val="superscript"/>
    </w:rPr>
  </w:style>
  <w:style w:type="character" w:customStyle="1" w:styleId="Heading1Char">
    <w:name w:val="Heading 1 Char"/>
    <w:basedOn w:val="DefaultParagraphFont"/>
    <w:link w:val="Heading1"/>
    <w:uiPriority w:val="9"/>
    <w:rsid w:val="002106AE"/>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unhideWhenUsed/>
    <w:rsid w:val="003F42F7"/>
    <w:pPr>
      <w:spacing w:after="0" w:line="240" w:lineRule="auto"/>
    </w:pPr>
    <w:rPr>
      <w:sz w:val="20"/>
      <w:szCs w:val="20"/>
    </w:rPr>
  </w:style>
  <w:style w:type="character" w:customStyle="1" w:styleId="EndnoteTextChar">
    <w:name w:val="Endnote Text Char"/>
    <w:basedOn w:val="DefaultParagraphFont"/>
    <w:link w:val="EndnoteText"/>
    <w:uiPriority w:val="99"/>
    <w:rsid w:val="003F42F7"/>
    <w:rPr>
      <w:sz w:val="20"/>
      <w:szCs w:val="20"/>
    </w:rPr>
  </w:style>
  <w:style w:type="character" w:styleId="EndnoteReference">
    <w:name w:val="endnote reference"/>
    <w:basedOn w:val="DefaultParagraphFont"/>
    <w:uiPriority w:val="99"/>
    <w:unhideWhenUsed/>
    <w:rsid w:val="003F42F7"/>
    <w:rPr>
      <w:vertAlign w:val="superscript"/>
    </w:rPr>
  </w:style>
  <w:style w:type="paragraph" w:styleId="NormalWeb">
    <w:name w:val="Normal (Web)"/>
    <w:basedOn w:val="Normal"/>
    <w:uiPriority w:val="99"/>
    <w:unhideWhenUsed/>
    <w:rsid w:val="007F1B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CF3"/>
    <w:pPr>
      <w:ind w:left="720"/>
      <w:contextualSpacing/>
    </w:pPr>
  </w:style>
  <w:style w:type="character" w:styleId="FollowedHyperlink">
    <w:name w:val="FollowedHyperlink"/>
    <w:basedOn w:val="DefaultParagraphFont"/>
    <w:uiPriority w:val="99"/>
    <w:semiHidden/>
    <w:unhideWhenUsed/>
    <w:rsid w:val="007F41CA"/>
    <w:rPr>
      <w:color w:val="954F72" w:themeColor="followedHyperlink"/>
      <w:u w:val="single"/>
    </w:rPr>
  </w:style>
  <w:style w:type="table" w:styleId="TableGrid">
    <w:name w:val="Table Grid"/>
    <w:basedOn w:val="TableNormal"/>
    <w:uiPriority w:val="39"/>
    <w:rsid w:val="0020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45D06"/>
    <w:pPr>
      <w:spacing w:after="0" w:line="240" w:lineRule="auto"/>
    </w:pPr>
    <w:rPr>
      <w:rFonts w:eastAsia="Times New Roman"/>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EAB"/>
    <w:rPr>
      <w:rFonts w:ascii="Segoe UI" w:hAnsi="Segoe UI" w:cs="Segoe UI"/>
      <w:sz w:val="18"/>
      <w:szCs w:val="18"/>
    </w:rPr>
  </w:style>
  <w:style w:type="character" w:styleId="CommentReference">
    <w:name w:val="annotation reference"/>
    <w:basedOn w:val="DefaultParagraphFont"/>
    <w:uiPriority w:val="99"/>
    <w:semiHidden/>
    <w:unhideWhenUsed/>
    <w:rsid w:val="00C30865"/>
    <w:rPr>
      <w:sz w:val="16"/>
      <w:szCs w:val="16"/>
    </w:rPr>
  </w:style>
  <w:style w:type="paragraph" w:styleId="CommentText">
    <w:name w:val="annotation text"/>
    <w:basedOn w:val="Normal"/>
    <w:link w:val="CommentTextChar"/>
    <w:uiPriority w:val="99"/>
    <w:semiHidden/>
    <w:unhideWhenUsed/>
    <w:rsid w:val="00C30865"/>
    <w:pPr>
      <w:spacing w:line="240" w:lineRule="auto"/>
    </w:pPr>
    <w:rPr>
      <w:sz w:val="20"/>
      <w:szCs w:val="20"/>
    </w:rPr>
  </w:style>
  <w:style w:type="character" w:customStyle="1" w:styleId="CommentTextChar">
    <w:name w:val="Comment Text Char"/>
    <w:basedOn w:val="DefaultParagraphFont"/>
    <w:link w:val="CommentText"/>
    <w:uiPriority w:val="99"/>
    <w:semiHidden/>
    <w:rsid w:val="00C30865"/>
    <w:rPr>
      <w:sz w:val="20"/>
      <w:szCs w:val="20"/>
    </w:rPr>
  </w:style>
  <w:style w:type="paragraph" w:styleId="Header">
    <w:name w:val="header"/>
    <w:basedOn w:val="Normal"/>
    <w:link w:val="HeaderChar"/>
    <w:uiPriority w:val="99"/>
    <w:unhideWhenUsed/>
    <w:rsid w:val="00697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FE"/>
  </w:style>
  <w:style w:type="paragraph" w:styleId="Footer">
    <w:name w:val="footer"/>
    <w:basedOn w:val="Normal"/>
    <w:link w:val="FooterChar"/>
    <w:uiPriority w:val="99"/>
    <w:unhideWhenUsed/>
    <w:rsid w:val="00697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1070">
      <w:bodyDiv w:val="1"/>
      <w:marLeft w:val="0"/>
      <w:marRight w:val="0"/>
      <w:marTop w:val="0"/>
      <w:marBottom w:val="0"/>
      <w:divBdr>
        <w:top w:val="none" w:sz="0" w:space="0" w:color="auto"/>
        <w:left w:val="none" w:sz="0" w:space="0" w:color="auto"/>
        <w:bottom w:val="none" w:sz="0" w:space="0" w:color="auto"/>
        <w:right w:val="none" w:sz="0" w:space="0" w:color="auto"/>
      </w:divBdr>
    </w:div>
    <w:div w:id="93597575">
      <w:bodyDiv w:val="1"/>
      <w:marLeft w:val="0"/>
      <w:marRight w:val="0"/>
      <w:marTop w:val="0"/>
      <w:marBottom w:val="0"/>
      <w:divBdr>
        <w:top w:val="none" w:sz="0" w:space="0" w:color="auto"/>
        <w:left w:val="none" w:sz="0" w:space="0" w:color="auto"/>
        <w:bottom w:val="none" w:sz="0" w:space="0" w:color="auto"/>
        <w:right w:val="none" w:sz="0" w:space="0" w:color="auto"/>
      </w:divBdr>
    </w:div>
    <w:div w:id="266743379">
      <w:bodyDiv w:val="1"/>
      <w:marLeft w:val="0"/>
      <w:marRight w:val="0"/>
      <w:marTop w:val="0"/>
      <w:marBottom w:val="0"/>
      <w:divBdr>
        <w:top w:val="none" w:sz="0" w:space="0" w:color="auto"/>
        <w:left w:val="none" w:sz="0" w:space="0" w:color="auto"/>
        <w:bottom w:val="none" w:sz="0" w:space="0" w:color="auto"/>
        <w:right w:val="none" w:sz="0" w:space="0" w:color="auto"/>
      </w:divBdr>
      <w:divsChild>
        <w:div w:id="1504390124">
          <w:marLeft w:val="0"/>
          <w:marRight w:val="0"/>
          <w:marTop w:val="0"/>
          <w:marBottom w:val="0"/>
          <w:divBdr>
            <w:top w:val="none" w:sz="0" w:space="0" w:color="auto"/>
            <w:left w:val="none" w:sz="0" w:space="0" w:color="auto"/>
            <w:bottom w:val="none" w:sz="0" w:space="0" w:color="auto"/>
            <w:right w:val="none" w:sz="0" w:space="0" w:color="auto"/>
          </w:divBdr>
          <w:divsChild>
            <w:div w:id="1105929671">
              <w:marLeft w:val="0"/>
              <w:marRight w:val="0"/>
              <w:marTop w:val="0"/>
              <w:marBottom w:val="0"/>
              <w:divBdr>
                <w:top w:val="none" w:sz="0" w:space="0" w:color="auto"/>
                <w:left w:val="none" w:sz="0" w:space="0" w:color="auto"/>
                <w:bottom w:val="none" w:sz="0" w:space="0" w:color="auto"/>
                <w:right w:val="none" w:sz="0" w:space="0" w:color="auto"/>
              </w:divBdr>
            </w:div>
          </w:divsChild>
        </w:div>
        <w:div w:id="161434858">
          <w:marLeft w:val="0"/>
          <w:marRight w:val="0"/>
          <w:marTop w:val="0"/>
          <w:marBottom w:val="0"/>
          <w:divBdr>
            <w:top w:val="none" w:sz="0" w:space="0" w:color="auto"/>
            <w:left w:val="none" w:sz="0" w:space="0" w:color="auto"/>
            <w:bottom w:val="none" w:sz="0" w:space="0" w:color="auto"/>
            <w:right w:val="none" w:sz="0" w:space="0" w:color="auto"/>
          </w:divBdr>
        </w:div>
        <w:div w:id="1171915035">
          <w:marLeft w:val="0"/>
          <w:marRight w:val="0"/>
          <w:marTop w:val="0"/>
          <w:marBottom w:val="120"/>
          <w:divBdr>
            <w:top w:val="none" w:sz="0" w:space="0" w:color="auto"/>
            <w:left w:val="none" w:sz="0" w:space="0" w:color="auto"/>
            <w:bottom w:val="none" w:sz="0" w:space="0" w:color="auto"/>
            <w:right w:val="none" w:sz="0" w:space="0" w:color="auto"/>
          </w:divBdr>
        </w:div>
        <w:div w:id="1997806144">
          <w:marLeft w:val="0"/>
          <w:marRight w:val="0"/>
          <w:marTop w:val="0"/>
          <w:marBottom w:val="0"/>
          <w:divBdr>
            <w:top w:val="none" w:sz="0" w:space="0" w:color="auto"/>
            <w:left w:val="none" w:sz="0" w:space="0" w:color="auto"/>
            <w:bottom w:val="none" w:sz="0" w:space="0" w:color="auto"/>
            <w:right w:val="none" w:sz="0" w:space="0" w:color="auto"/>
          </w:divBdr>
        </w:div>
      </w:divsChild>
    </w:div>
    <w:div w:id="537663057">
      <w:bodyDiv w:val="1"/>
      <w:marLeft w:val="0"/>
      <w:marRight w:val="0"/>
      <w:marTop w:val="0"/>
      <w:marBottom w:val="0"/>
      <w:divBdr>
        <w:top w:val="none" w:sz="0" w:space="0" w:color="auto"/>
        <w:left w:val="none" w:sz="0" w:space="0" w:color="auto"/>
        <w:bottom w:val="none" w:sz="0" w:space="0" w:color="auto"/>
        <w:right w:val="none" w:sz="0" w:space="0" w:color="auto"/>
      </w:divBdr>
    </w:div>
    <w:div w:id="556209426">
      <w:bodyDiv w:val="1"/>
      <w:marLeft w:val="0"/>
      <w:marRight w:val="0"/>
      <w:marTop w:val="0"/>
      <w:marBottom w:val="0"/>
      <w:divBdr>
        <w:top w:val="none" w:sz="0" w:space="0" w:color="auto"/>
        <w:left w:val="none" w:sz="0" w:space="0" w:color="auto"/>
        <w:bottom w:val="none" w:sz="0" w:space="0" w:color="auto"/>
        <w:right w:val="none" w:sz="0" w:space="0" w:color="auto"/>
      </w:divBdr>
      <w:divsChild>
        <w:div w:id="1248199299">
          <w:marLeft w:val="0"/>
          <w:marRight w:val="0"/>
          <w:marTop w:val="0"/>
          <w:marBottom w:val="0"/>
          <w:divBdr>
            <w:top w:val="none" w:sz="0" w:space="0" w:color="auto"/>
            <w:left w:val="none" w:sz="0" w:space="0" w:color="auto"/>
            <w:bottom w:val="none" w:sz="0" w:space="0" w:color="auto"/>
            <w:right w:val="none" w:sz="0" w:space="0" w:color="auto"/>
          </w:divBdr>
        </w:div>
        <w:div w:id="1696273824">
          <w:marLeft w:val="0"/>
          <w:marRight w:val="0"/>
          <w:marTop w:val="0"/>
          <w:marBottom w:val="0"/>
          <w:divBdr>
            <w:top w:val="none" w:sz="0" w:space="0" w:color="auto"/>
            <w:left w:val="none" w:sz="0" w:space="0" w:color="auto"/>
            <w:bottom w:val="none" w:sz="0" w:space="0" w:color="auto"/>
            <w:right w:val="none" w:sz="0" w:space="0" w:color="auto"/>
          </w:divBdr>
        </w:div>
      </w:divsChild>
    </w:div>
    <w:div w:id="668872172">
      <w:bodyDiv w:val="1"/>
      <w:marLeft w:val="0"/>
      <w:marRight w:val="0"/>
      <w:marTop w:val="0"/>
      <w:marBottom w:val="0"/>
      <w:divBdr>
        <w:top w:val="none" w:sz="0" w:space="0" w:color="auto"/>
        <w:left w:val="none" w:sz="0" w:space="0" w:color="auto"/>
        <w:bottom w:val="none" w:sz="0" w:space="0" w:color="auto"/>
        <w:right w:val="none" w:sz="0" w:space="0" w:color="auto"/>
      </w:divBdr>
      <w:divsChild>
        <w:div w:id="1622105776">
          <w:marLeft w:val="547"/>
          <w:marRight w:val="0"/>
          <w:marTop w:val="0"/>
          <w:marBottom w:val="160"/>
          <w:divBdr>
            <w:top w:val="none" w:sz="0" w:space="0" w:color="auto"/>
            <w:left w:val="none" w:sz="0" w:space="0" w:color="auto"/>
            <w:bottom w:val="none" w:sz="0" w:space="0" w:color="auto"/>
            <w:right w:val="none" w:sz="0" w:space="0" w:color="auto"/>
          </w:divBdr>
        </w:div>
        <w:div w:id="155656547">
          <w:marLeft w:val="547"/>
          <w:marRight w:val="0"/>
          <w:marTop w:val="0"/>
          <w:marBottom w:val="160"/>
          <w:divBdr>
            <w:top w:val="none" w:sz="0" w:space="0" w:color="auto"/>
            <w:left w:val="none" w:sz="0" w:space="0" w:color="auto"/>
            <w:bottom w:val="none" w:sz="0" w:space="0" w:color="auto"/>
            <w:right w:val="none" w:sz="0" w:space="0" w:color="auto"/>
          </w:divBdr>
        </w:div>
        <w:div w:id="35467664">
          <w:marLeft w:val="547"/>
          <w:marRight w:val="0"/>
          <w:marTop w:val="0"/>
          <w:marBottom w:val="160"/>
          <w:divBdr>
            <w:top w:val="none" w:sz="0" w:space="0" w:color="auto"/>
            <w:left w:val="none" w:sz="0" w:space="0" w:color="auto"/>
            <w:bottom w:val="none" w:sz="0" w:space="0" w:color="auto"/>
            <w:right w:val="none" w:sz="0" w:space="0" w:color="auto"/>
          </w:divBdr>
        </w:div>
        <w:div w:id="152257879">
          <w:marLeft w:val="547"/>
          <w:marRight w:val="0"/>
          <w:marTop w:val="0"/>
          <w:marBottom w:val="160"/>
          <w:divBdr>
            <w:top w:val="none" w:sz="0" w:space="0" w:color="auto"/>
            <w:left w:val="none" w:sz="0" w:space="0" w:color="auto"/>
            <w:bottom w:val="none" w:sz="0" w:space="0" w:color="auto"/>
            <w:right w:val="none" w:sz="0" w:space="0" w:color="auto"/>
          </w:divBdr>
        </w:div>
        <w:div w:id="1094589286">
          <w:marLeft w:val="547"/>
          <w:marRight w:val="0"/>
          <w:marTop w:val="0"/>
          <w:marBottom w:val="160"/>
          <w:divBdr>
            <w:top w:val="none" w:sz="0" w:space="0" w:color="auto"/>
            <w:left w:val="none" w:sz="0" w:space="0" w:color="auto"/>
            <w:bottom w:val="none" w:sz="0" w:space="0" w:color="auto"/>
            <w:right w:val="none" w:sz="0" w:space="0" w:color="auto"/>
          </w:divBdr>
        </w:div>
      </w:divsChild>
    </w:div>
    <w:div w:id="855390066">
      <w:bodyDiv w:val="1"/>
      <w:marLeft w:val="0"/>
      <w:marRight w:val="0"/>
      <w:marTop w:val="0"/>
      <w:marBottom w:val="0"/>
      <w:divBdr>
        <w:top w:val="none" w:sz="0" w:space="0" w:color="auto"/>
        <w:left w:val="none" w:sz="0" w:space="0" w:color="auto"/>
        <w:bottom w:val="none" w:sz="0" w:space="0" w:color="auto"/>
        <w:right w:val="none" w:sz="0" w:space="0" w:color="auto"/>
      </w:divBdr>
    </w:div>
    <w:div w:id="903763320">
      <w:bodyDiv w:val="1"/>
      <w:marLeft w:val="0"/>
      <w:marRight w:val="0"/>
      <w:marTop w:val="0"/>
      <w:marBottom w:val="0"/>
      <w:divBdr>
        <w:top w:val="none" w:sz="0" w:space="0" w:color="auto"/>
        <w:left w:val="none" w:sz="0" w:space="0" w:color="auto"/>
        <w:bottom w:val="none" w:sz="0" w:space="0" w:color="auto"/>
        <w:right w:val="none" w:sz="0" w:space="0" w:color="auto"/>
      </w:divBdr>
    </w:div>
    <w:div w:id="962619140">
      <w:bodyDiv w:val="1"/>
      <w:marLeft w:val="0"/>
      <w:marRight w:val="0"/>
      <w:marTop w:val="0"/>
      <w:marBottom w:val="0"/>
      <w:divBdr>
        <w:top w:val="none" w:sz="0" w:space="0" w:color="auto"/>
        <w:left w:val="none" w:sz="0" w:space="0" w:color="auto"/>
        <w:bottom w:val="none" w:sz="0" w:space="0" w:color="auto"/>
        <w:right w:val="none" w:sz="0" w:space="0" w:color="auto"/>
      </w:divBdr>
      <w:divsChild>
        <w:div w:id="1566143921">
          <w:marLeft w:val="547"/>
          <w:marRight w:val="0"/>
          <w:marTop w:val="0"/>
          <w:marBottom w:val="160"/>
          <w:divBdr>
            <w:top w:val="none" w:sz="0" w:space="0" w:color="auto"/>
            <w:left w:val="none" w:sz="0" w:space="0" w:color="auto"/>
            <w:bottom w:val="none" w:sz="0" w:space="0" w:color="auto"/>
            <w:right w:val="none" w:sz="0" w:space="0" w:color="auto"/>
          </w:divBdr>
        </w:div>
        <w:div w:id="1230724360">
          <w:marLeft w:val="806"/>
          <w:marRight w:val="0"/>
          <w:marTop w:val="0"/>
          <w:marBottom w:val="160"/>
          <w:divBdr>
            <w:top w:val="none" w:sz="0" w:space="0" w:color="auto"/>
            <w:left w:val="none" w:sz="0" w:space="0" w:color="auto"/>
            <w:bottom w:val="none" w:sz="0" w:space="0" w:color="auto"/>
            <w:right w:val="none" w:sz="0" w:space="0" w:color="auto"/>
          </w:divBdr>
        </w:div>
        <w:div w:id="267005437">
          <w:marLeft w:val="806"/>
          <w:marRight w:val="0"/>
          <w:marTop w:val="0"/>
          <w:marBottom w:val="160"/>
          <w:divBdr>
            <w:top w:val="none" w:sz="0" w:space="0" w:color="auto"/>
            <w:left w:val="none" w:sz="0" w:space="0" w:color="auto"/>
            <w:bottom w:val="none" w:sz="0" w:space="0" w:color="auto"/>
            <w:right w:val="none" w:sz="0" w:space="0" w:color="auto"/>
          </w:divBdr>
        </w:div>
        <w:div w:id="37290609">
          <w:marLeft w:val="806"/>
          <w:marRight w:val="0"/>
          <w:marTop w:val="0"/>
          <w:marBottom w:val="160"/>
          <w:divBdr>
            <w:top w:val="none" w:sz="0" w:space="0" w:color="auto"/>
            <w:left w:val="none" w:sz="0" w:space="0" w:color="auto"/>
            <w:bottom w:val="none" w:sz="0" w:space="0" w:color="auto"/>
            <w:right w:val="none" w:sz="0" w:space="0" w:color="auto"/>
          </w:divBdr>
        </w:div>
      </w:divsChild>
    </w:div>
    <w:div w:id="1061559278">
      <w:bodyDiv w:val="1"/>
      <w:marLeft w:val="0"/>
      <w:marRight w:val="0"/>
      <w:marTop w:val="0"/>
      <w:marBottom w:val="0"/>
      <w:divBdr>
        <w:top w:val="none" w:sz="0" w:space="0" w:color="auto"/>
        <w:left w:val="none" w:sz="0" w:space="0" w:color="auto"/>
        <w:bottom w:val="none" w:sz="0" w:space="0" w:color="auto"/>
        <w:right w:val="none" w:sz="0" w:space="0" w:color="auto"/>
      </w:divBdr>
    </w:div>
    <w:div w:id="1217662175">
      <w:bodyDiv w:val="1"/>
      <w:marLeft w:val="0"/>
      <w:marRight w:val="0"/>
      <w:marTop w:val="0"/>
      <w:marBottom w:val="0"/>
      <w:divBdr>
        <w:top w:val="none" w:sz="0" w:space="0" w:color="auto"/>
        <w:left w:val="none" w:sz="0" w:space="0" w:color="auto"/>
        <w:bottom w:val="none" w:sz="0" w:space="0" w:color="auto"/>
        <w:right w:val="none" w:sz="0" w:space="0" w:color="auto"/>
      </w:divBdr>
    </w:div>
    <w:div w:id="1623875060">
      <w:bodyDiv w:val="1"/>
      <w:marLeft w:val="0"/>
      <w:marRight w:val="0"/>
      <w:marTop w:val="0"/>
      <w:marBottom w:val="0"/>
      <w:divBdr>
        <w:top w:val="none" w:sz="0" w:space="0" w:color="auto"/>
        <w:left w:val="none" w:sz="0" w:space="0" w:color="auto"/>
        <w:bottom w:val="none" w:sz="0" w:space="0" w:color="auto"/>
        <w:right w:val="none" w:sz="0" w:space="0" w:color="auto"/>
      </w:divBdr>
      <w:divsChild>
        <w:div w:id="1248615418">
          <w:marLeft w:val="0"/>
          <w:marRight w:val="0"/>
          <w:marTop w:val="0"/>
          <w:marBottom w:val="0"/>
          <w:divBdr>
            <w:top w:val="none" w:sz="0" w:space="0" w:color="auto"/>
            <w:left w:val="none" w:sz="0" w:space="0" w:color="auto"/>
            <w:bottom w:val="none" w:sz="0" w:space="0" w:color="auto"/>
            <w:right w:val="none" w:sz="0" w:space="0" w:color="auto"/>
          </w:divBdr>
        </w:div>
        <w:div w:id="378673253">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
        <w:div w:id="1670282681">
          <w:marLeft w:val="0"/>
          <w:marRight w:val="0"/>
          <w:marTop w:val="0"/>
          <w:marBottom w:val="0"/>
          <w:divBdr>
            <w:top w:val="none" w:sz="0" w:space="0" w:color="auto"/>
            <w:left w:val="none" w:sz="0" w:space="0" w:color="auto"/>
            <w:bottom w:val="none" w:sz="0" w:space="0" w:color="auto"/>
            <w:right w:val="none" w:sz="0" w:space="0" w:color="auto"/>
          </w:divBdr>
        </w:div>
      </w:divsChild>
    </w:div>
    <w:div w:id="1642884843">
      <w:bodyDiv w:val="1"/>
      <w:marLeft w:val="0"/>
      <w:marRight w:val="0"/>
      <w:marTop w:val="0"/>
      <w:marBottom w:val="0"/>
      <w:divBdr>
        <w:top w:val="none" w:sz="0" w:space="0" w:color="auto"/>
        <w:left w:val="none" w:sz="0" w:space="0" w:color="auto"/>
        <w:bottom w:val="none" w:sz="0" w:space="0" w:color="auto"/>
        <w:right w:val="none" w:sz="0" w:space="0" w:color="auto"/>
      </w:divBdr>
      <w:divsChild>
        <w:div w:id="1751271601">
          <w:marLeft w:val="274"/>
          <w:marRight w:val="0"/>
          <w:marTop w:val="0"/>
          <w:marBottom w:val="160"/>
          <w:divBdr>
            <w:top w:val="none" w:sz="0" w:space="0" w:color="auto"/>
            <w:left w:val="none" w:sz="0" w:space="0" w:color="auto"/>
            <w:bottom w:val="none" w:sz="0" w:space="0" w:color="auto"/>
            <w:right w:val="none" w:sz="0" w:space="0" w:color="auto"/>
          </w:divBdr>
        </w:div>
        <w:div w:id="2112696923">
          <w:marLeft w:val="274"/>
          <w:marRight w:val="0"/>
          <w:marTop w:val="0"/>
          <w:marBottom w:val="160"/>
          <w:divBdr>
            <w:top w:val="none" w:sz="0" w:space="0" w:color="auto"/>
            <w:left w:val="none" w:sz="0" w:space="0" w:color="auto"/>
            <w:bottom w:val="none" w:sz="0" w:space="0" w:color="auto"/>
            <w:right w:val="none" w:sz="0" w:space="0" w:color="auto"/>
          </w:divBdr>
        </w:div>
        <w:div w:id="288316919">
          <w:marLeft w:val="274"/>
          <w:marRight w:val="0"/>
          <w:marTop w:val="0"/>
          <w:marBottom w:val="160"/>
          <w:divBdr>
            <w:top w:val="none" w:sz="0" w:space="0" w:color="auto"/>
            <w:left w:val="none" w:sz="0" w:space="0" w:color="auto"/>
            <w:bottom w:val="none" w:sz="0" w:space="0" w:color="auto"/>
            <w:right w:val="none" w:sz="0" w:space="0" w:color="auto"/>
          </w:divBdr>
        </w:div>
      </w:divsChild>
    </w:div>
    <w:div w:id="1714115587">
      <w:bodyDiv w:val="1"/>
      <w:marLeft w:val="0"/>
      <w:marRight w:val="0"/>
      <w:marTop w:val="0"/>
      <w:marBottom w:val="0"/>
      <w:divBdr>
        <w:top w:val="none" w:sz="0" w:space="0" w:color="auto"/>
        <w:left w:val="none" w:sz="0" w:space="0" w:color="auto"/>
        <w:bottom w:val="none" w:sz="0" w:space="0" w:color="auto"/>
        <w:right w:val="none" w:sz="0" w:space="0" w:color="auto"/>
      </w:divBdr>
    </w:div>
    <w:div w:id="17648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canthony@ntu.edu.s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jtrajano@ntu.edu.s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mcanthony@ntu.edu.s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isjtrajano@ntu.edu.sg"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aea.org/newscenter/news/update-eight-questions-and-answers-on-the-amendment-to-the-convention-on-the-physical-protection-of-nuclear-material" TargetMode="External"/><Relationship Id="rId2" Type="http://schemas.openxmlformats.org/officeDocument/2006/relationships/hyperlink" Target="https://www.un.int/malaysia/sites/www.un.int/files/Malaysia/69th_session/2014-11-03_-_statement_-_iaea.pdf" TargetMode="External"/><Relationship Id="rId1" Type="http://schemas.openxmlformats.org/officeDocument/2006/relationships/hyperlink" Target="https://news.abs-cbn.com/video/spotlight/06/25/19/can-russias-floating-nuke-power-plant-help-avert-energy-shortage-in-philippines" TargetMode="External"/><Relationship Id="rId6" Type="http://schemas.openxmlformats.org/officeDocument/2006/relationships/hyperlink" Target="https://www.ctbto.org/the-treaty/status-of-signature-and-ratification/" TargetMode="External"/><Relationship Id="rId5" Type="http://schemas.openxmlformats.org/officeDocument/2006/relationships/hyperlink" Target="https://ola.iaea.org/lars/globalreportpdf.aspx" TargetMode="External"/><Relationship Id="rId4" Type="http://schemas.openxmlformats.org/officeDocument/2006/relationships/hyperlink" Target="https://nucleus.iaea.org/sites/ns/code-of-conduct-radioactive-sources/Documents/Status_list%2010%20October%20%202019%20.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2013-2018</c:v>
                </c:pt>
              </c:strCache>
            </c:strRef>
          </c:tx>
          <c:spPr>
            <a:solidFill>
              <a:schemeClr val="accent1"/>
            </a:solidFill>
            <a:ln>
              <a:noFill/>
            </a:ln>
            <a:effectLst/>
          </c:spPr>
          <c:invertIfNegative val="0"/>
          <c:cat>
            <c:strRef>
              <c:f>Sheet1!$A$2:$A$5</c:f>
              <c:strCache>
                <c:ptCount val="4"/>
                <c:pt idx="0">
                  <c:v>West Asia</c:v>
                </c:pt>
                <c:pt idx="1">
                  <c:v>Northeast Asia</c:v>
                </c:pt>
                <c:pt idx="2">
                  <c:v>Southeast Asia</c:v>
                </c:pt>
                <c:pt idx="3">
                  <c:v>South Asia</c:v>
                </c:pt>
              </c:strCache>
            </c:strRef>
          </c:cat>
          <c:val>
            <c:numRef>
              <c:f>Sheet1!$B$2:$B$5</c:f>
              <c:numCache>
                <c:formatCode>General</c:formatCode>
                <c:ptCount val="4"/>
                <c:pt idx="0">
                  <c:v>11</c:v>
                </c:pt>
                <c:pt idx="1">
                  <c:v>43</c:v>
                </c:pt>
                <c:pt idx="2">
                  <c:v>5</c:v>
                </c:pt>
                <c:pt idx="3">
                  <c:v>7</c:v>
                </c:pt>
              </c:numCache>
            </c:numRef>
          </c:val>
          <c:extLst>
            <c:ext xmlns:c16="http://schemas.microsoft.com/office/drawing/2014/chart" uri="{C3380CC4-5D6E-409C-BE32-E72D297353CC}">
              <c16:uniqueId val="{00000000-614B-4F31-B535-D864D117E5A7}"/>
            </c:ext>
          </c:extLst>
        </c:ser>
        <c:dLbls>
          <c:showLegendKey val="0"/>
          <c:showVal val="0"/>
          <c:showCatName val="0"/>
          <c:showSerName val="0"/>
          <c:showPercent val="0"/>
          <c:showBubbleSize val="0"/>
        </c:dLbls>
        <c:gapWidth val="219"/>
        <c:overlap val="-27"/>
        <c:axId val="134946176"/>
        <c:axId val="135509120"/>
      </c:barChart>
      <c:catAx>
        <c:axId val="13494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509120"/>
        <c:crosses val="autoZero"/>
        <c:auto val="1"/>
        <c:lblAlgn val="ctr"/>
        <c:lblOffset val="100"/>
        <c:noMultiLvlLbl val="0"/>
      </c:catAx>
      <c:valAx>
        <c:axId val="135509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94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BB6CF-E8B7-47EC-9363-D9228C03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4435</Words>
  <Characters>25284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Trajano</dc:creator>
  <cp:keywords/>
  <dc:description/>
  <cp:lastModifiedBy>Julius Trajano</cp:lastModifiedBy>
  <cp:revision>3</cp:revision>
  <cp:lastPrinted>2019-11-27T09:50:00Z</cp:lastPrinted>
  <dcterms:created xsi:type="dcterms:W3CDTF">2019-11-28T04:47:00Z</dcterms:created>
  <dcterms:modified xsi:type="dcterms:W3CDTF">2019-11-28T05:05:00Z</dcterms:modified>
</cp:coreProperties>
</file>