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C" w14:textId="508E5056" w:rsidR="00E20E70" w:rsidRPr="00EE29B9" w:rsidRDefault="00E14374" w:rsidP="00537496">
      <w:pPr>
        <w:pStyle w:val="Heading1"/>
      </w:pPr>
      <w:r>
        <w:t>Development of a Framework for Analyzing Impact of Emerging Technologies on Nuclear and Radiological Security</w:t>
      </w:r>
    </w:p>
    <w:p w14:paraId="433FE03F" w14:textId="482D1A51" w:rsidR="00802381" w:rsidRDefault="00802381" w:rsidP="00537496">
      <w:pPr>
        <w:pStyle w:val="Authornameandaffiliation"/>
      </w:pPr>
    </w:p>
    <w:p w14:paraId="055764C7" w14:textId="77777777" w:rsidR="00E14374" w:rsidRDefault="00E14374" w:rsidP="00537496">
      <w:pPr>
        <w:pStyle w:val="Authornameandaffiliation"/>
      </w:pPr>
    </w:p>
    <w:p w14:paraId="433FE040" w14:textId="67C7F3DE" w:rsidR="003B5E0E" w:rsidRDefault="00FF386F" w:rsidP="00537496">
      <w:pPr>
        <w:pStyle w:val="Authornameandaffiliation"/>
      </w:pPr>
      <w:r>
        <w:t>A</w:t>
      </w:r>
      <w:r w:rsidRPr="00FF386F">
        <w:t>.</w:t>
      </w:r>
      <w:r w:rsidR="00E14374">
        <w:t>A</w:t>
      </w:r>
      <w:r w:rsidR="00537496">
        <w:t>.</w:t>
      </w:r>
      <w:r w:rsidRPr="00FF386F">
        <w:t xml:space="preserve"> </w:t>
      </w:r>
      <w:r w:rsidR="00E14374">
        <w:t>SOLODOV</w:t>
      </w:r>
    </w:p>
    <w:p w14:paraId="433FE041" w14:textId="4D7B24B3" w:rsidR="00FF386F" w:rsidRDefault="00E14374" w:rsidP="00537496">
      <w:pPr>
        <w:pStyle w:val="Authornameandaffiliation"/>
      </w:pPr>
      <w:r>
        <w:t>Sandia National Laboratories</w:t>
      </w:r>
      <w:r w:rsidR="002644A5">
        <w:rPr>
          <w:rStyle w:val="FootnoteReference"/>
        </w:rPr>
        <w:footnoteReference w:id="2"/>
      </w:r>
    </w:p>
    <w:p w14:paraId="433FE042" w14:textId="05ADB919" w:rsidR="00FF386F" w:rsidRDefault="00E14374" w:rsidP="00537496">
      <w:pPr>
        <w:pStyle w:val="Authornameandaffiliation"/>
      </w:pPr>
      <w:r>
        <w:t>Albuquerque, NM</w:t>
      </w:r>
      <w:r w:rsidR="00FF386F">
        <w:t xml:space="preserve">, </w:t>
      </w:r>
      <w:r>
        <w:t>USA</w:t>
      </w:r>
    </w:p>
    <w:p w14:paraId="433FE043" w14:textId="4AB58F93" w:rsidR="00FF386F" w:rsidRDefault="00FF386F" w:rsidP="00537496">
      <w:pPr>
        <w:pStyle w:val="Authornameandaffiliation"/>
      </w:pPr>
      <w:r>
        <w:t xml:space="preserve">Email: </w:t>
      </w:r>
      <w:r w:rsidR="00E14374">
        <w:t>aasolod</w:t>
      </w:r>
      <w:r>
        <w:t>@</w:t>
      </w:r>
      <w:r w:rsidR="00E14374">
        <w:t>sandia.gov</w:t>
      </w:r>
    </w:p>
    <w:p w14:paraId="433FE044" w14:textId="77777777" w:rsidR="00FF386F" w:rsidRDefault="00FF386F" w:rsidP="00537496">
      <w:pPr>
        <w:pStyle w:val="Authornameandaffiliation"/>
      </w:pPr>
    </w:p>
    <w:p w14:paraId="433FE045" w14:textId="7CF9025A" w:rsidR="00FF386F" w:rsidRPr="00FF386F" w:rsidRDefault="00E14374" w:rsidP="00537496">
      <w:pPr>
        <w:pStyle w:val="Authornameandaffiliation"/>
      </w:pPr>
      <w:r>
        <w:t>C. POTTER, S. HOROWITZ, J. LIEBERMAN, L. GILBERT</w:t>
      </w:r>
    </w:p>
    <w:p w14:paraId="433FE046" w14:textId="28D47BCD" w:rsidR="00FF386F" w:rsidRPr="00FF386F" w:rsidRDefault="00E14374" w:rsidP="00537496">
      <w:pPr>
        <w:pStyle w:val="Authornameandaffiliation"/>
      </w:pPr>
      <w:r>
        <w:t>Sandia National Laboratories</w:t>
      </w:r>
    </w:p>
    <w:p w14:paraId="433FE047" w14:textId="6696D23E" w:rsidR="00FF386F" w:rsidRPr="00FF386F" w:rsidRDefault="00E14374" w:rsidP="00537496">
      <w:pPr>
        <w:pStyle w:val="Authornameandaffiliation"/>
      </w:pPr>
      <w:r>
        <w:t>Albuquerque</w:t>
      </w:r>
      <w:r w:rsidR="00FF386F" w:rsidRPr="00FF386F">
        <w:t>,</w:t>
      </w:r>
      <w:r>
        <w:t xml:space="preserve"> NM, USA</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5120051E" w14:textId="52E0AD8A" w:rsidR="00E14374" w:rsidRDefault="00E14374" w:rsidP="00E14374">
      <w:pPr>
        <w:pStyle w:val="Abstracttext"/>
      </w:pPr>
      <w:r>
        <w:t xml:space="preserve">Rapid advancement in technological development has a profound effect on the world around us. In this context, the influences that these advances could have on the nuclear and radiological security are changing rapidly and dramatically. Nuclear operators and security stakeholders are already investing resources to address some of these new emerging threats and integrate new technological solutions into security systems. However, systematic understanding of this massive technology evolution is of vital importance to follow the trends and identify both potential vulnerabilities and opportunities to increase </w:t>
      </w:r>
      <w:r w:rsidR="00EA17EF">
        <w:t>effectiveness and</w:t>
      </w:r>
      <w:r>
        <w:t xml:space="preserve"> prioritize investment areas. The study was designed to enable decision makers to evaluate the potential impact of emerging technologies and the way those technologies are implemented on nuclear and radiological security, now and into the future. The main objective was to develop an understanding of</w:t>
      </w:r>
      <w:r w:rsidR="00870E58">
        <w:t xml:space="preserve"> </w:t>
      </w:r>
      <w:r w:rsidR="00EC4E87">
        <w:t>h</w:t>
      </w:r>
      <w:r>
        <w:t xml:space="preserve">ow emerging technologies </w:t>
      </w:r>
      <w:r w:rsidR="00EC4E87">
        <w:t xml:space="preserve">could </w:t>
      </w:r>
      <w:r>
        <w:t xml:space="preserve">both create and address future risks to securing nuclear and radiological materials around the world? </w:t>
      </w:r>
      <w:r w:rsidRPr="00E14374">
        <w:t>Th</w:t>
      </w:r>
      <w:r>
        <w:t>e</w:t>
      </w:r>
      <w:r w:rsidRPr="00E14374">
        <w:t xml:space="preserve"> paper describes the analysis framework that was developed by Sandia to perform a systematic analysis of a large number of emerging technologies and prioritizing them with regards to their impact on the field of nuclear and radiological security. Several examples of analysis and outcomes are also </w:t>
      </w:r>
      <w:r>
        <w:t>shown</w:t>
      </w:r>
      <w:r w:rsidRPr="00E14374">
        <w:t>.</w:t>
      </w:r>
    </w:p>
    <w:p w14:paraId="433FE04C" w14:textId="77777777" w:rsidR="00647F33" w:rsidRDefault="00F523CA" w:rsidP="00CC1C9E">
      <w:pPr>
        <w:pStyle w:val="Heading2"/>
        <w:numPr>
          <w:ilvl w:val="1"/>
          <w:numId w:val="10"/>
        </w:numPr>
      </w:pPr>
      <w:r>
        <w:t>INTRODUCTION</w:t>
      </w:r>
    </w:p>
    <w:p w14:paraId="5F94734A" w14:textId="3C84544E" w:rsidR="005770C2" w:rsidRPr="005770C2" w:rsidRDefault="005770C2" w:rsidP="00D30C08">
      <w:pPr>
        <w:pStyle w:val="Heading2"/>
        <w:numPr>
          <w:ilvl w:val="0"/>
          <w:numId w:val="0"/>
        </w:numPr>
        <w:ind w:firstLine="630"/>
      </w:pPr>
      <w:r w:rsidRPr="005770C2">
        <w:rPr>
          <w:caps w:val="0"/>
        </w:rPr>
        <w:t xml:space="preserve">A systematic understanding of </w:t>
      </w:r>
      <w:r w:rsidR="00875554">
        <w:rPr>
          <w:caps w:val="0"/>
        </w:rPr>
        <w:t>the present</w:t>
      </w:r>
      <w:r w:rsidR="00875554" w:rsidRPr="005770C2">
        <w:rPr>
          <w:caps w:val="0"/>
        </w:rPr>
        <w:t xml:space="preserve"> </w:t>
      </w:r>
      <w:r w:rsidRPr="005770C2">
        <w:rPr>
          <w:caps w:val="0"/>
        </w:rPr>
        <w:t xml:space="preserve">massive technological evolution is critical </w:t>
      </w:r>
      <w:r>
        <w:rPr>
          <w:caps w:val="0"/>
        </w:rPr>
        <w:t>in order to anticipate and timely address emerging threats and opportunities</w:t>
      </w:r>
      <w:r w:rsidR="00875554">
        <w:rPr>
          <w:caps w:val="0"/>
        </w:rPr>
        <w:t xml:space="preserve"> presented by the prevalence of new technologies</w:t>
      </w:r>
      <w:r w:rsidRPr="005770C2">
        <w:rPr>
          <w:caps w:val="0"/>
        </w:rPr>
        <w:t>. Additionally, there has been a structural shift in technology development and innovation in recent decades. In the past, government funded research drove technological development and advancement</w:t>
      </w:r>
      <w:r w:rsidR="00EA17EF">
        <w:rPr>
          <w:caps w:val="0"/>
        </w:rPr>
        <w:t>,</w:t>
      </w:r>
      <w:r w:rsidRPr="005770C2">
        <w:rPr>
          <w:caps w:val="0"/>
        </w:rPr>
        <w:t xml:space="preserve"> while private industry played a smaller role of integrating government innovations into commercial products. </w:t>
      </w:r>
      <w:r w:rsidR="00875554">
        <w:rPr>
          <w:caps w:val="0"/>
        </w:rPr>
        <w:t>This s</w:t>
      </w:r>
      <w:r w:rsidRPr="005770C2">
        <w:rPr>
          <w:caps w:val="0"/>
        </w:rPr>
        <w:t>ituation has changed</w:t>
      </w:r>
      <w:r w:rsidR="00875554">
        <w:rPr>
          <w:caps w:val="0"/>
        </w:rPr>
        <w:t>,</w:t>
      </w:r>
      <w:r w:rsidR="005C3AE7">
        <w:rPr>
          <w:caps w:val="0"/>
        </w:rPr>
        <w:t xml:space="preserve"> and now p</w:t>
      </w:r>
      <w:r w:rsidRPr="005770C2">
        <w:rPr>
          <w:caps w:val="0"/>
        </w:rPr>
        <w:t>rivate sector companies appear to be the main engines behind technological development with the government</w:t>
      </w:r>
      <w:r w:rsidR="00835CD7">
        <w:rPr>
          <w:caps w:val="0"/>
        </w:rPr>
        <w:t>s</w:t>
      </w:r>
      <w:r w:rsidRPr="005770C2">
        <w:rPr>
          <w:caps w:val="0"/>
        </w:rPr>
        <w:t xml:space="preserve"> playing a catch-up role in many areas. As the pace of technological development increases and government development slows, it is increasingly urgent that government agencies </w:t>
      </w:r>
      <w:r>
        <w:rPr>
          <w:caps w:val="0"/>
        </w:rPr>
        <w:t xml:space="preserve">responsible for nuclear and radiological security </w:t>
      </w:r>
      <w:r w:rsidRPr="005770C2">
        <w:rPr>
          <w:caps w:val="0"/>
        </w:rPr>
        <w:t>have a systematic and thorough understanding of the current technological landscape.</w:t>
      </w:r>
      <w:r w:rsidR="00835CD7" w:rsidRPr="00835CD7">
        <w:rPr>
          <w:caps w:val="0"/>
        </w:rPr>
        <w:t xml:space="preserve"> </w:t>
      </w:r>
      <w:r w:rsidR="00835CD7">
        <w:rPr>
          <w:caps w:val="0"/>
        </w:rPr>
        <w:t>Analysing t</w:t>
      </w:r>
      <w:r w:rsidR="00835CD7" w:rsidRPr="005770C2">
        <w:rPr>
          <w:caps w:val="0"/>
        </w:rPr>
        <w:t>he trends and effects of emerging technologies present an opportunity to increase understanding of both vulnerabilities and opportunities, and to prioritize investment areas.</w:t>
      </w:r>
    </w:p>
    <w:p w14:paraId="433FE04F" w14:textId="554504CF" w:rsidR="00E25B68" w:rsidRDefault="00CC1C9E" w:rsidP="00CC1C9E">
      <w:pPr>
        <w:pStyle w:val="Heading2"/>
        <w:numPr>
          <w:ilvl w:val="1"/>
          <w:numId w:val="10"/>
        </w:numPr>
      </w:pPr>
      <w:r>
        <w:t>analysis Framework</w:t>
      </w:r>
    </w:p>
    <w:p w14:paraId="24EAAB3D" w14:textId="31CCB3B9" w:rsidR="00C42C62" w:rsidRDefault="00C42C62" w:rsidP="00C42C62">
      <w:pPr>
        <w:pStyle w:val="BodyText"/>
      </w:pPr>
      <w:r>
        <w:t xml:space="preserve">The central task of </w:t>
      </w:r>
      <w:r w:rsidR="00835CD7">
        <w:t>this work</w:t>
      </w:r>
      <w:r>
        <w:t xml:space="preserve"> was to create an effective analysis framework that would be capable of bringing together a large number of technologies, assessing their impact on the field of nuclear and radiological security, and prioritizing them. A number of requirements were established for the framework. Those are to:</w:t>
      </w:r>
    </w:p>
    <w:p w14:paraId="0CE43E99" w14:textId="35369B45" w:rsidR="00C42C62" w:rsidRDefault="003C3E80" w:rsidP="009669CD">
      <w:pPr>
        <w:pStyle w:val="BodyText"/>
        <w:numPr>
          <w:ilvl w:val="0"/>
          <w:numId w:val="37"/>
        </w:numPr>
        <w:jc w:val="left"/>
      </w:pPr>
      <w:r>
        <w:lastRenderedPageBreak/>
        <w:t>e</w:t>
      </w:r>
      <w:r w:rsidR="00C42C62">
        <w:t>ffectively address specific mission areas</w:t>
      </w:r>
      <w:r w:rsidR="00B4303A">
        <w:t xml:space="preserve"> related to nuclear and radiological security</w:t>
      </w:r>
    </w:p>
    <w:p w14:paraId="03EC3D34" w14:textId="1E7E3650" w:rsidR="00850F29" w:rsidRDefault="003C3E80" w:rsidP="009669CD">
      <w:pPr>
        <w:pStyle w:val="BodyText"/>
        <w:numPr>
          <w:ilvl w:val="0"/>
          <w:numId w:val="37"/>
        </w:numPr>
        <w:jc w:val="left"/>
      </w:pPr>
      <w:r>
        <w:t>b</w:t>
      </w:r>
      <w:r w:rsidR="00C42C62">
        <w:t>e robust (capable</w:t>
      </w:r>
      <w:r w:rsidR="00850F29">
        <w:t xml:space="preserve"> </w:t>
      </w:r>
      <w:r w:rsidR="00C42C62">
        <w:t>of</w:t>
      </w:r>
      <w:r w:rsidR="00850F29">
        <w:t xml:space="preserve"> </w:t>
      </w:r>
      <w:r w:rsidR="00C42C62">
        <w:t>handling</w:t>
      </w:r>
      <w:r w:rsidR="00850F29">
        <w:t xml:space="preserve"> </w:t>
      </w:r>
      <w:r w:rsidR="00C42C62">
        <w:t>a</w:t>
      </w:r>
      <w:r w:rsidR="00850F29">
        <w:t xml:space="preserve"> </w:t>
      </w:r>
      <w:r w:rsidR="00C42C62">
        <w:t>large</w:t>
      </w:r>
      <w:r w:rsidR="00850F29">
        <w:t xml:space="preserve"> </w:t>
      </w:r>
      <w:r w:rsidR="00C42C62">
        <w:t>number</w:t>
      </w:r>
      <w:r w:rsidR="00850F29">
        <w:t xml:space="preserve"> </w:t>
      </w:r>
      <w:r w:rsidR="00C42C62">
        <w:t>of</w:t>
      </w:r>
      <w:r w:rsidR="00850F29">
        <w:t xml:space="preserve"> </w:t>
      </w:r>
      <w:r w:rsidR="00C42C62">
        <w:t>technologies</w:t>
      </w:r>
      <w:r w:rsidR="00850F29">
        <w:t xml:space="preserve"> </w:t>
      </w:r>
      <w:r w:rsidR="00C42C62">
        <w:t>and</w:t>
      </w:r>
      <w:r w:rsidR="00850F29">
        <w:t xml:space="preserve"> </w:t>
      </w:r>
      <w:r w:rsidR="00C42C62">
        <w:t>applications)</w:t>
      </w:r>
    </w:p>
    <w:p w14:paraId="6E74AFD4" w14:textId="0854DD1B" w:rsidR="009E2D92" w:rsidRDefault="003C3E80" w:rsidP="009669CD">
      <w:pPr>
        <w:pStyle w:val="BodyText"/>
        <w:numPr>
          <w:ilvl w:val="0"/>
          <w:numId w:val="37"/>
        </w:numPr>
        <w:jc w:val="left"/>
      </w:pPr>
      <w:r>
        <w:t>b</w:t>
      </w:r>
      <w:r w:rsidR="00C42C62">
        <w:t>e</w:t>
      </w:r>
      <w:r w:rsidR="00850F29">
        <w:t xml:space="preserve"> </w:t>
      </w:r>
      <w:r w:rsidR="00C42C62">
        <w:t>scalable</w:t>
      </w:r>
      <w:r w:rsidR="00850F29">
        <w:t xml:space="preserve"> </w:t>
      </w:r>
      <w:r w:rsidR="00C42C62">
        <w:t>(capable</w:t>
      </w:r>
      <w:r w:rsidR="00850F29">
        <w:t xml:space="preserve"> </w:t>
      </w:r>
      <w:r w:rsidR="00C42C62">
        <w:t>of</w:t>
      </w:r>
      <w:r w:rsidR="00850F29">
        <w:t xml:space="preserve"> </w:t>
      </w:r>
      <w:r w:rsidR="00C42C62">
        <w:t>adding</w:t>
      </w:r>
      <w:r w:rsidR="00850F29">
        <w:t xml:space="preserve"> </w:t>
      </w:r>
      <w:r w:rsidR="00C42C62">
        <w:t>and</w:t>
      </w:r>
      <w:r w:rsidR="00850F29">
        <w:t xml:space="preserve"> </w:t>
      </w:r>
      <w:r w:rsidR="00C42C62">
        <w:t>removing</w:t>
      </w:r>
      <w:r w:rsidR="00850F29">
        <w:t xml:space="preserve"> </w:t>
      </w:r>
      <w:r w:rsidR="00C42C62">
        <w:t>technologies</w:t>
      </w:r>
      <w:r w:rsidR="00850F29">
        <w:t xml:space="preserve"> </w:t>
      </w:r>
      <w:r w:rsidR="00C42C62">
        <w:t>to</w:t>
      </w:r>
      <w:r w:rsidR="00850F29">
        <w:t xml:space="preserve"> </w:t>
      </w:r>
      <w:r w:rsidR="00C42C62">
        <w:t>the</w:t>
      </w:r>
      <w:r w:rsidR="00850F29">
        <w:t xml:space="preserve"> </w:t>
      </w:r>
      <w:r w:rsidR="00C42C62">
        <w:t>analysis)</w:t>
      </w:r>
    </w:p>
    <w:p w14:paraId="53D667F1" w14:textId="738B0CBA" w:rsidR="00C42C62" w:rsidRDefault="003C3E80" w:rsidP="009669CD">
      <w:pPr>
        <w:pStyle w:val="BodyText"/>
        <w:numPr>
          <w:ilvl w:val="0"/>
          <w:numId w:val="37"/>
        </w:numPr>
        <w:jc w:val="left"/>
      </w:pPr>
      <w:r>
        <w:t>b</w:t>
      </w:r>
      <w:r w:rsidR="00C42C62">
        <w:t>e</w:t>
      </w:r>
      <w:r w:rsidR="009E2D92">
        <w:t xml:space="preserve"> </w:t>
      </w:r>
      <w:r w:rsidR="00C42C62">
        <w:t>flexible</w:t>
      </w:r>
      <w:r w:rsidR="009E2D92">
        <w:t xml:space="preserve"> </w:t>
      </w:r>
      <w:r w:rsidR="00C42C62">
        <w:t>(capable</w:t>
      </w:r>
      <w:r w:rsidR="009E2D92">
        <w:t xml:space="preserve"> </w:t>
      </w:r>
      <w:r w:rsidR="00C42C62">
        <w:t>of</w:t>
      </w:r>
      <w:r w:rsidR="009E2D92">
        <w:t xml:space="preserve"> </w:t>
      </w:r>
      <w:r w:rsidR="00C42C62">
        <w:t>producing</w:t>
      </w:r>
      <w:r w:rsidR="009E2D92">
        <w:t xml:space="preserve"> </w:t>
      </w:r>
      <w:r w:rsidR="00C42C62">
        <w:t>results</w:t>
      </w:r>
      <w:r w:rsidR="009E2D92">
        <w:t xml:space="preserve"> </w:t>
      </w:r>
      <w:r w:rsidR="00C42C62">
        <w:t>for</w:t>
      </w:r>
      <w:r w:rsidR="009E2D92">
        <w:t xml:space="preserve"> specific</w:t>
      </w:r>
      <w:r w:rsidR="003A7FCB">
        <w:t>, more narrow</w:t>
      </w:r>
      <w:r w:rsidR="009E2D92">
        <w:t xml:space="preserve"> </w:t>
      </w:r>
      <w:r w:rsidR="003A7FCB">
        <w:t>mission areas</w:t>
      </w:r>
      <w:r w:rsidR="00C42C62">
        <w:t>)</w:t>
      </w:r>
      <w:r>
        <w:t>.</w:t>
      </w:r>
    </w:p>
    <w:p w14:paraId="688D1DD2" w14:textId="08BDE9BE" w:rsidR="00762D8A" w:rsidRDefault="00762D8A" w:rsidP="00762D8A">
      <w:pPr>
        <w:pStyle w:val="BodyText"/>
        <w:jc w:val="left"/>
      </w:pPr>
    </w:p>
    <w:p w14:paraId="78BCD970" w14:textId="42BDD795" w:rsidR="00762D8A" w:rsidRDefault="00762D8A" w:rsidP="00762D8A">
      <w:pPr>
        <w:pStyle w:val="Heading3"/>
      </w:pPr>
      <w:r>
        <w:t>Structure of the Analytical Framework</w:t>
      </w:r>
    </w:p>
    <w:p w14:paraId="080434E4" w14:textId="32BD8B99" w:rsidR="00762D8A" w:rsidRDefault="00762D8A" w:rsidP="00762D8A">
      <w:pPr>
        <w:pStyle w:val="BodyText"/>
        <w:jc w:val="left"/>
      </w:pPr>
      <w:r w:rsidRPr="00762D8A">
        <w:t xml:space="preserve">The analytical framework was developed </w:t>
      </w:r>
      <w:r w:rsidR="003C3E80">
        <w:t>in a form of</w:t>
      </w:r>
      <w:r w:rsidRPr="00762D8A">
        <w:t xml:space="preserve"> a matrix with technologies and applications in </w:t>
      </w:r>
      <w:r w:rsidR="003C3E80">
        <w:t>rows</w:t>
      </w:r>
      <w:r w:rsidRPr="00762D8A">
        <w:t xml:space="preserve"> and criteria defining the </w:t>
      </w:r>
      <w:r w:rsidR="00A37333">
        <w:t xml:space="preserve">nuclear and radiological security </w:t>
      </w:r>
      <w:r w:rsidRPr="00762D8A">
        <w:t>mission</w:t>
      </w:r>
      <w:r w:rsidR="00A37333">
        <w:t xml:space="preserve"> areas</w:t>
      </w:r>
      <w:r w:rsidRPr="00762D8A">
        <w:t xml:space="preserve"> </w:t>
      </w:r>
      <w:r w:rsidR="003C3E80">
        <w:t>in columns</w:t>
      </w:r>
      <w:r w:rsidRPr="00762D8A">
        <w:t xml:space="preserve">. The intersecting squares contain </w:t>
      </w:r>
      <w:r w:rsidR="00A37333">
        <w:t>potential</w:t>
      </w:r>
      <w:r w:rsidRPr="00762D8A">
        <w:t xml:space="preserve"> scenarios and scores</w:t>
      </w:r>
      <w:r w:rsidR="00A37333">
        <w:t xml:space="preserve"> assigned to them</w:t>
      </w:r>
      <w:r w:rsidRPr="00762D8A">
        <w:t>. This structure allow</w:t>
      </w:r>
      <w:r w:rsidR="00875554">
        <w:t>s</w:t>
      </w:r>
      <w:r w:rsidRPr="00762D8A">
        <w:t xml:space="preserve"> for the analysis of technologies against various criteria and the grading of each technology’s contribution to various functional areas. The schematics of the analysis structure are shown in</w:t>
      </w:r>
      <w:r w:rsidR="00A84DBF">
        <w:t xml:space="preserve"> </w:t>
      </w:r>
      <w:r w:rsidR="00A84DBF">
        <w:fldChar w:fldCharType="begin"/>
      </w:r>
      <w:r w:rsidR="00A84DBF">
        <w:instrText xml:space="preserve"> REF _Ref23936034 \h </w:instrText>
      </w:r>
      <w:r w:rsidR="00A84DBF">
        <w:fldChar w:fldCharType="separate"/>
      </w:r>
      <w:r w:rsidR="00B90F0A">
        <w:t xml:space="preserve">Figure </w:t>
      </w:r>
      <w:r w:rsidR="00B90F0A">
        <w:rPr>
          <w:noProof/>
        </w:rPr>
        <w:t>1</w:t>
      </w:r>
      <w:r w:rsidR="00A84DBF">
        <w:fldChar w:fldCharType="end"/>
      </w:r>
      <w:r w:rsidRPr="00762D8A">
        <w:t>.</w:t>
      </w:r>
    </w:p>
    <w:p w14:paraId="6219286F" w14:textId="04A58F4D" w:rsidR="000903DA" w:rsidRDefault="00732A9B" w:rsidP="003C3E80">
      <w:pPr>
        <w:pStyle w:val="BodyText"/>
        <w:ind w:firstLine="0"/>
        <w:jc w:val="center"/>
      </w:pPr>
      <w:r w:rsidRPr="00732A9B">
        <w:rPr>
          <w:noProof/>
        </w:rPr>
        <w:drawing>
          <wp:inline distT="0" distB="0" distL="0" distR="0" wp14:anchorId="5E7737DD" wp14:editId="1EA710A6">
            <wp:extent cx="3924300"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4300" cy="3924300"/>
                    </a:xfrm>
                    <a:prstGeom prst="rect">
                      <a:avLst/>
                    </a:prstGeom>
                  </pic:spPr>
                </pic:pic>
              </a:graphicData>
            </a:graphic>
          </wp:inline>
        </w:drawing>
      </w:r>
    </w:p>
    <w:p w14:paraId="4094BE80" w14:textId="47D84D05" w:rsidR="000903DA" w:rsidRDefault="0040592D" w:rsidP="0040592D">
      <w:pPr>
        <w:pStyle w:val="Caption"/>
        <w:jc w:val="center"/>
      </w:pPr>
      <w:bookmarkStart w:id="0" w:name="_Ref23936034"/>
      <w:r>
        <w:t xml:space="preserve">Figure </w:t>
      </w:r>
      <w:r>
        <w:fldChar w:fldCharType="begin"/>
      </w:r>
      <w:r>
        <w:instrText xml:space="preserve"> SEQ Figure \* ARABIC </w:instrText>
      </w:r>
      <w:r>
        <w:fldChar w:fldCharType="separate"/>
      </w:r>
      <w:r w:rsidR="00B90F0A">
        <w:rPr>
          <w:noProof/>
        </w:rPr>
        <w:t>1</w:t>
      </w:r>
      <w:r>
        <w:fldChar w:fldCharType="end"/>
      </w:r>
      <w:bookmarkEnd w:id="0"/>
      <w:r>
        <w:t>. Analysis Framework Matrix Structure</w:t>
      </w:r>
    </w:p>
    <w:p w14:paraId="06C783DF" w14:textId="77777777" w:rsidR="00835CD7" w:rsidRDefault="00835CD7" w:rsidP="00762D8A">
      <w:pPr>
        <w:pStyle w:val="BodyText"/>
        <w:jc w:val="left"/>
      </w:pPr>
    </w:p>
    <w:p w14:paraId="7AB9009A" w14:textId="38BF1F60" w:rsidR="000903DA" w:rsidRDefault="00A84DBF" w:rsidP="00762D8A">
      <w:pPr>
        <w:pStyle w:val="BodyText"/>
        <w:jc w:val="left"/>
      </w:pPr>
      <w:r>
        <w:t xml:space="preserve">The analysis </w:t>
      </w:r>
      <w:r w:rsidR="00875554">
        <w:t xml:space="preserve">performed for the purpose of our study </w:t>
      </w:r>
      <w:r>
        <w:t xml:space="preserve">consisted of </w:t>
      </w:r>
      <w:r w:rsidR="008C5C04">
        <w:t>several</w:t>
      </w:r>
      <w:r>
        <w:t xml:space="preserve"> distinct steps. </w:t>
      </w:r>
      <w:r w:rsidR="005967A5">
        <w:t>A</w:t>
      </w:r>
      <w:r>
        <w:t xml:space="preserve"> list of technological concepts and applications was compiled through literature search</w:t>
      </w:r>
      <w:r w:rsidR="005967A5">
        <w:t>es</w:t>
      </w:r>
      <w:r>
        <w:t xml:space="preserve"> and interviews of technology and security experts</w:t>
      </w:r>
      <w:r w:rsidR="005967A5">
        <w:t>, with t</w:t>
      </w:r>
      <w:r>
        <w:t xml:space="preserve">he intent to create </w:t>
      </w:r>
      <w:r w:rsidR="009C7A76">
        <w:t>as comprehensive</w:t>
      </w:r>
      <w:r w:rsidR="00875554">
        <w:t xml:space="preserve"> a</w:t>
      </w:r>
      <w:r w:rsidR="009C7A76">
        <w:t xml:space="preserve"> list as possible within limitations of time and resources available. </w:t>
      </w:r>
      <w:r w:rsidR="005967A5">
        <w:t>Additionally, a</w:t>
      </w:r>
      <w:r w:rsidR="009C7A76">
        <w:t xml:space="preserve">nalysis criteria were developed in conjunction </w:t>
      </w:r>
      <w:r w:rsidR="00875554">
        <w:t>with the assembly of a</w:t>
      </w:r>
      <w:r w:rsidR="009C7A76">
        <w:t xml:space="preserve"> technology list</w:t>
      </w:r>
      <w:r w:rsidR="005967A5">
        <w:t>, and</w:t>
      </w:r>
      <w:r w:rsidR="009C7A76">
        <w:t xml:space="preserve"> </w:t>
      </w:r>
      <w:r w:rsidR="005967A5">
        <w:t>t</w:t>
      </w:r>
      <w:r w:rsidR="002D43D0">
        <w:t xml:space="preserve">wo categories of criteria were developed: threat and protection. The main requirement for analysis criteria were for each one to address </w:t>
      </w:r>
      <w:r w:rsidR="00875554">
        <w:t xml:space="preserve">a </w:t>
      </w:r>
      <w:r w:rsidR="002D43D0">
        <w:t>specific</w:t>
      </w:r>
      <w:r w:rsidR="008C5C04">
        <w:t xml:space="preserve"> functional</w:t>
      </w:r>
      <w:r w:rsidR="002D43D0">
        <w:t xml:space="preserve"> area within nuclear</w:t>
      </w:r>
      <w:r w:rsidR="008C5C04">
        <w:t xml:space="preserve"> and radiological</w:t>
      </w:r>
      <w:r w:rsidR="002D43D0">
        <w:t xml:space="preserve"> security mission. All criteria were weighted for further </w:t>
      </w:r>
      <w:r w:rsidR="00D462A3">
        <w:t>comparison</w:t>
      </w:r>
      <w:r w:rsidR="002D43D0">
        <w:t>.</w:t>
      </w:r>
    </w:p>
    <w:p w14:paraId="47457C3D" w14:textId="35DD09D1" w:rsidR="000903DA" w:rsidRDefault="005967A5" w:rsidP="00762D8A">
      <w:pPr>
        <w:pStyle w:val="BodyText"/>
        <w:jc w:val="left"/>
      </w:pPr>
      <w:r>
        <w:t xml:space="preserve">In the following steps of analysis, specific scenarios for each technology-criteria pair were developed, scenarios were graded using risk matrices, and final scores for each technology were calculated. Based on the final scores, the prioritized list of technologies was assembled. The analysis framework flowchart is shown in </w:t>
      </w:r>
      <w:r>
        <w:fldChar w:fldCharType="begin"/>
      </w:r>
      <w:r>
        <w:instrText xml:space="preserve"> REF _Ref23856208 \h </w:instrText>
      </w:r>
      <w:r>
        <w:fldChar w:fldCharType="separate"/>
      </w:r>
      <w:r w:rsidR="00B90F0A">
        <w:t xml:space="preserve">Figure </w:t>
      </w:r>
      <w:r w:rsidR="00B90F0A">
        <w:rPr>
          <w:noProof/>
        </w:rPr>
        <w:t>2</w:t>
      </w:r>
      <w:r>
        <w:fldChar w:fldCharType="end"/>
      </w:r>
    </w:p>
    <w:p w14:paraId="35616DAB" w14:textId="5D7A7AE7" w:rsidR="0054718B" w:rsidRDefault="00AD6672" w:rsidP="00AD6672">
      <w:pPr>
        <w:pStyle w:val="BodyText"/>
        <w:jc w:val="center"/>
      </w:pPr>
      <w:r w:rsidRPr="00AD6672">
        <w:rPr>
          <w:noProof/>
        </w:rPr>
        <w:lastRenderedPageBreak/>
        <w:drawing>
          <wp:inline distT="0" distB="0" distL="0" distR="0" wp14:anchorId="3EC9C915" wp14:editId="72E9F81A">
            <wp:extent cx="2892655" cy="35983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7098" cy="3628758"/>
                    </a:xfrm>
                    <a:prstGeom prst="rect">
                      <a:avLst/>
                    </a:prstGeom>
                  </pic:spPr>
                </pic:pic>
              </a:graphicData>
            </a:graphic>
          </wp:inline>
        </w:drawing>
      </w:r>
    </w:p>
    <w:p w14:paraId="4B9167DD" w14:textId="3A9FA5FA" w:rsidR="0054718B" w:rsidRDefault="00801D0D" w:rsidP="00801D0D">
      <w:pPr>
        <w:pStyle w:val="Caption"/>
        <w:jc w:val="center"/>
      </w:pPr>
      <w:bookmarkStart w:id="1" w:name="_Ref23856208"/>
      <w:r>
        <w:t xml:space="preserve">Figure </w:t>
      </w:r>
      <w:r>
        <w:fldChar w:fldCharType="begin"/>
      </w:r>
      <w:r>
        <w:instrText xml:space="preserve"> SEQ Figure \* ARABIC </w:instrText>
      </w:r>
      <w:r>
        <w:fldChar w:fldCharType="separate"/>
      </w:r>
      <w:r w:rsidR="00B90F0A">
        <w:rPr>
          <w:noProof/>
        </w:rPr>
        <w:t>2</w:t>
      </w:r>
      <w:r>
        <w:fldChar w:fldCharType="end"/>
      </w:r>
      <w:bookmarkEnd w:id="1"/>
      <w:r>
        <w:t>. Analysis Framework Flowchart</w:t>
      </w:r>
    </w:p>
    <w:p w14:paraId="54A715D9" w14:textId="1D0A7ECD" w:rsidR="0054718B" w:rsidRDefault="009908AD" w:rsidP="00762D8A">
      <w:pPr>
        <w:pStyle w:val="BodyText"/>
        <w:jc w:val="left"/>
      </w:pPr>
      <w:r>
        <w:t>.</w:t>
      </w:r>
    </w:p>
    <w:p w14:paraId="7BAAB41C" w14:textId="641A5E15" w:rsidR="003F59A7" w:rsidRDefault="00BD7766" w:rsidP="000D4639">
      <w:pPr>
        <w:pStyle w:val="Heading4"/>
        <w:ind w:left="0"/>
      </w:pPr>
      <w:r>
        <w:t xml:space="preserve">Criteria and </w:t>
      </w:r>
      <w:r w:rsidR="000D4639">
        <w:t>Weighting</w:t>
      </w:r>
    </w:p>
    <w:p w14:paraId="340A33D7" w14:textId="0025C014" w:rsidR="000D4639" w:rsidRDefault="00BD7766" w:rsidP="004F0F66">
      <w:pPr>
        <w:pStyle w:val="BodyText"/>
        <w:rPr>
          <w:lang w:val="en-US"/>
        </w:rPr>
      </w:pPr>
      <w:r>
        <w:rPr>
          <w:lang w:val="en-US"/>
        </w:rPr>
        <w:t xml:space="preserve">Two sets of criteria were developed: threat criteria and protection criteria. </w:t>
      </w:r>
      <w:r w:rsidR="00C17F15">
        <w:rPr>
          <w:lang w:val="en-US"/>
        </w:rPr>
        <w:t xml:space="preserve">A total of thirteen criteria were used in the analysis. </w:t>
      </w:r>
      <w:r>
        <w:rPr>
          <w:lang w:val="en-US"/>
        </w:rPr>
        <w:t xml:space="preserve">Some examples of </w:t>
      </w:r>
      <w:r w:rsidR="00040B4B">
        <w:rPr>
          <w:lang w:val="en-US"/>
        </w:rPr>
        <w:t xml:space="preserve">threat </w:t>
      </w:r>
      <w:r>
        <w:rPr>
          <w:lang w:val="en-US"/>
        </w:rPr>
        <w:t>criteria include</w:t>
      </w:r>
      <w:r w:rsidR="00C63123">
        <w:rPr>
          <w:lang w:val="en-US"/>
        </w:rPr>
        <w:t>d</w:t>
      </w:r>
      <w:r w:rsidR="00040B4B">
        <w:rPr>
          <w:lang w:val="en-US"/>
        </w:rPr>
        <w:t xml:space="preserve"> sabotage, theft, knowledge and expertise transfer</w:t>
      </w:r>
      <w:r w:rsidR="00217BA8">
        <w:rPr>
          <w:lang w:val="en-US"/>
        </w:rPr>
        <w:t>, etc.</w:t>
      </w:r>
      <w:r w:rsidR="00040B4B">
        <w:rPr>
          <w:lang w:val="en-US"/>
        </w:rPr>
        <w:t xml:space="preserve"> Examples of protection criteria include</w:t>
      </w:r>
      <w:r w:rsidR="00C63123">
        <w:rPr>
          <w:lang w:val="en-US"/>
        </w:rPr>
        <w:t>d</w:t>
      </w:r>
      <w:r w:rsidR="00040B4B">
        <w:rPr>
          <w:lang w:val="en-US"/>
        </w:rPr>
        <w:t xml:space="preserve"> training, deterrence, </w:t>
      </w:r>
      <w:r w:rsidR="00D462A3">
        <w:rPr>
          <w:lang w:val="en-US"/>
        </w:rPr>
        <w:t xml:space="preserve">and </w:t>
      </w:r>
      <w:r w:rsidR="00040B4B">
        <w:rPr>
          <w:lang w:val="en-US"/>
        </w:rPr>
        <w:t xml:space="preserve">sustainability. </w:t>
      </w:r>
      <w:r w:rsidR="000D4639" w:rsidRPr="000D4639">
        <w:rPr>
          <w:lang w:val="en-US"/>
        </w:rPr>
        <w:t>All criteria were weighted by subject</w:t>
      </w:r>
      <w:r w:rsidR="00722B06">
        <w:rPr>
          <w:lang w:val="en-US"/>
        </w:rPr>
        <w:t>-</w:t>
      </w:r>
      <w:r w:rsidR="000D4639" w:rsidRPr="000D4639">
        <w:rPr>
          <w:lang w:val="en-US"/>
        </w:rPr>
        <w:t>matter experts (SMEs) through the use of a questionnaire. Weights were used to integrate scoring of individual scenarios into overall technologies and applications scores. The responses collected from all participants were averaged to obtain single weight for each individual criterion to be used in the analysis.</w:t>
      </w:r>
    </w:p>
    <w:p w14:paraId="61E2AA19" w14:textId="52A04C83" w:rsidR="000D4639" w:rsidRDefault="000D4639" w:rsidP="000D4639">
      <w:pPr>
        <w:pStyle w:val="Heading4"/>
        <w:ind w:left="0"/>
      </w:pPr>
      <w:r>
        <w:t>Scenarios</w:t>
      </w:r>
    </w:p>
    <w:p w14:paraId="1EE1A763" w14:textId="0E0247FA" w:rsidR="000D4639" w:rsidRPr="000D4639" w:rsidRDefault="000D4639" w:rsidP="000D4639">
      <w:pPr>
        <w:pStyle w:val="BodyText"/>
        <w:rPr>
          <w:lang w:val="en-US"/>
        </w:rPr>
      </w:pPr>
      <w:r w:rsidRPr="000D4639">
        <w:rPr>
          <w:lang w:val="en-US"/>
        </w:rPr>
        <w:t xml:space="preserve">Once the list of technologies and </w:t>
      </w:r>
      <w:r w:rsidR="00D462A3">
        <w:rPr>
          <w:lang w:val="en-US"/>
        </w:rPr>
        <w:t xml:space="preserve">the </w:t>
      </w:r>
      <w:r w:rsidRPr="000D4639">
        <w:rPr>
          <w:lang w:val="en-US"/>
        </w:rPr>
        <w:t>criteria</w:t>
      </w:r>
      <w:r w:rsidR="005442E4">
        <w:rPr>
          <w:lang w:val="en-US"/>
        </w:rPr>
        <w:t xml:space="preserve"> set</w:t>
      </w:r>
      <w:r w:rsidRPr="000D4639">
        <w:rPr>
          <w:lang w:val="en-US"/>
        </w:rPr>
        <w:t xml:space="preserve"> w</w:t>
      </w:r>
      <w:r w:rsidR="005442E4">
        <w:rPr>
          <w:lang w:val="en-US"/>
        </w:rPr>
        <w:t>ere</w:t>
      </w:r>
      <w:r w:rsidRPr="000D4639">
        <w:rPr>
          <w:lang w:val="en-US"/>
        </w:rPr>
        <w:t xml:space="preserve"> </w:t>
      </w:r>
      <w:r w:rsidR="005442E4">
        <w:rPr>
          <w:lang w:val="en-US"/>
        </w:rPr>
        <w:t>finaliz</w:t>
      </w:r>
      <w:r w:rsidRPr="000D4639">
        <w:rPr>
          <w:lang w:val="en-US"/>
        </w:rPr>
        <w:t xml:space="preserve">ed, the next step was to </w:t>
      </w:r>
      <w:r w:rsidR="00C63123">
        <w:rPr>
          <w:lang w:val="en-US"/>
        </w:rPr>
        <w:t>develop</w:t>
      </w:r>
      <w:r w:rsidRPr="000D4639">
        <w:rPr>
          <w:lang w:val="en-US"/>
        </w:rPr>
        <w:t xml:space="preserve"> scenarios for each square within the matrix. The scenarios described how specific technologies may impact the</w:t>
      </w:r>
      <w:r w:rsidR="00C63123">
        <w:rPr>
          <w:lang w:val="en-US"/>
        </w:rPr>
        <w:t xml:space="preserve"> functional area encompassed by</w:t>
      </w:r>
      <w:r w:rsidRPr="000D4639">
        <w:rPr>
          <w:lang w:val="en-US"/>
        </w:rPr>
        <w:t xml:space="preserve"> criteria relevant to </w:t>
      </w:r>
      <w:r w:rsidR="00467C3C">
        <w:rPr>
          <w:lang w:val="en-US"/>
        </w:rPr>
        <w:t>nuclear and radiological security</w:t>
      </w:r>
      <w:r w:rsidRPr="000D4639">
        <w:rPr>
          <w:lang w:val="en-US"/>
        </w:rPr>
        <w:t xml:space="preserve">. Due to the large number of technologies investigated in this study, it was necessary to develop scenarios that were concise (one to two sentences) but </w:t>
      </w:r>
      <w:r w:rsidR="00C63123">
        <w:rPr>
          <w:lang w:val="en-US"/>
        </w:rPr>
        <w:t>at the same time</w:t>
      </w:r>
      <w:r>
        <w:rPr>
          <w:lang w:val="en-US"/>
        </w:rPr>
        <w:t xml:space="preserve"> </w:t>
      </w:r>
      <w:r w:rsidRPr="000D4639">
        <w:rPr>
          <w:lang w:val="en-US"/>
        </w:rPr>
        <w:t>meaningful and descriptive. This approach allowed for the analysis of an extensive set of technologies in a reasonable amount of time, producing meaningful analytical results.</w:t>
      </w:r>
    </w:p>
    <w:p w14:paraId="6AA42BCF" w14:textId="7EC12ACF" w:rsidR="000D4639" w:rsidRDefault="000D4639" w:rsidP="000D4639">
      <w:pPr>
        <w:pStyle w:val="BodyText"/>
        <w:rPr>
          <w:lang w:val="en-US"/>
        </w:rPr>
      </w:pPr>
      <w:r w:rsidRPr="000D4639">
        <w:rPr>
          <w:lang w:val="en-US"/>
        </w:rPr>
        <w:t>Scenarios were developed by a group of SMEs during the course of specially facilitated workshops. Prior to conducting a workshop, draft scenarios were developed by individual SMEs. During the workshops, all scenarios were reviewed</w:t>
      </w:r>
      <w:r w:rsidR="00D462A3">
        <w:rPr>
          <w:lang w:val="en-US"/>
        </w:rPr>
        <w:t xml:space="preserve"> and</w:t>
      </w:r>
      <w:r w:rsidRPr="000D4639">
        <w:rPr>
          <w:lang w:val="en-US"/>
        </w:rPr>
        <w:t xml:space="preserve"> modified until consensus was reached among the SMEs.</w:t>
      </w:r>
    </w:p>
    <w:p w14:paraId="4225BC7B" w14:textId="3BAE4C97" w:rsidR="00835CD7" w:rsidRDefault="00835CD7" w:rsidP="009F53B7">
      <w:pPr>
        <w:pStyle w:val="BodyText"/>
        <w:ind w:firstLine="0"/>
        <w:rPr>
          <w:lang w:val="en-US"/>
        </w:rPr>
      </w:pPr>
    </w:p>
    <w:p w14:paraId="1B28CF11" w14:textId="1DEC088C" w:rsidR="000D4639" w:rsidRDefault="000D4639" w:rsidP="000D4639">
      <w:pPr>
        <w:pStyle w:val="Heading4"/>
        <w:ind w:left="0"/>
      </w:pPr>
      <w:r>
        <w:t>Risk Matrices</w:t>
      </w:r>
    </w:p>
    <w:p w14:paraId="7C343B79" w14:textId="71596CDF" w:rsidR="00467C3C" w:rsidRDefault="004054BE" w:rsidP="000D4639">
      <w:pPr>
        <w:pStyle w:val="BodyText"/>
        <w:rPr>
          <w:noProof/>
        </w:rPr>
      </w:pPr>
      <w:r w:rsidRPr="004054BE">
        <w:rPr>
          <w:lang w:val="en-US"/>
        </w:rPr>
        <w:t>In order to quantify a scenario’s impact and develop a numerical evaluation of the technologies and applications</w:t>
      </w:r>
      <w:r w:rsidR="00722B06">
        <w:rPr>
          <w:lang w:val="en-US"/>
        </w:rPr>
        <w:t>,</w:t>
      </w:r>
      <w:r w:rsidRPr="004054BE">
        <w:rPr>
          <w:lang w:val="en-US"/>
        </w:rPr>
        <w:t xml:space="preserve"> a set of risk matrices was used. Their purpose was to allow SMEs to qualitatively grade the likelihood of a particular scenario taking place in the future. The risk matrices also allowed the SMEs to assess the impact that a scenario would have on </w:t>
      </w:r>
      <w:r w:rsidR="00467C3C">
        <w:rPr>
          <w:lang w:val="en-US"/>
        </w:rPr>
        <w:t>nuclear and radiological security</w:t>
      </w:r>
      <w:r w:rsidRPr="004054BE">
        <w:rPr>
          <w:lang w:val="en-US"/>
        </w:rPr>
        <w:t xml:space="preserve">. The matrices had four degrees of </w:t>
      </w:r>
      <w:r w:rsidRPr="004054BE">
        <w:rPr>
          <w:lang w:val="en-US"/>
        </w:rPr>
        <w:lastRenderedPageBreak/>
        <w:t xml:space="preserve">likelihood ranging from </w:t>
      </w:r>
      <w:r w:rsidRPr="009E2DAD">
        <w:rPr>
          <w:i/>
          <w:lang w:val="en-US"/>
        </w:rPr>
        <w:t>improbable</w:t>
      </w:r>
      <w:r w:rsidR="00835CD7">
        <w:rPr>
          <w:lang w:val="en-US"/>
        </w:rPr>
        <w:t xml:space="preserve"> </w:t>
      </w:r>
      <w:r w:rsidRPr="004054BE">
        <w:rPr>
          <w:lang w:val="en-US"/>
        </w:rPr>
        <w:t>to</w:t>
      </w:r>
      <w:r w:rsidR="00835CD7">
        <w:rPr>
          <w:lang w:val="en-US"/>
        </w:rPr>
        <w:t xml:space="preserve"> </w:t>
      </w:r>
      <w:r w:rsidRPr="009E2DAD">
        <w:rPr>
          <w:i/>
          <w:lang w:val="en-US"/>
        </w:rPr>
        <w:t>highly probable</w:t>
      </w:r>
      <w:r w:rsidRPr="004054BE">
        <w:rPr>
          <w:lang w:val="en-US"/>
        </w:rPr>
        <w:t xml:space="preserve"> while impact had four degrees of consequences ranging from </w:t>
      </w:r>
      <w:r w:rsidRPr="009E2DAD">
        <w:rPr>
          <w:i/>
          <w:lang w:val="en-US"/>
        </w:rPr>
        <w:t>acceptable</w:t>
      </w:r>
      <w:r w:rsidRPr="004054BE">
        <w:rPr>
          <w:lang w:val="en-US"/>
        </w:rPr>
        <w:t xml:space="preserve"> to </w:t>
      </w:r>
      <w:r w:rsidRPr="009E2DAD">
        <w:rPr>
          <w:i/>
          <w:lang w:val="en-US"/>
        </w:rPr>
        <w:t>intolerable</w:t>
      </w:r>
      <w:r w:rsidRPr="004054BE">
        <w:rPr>
          <w:lang w:val="en-US"/>
        </w:rPr>
        <w:t xml:space="preserve"> for threats and from </w:t>
      </w:r>
      <w:r w:rsidRPr="009E2DAD">
        <w:rPr>
          <w:i/>
          <w:iCs/>
          <w:lang w:val="en-US"/>
        </w:rPr>
        <w:t>trivial</w:t>
      </w:r>
      <w:r w:rsidRPr="004054BE">
        <w:rPr>
          <w:lang w:val="en-US"/>
        </w:rPr>
        <w:t xml:space="preserve"> to </w:t>
      </w:r>
      <w:r w:rsidRPr="009E2DAD">
        <w:rPr>
          <w:i/>
          <w:iCs/>
          <w:lang w:val="en-US"/>
        </w:rPr>
        <w:t>critica</w:t>
      </w:r>
      <w:r w:rsidR="009E2DAD">
        <w:rPr>
          <w:i/>
          <w:iCs/>
          <w:lang w:val="en-US"/>
        </w:rPr>
        <w:t>l</w:t>
      </w:r>
      <w:r w:rsidRPr="004054BE">
        <w:rPr>
          <w:lang w:val="en-US"/>
        </w:rPr>
        <w:t xml:space="preserve"> for protection. Once the likelihood and impact were assessed, a score from the matrix was assigned to each scenario. The risk matrices used in this study are shown in</w:t>
      </w:r>
      <w:r w:rsidR="00835CD7">
        <w:rPr>
          <w:lang w:val="en-US"/>
        </w:rPr>
        <w:t xml:space="preserve"> </w:t>
      </w:r>
      <w:r w:rsidR="00835CD7">
        <w:rPr>
          <w:lang w:val="en-US"/>
        </w:rPr>
        <w:fldChar w:fldCharType="begin"/>
      </w:r>
      <w:r w:rsidR="00835CD7">
        <w:rPr>
          <w:lang w:val="en-US"/>
        </w:rPr>
        <w:instrText xml:space="preserve"> REF _Ref24545343 \h </w:instrText>
      </w:r>
      <w:r w:rsidR="00835CD7">
        <w:rPr>
          <w:lang w:val="en-US"/>
        </w:rPr>
      </w:r>
      <w:r w:rsidR="00835CD7">
        <w:rPr>
          <w:lang w:val="en-US"/>
        </w:rPr>
        <w:fldChar w:fldCharType="separate"/>
      </w:r>
      <w:r w:rsidR="00B90F0A">
        <w:t xml:space="preserve">Figure </w:t>
      </w:r>
      <w:r w:rsidR="00B90F0A">
        <w:rPr>
          <w:noProof/>
        </w:rPr>
        <w:t>3</w:t>
      </w:r>
      <w:r w:rsidR="00835CD7">
        <w:rPr>
          <w:lang w:val="en-US"/>
        </w:rPr>
        <w:fldChar w:fldCharType="end"/>
      </w:r>
      <w:r w:rsidRPr="004054BE">
        <w:rPr>
          <w:lang w:val="en-US"/>
        </w:rPr>
        <w:t>. Scenario grading was done during a special workshop in which consensus was reached within the group of SMEs. At first, each SME independently would assign scores to a scenario, then the scores were compared and discussed. Finally, a consensus was formed through discussion and a final score assigned for a given scenario.</w:t>
      </w:r>
      <w:r w:rsidR="00467C3C" w:rsidRPr="00467C3C">
        <w:rPr>
          <w:noProof/>
        </w:rPr>
        <w:t xml:space="preserve"> </w:t>
      </w:r>
    </w:p>
    <w:p w14:paraId="2EB79B5E" w14:textId="77777777" w:rsidR="00467C3C" w:rsidRDefault="00467C3C" w:rsidP="000D4639">
      <w:pPr>
        <w:pStyle w:val="BodyText"/>
        <w:rPr>
          <w:noProof/>
        </w:rPr>
      </w:pPr>
    </w:p>
    <w:p w14:paraId="50027023" w14:textId="77777777" w:rsidR="00467C3C" w:rsidRDefault="00467C3C" w:rsidP="000D4639">
      <w:pPr>
        <w:pStyle w:val="BodyText"/>
        <w:rPr>
          <w:noProof/>
        </w:rPr>
      </w:pPr>
    </w:p>
    <w:p w14:paraId="74D07466" w14:textId="77777777" w:rsidR="00467C3C" w:rsidRDefault="00467C3C" w:rsidP="00442D69">
      <w:pPr>
        <w:pStyle w:val="BodyText"/>
        <w:jc w:val="center"/>
        <w:rPr>
          <w:lang w:val="en-US"/>
        </w:rPr>
      </w:pPr>
      <w:r>
        <w:rPr>
          <w:noProof/>
        </w:rPr>
        <w:drawing>
          <wp:inline distT="0" distB="0" distL="0" distR="0" wp14:anchorId="061A6614" wp14:editId="39BC8626">
            <wp:extent cx="4365376" cy="2193521"/>
            <wp:effectExtent l="25400" t="25400" r="29210" b="29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at_matrix.png"/>
                    <pic:cNvPicPr/>
                  </pic:nvPicPr>
                  <pic:blipFill rotWithShape="1">
                    <a:blip r:embed="rId14" cstate="print">
                      <a:extLst>
                        <a:ext uri="{28A0092B-C50C-407E-A947-70E740481C1C}">
                          <a14:useLocalDpi xmlns:a14="http://schemas.microsoft.com/office/drawing/2010/main" val="0"/>
                        </a:ext>
                      </a:extLst>
                    </a:blip>
                    <a:srcRect l="11075" t="1358" r="934" b="1628"/>
                    <a:stretch/>
                  </pic:blipFill>
                  <pic:spPr bwMode="auto">
                    <a:xfrm>
                      <a:off x="0" y="0"/>
                      <a:ext cx="4424332" cy="2223145"/>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310AD6B" w14:textId="355474CA" w:rsidR="000D4639" w:rsidRDefault="00467C3C" w:rsidP="00442D69">
      <w:pPr>
        <w:pStyle w:val="BodyText"/>
        <w:jc w:val="center"/>
        <w:rPr>
          <w:lang w:val="en-US"/>
        </w:rPr>
      </w:pPr>
      <w:r>
        <w:rPr>
          <w:noProof/>
        </w:rPr>
        <w:drawing>
          <wp:inline distT="0" distB="0" distL="0" distR="0" wp14:anchorId="1FADE687" wp14:editId="6D719697">
            <wp:extent cx="4347549" cy="2002183"/>
            <wp:effectExtent l="25400" t="25400" r="21590" b="298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ection_matrix.png"/>
                    <pic:cNvPicPr/>
                  </pic:nvPicPr>
                  <pic:blipFill rotWithShape="1">
                    <a:blip r:embed="rId15" cstate="print">
                      <a:extLst>
                        <a:ext uri="{28A0092B-C50C-407E-A947-70E740481C1C}">
                          <a14:useLocalDpi xmlns:a14="http://schemas.microsoft.com/office/drawing/2010/main" val="0"/>
                        </a:ext>
                      </a:extLst>
                    </a:blip>
                    <a:srcRect b="29009"/>
                    <a:stretch/>
                  </pic:blipFill>
                  <pic:spPr bwMode="auto">
                    <a:xfrm>
                      <a:off x="0" y="0"/>
                      <a:ext cx="4377234" cy="201585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041133DE" w14:textId="4ADA7165" w:rsidR="00924023" w:rsidRDefault="00924023" w:rsidP="00924023">
      <w:pPr>
        <w:pStyle w:val="Caption"/>
        <w:jc w:val="center"/>
      </w:pPr>
      <w:bookmarkStart w:id="2" w:name="_Ref24545343"/>
      <w:r>
        <w:t xml:space="preserve">Figure </w:t>
      </w:r>
      <w:r>
        <w:fldChar w:fldCharType="begin"/>
      </w:r>
      <w:r>
        <w:instrText xml:space="preserve"> SEQ Figure \* ARABIC </w:instrText>
      </w:r>
      <w:r>
        <w:fldChar w:fldCharType="separate"/>
      </w:r>
      <w:r w:rsidR="00B90F0A">
        <w:rPr>
          <w:noProof/>
        </w:rPr>
        <w:t>3</w:t>
      </w:r>
      <w:r>
        <w:fldChar w:fldCharType="end"/>
      </w:r>
      <w:bookmarkEnd w:id="2"/>
      <w:r>
        <w:t>. Risk matrices for threat and protection analysis</w:t>
      </w:r>
      <w:r w:rsidR="00A16EB4">
        <w:rPr>
          <w:rStyle w:val="FootnoteReference"/>
        </w:rPr>
        <w:footnoteReference w:id="3"/>
      </w:r>
      <w:r>
        <w:t>.</w:t>
      </w:r>
    </w:p>
    <w:p w14:paraId="106A194B" w14:textId="5BDBA96D" w:rsidR="004054BE" w:rsidRDefault="001A40A0" w:rsidP="001A40A0">
      <w:pPr>
        <w:pStyle w:val="Heading4"/>
        <w:ind w:left="0"/>
      </w:pPr>
      <w:r>
        <w:t>Final Technology Scores</w:t>
      </w:r>
    </w:p>
    <w:p w14:paraId="14FF95CA" w14:textId="5950AFEB" w:rsidR="001A40A0" w:rsidRDefault="001A40A0" w:rsidP="001A40A0">
      <w:pPr>
        <w:pStyle w:val="BodyText"/>
        <w:rPr>
          <w:lang w:val="en-US"/>
        </w:rPr>
      </w:pPr>
      <w:r w:rsidRPr="001A40A0">
        <w:rPr>
          <w:lang w:val="en-US"/>
        </w:rPr>
        <w:t>Once the scenarios were complete and graded, final technology scores were calculated. Scenario grades and criteria weights were used to perform the calculation, where the following equations were used:</w:t>
      </w:r>
    </w:p>
    <w:p w14:paraId="0779BEE3" w14:textId="649CCF3F" w:rsidR="001A40A0" w:rsidRDefault="001A40A0" w:rsidP="001A40A0">
      <w:pPr>
        <w:pStyle w:val="BodyText"/>
        <w:rPr>
          <w:lang w:val="en-US"/>
        </w:rPr>
      </w:pPr>
    </w:p>
    <w:p w14:paraId="6EC79A59" w14:textId="5B5AB871" w:rsidR="001A40A0" w:rsidRDefault="003951D8" w:rsidP="001A40A0">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TTS</m:t>
              </m:r>
            </m:e>
            <m:sub>
              <m:r>
                <w:rPr>
                  <w:rFonts w:ascii="Cambria Math" w:hAnsi="Cambria Math"/>
                  <w:lang w:val="en-US"/>
                </w:rPr>
                <m:t>i</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e>
          </m:nary>
        </m:oMath>
      </m:oMathPara>
    </w:p>
    <w:p w14:paraId="6FF7545B" w14:textId="1DDCC7B5" w:rsidR="001A40A0" w:rsidRDefault="009834D7" w:rsidP="004D0266">
      <w:pPr>
        <w:pStyle w:val="BodyText"/>
        <w:jc w:val="left"/>
        <w:rPr>
          <w:lang w:val="en-US"/>
        </w:rPr>
      </w:pPr>
      <w:r>
        <w:rPr>
          <w:lang w:val="en-US"/>
        </w:rPr>
        <w:t>w</w:t>
      </w:r>
      <w:r w:rsidR="003F2797">
        <w:rPr>
          <w:lang w:val="en-US"/>
        </w:rPr>
        <w:t>here:</w:t>
      </w:r>
    </w:p>
    <w:p w14:paraId="3057609E" w14:textId="15618FC9" w:rsidR="003F2797" w:rsidRDefault="003951D8" w:rsidP="004D0266">
      <w:pPr>
        <w:pStyle w:val="BodyText"/>
        <w:jc w:val="left"/>
        <w:rPr>
          <w:lang w:val="en-US"/>
        </w:rPr>
      </w:pPr>
      <m:oMath>
        <m:sSub>
          <m:sSubPr>
            <m:ctrlPr>
              <w:rPr>
                <w:rFonts w:ascii="Cambria Math" w:hAnsi="Cambria Math"/>
                <w:i/>
                <w:lang w:val="en-US"/>
              </w:rPr>
            </m:ctrlPr>
          </m:sSubPr>
          <m:e>
            <m:r>
              <w:rPr>
                <w:rFonts w:ascii="Cambria Math" w:hAnsi="Cambria Math"/>
                <w:lang w:val="en-US"/>
              </w:rPr>
              <m:t>TTS</m:t>
            </m:r>
          </m:e>
          <m:sub>
            <m:r>
              <w:rPr>
                <w:rFonts w:ascii="Cambria Math" w:hAnsi="Cambria Math"/>
                <w:lang w:val="en-US"/>
              </w:rPr>
              <m:t>i</m:t>
            </m:r>
          </m:sub>
        </m:sSub>
      </m:oMath>
      <w:r w:rsidR="003F2797">
        <w:rPr>
          <w:lang w:val="en-US"/>
        </w:rPr>
        <w:t xml:space="preserve"> – technology </w:t>
      </w:r>
      <w:r w:rsidR="003F2797" w:rsidRPr="003F2797">
        <w:rPr>
          <w:i/>
          <w:iCs/>
          <w:lang w:val="en-US"/>
        </w:rPr>
        <w:t>i</w:t>
      </w:r>
      <w:r w:rsidR="003F2797">
        <w:rPr>
          <w:lang w:val="en-US"/>
        </w:rPr>
        <w:t xml:space="preserve"> threat score</w:t>
      </w:r>
    </w:p>
    <w:p w14:paraId="5AD5BFB9" w14:textId="177868D2" w:rsidR="003F2797" w:rsidRDefault="003951D8" w:rsidP="004D0266">
      <w:pPr>
        <w:pStyle w:val="BodyText"/>
        <w:jc w:val="left"/>
        <w:rPr>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oMath>
      <w:r w:rsidR="00517178">
        <w:rPr>
          <w:lang w:val="en-US"/>
        </w:rPr>
        <w:t xml:space="preserve"> – threat criteria </w:t>
      </w:r>
      <w:r w:rsidR="007C53E4">
        <w:rPr>
          <w:i/>
          <w:iCs/>
          <w:lang w:val="en-US"/>
        </w:rPr>
        <w:t xml:space="preserve">j </w:t>
      </w:r>
      <w:r w:rsidR="00517178">
        <w:rPr>
          <w:lang w:val="en-US"/>
        </w:rPr>
        <w:t>weight</w:t>
      </w:r>
    </w:p>
    <w:p w14:paraId="1A68CCA8" w14:textId="4F8D6DAB" w:rsidR="00517178" w:rsidRDefault="003951D8" w:rsidP="004D0266">
      <w:pPr>
        <w:pStyle w:val="BodyText"/>
        <w:jc w:val="left"/>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oMath>
      <w:r w:rsidR="000A4285">
        <w:rPr>
          <w:lang w:val="en-US"/>
        </w:rPr>
        <w:t xml:space="preserve"> – </w:t>
      </w:r>
      <w:r w:rsidR="005C6C7A">
        <w:rPr>
          <w:lang w:val="en-US"/>
        </w:rPr>
        <w:t xml:space="preserve">threat </w:t>
      </w:r>
      <w:r w:rsidR="000A4285">
        <w:rPr>
          <w:lang w:val="en-US"/>
        </w:rPr>
        <w:t xml:space="preserve">scenario </w:t>
      </w:r>
      <w:r w:rsidR="007C53E4" w:rsidRPr="007C53E4">
        <w:rPr>
          <w:i/>
          <w:iCs/>
          <w:lang w:val="en-US"/>
        </w:rPr>
        <w:t>j</w:t>
      </w:r>
      <w:r w:rsidR="00517178">
        <w:rPr>
          <w:lang w:val="en-US"/>
        </w:rPr>
        <w:t xml:space="preserve"> score</w:t>
      </w:r>
      <w:r w:rsidR="000A4285">
        <w:rPr>
          <w:lang w:val="en-US"/>
        </w:rPr>
        <w:t xml:space="preserve"> </w:t>
      </w:r>
    </w:p>
    <w:p w14:paraId="2E5F2B68" w14:textId="59908818" w:rsidR="001A40A0" w:rsidRDefault="001A40A0" w:rsidP="001A40A0">
      <w:pPr>
        <w:pStyle w:val="BodyText"/>
        <w:jc w:val="left"/>
        <w:rPr>
          <w:lang w:val="en-US"/>
        </w:rPr>
      </w:pPr>
    </w:p>
    <w:p w14:paraId="18C1D6AA" w14:textId="622F463C" w:rsidR="000A4285" w:rsidRDefault="003951D8" w:rsidP="001A40A0">
      <w:pPr>
        <w:pStyle w:val="BodyText"/>
        <w:jc w:val="left"/>
        <w:rPr>
          <w:lang w:val="en-US"/>
        </w:rPr>
      </w:pPr>
      <m:oMathPara>
        <m:oMath>
          <m:sSub>
            <m:sSubPr>
              <m:ctrlPr>
                <w:rPr>
                  <w:rFonts w:ascii="Cambria Math" w:hAnsi="Cambria Math"/>
                  <w:i/>
                  <w:lang w:val="en-US"/>
                </w:rPr>
              </m:ctrlPr>
            </m:sSubPr>
            <m:e>
              <m:r>
                <w:rPr>
                  <w:rFonts w:ascii="Cambria Math" w:hAnsi="Cambria Math"/>
                  <w:lang w:val="en-US"/>
                </w:rPr>
                <m:t>TPS</m:t>
              </m:r>
            </m:e>
            <m:sub>
              <m:r>
                <w:rPr>
                  <w:rFonts w:ascii="Cambria Math" w:hAnsi="Cambria Math"/>
                  <w:lang w:val="en-US"/>
                </w:rPr>
                <m:t>i</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j</m:t>
                  </m:r>
                </m:sub>
              </m:sSub>
            </m:e>
          </m:nary>
        </m:oMath>
      </m:oMathPara>
    </w:p>
    <w:p w14:paraId="315EE94B" w14:textId="77777777" w:rsidR="000A4285" w:rsidRPr="001A40A0" w:rsidRDefault="000A4285" w:rsidP="001A40A0">
      <w:pPr>
        <w:pStyle w:val="BodyText"/>
        <w:jc w:val="left"/>
        <w:rPr>
          <w:lang w:val="en-US"/>
        </w:rPr>
      </w:pPr>
    </w:p>
    <w:p w14:paraId="23B0CF78" w14:textId="39E62426" w:rsidR="00391B0C" w:rsidRDefault="007D45BF" w:rsidP="00762D8A">
      <w:pPr>
        <w:pStyle w:val="BodyText"/>
        <w:jc w:val="left"/>
      </w:pPr>
      <w:r>
        <w:t>w</w:t>
      </w:r>
      <w:r w:rsidR="00BB3A46">
        <w:t>here:</w:t>
      </w:r>
    </w:p>
    <w:p w14:paraId="31771281" w14:textId="53935330" w:rsidR="00BB3A46" w:rsidRDefault="003951D8" w:rsidP="00762D8A">
      <w:pPr>
        <w:pStyle w:val="BodyText"/>
        <w:jc w:val="left"/>
      </w:pPr>
      <m:oMath>
        <m:sSub>
          <m:sSubPr>
            <m:ctrlPr>
              <w:rPr>
                <w:rFonts w:ascii="Cambria Math" w:hAnsi="Cambria Math"/>
                <w:i/>
              </w:rPr>
            </m:ctrlPr>
          </m:sSubPr>
          <m:e>
            <m:r>
              <w:rPr>
                <w:rFonts w:ascii="Cambria Math" w:hAnsi="Cambria Math"/>
              </w:rPr>
              <m:t>TPS</m:t>
            </m:r>
          </m:e>
          <m:sub>
            <m:r>
              <w:rPr>
                <w:rFonts w:ascii="Cambria Math" w:hAnsi="Cambria Math"/>
              </w:rPr>
              <m:t>i</m:t>
            </m:r>
          </m:sub>
        </m:sSub>
      </m:oMath>
      <w:r w:rsidR="00BB3A46">
        <w:t xml:space="preserve"> – technology </w:t>
      </w:r>
      <w:r w:rsidR="005C6C7A" w:rsidRPr="005C6C7A">
        <w:rPr>
          <w:i/>
          <w:iCs/>
        </w:rPr>
        <w:t>i</w:t>
      </w:r>
      <w:r w:rsidR="00BB3A46" w:rsidRPr="005C6C7A">
        <w:rPr>
          <w:i/>
          <w:iCs/>
        </w:rPr>
        <w:t xml:space="preserve"> </w:t>
      </w:r>
      <w:r w:rsidR="00BB3A46">
        <w:t>protection score</w:t>
      </w:r>
    </w:p>
    <w:p w14:paraId="7D23CE4A" w14:textId="5D23E8D5" w:rsidR="00BB3A46" w:rsidRDefault="003951D8" w:rsidP="00762D8A">
      <w:pPr>
        <w:pStyle w:val="BodyText"/>
        <w:jc w:val="left"/>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BB3A46">
        <w:t xml:space="preserve"> </w:t>
      </w:r>
      <w:r w:rsidR="005C6C7A">
        <w:t>–</w:t>
      </w:r>
      <w:r w:rsidR="00BB3A46">
        <w:t xml:space="preserve"> </w:t>
      </w:r>
      <w:r w:rsidR="005C6C7A">
        <w:t xml:space="preserve">protection criteria </w:t>
      </w:r>
      <w:r w:rsidR="005C6C7A" w:rsidRPr="00A81E84">
        <w:rPr>
          <w:i/>
          <w:iCs/>
        </w:rPr>
        <w:t>j</w:t>
      </w:r>
      <w:r w:rsidR="005C6C7A">
        <w:t xml:space="preserve"> weight</w:t>
      </w:r>
    </w:p>
    <w:p w14:paraId="45A82858" w14:textId="644A06DD" w:rsidR="005C6C7A" w:rsidRDefault="003951D8" w:rsidP="00762D8A">
      <w:pPr>
        <w:pStyle w:val="BodyText"/>
        <w:jc w:val="left"/>
      </w:pPr>
      <m:oMath>
        <m:sSub>
          <m:sSubPr>
            <m:ctrlPr>
              <w:rPr>
                <w:rFonts w:ascii="Cambria Math" w:hAnsi="Cambria Math"/>
                <w:i/>
              </w:rPr>
            </m:ctrlPr>
          </m:sSubPr>
          <m:e>
            <m:r>
              <w:rPr>
                <w:rFonts w:ascii="Cambria Math" w:hAnsi="Cambria Math"/>
              </w:rPr>
              <m:t>Y</m:t>
            </m:r>
          </m:e>
          <m:sub>
            <m:r>
              <w:rPr>
                <w:rFonts w:ascii="Cambria Math" w:hAnsi="Cambria Math"/>
              </w:rPr>
              <m:t>j</m:t>
            </m:r>
          </m:sub>
        </m:sSub>
      </m:oMath>
      <w:r w:rsidR="005C6C7A">
        <w:t xml:space="preserve"> – protection scenario </w:t>
      </w:r>
      <w:r w:rsidR="005C6C7A" w:rsidRPr="00A81E84">
        <w:rPr>
          <w:i/>
          <w:iCs/>
        </w:rPr>
        <w:t>j</w:t>
      </w:r>
      <w:r w:rsidR="005C6C7A">
        <w:t xml:space="preserve"> score</w:t>
      </w:r>
    </w:p>
    <w:p w14:paraId="5012A548" w14:textId="3093FBF9" w:rsidR="00105A99" w:rsidRDefault="00506AAF" w:rsidP="00506AAF">
      <w:pPr>
        <w:pStyle w:val="Heading4"/>
        <w:ind w:left="0"/>
      </w:pPr>
      <w:r>
        <w:t>Technology Prior</w:t>
      </w:r>
      <w:r w:rsidR="00CE6720">
        <w:t>itization</w:t>
      </w:r>
    </w:p>
    <w:p w14:paraId="38363FAC" w14:textId="73DF3017" w:rsidR="00CE6720" w:rsidRPr="00CE6720" w:rsidRDefault="00CE6720" w:rsidP="00CE6720">
      <w:pPr>
        <w:pStyle w:val="BodyText"/>
        <w:rPr>
          <w:lang w:val="en-US"/>
        </w:rPr>
      </w:pPr>
      <w:r>
        <w:rPr>
          <w:lang w:val="en-US"/>
        </w:rPr>
        <w:t xml:space="preserve">The last step of the analysis was assembling the final prioritized list of technologies and applications. Because the analysis was based on two categories of criteria and separate scores for threat and protection, the final results were presented in a form a two-dimensional plot. The threat score was plotted along the </w:t>
      </w:r>
      <w:proofErr w:type="spellStart"/>
      <w:r w:rsidR="007D45BF">
        <w:rPr>
          <w:lang w:val="en-US"/>
        </w:rPr>
        <w:t>abcissa</w:t>
      </w:r>
      <w:proofErr w:type="spellEnd"/>
      <w:r>
        <w:rPr>
          <w:lang w:val="en-US"/>
        </w:rPr>
        <w:t xml:space="preserve"> and protection score along the </w:t>
      </w:r>
      <w:r w:rsidR="007D45BF">
        <w:rPr>
          <w:lang w:val="en-US"/>
        </w:rPr>
        <w:t>ordinate</w:t>
      </w:r>
      <w:r>
        <w:rPr>
          <w:lang w:val="en-US"/>
        </w:rPr>
        <w:t xml:space="preserve">. </w:t>
      </w:r>
    </w:p>
    <w:p w14:paraId="2D811D58" w14:textId="4D4F8133" w:rsidR="00F11A37" w:rsidRDefault="00F11A37" w:rsidP="00762D8A">
      <w:pPr>
        <w:pStyle w:val="BodyText"/>
        <w:jc w:val="left"/>
      </w:pPr>
    </w:p>
    <w:p w14:paraId="7E1C5F42" w14:textId="60EB7F1F" w:rsidR="00F11A37" w:rsidRDefault="00835CD7" w:rsidP="00D146BD">
      <w:pPr>
        <w:pStyle w:val="BodyText"/>
        <w:ind w:firstLine="0"/>
        <w:jc w:val="center"/>
      </w:pPr>
      <w:r w:rsidRPr="00835CD7">
        <w:rPr>
          <w:noProof/>
        </w:rPr>
        <w:drawing>
          <wp:inline distT="0" distB="0" distL="0" distR="0" wp14:anchorId="4578BA14" wp14:editId="41C22E36">
            <wp:extent cx="5732145" cy="2787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145" cy="2787015"/>
                    </a:xfrm>
                    <a:prstGeom prst="rect">
                      <a:avLst/>
                    </a:prstGeom>
                  </pic:spPr>
                </pic:pic>
              </a:graphicData>
            </a:graphic>
          </wp:inline>
        </w:drawing>
      </w:r>
    </w:p>
    <w:p w14:paraId="758EF67A" w14:textId="2EF60A6F" w:rsidR="00D146BD" w:rsidRDefault="00D146BD" w:rsidP="004E1547">
      <w:pPr>
        <w:pStyle w:val="Caption"/>
        <w:jc w:val="center"/>
      </w:pPr>
      <w:r>
        <w:t xml:space="preserve">Figure </w:t>
      </w:r>
      <w:r>
        <w:fldChar w:fldCharType="begin"/>
      </w:r>
      <w:r>
        <w:instrText xml:space="preserve"> SEQ Figure \* ARABIC </w:instrText>
      </w:r>
      <w:r>
        <w:fldChar w:fldCharType="separate"/>
      </w:r>
      <w:r w:rsidR="00B90F0A">
        <w:rPr>
          <w:noProof/>
        </w:rPr>
        <w:t>4</w:t>
      </w:r>
      <w:r>
        <w:fldChar w:fldCharType="end"/>
      </w:r>
      <w:r>
        <w:t xml:space="preserve">. </w:t>
      </w:r>
      <w:r w:rsidR="004E1547">
        <w:t>Final Analysis Output Graph</w:t>
      </w:r>
    </w:p>
    <w:p w14:paraId="00C6162A" w14:textId="67941B66" w:rsidR="00F11A37" w:rsidRDefault="005274E5" w:rsidP="005274E5">
      <w:pPr>
        <w:pStyle w:val="Heading2"/>
      </w:pPr>
      <w:r>
        <w:t>sample analysis</w:t>
      </w:r>
    </w:p>
    <w:p w14:paraId="76E3CF07" w14:textId="4910D422" w:rsidR="00735A40" w:rsidRDefault="007D45BF" w:rsidP="005274E5">
      <w:pPr>
        <w:pStyle w:val="BodyText"/>
      </w:pPr>
      <w:r>
        <w:t>What follows is</w:t>
      </w:r>
      <w:r w:rsidR="00735A40">
        <w:t xml:space="preserve"> a short demonstration of applying this framework to </w:t>
      </w:r>
      <w:r>
        <w:t xml:space="preserve">an analysis of </w:t>
      </w:r>
      <w:r w:rsidR="00B370C9">
        <w:t>emerging technologies as they impact nuclear and radiological security. This sample is only intended to show how the analysis work</w:t>
      </w:r>
      <w:r>
        <w:t>s</w:t>
      </w:r>
      <w:r w:rsidR="00B370C9">
        <w:t xml:space="preserve"> and the results are not intended to be used in any type of decision-making. </w:t>
      </w:r>
    </w:p>
    <w:p w14:paraId="4F734FBE" w14:textId="2F98B391" w:rsidR="00790177" w:rsidRDefault="00790177" w:rsidP="00790177">
      <w:pPr>
        <w:pStyle w:val="Heading3"/>
      </w:pPr>
      <w:r>
        <w:t>List of Technologies</w:t>
      </w:r>
    </w:p>
    <w:p w14:paraId="1698F240" w14:textId="4BE10A2C" w:rsidR="00FA294F" w:rsidRDefault="00FA294F" w:rsidP="005274E5">
      <w:pPr>
        <w:pStyle w:val="BodyText"/>
      </w:pPr>
      <w:r>
        <w:t xml:space="preserve">In the analysis described here, </w:t>
      </w:r>
      <w:r w:rsidR="00735A40">
        <w:t>t</w:t>
      </w:r>
      <w:r w:rsidRPr="00FA294F">
        <w:t xml:space="preserve">he distinction between </w:t>
      </w:r>
      <w:r w:rsidRPr="009E2DAD">
        <w:rPr>
          <w:i/>
        </w:rPr>
        <w:t>technological concept</w:t>
      </w:r>
      <w:r w:rsidR="003D1571">
        <w:t xml:space="preserve"> </w:t>
      </w:r>
      <w:r w:rsidRPr="00FA294F">
        <w:t xml:space="preserve">and </w:t>
      </w:r>
      <w:r w:rsidRPr="009E2DAD">
        <w:rPr>
          <w:i/>
        </w:rPr>
        <w:t>technological application</w:t>
      </w:r>
      <w:r>
        <w:t xml:space="preserve"> </w:t>
      </w:r>
      <w:r w:rsidR="00035235">
        <w:t>i</w:t>
      </w:r>
      <w:r>
        <w:t>s made</w:t>
      </w:r>
      <w:r w:rsidRPr="00FA294F">
        <w:t>.</w:t>
      </w:r>
      <w:r w:rsidR="00035235">
        <w:t xml:space="preserve"> B</w:t>
      </w:r>
      <w:r w:rsidRPr="00FA294F">
        <w:t xml:space="preserve">road technological concepts such as artificial intelligence (AI) serve as high level categories for specific technological areas. Technological applications as defined </w:t>
      </w:r>
      <w:r w:rsidR="003D1571">
        <w:t>here</w:t>
      </w:r>
      <w:r w:rsidRPr="00FA294F">
        <w:t xml:space="preserve"> are specific technologies or tools created for a particular task using the emerging technological concepts. An example of a technological application would be </w:t>
      </w:r>
      <w:r w:rsidR="00035235" w:rsidRPr="009E2DAD">
        <w:rPr>
          <w:i/>
        </w:rPr>
        <w:t>predictive policing</w:t>
      </w:r>
      <w:r w:rsidRPr="00FA294F">
        <w:t xml:space="preserve"> using AI.</w:t>
      </w:r>
    </w:p>
    <w:p w14:paraId="265D1B04" w14:textId="0C405003" w:rsidR="00452CDC" w:rsidRPr="00B90F0A" w:rsidRDefault="007F5747" w:rsidP="009F53B7">
      <w:pPr>
        <w:overflowPunct/>
        <w:autoSpaceDE/>
        <w:autoSpaceDN/>
        <w:adjustRightInd/>
        <w:textAlignment w:val="auto"/>
        <w:rPr>
          <w:bCs/>
          <w:sz w:val="18"/>
          <w:lang w:val="en-US"/>
        </w:rPr>
      </w:pPr>
      <w:r>
        <w:t>Three technological concepts will be used here to demonstrate the a</w:t>
      </w:r>
      <w:r w:rsidR="00FA294F">
        <w:t xml:space="preserve">nalysis process and </w:t>
      </w:r>
      <w:r>
        <w:t>outcomes</w:t>
      </w:r>
      <w:r w:rsidR="00385F29">
        <w:t xml:space="preserve">. </w:t>
      </w:r>
      <w:r w:rsidR="00452CDC">
        <w:t xml:space="preserve">Within these technological concepts </w:t>
      </w:r>
      <w:r w:rsidR="003D1571">
        <w:t>five</w:t>
      </w:r>
      <w:r w:rsidR="00452CDC">
        <w:t xml:space="preserve"> specific applications </w:t>
      </w:r>
      <w:r w:rsidR="003D1571">
        <w:t xml:space="preserve">were selected </w:t>
      </w:r>
      <w:r w:rsidR="00452CDC">
        <w:t>as outlined</w:t>
      </w:r>
      <w:r w:rsidR="00AE7126">
        <w:t xml:space="preserve"> and defined</w:t>
      </w:r>
      <w:r w:rsidR="00B90F0A">
        <w:t xml:space="preserve"> in</w:t>
      </w:r>
      <w:r w:rsidR="007D45BF">
        <w:fldChar w:fldCharType="begin"/>
      </w:r>
      <w:r w:rsidR="007D45BF">
        <w:instrText xml:space="preserve"> REF _Ref24557537 \h </w:instrText>
      </w:r>
      <w:r w:rsidR="007D45BF">
        <w:fldChar w:fldCharType="separate"/>
      </w:r>
      <w:r w:rsidR="00B90F0A">
        <w:t xml:space="preserve"> </w:t>
      </w:r>
      <w:bookmarkStart w:id="3" w:name="_GoBack"/>
      <w:bookmarkEnd w:id="3"/>
      <w:r w:rsidR="00B90F0A">
        <w:t xml:space="preserve">TABLE  </w:t>
      </w:r>
      <w:r w:rsidR="00B90F0A">
        <w:rPr>
          <w:noProof/>
        </w:rPr>
        <w:t>1</w:t>
      </w:r>
      <w:r w:rsidR="007D45BF">
        <w:fldChar w:fldCharType="end"/>
      </w:r>
      <w:r w:rsidR="00452CDC">
        <w:t>.</w:t>
      </w:r>
    </w:p>
    <w:p w14:paraId="7961793B" w14:textId="77777777" w:rsidR="009F53B7" w:rsidRDefault="009F53B7">
      <w:pPr>
        <w:overflowPunct/>
        <w:autoSpaceDE/>
        <w:autoSpaceDN/>
        <w:adjustRightInd/>
        <w:textAlignment w:val="auto"/>
        <w:rPr>
          <w:bCs/>
          <w:sz w:val="18"/>
          <w:lang w:val="en-US"/>
        </w:rPr>
      </w:pPr>
      <w:bookmarkStart w:id="4" w:name="_Ref24557537"/>
      <w:r>
        <w:br w:type="page"/>
      </w:r>
    </w:p>
    <w:p w14:paraId="4AD985E0" w14:textId="1C173F96" w:rsidR="00B6547E" w:rsidRDefault="00FA78E5" w:rsidP="00FA78E5">
      <w:pPr>
        <w:pStyle w:val="Caption"/>
      </w:pPr>
      <w:r>
        <w:lastRenderedPageBreak/>
        <w:t xml:space="preserve">TABLE </w:t>
      </w:r>
      <w:r w:rsidR="00337E26">
        <w:t xml:space="preserve"> </w:t>
      </w:r>
      <w:r>
        <w:fldChar w:fldCharType="begin"/>
      </w:r>
      <w:r>
        <w:instrText xml:space="preserve"> SEQ TABLE_ \* ARABIC </w:instrText>
      </w:r>
      <w:r>
        <w:fldChar w:fldCharType="separate"/>
      </w:r>
      <w:r w:rsidR="00B90F0A">
        <w:rPr>
          <w:noProof/>
        </w:rPr>
        <w:t>1</w:t>
      </w:r>
      <w:r>
        <w:fldChar w:fldCharType="end"/>
      </w:r>
      <w:bookmarkEnd w:id="4"/>
      <w:r w:rsidR="00B6547E">
        <w:t>.</w:t>
      </w:r>
      <w:r w:rsidR="00B6547E">
        <w:tab/>
      </w:r>
      <w:r w:rsidR="00337E26">
        <w:t>List of technologies used in sample analysis</w:t>
      </w:r>
      <w:r w:rsidR="0018369D">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6729"/>
      </w:tblGrid>
      <w:tr w:rsidR="00452CDC" w14:paraId="6DA4F64D" w14:textId="77777777" w:rsidTr="0048155D">
        <w:trPr>
          <w:jc w:val="center"/>
        </w:trPr>
        <w:tc>
          <w:tcPr>
            <w:tcW w:w="2202" w:type="dxa"/>
            <w:tcBorders>
              <w:top w:val="single" w:sz="4" w:space="0" w:color="auto"/>
              <w:bottom w:val="single" w:sz="4" w:space="0" w:color="auto"/>
            </w:tcBorders>
          </w:tcPr>
          <w:p w14:paraId="5A7A3C67" w14:textId="627E1934" w:rsidR="00337E26" w:rsidRDefault="00452CDC" w:rsidP="0018369D">
            <w:pPr>
              <w:pStyle w:val="BodyText"/>
              <w:ind w:firstLine="0"/>
            </w:pPr>
            <w:r>
              <w:t>Technology</w:t>
            </w:r>
          </w:p>
          <w:p w14:paraId="0789EC39" w14:textId="7AA65791" w:rsidR="00452CDC" w:rsidRDefault="00452CDC" w:rsidP="00337E26">
            <w:pPr>
              <w:pStyle w:val="BodyText"/>
              <w:ind w:left="289" w:firstLine="0"/>
            </w:pPr>
            <w:r>
              <w:t>Application</w:t>
            </w:r>
          </w:p>
        </w:tc>
        <w:tc>
          <w:tcPr>
            <w:tcW w:w="6729" w:type="dxa"/>
            <w:tcBorders>
              <w:top w:val="single" w:sz="4" w:space="0" w:color="auto"/>
              <w:bottom w:val="single" w:sz="4" w:space="0" w:color="auto"/>
            </w:tcBorders>
          </w:tcPr>
          <w:p w14:paraId="51380858" w14:textId="72ADE4C6" w:rsidR="00452CDC" w:rsidRDefault="00452CDC" w:rsidP="0018369D">
            <w:pPr>
              <w:pStyle w:val="BodyText"/>
              <w:ind w:firstLine="0"/>
              <w:jc w:val="center"/>
            </w:pPr>
            <w:r>
              <w:t>Definition</w:t>
            </w:r>
          </w:p>
        </w:tc>
      </w:tr>
      <w:tr w:rsidR="00452CDC" w14:paraId="1ED538A1" w14:textId="77777777" w:rsidTr="0048155D">
        <w:trPr>
          <w:jc w:val="center"/>
        </w:trPr>
        <w:tc>
          <w:tcPr>
            <w:tcW w:w="2202" w:type="dxa"/>
            <w:tcBorders>
              <w:top w:val="single" w:sz="4" w:space="0" w:color="auto"/>
            </w:tcBorders>
            <w:shd w:val="clear" w:color="auto" w:fill="BFBFBF" w:themeFill="background1" w:themeFillShade="BF"/>
          </w:tcPr>
          <w:p w14:paraId="6C89DC1C" w14:textId="77777777" w:rsidR="00452CDC" w:rsidRPr="00E73F3C" w:rsidRDefault="00452CDC" w:rsidP="009943EA">
            <w:pPr>
              <w:pStyle w:val="BodyText"/>
              <w:ind w:firstLine="0"/>
              <w:jc w:val="left"/>
              <w:rPr>
                <w:sz w:val="18"/>
                <w:szCs w:val="18"/>
              </w:rPr>
            </w:pPr>
            <w:r w:rsidRPr="00E73F3C">
              <w:rPr>
                <w:rStyle w:val="TabletextChar"/>
                <w:sz w:val="18"/>
                <w:szCs w:val="18"/>
              </w:rPr>
              <w:t>Additive Manufacturing</w:t>
            </w:r>
          </w:p>
        </w:tc>
        <w:tc>
          <w:tcPr>
            <w:tcW w:w="6729" w:type="dxa"/>
            <w:tcBorders>
              <w:top w:val="single" w:sz="4" w:space="0" w:color="auto"/>
            </w:tcBorders>
            <w:shd w:val="clear" w:color="auto" w:fill="BFBFBF" w:themeFill="background1" w:themeFillShade="BF"/>
          </w:tcPr>
          <w:p w14:paraId="7FCE0CFD" w14:textId="4D437B7D" w:rsidR="00452CDC" w:rsidRPr="00E73F3C" w:rsidRDefault="00452CDC" w:rsidP="00A460A3">
            <w:pPr>
              <w:pStyle w:val="BodyText"/>
              <w:ind w:firstLine="0"/>
              <w:jc w:val="left"/>
              <w:rPr>
                <w:sz w:val="18"/>
                <w:szCs w:val="18"/>
              </w:rPr>
            </w:pPr>
            <w:r w:rsidRPr="00E73F3C">
              <w:rPr>
                <w:sz w:val="18"/>
                <w:szCs w:val="18"/>
              </w:rPr>
              <w:t>Additive manufacturing is the official industry standard term (ASTM F2792) for all applications of the technology defined as the process of joining materials to make objects from 3D model data, usually layer upon layer, as opposed to subtractive manufacturing methodologies.</w:t>
            </w:r>
          </w:p>
        </w:tc>
      </w:tr>
      <w:tr w:rsidR="00452CDC" w14:paraId="51A347B5" w14:textId="77777777" w:rsidTr="0048155D">
        <w:trPr>
          <w:jc w:val="center"/>
        </w:trPr>
        <w:tc>
          <w:tcPr>
            <w:tcW w:w="2202" w:type="dxa"/>
          </w:tcPr>
          <w:p w14:paraId="74EA2F8F" w14:textId="77777777" w:rsidR="00452CDC" w:rsidRPr="00E73F3C" w:rsidRDefault="00452CDC" w:rsidP="00337E26">
            <w:pPr>
              <w:pStyle w:val="BodyText"/>
              <w:ind w:left="289" w:firstLine="0"/>
              <w:jc w:val="left"/>
              <w:rPr>
                <w:sz w:val="18"/>
                <w:szCs w:val="18"/>
              </w:rPr>
            </w:pPr>
            <w:r w:rsidRPr="00E73F3C">
              <w:rPr>
                <w:sz w:val="18"/>
                <w:szCs w:val="18"/>
              </w:rPr>
              <w:t>low volume production</w:t>
            </w:r>
          </w:p>
        </w:tc>
        <w:tc>
          <w:tcPr>
            <w:tcW w:w="6729" w:type="dxa"/>
          </w:tcPr>
          <w:p w14:paraId="572F6E32" w14:textId="30E55569" w:rsidR="00452CDC" w:rsidRPr="00E73F3C" w:rsidRDefault="009943EA" w:rsidP="00A460A3">
            <w:pPr>
              <w:pStyle w:val="BodyText"/>
              <w:ind w:firstLine="0"/>
              <w:jc w:val="left"/>
              <w:rPr>
                <w:sz w:val="18"/>
                <w:szCs w:val="18"/>
              </w:rPr>
            </w:pPr>
            <w:r w:rsidRPr="00E73F3C">
              <w:rPr>
                <w:sz w:val="18"/>
                <w:szCs w:val="18"/>
              </w:rPr>
              <w:t>Capability to produce unique and complex design items or parts in single items</w:t>
            </w:r>
            <w:r w:rsidR="00337E26" w:rsidRPr="00E73F3C">
              <w:rPr>
                <w:sz w:val="18"/>
                <w:szCs w:val="18"/>
              </w:rPr>
              <w:t>;</w:t>
            </w:r>
            <w:r w:rsidRPr="00E73F3C">
              <w:rPr>
                <w:sz w:val="18"/>
                <w:szCs w:val="18"/>
              </w:rPr>
              <w:t xml:space="preserve"> no production line needed</w:t>
            </w:r>
          </w:p>
        </w:tc>
      </w:tr>
      <w:tr w:rsidR="00452CDC" w14:paraId="45173897" w14:textId="77777777" w:rsidTr="0048155D">
        <w:trPr>
          <w:jc w:val="center"/>
        </w:trPr>
        <w:tc>
          <w:tcPr>
            <w:tcW w:w="2202" w:type="dxa"/>
          </w:tcPr>
          <w:p w14:paraId="0002D8E7" w14:textId="5B96CF78" w:rsidR="00452CDC" w:rsidRPr="00E73F3C" w:rsidRDefault="00452CDC" w:rsidP="00337E26">
            <w:pPr>
              <w:pStyle w:val="BodyText"/>
              <w:ind w:left="289" w:firstLine="0"/>
              <w:jc w:val="left"/>
              <w:rPr>
                <w:sz w:val="18"/>
                <w:szCs w:val="18"/>
              </w:rPr>
            </w:pPr>
            <w:r w:rsidRPr="00E73F3C">
              <w:rPr>
                <w:sz w:val="18"/>
                <w:szCs w:val="18"/>
              </w:rPr>
              <w:t>counterfeit goods</w:t>
            </w:r>
            <w:r w:rsidR="009943EA" w:rsidRPr="00E73F3C">
              <w:rPr>
                <w:sz w:val="18"/>
                <w:szCs w:val="18"/>
              </w:rPr>
              <w:t xml:space="preserve"> production</w:t>
            </w:r>
          </w:p>
        </w:tc>
        <w:tc>
          <w:tcPr>
            <w:tcW w:w="6729" w:type="dxa"/>
          </w:tcPr>
          <w:p w14:paraId="0847C9D9" w14:textId="690A5F4E" w:rsidR="00452CDC" w:rsidRPr="00E73F3C" w:rsidRDefault="008B72C7" w:rsidP="00A460A3">
            <w:pPr>
              <w:pStyle w:val="BodyText"/>
              <w:ind w:firstLine="0"/>
              <w:jc w:val="left"/>
              <w:rPr>
                <w:sz w:val="18"/>
                <w:szCs w:val="18"/>
              </w:rPr>
            </w:pPr>
            <w:r w:rsidRPr="00E73F3C">
              <w:rPr>
                <w:sz w:val="18"/>
                <w:szCs w:val="18"/>
              </w:rPr>
              <w:t>Goods or components designed and produced to mimic a trusted product from a trusted supplier</w:t>
            </w:r>
          </w:p>
        </w:tc>
      </w:tr>
      <w:tr w:rsidR="00452CDC" w14:paraId="4B642B73" w14:textId="77777777" w:rsidTr="0048155D">
        <w:trPr>
          <w:jc w:val="center"/>
        </w:trPr>
        <w:tc>
          <w:tcPr>
            <w:tcW w:w="2202" w:type="dxa"/>
            <w:shd w:val="clear" w:color="auto" w:fill="BFBFBF" w:themeFill="background1" w:themeFillShade="BF"/>
          </w:tcPr>
          <w:p w14:paraId="26E2C75B" w14:textId="77777777" w:rsidR="00452CDC" w:rsidRPr="00E73F3C" w:rsidRDefault="00452CDC" w:rsidP="009943EA">
            <w:pPr>
              <w:pStyle w:val="BodyText"/>
              <w:ind w:firstLine="0"/>
              <w:jc w:val="left"/>
              <w:rPr>
                <w:sz w:val="18"/>
                <w:szCs w:val="18"/>
              </w:rPr>
            </w:pPr>
            <w:r w:rsidRPr="00E73F3C">
              <w:rPr>
                <w:sz w:val="18"/>
                <w:szCs w:val="18"/>
              </w:rPr>
              <w:t>Artificial Intelligence</w:t>
            </w:r>
          </w:p>
        </w:tc>
        <w:tc>
          <w:tcPr>
            <w:tcW w:w="6729" w:type="dxa"/>
            <w:shd w:val="clear" w:color="auto" w:fill="BFBFBF" w:themeFill="background1" w:themeFillShade="BF"/>
          </w:tcPr>
          <w:p w14:paraId="6506A7E7" w14:textId="4F577971" w:rsidR="00452CDC" w:rsidRPr="00E73F3C" w:rsidRDefault="00452CDC" w:rsidP="00A460A3">
            <w:pPr>
              <w:pStyle w:val="BodyText"/>
              <w:ind w:firstLine="0"/>
              <w:jc w:val="left"/>
              <w:rPr>
                <w:sz w:val="18"/>
                <w:szCs w:val="18"/>
              </w:rPr>
            </w:pPr>
            <w:r w:rsidRPr="00E73F3C">
              <w:rPr>
                <w:sz w:val="18"/>
                <w:szCs w:val="18"/>
              </w:rPr>
              <w:t>The theory and development of computer systems able to perform tasks that normally require human intelligence such as visual perception, speech recognition, decision-making, and translation between languages.</w:t>
            </w:r>
          </w:p>
        </w:tc>
      </w:tr>
      <w:tr w:rsidR="00452CDC" w14:paraId="46C3D0E9" w14:textId="77777777" w:rsidTr="0048155D">
        <w:trPr>
          <w:jc w:val="center"/>
        </w:trPr>
        <w:tc>
          <w:tcPr>
            <w:tcW w:w="2202" w:type="dxa"/>
          </w:tcPr>
          <w:p w14:paraId="5CE3AF25" w14:textId="77777777" w:rsidR="00452CDC" w:rsidRPr="00E73F3C" w:rsidRDefault="00452CDC" w:rsidP="00337E26">
            <w:pPr>
              <w:pStyle w:val="BodyText"/>
              <w:ind w:left="289" w:firstLine="0"/>
              <w:jc w:val="left"/>
              <w:rPr>
                <w:sz w:val="18"/>
                <w:szCs w:val="18"/>
              </w:rPr>
            </w:pPr>
            <w:r w:rsidRPr="00E73F3C">
              <w:rPr>
                <w:sz w:val="18"/>
                <w:szCs w:val="18"/>
              </w:rPr>
              <w:t>predictive policing</w:t>
            </w:r>
          </w:p>
        </w:tc>
        <w:tc>
          <w:tcPr>
            <w:tcW w:w="6729" w:type="dxa"/>
          </w:tcPr>
          <w:p w14:paraId="25C30C83" w14:textId="112456C7" w:rsidR="00452CDC" w:rsidRPr="00E73F3C" w:rsidRDefault="004B514D" w:rsidP="00A460A3">
            <w:pPr>
              <w:pStyle w:val="BodyText"/>
              <w:ind w:firstLine="0"/>
              <w:jc w:val="left"/>
              <w:rPr>
                <w:sz w:val="18"/>
                <w:szCs w:val="18"/>
              </w:rPr>
            </w:pPr>
            <w:r w:rsidRPr="00E73F3C">
              <w:rPr>
                <w:sz w:val="18"/>
                <w:szCs w:val="18"/>
              </w:rPr>
              <w:t>Using AI to predict and prevent crime</w:t>
            </w:r>
          </w:p>
        </w:tc>
      </w:tr>
      <w:tr w:rsidR="00452CDC" w14:paraId="51091F1B" w14:textId="77777777" w:rsidTr="0048155D">
        <w:trPr>
          <w:jc w:val="center"/>
        </w:trPr>
        <w:tc>
          <w:tcPr>
            <w:tcW w:w="2202" w:type="dxa"/>
            <w:shd w:val="clear" w:color="auto" w:fill="BFBFBF" w:themeFill="background1" w:themeFillShade="BF"/>
          </w:tcPr>
          <w:p w14:paraId="613253E2" w14:textId="77777777" w:rsidR="00452CDC" w:rsidRPr="00E73F3C" w:rsidRDefault="00452CDC" w:rsidP="009943EA">
            <w:pPr>
              <w:pStyle w:val="BodyText"/>
              <w:ind w:firstLine="0"/>
              <w:jc w:val="left"/>
              <w:rPr>
                <w:sz w:val="18"/>
                <w:szCs w:val="18"/>
              </w:rPr>
            </w:pPr>
            <w:r w:rsidRPr="00E73F3C">
              <w:rPr>
                <w:sz w:val="18"/>
                <w:szCs w:val="18"/>
              </w:rPr>
              <w:t>Autonomy</w:t>
            </w:r>
          </w:p>
        </w:tc>
        <w:tc>
          <w:tcPr>
            <w:tcW w:w="6729" w:type="dxa"/>
            <w:shd w:val="clear" w:color="auto" w:fill="BFBFBF" w:themeFill="background1" w:themeFillShade="BF"/>
          </w:tcPr>
          <w:p w14:paraId="62C8EBC0" w14:textId="544CB363" w:rsidR="00452CDC" w:rsidRPr="00E73F3C" w:rsidRDefault="00452CDC" w:rsidP="00A460A3">
            <w:pPr>
              <w:pStyle w:val="BodyText"/>
              <w:ind w:firstLine="0"/>
              <w:jc w:val="left"/>
              <w:rPr>
                <w:sz w:val="18"/>
                <w:szCs w:val="18"/>
              </w:rPr>
            </w:pPr>
            <w:r w:rsidRPr="00E73F3C">
              <w:rPr>
                <w:sz w:val="18"/>
                <w:szCs w:val="18"/>
              </w:rPr>
              <w:t>Capability of machines to operate and perform tasks independently without explicit human control.</w:t>
            </w:r>
          </w:p>
        </w:tc>
      </w:tr>
      <w:tr w:rsidR="00452CDC" w14:paraId="7415248C" w14:textId="77777777" w:rsidTr="0048155D">
        <w:trPr>
          <w:jc w:val="center"/>
        </w:trPr>
        <w:tc>
          <w:tcPr>
            <w:tcW w:w="2202" w:type="dxa"/>
          </w:tcPr>
          <w:p w14:paraId="65FB4066" w14:textId="77777777" w:rsidR="00452CDC" w:rsidRPr="00E73F3C" w:rsidRDefault="00452CDC" w:rsidP="00337E26">
            <w:pPr>
              <w:pStyle w:val="BodyText"/>
              <w:ind w:left="289" w:firstLine="0"/>
              <w:jc w:val="left"/>
              <w:rPr>
                <w:sz w:val="18"/>
                <w:szCs w:val="18"/>
              </w:rPr>
            </w:pPr>
            <w:r w:rsidRPr="00E73F3C">
              <w:rPr>
                <w:sz w:val="18"/>
                <w:szCs w:val="18"/>
              </w:rPr>
              <w:t>assured autonomy</w:t>
            </w:r>
          </w:p>
        </w:tc>
        <w:tc>
          <w:tcPr>
            <w:tcW w:w="6729" w:type="dxa"/>
          </w:tcPr>
          <w:p w14:paraId="72E270FA" w14:textId="0A7C856E" w:rsidR="00452CDC" w:rsidRPr="00E73F3C" w:rsidRDefault="004B514D" w:rsidP="00A460A3">
            <w:pPr>
              <w:pStyle w:val="BodyText"/>
              <w:ind w:firstLine="0"/>
              <w:jc w:val="left"/>
              <w:rPr>
                <w:sz w:val="18"/>
                <w:szCs w:val="18"/>
              </w:rPr>
            </w:pPr>
            <w:r w:rsidRPr="00E73F3C">
              <w:rPr>
                <w:sz w:val="18"/>
                <w:szCs w:val="18"/>
              </w:rPr>
              <w:t>An autonomous system’s ability to accomplish goals independently or with minimal supervision from human operators in environments that are complex and unpredictable.</w:t>
            </w:r>
          </w:p>
        </w:tc>
      </w:tr>
      <w:tr w:rsidR="00452CDC" w14:paraId="02BF0BAF" w14:textId="77777777" w:rsidTr="0048155D">
        <w:trPr>
          <w:jc w:val="center"/>
        </w:trPr>
        <w:tc>
          <w:tcPr>
            <w:tcW w:w="2202" w:type="dxa"/>
          </w:tcPr>
          <w:p w14:paraId="6A280744" w14:textId="77777777" w:rsidR="00452CDC" w:rsidRPr="00E73F3C" w:rsidRDefault="00452CDC" w:rsidP="00A16EB4">
            <w:pPr>
              <w:pStyle w:val="BodyText"/>
              <w:ind w:left="289" w:firstLine="0"/>
              <w:jc w:val="left"/>
              <w:rPr>
                <w:sz w:val="18"/>
                <w:szCs w:val="18"/>
              </w:rPr>
            </w:pPr>
            <w:r w:rsidRPr="00E73F3C">
              <w:rPr>
                <w:sz w:val="18"/>
                <w:szCs w:val="18"/>
              </w:rPr>
              <w:t>autonomous weapons</w:t>
            </w:r>
          </w:p>
        </w:tc>
        <w:tc>
          <w:tcPr>
            <w:tcW w:w="6729" w:type="dxa"/>
          </w:tcPr>
          <w:p w14:paraId="1CABB803" w14:textId="69DAD078" w:rsidR="00452CDC" w:rsidRPr="00E73F3C" w:rsidRDefault="00337E26" w:rsidP="00A460A3">
            <w:pPr>
              <w:pStyle w:val="BodyText"/>
              <w:ind w:firstLine="0"/>
              <w:jc w:val="left"/>
              <w:rPr>
                <w:sz w:val="18"/>
                <w:szCs w:val="18"/>
              </w:rPr>
            </w:pPr>
            <w:r w:rsidRPr="00E73F3C">
              <w:rPr>
                <w:sz w:val="18"/>
                <w:szCs w:val="18"/>
              </w:rPr>
              <w:t>L</w:t>
            </w:r>
            <w:r w:rsidR="004B514D" w:rsidRPr="00E73F3C">
              <w:rPr>
                <w:sz w:val="18"/>
                <w:szCs w:val="18"/>
              </w:rPr>
              <w:t>ethal devices that have been empowered by their human creators to survey their surroundings, identify potential enemy targets, and independently choose to attack those targets on the basis of sophisticated algorithms.</w:t>
            </w:r>
          </w:p>
        </w:tc>
      </w:tr>
    </w:tbl>
    <w:p w14:paraId="3FF0716B" w14:textId="7D05B26F" w:rsidR="00790177" w:rsidRDefault="00790177" w:rsidP="00790177">
      <w:pPr>
        <w:pStyle w:val="Heading3"/>
      </w:pPr>
      <w:r>
        <w:t>Analysis Criteria</w:t>
      </w:r>
    </w:p>
    <w:p w14:paraId="2EDDC1D9" w14:textId="618B5ED0" w:rsidR="00452CDC" w:rsidRDefault="00584687" w:rsidP="003648C0">
      <w:pPr>
        <w:pStyle w:val="BodyText"/>
      </w:pPr>
      <w:r>
        <w:t xml:space="preserve">The next step after selecting technologies </w:t>
      </w:r>
      <w:r w:rsidR="00324429">
        <w:t>was in</w:t>
      </w:r>
      <w:r>
        <w:t xml:space="preserve"> specifying analysis criteria. Again, for simplicity of demonstration</w:t>
      </w:r>
      <w:r w:rsidR="00A16EB4">
        <w:t>,</w:t>
      </w:r>
      <w:r>
        <w:t xml:space="preserve"> </w:t>
      </w:r>
      <w:r w:rsidR="008D191A">
        <w:t>a total of</w:t>
      </w:r>
      <w:r>
        <w:t xml:space="preserve"> five criteria</w:t>
      </w:r>
      <w:r w:rsidR="00324429">
        <w:t xml:space="preserve"> were chosen</w:t>
      </w:r>
      <w:r>
        <w:t>, two</w:t>
      </w:r>
      <w:r w:rsidR="008D191A">
        <w:t xml:space="preserve"> of them</w:t>
      </w:r>
      <w:r>
        <w:t xml:space="preserve"> in the </w:t>
      </w:r>
      <w:r w:rsidR="00337E26" w:rsidRPr="00A16EB4">
        <w:rPr>
          <w:i/>
          <w:iCs/>
        </w:rPr>
        <w:t>threat</w:t>
      </w:r>
      <w:r w:rsidR="00337E26" w:rsidRPr="00A16EB4">
        <w:t xml:space="preserve"> </w:t>
      </w:r>
      <w:r>
        <w:t xml:space="preserve">category and three in </w:t>
      </w:r>
      <w:r w:rsidRPr="00A16EB4">
        <w:rPr>
          <w:i/>
          <w:iCs/>
        </w:rPr>
        <w:t>protection</w:t>
      </w:r>
      <w:r>
        <w:t xml:space="preserve"> category.</w:t>
      </w:r>
      <w:r w:rsidR="008D191A">
        <w:t xml:space="preserve"> </w:t>
      </w:r>
      <w:r w:rsidR="00324429">
        <w:t>Simple</w:t>
      </w:r>
      <w:r w:rsidR="008D191A">
        <w:t xml:space="preserve"> weights were assigned to criteria</w:t>
      </w:r>
      <w:r w:rsidR="00324429">
        <w:t xml:space="preserve"> for demonstration</w:t>
      </w:r>
      <w:r w:rsidR="008D191A">
        <w:t xml:space="preserve">. The full list of criteria with definitions and weights is shown in </w:t>
      </w:r>
      <w:r w:rsidR="00324429">
        <w:fldChar w:fldCharType="begin"/>
      </w:r>
      <w:r w:rsidR="00324429">
        <w:instrText xml:space="preserve"> REF _Ref24557647 \h </w:instrText>
      </w:r>
      <w:r w:rsidR="00324429">
        <w:fldChar w:fldCharType="separate"/>
      </w:r>
      <w:r w:rsidR="00B90F0A">
        <w:t xml:space="preserve">TABLE  </w:t>
      </w:r>
      <w:r w:rsidR="00B90F0A">
        <w:rPr>
          <w:noProof/>
        </w:rPr>
        <w:t>2</w:t>
      </w:r>
      <w:r w:rsidR="00324429">
        <w:fldChar w:fldCharType="end"/>
      </w:r>
      <w:r w:rsidR="008D191A">
        <w:t>.</w:t>
      </w:r>
      <w:r>
        <w:t xml:space="preserve"> </w:t>
      </w:r>
    </w:p>
    <w:p w14:paraId="15FC4C30" w14:textId="77777777" w:rsidR="001D479A" w:rsidRDefault="001D479A" w:rsidP="001D479A">
      <w:pPr>
        <w:pStyle w:val="Heading3"/>
      </w:pPr>
      <w:r>
        <w:t>Scenarios and Analysis</w:t>
      </w:r>
    </w:p>
    <w:p w14:paraId="0B038A95" w14:textId="7CAC849A" w:rsidR="001D479A" w:rsidRDefault="001D479A" w:rsidP="001D479A">
      <w:pPr>
        <w:pStyle w:val="BodyText"/>
        <w:ind w:firstLine="0"/>
      </w:pPr>
      <w:r>
        <w:t xml:space="preserve">The next step was development of scenarios for technology/criteria pairs and grading these scenarios using risk matrices shown in </w:t>
      </w:r>
      <w:r>
        <w:fldChar w:fldCharType="begin"/>
      </w:r>
      <w:r>
        <w:instrText xml:space="preserve"> REF _Ref24545343 \h </w:instrText>
      </w:r>
      <w:r>
        <w:fldChar w:fldCharType="separate"/>
      </w:r>
      <w:r w:rsidR="00B90F0A">
        <w:t xml:space="preserve">Figure </w:t>
      </w:r>
      <w:r w:rsidR="00B90F0A">
        <w:rPr>
          <w:noProof/>
        </w:rPr>
        <w:t>3</w:t>
      </w:r>
      <w:r>
        <w:fldChar w:fldCharType="end"/>
      </w:r>
      <w:r>
        <w:t>. For a large number of technologies and criteria it may be extremely labour intensive to develop detailed intricate scenarios; therefore, the approach suggested is to create brief but meaningful scenarios for each technology-criteria pair. Several examples of scenarios for the technologies and criteria used are shown below.</w:t>
      </w:r>
    </w:p>
    <w:p w14:paraId="21E83200" w14:textId="77777777" w:rsidR="001D479A" w:rsidRDefault="001D479A" w:rsidP="001D479A">
      <w:pPr>
        <w:pStyle w:val="BodyText"/>
        <w:numPr>
          <w:ilvl w:val="0"/>
          <w:numId w:val="41"/>
        </w:numPr>
      </w:pPr>
      <w:r w:rsidRPr="004863DF">
        <w:rPr>
          <w:i/>
          <w:iCs/>
        </w:rPr>
        <w:t>Counterfeit goods production/Sabotage</w:t>
      </w:r>
      <w:r>
        <w:t xml:space="preserve">: </w:t>
      </w:r>
      <w:r w:rsidRPr="00571F1D">
        <w:t>Building counterfeit parts designed to fail to be supplied to a facility to be sabotaged</w:t>
      </w:r>
    </w:p>
    <w:p w14:paraId="63D2E27E" w14:textId="77777777" w:rsidR="001D479A" w:rsidRDefault="001D479A" w:rsidP="001D479A">
      <w:pPr>
        <w:pStyle w:val="BodyText"/>
        <w:numPr>
          <w:ilvl w:val="0"/>
          <w:numId w:val="41"/>
        </w:numPr>
      </w:pPr>
      <w:r w:rsidRPr="004863DF">
        <w:rPr>
          <w:i/>
          <w:iCs/>
        </w:rPr>
        <w:t>Predictive policing/PP</w:t>
      </w:r>
      <w:r>
        <w:t>S: Predictive policing would e</w:t>
      </w:r>
      <w:r w:rsidRPr="00A56BEA">
        <w:t xml:space="preserve">xtend the PPS </w:t>
      </w:r>
      <w:r>
        <w:t>further outside of facility boundaries</w:t>
      </w:r>
      <w:r w:rsidRPr="00A56BEA">
        <w:t xml:space="preserve"> through </w:t>
      </w:r>
      <w:r>
        <w:t>early</w:t>
      </w:r>
      <w:r w:rsidRPr="00A56BEA">
        <w:t xml:space="preserve"> identification of potential threats &amp; adversaries</w:t>
      </w:r>
    </w:p>
    <w:p w14:paraId="2C47FA54" w14:textId="77777777" w:rsidR="001D479A" w:rsidRDefault="001D479A" w:rsidP="001D479A">
      <w:pPr>
        <w:pStyle w:val="BodyText"/>
        <w:numPr>
          <w:ilvl w:val="0"/>
          <w:numId w:val="41"/>
        </w:numPr>
      </w:pPr>
      <w:r w:rsidRPr="004863DF">
        <w:rPr>
          <w:i/>
          <w:iCs/>
        </w:rPr>
        <w:t>Assured autonomy/Theft</w:t>
      </w:r>
      <w:r>
        <w:t>: Fully autonomous vehicles m</w:t>
      </w:r>
      <w:r w:rsidRPr="00E626DA">
        <w:t>ay aid in theft</w:t>
      </w:r>
      <w:r>
        <w:t xml:space="preserve"> of nuclear/radiological materials</w:t>
      </w:r>
      <w:r w:rsidRPr="00E626DA">
        <w:t xml:space="preserve"> by providing get away vehicles. This</w:t>
      </w:r>
      <w:r>
        <w:t xml:space="preserve"> could also</w:t>
      </w:r>
      <w:r w:rsidRPr="00E626DA">
        <w:t xml:space="preserve"> reduce</w:t>
      </w:r>
      <w:r>
        <w:t xml:space="preserve"> the number</w:t>
      </w:r>
      <w:r w:rsidRPr="00E626DA">
        <w:t xml:space="preserve"> </w:t>
      </w:r>
      <w:r>
        <w:t>of</w:t>
      </w:r>
      <w:r w:rsidRPr="00E626DA">
        <w:t xml:space="preserve"> human attackers</w:t>
      </w:r>
      <w:r>
        <w:t xml:space="preserve"> needed, and </w:t>
      </w:r>
      <w:r w:rsidRPr="00E626DA">
        <w:t>additional vehicles</w:t>
      </w:r>
      <w:r>
        <w:t xml:space="preserve"> could be used</w:t>
      </w:r>
      <w:r w:rsidRPr="00E626DA">
        <w:t xml:space="preserve"> as a decoy.</w:t>
      </w:r>
    </w:p>
    <w:p w14:paraId="605B3A56" w14:textId="77777777" w:rsidR="001D479A" w:rsidRDefault="001D479A" w:rsidP="001D479A">
      <w:pPr>
        <w:pStyle w:val="BodyText"/>
        <w:numPr>
          <w:ilvl w:val="0"/>
          <w:numId w:val="41"/>
        </w:numPr>
      </w:pPr>
      <w:r w:rsidRPr="004863DF">
        <w:rPr>
          <w:i/>
          <w:iCs/>
        </w:rPr>
        <w:t>Autonomous weapons/Theft</w:t>
      </w:r>
      <w:r>
        <w:t>: Autonomous weapons m</w:t>
      </w:r>
      <w:r w:rsidRPr="00E626DA">
        <w:t>ay be used to distract response forces or lower a response force</w:t>
      </w:r>
      <w:r>
        <w:t>’</w:t>
      </w:r>
      <w:r w:rsidRPr="00E626DA">
        <w:t xml:space="preserve">s probability of neutralization by </w:t>
      </w:r>
      <w:r>
        <w:t>providing additional</w:t>
      </w:r>
      <w:r w:rsidRPr="00E626DA">
        <w:t xml:space="preserve"> fire power </w:t>
      </w:r>
      <w:r>
        <w:t>for</w:t>
      </w:r>
      <w:r w:rsidRPr="00E626DA">
        <w:t xml:space="preserve"> the adversaries. This eliminates tasks that must be completed by a human and makes smaller </w:t>
      </w:r>
      <w:r>
        <w:t>design-basis threats</w:t>
      </w:r>
      <w:r w:rsidRPr="00E626DA">
        <w:t xml:space="preserve"> more effective</w:t>
      </w:r>
      <w:r>
        <w:t>,</w:t>
      </w:r>
      <w:r w:rsidRPr="00E626DA">
        <w:t xml:space="preserve"> as they are able to engage multiple targets using what are essentially tools.</w:t>
      </w:r>
    </w:p>
    <w:p w14:paraId="26D9DC92" w14:textId="454E8F2B" w:rsidR="001D479A" w:rsidRDefault="001D479A" w:rsidP="001D479A">
      <w:pPr>
        <w:pStyle w:val="BodyText"/>
        <w:numPr>
          <w:ilvl w:val="0"/>
          <w:numId w:val="41"/>
        </w:numPr>
      </w:pPr>
      <w:r w:rsidRPr="004863DF">
        <w:rPr>
          <w:i/>
          <w:iCs/>
        </w:rPr>
        <w:t>Autonomous weapons/Deterrence</w:t>
      </w:r>
      <w:r>
        <w:t xml:space="preserve">: </w:t>
      </w:r>
      <w:r w:rsidRPr="00A56BEA">
        <w:t>Autonomous weapons may</w:t>
      </w:r>
      <w:r>
        <w:t xml:space="preserve"> serve as a strong</w:t>
      </w:r>
      <w:r w:rsidRPr="00A56BEA">
        <w:t xml:space="preserve"> deter</w:t>
      </w:r>
      <w:r>
        <w:t>rence against</w:t>
      </w:r>
      <w:r w:rsidRPr="00A56BEA">
        <w:t xml:space="preserve"> attacks on a facility</w:t>
      </w:r>
      <w:r>
        <w:t>.</w:t>
      </w:r>
    </w:p>
    <w:p w14:paraId="71D7499F" w14:textId="6B305344" w:rsidR="005D1BF5" w:rsidRDefault="005D1BF5" w:rsidP="005D1BF5">
      <w:pPr>
        <w:pStyle w:val="BodyText"/>
      </w:pPr>
    </w:p>
    <w:p w14:paraId="37F7574F" w14:textId="26DD3211" w:rsidR="005D1BF5" w:rsidRDefault="005D1BF5" w:rsidP="005D1BF5">
      <w:pPr>
        <w:pStyle w:val="BodyText"/>
      </w:pPr>
    </w:p>
    <w:p w14:paraId="0ED66AC7" w14:textId="77777777" w:rsidR="005D1BF5" w:rsidRDefault="005D1BF5" w:rsidP="005D1BF5">
      <w:pPr>
        <w:pStyle w:val="BodyText"/>
      </w:pPr>
    </w:p>
    <w:p w14:paraId="0FED3150" w14:textId="77777777" w:rsidR="00F96F73" w:rsidRDefault="00F96F73" w:rsidP="003648C0">
      <w:pPr>
        <w:pStyle w:val="BodyText"/>
      </w:pPr>
    </w:p>
    <w:p w14:paraId="542282AA" w14:textId="045E5ED9" w:rsidR="00584687" w:rsidRDefault="00FA78E5" w:rsidP="00FA78E5">
      <w:pPr>
        <w:pStyle w:val="Caption"/>
      </w:pPr>
      <w:bookmarkStart w:id="5" w:name="_Ref24557647"/>
      <w:r>
        <w:t xml:space="preserve">TABLE  </w:t>
      </w:r>
      <w:r>
        <w:fldChar w:fldCharType="begin"/>
      </w:r>
      <w:r>
        <w:instrText xml:space="preserve"> SEQ TABLE_ \* ARABIC </w:instrText>
      </w:r>
      <w:r>
        <w:fldChar w:fldCharType="separate"/>
      </w:r>
      <w:r w:rsidR="00B90F0A">
        <w:rPr>
          <w:noProof/>
        </w:rPr>
        <w:t>2</w:t>
      </w:r>
      <w:r>
        <w:fldChar w:fldCharType="end"/>
      </w:r>
      <w:bookmarkEnd w:id="5"/>
      <w:r w:rsidR="00584687">
        <w:t>.</w:t>
      </w:r>
      <w:r w:rsidR="00584687">
        <w:tab/>
      </w:r>
      <w:r w:rsidR="00337E26">
        <w:t xml:space="preserve">List of </w:t>
      </w:r>
      <w:r w:rsidR="0018369D">
        <w:t xml:space="preserve">criteria </w:t>
      </w:r>
      <w:r w:rsidR="00337E26">
        <w:t>used in sample analysis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6579"/>
        <w:gridCol w:w="900"/>
      </w:tblGrid>
      <w:tr w:rsidR="0048155D" w14:paraId="5D7A812C" w14:textId="21869232" w:rsidTr="008D191A">
        <w:trPr>
          <w:jc w:val="center"/>
        </w:trPr>
        <w:tc>
          <w:tcPr>
            <w:tcW w:w="1528" w:type="dxa"/>
            <w:tcBorders>
              <w:top w:val="single" w:sz="4" w:space="0" w:color="auto"/>
              <w:bottom w:val="single" w:sz="4" w:space="0" w:color="auto"/>
            </w:tcBorders>
          </w:tcPr>
          <w:p w14:paraId="32A45387" w14:textId="286F84A8" w:rsidR="0048155D" w:rsidRDefault="0048155D" w:rsidP="0018369D">
            <w:pPr>
              <w:pStyle w:val="BodyText"/>
              <w:ind w:firstLine="0"/>
            </w:pPr>
            <w:r>
              <w:t>Criteria</w:t>
            </w:r>
          </w:p>
        </w:tc>
        <w:tc>
          <w:tcPr>
            <w:tcW w:w="6579" w:type="dxa"/>
            <w:tcBorders>
              <w:top w:val="single" w:sz="4" w:space="0" w:color="auto"/>
              <w:bottom w:val="single" w:sz="4" w:space="0" w:color="auto"/>
            </w:tcBorders>
          </w:tcPr>
          <w:p w14:paraId="652527F3" w14:textId="77777777" w:rsidR="0048155D" w:rsidRDefault="0048155D" w:rsidP="0018369D">
            <w:pPr>
              <w:pStyle w:val="BodyText"/>
              <w:ind w:firstLine="0"/>
              <w:jc w:val="center"/>
            </w:pPr>
            <w:r>
              <w:t>Definition</w:t>
            </w:r>
          </w:p>
        </w:tc>
        <w:tc>
          <w:tcPr>
            <w:tcW w:w="900" w:type="dxa"/>
            <w:tcBorders>
              <w:top w:val="single" w:sz="4" w:space="0" w:color="auto"/>
              <w:bottom w:val="single" w:sz="4" w:space="0" w:color="auto"/>
            </w:tcBorders>
          </w:tcPr>
          <w:p w14:paraId="42A353FE" w14:textId="4BACD9AF" w:rsidR="0048155D" w:rsidRDefault="0048155D" w:rsidP="0018369D">
            <w:pPr>
              <w:pStyle w:val="BodyText"/>
              <w:ind w:firstLine="0"/>
              <w:jc w:val="center"/>
            </w:pPr>
            <w:r>
              <w:t>Weight</w:t>
            </w:r>
          </w:p>
        </w:tc>
      </w:tr>
      <w:tr w:rsidR="0048155D" w14:paraId="68F2580D" w14:textId="0EDA0A39" w:rsidTr="008D191A">
        <w:trPr>
          <w:jc w:val="center"/>
        </w:trPr>
        <w:tc>
          <w:tcPr>
            <w:tcW w:w="8107" w:type="dxa"/>
            <w:gridSpan w:val="2"/>
            <w:tcBorders>
              <w:top w:val="single" w:sz="4" w:space="0" w:color="auto"/>
            </w:tcBorders>
            <w:shd w:val="clear" w:color="auto" w:fill="BFBFBF" w:themeFill="background1" w:themeFillShade="BF"/>
          </w:tcPr>
          <w:p w14:paraId="6CAAA113" w14:textId="0D487C57" w:rsidR="0048155D" w:rsidRDefault="0048155D" w:rsidP="000615A6">
            <w:pPr>
              <w:pStyle w:val="BodyText"/>
              <w:ind w:firstLine="0"/>
              <w:jc w:val="center"/>
            </w:pPr>
            <w:r>
              <w:rPr>
                <w:rStyle w:val="TabletextChar"/>
              </w:rPr>
              <w:t>Threat</w:t>
            </w:r>
          </w:p>
        </w:tc>
        <w:tc>
          <w:tcPr>
            <w:tcW w:w="900" w:type="dxa"/>
            <w:tcBorders>
              <w:top w:val="single" w:sz="4" w:space="0" w:color="auto"/>
            </w:tcBorders>
            <w:shd w:val="clear" w:color="auto" w:fill="BFBFBF" w:themeFill="background1" w:themeFillShade="BF"/>
          </w:tcPr>
          <w:p w14:paraId="5DC6E31A" w14:textId="77777777" w:rsidR="0048155D" w:rsidRDefault="0048155D" w:rsidP="000615A6">
            <w:pPr>
              <w:pStyle w:val="BodyText"/>
              <w:ind w:firstLine="0"/>
              <w:jc w:val="center"/>
              <w:rPr>
                <w:rStyle w:val="TabletextChar"/>
              </w:rPr>
            </w:pPr>
          </w:p>
        </w:tc>
      </w:tr>
      <w:tr w:rsidR="0048155D" w14:paraId="3675914A" w14:textId="320357B4" w:rsidTr="008D191A">
        <w:trPr>
          <w:jc w:val="center"/>
        </w:trPr>
        <w:tc>
          <w:tcPr>
            <w:tcW w:w="1528" w:type="dxa"/>
          </w:tcPr>
          <w:p w14:paraId="3428D832" w14:textId="0CAB38D9" w:rsidR="0048155D" w:rsidRPr="00E73F3C" w:rsidRDefault="0048155D" w:rsidP="0018369D">
            <w:pPr>
              <w:pStyle w:val="BodyText"/>
              <w:ind w:firstLine="0"/>
              <w:jc w:val="left"/>
              <w:rPr>
                <w:sz w:val="18"/>
                <w:szCs w:val="18"/>
              </w:rPr>
            </w:pPr>
            <w:r w:rsidRPr="00E73F3C">
              <w:rPr>
                <w:sz w:val="18"/>
                <w:szCs w:val="18"/>
              </w:rPr>
              <w:t>Theft</w:t>
            </w:r>
          </w:p>
        </w:tc>
        <w:tc>
          <w:tcPr>
            <w:tcW w:w="6579" w:type="dxa"/>
          </w:tcPr>
          <w:p w14:paraId="1DFAB81A" w14:textId="0022D9CA" w:rsidR="0048155D" w:rsidRPr="00E73F3C" w:rsidRDefault="0048155D" w:rsidP="0018369D">
            <w:pPr>
              <w:pStyle w:val="BodyText"/>
              <w:ind w:firstLine="0"/>
              <w:jc w:val="left"/>
              <w:rPr>
                <w:sz w:val="18"/>
                <w:szCs w:val="18"/>
              </w:rPr>
            </w:pPr>
            <w:r w:rsidRPr="00E73F3C">
              <w:rPr>
                <w:sz w:val="18"/>
                <w:szCs w:val="18"/>
              </w:rPr>
              <w:t xml:space="preserve">Theft of nuclear or radiological materials with the purpose of constructing an </w:t>
            </w:r>
            <w:r w:rsidR="0018369D" w:rsidRPr="00E73F3C">
              <w:rPr>
                <w:sz w:val="18"/>
                <w:szCs w:val="18"/>
              </w:rPr>
              <w:t>i</w:t>
            </w:r>
            <w:r w:rsidRPr="00E73F3C">
              <w:rPr>
                <w:sz w:val="18"/>
                <w:szCs w:val="18"/>
              </w:rPr>
              <w:t xml:space="preserve">mprovised </w:t>
            </w:r>
            <w:r w:rsidR="0018369D" w:rsidRPr="00E73F3C">
              <w:rPr>
                <w:sz w:val="18"/>
                <w:szCs w:val="18"/>
              </w:rPr>
              <w:t>n</w:t>
            </w:r>
            <w:r w:rsidRPr="00E73F3C">
              <w:rPr>
                <w:sz w:val="18"/>
                <w:szCs w:val="18"/>
              </w:rPr>
              <w:t xml:space="preserve">uclear </w:t>
            </w:r>
            <w:r w:rsidR="0018369D" w:rsidRPr="00E73F3C">
              <w:rPr>
                <w:sz w:val="18"/>
                <w:szCs w:val="18"/>
              </w:rPr>
              <w:t>d</w:t>
            </w:r>
            <w:r w:rsidRPr="00E73F3C">
              <w:rPr>
                <w:sz w:val="18"/>
                <w:szCs w:val="18"/>
              </w:rPr>
              <w:t xml:space="preserve">evice, </w:t>
            </w:r>
            <w:r w:rsidR="0018369D" w:rsidRPr="00E73F3C">
              <w:rPr>
                <w:sz w:val="18"/>
                <w:szCs w:val="18"/>
              </w:rPr>
              <w:t>r</w:t>
            </w:r>
            <w:r w:rsidRPr="00E73F3C">
              <w:rPr>
                <w:sz w:val="18"/>
                <w:szCs w:val="18"/>
              </w:rPr>
              <w:t xml:space="preserve">adiological </w:t>
            </w:r>
            <w:r w:rsidR="0018369D" w:rsidRPr="00E73F3C">
              <w:rPr>
                <w:sz w:val="18"/>
                <w:szCs w:val="18"/>
              </w:rPr>
              <w:t>d</w:t>
            </w:r>
            <w:r w:rsidRPr="00E73F3C">
              <w:rPr>
                <w:sz w:val="18"/>
                <w:szCs w:val="18"/>
              </w:rPr>
              <w:t xml:space="preserve">ispersal </w:t>
            </w:r>
            <w:r w:rsidR="0018369D" w:rsidRPr="00E73F3C">
              <w:rPr>
                <w:sz w:val="18"/>
                <w:szCs w:val="18"/>
              </w:rPr>
              <w:t>d</w:t>
            </w:r>
            <w:r w:rsidRPr="00E73F3C">
              <w:rPr>
                <w:sz w:val="18"/>
                <w:szCs w:val="18"/>
              </w:rPr>
              <w:t xml:space="preserve">evice, or </w:t>
            </w:r>
            <w:r w:rsidR="0018369D" w:rsidRPr="00E73F3C">
              <w:rPr>
                <w:sz w:val="18"/>
                <w:szCs w:val="18"/>
              </w:rPr>
              <w:t>r</w:t>
            </w:r>
            <w:r w:rsidRPr="00E73F3C">
              <w:rPr>
                <w:sz w:val="18"/>
                <w:szCs w:val="18"/>
              </w:rPr>
              <w:t xml:space="preserve">adiological </w:t>
            </w:r>
            <w:r w:rsidR="0018369D" w:rsidRPr="00E73F3C">
              <w:rPr>
                <w:sz w:val="18"/>
                <w:szCs w:val="18"/>
              </w:rPr>
              <w:t>e</w:t>
            </w:r>
            <w:r w:rsidRPr="00E73F3C">
              <w:rPr>
                <w:sz w:val="18"/>
                <w:szCs w:val="18"/>
              </w:rPr>
              <w:t xml:space="preserve">xposure </w:t>
            </w:r>
            <w:r w:rsidR="0018369D" w:rsidRPr="00E73F3C">
              <w:rPr>
                <w:sz w:val="18"/>
                <w:szCs w:val="18"/>
              </w:rPr>
              <w:t>d</w:t>
            </w:r>
            <w:r w:rsidRPr="00E73F3C">
              <w:rPr>
                <w:sz w:val="18"/>
                <w:szCs w:val="18"/>
              </w:rPr>
              <w:t>evice by a non-state actor.</w:t>
            </w:r>
          </w:p>
        </w:tc>
        <w:tc>
          <w:tcPr>
            <w:tcW w:w="900" w:type="dxa"/>
            <w:vAlign w:val="center"/>
          </w:tcPr>
          <w:p w14:paraId="45486683" w14:textId="134F777E" w:rsidR="0048155D" w:rsidRPr="00E73F3C" w:rsidRDefault="008D191A" w:rsidP="0048155D">
            <w:pPr>
              <w:pStyle w:val="BodyText"/>
              <w:ind w:firstLine="0"/>
              <w:jc w:val="center"/>
              <w:rPr>
                <w:sz w:val="18"/>
                <w:szCs w:val="18"/>
              </w:rPr>
            </w:pPr>
            <w:r w:rsidRPr="00E73F3C">
              <w:rPr>
                <w:sz w:val="18"/>
                <w:szCs w:val="18"/>
              </w:rPr>
              <w:t>0.4</w:t>
            </w:r>
          </w:p>
        </w:tc>
      </w:tr>
      <w:tr w:rsidR="0048155D" w14:paraId="59FC27CE" w14:textId="05918C6E" w:rsidTr="008D191A">
        <w:trPr>
          <w:jc w:val="center"/>
        </w:trPr>
        <w:tc>
          <w:tcPr>
            <w:tcW w:w="1528" w:type="dxa"/>
          </w:tcPr>
          <w:p w14:paraId="5753A789" w14:textId="7426BA65" w:rsidR="0048155D" w:rsidRPr="00E73F3C" w:rsidRDefault="0048155D" w:rsidP="0018369D">
            <w:pPr>
              <w:pStyle w:val="BodyText"/>
              <w:ind w:firstLine="0"/>
              <w:jc w:val="left"/>
              <w:rPr>
                <w:sz w:val="18"/>
                <w:szCs w:val="18"/>
              </w:rPr>
            </w:pPr>
            <w:r w:rsidRPr="00E73F3C">
              <w:rPr>
                <w:sz w:val="18"/>
                <w:szCs w:val="18"/>
              </w:rPr>
              <w:t>Sabotage</w:t>
            </w:r>
          </w:p>
        </w:tc>
        <w:tc>
          <w:tcPr>
            <w:tcW w:w="6579" w:type="dxa"/>
          </w:tcPr>
          <w:p w14:paraId="3F4F22F0" w14:textId="2026C8E0" w:rsidR="0048155D" w:rsidRPr="00E73F3C" w:rsidRDefault="0048155D" w:rsidP="0018369D">
            <w:pPr>
              <w:pStyle w:val="BodyText"/>
              <w:ind w:firstLine="0"/>
              <w:jc w:val="left"/>
              <w:rPr>
                <w:sz w:val="18"/>
                <w:szCs w:val="18"/>
              </w:rPr>
            </w:pPr>
            <w:r w:rsidRPr="00E73F3C">
              <w:rPr>
                <w:sz w:val="18"/>
                <w:szCs w:val="18"/>
              </w:rPr>
              <w:t>Any deliberate act directed against a nuclear or radiological facility or nuclear/radiological material in use, storage or transport which could directly or indirectly endanger the health and safety of personnel, the public or the environment by exposure to radiation or release of radioactive substances</w:t>
            </w:r>
          </w:p>
        </w:tc>
        <w:tc>
          <w:tcPr>
            <w:tcW w:w="900" w:type="dxa"/>
            <w:vAlign w:val="center"/>
          </w:tcPr>
          <w:p w14:paraId="3BC50D76" w14:textId="1BA5DD0A" w:rsidR="0048155D" w:rsidRPr="00E73F3C" w:rsidRDefault="008D191A" w:rsidP="0048155D">
            <w:pPr>
              <w:pStyle w:val="BodyText"/>
              <w:ind w:firstLine="0"/>
              <w:jc w:val="center"/>
              <w:rPr>
                <w:sz w:val="18"/>
                <w:szCs w:val="18"/>
              </w:rPr>
            </w:pPr>
            <w:r w:rsidRPr="00E73F3C">
              <w:rPr>
                <w:sz w:val="18"/>
                <w:szCs w:val="18"/>
              </w:rPr>
              <w:t>0.6</w:t>
            </w:r>
          </w:p>
        </w:tc>
      </w:tr>
      <w:tr w:rsidR="0048155D" w14:paraId="56AB1204" w14:textId="11A235DF" w:rsidTr="008D191A">
        <w:trPr>
          <w:jc w:val="center"/>
        </w:trPr>
        <w:tc>
          <w:tcPr>
            <w:tcW w:w="8107" w:type="dxa"/>
            <w:gridSpan w:val="2"/>
            <w:shd w:val="clear" w:color="auto" w:fill="BFBFBF" w:themeFill="background1" w:themeFillShade="BF"/>
          </w:tcPr>
          <w:p w14:paraId="5FFBB712" w14:textId="1CF79A95" w:rsidR="0048155D" w:rsidRPr="00E73F3C" w:rsidRDefault="0048155D" w:rsidP="000615A6">
            <w:pPr>
              <w:pStyle w:val="BodyText"/>
              <w:ind w:firstLine="0"/>
              <w:jc w:val="center"/>
              <w:rPr>
                <w:sz w:val="18"/>
                <w:szCs w:val="18"/>
              </w:rPr>
            </w:pPr>
            <w:r w:rsidRPr="00E73F3C">
              <w:rPr>
                <w:sz w:val="18"/>
                <w:szCs w:val="18"/>
              </w:rPr>
              <w:t>Protection</w:t>
            </w:r>
          </w:p>
        </w:tc>
        <w:tc>
          <w:tcPr>
            <w:tcW w:w="900" w:type="dxa"/>
            <w:shd w:val="clear" w:color="auto" w:fill="BFBFBF" w:themeFill="background1" w:themeFillShade="BF"/>
            <w:vAlign w:val="center"/>
          </w:tcPr>
          <w:p w14:paraId="16F962DD" w14:textId="77777777" w:rsidR="0048155D" w:rsidRPr="00E73F3C" w:rsidRDefault="0048155D" w:rsidP="0048155D">
            <w:pPr>
              <w:pStyle w:val="BodyText"/>
              <w:ind w:firstLine="0"/>
              <w:jc w:val="center"/>
              <w:rPr>
                <w:sz w:val="18"/>
                <w:szCs w:val="18"/>
              </w:rPr>
            </w:pPr>
          </w:p>
        </w:tc>
      </w:tr>
      <w:tr w:rsidR="0048155D" w14:paraId="3E8360F1" w14:textId="78526A42" w:rsidTr="008D191A">
        <w:trPr>
          <w:jc w:val="center"/>
        </w:trPr>
        <w:tc>
          <w:tcPr>
            <w:tcW w:w="1528" w:type="dxa"/>
            <w:shd w:val="clear" w:color="auto" w:fill="auto"/>
          </w:tcPr>
          <w:p w14:paraId="744D3701" w14:textId="0730834C" w:rsidR="0048155D" w:rsidRPr="00E73F3C" w:rsidRDefault="0048155D" w:rsidP="0018369D">
            <w:pPr>
              <w:pStyle w:val="BodyText"/>
              <w:ind w:firstLine="0"/>
              <w:jc w:val="left"/>
              <w:rPr>
                <w:sz w:val="18"/>
                <w:szCs w:val="18"/>
              </w:rPr>
            </w:pPr>
            <w:r w:rsidRPr="00E73F3C">
              <w:rPr>
                <w:sz w:val="18"/>
                <w:szCs w:val="18"/>
              </w:rPr>
              <w:t>Physical Protection System (PPS)</w:t>
            </w:r>
          </w:p>
        </w:tc>
        <w:tc>
          <w:tcPr>
            <w:tcW w:w="6579" w:type="dxa"/>
            <w:shd w:val="clear" w:color="auto" w:fill="auto"/>
          </w:tcPr>
          <w:p w14:paraId="5144266F" w14:textId="4CEF7776" w:rsidR="0048155D" w:rsidRPr="00E73F3C" w:rsidRDefault="0018369D" w:rsidP="0018369D">
            <w:pPr>
              <w:pStyle w:val="BodyText"/>
              <w:ind w:firstLine="0"/>
              <w:jc w:val="left"/>
              <w:rPr>
                <w:sz w:val="18"/>
                <w:szCs w:val="18"/>
              </w:rPr>
            </w:pPr>
            <w:r w:rsidRPr="00E73F3C">
              <w:rPr>
                <w:sz w:val="18"/>
                <w:szCs w:val="18"/>
              </w:rPr>
              <w:t>I</w:t>
            </w:r>
            <w:r w:rsidR="0048155D" w:rsidRPr="00E73F3C">
              <w:rPr>
                <w:sz w:val="18"/>
                <w:szCs w:val="18"/>
              </w:rPr>
              <w:t>ntegration of persons, procedures, policies, and detection/delay/response infrastructure which attempts to mitigate the risk of unauthorized removal of nuclear or radiological material, the sabotage of material or systems which could lead to radiological consequences, or other malevolent human acts.</w:t>
            </w:r>
          </w:p>
        </w:tc>
        <w:tc>
          <w:tcPr>
            <w:tcW w:w="900" w:type="dxa"/>
            <w:vAlign w:val="center"/>
          </w:tcPr>
          <w:p w14:paraId="0CC36C1A" w14:textId="43D78B5B" w:rsidR="0048155D" w:rsidRPr="00E73F3C" w:rsidRDefault="008D191A" w:rsidP="0048155D">
            <w:pPr>
              <w:pStyle w:val="BodyText"/>
              <w:ind w:firstLine="0"/>
              <w:jc w:val="center"/>
              <w:rPr>
                <w:sz w:val="18"/>
                <w:szCs w:val="18"/>
              </w:rPr>
            </w:pPr>
            <w:r w:rsidRPr="00E73F3C">
              <w:rPr>
                <w:sz w:val="18"/>
                <w:szCs w:val="18"/>
              </w:rPr>
              <w:t>0.5</w:t>
            </w:r>
          </w:p>
        </w:tc>
      </w:tr>
      <w:tr w:rsidR="0048155D" w14:paraId="3359E972" w14:textId="4016DA51" w:rsidTr="008D191A">
        <w:trPr>
          <w:jc w:val="center"/>
        </w:trPr>
        <w:tc>
          <w:tcPr>
            <w:tcW w:w="1528" w:type="dxa"/>
            <w:shd w:val="clear" w:color="auto" w:fill="auto"/>
          </w:tcPr>
          <w:p w14:paraId="23EBBC10" w14:textId="21D5BDFC" w:rsidR="0048155D" w:rsidRPr="00E73F3C" w:rsidRDefault="0048155D" w:rsidP="0018369D">
            <w:pPr>
              <w:pStyle w:val="BodyText"/>
              <w:ind w:firstLine="0"/>
              <w:jc w:val="left"/>
              <w:rPr>
                <w:sz w:val="18"/>
                <w:szCs w:val="18"/>
              </w:rPr>
            </w:pPr>
            <w:r w:rsidRPr="00E73F3C">
              <w:rPr>
                <w:sz w:val="18"/>
                <w:szCs w:val="18"/>
              </w:rPr>
              <w:t>Training</w:t>
            </w:r>
          </w:p>
        </w:tc>
        <w:tc>
          <w:tcPr>
            <w:tcW w:w="6579" w:type="dxa"/>
            <w:shd w:val="clear" w:color="auto" w:fill="auto"/>
          </w:tcPr>
          <w:p w14:paraId="259A812A" w14:textId="2E508E08" w:rsidR="0048155D" w:rsidRPr="00E73F3C" w:rsidRDefault="0048155D" w:rsidP="0018369D">
            <w:pPr>
              <w:pStyle w:val="BodyText"/>
              <w:ind w:firstLine="0"/>
              <w:jc w:val="left"/>
              <w:rPr>
                <w:sz w:val="18"/>
                <w:szCs w:val="18"/>
              </w:rPr>
            </w:pPr>
            <w:r w:rsidRPr="00E73F3C">
              <w:rPr>
                <w:sz w:val="18"/>
                <w:szCs w:val="18"/>
              </w:rPr>
              <w:t xml:space="preserve">Cooperative interactive activity which contributes to the development of persons, procedures, guidelines, policies, techniques, infrastructure, and culture through the use of educational curricula, exercises, </w:t>
            </w:r>
            <w:proofErr w:type="spellStart"/>
            <w:r w:rsidRPr="00E73F3C">
              <w:rPr>
                <w:sz w:val="18"/>
                <w:szCs w:val="18"/>
              </w:rPr>
              <w:t>tabletops</w:t>
            </w:r>
            <w:proofErr w:type="spellEnd"/>
            <w:r w:rsidRPr="00E73F3C">
              <w:rPr>
                <w:sz w:val="18"/>
                <w:szCs w:val="18"/>
              </w:rPr>
              <w:t>, workshops, meetings, conferences, discussions, or other cooperative educational activities which enable and enhance the trainee’s capacity to secure nuclear and radiological materials and protect against their smuggling and/or malicious use.</w:t>
            </w:r>
          </w:p>
        </w:tc>
        <w:tc>
          <w:tcPr>
            <w:tcW w:w="900" w:type="dxa"/>
            <w:vAlign w:val="center"/>
          </w:tcPr>
          <w:p w14:paraId="47C22A18" w14:textId="78D80FD5" w:rsidR="0048155D" w:rsidRPr="00E73F3C" w:rsidRDefault="008D191A" w:rsidP="0048155D">
            <w:pPr>
              <w:pStyle w:val="BodyText"/>
              <w:ind w:firstLine="0"/>
              <w:jc w:val="center"/>
              <w:rPr>
                <w:sz w:val="18"/>
                <w:szCs w:val="18"/>
              </w:rPr>
            </w:pPr>
            <w:r w:rsidRPr="00E73F3C">
              <w:rPr>
                <w:sz w:val="18"/>
                <w:szCs w:val="18"/>
              </w:rPr>
              <w:t>0.3</w:t>
            </w:r>
          </w:p>
        </w:tc>
      </w:tr>
      <w:tr w:rsidR="0048155D" w14:paraId="3BCF25CD" w14:textId="7ED5BE4C" w:rsidTr="008D191A">
        <w:trPr>
          <w:jc w:val="center"/>
        </w:trPr>
        <w:tc>
          <w:tcPr>
            <w:tcW w:w="1528" w:type="dxa"/>
            <w:shd w:val="clear" w:color="auto" w:fill="auto"/>
          </w:tcPr>
          <w:p w14:paraId="521ABB61" w14:textId="62E93580" w:rsidR="0048155D" w:rsidRPr="00E73F3C" w:rsidRDefault="0048155D" w:rsidP="0018369D">
            <w:pPr>
              <w:pStyle w:val="BodyText"/>
              <w:ind w:firstLine="0"/>
              <w:jc w:val="left"/>
              <w:rPr>
                <w:sz w:val="18"/>
                <w:szCs w:val="18"/>
              </w:rPr>
            </w:pPr>
            <w:r w:rsidRPr="00E73F3C">
              <w:rPr>
                <w:sz w:val="18"/>
                <w:szCs w:val="18"/>
              </w:rPr>
              <w:t>Deterrence</w:t>
            </w:r>
          </w:p>
        </w:tc>
        <w:tc>
          <w:tcPr>
            <w:tcW w:w="6579" w:type="dxa"/>
            <w:shd w:val="clear" w:color="auto" w:fill="auto"/>
          </w:tcPr>
          <w:p w14:paraId="66934BC8" w14:textId="1767F1E2" w:rsidR="0048155D" w:rsidRPr="00E73F3C" w:rsidRDefault="0048155D" w:rsidP="0018369D">
            <w:pPr>
              <w:pStyle w:val="BodyText"/>
              <w:ind w:firstLine="0"/>
              <w:jc w:val="left"/>
              <w:rPr>
                <w:sz w:val="18"/>
                <w:szCs w:val="18"/>
              </w:rPr>
            </w:pPr>
            <w:r w:rsidRPr="00E73F3C">
              <w:rPr>
                <w:sz w:val="18"/>
                <w:szCs w:val="18"/>
              </w:rPr>
              <w:t>Technologies that discourage the adversary from performing acts of radiological or nuclear terrorism, theft, or smuggling.  These technologies could increase the difficulty of the operation itself, increase the probability of interdiction before the operation can be completed, or increase the probability of the perpetrator being identified after completion of the operation (forensics).</w:t>
            </w:r>
          </w:p>
        </w:tc>
        <w:tc>
          <w:tcPr>
            <w:tcW w:w="900" w:type="dxa"/>
            <w:vAlign w:val="center"/>
          </w:tcPr>
          <w:p w14:paraId="68F252CE" w14:textId="62CAA073" w:rsidR="0048155D" w:rsidRPr="00E73F3C" w:rsidRDefault="008D191A" w:rsidP="0048155D">
            <w:pPr>
              <w:pStyle w:val="BodyText"/>
              <w:ind w:firstLine="0"/>
              <w:jc w:val="center"/>
              <w:rPr>
                <w:sz w:val="18"/>
                <w:szCs w:val="18"/>
              </w:rPr>
            </w:pPr>
            <w:r w:rsidRPr="00E73F3C">
              <w:rPr>
                <w:sz w:val="18"/>
                <w:szCs w:val="18"/>
              </w:rPr>
              <w:t>0.2</w:t>
            </w:r>
          </w:p>
        </w:tc>
      </w:tr>
    </w:tbl>
    <w:p w14:paraId="1818E0EA" w14:textId="431AF215" w:rsidR="00571F1D" w:rsidRDefault="00571F1D" w:rsidP="00D16170">
      <w:pPr>
        <w:pStyle w:val="BodyText"/>
        <w:ind w:firstLine="0"/>
      </w:pPr>
    </w:p>
    <w:p w14:paraId="7BC5F754" w14:textId="1C6D705D" w:rsidR="002B4B12" w:rsidRDefault="002B4B12" w:rsidP="00D16170">
      <w:pPr>
        <w:pStyle w:val="BodyText"/>
        <w:ind w:firstLine="0"/>
      </w:pPr>
      <w:r>
        <w:t>To demonstrate the approach to scoring</w:t>
      </w:r>
      <w:r w:rsidR="00144665">
        <w:t>,</w:t>
      </w:r>
      <w:r>
        <w:t xml:space="preserve"> scenarios 1 and 5</w:t>
      </w:r>
      <w:r w:rsidR="00425777">
        <w:t xml:space="preserve"> were picked</w:t>
      </w:r>
      <w:r>
        <w:t xml:space="preserve"> and grade</w:t>
      </w:r>
      <w:r w:rsidR="00425777">
        <w:t>d</w:t>
      </w:r>
      <w:r>
        <w:t xml:space="preserve">. Using risk matrices shown in </w:t>
      </w:r>
      <w:r>
        <w:fldChar w:fldCharType="begin"/>
      </w:r>
      <w:r>
        <w:instrText xml:space="preserve"> REF _Ref24545343 \h </w:instrText>
      </w:r>
      <w:r>
        <w:fldChar w:fldCharType="separate"/>
      </w:r>
      <w:r w:rsidR="00B90F0A">
        <w:t xml:space="preserve">Figure </w:t>
      </w:r>
      <w:r w:rsidR="00B90F0A">
        <w:rPr>
          <w:noProof/>
        </w:rPr>
        <w:t>3</w:t>
      </w:r>
      <w:r>
        <w:fldChar w:fldCharType="end"/>
      </w:r>
      <w:r w:rsidR="00A62AB8">
        <w:t>,</w:t>
      </w:r>
      <w:r>
        <w:t xml:space="preserve"> the likelihood and potential consequences of these scenario</w:t>
      </w:r>
      <w:r w:rsidR="00425777">
        <w:t>s were evaluated</w:t>
      </w:r>
      <w:r>
        <w:t>. For scenario 1</w:t>
      </w:r>
      <w:r w:rsidR="006174A1">
        <w:t>,</w:t>
      </w:r>
      <w:r>
        <w:t xml:space="preserve"> the likelihood of technological development for additive manufacturing to reach the level that would provide an adversary </w:t>
      </w:r>
      <w:r w:rsidR="00425777">
        <w:t xml:space="preserve">a capability </w:t>
      </w:r>
      <w:r>
        <w:t xml:space="preserve">to create counterfeit parts designed to fail and be supplied to a targeted facility </w:t>
      </w:r>
      <w:r w:rsidR="00425777">
        <w:t>was selected as</w:t>
      </w:r>
      <w:r>
        <w:t xml:space="preserve"> </w:t>
      </w:r>
      <w:r w:rsidRPr="00A16EB4">
        <w:rPr>
          <w:i/>
        </w:rPr>
        <w:t>highly probable</w:t>
      </w:r>
      <w:r>
        <w:t xml:space="preserve">. The impact of such scenario could reach an </w:t>
      </w:r>
      <w:r w:rsidRPr="00A16EB4">
        <w:rPr>
          <w:i/>
        </w:rPr>
        <w:t>undesirable level</w:t>
      </w:r>
      <w:r w:rsidR="0069001E">
        <w:t>.</w:t>
      </w:r>
      <w:r>
        <w:t xml:space="preserve"> </w:t>
      </w:r>
      <w:r w:rsidR="0069001E">
        <w:t>T</w:t>
      </w:r>
      <w:r>
        <w:t>herefore</w:t>
      </w:r>
      <w:r w:rsidR="0069001E">
        <w:t>, based on the threat risk matrix</w:t>
      </w:r>
      <w:r>
        <w:t xml:space="preserve"> the overall score for this scenario </w:t>
      </w:r>
      <w:r w:rsidR="00425777">
        <w:t>was</w:t>
      </w:r>
      <w:r w:rsidR="00F81F0C">
        <w:t> </w:t>
      </w:r>
      <w:r>
        <w:t xml:space="preserve">11. </w:t>
      </w:r>
    </w:p>
    <w:p w14:paraId="2034B87A" w14:textId="2195E09D" w:rsidR="006174A1" w:rsidRDefault="006174A1" w:rsidP="00D16170">
      <w:pPr>
        <w:pStyle w:val="BodyText"/>
        <w:ind w:firstLine="0"/>
      </w:pPr>
    </w:p>
    <w:p w14:paraId="0DD6ABAC" w14:textId="3E47C526" w:rsidR="006174A1" w:rsidRDefault="006174A1" w:rsidP="00D16170">
      <w:pPr>
        <w:pStyle w:val="BodyText"/>
        <w:ind w:firstLine="0"/>
      </w:pPr>
      <w:r>
        <w:t>For scenario 5, the likelihood</w:t>
      </w:r>
      <w:r w:rsidR="00F81F0C">
        <w:t xml:space="preserve"> of autonomous weapons being implement</w:t>
      </w:r>
      <w:r w:rsidR="00A62AB8">
        <w:t>ed</w:t>
      </w:r>
      <w:r w:rsidR="00F81F0C">
        <w:t xml:space="preserve"> in a PPS of a nuclear facility is low due to the ongoing debate about trust in such systems and ethical issues surrounding them</w:t>
      </w:r>
      <w:r w:rsidR="00A62AB8">
        <w:t>;</w:t>
      </w:r>
      <w:r w:rsidR="00F81F0C">
        <w:t xml:space="preserve"> therefore</w:t>
      </w:r>
      <w:r w:rsidR="00A62AB8">
        <w:t>,</w:t>
      </w:r>
      <w:r w:rsidR="00F81F0C">
        <w:t xml:space="preserve"> </w:t>
      </w:r>
      <w:r w:rsidR="00F045DC">
        <w:t>it was</w:t>
      </w:r>
      <w:r w:rsidR="00F81F0C">
        <w:t xml:space="preserve"> grade</w:t>
      </w:r>
      <w:r w:rsidR="00F045DC">
        <w:t>d</w:t>
      </w:r>
      <w:r w:rsidR="00F81F0C">
        <w:t xml:space="preserve"> as </w:t>
      </w:r>
      <w:r w:rsidR="00F81F0C" w:rsidRPr="00A16EB4">
        <w:rPr>
          <w:i/>
        </w:rPr>
        <w:t>improbable</w:t>
      </w:r>
      <w:r w:rsidR="00F81F0C">
        <w:t>. The impact of such systems implemented on PPS deterrence w</w:t>
      </w:r>
      <w:r w:rsidR="00F045DC">
        <w:t>ould</w:t>
      </w:r>
      <w:r w:rsidR="00F81F0C">
        <w:t xml:space="preserve"> be </w:t>
      </w:r>
      <w:r w:rsidR="00F81F0C" w:rsidRPr="00A16EB4">
        <w:rPr>
          <w:i/>
        </w:rPr>
        <w:t>major</w:t>
      </w:r>
      <w:r w:rsidR="00F81F0C">
        <w:t>. Based on this assessment</w:t>
      </w:r>
      <w:r w:rsidR="00A62AB8">
        <w:t>,</w:t>
      </w:r>
      <w:r w:rsidR="00F81F0C">
        <w:t xml:space="preserve"> </w:t>
      </w:r>
      <w:r w:rsidR="00F045DC">
        <w:t>a</w:t>
      </w:r>
      <w:r w:rsidR="00F81F0C">
        <w:t xml:space="preserve"> score of 6 </w:t>
      </w:r>
      <w:r w:rsidR="00F045DC">
        <w:t xml:space="preserve">was assigned </w:t>
      </w:r>
      <w:r w:rsidR="00F81F0C">
        <w:t>to this scenario</w:t>
      </w:r>
      <w:r w:rsidR="0069001E">
        <w:t xml:space="preserve"> using protection risk matrix</w:t>
      </w:r>
      <w:r w:rsidR="00F81F0C">
        <w:t>.</w:t>
      </w:r>
    </w:p>
    <w:p w14:paraId="0DB2C4A8" w14:textId="1E2F0AD8" w:rsidR="00A7759B" w:rsidRDefault="00A7759B" w:rsidP="00D16170">
      <w:pPr>
        <w:pStyle w:val="BodyText"/>
        <w:ind w:firstLine="0"/>
      </w:pPr>
    </w:p>
    <w:p w14:paraId="348A16B5" w14:textId="77777777" w:rsidR="00B90F0A" w:rsidRDefault="00A7759B">
      <w:pPr>
        <w:overflowPunct/>
        <w:autoSpaceDE/>
        <w:autoSpaceDN/>
        <w:adjustRightInd/>
        <w:textAlignment w:val="auto"/>
        <w:rPr>
          <w:bCs/>
          <w:sz w:val="18"/>
          <w:lang w:val="en-US"/>
        </w:rPr>
      </w:pPr>
      <w:r>
        <w:t>An example analysis with calculated final scores for each technology using scenario scores and criteria weights are shown i</w:t>
      </w:r>
      <w:r w:rsidR="009F53B7">
        <w:t>n</w:t>
      </w:r>
      <w:r>
        <w:fldChar w:fldCharType="begin"/>
      </w:r>
      <w:r>
        <w:instrText xml:space="preserve"> REF _Ref24557993 \h </w:instrText>
      </w:r>
      <w:r>
        <w:fldChar w:fldCharType="separate"/>
      </w:r>
      <w:r w:rsidR="00B90F0A">
        <w:br w:type="page"/>
      </w:r>
    </w:p>
    <w:p w14:paraId="0DBFC196" w14:textId="377F1485" w:rsidR="00A7759B" w:rsidRPr="00C65CE7" w:rsidRDefault="00B90F0A" w:rsidP="00C65CE7">
      <w:pPr>
        <w:overflowPunct/>
        <w:autoSpaceDE/>
        <w:autoSpaceDN/>
        <w:adjustRightInd/>
        <w:textAlignment w:val="auto"/>
        <w:rPr>
          <w:bCs/>
          <w:sz w:val="18"/>
          <w:lang w:val="en-US"/>
        </w:rPr>
      </w:pPr>
      <w:r>
        <w:t xml:space="preserve">TABLE  </w:t>
      </w:r>
      <w:r>
        <w:rPr>
          <w:noProof/>
        </w:rPr>
        <w:t>3</w:t>
      </w:r>
      <w:r w:rsidR="00A7759B">
        <w:fldChar w:fldCharType="end"/>
      </w:r>
      <w:r w:rsidR="00A7759B">
        <w:t xml:space="preserve"> and </w:t>
      </w:r>
      <w:r w:rsidR="00A62AB8">
        <w:fldChar w:fldCharType="begin"/>
      </w:r>
      <w:r w:rsidR="00A62AB8">
        <w:instrText xml:space="preserve"> REF _Ref24558015 \h </w:instrText>
      </w:r>
      <w:r w:rsidR="00A62AB8">
        <w:fldChar w:fldCharType="separate"/>
      </w:r>
      <w:r>
        <w:t xml:space="preserve">TABLE  </w:t>
      </w:r>
      <w:r>
        <w:rPr>
          <w:noProof/>
        </w:rPr>
        <w:t>4</w:t>
      </w:r>
      <w:r w:rsidR="00A62AB8">
        <w:fldChar w:fldCharType="end"/>
      </w:r>
      <w:r w:rsidR="00A7759B">
        <w:t>.</w:t>
      </w:r>
    </w:p>
    <w:p w14:paraId="595BBAC1" w14:textId="77777777" w:rsidR="00FD7F3A" w:rsidRDefault="00FD7F3A" w:rsidP="00D16170">
      <w:pPr>
        <w:pStyle w:val="BodyText"/>
        <w:ind w:firstLine="0"/>
      </w:pPr>
    </w:p>
    <w:p w14:paraId="58956712" w14:textId="77777777" w:rsidR="00C65CE7" w:rsidRDefault="00C65CE7">
      <w:pPr>
        <w:overflowPunct/>
        <w:autoSpaceDE/>
        <w:autoSpaceDN/>
        <w:adjustRightInd/>
        <w:textAlignment w:val="auto"/>
        <w:rPr>
          <w:bCs/>
          <w:sz w:val="18"/>
          <w:lang w:val="en-US"/>
        </w:rPr>
      </w:pPr>
      <w:bookmarkStart w:id="6" w:name="_Ref24557993"/>
      <w:r>
        <w:br w:type="page"/>
      </w:r>
    </w:p>
    <w:p w14:paraId="5D399FED" w14:textId="4B00B65C" w:rsidR="00D16170" w:rsidRDefault="00FA78E5" w:rsidP="00FA78E5">
      <w:pPr>
        <w:pStyle w:val="Caption"/>
        <w:ind w:firstLine="810"/>
      </w:pPr>
      <w:r>
        <w:lastRenderedPageBreak/>
        <w:t xml:space="preserve">TABLE  </w:t>
      </w:r>
      <w:r>
        <w:fldChar w:fldCharType="begin"/>
      </w:r>
      <w:r>
        <w:instrText xml:space="preserve"> SEQ TABLE_ \* ARABIC </w:instrText>
      </w:r>
      <w:r>
        <w:fldChar w:fldCharType="separate"/>
      </w:r>
      <w:r w:rsidR="00B90F0A">
        <w:rPr>
          <w:noProof/>
        </w:rPr>
        <w:t>3</w:t>
      </w:r>
      <w:r>
        <w:fldChar w:fldCharType="end"/>
      </w:r>
      <w:bookmarkEnd w:id="6"/>
      <w:r w:rsidR="00D16170">
        <w:t>.</w:t>
      </w:r>
      <w:r w:rsidR="00D16170">
        <w:tab/>
      </w:r>
      <w:r w:rsidR="00A62AB8">
        <w:t>Sample analysis for threat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741"/>
        <w:gridCol w:w="1742"/>
        <w:gridCol w:w="1742"/>
      </w:tblGrid>
      <w:tr w:rsidR="00B91F9E" w14:paraId="6EC2BB26" w14:textId="77777777" w:rsidTr="00B91F9E">
        <w:trPr>
          <w:jc w:val="center"/>
        </w:trPr>
        <w:tc>
          <w:tcPr>
            <w:tcW w:w="2116" w:type="dxa"/>
            <w:tcBorders>
              <w:top w:val="single" w:sz="4" w:space="0" w:color="auto"/>
              <w:bottom w:val="single" w:sz="4" w:space="0" w:color="auto"/>
            </w:tcBorders>
          </w:tcPr>
          <w:p w14:paraId="0908D3A7" w14:textId="3C9C542E" w:rsidR="00B91F9E" w:rsidRDefault="00B91F9E" w:rsidP="0018369D">
            <w:pPr>
              <w:pStyle w:val="BodyText"/>
              <w:ind w:firstLine="0"/>
            </w:pPr>
            <w:r>
              <w:t>Technology</w:t>
            </w:r>
            <w:r w:rsidR="005C492E">
              <w:t>\Criteria</w:t>
            </w:r>
          </w:p>
        </w:tc>
        <w:tc>
          <w:tcPr>
            <w:tcW w:w="1741" w:type="dxa"/>
            <w:tcBorders>
              <w:top w:val="single" w:sz="4" w:space="0" w:color="auto"/>
              <w:bottom w:val="single" w:sz="4" w:space="0" w:color="auto"/>
            </w:tcBorders>
          </w:tcPr>
          <w:p w14:paraId="32AC6F62" w14:textId="4CCC8A76" w:rsidR="00B91F9E" w:rsidRDefault="00B91F9E" w:rsidP="0018369D">
            <w:pPr>
              <w:pStyle w:val="BodyText"/>
              <w:ind w:firstLine="0"/>
              <w:jc w:val="center"/>
            </w:pPr>
            <w:r>
              <w:t>Theft</w:t>
            </w:r>
          </w:p>
        </w:tc>
        <w:tc>
          <w:tcPr>
            <w:tcW w:w="1742" w:type="dxa"/>
            <w:tcBorders>
              <w:top w:val="single" w:sz="4" w:space="0" w:color="auto"/>
              <w:bottom w:val="single" w:sz="4" w:space="0" w:color="auto"/>
            </w:tcBorders>
          </w:tcPr>
          <w:p w14:paraId="4E087959" w14:textId="43C6DDF5" w:rsidR="00B91F9E" w:rsidRDefault="00B91F9E" w:rsidP="0018369D">
            <w:pPr>
              <w:pStyle w:val="BodyText"/>
              <w:ind w:firstLine="0"/>
              <w:jc w:val="center"/>
            </w:pPr>
            <w:r>
              <w:t>Sabotage</w:t>
            </w:r>
          </w:p>
        </w:tc>
        <w:tc>
          <w:tcPr>
            <w:tcW w:w="1742" w:type="dxa"/>
            <w:tcBorders>
              <w:top w:val="single" w:sz="4" w:space="0" w:color="auto"/>
              <w:bottom w:val="single" w:sz="4" w:space="0" w:color="auto"/>
            </w:tcBorders>
          </w:tcPr>
          <w:p w14:paraId="2F84F194" w14:textId="29E2A1B9" w:rsidR="00B91F9E" w:rsidRDefault="00B91F9E" w:rsidP="0018369D">
            <w:pPr>
              <w:pStyle w:val="BodyText"/>
              <w:ind w:firstLine="0"/>
              <w:jc w:val="center"/>
            </w:pPr>
            <w:r>
              <w:t>Total</w:t>
            </w:r>
          </w:p>
        </w:tc>
      </w:tr>
      <w:tr w:rsidR="00B91F9E" w14:paraId="57C30623" w14:textId="77777777" w:rsidTr="00DA0581">
        <w:trPr>
          <w:jc w:val="center"/>
        </w:trPr>
        <w:tc>
          <w:tcPr>
            <w:tcW w:w="2116" w:type="dxa"/>
            <w:tcBorders>
              <w:top w:val="single" w:sz="4" w:space="0" w:color="auto"/>
            </w:tcBorders>
            <w:shd w:val="clear" w:color="auto" w:fill="BFBFBF" w:themeFill="background1" w:themeFillShade="BF"/>
          </w:tcPr>
          <w:p w14:paraId="3F928FD9" w14:textId="5F264FF0" w:rsidR="00B91F9E" w:rsidRDefault="00B91F9E" w:rsidP="0018369D">
            <w:pPr>
              <w:pStyle w:val="BodyText"/>
              <w:ind w:firstLine="0"/>
            </w:pPr>
            <w:r>
              <w:rPr>
                <w:rStyle w:val="TabletextChar"/>
              </w:rPr>
              <w:t>Additive Manufacturing</w:t>
            </w:r>
          </w:p>
        </w:tc>
        <w:tc>
          <w:tcPr>
            <w:tcW w:w="1741" w:type="dxa"/>
            <w:tcBorders>
              <w:top w:val="single" w:sz="4" w:space="0" w:color="auto"/>
            </w:tcBorders>
            <w:shd w:val="clear" w:color="auto" w:fill="BFBFBF" w:themeFill="background1" w:themeFillShade="BF"/>
          </w:tcPr>
          <w:p w14:paraId="74A55929" w14:textId="57CB97AC" w:rsidR="00B91F9E" w:rsidRDefault="00B91F9E" w:rsidP="0018369D">
            <w:pPr>
              <w:pStyle w:val="BodyText"/>
              <w:ind w:firstLine="0"/>
              <w:jc w:val="center"/>
            </w:pPr>
          </w:p>
        </w:tc>
        <w:tc>
          <w:tcPr>
            <w:tcW w:w="1742" w:type="dxa"/>
            <w:tcBorders>
              <w:top w:val="single" w:sz="4" w:space="0" w:color="auto"/>
            </w:tcBorders>
            <w:shd w:val="clear" w:color="auto" w:fill="BFBFBF" w:themeFill="background1" w:themeFillShade="BF"/>
          </w:tcPr>
          <w:p w14:paraId="245F52E6" w14:textId="77777777" w:rsidR="00B91F9E" w:rsidRDefault="00B91F9E" w:rsidP="0018369D">
            <w:pPr>
              <w:pStyle w:val="BodyText"/>
              <w:ind w:firstLine="0"/>
              <w:jc w:val="center"/>
            </w:pPr>
          </w:p>
        </w:tc>
        <w:tc>
          <w:tcPr>
            <w:tcW w:w="1742" w:type="dxa"/>
            <w:tcBorders>
              <w:top w:val="single" w:sz="4" w:space="0" w:color="auto"/>
            </w:tcBorders>
            <w:shd w:val="clear" w:color="auto" w:fill="BFBFBF" w:themeFill="background1" w:themeFillShade="BF"/>
          </w:tcPr>
          <w:p w14:paraId="6A4D7CFC" w14:textId="77777777" w:rsidR="00B91F9E" w:rsidRDefault="00B91F9E" w:rsidP="0018369D">
            <w:pPr>
              <w:pStyle w:val="BodyText"/>
              <w:ind w:firstLine="0"/>
              <w:jc w:val="center"/>
            </w:pPr>
          </w:p>
        </w:tc>
      </w:tr>
      <w:tr w:rsidR="00B91F9E" w14:paraId="020F602D" w14:textId="77777777" w:rsidTr="00B91F9E">
        <w:trPr>
          <w:jc w:val="center"/>
        </w:trPr>
        <w:tc>
          <w:tcPr>
            <w:tcW w:w="2116" w:type="dxa"/>
          </w:tcPr>
          <w:p w14:paraId="6FCF47FA" w14:textId="0D8D0997" w:rsidR="00B91F9E" w:rsidRDefault="00B91F9E" w:rsidP="00A62AB8">
            <w:pPr>
              <w:pStyle w:val="BodyText"/>
              <w:ind w:left="304" w:firstLine="0"/>
            </w:pPr>
            <w:r>
              <w:t>low volume production</w:t>
            </w:r>
          </w:p>
        </w:tc>
        <w:tc>
          <w:tcPr>
            <w:tcW w:w="1741" w:type="dxa"/>
          </w:tcPr>
          <w:p w14:paraId="7E0924CC" w14:textId="21081F87" w:rsidR="00B91F9E" w:rsidRDefault="00247184" w:rsidP="0018369D">
            <w:pPr>
              <w:pStyle w:val="BodyText"/>
              <w:ind w:firstLine="0"/>
              <w:jc w:val="center"/>
            </w:pPr>
            <w:r>
              <w:t>8</w:t>
            </w:r>
          </w:p>
        </w:tc>
        <w:tc>
          <w:tcPr>
            <w:tcW w:w="1742" w:type="dxa"/>
          </w:tcPr>
          <w:p w14:paraId="1B1321A1" w14:textId="1104F068" w:rsidR="00B91F9E" w:rsidRDefault="003420F0" w:rsidP="0018369D">
            <w:pPr>
              <w:pStyle w:val="BodyText"/>
              <w:ind w:firstLine="0"/>
              <w:jc w:val="center"/>
            </w:pPr>
            <w:r>
              <w:t>2</w:t>
            </w:r>
          </w:p>
        </w:tc>
        <w:tc>
          <w:tcPr>
            <w:tcW w:w="1742" w:type="dxa"/>
          </w:tcPr>
          <w:p w14:paraId="31513411" w14:textId="49411E20" w:rsidR="00247184" w:rsidRPr="007C72AA" w:rsidRDefault="008E66E0" w:rsidP="00247184">
            <w:pPr>
              <w:pStyle w:val="BodyText"/>
              <w:ind w:firstLine="0"/>
              <w:jc w:val="center"/>
              <w:rPr>
                <w:b/>
                <w:bCs/>
              </w:rPr>
            </w:pPr>
            <w:r w:rsidRPr="007C72AA">
              <w:rPr>
                <w:b/>
                <w:bCs/>
              </w:rPr>
              <w:t>4.4</w:t>
            </w:r>
          </w:p>
        </w:tc>
      </w:tr>
      <w:tr w:rsidR="00B91F9E" w14:paraId="35A5D26F" w14:textId="77777777" w:rsidTr="00B91F9E">
        <w:trPr>
          <w:jc w:val="center"/>
        </w:trPr>
        <w:tc>
          <w:tcPr>
            <w:tcW w:w="2116" w:type="dxa"/>
          </w:tcPr>
          <w:p w14:paraId="702BAEE1" w14:textId="7A148441" w:rsidR="00B91F9E" w:rsidRDefault="00B91F9E" w:rsidP="00A62AB8">
            <w:pPr>
              <w:pStyle w:val="BodyText"/>
              <w:ind w:left="304" w:firstLine="0"/>
            </w:pPr>
            <w:r>
              <w:t>counterfeit goods</w:t>
            </w:r>
          </w:p>
        </w:tc>
        <w:tc>
          <w:tcPr>
            <w:tcW w:w="1741" w:type="dxa"/>
          </w:tcPr>
          <w:p w14:paraId="56E0D7C3" w14:textId="758CE4A9" w:rsidR="00B91F9E" w:rsidRDefault="003420F0" w:rsidP="0018369D">
            <w:pPr>
              <w:pStyle w:val="BodyText"/>
              <w:ind w:firstLine="0"/>
              <w:jc w:val="center"/>
            </w:pPr>
            <w:r>
              <w:t>5</w:t>
            </w:r>
          </w:p>
        </w:tc>
        <w:tc>
          <w:tcPr>
            <w:tcW w:w="1742" w:type="dxa"/>
          </w:tcPr>
          <w:p w14:paraId="0AC22E95" w14:textId="092259D2" w:rsidR="00B91F9E" w:rsidRDefault="003420F0" w:rsidP="0018369D">
            <w:pPr>
              <w:pStyle w:val="BodyText"/>
              <w:ind w:firstLine="0"/>
              <w:jc w:val="center"/>
            </w:pPr>
            <w:r>
              <w:t>11</w:t>
            </w:r>
          </w:p>
        </w:tc>
        <w:tc>
          <w:tcPr>
            <w:tcW w:w="1742" w:type="dxa"/>
          </w:tcPr>
          <w:p w14:paraId="5681BC54" w14:textId="4CBF4809" w:rsidR="00B91F9E" w:rsidRPr="007C72AA" w:rsidRDefault="008E66E0" w:rsidP="0018369D">
            <w:pPr>
              <w:pStyle w:val="BodyText"/>
              <w:ind w:firstLine="0"/>
              <w:jc w:val="center"/>
              <w:rPr>
                <w:b/>
                <w:bCs/>
              </w:rPr>
            </w:pPr>
            <w:r w:rsidRPr="007C72AA">
              <w:rPr>
                <w:b/>
                <w:bCs/>
              </w:rPr>
              <w:t>8.6</w:t>
            </w:r>
          </w:p>
        </w:tc>
      </w:tr>
      <w:tr w:rsidR="00054E01" w14:paraId="1B939EF6" w14:textId="77777777" w:rsidTr="00DA0581">
        <w:trPr>
          <w:jc w:val="center"/>
        </w:trPr>
        <w:tc>
          <w:tcPr>
            <w:tcW w:w="2116" w:type="dxa"/>
            <w:shd w:val="clear" w:color="auto" w:fill="BFBFBF" w:themeFill="background1" w:themeFillShade="BF"/>
          </w:tcPr>
          <w:p w14:paraId="5D6AFB08" w14:textId="3CE519B2" w:rsidR="00054E01" w:rsidRDefault="00054E01" w:rsidP="0018369D">
            <w:pPr>
              <w:pStyle w:val="BodyText"/>
              <w:ind w:firstLine="0"/>
            </w:pPr>
            <w:r>
              <w:t>Artificial Intelligence</w:t>
            </w:r>
          </w:p>
        </w:tc>
        <w:tc>
          <w:tcPr>
            <w:tcW w:w="1741" w:type="dxa"/>
            <w:shd w:val="clear" w:color="auto" w:fill="BFBFBF" w:themeFill="background1" w:themeFillShade="BF"/>
          </w:tcPr>
          <w:p w14:paraId="6C2D53B8" w14:textId="77777777" w:rsidR="00054E01" w:rsidRDefault="00054E01" w:rsidP="0018369D">
            <w:pPr>
              <w:pStyle w:val="BodyText"/>
              <w:ind w:firstLine="0"/>
              <w:jc w:val="center"/>
            </w:pPr>
          </w:p>
        </w:tc>
        <w:tc>
          <w:tcPr>
            <w:tcW w:w="1742" w:type="dxa"/>
            <w:shd w:val="clear" w:color="auto" w:fill="BFBFBF" w:themeFill="background1" w:themeFillShade="BF"/>
          </w:tcPr>
          <w:p w14:paraId="21F1B6AD" w14:textId="77777777" w:rsidR="00054E01" w:rsidRDefault="00054E01" w:rsidP="0018369D">
            <w:pPr>
              <w:pStyle w:val="BodyText"/>
              <w:ind w:firstLine="0"/>
              <w:jc w:val="center"/>
            </w:pPr>
          </w:p>
        </w:tc>
        <w:tc>
          <w:tcPr>
            <w:tcW w:w="1742" w:type="dxa"/>
            <w:shd w:val="clear" w:color="auto" w:fill="BFBFBF" w:themeFill="background1" w:themeFillShade="BF"/>
          </w:tcPr>
          <w:p w14:paraId="50F9D600" w14:textId="77777777" w:rsidR="00054E01" w:rsidRPr="007C72AA" w:rsidRDefault="00054E01" w:rsidP="0018369D">
            <w:pPr>
              <w:pStyle w:val="BodyText"/>
              <w:ind w:firstLine="0"/>
              <w:jc w:val="center"/>
              <w:rPr>
                <w:b/>
                <w:bCs/>
              </w:rPr>
            </w:pPr>
          </w:p>
        </w:tc>
      </w:tr>
      <w:tr w:rsidR="00054E01" w14:paraId="60979D65" w14:textId="77777777" w:rsidTr="00B91F9E">
        <w:trPr>
          <w:jc w:val="center"/>
        </w:trPr>
        <w:tc>
          <w:tcPr>
            <w:tcW w:w="2116" w:type="dxa"/>
          </w:tcPr>
          <w:p w14:paraId="3F67C89C" w14:textId="746CDF68" w:rsidR="00054E01" w:rsidRDefault="00054E01" w:rsidP="00A62AB8">
            <w:pPr>
              <w:pStyle w:val="BodyText"/>
              <w:ind w:left="304" w:firstLine="0"/>
            </w:pPr>
            <w:r>
              <w:t>predictive policing</w:t>
            </w:r>
          </w:p>
        </w:tc>
        <w:tc>
          <w:tcPr>
            <w:tcW w:w="1741" w:type="dxa"/>
          </w:tcPr>
          <w:p w14:paraId="0B87E177" w14:textId="2F3980AA" w:rsidR="00054E01" w:rsidRDefault="00F87C81" w:rsidP="0018369D">
            <w:pPr>
              <w:pStyle w:val="BodyText"/>
              <w:ind w:firstLine="0"/>
              <w:jc w:val="center"/>
            </w:pPr>
            <w:r>
              <w:t>8</w:t>
            </w:r>
          </w:p>
        </w:tc>
        <w:tc>
          <w:tcPr>
            <w:tcW w:w="1742" w:type="dxa"/>
          </w:tcPr>
          <w:p w14:paraId="76E14F12" w14:textId="4C09CC1B" w:rsidR="00054E01" w:rsidRDefault="00F87C81" w:rsidP="0018369D">
            <w:pPr>
              <w:pStyle w:val="BodyText"/>
              <w:ind w:firstLine="0"/>
              <w:jc w:val="center"/>
            </w:pPr>
            <w:r>
              <w:t>8</w:t>
            </w:r>
          </w:p>
        </w:tc>
        <w:tc>
          <w:tcPr>
            <w:tcW w:w="1742" w:type="dxa"/>
          </w:tcPr>
          <w:p w14:paraId="3CA35243" w14:textId="2EE7F330" w:rsidR="00054E01" w:rsidRPr="007C72AA" w:rsidRDefault="00F87C81" w:rsidP="0018369D">
            <w:pPr>
              <w:pStyle w:val="BodyText"/>
              <w:ind w:firstLine="0"/>
              <w:jc w:val="center"/>
              <w:rPr>
                <w:b/>
                <w:bCs/>
              </w:rPr>
            </w:pPr>
            <w:r w:rsidRPr="007C72AA">
              <w:rPr>
                <w:b/>
                <w:bCs/>
              </w:rPr>
              <w:t>8</w:t>
            </w:r>
          </w:p>
        </w:tc>
      </w:tr>
      <w:tr w:rsidR="00DA0581" w14:paraId="0569ADBB" w14:textId="77777777" w:rsidTr="00DA0581">
        <w:trPr>
          <w:jc w:val="center"/>
        </w:trPr>
        <w:tc>
          <w:tcPr>
            <w:tcW w:w="2116" w:type="dxa"/>
            <w:shd w:val="clear" w:color="auto" w:fill="BFBFBF" w:themeFill="background1" w:themeFillShade="BF"/>
          </w:tcPr>
          <w:p w14:paraId="644EC359" w14:textId="49AB7D2D" w:rsidR="00DA0581" w:rsidRDefault="00DA0581" w:rsidP="0018369D">
            <w:pPr>
              <w:pStyle w:val="BodyText"/>
              <w:ind w:firstLine="0"/>
            </w:pPr>
            <w:r>
              <w:t>Autonomy</w:t>
            </w:r>
          </w:p>
        </w:tc>
        <w:tc>
          <w:tcPr>
            <w:tcW w:w="1741" w:type="dxa"/>
            <w:shd w:val="clear" w:color="auto" w:fill="BFBFBF" w:themeFill="background1" w:themeFillShade="BF"/>
          </w:tcPr>
          <w:p w14:paraId="3CA92418" w14:textId="77777777" w:rsidR="00DA0581" w:rsidRDefault="00DA0581" w:rsidP="0018369D">
            <w:pPr>
              <w:pStyle w:val="BodyText"/>
              <w:ind w:firstLine="0"/>
              <w:jc w:val="center"/>
            </w:pPr>
          </w:p>
        </w:tc>
        <w:tc>
          <w:tcPr>
            <w:tcW w:w="1742" w:type="dxa"/>
            <w:shd w:val="clear" w:color="auto" w:fill="BFBFBF" w:themeFill="background1" w:themeFillShade="BF"/>
          </w:tcPr>
          <w:p w14:paraId="3FDA82BD" w14:textId="77777777" w:rsidR="00DA0581" w:rsidRDefault="00DA0581" w:rsidP="0018369D">
            <w:pPr>
              <w:pStyle w:val="BodyText"/>
              <w:ind w:firstLine="0"/>
              <w:jc w:val="center"/>
            </w:pPr>
          </w:p>
        </w:tc>
        <w:tc>
          <w:tcPr>
            <w:tcW w:w="1742" w:type="dxa"/>
            <w:shd w:val="clear" w:color="auto" w:fill="BFBFBF" w:themeFill="background1" w:themeFillShade="BF"/>
          </w:tcPr>
          <w:p w14:paraId="3CD65438" w14:textId="77777777" w:rsidR="00DA0581" w:rsidRPr="007C72AA" w:rsidRDefault="00DA0581" w:rsidP="0018369D">
            <w:pPr>
              <w:pStyle w:val="BodyText"/>
              <w:ind w:firstLine="0"/>
              <w:jc w:val="center"/>
              <w:rPr>
                <w:b/>
                <w:bCs/>
              </w:rPr>
            </w:pPr>
          </w:p>
        </w:tc>
      </w:tr>
      <w:tr w:rsidR="00DA0581" w14:paraId="4640347C" w14:textId="77777777" w:rsidTr="00B91F9E">
        <w:trPr>
          <w:jc w:val="center"/>
        </w:trPr>
        <w:tc>
          <w:tcPr>
            <w:tcW w:w="2116" w:type="dxa"/>
          </w:tcPr>
          <w:p w14:paraId="566A6144" w14:textId="70F5BDCE" w:rsidR="00DA0581" w:rsidRDefault="00DA0581" w:rsidP="00A62AB8">
            <w:pPr>
              <w:pStyle w:val="BodyText"/>
              <w:ind w:left="304" w:firstLine="0"/>
            </w:pPr>
            <w:r>
              <w:t>assured autonomy</w:t>
            </w:r>
          </w:p>
        </w:tc>
        <w:tc>
          <w:tcPr>
            <w:tcW w:w="1741" w:type="dxa"/>
          </w:tcPr>
          <w:p w14:paraId="4A225195" w14:textId="5B16F2BD" w:rsidR="00DA0581" w:rsidRDefault="00F87C81" w:rsidP="0018369D">
            <w:pPr>
              <w:pStyle w:val="BodyText"/>
              <w:ind w:firstLine="0"/>
              <w:jc w:val="center"/>
            </w:pPr>
            <w:r>
              <w:t>10</w:t>
            </w:r>
          </w:p>
        </w:tc>
        <w:tc>
          <w:tcPr>
            <w:tcW w:w="1742" w:type="dxa"/>
          </w:tcPr>
          <w:p w14:paraId="21A09FD7" w14:textId="1DA92BDE" w:rsidR="00DA0581" w:rsidRDefault="00F87C81" w:rsidP="0018369D">
            <w:pPr>
              <w:pStyle w:val="BodyText"/>
              <w:ind w:firstLine="0"/>
              <w:jc w:val="center"/>
            </w:pPr>
            <w:r>
              <w:t>11</w:t>
            </w:r>
          </w:p>
        </w:tc>
        <w:tc>
          <w:tcPr>
            <w:tcW w:w="1742" w:type="dxa"/>
          </w:tcPr>
          <w:p w14:paraId="2A20C55C" w14:textId="67BA5184" w:rsidR="00F87C81" w:rsidRPr="007C72AA" w:rsidRDefault="00F87C81" w:rsidP="00F87C81">
            <w:pPr>
              <w:pStyle w:val="BodyText"/>
              <w:ind w:firstLine="0"/>
              <w:jc w:val="center"/>
              <w:rPr>
                <w:b/>
                <w:bCs/>
              </w:rPr>
            </w:pPr>
            <w:r w:rsidRPr="007C72AA">
              <w:rPr>
                <w:b/>
                <w:bCs/>
              </w:rPr>
              <w:t>10.6</w:t>
            </w:r>
          </w:p>
        </w:tc>
      </w:tr>
      <w:tr w:rsidR="00DA0581" w14:paraId="519C039D" w14:textId="77777777" w:rsidTr="00B91F9E">
        <w:trPr>
          <w:jc w:val="center"/>
        </w:trPr>
        <w:tc>
          <w:tcPr>
            <w:tcW w:w="2116" w:type="dxa"/>
          </w:tcPr>
          <w:p w14:paraId="0761BB17" w14:textId="1EE64E6E" w:rsidR="00DA0581" w:rsidRDefault="00DA0581" w:rsidP="00C64EBC">
            <w:pPr>
              <w:pStyle w:val="BodyText"/>
              <w:ind w:left="304" w:firstLine="0"/>
            </w:pPr>
            <w:r>
              <w:t>autonomous weapons</w:t>
            </w:r>
          </w:p>
        </w:tc>
        <w:tc>
          <w:tcPr>
            <w:tcW w:w="1741" w:type="dxa"/>
          </w:tcPr>
          <w:p w14:paraId="4B5305FF" w14:textId="124E8AFB" w:rsidR="00DA0581" w:rsidRDefault="00F87C81" w:rsidP="0018369D">
            <w:pPr>
              <w:pStyle w:val="BodyText"/>
              <w:ind w:firstLine="0"/>
              <w:jc w:val="center"/>
            </w:pPr>
            <w:r>
              <w:t>12</w:t>
            </w:r>
          </w:p>
        </w:tc>
        <w:tc>
          <w:tcPr>
            <w:tcW w:w="1742" w:type="dxa"/>
          </w:tcPr>
          <w:p w14:paraId="4B19DAA8" w14:textId="456C53FB" w:rsidR="00DA0581" w:rsidRDefault="00F87C81" w:rsidP="0018369D">
            <w:pPr>
              <w:pStyle w:val="BodyText"/>
              <w:ind w:firstLine="0"/>
              <w:jc w:val="center"/>
            </w:pPr>
            <w:r>
              <w:t>12</w:t>
            </w:r>
          </w:p>
        </w:tc>
        <w:tc>
          <w:tcPr>
            <w:tcW w:w="1742" w:type="dxa"/>
          </w:tcPr>
          <w:p w14:paraId="39E642C3" w14:textId="62C89932" w:rsidR="00DA0581" w:rsidRPr="00B57603" w:rsidRDefault="00F87C81" w:rsidP="0018369D">
            <w:pPr>
              <w:pStyle w:val="BodyText"/>
              <w:ind w:firstLine="0"/>
              <w:jc w:val="center"/>
              <w:rPr>
                <w:b/>
                <w:bCs/>
              </w:rPr>
            </w:pPr>
            <w:r w:rsidRPr="00B57603">
              <w:rPr>
                <w:b/>
                <w:bCs/>
              </w:rPr>
              <w:t>12</w:t>
            </w:r>
          </w:p>
        </w:tc>
      </w:tr>
    </w:tbl>
    <w:p w14:paraId="70969E09" w14:textId="77777777" w:rsidR="00D16170" w:rsidRDefault="00D16170" w:rsidP="005274E5">
      <w:pPr>
        <w:pStyle w:val="BodyText"/>
      </w:pPr>
    </w:p>
    <w:p w14:paraId="640BE21C" w14:textId="77777777" w:rsidR="000F2B5F" w:rsidRPr="005274E5" w:rsidRDefault="000F2B5F" w:rsidP="005274E5">
      <w:pPr>
        <w:pStyle w:val="BodyText"/>
      </w:pPr>
    </w:p>
    <w:p w14:paraId="04453DC4" w14:textId="13B244EB" w:rsidR="0054496D" w:rsidRDefault="00DE74FA" w:rsidP="00DE74FA">
      <w:pPr>
        <w:pStyle w:val="Caption"/>
      </w:pPr>
      <w:bookmarkStart w:id="7" w:name="_Ref24558015"/>
      <w:r>
        <w:t xml:space="preserve">TABLE  </w:t>
      </w:r>
      <w:r>
        <w:fldChar w:fldCharType="begin"/>
      </w:r>
      <w:r>
        <w:instrText xml:space="preserve"> SEQ TABLE_ \* ARABIC </w:instrText>
      </w:r>
      <w:r>
        <w:fldChar w:fldCharType="separate"/>
      </w:r>
      <w:r w:rsidR="00B90F0A">
        <w:rPr>
          <w:noProof/>
        </w:rPr>
        <w:t>4</w:t>
      </w:r>
      <w:r>
        <w:fldChar w:fldCharType="end"/>
      </w:r>
      <w:bookmarkEnd w:id="7"/>
      <w:r w:rsidR="00A7759B">
        <w:t>.</w:t>
      </w:r>
      <w:r w:rsidR="0054496D">
        <w:tab/>
      </w:r>
      <w:r w:rsidR="00A62AB8">
        <w:t>Sample analysis for protection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741"/>
        <w:gridCol w:w="1742"/>
        <w:gridCol w:w="1742"/>
        <w:gridCol w:w="1742"/>
      </w:tblGrid>
      <w:tr w:rsidR="0054496D" w14:paraId="5D3C293D" w14:textId="77777777" w:rsidTr="0018369D">
        <w:trPr>
          <w:jc w:val="center"/>
        </w:trPr>
        <w:tc>
          <w:tcPr>
            <w:tcW w:w="2116" w:type="dxa"/>
            <w:tcBorders>
              <w:top w:val="single" w:sz="4" w:space="0" w:color="auto"/>
              <w:bottom w:val="single" w:sz="4" w:space="0" w:color="auto"/>
            </w:tcBorders>
          </w:tcPr>
          <w:p w14:paraId="330E590F" w14:textId="77777777" w:rsidR="0054496D" w:rsidRDefault="0054496D" w:rsidP="0018369D">
            <w:pPr>
              <w:pStyle w:val="BodyText"/>
              <w:ind w:firstLine="0"/>
            </w:pPr>
            <w:r>
              <w:t>Technology/application</w:t>
            </w:r>
          </w:p>
        </w:tc>
        <w:tc>
          <w:tcPr>
            <w:tcW w:w="1741" w:type="dxa"/>
            <w:tcBorders>
              <w:top w:val="single" w:sz="4" w:space="0" w:color="auto"/>
              <w:bottom w:val="single" w:sz="4" w:space="0" w:color="auto"/>
            </w:tcBorders>
          </w:tcPr>
          <w:p w14:paraId="487B5304" w14:textId="6F29ADAA" w:rsidR="0054496D" w:rsidRDefault="0054496D" w:rsidP="0018369D">
            <w:pPr>
              <w:pStyle w:val="BodyText"/>
              <w:ind w:firstLine="0"/>
              <w:jc w:val="center"/>
            </w:pPr>
            <w:r>
              <w:t>PPS</w:t>
            </w:r>
          </w:p>
        </w:tc>
        <w:tc>
          <w:tcPr>
            <w:tcW w:w="1742" w:type="dxa"/>
            <w:tcBorders>
              <w:top w:val="single" w:sz="4" w:space="0" w:color="auto"/>
              <w:bottom w:val="single" w:sz="4" w:space="0" w:color="auto"/>
            </w:tcBorders>
          </w:tcPr>
          <w:p w14:paraId="3E2C8DA1" w14:textId="729B3A2B" w:rsidR="0054496D" w:rsidRDefault="0054496D" w:rsidP="0018369D">
            <w:pPr>
              <w:pStyle w:val="BodyText"/>
              <w:ind w:firstLine="0"/>
              <w:jc w:val="center"/>
            </w:pPr>
            <w:r>
              <w:t>Training</w:t>
            </w:r>
          </w:p>
        </w:tc>
        <w:tc>
          <w:tcPr>
            <w:tcW w:w="1742" w:type="dxa"/>
            <w:tcBorders>
              <w:top w:val="single" w:sz="4" w:space="0" w:color="auto"/>
              <w:bottom w:val="single" w:sz="4" w:space="0" w:color="auto"/>
            </w:tcBorders>
          </w:tcPr>
          <w:p w14:paraId="3CC5CE02" w14:textId="4A8F2AEF" w:rsidR="0054496D" w:rsidRDefault="0054496D" w:rsidP="0018369D">
            <w:pPr>
              <w:pStyle w:val="BodyText"/>
              <w:ind w:firstLine="0"/>
              <w:jc w:val="center"/>
            </w:pPr>
            <w:r>
              <w:t>Deterrence</w:t>
            </w:r>
          </w:p>
        </w:tc>
        <w:tc>
          <w:tcPr>
            <w:tcW w:w="1742" w:type="dxa"/>
            <w:tcBorders>
              <w:top w:val="single" w:sz="4" w:space="0" w:color="auto"/>
              <w:bottom w:val="single" w:sz="4" w:space="0" w:color="auto"/>
            </w:tcBorders>
          </w:tcPr>
          <w:p w14:paraId="4E4236C6" w14:textId="761272AA" w:rsidR="0054496D" w:rsidRDefault="0054496D" w:rsidP="0018369D">
            <w:pPr>
              <w:pStyle w:val="BodyText"/>
              <w:ind w:firstLine="0"/>
              <w:jc w:val="center"/>
            </w:pPr>
            <w:r>
              <w:t>Total</w:t>
            </w:r>
          </w:p>
        </w:tc>
      </w:tr>
      <w:tr w:rsidR="0054496D" w14:paraId="525FB26C" w14:textId="77777777" w:rsidTr="0018369D">
        <w:trPr>
          <w:jc w:val="center"/>
        </w:trPr>
        <w:tc>
          <w:tcPr>
            <w:tcW w:w="2116" w:type="dxa"/>
            <w:tcBorders>
              <w:top w:val="single" w:sz="4" w:space="0" w:color="auto"/>
            </w:tcBorders>
            <w:shd w:val="clear" w:color="auto" w:fill="BFBFBF" w:themeFill="background1" w:themeFillShade="BF"/>
          </w:tcPr>
          <w:p w14:paraId="6806E4CC" w14:textId="77777777" w:rsidR="0054496D" w:rsidRDefault="0054496D" w:rsidP="0018369D">
            <w:pPr>
              <w:pStyle w:val="BodyText"/>
              <w:ind w:firstLine="0"/>
            </w:pPr>
            <w:r>
              <w:rPr>
                <w:rStyle w:val="TabletextChar"/>
              </w:rPr>
              <w:t>Additive Manufacturing</w:t>
            </w:r>
          </w:p>
        </w:tc>
        <w:tc>
          <w:tcPr>
            <w:tcW w:w="1741" w:type="dxa"/>
            <w:tcBorders>
              <w:top w:val="single" w:sz="4" w:space="0" w:color="auto"/>
            </w:tcBorders>
            <w:shd w:val="clear" w:color="auto" w:fill="BFBFBF" w:themeFill="background1" w:themeFillShade="BF"/>
          </w:tcPr>
          <w:p w14:paraId="6B844591" w14:textId="77777777" w:rsidR="0054496D" w:rsidRDefault="0054496D" w:rsidP="0018369D">
            <w:pPr>
              <w:pStyle w:val="BodyText"/>
              <w:ind w:firstLine="0"/>
              <w:jc w:val="center"/>
            </w:pPr>
          </w:p>
        </w:tc>
        <w:tc>
          <w:tcPr>
            <w:tcW w:w="1742" w:type="dxa"/>
            <w:tcBorders>
              <w:top w:val="single" w:sz="4" w:space="0" w:color="auto"/>
            </w:tcBorders>
            <w:shd w:val="clear" w:color="auto" w:fill="BFBFBF" w:themeFill="background1" w:themeFillShade="BF"/>
          </w:tcPr>
          <w:p w14:paraId="4C6DB540" w14:textId="77777777" w:rsidR="0054496D" w:rsidRDefault="0054496D" w:rsidP="0018369D">
            <w:pPr>
              <w:pStyle w:val="BodyText"/>
              <w:ind w:firstLine="0"/>
              <w:jc w:val="center"/>
            </w:pPr>
          </w:p>
        </w:tc>
        <w:tc>
          <w:tcPr>
            <w:tcW w:w="1742" w:type="dxa"/>
            <w:tcBorders>
              <w:top w:val="single" w:sz="4" w:space="0" w:color="auto"/>
            </w:tcBorders>
            <w:shd w:val="clear" w:color="auto" w:fill="BFBFBF" w:themeFill="background1" w:themeFillShade="BF"/>
          </w:tcPr>
          <w:p w14:paraId="5279B4CC" w14:textId="77777777" w:rsidR="0054496D" w:rsidRDefault="0054496D" w:rsidP="0018369D">
            <w:pPr>
              <w:pStyle w:val="BodyText"/>
              <w:ind w:firstLine="0"/>
              <w:jc w:val="center"/>
            </w:pPr>
          </w:p>
        </w:tc>
        <w:tc>
          <w:tcPr>
            <w:tcW w:w="1742" w:type="dxa"/>
            <w:tcBorders>
              <w:top w:val="single" w:sz="4" w:space="0" w:color="auto"/>
            </w:tcBorders>
            <w:shd w:val="clear" w:color="auto" w:fill="BFBFBF" w:themeFill="background1" w:themeFillShade="BF"/>
          </w:tcPr>
          <w:p w14:paraId="27CF2F8B" w14:textId="0B7CEC16" w:rsidR="0054496D" w:rsidRDefault="0054496D" w:rsidP="0018369D">
            <w:pPr>
              <w:pStyle w:val="BodyText"/>
              <w:ind w:firstLine="0"/>
              <w:jc w:val="center"/>
            </w:pPr>
          </w:p>
        </w:tc>
      </w:tr>
      <w:tr w:rsidR="0054496D" w14:paraId="68F3173D" w14:textId="77777777" w:rsidTr="0018369D">
        <w:trPr>
          <w:jc w:val="center"/>
        </w:trPr>
        <w:tc>
          <w:tcPr>
            <w:tcW w:w="2116" w:type="dxa"/>
          </w:tcPr>
          <w:p w14:paraId="3C4CCBA7" w14:textId="77777777" w:rsidR="0054496D" w:rsidRDefault="0054496D" w:rsidP="00A62AB8">
            <w:pPr>
              <w:pStyle w:val="BodyText"/>
              <w:ind w:left="369" w:firstLine="0"/>
            </w:pPr>
            <w:r>
              <w:t>low volume production</w:t>
            </w:r>
          </w:p>
        </w:tc>
        <w:tc>
          <w:tcPr>
            <w:tcW w:w="1741" w:type="dxa"/>
          </w:tcPr>
          <w:p w14:paraId="692D8727" w14:textId="220F9A25" w:rsidR="0054496D" w:rsidRDefault="007C72AA" w:rsidP="0018369D">
            <w:pPr>
              <w:pStyle w:val="BodyText"/>
              <w:ind w:firstLine="0"/>
              <w:jc w:val="center"/>
            </w:pPr>
            <w:r>
              <w:t>8</w:t>
            </w:r>
          </w:p>
        </w:tc>
        <w:tc>
          <w:tcPr>
            <w:tcW w:w="1742" w:type="dxa"/>
          </w:tcPr>
          <w:p w14:paraId="12A6D9EF" w14:textId="4B993137" w:rsidR="0054496D" w:rsidRDefault="007C72AA" w:rsidP="0018369D">
            <w:pPr>
              <w:pStyle w:val="BodyText"/>
              <w:ind w:firstLine="0"/>
              <w:jc w:val="center"/>
            </w:pPr>
            <w:r>
              <w:t>6</w:t>
            </w:r>
          </w:p>
        </w:tc>
        <w:tc>
          <w:tcPr>
            <w:tcW w:w="1742" w:type="dxa"/>
          </w:tcPr>
          <w:p w14:paraId="56DD85D3" w14:textId="30772908" w:rsidR="007C72AA" w:rsidRDefault="007C72AA" w:rsidP="007C72AA">
            <w:pPr>
              <w:pStyle w:val="BodyText"/>
              <w:ind w:firstLine="0"/>
              <w:jc w:val="center"/>
            </w:pPr>
            <w:r>
              <w:t>2</w:t>
            </w:r>
          </w:p>
        </w:tc>
        <w:tc>
          <w:tcPr>
            <w:tcW w:w="1742" w:type="dxa"/>
          </w:tcPr>
          <w:p w14:paraId="2603557B" w14:textId="049B157C" w:rsidR="0054496D" w:rsidRPr="00CA7039" w:rsidRDefault="007C72AA" w:rsidP="0018369D">
            <w:pPr>
              <w:pStyle w:val="BodyText"/>
              <w:ind w:firstLine="0"/>
              <w:jc w:val="center"/>
              <w:rPr>
                <w:b/>
                <w:bCs/>
              </w:rPr>
            </w:pPr>
            <w:r w:rsidRPr="00CA7039">
              <w:rPr>
                <w:b/>
                <w:bCs/>
              </w:rPr>
              <w:t>6.2</w:t>
            </w:r>
          </w:p>
        </w:tc>
      </w:tr>
      <w:tr w:rsidR="0054496D" w14:paraId="569408E3" w14:textId="77777777" w:rsidTr="0018369D">
        <w:trPr>
          <w:jc w:val="center"/>
        </w:trPr>
        <w:tc>
          <w:tcPr>
            <w:tcW w:w="2116" w:type="dxa"/>
          </w:tcPr>
          <w:p w14:paraId="50CF6AE8" w14:textId="77777777" w:rsidR="0054496D" w:rsidRDefault="0054496D" w:rsidP="00A62AB8">
            <w:pPr>
              <w:pStyle w:val="BodyText"/>
              <w:ind w:left="369" w:firstLine="0"/>
            </w:pPr>
            <w:r>
              <w:t>counterfeit goods</w:t>
            </w:r>
          </w:p>
        </w:tc>
        <w:tc>
          <w:tcPr>
            <w:tcW w:w="1741" w:type="dxa"/>
          </w:tcPr>
          <w:p w14:paraId="404527C3" w14:textId="666DDE30" w:rsidR="0054496D" w:rsidRDefault="007C72AA" w:rsidP="0018369D">
            <w:pPr>
              <w:pStyle w:val="BodyText"/>
              <w:ind w:firstLine="0"/>
              <w:jc w:val="center"/>
            </w:pPr>
            <w:r>
              <w:t>0</w:t>
            </w:r>
          </w:p>
        </w:tc>
        <w:tc>
          <w:tcPr>
            <w:tcW w:w="1742" w:type="dxa"/>
          </w:tcPr>
          <w:p w14:paraId="381349BE" w14:textId="1FF1BFD1" w:rsidR="0054496D" w:rsidRDefault="007C72AA" w:rsidP="0018369D">
            <w:pPr>
              <w:pStyle w:val="BodyText"/>
              <w:ind w:firstLine="0"/>
              <w:jc w:val="center"/>
            </w:pPr>
            <w:r>
              <w:t>2</w:t>
            </w:r>
          </w:p>
        </w:tc>
        <w:tc>
          <w:tcPr>
            <w:tcW w:w="1742" w:type="dxa"/>
          </w:tcPr>
          <w:p w14:paraId="0D38C3D4" w14:textId="18586961" w:rsidR="0054496D" w:rsidRDefault="007C72AA" w:rsidP="0018369D">
            <w:pPr>
              <w:pStyle w:val="BodyText"/>
              <w:ind w:firstLine="0"/>
              <w:jc w:val="center"/>
            </w:pPr>
            <w:r>
              <w:t>0</w:t>
            </w:r>
          </w:p>
        </w:tc>
        <w:tc>
          <w:tcPr>
            <w:tcW w:w="1742" w:type="dxa"/>
          </w:tcPr>
          <w:p w14:paraId="5700D90F" w14:textId="2774AB28" w:rsidR="0054496D" w:rsidRPr="00CA7039" w:rsidRDefault="007C72AA" w:rsidP="0018369D">
            <w:pPr>
              <w:pStyle w:val="BodyText"/>
              <w:ind w:firstLine="0"/>
              <w:jc w:val="center"/>
              <w:rPr>
                <w:b/>
                <w:bCs/>
              </w:rPr>
            </w:pPr>
            <w:r w:rsidRPr="00CA7039">
              <w:rPr>
                <w:b/>
                <w:bCs/>
              </w:rPr>
              <w:t>0.6</w:t>
            </w:r>
          </w:p>
        </w:tc>
      </w:tr>
      <w:tr w:rsidR="0054496D" w14:paraId="08A4B25F" w14:textId="77777777" w:rsidTr="0018369D">
        <w:trPr>
          <w:jc w:val="center"/>
        </w:trPr>
        <w:tc>
          <w:tcPr>
            <w:tcW w:w="2116" w:type="dxa"/>
            <w:shd w:val="clear" w:color="auto" w:fill="BFBFBF" w:themeFill="background1" w:themeFillShade="BF"/>
          </w:tcPr>
          <w:p w14:paraId="4419E44E" w14:textId="77777777" w:rsidR="0054496D" w:rsidRDefault="0054496D" w:rsidP="0018369D">
            <w:pPr>
              <w:pStyle w:val="BodyText"/>
              <w:ind w:firstLine="0"/>
            </w:pPr>
            <w:r>
              <w:t>Artificial Intelligence</w:t>
            </w:r>
          </w:p>
        </w:tc>
        <w:tc>
          <w:tcPr>
            <w:tcW w:w="1741" w:type="dxa"/>
            <w:shd w:val="clear" w:color="auto" w:fill="BFBFBF" w:themeFill="background1" w:themeFillShade="BF"/>
          </w:tcPr>
          <w:p w14:paraId="30585B2E" w14:textId="77777777" w:rsidR="0054496D" w:rsidRDefault="0054496D" w:rsidP="0018369D">
            <w:pPr>
              <w:pStyle w:val="BodyText"/>
              <w:ind w:firstLine="0"/>
              <w:jc w:val="center"/>
            </w:pPr>
          </w:p>
        </w:tc>
        <w:tc>
          <w:tcPr>
            <w:tcW w:w="1742" w:type="dxa"/>
            <w:shd w:val="clear" w:color="auto" w:fill="BFBFBF" w:themeFill="background1" w:themeFillShade="BF"/>
          </w:tcPr>
          <w:p w14:paraId="48AEBB31" w14:textId="77777777" w:rsidR="0054496D" w:rsidRDefault="0054496D" w:rsidP="0018369D">
            <w:pPr>
              <w:pStyle w:val="BodyText"/>
              <w:ind w:firstLine="0"/>
              <w:jc w:val="center"/>
            </w:pPr>
          </w:p>
        </w:tc>
        <w:tc>
          <w:tcPr>
            <w:tcW w:w="1742" w:type="dxa"/>
            <w:shd w:val="clear" w:color="auto" w:fill="BFBFBF" w:themeFill="background1" w:themeFillShade="BF"/>
          </w:tcPr>
          <w:p w14:paraId="3F3306E3" w14:textId="77777777" w:rsidR="0054496D" w:rsidRDefault="0054496D" w:rsidP="0018369D">
            <w:pPr>
              <w:pStyle w:val="BodyText"/>
              <w:ind w:firstLine="0"/>
              <w:jc w:val="center"/>
            </w:pPr>
          </w:p>
        </w:tc>
        <w:tc>
          <w:tcPr>
            <w:tcW w:w="1742" w:type="dxa"/>
            <w:shd w:val="clear" w:color="auto" w:fill="BFBFBF" w:themeFill="background1" w:themeFillShade="BF"/>
          </w:tcPr>
          <w:p w14:paraId="72502B94" w14:textId="0A537819" w:rsidR="0054496D" w:rsidRPr="00CA7039" w:rsidRDefault="0054496D" w:rsidP="0018369D">
            <w:pPr>
              <w:pStyle w:val="BodyText"/>
              <w:ind w:firstLine="0"/>
              <w:jc w:val="center"/>
              <w:rPr>
                <w:b/>
                <w:bCs/>
              </w:rPr>
            </w:pPr>
          </w:p>
        </w:tc>
      </w:tr>
      <w:tr w:rsidR="0054496D" w14:paraId="47350ED0" w14:textId="77777777" w:rsidTr="0018369D">
        <w:trPr>
          <w:jc w:val="center"/>
        </w:trPr>
        <w:tc>
          <w:tcPr>
            <w:tcW w:w="2116" w:type="dxa"/>
          </w:tcPr>
          <w:p w14:paraId="315BA5AD" w14:textId="77777777" w:rsidR="0054496D" w:rsidRDefault="0054496D" w:rsidP="00A62AB8">
            <w:pPr>
              <w:pStyle w:val="BodyText"/>
              <w:ind w:left="369" w:firstLine="0"/>
            </w:pPr>
            <w:r>
              <w:t>predictive policing</w:t>
            </w:r>
          </w:p>
        </w:tc>
        <w:tc>
          <w:tcPr>
            <w:tcW w:w="1741" w:type="dxa"/>
          </w:tcPr>
          <w:p w14:paraId="23EFBC69" w14:textId="39BEF153" w:rsidR="0054496D" w:rsidRDefault="007C72AA" w:rsidP="0018369D">
            <w:pPr>
              <w:pStyle w:val="BodyText"/>
              <w:ind w:firstLine="0"/>
              <w:jc w:val="center"/>
            </w:pPr>
            <w:r>
              <w:t>12</w:t>
            </w:r>
          </w:p>
        </w:tc>
        <w:tc>
          <w:tcPr>
            <w:tcW w:w="1742" w:type="dxa"/>
          </w:tcPr>
          <w:p w14:paraId="3F1BC476" w14:textId="6D3CD03F" w:rsidR="0054496D" w:rsidRDefault="007C72AA" w:rsidP="0018369D">
            <w:pPr>
              <w:pStyle w:val="BodyText"/>
              <w:ind w:firstLine="0"/>
              <w:jc w:val="center"/>
            </w:pPr>
            <w:r>
              <w:t>8</w:t>
            </w:r>
          </w:p>
        </w:tc>
        <w:tc>
          <w:tcPr>
            <w:tcW w:w="1742" w:type="dxa"/>
          </w:tcPr>
          <w:p w14:paraId="33EA2582" w14:textId="510DEB95" w:rsidR="0054496D" w:rsidRDefault="007C72AA" w:rsidP="0018369D">
            <w:pPr>
              <w:pStyle w:val="BodyText"/>
              <w:ind w:firstLine="0"/>
              <w:jc w:val="center"/>
            </w:pPr>
            <w:r>
              <w:t>9</w:t>
            </w:r>
          </w:p>
        </w:tc>
        <w:tc>
          <w:tcPr>
            <w:tcW w:w="1742" w:type="dxa"/>
          </w:tcPr>
          <w:p w14:paraId="274CC52D" w14:textId="47EACFD0" w:rsidR="0054496D" w:rsidRPr="00CA7039" w:rsidRDefault="007C72AA" w:rsidP="0018369D">
            <w:pPr>
              <w:pStyle w:val="BodyText"/>
              <w:ind w:firstLine="0"/>
              <w:jc w:val="center"/>
              <w:rPr>
                <w:b/>
                <w:bCs/>
              </w:rPr>
            </w:pPr>
            <w:r w:rsidRPr="00CA7039">
              <w:rPr>
                <w:b/>
                <w:bCs/>
              </w:rPr>
              <w:t>10.2</w:t>
            </w:r>
          </w:p>
        </w:tc>
      </w:tr>
      <w:tr w:rsidR="0054496D" w14:paraId="346E40AD" w14:textId="77777777" w:rsidTr="0018369D">
        <w:trPr>
          <w:jc w:val="center"/>
        </w:trPr>
        <w:tc>
          <w:tcPr>
            <w:tcW w:w="2116" w:type="dxa"/>
            <w:shd w:val="clear" w:color="auto" w:fill="BFBFBF" w:themeFill="background1" w:themeFillShade="BF"/>
          </w:tcPr>
          <w:p w14:paraId="3AE5B76F" w14:textId="77777777" w:rsidR="0054496D" w:rsidRDefault="0054496D" w:rsidP="0018369D">
            <w:pPr>
              <w:pStyle w:val="BodyText"/>
              <w:ind w:firstLine="0"/>
            </w:pPr>
            <w:r>
              <w:t>Autonomy</w:t>
            </w:r>
          </w:p>
        </w:tc>
        <w:tc>
          <w:tcPr>
            <w:tcW w:w="1741" w:type="dxa"/>
            <w:shd w:val="clear" w:color="auto" w:fill="BFBFBF" w:themeFill="background1" w:themeFillShade="BF"/>
          </w:tcPr>
          <w:p w14:paraId="19BB0374" w14:textId="77777777" w:rsidR="0054496D" w:rsidRDefault="0054496D" w:rsidP="0018369D">
            <w:pPr>
              <w:pStyle w:val="BodyText"/>
              <w:ind w:firstLine="0"/>
              <w:jc w:val="center"/>
            </w:pPr>
          </w:p>
        </w:tc>
        <w:tc>
          <w:tcPr>
            <w:tcW w:w="1742" w:type="dxa"/>
            <w:shd w:val="clear" w:color="auto" w:fill="BFBFBF" w:themeFill="background1" w:themeFillShade="BF"/>
          </w:tcPr>
          <w:p w14:paraId="368042B9" w14:textId="77777777" w:rsidR="0054496D" w:rsidRDefault="0054496D" w:rsidP="0018369D">
            <w:pPr>
              <w:pStyle w:val="BodyText"/>
              <w:ind w:firstLine="0"/>
              <w:jc w:val="center"/>
            </w:pPr>
          </w:p>
        </w:tc>
        <w:tc>
          <w:tcPr>
            <w:tcW w:w="1742" w:type="dxa"/>
            <w:shd w:val="clear" w:color="auto" w:fill="BFBFBF" w:themeFill="background1" w:themeFillShade="BF"/>
          </w:tcPr>
          <w:p w14:paraId="31B578B8" w14:textId="77777777" w:rsidR="0054496D" w:rsidRDefault="0054496D" w:rsidP="0018369D">
            <w:pPr>
              <w:pStyle w:val="BodyText"/>
              <w:ind w:firstLine="0"/>
              <w:jc w:val="center"/>
            </w:pPr>
          </w:p>
        </w:tc>
        <w:tc>
          <w:tcPr>
            <w:tcW w:w="1742" w:type="dxa"/>
            <w:shd w:val="clear" w:color="auto" w:fill="BFBFBF" w:themeFill="background1" w:themeFillShade="BF"/>
          </w:tcPr>
          <w:p w14:paraId="718C74EB" w14:textId="7BFCF0F9" w:rsidR="0054496D" w:rsidRPr="00CA7039" w:rsidRDefault="0054496D" w:rsidP="0018369D">
            <w:pPr>
              <w:pStyle w:val="BodyText"/>
              <w:ind w:firstLine="0"/>
              <w:jc w:val="center"/>
              <w:rPr>
                <w:b/>
                <w:bCs/>
              </w:rPr>
            </w:pPr>
          </w:p>
        </w:tc>
      </w:tr>
      <w:tr w:rsidR="0054496D" w14:paraId="7C48DCAE" w14:textId="77777777" w:rsidTr="0018369D">
        <w:trPr>
          <w:jc w:val="center"/>
        </w:trPr>
        <w:tc>
          <w:tcPr>
            <w:tcW w:w="2116" w:type="dxa"/>
          </w:tcPr>
          <w:p w14:paraId="04B3F682" w14:textId="77777777" w:rsidR="0054496D" w:rsidRDefault="0054496D" w:rsidP="00A62AB8">
            <w:pPr>
              <w:pStyle w:val="BodyText"/>
              <w:ind w:left="369" w:firstLine="0"/>
            </w:pPr>
            <w:r>
              <w:t>assured autonomy</w:t>
            </w:r>
          </w:p>
        </w:tc>
        <w:tc>
          <w:tcPr>
            <w:tcW w:w="1741" w:type="dxa"/>
          </w:tcPr>
          <w:p w14:paraId="07047B8C" w14:textId="72D9AC4F" w:rsidR="0054496D" w:rsidRDefault="007C72AA" w:rsidP="0018369D">
            <w:pPr>
              <w:pStyle w:val="BodyText"/>
              <w:ind w:firstLine="0"/>
              <w:jc w:val="center"/>
            </w:pPr>
            <w:r>
              <w:t>12</w:t>
            </w:r>
          </w:p>
        </w:tc>
        <w:tc>
          <w:tcPr>
            <w:tcW w:w="1742" w:type="dxa"/>
          </w:tcPr>
          <w:p w14:paraId="520464AD" w14:textId="574200A6" w:rsidR="0054496D" w:rsidRDefault="007C72AA" w:rsidP="0018369D">
            <w:pPr>
              <w:pStyle w:val="BodyText"/>
              <w:ind w:firstLine="0"/>
              <w:jc w:val="center"/>
            </w:pPr>
            <w:r>
              <w:t>11</w:t>
            </w:r>
          </w:p>
        </w:tc>
        <w:tc>
          <w:tcPr>
            <w:tcW w:w="1742" w:type="dxa"/>
          </w:tcPr>
          <w:p w14:paraId="7F455E06" w14:textId="1A1FB906" w:rsidR="0054496D" w:rsidRDefault="007C72AA" w:rsidP="0018369D">
            <w:pPr>
              <w:pStyle w:val="BodyText"/>
              <w:ind w:firstLine="0"/>
              <w:jc w:val="center"/>
            </w:pPr>
            <w:r>
              <w:t>9</w:t>
            </w:r>
          </w:p>
        </w:tc>
        <w:tc>
          <w:tcPr>
            <w:tcW w:w="1742" w:type="dxa"/>
          </w:tcPr>
          <w:p w14:paraId="0D97313E" w14:textId="061FF4FB" w:rsidR="0054496D" w:rsidRPr="00CA7039" w:rsidRDefault="007C72AA" w:rsidP="0018369D">
            <w:pPr>
              <w:pStyle w:val="BodyText"/>
              <w:ind w:firstLine="0"/>
              <w:jc w:val="center"/>
              <w:rPr>
                <w:b/>
                <w:bCs/>
              </w:rPr>
            </w:pPr>
            <w:r w:rsidRPr="00CA7039">
              <w:rPr>
                <w:b/>
                <w:bCs/>
              </w:rPr>
              <w:t>11.1</w:t>
            </w:r>
          </w:p>
        </w:tc>
      </w:tr>
      <w:tr w:rsidR="0054496D" w14:paraId="20B23268" w14:textId="77777777" w:rsidTr="0018369D">
        <w:trPr>
          <w:jc w:val="center"/>
        </w:trPr>
        <w:tc>
          <w:tcPr>
            <w:tcW w:w="2116" w:type="dxa"/>
          </w:tcPr>
          <w:p w14:paraId="1246F227" w14:textId="77777777" w:rsidR="0054496D" w:rsidRDefault="0054496D" w:rsidP="00C64EBC">
            <w:pPr>
              <w:pStyle w:val="BodyText"/>
              <w:ind w:left="369" w:firstLine="0"/>
            </w:pPr>
            <w:r>
              <w:t>autonomous weapons</w:t>
            </w:r>
          </w:p>
        </w:tc>
        <w:tc>
          <w:tcPr>
            <w:tcW w:w="1741" w:type="dxa"/>
          </w:tcPr>
          <w:p w14:paraId="46C48E38" w14:textId="69A5D090" w:rsidR="0054496D" w:rsidRDefault="007C72AA" w:rsidP="0018369D">
            <w:pPr>
              <w:pStyle w:val="BodyText"/>
              <w:ind w:firstLine="0"/>
              <w:jc w:val="center"/>
            </w:pPr>
            <w:r>
              <w:t>10</w:t>
            </w:r>
          </w:p>
        </w:tc>
        <w:tc>
          <w:tcPr>
            <w:tcW w:w="1742" w:type="dxa"/>
          </w:tcPr>
          <w:p w14:paraId="7D90E231" w14:textId="7B2C038A" w:rsidR="007C72AA" w:rsidRDefault="007C72AA" w:rsidP="007C72AA">
            <w:pPr>
              <w:pStyle w:val="BodyText"/>
              <w:ind w:firstLine="0"/>
              <w:jc w:val="center"/>
            </w:pPr>
            <w:r>
              <w:t>5</w:t>
            </w:r>
          </w:p>
        </w:tc>
        <w:tc>
          <w:tcPr>
            <w:tcW w:w="1742" w:type="dxa"/>
          </w:tcPr>
          <w:p w14:paraId="42997AD6" w14:textId="148C30EF" w:rsidR="0054496D" w:rsidRDefault="000F2C7E" w:rsidP="0018369D">
            <w:pPr>
              <w:pStyle w:val="BodyText"/>
              <w:ind w:firstLine="0"/>
              <w:jc w:val="center"/>
            </w:pPr>
            <w:r>
              <w:t>6</w:t>
            </w:r>
          </w:p>
        </w:tc>
        <w:tc>
          <w:tcPr>
            <w:tcW w:w="1742" w:type="dxa"/>
          </w:tcPr>
          <w:p w14:paraId="3A426890" w14:textId="5F08374A" w:rsidR="007C72AA" w:rsidRPr="00CA7039" w:rsidRDefault="007C72AA" w:rsidP="007C72AA">
            <w:pPr>
              <w:pStyle w:val="BodyText"/>
              <w:ind w:firstLine="0"/>
              <w:jc w:val="center"/>
              <w:rPr>
                <w:b/>
                <w:bCs/>
              </w:rPr>
            </w:pPr>
            <w:r w:rsidRPr="00CA7039">
              <w:rPr>
                <w:b/>
                <w:bCs/>
              </w:rPr>
              <w:t>7.7</w:t>
            </w:r>
          </w:p>
        </w:tc>
      </w:tr>
    </w:tbl>
    <w:p w14:paraId="6F448E4E" w14:textId="708D0761" w:rsidR="0054496D" w:rsidRDefault="0054496D" w:rsidP="0054496D">
      <w:pPr>
        <w:pStyle w:val="BodyText"/>
      </w:pPr>
    </w:p>
    <w:p w14:paraId="6D60FB7D" w14:textId="200DF64F" w:rsidR="00F05A5E" w:rsidRDefault="00A7759B" w:rsidP="0054496D">
      <w:pPr>
        <w:pStyle w:val="BodyText"/>
      </w:pPr>
      <w:r>
        <w:t>Once the final scores were calculated</w:t>
      </w:r>
      <w:r w:rsidR="00A62AB8">
        <w:t>,</w:t>
      </w:r>
      <w:r>
        <w:t xml:space="preserve"> the results were plotted on a two-dimensional plot as shown in </w:t>
      </w:r>
      <w:r>
        <w:fldChar w:fldCharType="begin"/>
      </w:r>
      <w:r>
        <w:instrText xml:space="preserve"> REF _Ref24558112 \h </w:instrText>
      </w:r>
      <w:r>
        <w:fldChar w:fldCharType="separate"/>
      </w:r>
      <w:r w:rsidR="00B90F0A">
        <w:t xml:space="preserve">Figure </w:t>
      </w:r>
      <w:r w:rsidR="00B90F0A">
        <w:rPr>
          <w:noProof/>
        </w:rPr>
        <w:t>5</w:t>
      </w:r>
      <w:r>
        <w:fldChar w:fldCharType="end"/>
      </w:r>
      <w:r>
        <w:t>. From the graph</w:t>
      </w:r>
      <w:r w:rsidR="00A62AB8">
        <w:t>,</w:t>
      </w:r>
      <w:r>
        <w:t xml:space="preserve"> the relative impact of technologies on threat and protection categories can be assessed and prioritized list of technologies can be created.</w:t>
      </w:r>
    </w:p>
    <w:p w14:paraId="32665832" w14:textId="1B5239C0" w:rsidR="00FA78E5" w:rsidRDefault="00FA78E5" w:rsidP="0054496D">
      <w:pPr>
        <w:pStyle w:val="BodyText"/>
      </w:pPr>
    </w:p>
    <w:p w14:paraId="3C7E4E72" w14:textId="12A9F649" w:rsidR="00FA78E5" w:rsidRDefault="00FA78E5" w:rsidP="00FA78E5">
      <w:pPr>
        <w:pStyle w:val="BodyText"/>
        <w:ind w:firstLine="0"/>
        <w:jc w:val="center"/>
      </w:pPr>
      <w:r>
        <w:rPr>
          <w:noProof/>
        </w:rPr>
        <w:lastRenderedPageBreak/>
        <w:drawing>
          <wp:inline distT="0" distB="0" distL="0" distR="0" wp14:anchorId="015EACD5" wp14:editId="1CC6D36E">
            <wp:extent cx="5503412" cy="3826234"/>
            <wp:effectExtent l="25400" t="25400" r="2159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14006" cy="3833600"/>
                    </a:xfrm>
                    <a:prstGeom prst="rect">
                      <a:avLst/>
                    </a:prstGeom>
                    <a:ln w="19050">
                      <a:solidFill>
                        <a:schemeClr val="tx2">
                          <a:lumMod val="50000"/>
                        </a:schemeClr>
                      </a:solidFill>
                    </a:ln>
                  </pic:spPr>
                </pic:pic>
              </a:graphicData>
            </a:graphic>
          </wp:inline>
        </w:drawing>
      </w:r>
    </w:p>
    <w:p w14:paraId="1D5A0166" w14:textId="68E6C2F5" w:rsidR="00FA78E5" w:rsidRDefault="00FA78E5" w:rsidP="00FA78E5">
      <w:pPr>
        <w:pStyle w:val="Caption"/>
        <w:jc w:val="center"/>
      </w:pPr>
      <w:bookmarkStart w:id="8" w:name="_Ref24558112"/>
      <w:r>
        <w:t xml:space="preserve">Figure </w:t>
      </w:r>
      <w:r>
        <w:fldChar w:fldCharType="begin"/>
      </w:r>
      <w:r>
        <w:instrText xml:space="preserve"> SEQ Figure \* ARABIC </w:instrText>
      </w:r>
      <w:r>
        <w:fldChar w:fldCharType="separate"/>
      </w:r>
      <w:r w:rsidR="00B90F0A">
        <w:rPr>
          <w:noProof/>
        </w:rPr>
        <w:t>5</w:t>
      </w:r>
      <w:r>
        <w:fldChar w:fldCharType="end"/>
      </w:r>
      <w:bookmarkEnd w:id="8"/>
      <w:r>
        <w:t>. Final analysis results graph</w:t>
      </w:r>
    </w:p>
    <w:p w14:paraId="0DCF64AD" w14:textId="7E86F771" w:rsidR="00573561" w:rsidRDefault="00573561" w:rsidP="00573561">
      <w:pPr>
        <w:pStyle w:val="Heading2"/>
      </w:pPr>
      <w:r>
        <w:t>Conclusions</w:t>
      </w:r>
    </w:p>
    <w:p w14:paraId="2124C916" w14:textId="4A77F1B0" w:rsidR="00573561" w:rsidRPr="00573561" w:rsidRDefault="00573561" w:rsidP="00573561">
      <w:pPr>
        <w:pStyle w:val="BodyText"/>
        <w:rPr>
          <w:lang w:val="en-US"/>
        </w:rPr>
      </w:pPr>
      <w:r w:rsidRPr="00573561">
        <w:rPr>
          <w:lang w:val="en-US"/>
        </w:rPr>
        <w:t xml:space="preserve">Emerging technologies can have a profound impact the field of national security and, in particular, nuclear and radiological security and detection of materials outside of regulatory control. Acknowledging the importance of having a thorough understanding of the technological world, Sandia </w:t>
      </w:r>
      <w:r>
        <w:rPr>
          <w:lang w:val="en-US"/>
        </w:rPr>
        <w:t>has developed an analysis methodology that allows for assessment</w:t>
      </w:r>
      <w:r w:rsidR="007F1C31">
        <w:rPr>
          <w:lang w:val="en-US"/>
        </w:rPr>
        <w:t xml:space="preserve"> and prioritization</w:t>
      </w:r>
      <w:r>
        <w:rPr>
          <w:lang w:val="en-US"/>
        </w:rPr>
        <w:t xml:space="preserve"> of </w:t>
      </w:r>
      <w:r w:rsidR="007F1C31">
        <w:rPr>
          <w:lang w:val="en-US"/>
        </w:rPr>
        <w:t xml:space="preserve">the impact </w:t>
      </w:r>
      <w:proofErr w:type="gramStart"/>
      <w:r w:rsidR="007F1C31">
        <w:rPr>
          <w:lang w:val="en-US"/>
        </w:rPr>
        <w:t>of  new</w:t>
      </w:r>
      <w:proofErr w:type="gramEnd"/>
      <w:r w:rsidR="007F1C31">
        <w:rPr>
          <w:lang w:val="en-US"/>
        </w:rPr>
        <w:t xml:space="preserve"> technologies</w:t>
      </w:r>
      <w:r w:rsidRPr="00573561">
        <w:rPr>
          <w:lang w:val="en-US"/>
        </w:rPr>
        <w:t xml:space="preserve">. </w:t>
      </w:r>
      <w:r w:rsidR="00B67DC1">
        <w:rPr>
          <w:lang w:val="en-US"/>
        </w:rPr>
        <w:t>Within this framework</w:t>
      </w:r>
      <w:r w:rsidR="007F1C31">
        <w:rPr>
          <w:lang w:val="en-US"/>
        </w:rPr>
        <w:t>,</w:t>
      </w:r>
      <w:r w:rsidR="00B67DC1">
        <w:rPr>
          <w:lang w:val="en-US"/>
        </w:rPr>
        <w:t xml:space="preserve"> </w:t>
      </w:r>
      <w:r w:rsidRPr="00573561">
        <w:rPr>
          <w:lang w:val="en-US"/>
        </w:rPr>
        <w:t>analys</w:t>
      </w:r>
      <w:r w:rsidR="00B67DC1">
        <w:rPr>
          <w:lang w:val="en-US"/>
        </w:rPr>
        <w:t>i</w:t>
      </w:r>
      <w:r w:rsidRPr="00573561">
        <w:rPr>
          <w:lang w:val="en-US"/>
        </w:rPr>
        <w:t xml:space="preserve">s </w:t>
      </w:r>
      <w:r w:rsidR="00B67DC1">
        <w:rPr>
          <w:lang w:val="en-US"/>
        </w:rPr>
        <w:t>is</w:t>
      </w:r>
      <w:r w:rsidRPr="00573561">
        <w:rPr>
          <w:lang w:val="en-US"/>
        </w:rPr>
        <w:t xml:space="preserve"> performed in a series of steps starting with development of a set of criteria, followed by collecting a list of technologies, and finally developing scenarios for each technology-criteria pair and grading these scenarios. The outcome is a set of prioritized lists based on the potential threats and benefits technologies can bring to the </w:t>
      </w:r>
      <w:r w:rsidR="00B67DC1">
        <w:rPr>
          <w:lang w:val="en-US"/>
        </w:rPr>
        <w:t>nuclear and radiological security</w:t>
      </w:r>
      <w:r w:rsidRPr="00573561">
        <w:rPr>
          <w:lang w:val="en-US"/>
        </w:rPr>
        <w:t>.</w:t>
      </w:r>
    </w:p>
    <w:p w14:paraId="1ACFA430" w14:textId="767FBFCE" w:rsidR="00573561" w:rsidRPr="00573561" w:rsidRDefault="00573561" w:rsidP="00573561">
      <w:pPr>
        <w:pStyle w:val="BodyText"/>
        <w:rPr>
          <w:lang w:val="en-US"/>
        </w:rPr>
      </w:pPr>
      <w:r w:rsidRPr="00573561">
        <w:rPr>
          <w:lang w:val="en-US"/>
        </w:rPr>
        <w:t>The analysis framework developed allow</w:t>
      </w:r>
      <w:r w:rsidR="00B67DC1">
        <w:rPr>
          <w:lang w:val="en-US"/>
        </w:rPr>
        <w:t>s</w:t>
      </w:r>
      <w:r w:rsidRPr="00573561">
        <w:rPr>
          <w:lang w:val="en-US"/>
        </w:rPr>
        <w:t xml:space="preserve"> for the comparison of multiple technologies and their effects and prioritization through quantitative analysis. While being quantitative, the analysis process relie</w:t>
      </w:r>
      <w:r w:rsidR="00B67DC1">
        <w:rPr>
          <w:lang w:val="en-US"/>
        </w:rPr>
        <w:t>s</w:t>
      </w:r>
      <w:r w:rsidRPr="00573561">
        <w:rPr>
          <w:lang w:val="en-US"/>
        </w:rPr>
        <w:t xml:space="preserve"> heavily on </w:t>
      </w:r>
      <w:r w:rsidR="00B67DC1">
        <w:rPr>
          <w:lang w:val="en-US"/>
        </w:rPr>
        <w:t xml:space="preserve">SMEs’ </w:t>
      </w:r>
      <w:r w:rsidRPr="00573561">
        <w:rPr>
          <w:lang w:val="en-US"/>
        </w:rPr>
        <w:t xml:space="preserve">opinion, adding a degree of subjectivity to the results. The </w:t>
      </w:r>
      <w:r w:rsidR="00B67DC1">
        <w:rPr>
          <w:lang w:val="en-US"/>
        </w:rPr>
        <w:t>effects of subjectivity can be</w:t>
      </w:r>
      <w:r w:rsidRPr="00573561">
        <w:rPr>
          <w:lang w:val="en-US"/>
        </w:rPr>
        <w:t xml:space="preserve"> mitigate</w:t>
      </w:r>
      <w:r w:rsidR="00B67DC1">
        <w:rPr>
          <w:lang w:val="en-US"/>
        </w:rPr>
        <w:t>d</w:t>
      </w:r>
      <w:r w:rsidRPr="00573561">
        <w:rPr>
          <w:lang w:val="en-US"/>
        </w:rPr>
        <w:t xml:space="preserve"> by increasing the number of SMEs as well as by diversifying the SME group’s areas of expertise.</w:t>
      </w:r>
    </w:p>
    <w:p w14:paraId="07D5FAF9" w14:textId="77777777" w:rsidR="00F11A37" w:rsidRPr="00C42C62" w:rsidRDefault="00F11A37" w:rsidP="00762D8A">
      <w:pPr>
        <w:pStyle w:val="BodyText"/>
        <w:jc w:val="left"/>
      </w:pPr>
    </w:p>
    <w:p w14:paraId="433FE095" w14:textId="77777777" w:rsidR="00285755" w:rsidRDefault="00285755" w:rsidP="00537496">
      <w:pPr>
        <w:pStyle w:val="Otherunnumberedheadings"/>
      </w:pPr>
      <w:r w:rsidRPr="00285755">
        <w:t>ACKNOWLEDGEMENTS</w:t>
      </w:r>
    </w:p>
    <w:p w14:paraId="433FE096" w14:textId="0A9F3739" w:rsidR="00D26ADA" w:rsidRDefault="002D7F5C" w:rsidP="00537496">
      <w:pPr>
        <w:pStyle w:val="BodyText"/>
      </w:pPr>
      <w:r>
        <w:t xml:space="preserve">Authors would like to express their gratitude to the Office of Global Material Security of the National Nuclear Security Administration </w:t>
      </w:r>
      <w:r w:rsidR="00861F2A">
        <w:t>of the U.S. Department of Energy for financial support of this work.</w:t>
      </w:r>
    </w:p>
    <w:sectPr w:rsidR="00D26ADA"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083C" w14:textId="77777777" w:rsidR="009655F6" w:rsidRDefault="009655F6">
      <w:r>
        <w:separator/>
      </w:r>
    </w:p>
  </w:endnote>
  <w:endnote w:type="continuationSeparator" w:id="0">
    <w:p w14:paraId="02BD27C5" w14:textId="77777777" w:rsidR="009655F6" w:rsidRDefault="0096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68A89680" w:rsidR="0018369D" w:rsidRDefault="0018369D">
    <w:pPr>
      <w:pStyle w:val="zyxClassification1"/>
    </w:pPr>
    <w:r>
      <w:fldChar w:fldCharType="begin"/>
    </w:r>
    <w:r>
      <w:instrText xml:space="preserve"> DOCPROPERTY "IaeaClassification"  \* MERGEFORMAT </w:instrText>
    </w:r>
    <w:r>
      <w:fldChar w:fldCharType="end"/>
    </w:r>
  </w:p>
  <w:p w14:paraId="433FE0C7" w14:textId="485297E0" w:rsidR="0018369D" w:rsidRDefault="0018369D">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49E280C1" w:rsidR="0018369D" w:rsidRDefault="0018369D">
    <w:pPr>
      <w:pStyle w:val="zyxClassification1"/>
    </w:pPr>
    <w:r>
      <w:fldChar w:fldCharType="begin"/>
    </w:r>
    <w:r>
      <w:instrText xml:space="preserve"> DOCPROPERTY "IaeaClassification"  \* MERGEFORMAT </w:instrText>
    </w:r>
    <w:r>
      <w:fldChar w:fldCharType="end"/>
    </w:r>
  </w:p>
  <w:p w14:paraId="433FE0C9" w14:textId="6B340DCE" w:rsidR="0018369D" w:rsidRPr="00037321" w:rsidRDefault="002644A5" w:rsidP="002644A5">
    <w:pPr>
      <w:pStyle w:val="zyxClassification2"/>
      <w:tabs>
        <w:tab w:val="right" w:pos="9027"/>
      </w:tabs>
      <w:jc w:val="lef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18369D" w:rsidRPr="00037321">
      <w:rPr>
        <w:rFonts w:ascii="Times New Roman" w:hAnsi="Times New Roman" w:cs="Times New Roman"/>
        <w:sz w:val="20"/>
      </w:rPr>
      <w:fldChar w:fldCharType="begin"/>
    </w:r>
    <w:r w:rsidR="0018369D" w:rsidRPr="00037321">
      <w:rPr>
        <w:rFonts w:ascii="Times New Roman" w:hAnsi="Times New Roman" w:cs="Times New Roman"/>
        <w:sz w:val="20"/>
      </w:rPr>
      <w:instrText xml:space="preserve"> PAGE </w:instrText>
    </w:r>
    <w:r w:rsidR="0018369D" w:rsidRPr="00037321">
      <w:rPr>
        <w:rFonts w:ascii="Times New Roman" w:hAnsi="Times New Roman" w:cs="Times New Roman"/>
        <w:sz w:val="20"/>
      </w:rPr>
      <w:fldChar w:fldCharType="separate"/>
    </w:r>
    <w:r w:rsidR="0018369D">
      <w:rPr>
        <w:rFonts w:ascii="Times New Roman" w:hAnsi="Times New Roman" w:cs="Times New Roman"/>
        <w:noProof/>
        <w:sz w:val="20"/>
      </w:rPr>
      <w:t>1</w:t>
    </w:r>
    <w:r w:rsidR="0018369D" w:rsidRPr="00037321">
      <w:rPr>
        <w:rFonts w:ascii="Times New Roman" w:hAnsi="Times New Roman" w:cs="Times New Roman"/>
        <w:sz w:val="20"/>
      </w:rPr>
      <w:fldChar w:fldCharType="end"/>
    </w:r>
    <w:r w:rsidR="0018369D" w:rsidRPr="00037321">
      <w:rPr>
        <w:rFonts w:ascii="Times New Roman" w:hAnsi="Times New Roman" w:cs="Times New Roman"/>
        <w:sz w:val="20"/>
      </w:rPr>
      <w:fldChar w:fldCharType="begin"/>
    </w:r>
    <w:r w:rsidR="0018369D" w:rsidRPr="00037321">
      <w:rPr>
        <w:rFonts w:ascii="Times New Roman" w:hAnsi="Times New Roman" w:cs="Times New Roman"/>
        <w:sz w:val="20"/>
      </w:rPr>
      <w:instrText>DOCPROPERTY "IaeaClassification2"  \* MERGEFORMAT</w:instrText>
    </w:r>
    <w:r w:rsidR="0018369D"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8369D" w14:paraId="433FE0D8" w14:textId="77777777">
      <w:trPr>
        <w:cantSplit/>
      </w:trPr>
      <w:tc>
        <w:tcPr>
          <w:tcW w:w="4644" w:type="dxa"/>
        </w:tcPr>
        <w:p w14:paraId="433FE0D4" w14:textId="7D9C30B3" w:rsidR="0018369D" w:rsidRDefault="0018369D">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224FB068" w:rsidR="0018369D" w:rsidRDefault="0018369D">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0" w:name="DOC_bkmClassification2"/>
      <w:tc>
        <w:tcPr>
          <w:tcW w:w="5670" w:type="dxa"/>
          <w:tcMar>
            <w:right w:w="249" w:type="dxa"/>
          </w:tcMar>
        </w:tcPr>
        <w:p w14:paraId="433FE0D6" w14:textId="3D162640" w:rsidR="0018369D" w:rsidRDefault="0018369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0"/>
        <w:p w14:paraId="433FE0D7" w14:textId="2FA24C43" w:rsidR="0018369D" w:rsidRDefault="0018369D">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1" w:name="DOC_bkmFileName"/>
  <w:p w14:paraId="433FE0D9" w14:textId="43C38206" w:rsidR="0018369D" w:rsidRDefault="0018369D">
    <w:r>
      <w:rPr>
        <w:sz w:val="16"/>
      </w:rPr>
      <w:fldChar w:fldCharType="begin"/>
    </w:r>
    <w:r>
      <w:rPr>
        <w:sz w:val="16"/>
      </w:rPr>
      <w:instrText xml:space="preserve"> FILENAME \* MERGEFORMAT </w:instrText>
    </w:r>
    <w:r>
      <w:rPr>
        <w:sz w:val="16"/>
      </w:rPr>
      <w:fldChar w:fldCharType="separate"/>
    </w:r>
    <w:r w:rsidR="00B90F0A">
      <w:rPr>
        <w:noProof/>
        <w:sz w:val="16"/>
      </w:rPr>
      <w:t>CN278_23_Paper_Solodov_final.docx</w:t>
    </w:r>
    <w:r>
      <w:rPr>
        <w:sz w:val="16"/>
      </w:rP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2C25" w14:textId="77777777" w:rsidR="009655F6" w:rsidRDefault="009655F6">
      <w:r>
        <w:t>___________________________________________________________________________</w:t>
      </w:r>
    </w:p>
  </w:footnote>
  <w:footnote w:type="continuationSeparator" w:id="0">
    <w:p w14:paraId="682A796B" w14:textId="77777777" w:rsidR="009655F6" w:rsidRDefault="009655F6">
      <w:r>
        <w:t>___________________________________________________________________________</w:t>
      </w:r>
    </w:p>
  </w:footnote>
  <w:footnote w:type="continuationNotice" w:id="1">
    <w:p w14:paraId="2A366EE9" w14:textId="77777777" w:rsidR="009655F6" w:rsidRDefault="009655F6"/>
  </w:footnote>
  <w:footnote w:id="2">
    <w:p w14:paraId="083BD819" w14:textId="68CF5290" w:rsidR="002644A5" w:rsidRPr="002644A5" w:rsidRDefault="002644A5">
      <w:pPr>
        <w:pStyle w:val="FootnoteText"/>
      </w:pPr>
      <w:r>
        <w:rPr>
          <w:rStyle w:val="FootnoteReference"/>
        </w:rPr>
        <w:footnoteRef/>
      </w:r>
      <w:r>
        <w:t xml:space="preserve"> </w:t>
      </w:r>
      <w:r w:rsidRPr="00A951A4">
        <w:rPr>
          <w:i/>
          <w:iCs/>
          <w:sz w:val="16"/>
          <w:szCs w:val="24"/>
        </w:rPr>
        <w:t>Sandia National Laboratories is a multimission laboratory operated by National Technology and Engineering Solutions of Sandia LLC, a wholly owned subsidiary of Honeywell International Inc., for the U.S. Department of Energy’s National Nuclear Security Administration. Sandia Labs has major research and development responsibilities in nuclear deterrence, global security, defense, energy technologies and economic competitiveness, with main facilities in Albuquerque, New Mexico, and Livermore, California.</w:t>
      </w:r>
      <w:r w:rsidR="00224080">
        <w:rPr>
          <w:i/>
          <w:iCs/>
          <w:sz w:val="16"/>
          <w:szCs w:val="24"/>
        </w:rPr>
        <w:t xml:space="preserve"> </w:t>
      </w:r>
      <w:r w:rsidR="00224080" w:rsidRPr="00224080">
        <w:rPr>
          <w:i/>
          <w:iCs/>
          <w:sz w:val="16"/>
          <w:szCs w:val="24"/>
        </w:rPr>
        <w:t>SAND2019-14573 C</w:t>
      </w:r>
    </w:p>
  </w:footnote>
  <w:footnote w:id="3">
    <w:p w14:paraId="576BAF71" w14:textId="2C31F295" w:rsidR="00A16EB4" w:rsidRPr="00A16EB4" w:rsidRDefault="00A16EB4">
      <w:pPr>
        <w:pStyle w:val="FootnoteText"/>
        <w:rPr>
          <w:lang w:val="en-US"/>
        </w:rPr>
      </w:pPr>
      <w:r>
        <w:rPr>
          <w:rStyle w:val="FootnoteReference"/>
        </w:rPr>
        <w:footnoteRef/>
      </w:r>
      <w:r>
        <w:t xml:space="preserve"> </w:t>
      </w:r>
      <w:r>
        <w:rPr>
          <w:lang w:val="en-US"/>
        </w:rPr>
        <w:t xml:space="preserve">Risk matrices adapted from </w:t>
      </w:r>
      <w:r w:rsidR="00DF6D08">
        <w:rPr>
          <w:lang w:val="en-US"/>
        </w:rPr>
        <w:t xml:space="preserve">a </w:t>
      </w:r>
      <w:r>
        <w:rPr>
          <w:lang w:val="en-US"/>
        </w:rPr>
        <w:t xml:space="preserve">template available at </w:t>
      </w:r>
      <w:hyperlink r:id="rId1" w:history="1">
        <w:r w:rsidRPr="000636AA">
          <w:rPr>
            <w:rStyle w:val="Hyperlink"/>
            <w:lang w:val="en-US"/>
          </w:rPr>
          <w:t>https://www.smartsheet.com/all-risk-assessment-matrix-templates-you-need</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7C7CC66B" w:rsidR="0018369D" w:rsidRDefault="0018369D" w:rsidP="00CF7AF3">
    <w:pPr>
      <w:pStyle w:val="Runninghead"/>
    </w:pPr>
    <w:r>
      <w:tab/>
      <w:t>IAEA-CN-123/23</w:t>
    </w:r>
  </w:p>
  <w:p w14:paraId="433FE0C2" w14:textId="4C93D910" w:rsidR="0018369D" w:rsidRDefault="0018369D"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622BC9A4" w:rsidR="0018369D" w:rsidRDefault="0018369D">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08664B51" w:rsidR="0018369D" w:rsidRPr="009736D1" w:rsidRDefault="0018369D" w:rsidP="009736D1">
    <w:pPr>
      <w:pStyle w:val="Runninghead"/>
    </w:pPr>
    <w:r>
      <w:t>SOLODOV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8369D" w14:paraId="433FE0CE" w14:textId="77777777">
      <w:trPr>
        <w:cantSplit/>
        <w:trHeight w:val="716"/>
      </w:trPr>
      <w:tc>
        <w:tcPr>
          <w:tcW w:w="979" w:type="dxa"/>
          <w:vMerge w:val="restart"/>
        </w:tcPr>
        <w:p w14:paraId="433FE0CA" w14:textId="77777777" w:rsidR="0018369D" w:rsidRDefault="0018369D">
          <w:pPr>
            <w:spacing w:before="180"/>
            <w:ind w:left="17"/>
          </w:pPr>
        </w:p>
      </w:tc>
      <w:tc>
        <w:tcPr>
          <w:tcW w:w="3638" w:type="dxa"/>
          <w:vAlign w:val="bottom"/>
        </w:tcPr>
        <w:p w14:paraId="433FE0CB" w14:textId="77777777" w:rsidR="0018369D" w:rsidRDefault="0018369D">
          <w:pPr>
            <w:spacing w:after="20"/>
          </w:pPr>
        </w:p>
      </w:tc>
      <w:bookmarkStart w:id="9" w:name="DOC_bkmClassification1"/>
      <w:tc>
        <w:tcPr>
          <w:tcW w:w="5702" w:type="dxa"/>
          <w:vMerge w:val="restart"/>
          <w:tcMar>
            <w:right w:w="193" w:type="dxa"/>
          </w:tcMar>
        </w:tcPr>
        <w:p w14:paraId="433FE0CC" w14:textId="489E143E" w:rsidR="0018369D" w:rsidRDefault="0018369D">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CD" w14:textId="2BA3F024" w:rsidR="0018369D" w:rsidRDefault="0018369D">
          <w:pPr>
            <w:pStyle w:val="zyxConfid2Red"/>
          </w:pPr>
          <w:r>
            <w:fldChar w:fldCharType="begin"/>
          </w:r>
          <w:r>
            <w:instrText>DOCPROPERTY "IaeaClassification2"  \* MERGEFORMAT</w:instrText>
          </w:r>
          <w:r>
            <w:fldChar w:fldCharType="end"/>
          </w:r>
        </w:p>
      </w:tc>
    </w:tr>
    <w:tr w:rsidR="0018369D" w14:paraId="433FE0D2" w14:textId="77777777">
      <w:trPr>
        <w:cantSplit/>
        <w:trHeight w:val="167"/>
      </w:trPr>
      <w:tc>
        <w:tcPr>
          <w:tcW w:w="979" w:type="dxa"/>
          <w:vMerge/>
        </w:tcPr>
        <w:p w14:paraId="433FE0CF" w14:textId="77777777" w:rsidR="0018369D" w:rsidRDefault="0018369D">
          <w:pPr>
            <w:spacing w:before="57"/>
          </w:pPr>
        </w:p>
      </w:tc>
      <w:tc>
        <w:tcPr>
          <w:tcW w:w="3638" w:type="dxa"/>
          <w:vAlign w:val="bottom"/>
        </w:tcPr>
        <w:p w14:paraId="433FE0D0" w14:textId="77777777" w:rsidR="0018369D" w:rsidRDefault="0018369D">
          <w:pPr>
            <w:pStyle w:val="Heading9"/>
            <w:spacing w:before="0" w:after="10"/>
          </w:pPr>
        </w:p>
      </w:tc>
      <w:tc>
        <w:tcPr>
          <w:tcW w:w="5702" w:type="dxa"/>
          <w:vMerge/>
          <w:vAlign w:val="bottom"/>
        </w:tcPr>
        <w:p w14:paraId="433FE0D1" w14:textId="77777777" w:rsidR="0018369D" w:rsidRDefault="0018369D">
          <w:pPr>
            <w:pStyle w:val="Heading9"/>
            <w:spacing w:before="0" w:after="10"/>
          </w:pPr>
        </w:p>
      </w:tc>
    </w:tr>
  </w:tbl>
  <w:p w14:paraId="433FE0D3" w14:textId="77777777" w:rsidR="0018369D" w:rsidRDefault="00183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20D7F"/>
    <w:multiLevelType w:val="hybridMultilevel"/>
    <w:tmpl w:val="06B23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7FF3"/>
    <w:multiLevelType w:val="hybridMultilevel"/>
    <w:tmpl w:val="BC488860"/>
    <w:lvl w:ilvl="0" w:tplc="E1DAF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71D2F"/>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7" w15:restartNumberingAfterBreak="0">
    <w:nsid w:val="1F583872"/>
    <w:multiLevelType w:val="hybridMultilevel"/>
    <w:tmpl w:val="82C2B744"/>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1287"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E171E"/>
    <w:multiLevelType w:val="hybridMultilevel"/>
    <w:tmpl w:val="ED1E4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145C2"/>
    <w:multiLevelType w:val="hybridMultilevel"/>
    <w:tmpl w:val="CBBA12A6"/>
    <w:lvl w:ilvl="0" w:tplc="E1DAFB9E">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651771E"/>
    <w:multiLevelType w:val="hybridMultilevel"/>
    <w:tmpl w:val="344807B0"/>
    <w:lvl w:ilvl="0" w:tplc="BBE24968">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052D9"/>
    <w:multiLevelType w:val="hybridMultilevel"/>
    <w:tmpl w:val="E822E348"/>
    <w:lvl w:ilvl="0" w:tplc="7F2AE2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A7F4E3C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288" w:hanging="288"/>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9823E62"/>
    <w:multiLevelType w:val="hybridMultilevel"/>
    <w:tmpl w:val="F7A05C58"/>
    <w:lvl w:ilvl="0" w:tplc="E1DAFB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7"/>
  </w:num>
  <w:num w:numId="3">
    <w:abstractNumId w:val="17"/>
  </w:num>
  <w:num w:numId="4">
    <w:abstractNumId w:val="17"/>
  </w:num>
  <w:num w:numId="5">
    <w:abstractNumId w:val="17"/>
  </w:num>
  <w:num w:numId="6">
    <w:abstractNumId w:val="10"/>
  </w:num>
  <w:num w:numId="7">
    <w:abstractNumId w:val="15"/>
  </w:num>
  <w:num w:numId="8">
    <w:abstractNumId w:val="18"/>
  </w:num>
  <w:num w:numId="9">
    <w:abstractNumId w:val="3"/>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7"/>
  </w:num>
  <w:num w:numId="22">
    <w:abstractNumId w:val="5"/>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12"/>
  </w:num>
  <w:num w:numId="31">
    <w:abstractNumId w:val="12"/>
  </w:num>
  <w:num w:numId="32">
    <w:abstractNumId w:val="17"/>
  </w:num>
  <w:num w:numId="33">
    <w:abstractNumId w:val="6"/>
  </w:num>
  <w:num w:numId="34">
    <w:abstractNumId w:val="17"/>
  </w:num>
  <w:num w:numId="35">
    <w:abstractNumId w:val="17"/>
  </w:num>
  <w:num w:numId="36">
    <w:abstractNumId w:val="13"/>
  </w:num>
  <w:num w:numId="37">
    <w:abstractNumId w:val="11"/>
  </w:num>
  <w:num w:numId="38">
    <w:abstractNumId w:val="9"/>
  </w:num>
  <w:num w:numId="39">
    <w:abstractNumId w:val="19"/>
  </w:num>
  <w:num w:numId="40">
    <w:abstractNumId w:val="2"/>
  </w:num>
  <w:num w:numId="41">
    <w:abstractNumId w:val="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27780"/>
    <w:rsid w:val="00035235"/>
    <w:rsid w:val="00037321"/>
    <w:rsid w:val="00040B4B"/>
    <w:rsid w:val="00054E01"/>
    <w:rsid w:val="000615A6"/>
    <w:rsid w:val="00077B5C"/>
    <w:rsid w:val="000903DA"/>
    <w:rsid w:val="000A0299"/>
    <w:rsid w:val="000A2990"/>
    <w:rsid w:val="000A4285"/>
    <w:rsid w:val="000D4639"/>
    <w:rsid w:val="000F2B5F"/>
    <w:rsid w:val="000F2C7E"/>
    <w:rsid w:val="000F7E94"/>
    <w:rsid w:val="00105A99"/>
    <w:rsid w:val="001119D6"/>
    <w:rsid w:val="0011652D"/>
    <w:rsid w:val="001308F2"/>
    <w:rsid w:val="001313E8"/>
    <w:rsid w:val="00144665"/>
    <w:rsid w:val="001648D1"/>
    <w:rsid w:val="0017490C"/>
    <w:rsid w:val="0018369D"/>
    <w:rsid w:val="00183BC4"/>
    <w:rsid w:val="001A40A0"/>
    <w:rsid w:val="001B131F"/>
    <w:rsid w:val="001C58F5"/>
    <w:rsid w:val="001D479A"/>
    <w:rsid w:val="001D5CEE"/>
    <w:rsid w:val="002071D9"/>
    <w:rsid w:val="00217BA8"/>
    <w:rsid w:val="00224080"/>
    <w:rsid w:val="00247184"/>
    <w:rsid w:val="002540F2"/>
    <w:rsid w:val="00256822"/>
    <w:rsid w:val="002644A5"/>
    <w:rsid w:val="0026525A"/>
    <w:rsid w:val="00274790"/>
    <w:rsid w:val="00285755"/>
    <w:rsid w:val="002924D5"/>
    <w:rsid w:val="00296006"/>
    <w:rsid w:val="002A1F9C"/>
    <w:rsid w:val="002B29C2"/>
    <w:rsid w:val="002B4B12"/>
    <w:rsid w:val="002C4208"/>
    <w:rsid w:val="002D43D0"/>
    <w:rsid w:val="002D7F5C"/>
    <w:rsid w:val="002F3C9A"/>
    <w:rsid w:val="00324429"/>
    <w:rsid w:val="00337E26"/>
    <w:rsid w:val="003420F0"/>
    <w:rsid w:val="00352DE1"/>
    <w:rsid w:val="003648C0"/>
    <w:rsid w:val="003728E6"/>
    <w:rsid w:val="00385F29"/>
    <w:rsid w:val="00391B0C"/>
    <w:rsid w:val="003A7FCB"/>
    <w:rsid w:val="003B5E0E"/>
    <w:rsid w:val="003C3E80"/>
    <w:rsid w:val="003D1571"/>
    <w:rsid w:val="003D255A"/>
    <w:rsid w:val="003F2797"/>
    <w:rsid w:val="003F59A7"/>
    <w:rsid w:val="004054BE"/>
    <w:rsid w:val="0040592D"/>
    <w:rsid w:val="00416949"/>
    <w:rsid w:val="00425777"/>
    <w:rsid w:val="004370D8"/>
    <w:rsid w:val="00442D69"/>
    <w:rsid w:val="00452CDC"/>
    <w:rsid w:val="00467C3C"/>
    <w:rsid w:val="00472C43"/>
    <w:rsid w:val="0048155D"/>
    <w:rsid w:val="004863DF"/>
    <w:rsid w:val="004B4FA0"/>
    <w:rsid w:val="004B514D"/>
    <w:rsid w:val="004D0266"/>
    <w:rsid w:val="004E1537"/>
    <w:rsid w:val="004E1547"/>
    <w:rsid w:val="004F0F66"/>
    <w:rsid w:val="00506AAF"/>
    <w:rsid w:val="00517178"/>
    <w:rsid w:val="005259D1"/>
    <w:rsid w:val="005274E5"/>
    <w:rsid w:val="00527518"/>
    <w:rsid w:val="00533DB0"/>
    <w:rsid w:val="00537496"/>
    <w:rsid w:val="005442E4"/>
    <w:rsid w:val="0054496D"/>
    <w:rsid w:val="00544ED3"/>
    <w:rsid w:val="0054718B"/>
    <w:rsid w:val="00571F1D"/>
    <w:rsid w:val="00573561"/>
    <w:rsid w:val="005746E5"/>
    <w:rsid w:val="005770C2"/>
    <w:rsid w:val="00584687"/>
    <w:rsid w:val="0058477B"/>
    <w:rsid w:val="0058654F"/>
    <w:rsid w:val="005967A5"/>
    <w:rsid w:val="00596ACA"/>
    <w:rsid w:val="005C3AE7"/>
    <w:rsid w:val="005C492E"/>
    <w:rsid w:val="005C6C7A"/>
    <w:rsid w:val="005C7254"/>
    <w:rsid w:val="005D1BF5"/>
    <w:rsid w:val="005E39BC"/>
    <w:rsid w:val="005F00A0"/>
    <w:rsid w:val="0061472E"/>
    <w:rsid w:val="006174A1"/>
    <w:rsid w:val="00647F33"/>
    <w:rsid w:val="00662532"/>
    <w:rsid w:val="00685EA9"/>
    <w:rsid w:val="00687ABF"/>
    <w:rsid w:val="0069001E"/>
    <w:rsid w:val="006901D1"/>
    <w:rsid w:val="006B2274"/>
    <w:rsid w:val="007129FB"/>
    <w:rsid w:val="00717C6F"/>
    <w:rsid w:val="00722B06"/>
    <w:rsid w:val="00732A9B"/>
    <w:rsid w:val="00735A40"/>
    <w:rsid w:val="007445DA"/>
    <w:rsid w:val="00762D8A"/>
    <w:rsid w:val="0078464F"/>
    <w:rsid w:val="00786875"/>
    <w:rsid w:val="00790177"/>
    <w:rsid w:val="007B4FD1"/>
    <w:rsid w:val="007B7266"/>
    <w:rsid w:val="007C53E4"/>
    <w:rsid w:val="007C72AA"/>
    <w:rsid w:val="007D45BF"/>
    <w:rsid w:val="007E7EF4"/>
    <w:rsid w:val="007F1C31"/>
    <w:rsid w:val="007F5747"/>
    <w:rsid w:val="00801D0D"/>
    <w:rsid w:val="00802381"/>
    <w:rsid w:val="00814E24"/>
    <w:rsid w:val="00824B06"/>
    <w:rsid w:val="00835913"/>
    <w:rsid w:val="00835CD7"/>
    <w:rsid w:val="00850F29"/>
    <w:rsid w:val="00855CCF"/>
    <w:rsid w:val="00861F2A"/>
    <w:rsid w:val="00870E58"/>
    <w:rsid w:val="00875554"/>
    <w:rsid w:val="008760B7"/>
    <w:rsid w:val="00883848"/>
    <w:rsid w:val="00897ED5"/>
    <w:rsid w:val="008B6BB9"/>
    <w:rsid w:val="008B72C7"/>
    <w:rsid w:val="008C5C04"/>
    <w:rsid w:val="008D191A"/>
    <w:rsid w:val="008E66E0"/>
    <w:rsid w:val="00911543"/>
    <w:rsid w:val="00924023"/>
    <w:rsid w:val="009254C7"/>
    <w:rsid w:val="009519C9"/>
    <w:rsid w:val="009655F6"/>
    <w:rsid w:val="009669CD"/>
    <w:rsid w:val="009736D1"/>
    <w:rsid w:val="009834D7"/>
    <w:rsid w:val="009908AD"/>
    <w:rsid w:val="009943EA"/>
    <w:rsid w:val="00996B5A"/>
    <w:rsid w:val="009A5AC4"/>
    <w:rsid w:val="009C7A76"/>
    <w:rsid w:val="009D0B86"/>
    <w:rsid w:val="009E0D5B"/>
    <w:rsid w:val="009E1558"/>
    <w:rsid w:val="009E2D92"/>
    <w:rsid w:val="009E2DAD"/>
    <w:rsid w:val="009F53B7"/>
    <w:rsid w:val="00A16EB4"/>
    <w:rsid w:val="00A37333"/>
    <w:rsid w:val="00A42898"/>
    <w:rsid w:val="00A460A3"/>
    <w:rsid w:val="00A56BEA"/>
    <w:rsid w:val="00A62AB8"/>
    <w:rsid w:val="00A7759B"/>
    <w:rsid w:val="00A81E84"/>
    <w:rsid w:val="00A83A9E"/>
    <w:rsid w:val="00A84DBF"/>
    <w:rsid w:val="00AB6ACE"/>
    <w:rsid w:val="00AC5A3A"/>
    <w:rsid w:val="00AD0A1B"/>
    <w:rsid w:val="00AD6672"/>
    <w:rsid w:val="00AE7126"/>
    <w:rsid w:val="00B370C9"/>
    <w:rsid w:val="00B4303A"/>
    <w:rsid w:val="00B57603"/>
    <w:rsid w:val="00B6547E"/>
    <w:rsid w:val="00B67DC1"/>
    <w:rsid w:val="00B722F4"/>
    <w:rsid w:val="00B76CCC"/>
    <w:rsid w:val="00B82FA5"/>
    <w:rsid w:val="00B90F0A"/>
    <w:rsid w:val="00B91F9E"/>
    <w:rsid w:val="00BB3A46"/>
    <w:rsid w:val="00BD1400"/>
    <w:rsid w:val="00BD605C"/>
    <w:rsid w:val="00BD7766"/>
    <w:rsid w:val="00BE2A76"/>
    <w:rsid w:val="00C17F15"/>
    <w:rsid w:val="00C42C62"/>
    <w:rsid w:val="00C63123"/>
    <w:rsid w:val="00C64EBC"/>
    <w:rsid w:val="00C65CE7"/>
    <w:rsid w:val="00C65E60"/>
    <w:rsid w:val="00C74139"/>
    <w:rsid w:val="00CA16EB"/>
    <w:rsid w:val="00CA7039"/>
    <w:rsid w:val="00CC1C9E"/>
    <w:rsid w:val="00CE5A52"/>
    <w:rsid w:val="00CE6720"/>
    <w:rsid w:val="00CF7AF3"/>
    <w:rsid w:val="00D146BD"/>
    <w:rsid w:val="00D16170"/>
    <w:rsid w:val="00D26ADA"/>
    <w:rsid w:val="00D30C08"/>
    <w:rsid w:val="00D35A78"/>
    <w:rsid w:val="00D462A3"/>
    <w:rsid w:val="00D555A1"/>
    <w:rsid w:val="00D64DC2"/>
    <w:rsid w:val="00DA0581"/>
    <w:rsid w:val="00DA46CA"/>
    <w:rsid w:val="00DC0F07"/>
    <w:rsid w:val="00DE74FA"/>
    <w:rsid w:val="00DF21EB"/>
    <w:rsid w:val="00DF6D08"/>
    <w:rsid w:val="00E14374"/>
    <w:rsid w:val="00E20E70"/>
    <w:rsid w:val="00E25B68"/>
    <w:rsid w:val="00E626DA"/>
    <w:rsid w:val="00E73F3C"/>
    <w:rsid w:val="00E84003"/>
    <w:rsid w:val="00EA17EF"/>
    <w:rsid w:val="00EA50F1"/>
    <w:rsid w:val="00EC10FC"/>
    <w:rsid w:val="00EC4E87"/>
    <w:rsid w:val="00ED0A99"/>
    <w:rsid w:val="00EE0041"/>
    <w:rsid w:val="00EE29B9"/>
    <w:rsid w:val="00EF1E43"/>
    <w:rsid w:val="00F004EE"/>
    <w:rsid w:val="00F00BC9"/>
    <w:rsid w:val="00F045DC"/>
    <w:rsid w:val="00F05A5E"/>
    <w:rsid w:val="00F11A37"/>
    <w:rsid w:val="00F20295"/>
    <w:rsid w:val="00F42E23"/>
    <w:rsid w:val="00F45EEE"/>
    <w:rsid w:val="00F51E9C"/>
    <w:rsid w:val="00F523CA"/>
    <w:rsid w:val="00F74A9D"/>
    <w:rsid w:val="00F81F0C"/>
    <w:rsid w:val="00F87C81"/>
    <w:rsid w:val="00F96F73"/>
    <w:rsid w:val="00FA294F"/>
    <w:rsid w:val="00FA78E5"/>
    <w:rsid w:val="00FD7F3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CC1C9E"/>
    <w:pPr>
      <w:widowControl w:val="0"/>
      <w:numPr>
        <w:ilvl w:val="1"/>
        <w:numId w:val="12"/>
      </w:numPr>
      <w:spacing w:before="240" w:after="240" w:line="280" w:lineRule="atLeast"/>
      <w:outlineLvl w:val="1"/>
    </w:pPr>
    <w:rPr>
      <w:caps/>
      <w:lang w:eastAsia="en-US"/>
    </w:rPr>
  </w:style>
  <w:style w:type="paragraph" w:styleId="Heading3">
    <w:name w:val="heading 3"/>
    <w:aliases w:val="2nd level paper heading"/>
    <w:next w:val="BodyText"/>
    <w:uiPriority w:val="4"/>
    <w:qFormat/>
    <w:rsid w:val="00CC1C9E"/>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CC1C9E"/>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1A40A0"/>
    <w:pPr>
      <w:overflowPunct/>
      <w:autoSpaceDE/>
      <w:autoSpaceDN/>
      <w:adjustRightInd/>
      <w:spacing w:before="100" w:beforeAutospacing="1" w:after="100" w:afterAutospacing="1"/>
      <w:textAlignment w:val="auto"/>
    </w:pPr>
    <w:rPr>
      <w:sz w:val="24"/>
      <w:szCs w:val="24"/>
      <w:lang w:val="en-US"/>
    </w:rPr>
  </w:style>
  <w:style w:type="character" w:styleId="PlaceholderText">
    <w:name w:val="Placeholder Text"/>
    <w:basedOn w:val="DefaultParagraphFont"/>
    <w:uiPriority w:val="99"/>
    <w:semiHidden/>
    <w:locked/>
    <w:rsid w:val="003F2797"/>
    <w:rPr>
      <w:color w:val="808080"/>
    </w:rPr>
  </w:style>
  <w:style w:type="character" w:styleId="CommentReference">
    <w:name w:val="annotation reference"/>
    <w:basedOn w:val="DefaultParagraphFont"/>
    <w:uiPriority w:val="49"/>
    <w:semiHidden/>
    <w:unhideWhenUsed/>
    <w:locked/>
    <w:rsid w:val="00870E58"/>
    <w:rPr>
      <w:sz w:val="16"/>
      <w:szCs w:val="16"/>
    </w:rPr>
  </w:style>
  <w:style w:type="paragraph" w:styleId="CommentText">
    <w:name w:val="annotation text"/>
    <w:basedOn w:val="Normal"/>
    <w:link w:val="CommentTextChar"/>
    <w:uiPriority w:val="49"/>
    <w:semiHidden/>
    <w:unhideWhenUsed/>
    <w:locked/>
    <w:rsid w:val="00870E58"/>
    <w:rPr>
      <w:sz w:val="20"/>
    </w:rPr>
  </w:style>
  <w:style w:type="character" w:customStyle="1" w:styleId="CommentTextChar">
    <w:name w:val="Comment Text Char"/>
    <w:basedOn w:val="DefaultParagraphFont"/>
    <w:link w:val="CommentText"/>
    <w:uiPriority w:val="49"/>
    <w:semiHidden/>
    <w:rsid w:val="00870E58"/>
    <w:rPr>
      <w:lang w:eastAsia="en-US"/>
    </w:rPr>
  </w:style>
  <w:style w:type="paragraph" w:styleId="CommentSubject">
    <w:name w:val="annotation subject"/>
    <w:basedOn w:val="CommentText"/>
    <w:next w:val="CommentText"/>
    <w:link w:val="CommentSubjectChar"/>
    <w:uiPriority w:val="49"/>
    <w:semiHidden/>
    <w:unhideWhenUsed/>
    <w:locked/>
    <w:rsid w:val="00870E58"/>
    <w:rPr>
      <w:b/>
      <w:bCs/>
    </w:rPr>
  </w:style>
  <w:style w:type="character" w:customStyle="1" w:styleId="CommentSubjectChar">
    <w:name w:val="Comment Subject Char"/>
    <w:basedOn w:val="CommentTextChar"/>
    <w:link w:val="CommentSubject"/>
    <w:uiPriority w:val="49"/>
    <w:semiHidden/>
    <w:rsid w:val="00870E58"/>
    <w:rPr>
      <w:b/>
      <w:bCs/>
      <w:lang w:eastAsia="en-US"/>
    </w:rPr>
  </w:style>
  <w:style w:type="paragraph" w:styleId="Revision">
    <w:name w:val="Revision"/>
    <w:hidden/>
    <w:uiPriority w:val="99"/>
    <w:semiHidden/>
    <w:rsid w:val="00A16EB4"/>
    <w:rPr>
      <w:sz w:val="22"/>
      <w:lang w:eastAsia="en-US"/>
    </w:rPr>
  </w:style>
  <w:style w:type="character" w:styleId="Hyperlink">
    <w:name w:val="Hyperlink"/>
    <w:basedOn w:val="DefaultParagraphFont"/>
    <w:uiPriority w:val="49"/>
    <w:unhideWhenUsed/>
    <w:locked/>
    <w:rsid w:val="00A16EB4"/>
    <w:rPr>
      <w:color w:val="0000FF" w:themeColor="hyperlink"/>
      <w:u w:val="single"/>
    </w:rPr>
  </w:style>
  <w:style w:type="character" w:styleId="UnresolvedMention">
    <w:name w:val="Unresolved Mention"/>
    <w:basedOn w:val="DefaultParagraphFont"/>
    <w:uiPriority w:val="99"/>
    <w:semiHidden/>
    <w:unhideWhenUsed/>
    <w:rsid w:val="00A16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252034">
      <w:bodyDiv w:val="1"/>
      <w:marLeft w:val="0"/>
      <w:marRight w:val="0"/>
      <w:marTop w:val="0"/>
      <w:marBottom w:val="0"/>
      <w:divBdr>
        <w:top w:val="none" w:sz="0" w:space="0" w:color="auto"/>
        <w:left w:val="none" w:sz="0" w:space="0" w:color="auto"/>
        <w:bottom w:val="none" w:sz="0" w:space="0" w:color="auto"/>
        <w:right w:val="none" w:sz="0" w:space="0" w:color="auto"/>
      </w:divBdr>
      <w:divsChild>
        <w:div w:id="356859756">
          <w:marLeft w:val="0"/>
          <w:marRight w:val="0"/>
          <w:marTop w:val="0"/>
          <w:marBottom w:val="0"/>
          <w:divBdr>
            <w:top w:val="none" w:sz="0" w:space="0" w:color="auto"/>
            <w:left w:val="none" w:sz="0" w:space="0" w:color="auto"/>
            <w:bottom w:val="none" w:sz="0" w:space="0" w:color="auto"/>
            <w:right w:val="none" w:sz="0" w:space="0" w:color="auto"/>
          </w:divBdr>
          <w:divsChild>
            <w:div w:id="1465586042">
              <w:marLeft w:val="0"/>
              <w:marRight w:val="0"/>
              <w:marTop w:val="0"/>
              <w:marBottom w:val="0"/>
              <w:divBdr>
                <w:top w:val="none" w:sz="0" w:space="0" w:color="auto"/>
                <w:left w:val="none" w:sz="0" w:space="0" w:color="auto"/>
                <w:bottom w:val="none" w:sz="0" w:space="0" w:color="auto"/>
                <w:right w:val="none" w:sz="0" w:space="0" w:color="auto"/>
              </w:divBdr>
              <w:divsChild>
                <w:div w:id="16500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323">
      <w:bodyDiv w:val="1"/>
      <w:marLeft w:val="0"/>
      <w:marRight w:val="0"/>
      <w:marTop w:val="0"/>
      <w:marBottom w:val="0"/>
      <w:divBdr>
        <w:top w:val="none" w:sz="0" w:space="0" w:color="auto"/>
        <w:left w:val="none" w:sz="0" w:space="0" w:color="auto"/>
        <w:bottom w:val="none" w:sz="0" w:space="0" w:color="auto"/>
        <w:right w:val="none" w:sz="0" w:space="0" w:color="auto"/>
      </w:divBdr>
    </w:div>
    <w:div w:id="1207523973">
      <w:bodyDiv w:val="1"/>
      <w:marLeft w:val="0"/>
      <w:marRight w:val="0"/>
      <w:marTop w:val="0"/>
      <w:marBottom w:val="0"/>
      <w:divBdr>
        <w:top w:val="none" w:sz="0" w:space="0" w:color="auto"/>
        <w:left w:val="none" w:sz="0" w:space="0" w:color="auto"/>
        <w:bottom w:val="none" w:sz="0" w:space="0" w:color="auto"/>
        <w:right w:val="none" w:sz="0" w:space="0" w:color="auto"/>
      </w:divBdr>
      <w:divsChild>
        <w:div w:id="750660830">
          <w:marLeft w:val="0"/>
          <w:marRight w:val="0"/>
          <w:marTop w:val="0"/>
          <w:marBottom w:val="0"/>
          <w:divBdr>
            <w:top w:val="none" w:sz="0" w:space="0" w:color="auto"/>
            <w:left w:val="none" w:sz="0" w:space="0" w:color="auto"/>
            <w:bottom w:val="none" w:sz="0" w:space="0" w:color="auto"/>
            <w:right w:val="none" w:sz="0" w:space="0" w:color="auto"/>
          </w:divBdr>
          <w:divsChild>
            <w:div w:id="1129476619">
              <w:marLeft w:val="0"/>
              <w:marRight w:val="0"/>
              <w:marTop w:val="0"/>
              <w:marBottom w:val="0"/>
              <w:divBdr>
                <w:top w:val="none" w:sz="0" w:space="0" w:color="auto"/>
                <w:left w:val="none" w:sz="0" w:space="0" w:color="auto"/>
                <w:bottom w:val="none" w:sz="0" w:space="0" w:color="auto"/>
                <w:right w:val="none" w:sz="0" w:space="0" w:color="auto"/>
              </w:divBdr>
              <w:divsChild>
                <w:div w:id="21056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8012">
      <w:bodyDiv w:val="1"/>
      <w:marLeft w:val="0"/>
      <w:marRight w:val="0"/>
      <w:marTop w:val="0"/>
      <w:marBottom w:val="0"/>
      <w:divBdr>
        <w:top w:val="none" w:sz="0" w:space="0" w:color="auto"/>
        <w:left w:val="none" w:sz="0" w:space="0" w:color="auto"/>
        <w:bottom w:val="none" w:sz="0" w:space="0" w:color="auto"/>
        <w:right w:val="none" w:sz="0" w:space="0" w:color="auto"/>
      </w:divBdr>
      <w:divsChild>
        <w:div w:id="790514245">
          <w:marLeft w:val="0"/>
          <w:marRight w:val="0"/>
          <w:marTop w:val="0"/>
          <w:marBottom w:val="0"/>
          <w:divBdr>
            <w:top w:val="none" w:sz="0" w:space="0" w:color="auto"/>
            <w:left w:val="none" w:sz="0" w:space="0" w:color="auto"/>
            <w:bottom w:val="none" w:sz="0" w:space="0" w:color="auto"/>
            <w:right w:val="none" w:sz="0" w:space="0" w:color="auto"/>
          </w:divBdr>
          <w:divsChild>
            <w:div w:id="296372570">
              <w:marLeft w:val="0"/>
              <w:marRight w:val="0"/>
              <w:marTop w:val="0"/>
              <w:marBottom w:val="0"/>
              <w:divBdr>
                <w:top w:val="none" w:sz="0" w:space="0" w:color="auto"/>
                <w:left w:val="none" w:sz="0" w:space="0" w:color="auto"/>
                <w:bottom w:val="none" w:sz="0" w:space="0" w:color="auto"/>
                <w:right w:val="none" w:sz="0" w:space="0" w:color="auto"/>
              </w:divBdr>
              <w:divsChild>
                <w:div w:id="5112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90874">
      <w:bodyDiv w:val="1"/>
      <w:marLeft w:val="0"/>
      <w:marRight w:val="0"/>
      <w:marTop w:val="0"/>
      <w:marBottom w:val="0"/>
      <w:divBdr>
        <w:top w:val="none" w:sz="0" w:space="0" w:color="auto"/>
        <w:left w:val="none" w:sz="0" w:space="0" w:color="auto"/>
        <w:bottom w:val="none" w:sz="0" w:space="0" w:color="auto"/>
        <w:right w:val="none" w:sz="0" w:space="0" w:color="auto"/>
      </w:divBdr>
      <w:divsChild>
        <w:div w:id="733165974">
          <w:marLeft w:val="0"/>
          <w:marRight w:val="0"/>
          <w:marTop w:val="0"/>
          <w:marBottom w:val="0"/>
          <w:divBdr>
            <w:top w:val="none" w:sz="0" w:space="0" w:color="auto"/>
            <w:left w:val="none" w:sz="0" w:space="0" w:color="auto"/>
            <w:bottom w:val="none" w:sz="0" w:space="0" w:color="auto"/>
            <w:right w:val="none" w:sz="0" w:space="0" w:color="auto"/>
          </w:divBdr>
          <w:divsChild>
            <w:div w:id="188488874">
              <w:marLeft w:val="0"/>
              <w:marRight w:val="0"/>
              <w:marTop w:val="0"/>
              <w:marBottom w:val="0"/>
              <w:divBdr>
                <w:top w:val="none" w:sz="0" w:space="0" w:color="auto"/>
                <w:left w:val="none" w:sz="0" w:space="0" w:color="auto"/>
                <w:bottom w:val="none" w:sz="0" w:space="0" w:color="auto"/>
                <w:right w:val="none" w:sz="0" w:space="0" w:color="auto"/>
              </w:divBdr>
              <w:divsChild>
                <w:div w:id="13369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1563">
      <w:bodyDiv w:val="1"/>
      <w:marLeft w:val="0"/>
      <w:marRight w:val="0"/>
      <w:marTop w:val="0"/>
      <w:marBottom w:val="0"/>
      <w:divBdr>
        <w:top w:val="none" w:sz="0" w:space="0" w:color="auto"/>
        <w:left w:val="none" w:sz="0" w:space="0" w:color="auto"/>
        <w:bottom w:val="none" w:sz="0" w:space="0" w:color="auto"/>
        <w:right w:val="none" w:sz="0" w:space="0" w:color="auto"/>
      </w:divBdr>
      <w:divsChild>
        <w:div w:id="1457521903">
          <w:marLeft w:val="0"/>
          <w:marRight w:val="0"/>
          <w:marTop w:val="0"/>
          <w:marBottom w:val="0"/>
          <w:divBdr>
            <w:top w:val="none" w:sz="0" w:space="0" w:color="auto"/>
            <w:left w:val="none" w:sz="0" w:space="0" w:color="auto"/>
            <w:bottom w:val="none" w:sz="0" w:space="0" w:color="auto"/>
            <w:right w:val="none" w:sz="0" w:space="0" w:color="auto"/>
          </w:divBdr>
          <w:divsChild>
            <w:div w:id="1047025739">
              <w:marLeft w:val="0"/>
              <w:marRight w:val="0"/>
              <w:marTop w:val="0"/>
              <w:marBottom w:val="0"/>
              <w:divBdr>
                <w:top w:val="none" w:sz="0" w:space="0" w:color="auto"/>
                <w:left w:val="none" w:sz="0" w:space="0" w:color="auto"/>
                <w:bottom w:val="none" w:sz="0" w:space="0" w:color="auto"/>
                <w:right w:val="none" w:sz="0" w:space="0" w:color="auto"/>
              </w:divBdr>
              <w:divsChild>
                <w:div w:id="6505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9133">
      <w:bodyDiv w:val="1"/>
      <w:marLeft w:val="0"/>
      <w:marRight w:val="0"/>
      <w:marTop w:val="0"/>
      <w:marBottom w:val="0"/>
      <w:divBdr>
        <w:top w:val="none" w:sz="0" w:space="0" w:color="auto"/>
        <w:left w:val="none" w:sz="0" w:space="0" w:color="auto"/>
        <w:bottom w:val="none" w:sz="0" w:space="0" w:color="auto"/>
        <w:right w:val="none" w:sz="0" w:space="0" w:color="auto"/>
      </w:divBdr>
      <w:divsChild>
        <w:div w:id="1647927525">
          <w:marLeft w:val="0"/>
          <w:marRight w:val="0"/>
          <w:marTop w:val="0"/>
          <w:marBottom w:val="0"/>
          <w:divBdr>
            <w:top w:val="none" w:sz="0" w:space="0" w:color="auto"/>
            <w:left w:val="none" w:sz="0" w:space="0" w:color="auto"/>
            <w:bottom w:val="none" w:sz="0" w:space="0" w:color="auto"/>
            <w:right w:val="none" w:sz="0" w:space="0" w:color="auto"/>
          </w:divBdr>
          <w:divsChild>
            <w:div w:id="246965104">
              <w:marLeft w:val="0"/>
              <w:marRight w:val="0"/>
              <w:marTop w:val="0"/>
              <w:marBottom w:val="0"/>
              <w:divBdr>
                <w:top w:val="none" w:sz="0" w:space="0" w:color="auto"/>
                <w:left w:val="none" w:sz="0" w:space="0" w:color="auto"/>
                <w:bottom w:val="none" w:sz="0" w:space="0" w:color="auto"/>
                <w:right w:val="none" w:sz="0" w:space="0" w:color="auto"/>
              </w:divBdr>
              <w:divsChild>
                <w:div w:id="12452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4743">
      <w:bodyDiv w:val="1"/>
      <w:marLeft w:val="0"/>
      <w:marRight w:val="0"/>
      <w:marTop w:val="0"/>
      <w:marBottom w:val="0"/>
      <w:divBdr>
        <w:top w:val="none" w:sz="0" w:space="0" w:color="auto"/>
        <w:left w:val="none" w:sz="0" w:space="0" w:color="auto"/>
        <w:bottom w:val="none" w:sz="0" w:space="0" w:color="auto"/>
        <w:right w:val="none" w:sz="0" w:space="0" w:color="auto"/>
      </w:divBdr>
      <w:divsChild>
        <w:div w:id="198977748">
          <w:marLeft w:val="0"/>
          <w:marRight w:val="0"/>
          <w:marTop w:val="0"/>
          <w:marBottom w:val="0"/>
          <w:divBdr>
            <w:top w:val="none" w:sz="0" w:space="0" w:color="auto"/>
            <w:left w:val="none" w:sz="0" w:space="0" w:color="auto"/>
            <w:bottom w:val="none" w:sz="0" w:space="0" w:color="auto"/>
            <w:right w:val="none" w:sz="0" w:space="0" w:color="auto"/>
          </w:divBdr>
          <w:divsChild>
            <w:div w:id="324556323">
              <w:marLeft w:val="0"/>
              <w:marRight w:val="0"/>
              <w:marTop w:val="0"/>
              <w:marBottom w:val="0"/>
              <w:divBdr>
                <w:top w:val="none" w:sz="0" w:space="0" w:color="auto"/>
                <w:left w:val="none" w:sz="0" w:space="0" w:color="auto"/>
                <w:bottom w:val="none" w:sz="0" w:space="0" w:color="auto"/>
                <w:right w:val="none" w:sz="0" w:space="0" w:color="auto"/>
              </w:divBdr>
              <w:divsChild>
                <w:div w:id="19210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martsheet.com/all-risk-assessment-matrix-templates-you-ne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a0cca68-9885-4579-a121-0ff71e341cd0"/>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B0D501-9D0E-4F86-ADAC-AB368437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19</TotalTime>
  <Pages>10</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Solodov, Alexander A</dc:creator>
  <cp:lastModifiedBy>Solodov, Alexander A</cp:lastModifiedBy>
  <cp:revision>5</cp:revision>
  <cp:lastPrinted>2019-11-28T18:20:00Z</cp:lastPrinted>
  <dcterms:created xsi:type="dcterms:W3CDTF">2019-11-28T16:31:00Z</dcterms:created>
  <dcterms:modified xsi:type="dcterms:W3CDTF">2019-11-28T18:31:00Z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