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CDBBD" w14:textId="77777777" w:rsidR="00E20E70" w:rsidRPr="00EE29B9" w:rsidRDefault="00A038C1" w:rsidP="00C66720">
      <w:pPr>
        <w:pStyle w:val="Titre1"/>
      </w:pPr>
      <w:r w:rsidRPr="00A038C1">
        <w:t>French “Cycle Impact” approach</w:t>
      </w:r>
    </w:p>
    <w:p w14:paraId="349691C4" w14:textId="77777777" w:rsidR="00802381" w:rsidRDefault="00802381" w:rsidP="00537496">
      <w:pPr>
        <w:pStyle w:val="Authornameandaffiliation"/>
      </w:pPr>
    </w:p>
    <w:p w14:paraId="0F62D736" w14:textId="77777777" w:rsidR="003B5E0E" w:rsidRDefault="007133C7" w:rsidP="00537496">
      <w:pPr>
        <w:pStyle w:val="Authornameandaffiliation"/>
      </w:pPr>
      <w:r>
        <w:t xml:space="preserve">Sophie MISSIRIAN </w:t>
      </w:r>
    </w:p>
    <w:p w14:paraId="5DE6DF46" w14:textId="77777777" w:rsidR="00FF386F" w:rsidRPr="00807F3F" w:rsidRDefault="007133C7" w:rsidP="00537496">
      <w:pPr>
        <w:pStyle w:val="Authornameandaffiliation"/>
        <w:rPr>
          <w:lang w:val="fr-FR"/>
        </w:rPr>
      </w:pPr>
      <w:r w:rsidRPr="00807F3F">
        <w:rPr>
          <w:lang w:val="fr-FR"/>
        </w:rPr>
        <w:t>EDF</w:t>
      </w:r>
    </w:p>
    <w:p w14:paraId="7D106428" w14:textId="77777777" w:rsidR="00FF386F" w:rsidRPr="007133C7" w:rsidRDefault="007133C7" w:rsidP="00537496">
      <w:pPr>
        <w:pStyle w:val="Authornameandaffiliation"/>
        <w:rPr>
          <w:lang w:val="fr-FR"/>
        </w:rPr>
      </w:pPr>
      <w:r w:rsidRPr="007133C7">
        <w:rPr>
          <w:lang w:val="fr-FR"/>
        </w:rPr>
        <w:t>Saint Denis</w:t>
      </w:r>
      <w:r w:rsidR="00FF386F" w:rsidRPr="007133C7">
        <w:rPr>
          <w:lang w:val="fr-FR"/>
        </w:rPr>
        <w:t xml:space="preserve">, </w:t>
      </w:r>
      <w:r w:rsidRPr="007133C7">
        <w:rPr>
          <w:lang w:val="fr-FR"/>
        </w:rPr>
        <w:t>France</w:t>
      </w:r>
    </w:p>
    <w:p w14:paraId="78DF49AA" w14:textId="77777777" w:rsidR="00FF386F" w:rsidRPr="007133C7" w:rsidRDefault="00FF386F" w:rsidP="00537496">
      <w:pPr>
        <w:pStyle w:val="Authornameandaffiliation"/>
        <w:rPr>
          <w:lang w:val="fr-FR"/>
        </w:rPr>
      </w:pPr>
      <w:r w:rsidRPr="007133C7">
        <w:rPr>
          <w:lang w:val="fr-FR"/>
        </w:rPr>
        <w:t xml:space="preserve">Email: </w:t>
      </w:r>
      <w:r w:rsidR="007133C7" w:rsidRPr="007133C7">
        <w:rPr>
          <w:lang w:val="fr-FR"/>
        </w:rPr>
        <w:t>sophie.missirian</w:t>
      </w:r>
      <w:r w:rsidRPr="007133C7">
        <w:rPr>
          <w:lang w:val="fr-FR"/>
        </w:rPr>
        <w:t>@</w:t>
      </w:r>
      <w:r w:rsidR="007133C7" w:rsidRPr="007133C7">
        <w:rPr>
          <w:lang w:val="fr-FR"/>
        </w:rPr>
        <w:t>edf.fr</w:t>
      </w:r>
    </w:p>
    <w:p w14:paraId="2919F7C5" w14:textId="77777777" w:rsidR="00FF386F" w:rsidRPr="007133C7" w:rsidRDefault="00FF386F" w:rsidP="00537496">
      <w:pPr>
        <w:pStyle w:val="Authornameandaffiliation"/>
        <w:rPr>
          <w:lang w:val="fr-FR"/>
        </w:rPr>
      </w:pPr>
    </w:p>
    <w:p w14:paraId="64430187" w14:textId="77777777" w:rsidR="00FF386F" w:rsidRPr="007133C7" w:rsidRDefault="007133C7" w:rsidP="00537496">
      <w:pPr>
        <w:pStyle w:val="Authornameandaffiliation"/>
        <w:rPr>
          <w:lang w:val="fr-FR"/>
        </w:rPr>
      </w:pPr>
      <w:r w:rsidRPr="007133C7">
        <w:rPr>
          <w:lang w:val="fr-FR"/>
        </w:rPr>
        <w:t>Patrick DEVIN</w:t>
      </w:r>
    </w:p>
    <w:p w14:paraId="799E8463" w14:textId="77777777" w:rsidR="00FF386F" w:rsidRPr="007133C7" w:rsidRDefault="007133C7" w:rsidP="00537496">
      <w:pPr>
        <w:pStyle w:val="Authornameandaffiliation"/>
        <w:rPr>
          <w:lang w:val="fr-FR"/>
        </w:rPr>
      </w:pPr>
      <w:r w:rsidRPr="007133C7">
        <w:rPr>
          <w:lang w:val="fr-FR"/>
        </w:rPr>
        <w:t>Orano</w:t>
      </w:r>
    </w:p>
    <w:p w14:paraId="5149BCD4" w14:textId="77777777" w:rsidR="00FF386F" w:rsidRPr="00807F3F" w:rsidRDefault="007133C7" w:rsidP="00537496">
      <w:pPr>
        <w:pStyle w:val="Authornameandaffiliation"/>
        <w:rPr>
          <w:lang w:val="fr-FR"/>
        </w:rPr>
      </w:pPr>
      <w:r w:rsidRPr="00807F3F">
        <w:rPr>
          <w:lang w:val="fr-FR"/>
        </w:rPr>
        <w:t>Courbevoie</w:t>
      </w:r>
      <w:r w:rsidR="00FF386F" w:rsidRPr="00807F3F">
        <w:rPr>
          <w:lang w:val="fr-FR"/>
        </w:rPr>
        <w:t xml:space="preserve">, </w:t>
      </w:r>
      <w:r w:rsidRPr="00807F3F">
        <w:rPr>
          <w:lang w:val="fr-FR"/>
        </w:rPr>
        <w:t>France</w:t>
      </w:r>
    </w:p>
    <w:p w14:paraId="14DDFC64" w14:textId="77777777" w:rsidR="00FF386F" w:rsidRPr="00807F3F" w:rsidRDefault="00FF386F" w:rsidP="00537496">
      <w:pPr>
        <w:pStyle w:val="Authornameandaffiliation"/>
        <w:rPr>
          <w:lang w:val="fr-FR"/>
        </w:rPr>
      </w:pPr>
    </w:p>
    <w:p w14:paraId="232846F8" w14:textId="77777777" w:rsidR="007133C7" w:rsidRPr="007133C7" w:rsidRDefault="00A1359C" w:rsidP="00537496">
      <w:pPr>
        <w:pStyle w:val="Authornameandaffiliation"/>
        <w:rPr>
          <w:lang w:val="fr-FR"/>
        </w:rPr>
      </w:pPr>
      <w:r>
        <w:rPr>
          <w:lang w:val="fr-FR"/>
        </w:rPr>
        <w:t>Jean-Michel HOORELBE</w:t>
      </w:r>
      <w:r w:rsidR="007133C7" w:rsidRPr="007133C7">
        <w:rPr>
          <w:lang w:val="fr-FR"/>
        </w:rPr>
        <w:t>KE</w:t>
      </w:r>
    </w:p>
    <w:p w14:paraId="5B376C3D" w14:textId="77777777" w:rsidR="007133C7" w:rsidRPr="007133C7" w:rsidRDefault="007133C7" w:rsidP="00537496">
      <w:pPr>
        <w:pStyle w:val="Authornameandaffiliation"/>
        <w:rPr>
          <w:lang w:val="fr-FR"/>
        </w:rPr>
      </w:pPr>
      <w:r w:rsidRPr="007133C7">
        <w:rPr>
          <w:lang w:val="fr-FR"/>
        </w:rPr>
        <w:t>Andra</w:t>
      </w:r>
    </w:p>
    <w:p w14:paraId="78403952" w14:textId="77777777" w:rsidR="007133C7" w:rsidRPr="007133C7" w:rsidRDefault="007133C7" w:rsidP="00537496">
      <w:pPr>
        <w:pStyle w:val="Authornameandaffiliation"/>
        <w:rPr>
          <w:lang w:val="fr-FR"/>
        </w:rPr>
      </w:pPr>
      <w:r w:rsidRPr="007133C7">
        <w:rPr>
          <w:lang w:val="fr-FR"/>
        </w:rPr>
        <w:t xml:space="preserve">Chatenay-Malabry, France </w:t>
      </w:r>
    </w:p>
    <w:p w14:paraId="52E404D6" w14:textId="77777777" w:rsidR="007133C7" w:rsidRPr="007133C7" w:rsidRDefault="007133C7" w:rsidP="00537496">
      <w:pPr>
        <w:pStyle w:val="Authornameandaffiliation"/>
        <w:rPr>
          <w:lang w:val="fr-FR"/>
        </w:rPr>
      </w:pPr>
    </w:p>
    <w:p w14:paraId="109A5DF0" w14:textId="77777777" w:rsidR="00956E1A" w:rsidRDefault="00956E1A" w:rsidP="00537496">
      <w:pPr>
        <w:pStyle w:val="Authornameandaffiliation"/>
        <w:rPr>
          <w:b/>
          <w:lang w:val="fr-FR"/>
        </w:rPr>
      </w:pPr>
    </w:p>
    <w:p w14:paraId="32AC34BD" w14:textId="77777777" w:rsidR="00D9383E" w:rsidRPr="00807F3F" w:rsidRDefault="00D9383E" w:rsidP="00537496">
      <w:pPr>
        <w:pStyle w:val="Authornameandaffiliation"/>
        <w:rPr>
          <w:b/>
          <w:lang w:val="fr-FR"/>
        </w:rPr>
      </w:pPr>
    </w:p>
    <w:p w14:paraId="0D126BA6" w14:textId="77777777" w:rsidR="00647F33" w:rsidRPr="00647F33" w:rsidRDefault="00647F33" w:rsidP="00537496">
      <w:pPr>
        <w:pStyle w:val="Authornameandaffiliation"/>
        <w:rPr>
          <w:b/>
        </w:rPr>
      </w:pPr>
      <w:r w:rsidRPr="00647F33">
        <w:rPr>
          <w:b/>
        </w:rPr>
        <w:t>Abstract</w:t>
      </w:r>
    </w:p>
    <w:p w14:paraId="16B88045" w14:textId="77777777" w:rsidR="00647F33" w:rsidRDefault="00647F33" w:rsidP="00537496">
      <w:pPr>
        <w:pStyle w:val="Authornameandaffiliation"/>
      </w:pPr>
    </w:p>
    <w:p w14:paraId="3F1D9D0D" w14:textId="77777777" w:rsidR="00A038C1" w:rsidRDefault="00A038C1" w:rsidP="00A038C1">
      <w:pPr>
        <w:pStyle w:val="Abstracttext"/>
        <w:jc w:val="both"/>
      </w:pPr>
      <w:r>
        <w:t>The “Cycle Impact” approach was launched at the end of the 1990s on the French Nuclear Safety Authority’s initiative (ASN): EDF, in collaboration with its industrial French partners Orano and Andra, has to identify and anticipate actions in order to guarantee a consistent nuclear fuel cycle management in the mid-term. The impacts of fuel design, characteristics and management and nuclear reactors fleet evolutions on the whole supply chain should be studied: NPPs, front-end and back-end facilities, interim storage and logistics. The objective of the “Cycle Impact” exercise is to demonstrate that the choices made by industrial stakeholders on these evolutions, bearing in mind their interdependence and nuclear time frames, do not create unacceptable consequences regarding the entire French fuel cycle. It also allows ASN to have an overview of future regulatory requests to be examined.</w:t>
      </w:r>
    </w:p>
    <w:p w14:paraId="6E1EC839" w14:textId="43903483" w:rsidR="00A038C1" w:rsidRDefault="00A038C1" w:rsidP="00A038C1">
      <w:pPr>
        <w:pStyle w:val="Abstracttext"/>
        <w:jc w:val="both"/>
      </w:pPr>
      <w:r>
        <w:t>After two previous exercises performed in 2000 and 2007, the “Cycle Impact” file 2016, made of 47 deliverables, coordinated by EDF in collaboration with Orano (formerly A</w:t>
      </w:r>
      <w:r w:rsidR="00207A3A">
        <w:t>reva</w:t>
      </w:r>
      <w:r>
        <w:t>, French company providing front-end, back-end and logistics services) and Andra (National Agency for Radioactive Waste Management), was submitted in June 2016. The fuel cycle consistency on a 15-years period was analyzed and forecasts until 2040 were made to ensure the absence of cliff-edge effect. Based on four scenarios of nuclear-sourced electricity production and associated fuel reprocessing-recycling strategies parameters like spent fuel pools level of occupancy and transportation casks availability had been studied. Hazard sensitivity analyses had been performed.</w:t>
      </w:r>
    </w:p>
    <w:p w14:paraId="2DF41E01" w14:textId="4170C0D1" w:rsidR="00647F33" w:rsidRDefault="00A038C1" w:rsidP="00A038C1">
      <w:pPr>
        <w:pStyle w:val="Abstracttext"/>
        <w:jc w:val="both"/>
      </w:pPr>
      <w:r>
        <w:t>On request of the ASN, the file had been assessed by the French technical support organization (IRSN). An expert report including opinions and recommendations was produced and commitments were taken by the industrial actors. The report was subjected to a peer review by the Advisory Committee of experts (GP) for laboratories and plants including experts from waste, nuclear reactors and transports committees. Following the recommendations issued during the meeting of the Advisory Committee on 2018 May 25th, ASN has identified actions to be undertaken by each party</w:t>
      </w:r>
      <w:r w:rsidR="003D37DB">
        <w:t xml:space="preserve"> in a letter on 2018 October 25th</w:t>
      </w:r>
      <w:r>
        <w:t>. With the goal of improving nuclear transparency, summary of the IRSN report, GP opinion and ASN stance has been published.</w:t>
      </w:r>
    </w:p>
    <w:p w14:paraId="0F7A227C" w14:textId="77777777" w:rsidR="00D9383E" w:rsidRPr="00BD605C" w:rsidRDefault="00D9383E" w:rsidP="00A038C1">
      <w:pPr>
        <w:pStyle w:val="Abstracttext"/>
        <w:jc w:val="both"/>
      </w:pPr>
    </w:p>
    <w:p w14:paraId="092FEA67" w14:textId="77777777" w:rsidR="00647F33" w:rsidRDefault="00F523CA" w:rsidP="00537496">
      <w:pPr>
        <w:pStyle w:val="Titre2"/>
        <w:numPr>
          <w:ilvl w:val="1"/>
          <w:numId w:val="10"/>
        </w:numPr>
      </w:pPr>
      <w:r>
        <w:t>INTRODUCTION</w:t>
      </w:r>
    </w:p>
    <w:p w14:paraId="0E402353" w14:textId="46953082" w:rsidR="00E965AE" w:rsidRDefault="00E965AE" w:rsidP="00A512E3">
      <w:pPr>
        <w:pStyle w:val="Corpsdetexte"/>
      </w:pPr>
      <w:r>
        <w:t xml:space="preserve">The “Cycle Impact” approach is an initiative from the French Nuclear Safety Authority (ASN) which involves EDF and its industrial French partners Orano (formerly Areva) and Andra. </w:t>
      </w:r>
      <w:r w:rsidR="00C22BD8">
        <w:t xml:space="preserve">Following a request from ASN, these actors submit a file providing information and analyses on the </w:t>
      </w:r>
      <w:r w:rsidR="00A512E3">
        <w:t xml:space="preserve">whole </w:t>
      </w:r>
      <w:r w:rsidR="00C22BD8">
        <w:t>fuel cycle</w:t>
      </w:r>
      <w:r w:rsidR="00A512E3">
        <w:t>: nuclear power plants</w:t>
      </w:r>
      <w:r w:rsidR="001A1CA3">
        <w:t xml:space="preserve"> (NPP)</w:t>
      </w:r>
      <w:r w:rsidR="00A512E3">
        <w:t>, front-end and back-end facilities, interim storage</w:t>
      </w:r>
      <w:r w:rsidR="00105B49">
        <w:t xml:space="preserve">, existing and </w:t>
      </w:r>
      <w:r w:rsidR="00386C22">
        <w:t>future waste disposal</w:t>
      </w:r>
      <w:r w:rsidR="00A512E3">
        <w:t xml:space="preserve"> and logistics in France</w:t>
      </w:r>
      <w:r w:rsidR="00C22BD8">
        <w:t xml:space="preserve">. </w:t>
      </w:r>
      <w:r>
        <w:t xml:space="preserve">The </w:t>
      </w:r>
      <w:r w:rsidR="00C22BD8">
        <w:t xml:space="preserve">general </w:t>
      </w:r>
      <w:r>
        <w:t xml:space="preserve">objectives of this exercise are to: </w:t>
      </w:r>
    </w:p>
    <w:p w14:paraId="4D97D994" w14:textId="2991C2E3" w:rsidR="00E965AE" w:rsidRDefault="00E965AE" w:rsidP="00E965AE">
      <w:pPr>
        <w:pStyle w:val="Corpsdetexte"/>
      </w:pPr>
      <w:r>
        <w:t>—</w:t>
      </w:r>
      <w:r>
        <w:tab/>
        <w:t xml:space="preserve">Demonstrate </w:t>
      </w:r>
      <w:r w:rsidR="0001503C">
        <w:t xml:space="preserve">the consistency of the French fuel cycle in the mid-term whatever the energy policy, </w:t>
      </w:r>
      <w:r>
        <w:t>the choices made by industrial stakeholders</w:t>
      </w:r>
      <w:r w:rsidR="0001503C">
        <w:t xml:space="preserve">, the radioactive materials and installations evolutions </w:t>
      </w:r>
      <w:r>
        <w:t>;</w:t>
      </w:r>
    </w:p>
    <w:p w14:paraId="5582E5F8" w14:textId="77777777" w:rsidR="00EE0041" w:rsidRDefault="00E965AE" w:rsidP="00E965AE">
      <w:pPr>
        <w:pStyle w:val="Corpsdetexte"/>
      </w:pPr>
      <w:r>
        <w:t>—</w:t>
      </w:r>
      <w:r>
        <w:tab/>
      </w:r>
      <w:r w:rsidRPr="00E965AE">
        <w:t>Give ASN an overview of future regulatory requests to be examined</w:t>
      </w:r>
      <w:r>
        <w:t>.</w:t>
      </w:r>
    </w:p>
    <w:p w14:paraId="6A3E1E86" w14:textId="77777777" w:rsidR="00D9383E" w:rsidRDefault="00D9383E" w:rsidP="00E965AE">
      <w:pPr>
        <w:pStyle w:val="Corpsdetexte"/>
      </w:pPr>
    </w:p>
    <w:p w14:paraId="213ECD1D" w14:textId="77777777" w:rsidR="00D9383E" w:rsidRDefault="00D9383E" w:rsidP="00E965AE">
      <w:pPr>
        <w:pStyle w:val="Corpsdetexte"/>
      </w:pPr>
    </w:p>
    <w:p w14:paraId="19F3E604" w14:textId="77777777" w:rsidR="00D9383E" w:rsidRDefault="00D9383E" w:rsidP="00E965AE">
      <w:pPr>
        <w:pStyle w:val="Corpsdetexte"/>
      </w:pPr>
    </w:p>
    <w:p w14:paraId="19BD47D1" w14:textId="77777777" w:rsidR="00E25B68" w:rsidRDefault="00FA2DE7" w:rsidP="0026525A">
      <w:pPr>
        <w:pStyle w:val="Titre2"/>
        <w:numPr>
          <w:ilvl w:val="1"/>
          <w:numId w:val="10"/>
        </w:numPr>
      </w:pPr>
      <w:r>
        <w:lastRenderedPageBreak/>
        <w:t>BACKGROUND</w:t>
      </w:r>
    </w:p>
    <w:p w14:paraId="0D78E5E9" w14:textId="77777777" w:rsidR="008C3C89" w:rsidRDefault="008C3C89" w:rsidP="008C3C89">
      <w:pPr>
        <w:pStyle w:val="Corpsdetexte"/>
      </w:pPr>
      <w:r>
        <w:t>T</w:t>
      </w:r>
      <w:r w:rsidR="007133C7">
        <w:t xml:space="preserve">wo “Cycle impact” files have been submitted before the last one in 2016: the first in 2000 followed by one in 2007. For both exercises, the time frame </w:t>
      </w:r>
      <w:r w:rsidR="005C6473">
        <w:t xml:space="preserve">to study the robustness of the fuel cycle </w:t>
      </w:r>
      <w:r w:rsidR="007133C7">
        <w:t>was a 10 years period</w:t>
      </w:r>
      <w:r w:rsidR="001A1CA3">
        <w:t>, respectively 2000-2010 and 2007-2017</w:t>
      </w:r>
      <w:r w:rsidR="007133C7">
        <w:t>.</w:t>
      </w:r>
    </w:p>
    <w:p w14:paraId="7218CBF8" w14:textId="72591987" w:rsidR="00A512E3" w:rsidRDefault="00A512E3" w:rsidP="008C3C89">
      <w:pPr>
        <w:pStyle w:val="Corpsdetexte"/>
      </w:pPr>
      <w:r>
        <w:t xml:space="preserve">For the 2000 file, </w:t>
      </w:r>
      <w:r w:rsidR="00BC7E40">
        <w:t xml:space="preserve">EDF was asked to analyse the impact of </w:t>
      </w:r>
      <w:r w:rsidR="004E780D">
        <w:t xml:space="preserve">a new fuel or new fuel management </w:t>
      </w:r>
      <w:r w:rsidR="00BC7E40">
        <w:t xml:space="preserve">on the different operations of the fuel cycle. The objective was to identify the topics for which additional justifications would be needed and to anticipate authorisation requests. </w:t>
      </w:r>
      <w:r w:rsidR="009E798E">
        <w:t xml:space="preserve">The consistency of the fuel cycle was demonstrated and following this first work, it was recommended to update regularly this global analyse. </w:t>
      </w:r>
    </w:p>
    <w:p w14:paraId="3C55EF5E" w14:textId="49700BF1" w:rsidR="00BD40EF" w:rsidRDefault="00BD40EF" w:rsidP="008C3C89">
      <w:pPr>
        <w:pStyle w:val="Corpsdetexte"/>
      </w:pPr>
      <w:r>
        <w:t xml:space="preserve">The 2007 file aimed at </w:t>
      </w:r>
      <w:r w:rsidR="0001503C">
        <w:t xml:space="preserve">analysing </w:t>
      </w:r>
      <w:r w:rsidR="00A37DC6">
        <w:t xml:space="preserve">together with Areva and Andra </w:t>
      </w:r>
      <w:r w:rsidR="0001503C">
        <w:t>the consistency of the fuel cycle including</w:t>
      </w:r>
      <w:r w:rsidR="00DE41B1">
        <w:t xml:space="preserve"> fuel cycle facilities and</w:t>
      </w:r>
      <w:r>
        <w:t xml:space="preserve"> waste management </w:t>
      </w:r>
      <w:r w:rsidR="009E798E">
        <w:t xml:space="preserve">following </w:t>
      </w:r>
      <w:r>
        <w:t xml:space="preserve">fuel </w:t>
      </w:r>
      <w:r w:rsidR="00DE41B1">
        <w:t xml:space="preserve">design and fuel </w:t>
      </w:r>
      <w:r>
        <w:t xml:space="preserve">management evolutions. </w:t>
      </w:r>
      <w:r w:rsidR="009E798E">
        <w:t>This consistency was demonstrated</w:t>
      </w:r>
      <w:r w:rsidR="009756BE">
        <w:t xml:space="preserve"> and an updated file was expected for mid-2016.</w:t>
      </w:r>
      <w:r>
        <w:t xml:space="preserve"> </w:t>
      </w:r>
      <w:r w:rsidR="009756BE">
        <w:t>T</w:t>
      </w:r>
      <w:r w:rsidR="00DE41B1">
        <w:t xml:space="preserve">he situation in 2014 showed </w:t>
      </w:r>
      <w:r w:rsidR="009756BE">
        <w:t xml:space="preserve">that the hypotheses taken for the 2007 work were coherent and balanced and that the impacts of some projects delays have been controlled. </w:t>
      </w:r>
    </w:p>
    <w:p w14:paraId="06E78A83" w14:textId="77777777" w:rsidR="00EE0041" w:rsidRDefault="00FA2DE7" w:rsidP="001A1CA3">
      <w:pPr>
        <w:pStyle w:val="Titre2"/>
        <w:numPr>
          <w:ilvl w:val="1"/>
          <w:numId w:val="10"/>
        </w:numPr>
      </w:pPr>
      <w:r>
        <w:t xml:space="preserve">2016 </w:t>
      </w:r>
      <w:r w:rsidR="001A1CA3">
        <w:t xml:space="preserve">CYCLE IMPACT </w:t>
      </w:r>
      <w:r>
        <w:t>exercise</w:t>
      </w:r>
    </w:p>
    <w:p w14:paraId="7BB97EA1" w14:textId="77777777" w:rsidR="008B6BB9" w:rsidRPr="00EE0041" w:rsidRDefault="00FA2DE7" w:rsidP="00537496">
      <w:pPr>
        <w:pStyle w:val="Titre3"/>
      </w:pPr>
      <w:r>
        <w:t>Timeline</w:t>
      </w:r>
      <w:r w:rsidR="007133C7">
        <w:t xml:space="preserve"> </w:t>
      </w:r>
    </w:p>
    <w:p w14:paraId="163BEBCA" w14:textId="13203DA3" w:rsidR="00EE0041" w:rsidRDefault="00CA3D38" w:rsidP="00CA3D38">
      <w:pPr>
        <w:pStyle w:val="Authornameandaffiliation"/>
        <w:jc w:val="both"/>
        <w:rPr>
          <w:lang w:val="en-GB"/>
        </w:rPr>
      </w:pPr>
      <w:r>
        <w:rPr>
          <w:lang w:val="en-GB"/>
        </w:rPr>
        <w:t>The frame of the new exercise to be submitted was sent by ASN in October 2015 and the file was</w:t>
      </w:r>
      <w:r w:rsidR="008C13F0">
        <w:rPr>
          <w:lang w:val="en-GB"/>
        </w:rPr>
        <w:t xml:space="preserve"> delivered to ASN in June 2016.</w:t>
      </w:r>
      <w:r w:rsidR="00182B15">
        <w:rPr>
          <w:lang w:val="en-GB"/>
        </w:rPr>
        <w:t xml:space="preserve"> To analyse the “Cycle Impact” file and issue its stance, </w:t>
      </w:r>
      <w:r w:rsidR="00416DF8">
        <w:rPr>
          <w:lang w:val="en-GB"/>
        </w:rPr>
        <w:t>ASN</w:t>
      </w:r>
      <w:r w:rsidR="00182B15">
        <w:rPr>
          <w:lang w:val="en-GB"/>
        </w:rPr>
        <w:t xml:space="preserve"> needs a technical assessment of the work performed as well as the opinions and recommendations of a group of experts on the exercise.</w:t>
      </w:r>
    </w:p>
    <w:p w14:paraId="13D15D42" w14:textId="6533B53E" w:rsidR="00CA3D38" w:rsidRDefault="00CA3D38" w:rsidP="00CA3D38">
      <w:pPr>
        <w:pStyle w:val="Authornameandaffiliation"/>
        <w:jc w:val="both"/>
        <w:rPr>
          <w:lang w:val="en-GB"/>
        </w:rPr>
      </w:pPr>
      <w:r>
        <w:rPr>
          <w:lang w:val="en-GB"/>
        </w:rPr>
        <w:t>Following a request of ASN</w:t>
      </w:r>
      <w:r w:rsidR="00807F3F">
        <w:rPr>
          <w:lang w:val="en-GB"/>
        </w:rPr>
        <w:t>,</w:t>
      </w:r>
      <w:r>
        <w:rPr>
          <w:lang w:val="en-GB"/>
        </w:rPr>
        <w:t xml:space="preserve"> the French technical support organization (IRSN) assess</w:t>
      </w:r>
      <w:r w:rsidR="00807F3F">
        <w:rPr>
          <w:lang w:val="en-GB"/>
        </w:rPr>
        <w:t>ed</w:t>
      </w:r>
      <w:r>
        <w:rPr>
          <w:lang w:val="en-GB"/>
        </w:rPr>
        <w:t xml:space="preserve"> the file</w:t>
      </w:r>
      <w:r w:rsidR="00807F3F">
        <w:rPr>
          <w:lang w:val="en-GB"/>
        </w:rPr>
        <w:t xml:space="preserve"> and</w:t>
      </w:r>
      <w:r>
        <w:rPr>
          <w:lang w:val="en-GB"/>
        </w:rPr>
        <w:t xml:space="preserve"> the instruction implied about </w:t>
      </w:r>
      <w:r w:rsidR="00CC44B9">
        <w:rPr>
          <w:lang w:val="en-GB"/>
        </w:rPr>
        <w:t xml:space="preserve">more of </w:t>
      </w:r>
      <w:r>
        <w:rPr>
          <w:lang w:val="en-GB"/>
        </w:rPr>
        <w:t>100 questions to be answered</w:t>
      </w:r>
      <w:r w:rsidR="00131102">
        <w:rPr>
          <w:lang w:val="en-GB"/>
        </w:rPr>
        <w:t xml:space="preserve"> during 2017</w:t>
      </w:r>
      <w:r>
        <w:rPr>
          <w:lang w:val="en-GB"/>
        </w:rPr>
        <w:t xml:space="preserve">. </w:t>
      </w:r>
      <w:r w:rsidR="007E6EF4">
        <w:rPr>
          <w:lang w:val="en-GB"/>
        </w:rPr>
        <w:t xml:space="preserve">At this stage, commitments for future analyses </w:t>
      </w:r>
      <w:r w:rsidR="00807F3F">
        <w:rPr>
          <w:lang w:val="en-GB"/>
        </w:rPr>
        <w:t>have</w:t>
      </w:r>
      <w:r w:rsidR="007E6EF4">
        <w:rPr>
          <w:lang w:val="en-GB"/>
        </w:rPr>
        <w:t xml:space="preserve"> be</w:t>
      </w:r>
      <w:r w:rsidR="00807F3F">
        <w:rPr>
          <w:lang w:val="en-GB"/>
        </w:rPr>
        <w:t>en</w:t>
      </w:r>
      <w:r w:rsidR="007E6EF4">
        <w:rPr>
          <w:lang w:val="en-GB"/>
        </w:rPr>
        <w:t xml:space="preserve"> taken </w:t>
      </w:r>
      <w:r w:rsidR="008C13F0">
        <w:rPr>
          <w:lang w:val="en-GB"/>
        </w:rPr>
        <w:t>by the industrial stakeholders.</w:t>
      </w:r>
    </w:p>
    <w:p w14:paraId="61F35B48" w14:textId="5FD070D3" w:rsidR="00CA3D38" w:rsidRDefault="00CA3D38" w:rsidP="00CA3D38">
      <w:pPr>
        <w:pStyle w:val="Authornameandaffiliation"/>
        <w:jc w:val="both"/>
        <w:rPr>
          <w:lang w:val="en-GB"/>
        </w:rPr>
      </w:pPr>
      <w:r>
        <w:rPr>
          <w:lang w:val="en-GB"/>
        </w:rPr>
        <w:t xml:space="preserve">In May 2018, the expert report from IRSN </w:t>
      </w:r>
      <w:r w:rsidR="0026427F" w:rsidRPr="005E7E4D">
        <w:rPr>
          <w:lang w:val="en-GB"/>
        </w:rPr>
        <w:t xml:space="preserve">[1] </w:t>
      </w:r>
      <w:r>
        <w:rPr>
          <w:lang w:val="en-GB"/>
        </w:rPr>
        <w:t xml:space="preserve">was subjected to a peer review by the Advisory Committee of experts (GP) for laboratories and plants. </w:t>
      </w:r>
      <w:r w:rsidR="003801E8">
        <w:rPr>
          <w:lang w:val="en-GB"/>
        </w:rPr>
        <w:t xml:space="preserve">The </w:t>
      </w:r>
      <w:r w:rsidR="00892FF9">
        <w:rPr>
          <w:lang w:val="en-GB"/>
        </w:rPr>
        <w:t xml:space="preserve">32 </w:t>
      </w:r>
      <w:r w:rsidR="003801E8">
        <w:rPr>
          <w:lang w:val="en-GB"/>
        </w:rPr>
        <w:t xml:space="preserve">members of this committee </w:t>
      </w:r>
      <w:r w:rsidR="00892FF9">
        <w:rPr>
          <w:lang w:val="en-GB"/>
        </w:rPr>
        <w:t xml:space="preserve">are appointed by ASN for 4 years and include experts of the field, experts from waste, nuclear reactors and transports advisory committees, members of NGOs. </w:t>
      </w:r>
      <w:r w:rsidR="00A1359C">
        <w:rPr>
          <w:lang w:val="en-GB"/>
        </w:rPr>
        <w:t xml:space="preserve">The GP gave its opinion and recommendations on the file to ASN. </w:t>
      </w:r>
      <w:r w:rsidR="003801E8">
        <w:rPr>
          <w:lang w:val="en-GB"/>
        </w:rPr>
        <w:t xml:space="preserve"> </w:t>
      </w:r>
    </w:p>
    <w:p w14:paraId="5001BCBC" w14:textId="686F9C3E" w:rsidR="00CA3D38" w:rsidRDefault="00041B45" w:rsidP="00CA3D38">
      <w:pPr>
        <w:pStyle w:val="Authornameandaffiliation"/>
        <w:jc w:val="both"/>
        <w:rPr>
          <w:lang w:val="en-GB"/>
        </w:rPr>
      </w:pPr>
      <w:r>
        <w:rPr>
          <w:lang w:val="en-GB"/>
        </w:rPr>
        <w:t xml:space="preserve">Given all these elements, </w:t>
      </w:r>
      <w:r w:rsidR="00CA3D38">
        <w:rPr>
          <w:lang w:val="en-GB"/>
        </w:rPr>
        <w:t xml:space="preserve">ASN published its stance </w:t>
      </w:r>
      <w:r>
        <w:rPr>
          <w:lang w:val="en-GB"/>
        </w:rPr>
        <w:t xml:space="preserve">in October 2018 </w:t>
      </w:r>
      <w:r w:rsidR="00CA3D38">
        <w:rPr>
          <w:lang w:val="en-GB"/>
        </w:rPr>
        <w:t>on the “Cycle Impact” file</w:t>
      </w:r>
      <w:r w:rsidR="00807F3F">
        <w:rPr>
          <w:lang w:val="en-GB"/>
        </w:rPr>
        <w:t xml:space="preserve"> with </w:t>
      </w:r>
      <w:r w:rsidR="00CC44B9">
        <w:rPr>
          <w:lang w:val="en-GB"/>
        </w:rPr>
        <w:t xml:space="preserve">15 </w:t>
      </w:r>
      <w:r w:rsidR="00807F3F">
        <w:rPr>
          <w:lang w:val="en-GB"/>
        </w:rPr>
        <w:t>actions to be performed by the industrial stakeholders</w:t>
      </w:r>
      <w:r w:rsidR="0026427F">
        <w:rPr>
          <w:lang w:val="en-GB"/>
        </w:rPr>
        <w:t xml:space="preserve"> </w:t>
      </w:r>
      <w:r w:rsidR="005E7E4D">
        <w:rPr>
          <w:lang w:val="en-GB"/>
        </w:rPr>
        <w:t>(</w:t>
      </w:r>
      <w:r w:rsidR="0026427F" w:rsidRPr="005E7E4D">
        <w:rPr>
          <w:lang w:val="en-GB"/>
        </w:rPr>
        <w:t>[</w:t>
      </w:r>
      <w:r w:rsidR="0026427F">
        <w:rPr>
          <w:lang w:val="en-GB"/>
        </w:rPr>
        <w:t>2</w:t>
      </w:r>
      <w:r w:rsidR="0026427F" w:rsidRPr="005E7E4D">
        <w:rPr>
          <w:lang w:val="en-GB"/>
        </w:rPr>
        <w:t>]</w:t>
      </w:r>
      <w:r w:rsidR="005E7E4D">
        <w:rPr>
          <w:lang w:val="en-GB"/>
        </w:rPr>
        <w:t xml:space="preserve"> and</w:t>
      </w:r>
      <w:r w:rsidR="0026427F" w:rsidRPr="005E7E4D">
        <w:rPr>
          <w:lang w:val="en-GB"/>
        </w:rPr>
        <w:t xml:space="preserve"> [</w:t>
      </w:r>
      <w:r w:rsidR="0026427F">
        <w:rPr>
          <w:lang w:val="en-GB"/>
        </w:rPr>
        <w:t>3</w:t>
      </w:r>
      <w:r w:rsidR="0026427F" w:rsidRPr="005E7E4D">
        <w:rPr>
          <w:lang w:val="en-GB"/>
        </w:rPr>
        <w:t>]</w:t>
      </w:r>
      <w:r w:rsidR="005E7E4D">
        <w:rPr>
          <w:lang w:val="en-GB"/>
        </w:rPr>
        <w:t>)</w:t>
      </w:r>
      <w:r w:rsidR="00CA3D38">
        <w:rPr>
          <w:lang w:val="en-GB"/>
        </w:rPr>
        <w:t>.</w:t>
      </w:r>
    </w:p>
    <w:p w14:paraId="6DB2617E" w14:textId="77777777" w:rsidR="00FA2DE7" w:rsidRPr="00EE0041" w:rsidRDefault="00FA2DE7" w:rsidP="00FA2DE7">
      <w:pPr>
        <w:pStyle w:val="Titre3"/>
      </w:pPr>
      <w:r>
        <w:t>Scenarios</w:t>
      </w:r>
      <w:r w:rsidR="007133C7">
        <w:t xml:space="preserve"> and hypotheses </w:t>
      </w:r>
    </w:p>
    <w:p w14:paraId="6F531FDF" w14:textId="431DF545" w:rsidR="001A1CA3" w:rsidRDefault="001A1CA3" w:rsidP="001041ED">
      <w:pPr>
        <w:pStyle w:val="Authornameandaffiliation"/>
        <w:jc w:val="both"/>
        <w:rPr>
          <w:lang w:val="en-GB"/>
        </w:rPr>
      </w:pPr>
      <w:r>
        <w:rPr>
          <w:lang w:val="en-GB"/>
        </w:rPr>
        <w:t>In comparison with the previous exercises, the 2016 Cycle Impact file time frame was 15 years</w:t>
      </w:r>
      <w:r w:rsidR="001041ED">
        <w:rPr>
          <w:lang w:val="en-GB"/>
        </w:rPr>
        <w:t>:</w:t>
      </w:r>
      <w:r>
        <w:rPr>
          <w:lang w:val="en-GB"/>
        </w:rPr>
        <w:t xml:space="preserve"> </w:t>
      </w:r>
      <w:r w:rsidR="001041ED">
        <w:rPr>
          <w:lang w:val="en-GB"/>
        </w:rPr>
        <w:t xml:space="preserve">the period studied was </w:t>
      </w:r>
      <w:r>
        <w:rPr>
          <w:lang w:val="en-GB"/>
        </w:rPr>
        <w:t xml:space="preserve">2015 to 2030 and </w:t>
      </w:r>
      <w:r w:rsidR="008C13F0">
        <w:rPr>
          <w:lang w:val="en-GB"/>
        </w:rPr>
        <w:t>forecasts were made until 2040.</w:t>
      </w:r>
    </w:p>
    <w:p w14:paraId="62FAAD03" w14:textId="751F99F7" w:rsidR="00FA2DE7" w:rsidRDefault="001A1CA3" w:rsidP="001041ED">
      <w:pPr>
        <w:pStyle w:val="Authornameandaffiliation"/>
        <w:jc w:val="both"/>
        <w:rPr>
          <w:lang w:val="en-GB"/>
        </w:rPr>
      </w:pPr>
      <w:r>
        <w:rPr>
          <w:lang w:val="en-GB"/>
        </w:rPr>
        <w:t>The scope of the study has broaden</w:t>
      </w:r>
      <w:r w:rsidR="008C13F0">
        <w:rPr>
          <w:lang w:val="en-GB"/>
        </w:rPr>
        <w:t>ed</w:t>
      </w:r>
      <w:r>
        <w:rPr>
          <w:lang w:val="en-GB"/>
        </w:rPr>
        <w:t xml:space="preserve"> as hazard analysis had to be included.</w:t>
      </w:r>
    </w:p>
    <w:p w14:paraId="45CC47CC" w14:textId="77777777" w:rsidR="00D83158" w:rsidRDefault="00D83158" w:rsidP="00CA3D38">
      <w:pPr>
        <w:pStyle w:val="Authornameandaffiliation"/>
        <w:jc w:val="both"/>
        <w:rPr>
          <w:lang w:val="en-GB"/>
        </w:rPr>
      </w:pPr>
    </w:p>
    <w:p w14:paraId="48EB32AD" w14:textId="3BC7AB8B" w:rsidR="00D83158" w:rsidRDefault="00D83158" w:rsidP="00CA3D38">
      <w:pPr>
        <w:pStyle w:val="Authornameandaffiliation"/>
        <w:jc w:val="both"/>
        <w:rPr>
          <w:lang w:val="en-GB"/>
        </w:rPr>
      </w:pPr>
      <w:r>
        <w:rPr>
          <w:lang w:val="en-GB"/>
        </w:rPr>
        <w:t xml:space="preserve">This exercise studied two scenarios: the current French fleet and recycling strategy and a low variation of the NPP fleet. </w:t>
      </w:r>
      <w:r w:rsidR="00995F57">
        <w:rPr>
          <w:lang w:val="en-GB"/>
        </w:rPr>
        <w:t xml:space="preserve">In prevision of the energy </w:t>
      </w:r>
      <w:r w:rsidR="00995F57" w:rsidRPr="00DB6169">
        <w:rPr>
          <w:lang w:val="en-GB"/>
        </w:rPr>
        <w:t>multiyear plan</w:t>
      </w:r>
      <w:r w:rsidR="00995F57">
        <w:rPr>
          <w:lang w:val="en-GB"/>
        </w:rPr>
        <w:t>, t</w:t>
      </w:r>
      <w:r>
        <w:rPr>
          <w:lang w:val="en-GB"/>
        </w:rPr>
        <w:t>wo additional variations with decreasing nuclear production were also studied</w:t>
      </w:r>
      <w:r w:rsidR="00995F57">
        <w:rPr>
          <w:lang w:val="en-GB"/>
        </w:rPr>
        <w:t xml:space="preserve"> on ASN request</w:t>
      </w:r>
      <w:r>
        <w:rPr>
          <w:lang w:val="en-GB"/>
        </w:rPr>
        <w:t xml:space="preserve">. </w:t>
      </w:r>
      <w:r w:rsidR="00F5039C">
        <w:rPr>
          <w:lang w:val="en-GB"/>
        </w:rPr>
        <w:t xml:space="preserve">These scenarios led to forecasts of: </w:t>
      </w:r>
    </w:p>
    <w:p w14:paraId="02040153" w14:textId="77777777" w:rsidR="00F5039C" w:rsidRDefault="00F5039C" w:rsidP="00CA3D38">
      <w:pPr>
        <w:pStyle w:val="Authornameandaffiliation"/>
        <w:jc w:val="both"/>
      </w:pPr>
      <w:r>
        <w:t>—</w:t>
      </w:r>
      <w:r>
        <w:tab/>
        <w:t>The fresh fuel to manufacture and transport;</w:t>
      </w:r>
    </w:p>
    <w:p w14:paraId="6EB384E5" w14:textId="77777777" w:rsidR="00F5039C" w:rsidRDefault="00F5039C" w:rsidP="00CA3D38">
      <w:pPr>
        <w:pStyle w:val="Authornameandaffiliation"/>
        <w:jc w:val="both"/>
      </w:pPr>
      <w:r>
        <w:t>—</w:t>
      </w:r>
      <w:r>
        <w:tab/>
        <w:t>The spent fuel to discharge, transport, store in pools and reprocess;</w:t>
      </w:r>
    </w:p>
    <w:p w14:paraId="77FE4ACA" w14:textId="77777777" w:rsidR="00F5039C" w:rsidRDefault="00F5039C" w:rsidP="00CA3D38">
      <w:pPr>
        <w:pStyle w:val="Authornameandaffiliation"/>
        <w:jc w:val="both"/>
      </w:pPr>
      <w:r>
        <w:t>—</w:t>
      </w:r>
      <w:r>
        <w:tab/>
        <w:t>The reusable materials from reprocessing to transport, recycle, transform and store;</w:t>
      </w:r>
    </w:p>
    <w:p w14:paraId="7188130D" w14:textId="77777777" w:rsidR="00F5039C" w:rsidRDefault="00F5039C" w:rsidP="00CA3D38">
      <w:pPr>
        <w:pStyle w:val="Authornameandaffiliation"/>
        <w:jc w:val="both"/>
      </w:pPr>
      <w:r>
        <w:t>—</w:t>
      </w:r>
      <w:r>
        <w:tab/>
        <w:t>The waste to manage, transport, store and dispose.</w:t>
      </w:r>
    </w:p>
    <w:p w14:paraId="2D457B1D" w14:textId="77777777" w:rsidR="00995F57" w:rsidRDefault="00995F57" w:rsidP="00CA3D38">
      <w:pPr>
        <w:pStyle w:val="Authornameandaffiliation"/>
        <w:jc w:val="both"/>
      </w:pPr>
    </w:p>
    <w:p w14:paraId="5D90CAF8" w14:textId="753BF702" w:rsidR="00995F57" w:rsidRDefault="00995F57" w:rsidP="005E7E4D">
      <w:pPr>
        <w:pStyle w:val="Authornameandaffiliation"/>
        <w:jc w:val="both"/>
        <w:rPr>
          <w:lang w:val="en-GB"/>
        </w:rPr>
      </w:pPr>
      <w:r>
        <w:t>The study took into account French installations for front-end and logistics.</w:t>
      </w:r>
    </w:p>
    <w:p w14:paraId="21C29191" w14:textId="77777777" w:rsidR="00386C22" w:rsidRDefault="00386C22" w:rsidP="00CA3D38">
      <w:pPr>
        <w:pStyle w:val="Authornameandaffiliation"/>
        <w:jc w:val="both"/>
        <w:rPr>
          <w:lang w:val="en-GB"/>
        </w:rPr>
      </w:pPr>
    </w:p>
    <w:p w14:paraId="0C4FDAAD" w14:textId="77777777" w:rsidR="00FA2DE7" w:rsidRDefault="00FA2DE7" w:rsidP="00FA2DE7">
      <w:pPr>
        <w:pStyle w:val="Titre3"/>
      </w:pPr>
      <w:r>
        <w:t>French fuel cycle</w:t>
      </w:r>
    </w:p>
    <w:p w14:paraId="6E84E98C" w14:textId="77777777" w:rsidR="00807F3F" w:rsidRDefault="001041ED" w:rsidP="00807F3F">
      <w:pPr>
        <w:pStyle w:val="Titre4"/>
        <w:numPr>
          <w:ilvl w:val="3"/>
          <w:numId w:val="3"/>
        </w:numPr>
        <w:ind w:left="0"/>
      </w:pPr>
      <w:r>
        <w:t xml:space="preserve">French Nuclear Power Plants fleet </w:t>
      </w:r>
    </w:p>
    <w:p w14:paraId="7C00A3BB" w14:textId="6A20C8AC" w:rsidR="00D13AD9" w:rsidRDefault="001041ED" w:rsidP="00807F3F">
      <w:pPr>
        <w:pStyle w:val="Corpsdetexte"/>
      </w:pPr>
      <w:r>
        <w:t>The starting point of the analysis is the nuclear power plant fleet as it gives the need for fresh fuel to be delivered and spent fuel to be managed. In France, the installed nuclear capacity is 63 GWe for 58 plants</w:t>
      </w:r>
      <w:r w:rsidR="00386C22">
        <w:t xml:space="preserve"> (see </w:t>
      </w:r>
      <w:r w:rsidR="00386C22">
        <w:lastRenderedPageBreak/>
        <w:t>figure 1)</w:t>
      </w:r>
      <w:r>
        <w:t xml:space="preserve">. </w:t>
      </w:r>
      <w:r w:rsidR="00D13AD9">
        <w:t>The hypothesis taken for the analysis is an annual production of 420 TWh which is a high value covering the production of the last years.</w:t>
      </w:r>
    </w:p>
    <w:p w14:paraId="3F963126" w14:textId="77777777" w:rsidR="00D13AD9" w:rsidRDefault="00D13AD9" w:rsidP="00807F3F">
      <w:pPr>
        <w:pStyle w:val="Corpsdetexte"/>
      </w:pPr>
    </w:p>
    <w:p w14:paraId="7FE84E26" w14:textId="77777777" w:rsidR="00D13AD9" w:rsidRDefault="00D13AD9" w:rsidP="00D13AD9">
      <w:pPr>
        <w:pStyle w:val="Corpsdetexte"/>
        <w:jc w:val="center"/>
      </w:pPr>
      <w:r>
        <w:rPr>
          <w:noProof/>
          <w:lang w:val="fr-FR" w:eastAsia="fr-FR"/>
        </w:rPr>
        <w:drawing>
          <wp:inline distT="0" distB="0" distL="0" distR="0" wp14:anchorId="387F9369" wp14:editId="1146F784">
            <wp:extent cx="3556008" cy="28982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eNP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7899" cy="2899791"/>
                    </a:xfrm>
                    <a:prstGeom prst="rect">
                      <a:avLst/>
                    </a:prstGeom>
                  </pic:spPr>
                </pic:pic>
              </a:graphicData>
            </a:graphic>
          </wp:inline>
        </w:drawing>
      </w:r>
    </w:p>
    <w:p w14:paraId="0E0B15B9" w14:textId="77777777" w:rsidR="00E836E8" w:rsidRPr="00EE0041" w:rsidRDefault="00E836E8" w:rsidP="00E836E8">
      <w:pPr>
        <w:pStyle w:val="Authornameandaffiliation"/>
        <w:jc w:val="center"/>
        <w:rPr>
          <w:lang w:val="en-GB"/>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5E7E4D">
        <w:rPr>
          <w:i/>
          <w:noProof/>
        </w:rPr>
        <w:t>1</w:t>
      </w:r>
      <w:r w:rsidRPr="00802381">
        <w:rPr>
          <w:i/>
        </w:rPr>
        <w:fldChar w:fldCharType="end"/>
      </w:r>
      <w:r>
        <w:rPr>
          <w:i/>
        </w:rPr>
        <w:t>. Map of the French Nuclear Power Plant fleet</w:t>
      </w:r>
    </w:p>
    <w:p w14:paraId="5A4D0EE1" w14:textId="77777777" w:rsidR="00D13AD9" w:rsidRDefault="00D13AD9" w:rsidP="00E836E8">
      <w:pPr>
        <w:pStyle w:val="Corpsdetexte"/>
        <w:ind w:firstLine="0"/>
      </w:pPr>
    </w:p>
    <w:p w14:paraId="5940C22D" w14:textId="77777777" w:rsidR="00D13AD9" w:rsidRDefault="00D13AD9" w:rsidP="00807F3F">
      <w:pPr>
        <w:pStyle w:val="Corpsdetexte"/>
      </w:pPr>
    </w:p>
    <w:p w14:paraId="408957CE" w14:textId="77777777" w:rsidR="0018406B" w:rsidRDefault="001041ED" w:rsidP="00807F3F">
      <w:pPr>
        <w:pStyle w:val="Corpsdetexte"/>
      </w:pPr>
      <w:r>
        <w:t>Three different types of fuels</w:t>
      </w:r>
      <w:r w:rsidR="00E836E8">
        <w:t xml:space="preserve"> are used</w:t>
      </w:r>
      <w:r w:rsidR="00D13AD9">
        <w:t xml:space="preserve">: Enriched Natural Uranium, Enriched Reprocessed Uranium and MOX. </w:t>
      </w:r>
      <w:r>
        <w:t>5 different fuel managements</w:t>
      </w:r>
      <w:r w:rsidR="00E836E8">
        <w:t xml:space="preserve"> exist for the fleet</w:t>
      </w:r>
      <w:r w:rsidR="00D47501">
        <w:t xml:space="preserve"> (see figure 2)</w:t>
      </w:r>
      <w:r w:rsidR="005C6C54">
        <w:t>.</w:t>
      </w:r>
      <w:r w:rsidR="00A605DE">
        <w:t xml:space="preserve"> </w:t>
      </w:r>
    </w:p>
    <w:p w14:paraId="222D3F7F" w14:textId="77777777" w:rsidR="0018406B" w:rsidRDefault="0018406B" w:rsidP="00807F3F">
      <w:pPr>
        <w:pStyle w:val="Corpsdetexte"/>
      </w:pPr>
    </w:p>
    <w:p w14:paraId="24661C87" w14:textId="037EC5C3" w:rsidR="00807F3F" w:rsidRDefault="0018406B" w:rsidP="00807F3F">
      <w:pPr>
        <w:pStyle w:val="Corpsdetexte"/>
      </w:pPr>
      <w:r w:rsidRPr="00247273">
        <w:t xml:space="preserve">During the instruction, questions were </w:t>
      </w:r>
      <w:r w:rsidR="0082435C" w:rsidRPr="00247273">
        <w:t xml:space="preserve">mostly </w:t>
      </w:r>
      <w:r w:rsidRPr="00247273">
        <w:t xml:space="preserve">asked about interim storage strategy, future fuel management evolutions and </w:t>
      </w:r>
      <w:r w:rsidR="0082435C" w:rsidRPr="00247273">
        <w:t xml:space="preserve">fuel in wet storage behaviour and surveillance. </w:t>
      </w:r>
      <w:r w:rsidR="00247273" w:rsidRPr="00247273">
        <w:t xml:space="preserve">The answers provided did not unveil </w:t>
      </w:r>
      <w:r w:rsidR="0082435C" w:rsidRPr="00247273">
        <w:t>difficult</w:t>
      </w:r>
      <w:r w:rsidR="00247273" w:rsidRPr="00247273">
        <w:t>ies</w:t>
      </w:r>
      <w:r w:rsidR="0082435C" w:rsidRPr="00247273">
        <w:t xml:space="preserve"> </w:t>
      </w:r>
      <w:r w:rsidR="00247273" w:rsidRPr="00247273">
        <w:t>or issues impacting the fuel cycle consistency</w:t>
      </w:r>
      <w:r w:rsidR="0082435C" w:rsidRPr="00247273">
        <w:t>.</w:t>
      </w:r>
      <w:r w:rsidR="0082435C">
        <w:t xml:space="preserve"> </w:t>
      </w:r>
    </w:p>
    <w:p w14:paraId="7C613B42" w14:textId="77777777" w:rsidR="001041ED" w:rsidRPr="00807F3F" w:rsidRDefault="001041ED" w:rsidP="00807F3F">
      <w:pPr>
        <w:pStyle w:val="Corpsdetexte"/>
      </w:pPr>
    </w:p>
    <w:p w14:paraId="392B5979" w14:textId="77777777" w:rsidR="00FA2DE7" w:rsidRDefault="00D13AD9" w:rsidP="00E836E8">
      <w:pPr>
        <w:pStyle w:val="Authornameandaffiliation"/>
        <w:jc w:val="center"/>
        <w:rPr>
          <w:lang w:val="en-GB"/>
        </w:rPr>
      </w:pPr>
      <w:r>
        <w:rPr>
          <w:noProof/>
          <w:lang w:val="fr-FR" w:eastAsia="fr-FR"/>
        </w:rPr>
        <w:drawing>
          <wp:inline distT="0" distB="0" distL="0" distR="0" wp14:anchorId="6A924AA8" wp14:editId="094708B8">
            <wp:extent cx="3999506" cy="1899109"/>
            <wp:effectExtent l="0" t="0" r="127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5473" cy="1901942"/>
                    </a:xfrm>
                    <a:prstGeom prst="rect">
                      <a:avLst/>
                    </a:prstGeom>
                    <a:noFill/>
                  </pic:spPr>
                </pic:pic>
              </a:graphicData>
            </a:graphic>
          </wp:inline>
        </w:drawing>
      </w:r>
    </w:p>
    <w:p w14:paraId="4F145298" w14:textId="50C98FAF" w:rsidR="00D13AD9" w:rsidRPr="00EE0041" w:rsidRDefault="00D13AD9" w:rsidP="00E836E8">
      <w:pPr>
        <w:pStyle w:val="Authornameandaffiliation"/>
        <w:jc w:val="center"/>
        <w:rPr>
          <w:lang w:val="en-GB"/>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5E7E4D">
        <w:rPr>
          <w:i/>
          <w:noProof/>
        </w:rPr>
        <w:t>2</w:t>
      </w:r>
      <w:r w:rsidRPr="00802381">
        <w:rPr>
          <w:i/>
        </w:rPr>
        <w:fldChar w:fldCharType="end"/>
      </w:r>
      <w:r>
        <w:rPr>
          <w:i/>
        </w:rPr>
        <w:t xml:space="preserve">. </w:t>
      </w:r>
      <w:r w:rsidR="00995F57">
        <w:rPr>
          <w:i/>
        </w:rPr>
        <w:t>Authorized n</w:t>
      </w:r>
      <w:r w:rsidR="00E836E8">
        <w:rPr>
          <w:i/>
        </w:rPr>
        <w:t>umber of NPP per type of fuel and fuel management</w:t>
      </w:r>
    </w:p>
    <w:p w14:paraId="59B170AD" w14:textId="0003E45A" w:rsidR="00E836E8" w:rsidRDefault="00E836E8" w:rsidP="00E836E8">
      <w:pPr>
        <w:pStyle w:val="Titre4"/>
        <w:numPr>
          <w:ilvl w:val="3"/>
          <w:numId w:val="3"/>
        </w:numPr>
        <w:ind w:left="0"/>
      </w:pPr>
      <w:r>
        <w:t>Front end in France</w:t>
      </w:r>
      <w:r w:rsidR="009E318A">
        <w:t xml:space="preserve"> </w:t>
      </w:r>
    </w:p>
    <w:p w14:paraId="073C866D" w14:textId="1B33D57A" w:rsidR="00E836E8" w:rsidRDefault="008B1F7D" w:rsidP="00E836E8">
      <w:pPr>
        <w:pStyle w:val="Corpsdetexte"/>
        <w:rPr>
          <w:lang w:val="en-US"/>
        </w:rPr>
      </w:pPr>
      <w:r w:rsidRPr="008B1F7D">
        <w:rPr>
          <w:lang w:val="en-US"/>
        </w:rPr>
        <w:t xml:space="preserve">Front end in France </w:t>
      </w:r>
      <w:r w:rsidR="00B47F77">
        <w:rPr>
          <w:lang w:val="en-US"/>
        </w:rPr>
        <w:t>includes</w:t>
      </w:r>
      <w:r>
        <w:rPr>
          <w:lang w:val="en-US"/>
        </w:rPr>
        <w:t xml:space="preserve"> conversion (Orano Malvési </w:t>
      </w:r>
      <w:r w:rsidR="00416DF8">
        <w:rPr>
          <w:lang w:val="en-US"/>
        </w:rPr>
        <w:t xml:space="preserve">[4] </w:t>
      </w:r>
      <w:r>
        <w:rPr>
          <w:lang w:val="en-US"/>
        </w:rPr>
        <w:t>and Tricastin</w:t>
      </w:r>
      <w:r w:rsidR="00416DF8">
        <w:rPr>
          <w:lang w:val="en-US"/>
        </w:rPr>
        <w:t xml:space="preserve"> [5]</w:t>
      </w:r>
      <w:r>
        <w:rPr>
          <w:lang w:val="en-US"/>
        </w:rPr>
        <w:t>), enrichment (Orano Tricastin</w:t>
      </w:r>
      <w:r w:rsidR="00416DF8">
        <w:rPr>
          <w:lang w:val="en-US"/>
        </w:rPr>
        <w:t xml:space="preserve"> [5]</w:t>
      </w:r>
      <w:r>
        <w:rPr>
          <w:lang w:val="en-US"/>
        </w:rPr>
        <w:t>) and fuel manufacture (Framatome Romans</w:t>
      </w:r>
      <w:r w:rsidR="00416DF8">
        <w:rPr>
          <w:lang w:val="en-US"/>
        </w:rPr>
        <w:t xml:space="preserve"> [6]</w:t>
      </w:r>
      <w:r>
        <w:rPr>
          <w:lang w:val="en-US"/>
        </w:rPr>
        <w:t>).</w:t>
      </w:r>
    </w:p>
    <w:p w14:paraId="62C13B4D" w14:textId="77777777" w:rsidR="00082C37" w:rsidRDefault="00082C37" w:rsidP="004815FA">
      <w:pPr>
        <w:pStyle w:val="Corpsdetexte"/>
        <w:ind w:firstLine="0"/>
        <w:rPr>
          <w:lang w:val="en-US"/>
        </w:rPr>
      </w:pPr>
    </w:p>
    <w:p w14:paraId="28A248B5" w14:textId="74195F08" w:rsidR="008B1F7D" w:rsidRDefault="008B1F7D" w:rsidP="00E836E8">
      <w:pPr>
        <w:pStyle w:val="Corpsdetexte"/>
        <w:rPr>
          <w:lang w:val="en-US"/>
        </w:rPr>
      </w:pPr>
      <w:r>
        <w:rPr>
          <w:lang w:val="en-US"/>
        </w:rPr>
        <w:t>Orano Malvési site</w:t>
      </w:r>
      <w:r w:rsidR="00ED369C">
        <w:rPr>
          <w:lang w:val="en-US"/>
        </w:rPr>
        <w:t>, near Narbonne,</w:t>
      </w:r>
      <w:r>
        <w:rPr>
          <w:lang w:val="en-US"/>
        </w:rPr>
        <w:t xml:space="preserve"> is the </w:t>
      </w:r>
      <w:r w:rsidR="00982BB5">
        <w:rPr>
          <w:lang w:val="en-US"/>
        </w:rPr>
        <w:t xml:space="preserve">starting </w:t>
      </w:r>
      <w:r>
        <w:rPr>
          <w:lang w:val="en-US"/>
        </w:rPr>
        <w:t xml:space="preserve">point of </w:t>
      </w:r>
      <w:r w:rsidR="00982BB5">
        <w:rPr>
          <w:lang w:val="en-US"/>
        </w:rPr>
        <w:t xml:space="preserve">front end: it </w:t>
      </w:r>
      <w:r>
        <w:rPr>
          <w:lang w:val="en-US"/>
        </w:rPr>
        <w:t xml:space="preserve">receives uranium </w:t>
      </w:r>
      <w:r w:rsidR="005C6C54">
        <w:rPr>
          <w:lang w:val="en-US"/>
        </w:rPr>
        <w:t>from</w:t>
      </w:r>
      <w:r>
        <w:rPr>
          <w:lang w:val="en-US"/>
        </w:rPr>
        <w:t xml:space="preserve"> </w:t>
      </w:r>
      <w:r w:rsidR="005C6C54">
        <w:rPr>
          <w:lang w:val="en-US"/>
        </w:rPr>
        <w:t>different</w:t>
      </w:r>
      <w:r>
        <w:rPr>
          <w:lang w:val="en-US"/>
        </w:rPr>
        <w:t xml:space="preserve"> mines of the</w:t>
      </w:r>
      <w:r w:rsidRPr="008B1F7D">
        <w:rPr>
          <w:lang w:val="en-US"/>
        </w:rPr>
        <w:t xml:space="preserve"> whole world</w:t>
      </w:r>
      <w:r w:rsidR="00B47F77">
        <w:rPr>
          <w:lang w:val="en-US"/>
        </w:rPr>
        <w:t>,</w:t>
      </w:r>
      <w:r>
        <w:rPr>
          <w:lang w:val="en-US"/>
        </w:rPr>
        <w:t xml:space="preserve"> Niger, Kazakhstan and Canada essentially.</w:t>
      </w:r>
      <w:r w:rsidR="005C6C54">
        <w:rPr>
          <w:lang w:val="en-US"/>
        </w:rPr>
        <w:t xml:space="preserve"> The process consists </w:t>
      </w:r>
      <w:r w:rsidR="00982BB5">
        <w:rPr>
          <w:lang w:val="en-US"/>
        </w:rPr>
        <w:t xml:space="preserve">in </w:t>
      </w:r>
      <w:r w:rsidR="005C6C54">
        <w:rPr>
          <w:lang w:val="en-US"/>
        </w:rPr>
        <w:t xml:space="preserve">the </w:t>
      </w:r>
      <w:r w:rsidR="00ED369C">
        <w:rPr>
          <w:lang w:val="en-US"/>
        </w:rPr>
        <w:t>purification</w:t>
      </w:r>
      <w:r w:rsidR="005C6C54">
        <w:rPr>
          <w:lang w:val="en-US"/>
        </w:rPr>
        <w:t xml:space="preserve"> </w:t>
      </w:r>
      <w:r w:rsidR="00ED369C">
        <w:rPr>
          <w:lang w:val="en-US"/>
        </w:rPr>
        <w:t xml:space="preserve">(dissolution </w:t>
      </w:r>
      <w:r w:rsidR="00982BB5">
        <w:rPr>
          <w:lang w:val="en-US"/>
        </w:rPr>
        <w:t xml:space="preserve">in nitric </w:t>
      </w:r>
      <w:r w:rsidR="00ED369C">
        <w:rPr>
          <w:lang w:val="en-US"/>
        </w:rPr>
        <w:t xml:space="preserve">acid) </w:t>
      </w:r>
      <w:r w:rsidR="005C6C54">
        <w:rPr>
          <w:lang w:val="en-US"/>
        </w:rPr>
        <w:t>and the transformation of the</w:t>
      </w:r>
      <w:r w:rsidR="00ED369C">
        <w:rPr>
          <w:lang w:val="en-US"/>
        </w:rPr>
        <w:t xml:space="preserve"> yellow cake</w:t>
      </w:r>
      <w:r w:rsidR="005C6C54">
        <w:rPr>
          <w:lang w:val="en-US"/>
        </w:rPr>
        <w:t xml:space="preserve"> </w:t>
      </w:r>
      <w:r w:rsidR="00ED369C">
        <w:rPr>
          <w:lang w:val="en-US"/>
        </w:rPr>
        <w:t xml:space="preserve">(concentrated </w:t>
      </w:r>
      <w:r w:rsidR="005C6C54">
        <w:rPr>
          <w:lang w:val="en-US"/>
        </w:rPr>
        <w:t>uranium</w:t>
      </w:r>
      <w:r w:rsidR="00ED369C">
        <w:rPr>
          <w:lang w:val="en-US"/>
        </w:rPr>
        <w:t>)</w:t>
      </w:r>
      <w:r w:rsidR="005C6C54">
        <w:rPr>
          <w:lang w:val="en-US"/>
        </w:rPr>
        <w:t xml:space="preserve"> </w:t>
      </w:r>
      <w:r w:rsidR="00ED369C">
        <w:rPr>
          <w:lang w:val="en-US"/>
        </w:rPr>
        <w:t>in uranium fluoride four (UF</w:t>
      </w:r>
      <w:r w:rsidR="00ED369C" w:rsidRPr="004815FA">
        <w:rPr>
          <w:vertAlign w:val="subscript"/>
          <w:lang w:val="en-US"/>
        </w:rPr>
        <w:t>4</w:t>
      </w:r>
      <w:r w:rsidR="00ED369C">
        <w:rPr>
          <w:lang w:val="en-US"/>
        </w:rPr>
        <w:t xml:space="preserve">) with isoflash process which saves ammoniac and nitric acid (see </w:t>
      </w:r>
      <w:r w:rsidR="00B47F77">
        <w:t xml:space="preserve">figure </w:t>
      </w:r>
      <w:r w:rsidR="00ED369C">
        <w:t xml:space="preserve">3). </w:t>
      </w:r>
      <w:r w:rsidR="00ED369C">
        <w:rPr>
          <w:lang w:val="en-US"/>
        </w:rPr>
        <w:t xml:space="preserve">This is the first step of </w:t>
      </w:r>
      <w:r w:rsidR="00ED369C">
        <w:rPr>
          <w:lang w:val="en-US"/>
        </w:rPr>
        <w:lastRenderedPageBreak/>
        <w:t xml:space="preserve">conversion. Then this form of uranium is </w:t>
      </w:r>
      <w:r w:rsidR="00D949A3">
        <w:rPr>
          <w:lang w:val="en-US"/>
        </w:rPr>
        <w:t xml:space="preserve">transported by tank at Tricastin site, near Pierrelatte, for the second step of conversion to be transformed in uranium fluoride six </w:t>
      </w:r>
      <w:r w:rsidR="00982BB5">
        <w:rPr>
          <w:lang w:val="en-US"/>
        </w:rPr>
        <w:t>(UF</w:t>
      </w:r>
      <w:r w:rsidR="00982BB5">
        <w:rPr>
          <w:vertAlign w:val="subscript"/>
          <w:lang w:val="en-US"/>
        </w:rPr>
        <w:t>6</w:t>
      </w:r>
      <w:r w:rsidR="00982BB5">
        <w:rPr>
          <w:lang w:val="en-US"/>
        </w:rPr>
        <w:t xml:space="preserve">) </w:t>
      </w:r>
      <w:r w:rsidR="00D949A3">
        <w:rPr>
          <w:lang w:val="en-US"/>
        </w:rPr>
        <w:t xml:space="preserve">at Comurhex II plant. </w:t>
      </w:r>
      <w:r w:rsidR="00B469DB">
        <w:rPr>
          <w:lang w:val="en-US"/>
        </w:rPr>
        <w:t>The new plant of Comhurex II (CX II) at Mal</w:t>
      </w:r>
      <w:r w:rsidR="00AF329F">
        <w:rPr>
          <w:lang w:val="en-US"/>
        </w:rPr>
        <w:t>v</w:t>
      </w:r>
      <w:r w:rsidR="00B469DB">
        <w:rPr>
          <w:lang w:val="en-US"/>
        </w:rPr>
        <w:t xml:space="preserve">ési is in </w:t>
      </w:r>
      <w:r w:rsidR="00AF329F">
        <w:rPr>
          <w:lang w:val="en-US"/>
        </w:rPr>
        <w:t>operation</w:t>
      </w:r>
      <w:r w:rsidR="00B469DB">
        <w:rPr>
          <w:lang w:val="en-US"/>
        </w:rPr>
        <w:t xml:space="preserve"> and the new plant at Tricastin is ramping-up.</w:t>
      </w:r>
    </w:p>
    <w:p w14:paraId="03661BF9" w14:textId="77777777" w:rsidR="005C6C54" w:rsidRDefault="005C6C54" w:rsidP="00E836E8">
      <w:pPr>
        <w:pStyle w:val="Corpsdetexte"/>
        <w:rPr>
          <w:lang w:val="en-US"/>
        </w:rPr>
      </w:pPr>
    </w:p>
    <w:p w14:paraId="7F4BE237" w14:textId="690E2C5B" w:rsidR="005C6C54" w:rsidRDefault="005C6C54" w:rsidP="005C6C54">
      <w:pPr>
        <w:pStyle w:val="Corpsdetexte"/>
        <w:jc w:val="center"/>
        <w:rPr>
          <w:lang w:val="en-US"/>
        </w:rPr>
      </w:pPr>
      <w:r w:rsidRPr="005C6C54">
        <w:rPr>
          <w:noProof/>
          <w:lang w:val="fr-FR" w:eastAsia="fr-FR"/>
        </w:rPr>
        <w:drawing>
          <wp:inline distT="0" distB="0" distL="0" distR="0" wp14:anchorId="5FC8991D" wp14:editId="3BA08D22">
            <wp:extent cx="2381250" cy="2156220"/>
            <wp:effectExtent l="0" t="0" r="0"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8046" cy="2162374"/>
                    </a:xfrm>
                    <a:prstGeom prst="rect">
                      <a:avLst/>
                    </a:prstGeom>
                  </pic:spPr>
                </pic:pic>
              </a:graphicData>
            </a:graphic>
          </wp:inline>
        </w:drawing>
      </w:r>
    </w:p>
    <w:p w14:paraId="55EA93D7" w14:textId="13CDE901" w:rsidR="005C6C54" w:rsidRPr="005C6C54" w:rsidRDefault="005C6C54" w:rsidP="00B469DB">
      <w:pPr>
        <w:pStyle w:val="Authornameandaffiliation"/>
        <w:ind w:left="927"/>
        <w:jc w:val="center"/>
        <w:rPr>
          <w:i/>
          <w:lang w:val="en-GB"/>
        </w:rPr>
      </w:pPr>
      <w:r w:rsidRPr="00802381">
        <w:rPr>
          <w:i/>
        </w:rPr>
        <w:t>FIG.</w:t>
      </w:r>
      <w:r w:rsidR="00207A3A">
        <w:rPr>
          <w:i/>
        </w:rPr>
        <w:t xml:space="preserve"> </w:t>
      </w:r>
      <w:r w:rsidR="00082C37" w:rsidRPr="00E54760">
        <w:rPr>
          <w:i/>
        </w:rPr>
        <w:fldChar w:fldCharType="begin"/>
      </w:r>
      <w:r w:rsidR="00082C37" w:rsidRPr="00E54760">
        <w:rPr>
          <w:i/>
        </w:rPr>
        <w:instrText xml:space="preserve"> SEQ Figure \* ARABIC </w:instrText>
      </w:r>
      <w:r w:rsidR="00082C37" w:rsidRPr="00E54760">
        <w:rPr>
          <w:i/>
        </w:rPr>
        <w:fldChar w:fldCharType="separate"/>
      </w:r>
      <w:r w:rsidR="005E7E4D">
        <w:rPr>
          <w:i/>
          <w:noProof/>
        </w:rPr>
        <w:t>3</w:t>
      </w:r>
      <w:r w:rsidR="00082C37" w:rsidRPr="00E54760">
        <w:rPr>
          <w:i/>
        </w:rPr>
        <w:fldChar w:fldCharType="end"/>
      </w:r>
      <w:r>
        <w:rPr>
          <w:i/>
        </w:rPr>
        <w:t xml:space="preserve">. </w:t>
      </w:r>
      <w:r w:rsidRPr="005C6C54">
        <w:rPr>
          <w:i/>
          <w:lang w:val="en-GB"/>
        </w:rPr>
        <w:t>Reactor with flames</w:t>
      </w:r>
      <w:r>
        <w:rPr>
          <w:i/>
          <w:lang w:val="en-GB"/>
        </w:rPr>
        <w:t xml:space="preserve"> </w:t>
      </w:r>
      <w:r w:rsidRPr="005C6C54">
        <w:rPr>
          <w:i/>
          <w:lang w:val="en-GB"/>
        </w:rPr>
        <w:t>CX II</w:t>
      </w:r>
    </w:p>
    <w:p w14:paraId="515A4AD0" w14:textId="77777777" w:rsidR="00B469DB" w:rsidRDefault="00B469DB" w:rsidP="00B469DB">
      <w:pPr>
        <w:pStyle w:val="Corpsdetexte"/>
        <w:rPr>
          <w:lang w:val="en-US"/>
        </w:rPr>
      </w:pPr>
    </w:p>
    <w:p w14:paraId="61B790A1" w14:textId="29A8A040" w:rsidR="00B469DB" w:rsidRDefault="00B469DB" w:rsidP="00B469DB">
      <w:pPr>
        <w:pStyle w:val="Corpsdetexte"/>
        <w:rPr>
          <w:lang w:val="en-US"/>
        </w:rPr>
      </w:pPr>
      <w:r>
        <w:rPr>
          <w:lang w:val="en-US"/>
        </w:rPr>
        <w:t xml:space="preserve">On the Tricastin site (see </w:t>
      </w:r>
      <w:r w:rsidR="00B47F77">
        <w:t xml:space="preserve">figure </w:t>
      </w:r>
      <w:r>
        <w:t>4</w:t>
      </w:r>
      <w:r w:rsidR="003A066A">
        <w:t xml:space="preserve">), the uranium chemistry is also operated </w:t>
      </w:r>
      <w:r w:rsidR="00982BB5">
        <w:t>in TU5 and W plants. O</w:t>
      </w:r>
      <w:r w:rsidR="008C13F0">
        <w:t>n TU5 plant</w:t>
      </w:r>
      <w:r w:rsidR="00982BB5">
        <w:t>,</w:t>
      </w:r>
      <w:r w:rsidR="008C13F0">
        <w:t xml:space="preserve"> </w:t>
      </w:r>
      <w:r w:rsidR="003A066A">
        <w:t>the uranyl nitrate</w:t>
      </w:r>
      <w:r w:rsidR="00255E99">
        <w:t>,</w:t>
      </w:r>
      <w:r w:rsidR="003A066A">
        <w:t xml:space="preserve"> coming from Orano La Hague </w:t>
      </w:r>
      <w:r w:rsidR="00982BB5">
        <w:t xml:space="preserve">facility after </w:t>
      </w:r>
      <w:r w:rsidR="003A066A">
        <w:t>the reprocessing uranium</w:t>
      </w:r>
      <w:r w:rsidR="00255E99">
        <w:t>,</w:t>
      </w:r>
      <w:r w:rsidR="003A066A">
        <w:t xml:space="preserve"> </w:t>
      </w:r>
      <w:r w:rsidR="00982BB5">
        <w:t>is transformed</w:t>
      </w:r>
      <w:r w:rsidR="00255E99" w:rsidRPr="00255E99">
        <w:t xml:space="preserve"> </w:t>
      </w:r>
      <w:r w:rsidR="00255E99">
        <w:t>in a chemical form more stable to interim storage waiting its reuse</w:t>
      </w:r>
      <w:r w:rsidR="00982BB5">
        <w:t>. O</w:t>
      </w:r>
      <w:r w:rsidR="008C13F0">
        <w:t>n W plant</w:t>
      </w:r>
      <w:r w:rsidR="00982BB5">
        <w:t>,</w:t>
      </w:r>
      <w:r w:rsidR="008C13F0">
        <w:t xml:space="preserve"> the</w:t>
      </w:r>
      <w:r w:rsidR="003A066A">
        <w:t xml:space="preserve"> uranium </w:t>
      </w:r>
      <w:r w:rsidR="00982BB5">
        <w:t xml:space="preserve">tails </w:t>
      </w:r>
      <w:r w:rsidR="003A066A">
        <w:t xml:space="preserve">(depleted uranium) coming from enrichment, </w:t>
      </w:r>
      <w:r w:rsidR="00B40AAF">
        <w:t xml:space="preserve">is transformed </w:t>
      </w:r>
      <w:r w:rsidR="00255E99">
        <w:t xml:space="preserve">also </w:t>
      </w:r>
      <w:r w:rsidR="008C13F0">
        <w:t xml:space="preserve">in </w:t>
      </w:r>
      <w:r w:rsidR="003A066A">
        <w:t xml:space="preserve">a </w:t>
      </w:r>
      <w:r w:rsidR="00B40AAF">
        <w:t xml:space="preserve">chemical </w:t>
      </w:r>
      <w:r w:rsidR="003A066A">
        <w:t>form more stable to interim storage</w:t>
      </w:r>
      <w:r w:rsidR="008C13F0">
        <w:t xml:space="preserve"> waiting </w:t>
      </w:r>
      <w:r w:rsidR="00B40AAF">
        <w:t xml:space="preserve">its </w:t>
      </w:r>
      <w:r w:rsidR="008C13F0">
        <w:t>reuse</w:t>
      </w:r>
      <w:r w:rsidR="003A066A">
        <w:t>.</w:t>
      </w:r>
    </w:p>
    <w:p w14:paraId="2E84FF39" w14:textId="77777777" w:rsidR="005C6C54" w:rsidRPr="008B1F7D" w:rsidRDefault="005C6C54" w:rsidP="00E836E8">
      <w:pPr>
        <w:pStyle w:val="Corpsdetexte"/>
        <w:rPr>
          <w:lang w:val="en-US"/>
        </w:rPr>
      </w:pPr>
    </w:p>
    <w:p w14:paraId="37FDB474" w14:textId="7E55F5BD" w:rsidR="00E836E8" w:rsidRDefault="00207A3A" w:rsidP="00B469DB">
      <w:pPr>
        <w:pStyle w:val="Corpsdetexte"/>
        <w:jc w:val="center"/>
        <w:rPr>
          <w:lang w:val="en-US"/>
        </w:rPr>
      </w:pPr>
      <w:r>
        <w:rPr>
          <w:noProof/>
          <w:lang w:val="fr-FR" w:eastAsia="fr-FR"/>
        </w:rPr>
        <w:drawing>
          <wp:inline distT="0" distB="0" distL="0" distR="0" wp14:anchorId="42C1530A" wp14:editId="3FB46D64">
            <wp:extent cx="2593668" cy="1843087"/>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96978" cy="1845439"/>
                    </a:xfrm>
                    <a:prstGeom prst="rect">
                      <a:avLst/>
                    </a:prstGeom>
                  </pic:spPr>
                </pic:pic>
              </a:graphicData>
            </a:graphic>
          </wp:inline>
        </w:drawing>
      </w:r>
    </w:p>
    <w:p w14:paraId="07F134E0" w14:textId="44530766" w:rsidR="00B469DB" w:rsidRPr="005C6C54" w:rsidRDefault="00B469DB" w:rsidP="00B469DB">
      <w:pPr>
        <w:pStyle w:val="Authornameandaffiliation"/>
        <w:ind w:left="927"/>
        <w:jc w:val="center"/>
        <w:rPr>
          <w:i/>
          <w:lang w:val="en-GB"/>
        </w:rPr>
      </w:pPr>
      <w:r>
        <w:rPr>
          <w:i/>
        </w:rPr>
        <w:t>FIG</w:t>
      </w:r>
      <w:r w:rsidR="00207A3A">
        <w:rPr>
          <w:i/>
        </w:rPr>
        <w:t xml:space="preserve">. </w:t>
      </w:r>
      <w:r w:rsidR="00082C37" w:rsidRPr="00E54760">
        <w:rPr>
          <w:i/>
        </w:rPr>
        <w:fldChar w:fldCharType="begin"/>
      </w:r>
      <w:r w:rsidR="00082C37" w:rsidRPr="00E54760">
        <w:rPr>
          <w:i/>
        </w:rPr>
        <w:instrText xml:space="preserve"> SEQ Figure \* ARABIC </w:instrText>
      </w:r>
      <w:r w:rsidR="00082C37" w:rsidRPr="00E54760">
        <w:rPr>
          <w:i/>
        </w:rPr>
        <w:fldChar w:fldCharType="separate"/>
      </w:r>
      <w:r w:rsidR="005E7E4D">
        <w:rPr>
          <w:i/>
          <w:noProof/>
        </w:rPr>
        <w:t>4</w:t>
      </w:r>
      <w:r w:rsidR="00082C37" w:rsidRPr="00E54760">
        <w:rPr>
          <w:i/>
        </w:rPr>
        <w:fldChar w:fldCharType="end"/>
      </w:r>
      <w:r>
        <w:rPr>
          <w:i/>
        </w:rPr>
        <w:t xml:space="preserve">. </w:t>
      </w:r>
      <w:r>
        <w:rPr>
          <w:i/>
          <w:lang w:val="en-GB"/>
        </w:rPr>
        <w:t>The Orano Tricastin site</w:t>
      </w:r>
    </w:p>
    <w:p w14:paraId="18F54760" w14:textId="77777777" w:rsidR="00B469DB" w:rsidRPr="00B469DB" w:rsidRDefault="00B469DB" w:rsidP="00E836E8">
      <w:pPr>
        <w:pStyle w:val="Corpsdetexte"/>
      </w:pPr>
    </w:p>
    <w:p w14:paraId="14BFDD9B" w14:textId="77DABDCF" w:rsidR="00B469DB" w:rsidRDefault="008C13F0" w:rsidP="00E836E8">
      <w:pPr>
        <w:pStyle w:val="Corpsdetexte"/>
        <w:rPr>
          <w:lang w:val="en-US"/>
        </w:rPr>
      </w:pPr>
      <w:r>
        <w:rPr>
          <w:lang w:val="en-US"/>
        </w:rPr>
        <w:t xml:space="preserve">Depleted uranium is used for MOX (Mix OXyde fuel) manufacture </w:t>
      </w:r>
      <w:r w:rsidR="00B40AAF">
        <w:rPr>
          <w:lang w:val="en-US"/>
        </w:rPr>
        <w:t>and reprocessed uranium for ERU fuel. The</w:t>
      </w:r>
      <w:r w:rsidR="0082435C">
        <w:rPr>
          <w:lang w:val="en-US"/>
        </w:rPr>
        <w:t>se</w:t>
      </w:r>
      <w:r w:rsidR="00B40AAF">
        <w:rPr>
          <w:lang w:val="en-US"/>
        </w:rPr>
        <w:t xml:space="preserve"> i</w:t>
      </w:r>
      <w:r w:rsidR="0082435C">
        <w:rPr>
          <w:lang w:val="en-US"/>
        </w:rPr>
        <w:t>nventories</w:t>
      </w:r>
      <w:r w:rsidR="00B40AAF">
        <w:rPr>
          <w:lang w:val="en-US"/>
        </w:rPr>
        <w:t xml:space="preserve"> </w:t>
      </w:r>
      <w:r w:rsidR="00EA7563">
        <w:rPr>
          <w:lang w:val="en-US"/>
        </w:rPr>
        <w:t xml:space="preserve">constitute </w:t>
      </w:r>
      <w:r w:rsidR="0082435C">
        <w:rPr>
          <w:lang w:val="en-US"/>
        </w:rPr>
        <w:t xml:space="preserve">strategic </w:t>
      </w:r>
      <w:r w:rsidR="00EA7563">
        <w:rPr>
          <w:lang w:val="en-US"/>
        </w:rPr>
        <w:t>reserve</w:t>
      </w:r>
      <w:r w:rsidR="0082435C">
        <w:rPr>
          <w:lang w:val="en-US"/>
        </w:rPr>
        <w:t>s</w:t>
      </w:r>
      <w:r w:rsidR="00EA7563">
        <w:rPr>
          <w:lang w:val="en-US"/>
        </w:rPr>
        <w:t xml:space="preserve"> </w:t>
      </w:r>
      <w:r w:rsidR="0082435C">
        <w:rPr>
          <w:lang w:val="en-US"/>
        </w:rPr>
        <w:t>regarding</w:t>
      </w:r>
      <w:r w:rsidR="00EA7563">
        <w:rPr>
          <w:lang w:val="en-US"/>
        </w:rPr>
        <w:t xml:space="preserve"> the uranium market. </w:t>
      </w:r>
      <w:r w:rsidR="0082435C">
        <w:rPr>
          <w:lang w:val="en-US"/>
        </w:rPr>
        <w:t>D</w:t>
      </w:r>
      <w:r w:rsidR="00EA7563">
        <w:rPr>
          <w:lang w:val="en-US"/>
        </w:rPr>
        <w:t xml:space="preserve">epleted uranium </w:t>
      </w:r>
      <w:r w:rsidR="00B40AAF">
        <w:rPr>
          <w:lang w:val="en-US"/>
        </w:rPr>
        <w:t xml:space="preserve">has also other uses </w:t>
      </w:r>
      <w:r w:rsidR="00EA7563">
        <w:rPr>
          <w:lang w:val="en-US"/>
        </w:rPr>
        <w:t>like radiological protection against the ionizing rays in the interim storage of reprocessing uranium</w:t>
      </w:r>
      <w:r w:rsidR="00BF52D4">
        <w:rPr>
          <w:lang w:val="en-US"/>
        </w:rPr>
        <w:t xml:space="preserve"> for instance</w:t>
      </w:r>
      <w:r w:rsidR="00EA7563">
        <w:rPr>
          <w:lang w:val="en-US"/>
        </w:rPr>
        <w:t>.</w:t>
      </w:r>
    </w:p>
    <w:p w14:paraId="3FF38DC9" w14:textId="77777777" w:rsidR="0015193A" w:rsidRDefault="0015193A" w:rsidP="00E836E8">
      <w:pPr>
        <w:pStyle w:val="Corpsdetexte"/>
        <w:rPr>
          <w:lang w:val="en-US"/>
        </w:rPr>
      </w:pPr>
    </w:p>
    <w:p w14:paraId="76414837" w14:textId="59EB1F75" w:rsidR="00B469DB" w:rsidRDefault="003D65A8" w:rsidP="00E836E8">
      <w:pPr>
        <w:pStyle w:val="Corpsdetexte"/>
        <w:rPr>
          <w:lang w:val="en-US"/>
        </w:rPr>
      </w:pPr>
      <w:r>
        <w:rPr>
          <w:lang w:val="en-US"/>
        </w:rPr>
        <w:t xml:space="preserve">Enrichment plant is also situated on the Tricastin site. The process was the gaseous diffusion until 2013 and GBII centrifugation </w:t>
      </w:r>
      <w:r w:rsidR="002F5EB4">
        <w:rPr>
          <w:lang w:val="en-US"/>
        </w:rPr>
        <w:t xml:space="preserve">(see </w:t>
      </w:r>
      <w:r w:rsidR="00B47F77">
        <w:t xml:space="preserve">figure </w:t>
      </w:r>
      <w:r w:rsidR="002F5EB4">
        <w:t xml:space="preserve">5) </w:t>
      </w:r>
      <w:r w:rsidR="004815FA">
        <w:t>started its production</w:t>
      </w:r>
      <w:r>
        <w:rPr>
          <w:lang w:val="en-US"/>
        </w:rPr>
        <w:t xml:space="preserve"> </w:t>
      </w:r>
      <w:r w:rsidR="002F5EB4">
        <w:rPr>
          <w:lang w:val="en-US"/>
        </w:rPr>
        <w:t>progressively from the end of 2010.</w:t>
      </w:r>
    </w:p>
    <w:p w14:paraId="5FE22F28" w14:textId="40108FE0" w:rsidR="002F5EB4" w:rsidRDefault="002F5EB4" w:rsidP="002F5EB4">
      <w:pPr>
        <w:pStyle w:val="Corpsdetexte"/>
        <w:jc w:val="center"/>
        <w:rPr>
          <w:lang w:val="en-US"/>
        </w:rPr>
      </w:pPr>
      <w:r w:rsidRPr="002F5EB4">
        <w:rPr>
          <w:noProof/>
          <w:lang w:val="fr-FR" w:eastAsia="fr-FR"/>
        </w:rPr>
        <w:lastRenderedPageBreak/>
        <w:drawing>
          <wp:inline distT="0" distB="0" distL="0" distR="0" wp14:anchorId="566C5107" wp14:editId="221A7064">
            <wp:extent cx="2795587" cy="1935862"/>
            <wp:effectExtent l="0" t="0" r="5080" b="762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4340" cy="1934998"/>
                    </a:xfrm>
                    <a:prstGeom prst="rect">
                      <a:avLst/>
                    </a:prstGeom>
                  </pic:spPr>
                </pic:pic>
              </a:graphicData>
            </a:graphic>
          </wp:inline>
        </w:drawing>
      </w:r>
    </w:p>
    <w:p w14:paraId="1A4EAC9F" w14:textId="404FADAB" w:rsidR="002F5EB4" w:rsidRPr="002F5EB4" w:rsidRDefault="00082C37" w:rsidP="002F5EB4">
      <w:pPr>
        <w:pStyle w:val="Authornameandaffiliation"/>
        <w:ind w:left="927"/>
        <w:jc w:val="center"/>
        <w:rPr>
          <w:i/>
          <w:lang w:val="en-GB"/>
        </w:rPr>
      </w:pPr>
      <w:r>
        <w:rPr>
          <w:i/>
        </w:rPr>
        <w:t xml:space="preserve">FIG. </w:t>
      </w:r>
      <w:r w:rsidRPr="00E54760">
        <w:rPr>
          <w:i/>
        </w:rPr>
        <w:fldChar w:fldCharType="begin"/>
      </w:r>
      <w:r w:rsidRPr="00E54760">
        <w:rPr>
          <w:i/>
        </w:rPr>
        <w:instrText xml:space="preserve"> SEQ Figure \* ARABIC </w:instrText>
      </w:r>
      <w:r w:rsidRPr="00E54760">
        <w:rPr>
          <w:i/>
        </w:rPr>
        <w:fldChar w:fldCharType="separate"/>
      </w:r>
      <w:r w:rsidR="005E7E4D">
        <w:rPr>
          <w:i/>
          <w:noProof/>
        </w:rPr>
        <w:t>5</w:t>
      </w:r>
      <w:r w:rsidRPr="00E54760">
        <w:rPr>
          <w:i/>
        </w:rPr>
        <w:fldChar w:fldCharType="end"/>
      </w:r>
      <w:r w:rsidR="002F5EB4">
        <w:rPr>
          <w:i/>
        </w:rPr>
        <w:t xml:space="preserve">. </w:t>
      </w:r>
      <w:r w:rsidR="002F5EB4" w:rsidRPr="002F5EB4">
        <w:rPr>
          <w:i/>
          <w:lang w:val="en-GB"/>
        </w:rPr>
        <w:t>GB II enrichment plant</w:t>
      </w:r>
    </w:p>
    <w:p w14:paraId="1CC9DDDA" w14:textId="77777777" w:rsidR="005E7E4D" w:rsidRDefault="005E7E4D" w:rsidP="002F5EB4">
      <w:pPr>
        <w:pStyle w:val="Corpsdetexte"/>
      </w:pPr>
    </w:p>
    <w:p w14:paraId="56292E76" w14:textId="2C22C02B" w:rsidR="002F5EB4" w:rsidRDefault="00924B35" w:rsidP="002F5EB4">
      <w:pPr>
        <w:pStyle w:val="Corpsdetexte"/>
      </w:pPr>
      <w:r>
        <w:t>T</w:t>
      </w:r>
      <w:r w:rsidR="00207A3A">
        <w:t>he fuel manufacture is carried out at Romans by Framatome (formerly Areva NP). The plant firstly conver</w:t>
      </w:r>
      <w:r>
        <w:t>t</w:t>
      </w:r>
      <w:r w:rsidR="00207A3A">
        <w:t xml:space="preserve"> UF</w:t>
      </w:r>
      <w:r w:rsidR="00207A3A" w:rsidRPr="004815FA">
        <w:rPr>
          <w:vertAlign w:val="subscript"/>
        </w:rPr>
        <w:t>6</w:t>
      </w:r>
      <w:r w:rsidR="00207A3A">
        <w:t xml:space="preserve"> </w:t>
      </w:r>
      <w:r>
        <w:t>in</w:t>
      </w:r>
      <w:r w:rsidR="00207A3A">
        <w:t>to UO</w:t>
      </w:r>
      <w:r w:rsidR="00207A3A" w:rsidRPr="004815FA">
        <w:rPr>
          <w:vertAlign w:val="subscript"/>
        </w:rPr>
        <w:t>2</w:t>
      </w:r>
      <w:r w:rsidR="00207A3A">
        <w:t xml:space="preserve"> and secondly manufactur</w:t>
      </w:r>
      <w:r>
        <w:t>e</w:t>
      </w:r>
      <w:r w:rsidR="004815FA">
        <w:t xml:space="preserve"> </w:t>
      </w:r>
      <w:r w:rsidR="00207A3A">
        <w:t xml:space="preserve">UOx fuel assembly by a process of powder metallurgy. </w:t>
      </w:r>
      <w:r w:rsidR="003E4B75">
        <w:t xml:space="preserve">The plant manufactures ENU (Enriched Natural Uranium) and ERU (Enriched Reprocessed Uranium) fuel. The latter </w:t>
      </w:r>
      <w:r w:rsidR="004F3B7B">
        <w:t xml:space="preserve">needs additional radiological shielding. </w:t>
      </w:r>
    </w:p>
    <w:p w14:paraId="673F803B" w14:textId="77777777" w:rsidR="0082435C" w:rsidRPr="00B469DB" w:rsidRDefault="0082435C" w:rsidP="002F5EB4">
      <w:pPr>
        <w:pStyle w:val="Corpsdetexte"/>
      </w:pPr>
    </w:p>
    <w:p w14:paraId="61F17098" w14:textId="107A5345" w:rsidR="002F5EB4" w:rsidRPr="002F5EB4" w:rsidRDefault="002F5EB4" w:rsidP="00E836E8">
      <w:pPr>
        <w:pStyle w:val="Corpsdetexte"/>
      </w:pPr>
      <w:r>
        <w:t>Questions during the instruction of the file by IRSN were about transports, uranium interim storage capacity essentially</w:t>
      </w:r>
      <w:r w:rsidR="004F3B7B">
        <w:t xml:space="preserve">. </w:t>
      </w:r>
      <w:r>
        <w:t xml:space="preserve">It has been concluded </w:t>
      </w:r>
      <w:r w:rsidR="005E04EC">
        <w:t>that</w:t>
      </w:r>
      <w:r>
        <w:t xml:space="preserve"> no </w:t>
      </w:r>
      <w:r w:rsidR="005E04EC">
        <w:t>difficult</w:t>
      </w:r>
      <w:r>
        <w:t xml:space="preserve"> issue has been identified even in taking into account foreign customer of Orano.</w:t>
      </w:r>
    </w:p>
    <w:p w14:paraId="067969DD" w14:textId="77777777" w:rsidR="002F5EB4" w:rsidRPr="00E836E8" w:rsidRDefault="002F5EB4" w:rsidP="00E836E8">
      <w:pPr>
        <w:pStyle w:val="Corpsdetexte"/>
        <w:rPr>
          <w:lang w:val="en-US"/>
        </w:rPr>
      </w:pPr>
    </w:p>
    <w:p w14:paraId="1B008A1A" w14:textId="367EA979" w:rsidR="00E836E8" w:rsidRDefault="00E836E8" w:rsidP="00E836E8">
      <w:pPr>
        <w:pStyle w:val="Titre4"/>
        <w:numPr>
          <w:ilvl w:val="3"/>
          <w:numId w:val="3"/>
        </w:numPr>
        <w:ind w:left="0"/>
      </w:pPr>
      <w:r>
        <w:t xml:space="preserve">Back-end </w:t>
      </w:r>
    </w:p>
    <w:p w14:paraId="207CC80B" w14:textId="661F814B" w:rsidR="007D0DD1" w:rsidRDefault="007D0DD1" w:rsidP="007D0DD1">
      <w:pPr>
        <w:pStyle w:val="Corpsdetexte"/>
        <w:jc w:val="center"/>
        <w:rPr>
          <w:lang w:val="en-US"/>
        </w:rPr>
      </w:pPr>
      <w:r w:rsidRPr="004F3B7B">
        <w:rPr>
          <w:noProof/>
          <w:lang w:val="fr-FR" w:eastAsia="fr-FR"/>
        </w:rPr>
        <w:drawing>
          <wp:inline distT="0" distB="0" distL="0" distR="0" wp14:anchorId="61B00431" wp14:editId="389DC5DC">
            <wp:extent cx="2213599" cy="1366837"/>
            <wp:effectExtent l="0" t="0" r="0" b="5080"/>
            <wp:docPr id="9" name="Picture 2" descr="C:\Users\cgabriel\Desktop\photos_prez\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gabriel\Desktop\photos_prez\l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3397" cy="1366712"/>
                    </a:xfrm>
                    <a:prstGeom prst="rect">
                      <a:avLst/>
                    </a:prstGeom>
                    <a:noFill/>
                    <a:extLst/>
                  </pic:spPr>
                </pic:pic>
              </a:graphicData>
            </a:graphic>
          </wp:inline>
        </w:drawing>
      </w:r>
    </w:p>
    <w:p w14:paraId="1D0F4C34" w14:textId="4E3259AD" w:rsidR="007D0DD1" w:rsidRPr="002F5EB4" w:rsidRDefault="007D0DD1" w:rsidP="007D0DD1">
      <w:pPr>
        <w:pStyle w:val="Authornameandaffiliation"/>
        <w:ind w:left="927"/>
        <w:jc w:val="center"/>
        <w:rPr>
          <w:i/>
          <w:lang w:val="en-GB"/>
        </w:rPr>
      </w:pPr>
      <w:r>
        <w:rPr>
          <w:i/>
        </w:rPr>
        <w:t xml:space="preserve">FIG. </w:t>
      </w:r>
      <w:r w:rsidR="00082C37" w:rsidRPr="00E54760">
        <w:rPr>
          <w:i/>
        </w:rPr>
        <w:fldChar w:fldCharType="begin"/>
      </w:r>
      <w:r w:rsidR="00082C37" w:rsidRPr="00E54760">
        <w:rPr>
          <w:i/>
        </w:rPr>
        <w:instrText xml:space="preserve"> SEQ Figure \* ARABIC </w:instrText>
      </w:r>
      <w:r w:rsidR="00082C37" w:rsidRPr="00E54760">
        <w:rPr>
          <w:i/>
        </w:rPr>
        <w:fldChar w:fldCharType="separate"/>
      </w:r>
      <w:r w:rsidR="005E7E4D">
        <w:rPr>
          <w:i/>
          <w:noProof/>
        </w:rPr>
        <w:t>6</w:t>
      </w:r>
      <w:r w:rsidR="00082C37" w:rsidRPr="00E54760">
        <w:rPr>
          <w:i/>
        </w:rPr>
        <w:fldChar w:fldCharType="end"/>
      </w:r>
      <w:r>
        <w:rPr>
          <w:i/>
        </w:rPr>
        <w:t xml:space="preserve">. </w:t>
      </w:r>
      <w:r>
        <w:rPr>
          <w:i/>
          <w:lang w:val="en-GB"/>
        </w:rPr>
        <w:t>Storage pool of La Hague</w:t>
      </w:r>
    </w:p>
    <w:p w14:paraId="6DD84656" w14:textId="77777777" w:rsidR="007D0DD1" w:rsidRDefault="007D0DD1" w:rsidP="00E836E8">
      <w:pPr>
        <w:pStyle w:val="Corpsdetexte"/>
        <w:rPr>
          <w:lang w:val="en-US"/>
        </w:rPr>
      </w:pPr>
    </w:p>
    <w:p w14:paraId="2BF7FDD6" w14:textId="53CAC8CE" w:rsidR="00924B35" w:rsidRDefault="00924B35" w:rsidP="00E836E8">
      <w:pPr>
        <w:pStyle w:val="Corpsdetexte"/>
        <w:rPr>
          <w:lang w:val="en-US"/>
        </w:rPr>
      </w:pPr>
      <w:r>
        <w:rPr>
          <w:lang w:val="en-US"/>
        </w:rPr>
        <w:t xml:space="preserve">Once used in nuclear power plant, </w:t>
      </w:r>
      <w:r w:rsidR="003E4B75">
        <w:rPr>
          <w:lang w:val="en-US"/>
        </w:rPr>
        <w:t xml:space="preserve">ENU </w:t>
      </w:r>
      <w:r>
        <w:rPr>
          <w:lang w:val="en-US"/>
        </w:rPr>
        <w:t>spent fuel is stored for cooling at site</w:t>
      </w:r>
      <w:r w:rsidR="003E4B75">
        <w:rPr>
          <w:lang w:val="en-US"/>
        </w:rPr>
        <w:t xml:space="preserve"> (</w:t>
      </w:r>
      <w:r w:rsidR="003E4B75">
        <w:t>minimum 6 months and typically 3 to 5 years</w:t>
      </w:r>
      <w:r w:rsidR="003E4B75">
        <w:rPr>
          <w:lang w:val="en-US"/>
        </w:rPr>
        <w:t>)</w:t>
      </w:r>
      <w:r>
        <w:rPr>
          <w:lang w:val="en-US"/>
        </w:rPr>
        <w:t xml:space="preserve">. </w:t>
      </w:r>
      <w:r w:rsidR="003E4B75">
        <w:rPr>
          <w:lang w:val="en-US"/>
        </w:rPr>
        <w:t>It is then transported to La Hague for reprocessing.</w:t>
      </w:r>
      <w:r w:rsidR="00F73F83">
        <w:rPr>
          <w:lang w:val="en-US"/>
        </w:rPr>
        <w:t xml:space="preserve"> </w:t>
      </w:r>
      <w:r w:rsidR="00BF52D4">
        <w:rPr>
          <w:lang w:val="en-US"/>
        </w:rPr>
        <w:t xml:space="preserve">It is </w:t>
      </w:r>
      <w:r w:rsidR="00F73F83">
        <w:rPr>
          <w:lang w:val="en-US"/>
        </w:rPr>
        <w:t>before</w:t>
      </w:r>
      <w:r w:rsidR="00BF52D4">
        <w:rPr>
          <w:lang w:val="en-US"/>
        </w:rPr>
        <w:t xml:space="preserve"> stored for cooling </w:t>
      </w:r>
      <w:r w:rsidR="00F73F83">
        <w:rPr>
          <w:lang w:val="en-US"/>
        </w:rPr>
        <w:t>again</w:t>
      </w:r>
      <w:r w:rsidR="00BF52D4">
        <w:rPr>
          <w:lang w:val="en-US"/>
        </w:rPr>
        <w:t xml:space="preserve"> (</w:t>
      </w:r>
      <w:r w:rsidR="00BF52D4">
        <w:t>minimum 6 months and typically 3 to 5 years</w:t>
      </w:r>
      <w:r w:rsidR="00BF52D4">
        <w:rPr>
          <w:lang w:val="en-US"/>
        </w:rPr>
        <w:t>) in pool (see figure 6).</w:t>
      </w:r>
    </w:p>
    <w:p w14:paraId="6E9057F5" w14:textId="77777777" w:rsidR="0015193A" w:rsidRDefault="0015193A" w:rsidP="00E836E8">
      <w:pPr>
        <w:pStyle w:val="Corpsdetexte"/>
        <w:rPr>
          <w:lang w:val="en-US"/>
        </w:rPr>
      </w:pPr>
    </w:p>
    <w:p w14:paraId="7A62AFDF" w14:textId="6E00D0A8" w:rsidR="00E836E8" w:rsidRDefault="004F3B7B" w:rsidP="00E836E8">
      <w:pPr>
        <w:pStyle w:val="Corpsdetexte"/>
        <w:rPr>
          <w:lang w:val="en-US"/>
        </w:rPr>
      </w:pPr>
      <w:r>
        <w:rPr>
          <w:lang w:val="en-US"/>
        </w:rPr>
        <w:t xml:space="preserve">The reprocessing plant of La Hague </w:t>
      </w:r>
      <w:r w:rsidR="00D91D57">
        <w:rPr>
          <w:lang w:val="en-US"/>
        </w:rPr>
        <w:t xml:space="preserve">[7] </w:t>
      </w:r>
      <w:r>
        <w:rPr>
          <w:lang w:val="en-US"/>
        </w:rPr>
        <w:t xml:space="preserve">is situated in North Cotentin region in the west of France. The mechanical process (cutting spent fuel) and chemical process (dissolution by nitric acid) </w:t>
      </w:r>
      <w:r w:rsidR="007D0DD1">
        <w:rPr>
          <w:lang w:val="en-US"/>
        </w:rPr>
        <w:t>consists of separate metallic structure, non-soluble, fission product</w:t>
      </w:r>
      <w:r w:rsidR="0015193A">
        <w:rPr>
          <w:lang w:val="en-US"/>
        </w:rPr>
        <w:t>s</w:t>
      </w:r>
      <w:r w:rsidR="007D0DD1">
        <w:rPr>
          <w:lang w:val="en-US"/>
        </w:rPr>
        <w:t xml:space="preserve"> (4%), plutonium (1%) and </w:t>
      </w:r>
      <w:r w:rsidR="0015193A">
        <w:rPr>
          <w:lang w:val="en-US"/>
        </w:rPr>
        <w:t xml:space="preserve">reprocessed </w:t>
      </w:r>
      <w:r w:rsidR="007D0DD1">
        <w:rPr>
          <w:lang w:val="en-US"/>
        </w:rPr>
        <w:t>uranium (95%) as illustrated in figure 7.</w:t>
      </w:r>
    </w:p>
    <w:p w14:paraId="0750BA2F" w14:textId="77777777" w:rsidR="005E7E4D" w:rsidRDefault="005E7E4D" w:rsidP="00E836E8">
      <w:pPr>
        <w:pStyle w:val="Corpsdetexte"/>
        <w:rPr>
          <w:lang w:val="en-US"/>
        </w:rPr>
      </w:pPr>
    </w:p>
    <w:p w14:paraId="41686AB3" w14:textId="3F5D3DF4" w:rsidR="004F3B7B" w:rsidRDefault="004F3B7B" w:rsidP="004F3B7B">
      <w:pPr>
        <w:pStyle w:val="Corpsdetexte"/>
        <w:jc w:val="center"/>
        <w:rPr>
          <w:lang w:val="en-US"/>
        </w:rPr>
      </w:pPr>
      <w:r w:rsidRPr="004F3B7B">
        <w:rPr>
          <w:noProof/>
          <w:lang w:val="fr-FR" w:eastAsia="fr-FR"/>
        </w:rPr>
        <w:drawing>
          <wp:inline distT="0" distB="0" distL="0" distR="0" wp14:anchorId="32A11F96" wp14:editId="06FD9C03">
            <wp:extent cx="2884771" cy="128111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600" cy="1284145"/>
                    </a:xfrm>
                    <a:prstGeom prst="rect">
                      <a:avLst/>
                    </a:prstGeom>
                    <a:noFill/>
                    <a:ln>
                      <a:noFill/>
                    </a:ln>
                  </pic:spPr>
                </pic:pic>
              </a:graphicData>
            </a:graphic>
          </wp:inline>
        </w:drawing>
      </w:r>
    </w:p>
    <w:p w14:paraId="7A166088" w14:textId="695744A0" w:rsidR="007D0DD1" w:rsidRPr="002F5EB4" w:rsidRDefault="007D0DD1" w:rsidP="007D0DD1">
      <w:pPr>
        <w:pStyle w:val="Authornameandaffiliation"/>
        <w:ind w:left="927"/>
        <w:jc w:val="center"/>
        <w:rPr>
          <w:i/>
          <w:lang w:val="en-GB"/>
        </w:rPr>
      </w:pPr>
      <w:r>
        <w:rPr>
          <w:i/>
        </w:rPr>
        <w:t xml:space="preserve">FIG. </w:t>
      </w:r>
      <w:r w:rsidR="00082C37" w:rsidRPr="00E54760">
        <w:rPr>
          <w:i/>
        </w:rPr>
        <w:fldChar w:fldCharType="begin"/>
      </w:r>
      <w:r w:rsidR="00082C37" w:rsidRPr="00E54760">
        <w:rPr>
          <w:i/>
        </w:rPr>
        <w:instrText xml:space="preserve"> SEQ Figure \* ARABIC </w:instrText>
      </w:r>
      <w:r w:rsidR="00082C37" w:rsidRPr="00E54760">
        <w:rPr>
          <w:i/>
        </w:rPr>
        <w:fldChar w:fldCharType="separate"/>
      </w:r>
      <w:r w:rsidR="005E7E4D">
        <w:rPr>
          <w:i/>
          <w:noProof/>
        </w:rPr>
        <w:t>7</w:t>
      </w:r>
      <w:r w:rsidR="00082C37" w:rsidRPr="00E54760">
        <w:rPr>
          <w:i/>
        </w:rPr>
        <w:fldChar w:fldCharType="end"/>
      </w:r>
      <w:r>
        <w:rPr>
          <w:i/>
        </w:rPr>
        <w:t xml:space="preserve">. </w:t>
      </w:r>
      <w:r>
        <w:rPr>
          <w:i/>
          <w:lang w:val="en-GB"/>
        </w:rPr>
        <w:t>Spent fuel separation</w:t>
      </w:r>
    </w:p>
    <w:p w14:paraId="6331AE42" w14:textId="27B55D24" w:rsidR="004F3B7B" w:rsidRDefault="007D0DD1" w:rsidP="00E836E8">
      <w:pPr>
        <w:pStyle w:val="Corpsdetexte"/>
        <w:rPr>
          <w:lang w:val="en-US"/>
        </w:rPr>
      </w:pPr>
      <w:r>
        <w:rPr>
          <w:lang w:val="en-US"/>
        </w:rPr>
        <w:lastRenderedPageBreak/>
        <w:t>Metallic structure is ultimate waste compacted in a standard container and fission products are vitrified in a standard container also. These wastes are 10 times less toxic without plutonium. They are stored at La Hague waiting for geological disposal.</w:t>
      </w:r>
    </w:p>
    <w:p w14:paraId="640BF4BA" w14:textId="77777777" w:rsidR="00AD67F4" w:rsidRDefault="00AD67F4" w:rsidP="00E836E8">
      <w:pPr>
        <w:pStyle w:val="Corpsdetexte"/>
        <w:rPr>
          <w:lang w:val="en-US"/>
        </w:rPr>
      </w:pPr>
    </w:p>
    <w:p w14:paraId="299FEC6E" w14:textId="4103CA11" w:rsidR="00A26E18" w:rsidRDefault="00A26E18" w:rsidP="00A26E18">
      <w:pPr>
        <w:pStyle w:val="Corpsdetexte"/>
        <w:rPr>
          <w:lang w:val="en-US"/>
        </w:rPr>
      </w:pPr>
      <w:r>
        <w:rPr>
          <w:lang w:val="en-US"/>
        </w:rPr>
        <w:t xml:space="preserve">Plutonium and </w:t>
      </w:r>
      <w:r w:rsidR="004D2FC0">
        <w:rPr>
          <w:lang w:val="en-US"/>
        </w:rPr>
        <w:t xml:space="preserve">reprocessed </w:t>
      </w:r>
      <w:r>
        <w:rPr>
          <w:lang w:val="en-US"/>
        </w:rPr>
        <w:t xml:space="preserve">uranium </w:t>
      </w:r>
      <w:r w:rsidR="00D0499F">
        <w:rPr>
          <w:lang w:val="en-US"/>
        </w:rPr>
        <w:t xml:space="preserve">(RepU) </w:t>
      </w:r>
      <w:r>
        <w:rPr>
          <w:lang w:val="en-US"/>
        </w:rPr>
        <w:t xml:space="preserve">after separation are purified. </w:t>
      </w:r>
      <w:r w:rsidR="004D2FC0">
        <w:rPr>
          <w:lang w:val="en-US"/>
        </w:rPr>
        <w:t>Rep</w:t>
      </w:r>
      <w:r>
        <w:rPr>
          <w:lang w:val="en-US"/>
        </w:rPr>
        <w:t xml:space="preserve">U is transported at Tricastin to TU5 plant to be transformed in a stable form and stored waiting for a reuse to manufacture </w:t>
      </w:r>
      <w:r w:rsidR="004D2FC0">
        <w:rPr>
          <w:lang w:val="en-US"/>
        </w:rPr>
        <w:t xml:space="preserve">ERU </w:t>
      </w:r>
      <w:r>
        <w:rPr>
          <w:lang w:val="en-US"/>
        </w:rPr>
        <w:t>fuel assembly.</w:t>
      </w:r>
    </w:p>
    <w:p w14:paraId="18B301A6" w14:textId="77777777" w:rsidR="001C6ED9" w:rsidRDefault="001C6ED9" w:rsidP="00A26E18">
      <w:pPr>
        <w:pStyle w:val="Corpsdetexte"/>
        <w:rPr>
          <w:lang w:val="en-US"/>
        </w:rPr>
      </w:pPr>
    </w:p>
    <w:p w14:paraId="051219E2" w14:textId="31C336B4" w:rsidR="00741D74" w:rsidRDefault="00741D74" w:rsidP="00741D74">
      <w:pPr>
        <w:pStyle w:val="Corpsdetexte"/>
        <w:rPr>
          <w:lang w:val="en-US"/>
        </w:rPr>
      </w:pPr>
      <w:r w:rsidRPr="00741D74">
        <w:rPr>
          <w:lang w:val="en-US"/>
        </w:rPr>
        <w:t>Questions during instruction were about external and on-site internal transports, spent fuel pools level of occupancy, waste interim storage management pending</w:t>
      </w:r>
      <w:r w:rsidR="00D37981">
        <w:rPr>
          <w:lang w:val="en-US"/>
        </w:rPr>
        <w:t xml:space="preserve"> implementation CIGEO project, o</w:t>
      </w:r>
      <w:r w:rsidRPr="00741D74">
        <w:rPr>
          <w:lang w:val="en-US"/>
        </w:rPr>
        <w:t xml:space="preserve">peration issues, </w:t>
      </w:r>
      <w:r w:rsidR="005970CA">
        <w:rPr>
          <w:lang w:val="en-US"/>
        </w:rPr>
        <w:t>hazard analysis.</w:t>
      </w:r>
    </w:p>
    <w:p w14:paraId="03716FCF" w14:textId="5BE972B9" w:rsidR="00D37981" w:rsidRDefault="00D37981" w:rsidP="00741D74">
      <w:pPr>
        <w:pStyle w:val="Corpsdetexte"/>
      </w:pPr>
      <w:r>
        <w:t>It has been concluded that no difficult issue has been identified even in taking into account foreign customer of Orano, but operation issues must be gone into.</w:t>
      </w:r>
    </w:p>
    <w:p w14:paraId="5899A099" w14:textId="77777777" w:rsidR="001C6ED9" w:rsidRPr="00741D74" w:rsidRDefault="001C6ED9" w:rsidP="00741D74">
      <w:pPr>
        <w:pStyle w:val="Corpsdetexte"/>
      </w:pPr>
    </w:p>
    <w:p w14:paraId="332DCA74" w14:textId="4699C960" w:rsidR="00A26E18" w:rsidRDefault="00A26E18" w:rsidP="00E836E8">
      <w:pPr>
        <w:pStyle w:val="Corpsdetexte"/>
        <w:rPr>
          <w:lang w:val="en-US"/>
        </w:rPr>
      </w:pPr>
      <w:r>
        <w:rPr>
          <w:lang w:val="en-US"/>
        </w:rPr>
        <w:t xml:space="preserve">Plutonium is recycled in a fuel called MOX, mix of depleted uranium and plutonium, manufactured at MELOX plant </w:t>
      </w:r>
      <w:r w:rsidR="00D91D57">
        <w:rPr>
          <w:lang w:val="en-US"/>
        </w:rPr>
        <w:t xml:space="preserve">[8] </w:t>
      </w:r>
      <w:r>
        <w:rPr>
          <w:lang w:val="en-US"/>
        </w:rPr>
        <w:t xml:space="preserve">at Marcoule in the East South of France, in the Gard </w:t>
      </w:r>
      <w:r w:rsidR="0082435C">
        <w:rPr>
          <w:lang w:val="en-US"/>
        </w:rPr>
        <w:t>department</w:t>
      </w:r>
      <w:r>
        <w:rPr>
          <w:lang w:val="en-US"/>
        </w:rPr>
        <w:t xml:space="preserve">. This operation </w:t>
      </w:r>
      <w:r w:rsidR="0082435C">
        <w:rPr>
          <w:lang w:val="en-US"/>
        </w:rPr>
        <w:t xml:space="preserve">allows </w:t>
      </w:r>
      <w:r>
        <w:rPr>
          <w:lang w:val="en-US"/>
        </w:rPr>
        <w:t xml:space="preserve">to save </w:t>
      </w:r>
      <w:r w:rsidR="001C6ED9">
        <w:rPr>
          <w:lang w:val="en-US"/>
        </w:rPr>
        <w:t>10</w:t>
      </w:r>
      <w:r>
        <w:rPr>
          <w:lang w:val="en-US"/>
        </w:rPr>
        <w:t>% of natural uranium</w:t>
      </w:r>
      <w:r w:rsidR="0082435C">
        <w:rPr>
          <w:lang w:val="en-US"/>
        </w:rPr>
        <w:t xml:space="preserve"> resources</w:t>
      </w:r>
      <w:r>
        <w:rPr>
          <w:lang w:val="en-US"/>
        </w:rPr>
        <w:t>.</w:t>
      </w:r>
    </w:p>
    <w:p w14:paraId="3FB0286F" w14:textId="77777777" w:rsidR="00AD67F4" w:rsidRDefault="00AD67F4" w:rsidP="00E836E8">
      <w:pPr>
        <w:pStyle w:val="Corpsdetexte"/>
        <w:rPr>
          <w:lang w:val="en-US"/>
        </w:rPr>
      </w:pPr>
    </w:p>
    <w:p w14:paraId="6D414103" w14:textId="0EBA4035" w:rsidR="004F3B7B" w:rsidRDefault="00A26E18" w:rsidP="00A26E18">
      <w:pPr>
        <w:pStyle w:val="Corpsdetexte"/>
        <w:rPr>
          <w:lang w:val="en-US"/>
        </w:rPr>
      </w:pPr>
      <w:r>
        <w:rPr>
          <w:lang w:val="en-US"/>
        </w:rPr>
        <w:t>The process of MELOX (see figure 8) is equivalent to Romans process</w:t>
      </w:r>
      <w:r w:rsidR="0082435C">
        <w:rPr>
          <w:lang w:val="en-US"/>
        </w:rPr>
        <w:t>: it is</w:t>
      </w:r>
      <w:r>
        <w:rPr>
          <w:lang w:val="en-US"/>
        </w:rPr>
        <w:t xml:space="preserve"> based on powder metallurgy</w:t>
      </w:r>
      <w:r w:rsidR="00383EC9">
        <w:rPr>
          <w:lang w:val="en-US"/>
        </w:rPr>
        <w:t xml:space="preserve"> equivalent to the ceramic manufacture</w:t>
      </w:r>
      <w:r>
        <w:rPr>
          <w:lang w:val="en-US"/>
        </w:rPr>
        <w:t>.</w:t>
      </w:r>
      <w:r w:rsidR="0032614B">
        <w:rPr>
          <w:lang w:val="en-US"/>
        </w:rPr>
        <w:t xml:space="preserve"> </w:t>
      </w:r>
      <w:r w:rsidR="00383EC9">
        <w:rPr>
          <w:lang w:val="en-US"/>
        </w:rPr>
        <w:t xml:space="preserve">The process consists of different </w:t>
      </w:r>
      <w:r w:rsidR="000A1526">
        <w:rPr>
          <w:lang w:val="en-US"/>
        </w:rPr>
        <w:t>stages:</w:t>
      </w:r>
      <w:r w:rsidR="00383EC9">
        <w:rPr>
          <w:lang w:val="en-US"/>
        </w:rPr>
        <w:t xml:space="preserve"> </w:t>
      </w:r>
      <w:r w:rsidR="000A1526">
        <w:rPr>
          <w:lang w:val="en-US"/>
        </w:rPr>
        <w:t>uranium and plutonium powder</w:t>
      </w:r>
      <w:r w:rsidR="00F80407">
        <w:rPr>
          <w:lang w:val="en-US"/>
        </w:rPr>
        <w:t xml:space="preserve"> grinding, </w:t>
      </w:r>
      <w:r w:rsidR="00730041">
        <w:rPr>
          <w:lang w:val="en-US"/>
        </w:rPr>
        <w:t xml:space="preserve">mixing, homogenization, </w:t>
      </w:r>
      <w:r w:rsidR="00ED27C7">
        <w:rPr>
          <w:lang w:val="en-US"/>
        </w:rPr>
        <w:t xml:space="preserve">the </w:t>
      </w:r>
      <w:r w:rsidR="00800DDA">
        <w:rPr>
          <w:lang w:val="en-US"/>
        </w:rPr>
        <w:t xml:space="preserve">powder </w:t>
      </w:r>
      <w:r w:rsidR="00ED27C7">
        <w:rPr>
          <w:lang w:val="en-US"/>
        </w:rPr>
        <w:t xml:space="preserve">is </w:t>
      </w:r>
      <w:r w:rsidR="00800DDA">
        <w:rPr>
          <w:lang w:val="en-US"/>
        </w:rPr>
        <w:t>press</w:t>
      </w:r>
      <w:r w:rsidR="00F80407">
        <w:rPr>
          <w:lang w:val="en-US"/>
        </w:rPr>
        <w:t xml:space="preserve">ed </w:t>
      </w:r>
      <w:r w:rsidR="00730041">
        <w:rPr>
          <w:lang w:val="en-US"/>
        </w:rPr>
        <w:t xml:space="preserve">to make </w:t>
      </w:r>
      <w:r w:rsidR="00466791">
        <w:rPr>
          <w:lang w:val="en-US"/>
        </w:rPr>
        <w:t>pellets</w:t>
      </w:r>
      <w:r w:rsidR="00730041">
        <w:rPr>
          <w:lang w:val="en-US"/>
        </w:rPr>
        <w:t xml:space="preserve">, introduction in a </w:t>
      </w:r>
      <w:r w:rsidR="00730041" w:rsidRPr="00730041">
        <w:rPr>
          <w:lang w:val="en-US"/>
        </w:rPr>
        <w:t xml:space="preserve">sintering </w:t>
      </w:r>
      <w:r w:rsidR="00730041">
        <w:rPr>
          <w:lang w:val="en-US"/>
        </w:rPr>
        <w:t xml:space="preserve">furnace, </w:t>
      </w:r>
      <w:r w:rsidR="00800DDA">
        <w:rPr>
          <w:lang w:val="en-US"/>
        </w:rPr>
        <w:t xml:space="preserve">pellets </w:t>
      </w:r>
      <w:r w:rsidR="00F80407">
        <w:rPr>
          <w:lang w:val="en-US"/>
        </w:rPr>
        <w:t>milling</w:t>
      </w:r>
      <w:r w:rsidR="00730041">
        <w:rPr>
          <w:lang w:val="en-US"/>
        </w:rPr>
        <w:t>, introduction</w:t>
      </w:r>
      <w:r w:rsidR="000A1526">
        <w:rPr>
          <w:lang w:val="en-US"/>
        </w:rPr>
        <w:t xml:space="preserve"> </w:t>
      </w:r>
      <w:r w:rsidR="00ED27C7">
        <w:rPr>
          <w:lang w:val="en-US"/>
        </w:rPr>
        <w:t xml:space="preserve">pellets </w:t>
      </w:r>
      <w:r w:rsidR="00730041">
        <w:rPr>
          <w:lang w:val="en-US"/>
        </w:rPr>
        <w:t xml:space="preserve">in </w:t>
      </w:r>
      <w:r w:rsidR="00800DDA">
        <w:rPr>
          <w:lang w:val="en-US"/>
        </w:rPr>
        <w:t>the clad</w:t>
      </w:r>
      <w:r w:rsidR="00730041">
        <w:rPr>
          <w:lang w:val="en-US"/>
        </w:rPr>
        <w:t xml:space="preserve"> to constitute a </w:t>
      </w:r>
      <w:r w:rsidR="00466791">
        <w:rPr>
          <w:lang w:val="en-US"/>
        </w:rPr>
        <w:t>rod</w:t>
      </w:r>
      <w:r w:rsidR="00730041">
        <w:rPr>
          <w:lang w:val="en-US"/>
        </w:rPr>
        <w:t xml:space="preserve"> and at least the different </w:t>
      </w:r>
      <w:r w:rsidR="00466791">
        <w:rPr>
          <w:lang w:val="en-US"/>
        </w:rPr>
        <w:t>rod</w:t>
      </w:r>
      <w:r w:rsidR="00730041">
        <w:rPr>
          <w:lang w:val="en-US"/>
        </w:rPr>
        <w:t xml:space="preserve">s are gathered in a structure to constitute a fuel assembly. </w:t>
      </w:r>
      <w:r w:rsidR="00D37981">
        <w:rPr>
          <w:lang w:val="en-US"/>
        </w:rPr>
        <w:t xml:space="preserve">The process is essentially automated and the maintenance is made in gloves box. </w:t>
      </w:r>
      <w:r w:rsidR="0032614B">
        <w:rPr>
          <w:lang w:val="en-US"/>
        </w:rPr>
        <w:t>The MOX fuel</w:t>
      </w:r>
      <w:r w:rsidR="0082435C">
        <w:rPr>
          <w:lang w:val="en-US"/>
        </w:rPr>
        <w:t xml:space="preserve"> loading</w:t>
      </w:r>
      <w:r w:rsidR="0032614B">
        <w:rPr>
          <w:lang w:val="en-US"/>
        </w:rPr>
        <w:t xml:space="preserve"> is </w:t>
      </w:r>
      <w:r w:rsidR="0082435C">
        <w:rPr>
          <w:lang w:val="en-US"/>
        </w:rPr>
        <w:t xml:space="preserve">authorized </w:t>
      </w:r>
      <w:r w:rsidR="0032614B">
        <w:rPr>
          <w:lang w:val="en-US"/>
        </w:rPr>
        <w:t>in 24 NPP 900 MW in France.</w:t>
      </w:r>
    </w:p>
    <w:p w14:paraId="7B68020D" w14:textId="77777777" w:rsidR="004F3B7B" w:rsidRDefault="004F3B7B" w:rsidP="00E836E8">
      <w:pPr>
        <w:pStyle w:val="Corpsdetexte"/>
        <w:rPr>
          <w:lang w:val="en-US"/>
        </w:rPr>
      </w:pPr>
    </w:p>
    <w:p w14:paraId="6023B790" w14:textId="79F7725B" w:rsidR="004F3B7B" w:rsidRDefault="00B47F77" w:rsidP="00A26E18">
      <w:pPr>
        <w:pStyle w:val="Corpsdetexte"/>
        <w:jc w:val="center"/>
        <w:rPr>
          <w:lang w:val="en-US"/>
        </w:rPr>
      </w:pPr>
      <w:r w:rsidRPr="00B47F77">
        <w:rPr>
          <w:noProof/>
          <w:lang w:val="fr-FR" w:eastAsia="fr-FR"/>
        </w:rPr>
        <w:drawing>
          <wp:inline distT="0" distB="0" distL="0" distR="0" wp14:anchorId="24EAFD61" wp14:editId="7BA0BB7B">
            <wp:extent cx="4402519" cy="236788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02519" cy="2367887"/>
                    </a:xfrm>
                    <a:prstGeom prst="rect">
                      <a:avLst/>
                    </a:prstGeom>
                  </pic:spPr>
                </pic:pic>
              </a:graphicData>
            </a:graphic>
          </wp:inline>
        </w:drawing>
      </w:r>
    </w:p>
    <w:p w14:paraId="56244F82" w14:textId="5C2D3C5A" w:rsidR="00A26E18" w:rsidRPr="002F5EB4" w:rsidRDefault="00A26E18" w:rsidP="00A26E18">
      <w:pPr>
        <w:pStyle w:val="Authornameandaffiliation"/>
        <w:ind w:left="927"/>
        <w:jc w:val="center"/>
        <w:rPr>
          <w:i/>
          <w:lang w:val="en-GB"/>
        </w:rPr>
      </w:pPr>
      <w:r>
        <w:rPr>
          <w:i/>
        </w:rPr>
        <w:t xml:space="preserve">FIG. </w:t>
      </w:r>
      <w:r w:rsidR="00082C37" w:rsidRPr="00E54760">
        <w:rPr>
          <w:i/>
        </w:rPr>
        <w:fldChar w:fldCharType="begin"/>
      </w:r>
      <w:r w:rsidR="00082C37" w:rsidRPr="00E54760">
        <w:rPr>
          <w:i/>
        </w:rPr>
        <w:instrText xml:space="preserve"> SEQ Figure \* ARABIC </w:instrText>
      </w:r>
      <w:r w:rsidR="00082C37" w:rsidRPr="00E54760">
        <w:rPr>
          <w:i/>
        </w:rPr>
        <w:fldChar w:fldCharType="separate"/>
      </w:r>
      <w:r w:rsidR="005E7E4D">
        <w:rPr>
          <w:i/>
          <w:noProof/>
        </w:rPr>
        <w:t>8</w:t>
      </w:r>
      <w:r w:rsidR="00082C37" w:rsidRPr="00E54760">
        <w:rPr>
          <w:i/>
        </w:rPr>
        <w:fldChar w:fldCharType="end"/>
      </w:r>
      <w:r>
        <w:rPr>
          <w:i/>
        </w:rPr>
        <w:t>. Process of MELOX</w:t>
      </w:r>
    </w:p>
    <w:p w14:paraId="35AC06C2" w14:textId="77777777" w:rsidR="00741D74" w:rsidRDefault="00741D74" w:rsidP="00741D74">
      <w:pPr>
        <w:pStyle w:val="Corpsdetexte"/>
      </w:pPr>
    </w:p>
    <w:p w14:paraId="0E4CDC4C" w14:textId="77777777" w:rsidR="00741D74" w:rsidRDefault="00741D74" w:rsidP="00741D74">
      <w:pPr>
        <w:pStyle w:val="Corpsdetexte"/>
      </w:pPr>
      <w:r w:rsidRPr="00741D74">
        <w:t>Questions during instruction were about transport, the evolution of the Pu isotopic and the consequences for operation and particularly for Radiation Protection, scrap management</w:t>
      </w:r>
      <w:r>
        <w:t>.</w:t>
      </w:r>
    </w:p>
    <w:p w14:paraId="12F69C4F" w14:textId="19D7319B" w:rsidR="00C64C46" w:rsidRPr="00741D74" w:rsidRDefault="00C64C46" w:rsidP="00741D74">
      <w:pPr>
        <w:pStyle w:val="Corpsdetexte"/>
      </w:pPr>
      <w:r>
        <w:t>It has been concluded that no difficult issue has been identified even in taking into account foreign customer of Orano.</w:t>
      </w:r>
    </w:p>
    <w:p w14:paraId="4A0B1494" w14:textId="77777777" w:rsidR="00A26E18" w:rsidRPr="00741D74" w:rsidRDefault="00A26E18" w:rsidP="00A26E18">
      <w:pPr>
        <w:pStyle w:val="Corpsdetexte"/>
      </w:pPr>
    </w:p>
    <w:p w14:paraId="61A21FD0" w14:textId="77777777" w:rsidR="00E836E8" w:rsidRDefault="00E836E8" w:rsidP="00E836E8">
      <w:pPr>
        <w:pStyle w:val="Titre4"/>
        <w:numPr>
          <w:ilvl w:val="3"/>
          <w:numId w:val="3"/>
        </w:numPr>
        <w:ind w:left="0"/>
      </w:pPr>
      <w:r>
        <w:t>Logistics in France</w:t>
      </w:r>
    </w:p>
    <w:p w14:paraId="23AB5D75" w14:textId="184F6143" w:rsidR="00E836E8" w:rsidRDefault="0032614B" w:rsidP="00E836E8">
      <w:pPr>
        <w:pStyle w:val="Corpsdetexte"/>
        <w:rPr>
          <w:lang w:val="en-US"/>
        </w:rPr>
      </w:pPr>
      <w:r>
        <w:rPr>
          <w:lang w:val="en-US"/>
        </w:rPr>
        <w:t xml:space="preserve">The fuel cycle needs an important logistic to transport </w:t>
      </w:r>
      <w:r w:rsidR="0082435C">
        <w:rPr>
          <w:lang w:val="en-US"/>
        </w:rPr>
        <w:t xml:space="preserve">radioactive </w:t>
      </w:r>
      <w:r>
        <w:rPr>
          <w:lang w:val="en-US"/>
        </w:rPr>
        <w:t xml:space="preserve">materials on the French territory between the different facilities and NPP. </w:t>
      </w:r>
      <w:r w:rsidR="00F80407">
        <w:rPr>
          <w:lang w:val="en-US"/>
        </w:rPr>
        <w:t xml:space="preserve">The logistics services in France are operated by Orano TN. </w:t>
      </w:r>
      <w:r>
        <w:rPr>
          <w:lang w:val="en-US"/>
        </w:rPr>
        <w:t>The figure 9 below summarizes th</w:t>
      </w:r>
      <w:r w:rsidR="00F80407">
        <w:rPr>
          <w:lang w:val="en-US"/>
        </w:rPr>
        <w:t>e</w:t>
      </w:r>
      <w:r>
        <w:rPr>
          <w:lang w:val="en-US"/>
        </w:rPr>
        <w:t xml:space="preserve"> complexity</w:t>
      </w:r>
      <w:r w:rsidR="00F80407">
        <w:rPr>
          <w:lang w:val="en-US"/>
        </w:rPr>
        <w:t xml:space="preserve"> of this logistic.</w:t>
      </w:r>
    </w:p>
    <w:p w14:paraId="6C5EC5B9" w14:textId="77777777" w:rsidR="00D949A3" w:rsidRDefault="00D949A3" w:rsidP="00E836E8">
      <w:pPr>
        <w:pStyle w:val="Corpsdetexte"/>
        <w:rPr>
          <w:lang w:val="en-US"/>
        </w:rPr>
      </w:pPr>
    </w:p>
    <w:p w14:paraId="0AD43A4E" w14:textId="17932FFE" w:rsidR="00D949A3" w:rsidRDefault="00D949A3" w:rsidP="00B469DB">
      <w:pPr>
        <w:pStyle w:val="Corpsdetexte"/>
        <w:jc w:val="center"/>
        <w:rPr>
          <w:lang w:val="en-US"/>
        </w:rPr>
      </w:pPr>
      <w:r w:rsidRPr="00D949A3">
        <w:rPr>
          <w:noProof/>
          <w:lang w:val="fr-FR" w:eastAsia="fr-FR"/>
        </w:rPr>
        <w:lastRenderedPageBreak/>
        <w:drawing>
          <wp:inline distT="0" distB="0" distL="0" distR="0" wp14:anchorId="17AD43B9" wp14:editId="627C2050">
            <wp:extent cx="4576164" cy="4114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6164" cy="4114800"/>
                    </a:xfrm>
                    <a:prstGeom prst="rect">
                      <a:avLst/>
                    </a:prstGeom>
                    <a:noFill/>
                    <a:ln>
                      <a:noFill/>
                    </a:ln>
                  </pic:spPr>
                </pic:pic>
              </a:graphicData>
            </a:graphic>
          </wp:inline>
        </w:drawing>
      </w:r>
    </w:p>
    <w:p w14:paraId="16947991" w14:textId="2B201872" w:rsidR="0032614B" w:rsidRPr="002F5EB4" w:rsidRDefault="0032614B" w:rsidP="0032614B">
      <w:pPr>
        <w:pStyle w:val="Authornameandaffiliation"/>
        <w:ind w:left="927"/>
        <w:jc w:val="center"/>
        <w:rPr>
          <w:i/>
          <w:lang w:val="en-GB"/>
        </w:rPr>
      </w:pPr>
      <w:r>
        <w:rPr>
          <w:i/>
        </w:rPr>
        <w:t xml:space="preserve">FIG. </w:t>
      </w:r>
      <w:r w:rsidR="00082C37" w:rsidRPr="00E54760">
        <w:rPr>
          <w:i/>
        </w:rPr>
        <w:fldChar w:fldCharType="begin"/>
      </w:r>
      <w:r w:rsidR="00082C37" w:rsidRPr="00E54760">
        <w:rPr>
          <w:i/>
        </w:rPr>
        <w:instrText xml:space="preserve"> SEQ Figure \* ARABIC </w:instrText>
      </w:r>
      <w:r w:rsidR="00082C37" w:rsidRPr="00E54760">
        <w:rPr>
          <w:i/>
        </w:rPr>
        <w:fldChar w:fldCharType="separate"/>
      </w:r>
      <w:r w:rsidR="005E7E4D">
        <w:rPr>
          <w:i/>
          <w:noProof/>
        </w:rPr>
        <w:t>9</w:t>
      </w:r>
      <w:r w:rsidR="00082C37" w:rsidRPr="00E54760">
        <w:rPr>
          <w:i/>
        </w:rPr>
        <w:fldChar w:fldCharType="end"/>
      </w:r>
      <w:r>
        <w:rPr>
          <w:i/>
        </w:rPr>
        <w:t>. Logistics services</w:t>
      </w:r>
    </w:p>
    <w:p w14:paraId="516C81D0" w14:textId="77777777" w:rsidR="00741D74" w:rsidRDefault="00741D74" w:rsidP="00741D74">
      <w:pPr>
        <w:pStyle w:val="Corpsdetexte"/>
      </w:pPr>
    </w:p>
    <w:p w14:paraId="4E54A448" w14:textId="77777777" w:rsidR="00741D74" w:rsidRDefault="00741D74" w:rsidP="00741D74">
      <w:pPr>
        <w:pStyle w:val="Corpsdetexte"/>
        <w:rPr>
          <w:lang w:val="en-US"/>
        </w:rPr>
      </w:pPr>
      <w:r w:rsidRPr="00741D74">
        <w:t xml:space="preserve">Questions during instruction were about </w:t>
      </w:r>
      <w:r w:rsidRPr="00741D74">
        <w:rPr>
          <w:lang w:val="en-US"/>
        </w:rPr>
        <w:t>the anticipation of the renewal of approval, the rate of availability of packaging according to the transport flows and according to the packaging fleet.</w:t>
      </w:r>
    </w:p>
    <w:p w14:paraId="6F96D5E8" w14:textId="089913E1" w:rsidR="00C64C46" w:rsidRPr="00741D74" w:rsidRDefault="00C64C46" w:rsidP="00741D74">
      <w:pPr>
        <w:pStyle w:val="Corpsdetexte"/>
      </w:pPr>
      <w:r>
        <w:t>It has been concluded that no difficult issue has been identified even in taking into account foreign customer of Orano.</w:t>
      </w:r>
    </w:p>
    <w:p w14:paraId="59085E48" w14:textId="77777777" w:rsidR="0032614B" w:rsidRDefault="0032614B" w:rsidP="0032614B">
      <w:pPr>
        <w:pStyle w:val="Corpsdetexte"/>
        <w:rPr>
          <w:lang w:val="en-US"/>
        </w:rPr>
      </w:pPr>
    </w:p>
    <w:p w14:paraId="5EE7AC05" w14:textId="77777777" w:rsidR="00E836E8" w:rsidRDefault="00E836E8" w:rsidP="00E836E8">
      <w:pPr>
        <w:pStyle w:val="Titre4"/>
        <w:numPr>
          <w:ilvl w:val="3"/>
          <w:numId w:val="3"/>
        </w:numPr>
        <w:ind w:left="0"/>
      </w:pPr>
      <w:r>
        <w:t>Waste management</w:t>
      </w:r>
    </w:p>
    <w:p w14:paraId="7D3A0221" w14:textId="1F6E66FB" w:rsidR="00C64C46" w:rsidRDefault="00C64C46" w:rsidP="00C64C46">
      <w:pPr>
        <w:pStyle w:val="Corpsdetexte"/>
      </w:pPr>
      <w:r w:rsidRPr="00E54760">
        <w:t xml:space="preserve">In France </w:t>
      </w:r>
      <w:r>
        <w:t>l</w:t>
      </w:r>
      <w:r w:rsidRPr="00E54760">
        <w:t>ong term management of radioactive waste has been the responsibility of the state owned Andra</w:t>
      </w:r>
      <w:r w:rsidR="00D91D57">
        <w:t xml:space="preserve"> [9][10]</w:t>
      </w:r>
      <w:r>
        <w:t>.</w:t>
      </w:r>
    </w:p>
    <w:p w14:paraId="23AD37FB" w14:textId="77777777" w:rsidR="004815FA" w:rsidRPr="00E54760" w:rsidRDefault="004815FA" w:rsidP="00C64C46">
      <w:pPr>
        <w:pStyle w:val="Corpsdetexte"/>
      </w:pPr>
    </w:p>
    <w:p w14:paraId="3570AEBD" w14:textId="77777777" w:rsidR="00C64C46" w:rsidRDefault="00C64C46" w:rsidP="00C64C46">
      <w:pPr>
        <w:pStyle w:val="Corpsdetexte"/>
      </w:pPr>
      <w:r w:rsidRPr="00E41D32">
        <w:t>Andra operates industrial disposal facilities on the surface for low level wastes (LLW) and very low level wastes (VLLW). Both facilities accommodate wastes generated b</w:t>
      </w:r>
      <w:r>
        <w:t>y</w:t>
      </w:r>
      <w:r w:rsidRPr="00E41D32">
        <w:t xml:space="preserve"> the</w:t>
      </w:r>
      <w:r>
        <w:t xml:space="preserve"> operation of EDF’s NPP fleet and the </w:t>
      </w:r>
      <w:r w:rsidRPr="00E41D32">
        <w:t xml:space="preserve">nuclear fuel cycle. </w:t>
      </w:r>
    </w:p>
    <w:p w14:paraId="7510E1A4" w14:textId="77777777" w:rsidR="004815FA" w:rsidRDefault="004815FA" w:rsidP="00C64C46">
      <w:pPr>
        <w:pStyle w:val="Corpsdetexte"/>
      </w:pPr>
    </w:p>
    <w:p w14:paraId="3EEC6127" w14:textId="5D533256" w:rsidR="00C64C46" w:rsidRDefault="00C64C46" w:rsidP="00C64C46">
      <w:pPr>
        <w:pStyle w:val="Corpsdetexte"/>
      </w:pPr>
      <w:r>
        <w:t xml:space="preserve">The operational disposal of LLW in the </w:t>
      </w:r>
      <w:r w:rsidRPr="0074785C">
        <w:rPr>
          <w:i/>
        </w:rPr>
        <w:t>Centre de stockage de l’Aube</w:t>
      </w:r>
      <w:r>
        <w:t xml:space="preserve"> (CSA) </w:t>
      </w:r>
      <w:r w:rsidR="005E7E4D">
        <w:t>(</w:t>
      </w:r>
      <w:r w:rsidR="00D91D57">
        <w:t>[11]</w:t>
      </w:r>
      <w:r w:rsidR="005E7E4D">
        <w:t xml:space="preserve"> and </w:t>
      </w:r>
      <w:r w:rsidR="00D91D57">
        <w:t>[12]</w:t>
      </w:r>
      <w:r w:rsidR="005E7E4D">
        <w:t>)</w:t>
      </w:r>
      <w:r w:rsidR="00D91D57">
        <w:t xml:space="preserve"> </w:t>
      </w:r>
      <w:r>
        <w:t>started in 1992. Only 32% of its total capacity of 1 million m</w:t>
      </w:r>
      <w:r w:rsidRPr="0074785C">
        <w:rPr>
          <w:vertAlign w:val="superscript"/>
        </w:rPr>
        <w:t>3</w:t>
      </w:r>
      <w:r>
        <w:t xml:space="preserve"> was filled in 2016. Therefore CSA will be capable to provide the industry for disposal services for tens of years in the future. The CSA can accommodate a wide range of waste package types which offers high flexibility. Isolation and containment are provided by robust concrete structures for centuries. Provisions are made to protect Man and environment in the longer term, mainly on the basis of a strong limitation of the content of the accepted waste in long lived radionuclides.  </w:t>
      </w:r>
    </w:p>
    <w:p w14:paraId="48475EE9" w14:textId="77777777" w:rsidR="004815FA" w:rsidRDefault="004815FA" w:rsidP="00C64C46">
      <w:pPr>
        <w:pStyle w:val="Corpsdetexte"/>
      </w:pPr>
    </w:p>
    <w:p w14:paraId="0D57DC81" w14:textId="1B010757" w:rsidR="00C64C46" w:rsidRDefault="00C64C46" w:rsidP="00C64C46">
      <w:pPr>
        <w:pStyle w:val="Corpsdetexte"/>
      </w:pPr>
      <w:r>
        <w:t xml:space="preserve">Located in the vicinity of CSA, Andra’s Cires </w:t>
      </w:r>
      <w:r w:rsidR="00D91D57">
        <w:t xml:space="preserve">[13] </w:t>
      </w:r>
      <w:r>
        <w:t>opened in 2003 to dispose of VLLW. This opening came along with the decision of the Nuclear Regulator ASN to consider as radioactive all wastes produced in areas of nuclear facilities where a waste is or may be potentially contaminated or activated. Cires initial capacity of 650 000 m</w:t>
      </w:r>
      <w:r w:rsidRPr="0095687F">
        <w:rPr>
          <w:vertAlign w:val="superscript"/>
        </w:rPr>
        <w:t>3</w:t>
      </w:r>
      <w:r>
        <w:t xml:space="preserve"> provides an operational availability of around 25 years. There are plans to provide additional </w:t>
      </w:r>
      <w:r>
        <w:lastRenderedPageBreak/>
        <w:t>disposal capacities and continuity in disposal service for VLLW. It can be noted that significant volumes of VLLW will arise in the future from the decommissioning of nuclear facilities. Ongoing exchanges in France aim at exploring potential complementary management routes</w:t>
      </w:r>
      <w:r w:rsidRPr="006F3553">
        <w:t xml:space="preserve"> </w:t>
      </w:r>
      <w:r>
        <w:t>for VLLW in the case of a negligible radiological content.</w:t>
      </w:r>
    </w:p>
    <w:p w14:paraId="4C330457" w14:textId="77777777" w:rsidR="004815FA" w:rsidRDefault="004815FA" w:rsidP="00C64C46">
      <w:pPr>
        <w:pStyle w:val="Corpsdetexte"/>
      </w:pPr>
    </w:p>
    <w:p w14:paraId="7EB2F157" w14:textId="103F97E5" w:rsidR="00C64C46" w:rsidRDefault="00C64C46" w:rsidP="00C64C46">
      <w:pPr>
        <w:pStyle w:val="Corpsdetexte"/>
      </w:pPr>
      <w:r>
        <w:t xml:space="preserve">Andra is preparing an application for the creation of a geological disposal facility in East of France, Meuse Haute-Marne area: </w:t>
      </w:r>
      <w:r w:rsidRPr="00DE47B5">
        <w:rPr>
          <w:i/>
        </w:rPr>
        <w:t>Cigéo</w:t>
      </w:r>
      <w:r>
        <w:t xml:space="preserve"> Project</w:t>
      </w:r>
      <w:r w:rsidR="00D91D57">
        <w:t xml:space="preserve"> [14]</w:t>
      </w:r>
      <w:r>
        <w:t>. Isolation will be provided over very long periods of time by depth as well as the geodynamic stability of the selected site. A high level of containment will be provided by the host clay layer. The project will be implemented in the vicinity of the Meuse/Haute-Marne Underground research laboratory where Andra has carried out in situ characterization and demonstration since 2000. Co-disposal of intermediate level waste (ILW) and high level waste (HLW) is planned in Cigéo. Cigéo design capacity covers existing HLW and ILW in France as well as all wastes which will be produced in the next decades by the operation and decommissioning of all existing French nuclear facilities</w:t>
      </w:r>
      <w:r w:rsidR="00D91D57">
        <w:t xml:space="preserve"> </w:t>
      </w:r>
      <w:r w:rsidR="001C262B">
        <w:t>[</w:t>
      </w:r>
      <w:r w:rsidR="00D91D57">
        <w:t>15</w:t>
      </w:r>
      <w:r w:rsidR="001C262B">
        <w:t>]</w:t>
      </w:r>
      <w:r>
        <w:t>. Its reference capacity is around 75 000 m</w:t>
      </w:r>
      <w:r w:rsidRPr="004150EB">
        <w:rPr>
          <w:vertAlign w:val="superscript"/>
        </w:rPr>
        <w:t>3</w:t>
      </w:r>
      <w:r>
        <w:t xml:space="preserve"> of ILW and 10 000 m</w:t>
      </w:r>
      <w:r w:rsidRPr="004150EB">
        <w:rPr>
          <w:vertAlign w:val="superscript"/>
        </w:rPr>
        <w:t>3</w:t>
      </w:r>
      <w:r>
        <w:t xml:space="preserve"> of vitrified HLW. Respectively 60% and 30% of this reference inventory is already produced and stored in waste producers’ sites. ILW and vitrified HLW are currently produced by the operation of NPPs and the reprocessing of UOx spent fuels. ILW and vitrified HLW to be produced in the future by the reprocessing of MOx and URe fuels are also taken into account. ILW include metallic pieces of the fuel assemblies separated during reprocessing and various operational wastes. Vitrified HLW concentrate fission products and minor actinides. Specific disposal cells and areas are planned respectively for ILW and HLW to avoid any interaction.</w:t>
      </w:r>
      <w:r w:rsidRPr="00F01BE1">
        <w:t xml:space="preserve"> </w:t>
      </w:r>
      <w:r>
        <w:t>ILW will be disposed of from early stages of the operational phase while HLW will be accommodated after a few decade storage phase for thermal decrease. Cigéo operation will start with a pilot industrial phase to confirm the safety and reversibility of the facility prior to larger scale operations</w:t>
      </w:r>
      <w:r w:rsidR="00D91D57">
        <w:t xml:space="preserve"> </w:t>
      </w:r>
      <w:r w:rsidR="001C262B">
        <w:t>[</w:t>
      </w:r>
      <w:r w:rsidR="00D91D57">
        <w:t>16</w:t>
      </w:r>
      <w:r w:rsidR="001C262B">
        <w:t>]</w:t>
      </w:r>
      <w:r>
        <w:t>.</w:t>
      </w:r>
    </w:p>
    <w:p w14:paraId="5C3A6BD3" w14:textId="77777777" w:rsidR="004815FA" w:rsidRDefault="004815FA" w:rsidP="00C64C46">
      <w:pPr>
        <w:pStyle w:val="Corpsdetexte"/>
      </w:pPr>
    </w:p>
    <w:p w14:paraId="33A314B5" w14:textId="77777777" w:rsidR="00C64C46" w:rsidRDefault="00C64C46" w:rsidP="00C64C46">
      <w:pPr>
        <w:pStyle w:val="Corpsdetexte"/>
      </w:pPr>
      <w:r w:rsidRPr="00601F5B">
        <w:t xml:space="preserve">Finally </w:t>
      </w:r>
      <w:r>
        <w:t>so called “</w:t>
      </w:r>
      <w:r w:rsidRPr="00601F5B">
        <w:t>low level</w:t>
      </w:r>
      <w:r>
        <w:t>-</w:t>
      </w:r>
      <w:r w:rsidRPr="00601F5B">
        <w:t>long lived</w:t>
      </w:r>
      <w:r>
        <w:t>”</w:t>
      </w:r>
      <w:r w:rsidRPr="00601F5B">
        <w:t xml:space="preserve"> waste is been produced by the front end</w:t>
      </w:r>
      <w:r>
        <w:t xml:space="preserve"> of the fuel cycle</w:t>
      </w:r>
      <w:r w:rsidRPr="00601F5B">
        <w:t>; this inc</w:t>
      </w:r>
      <w:r>
        <w:t>l</w:t>
      </w:r>
      <w:r w:rsidRPr="00601F5B">
        <w:t>udes uranium bearing waste f</w:t>
      </w:r>
      <w:r>
        <w:t>r</w:t>
      </w:r>
      <w:r w:rsidRPr="00601F5B">
        <w:t>om the conversion of yellow cake into UF</w:t>
      </w:r>
      <w:r w:rsidRPr="00601F5B">
        <w:rPr>
          <w:vertAlign w:val="subscript"/>
        </w:rPr>
        <w:t>4</w:t>
      </w:r>
      <w:r w:rsidRPr="00601F5B">
        <w:t xml:space="preserve"> before enrichment. A specific shallow depth disposal option has been considered along with</w:t>
      </w:r>
      <w:r>
        <w:t xml:space="preserve"> some</w:t>
      </w:r>
      <w:r w:rsidRPr="00601F5B">
        <w:t xml:space="preserve"> legacy and NORM wastes.</w:t>
      </w:r>
      <w:r>
        <w:t xml:space="preserve"> Preliminary studied are being carried out to compare various management scenarios for this particular category of waste in order to define the most suitable industrial solutions.</w:t>
      </w:r>
    </w:p>
    <w:p w14:paraId="4945442F" w14:textId="77777777" w:rsidR="00E1778F" w:rsidRPr="00601F5B" w:rsidRDefault="00E1778F" w:rsidP="00C64C46">
      <w:pPr>
        <w:pStyle w:val="Corpsdetexte"/>
      </w:pPr>
    </w:p>
    <w:p w14:paraId="125E30EF" w14:textId="77777777" w:rsidR="00C64C46" w:rsidRDefault="00C64C46" w:rsidP="00C64C46">
      <w:pPr>
        <w:pStyle w:val="Corpsdetexte"/>
      </w:pPr>
    </w:p>
    <w:p w14:paraId="4287F7BF" w14:textId="77777777" w:rsidR="00C64C46" w:rsidRDefault="00C64C46" w:rsidP="00C64C46">
      <w:pPr>
        <w:pStyle w:val="Corpsdetexte"/>
        <w:keepNext/>
        <w:ind w:firstLine="0"/>
      </w:pPr>
      <w:r w:rsidRPr="00E54760">
        <w:rPr>
          <w:noProof/>
          <w:lang w:val="fr-FR" w:eastAsia="fr-FR"/>
        </w:rPr>
        <w:drawing>
          <wp:inline distT="0" distB="0" distL="0" distR="0" wp14:anchorId="569E1BE0" wp14:editId="0AA04B14">
            <wp:extent cx="2997200" cy="1366923"/>
            <wp:effectExtent l="0" t="0" r="0" b="5080"/>
            <wp:docPr id="24" name="Image 24">
              <a:hlinkHover xmlns:a="http://schemas.openxmlformats.org/drawingml/2006/main" r:id="rId17" action="ppaction://hlinkfi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hlinkHover r:id="rId17" action="ppaction://hlinkfile"/>
                    </pic:cNvPr>
                    <pic:cNvPicPr>
                      <a:picLocks noChangeAspect="1"/>
                    </pic:cNvPicPr>
                  </pic:nvPicPr>
                  <pic:blipFill rotWithShape="1">
                    <a:blip r:embed="rId18" cstate="print">
                      <a:extLst>
                        <a:ext uri="{28A0092B-C50C-407E-A947-70E740481C1C}">
                          <a14:useLocalDpi xmlns:a14="http://schemas.microsoft.com/office/drawing/2010/main" val="0"/>
                        </a:ext>
                      </a:extLst>
                    </a:blip>
                    <a:srcRect l="1972" t="361" r="4352" b="14093"/>
                    <a:stretch/>
                  </pic:blipFill>
                  <pic:spPr bwMode="auto">
                    <a:xfrm>
                      <a:off x="0" y="0"/>
                      <a:ext cx="3015369" cy="1375209"/>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t xml:space="preserve">  </w:t>
      </w:r>
      <w:r w:rsidRPr="00E54760">
        <w:rPr>
          <w:noProof/>
          <w:lang w:val="fr-FR" w:eastAsia="fr-FR"/>
        </w:rPr>
        <w:drawing>
          <wp:inline distT="0" distB="0" distL="0" distR="0" wp14:anchorId="426CE48E" wp14:editId="6688EE74">
            <wp:extent cx="2431274" cy="1367592"/>
            <wp:effectExtent l="0" t="0" r="7620" b="4445"/>
            <wp:docPr id="16" name="Image 16">
              <a:hlinkClick xmlns:a="http://schemas.openxmlformats.org/drawingml/2006/main" r:id="" action="ppaction://hlinkshowjump?jump=nextslide"/>
              <a:hlinkHover xmlns:a="http://schemas.openxmlformats.org/drawingml/2006/main" r:id="rId19" action="ppaction://hlinkfi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a:hlinkClick r:id="" action="ppaction://hlinkshowjump?jump=nextslide"/>
                      <a:hlinkHover r:id="rId19" action="ppaction://hlinkfile"/>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60659" cy="1384121"/>
                    </a:xfrm>
                    <a:prstGeom prst="rect">
                      <a:avLst/>
                    </a:prstGeom>
                    <a:solidFill>
                      <a:srgbClr val="FFFFFF">
                        <a:shade val="85000"/>
                      </a:srgbClr>
                    </a:solidFill>
                    <a:ln>
                      <a:noFill/>
                    </a:ln>
                    <a:effectLst/>
                  </pic:spPr>
                </pic:pic>
              </a:graphicData>
            </a:graphic>
          </wp:inline>
        </w:drawing>
      </w:r>
    </w:p>
    <w:p w14:paraId="753839B1" w14:textId="77777777" w:rsidR="00C64C46" w:rsidRPr="00E54760" w:rsidRDefault="00C64C46" w:rsidP="00C64C46">
      <w:pPr>
        <w:pStyle w:val="Authornameandaffiliation"/>
        <w:jc w:val="center"/>
        <w:rPr>
          <w:i/>
        </w:rPr>
      </w:pPr>
      <w:r w:rsidRPr="00E54760">
        <w:rPr>
          <w:i/>
        </w:rPr>
        <w:t>F</w:t>
      </w:r>
      <w:r>
        <w:rPr>
          <w:i/>
        </w:rPr>
        <w:t>IG.</w:t>
      </w:r>
      <w:r w:rsidRPr="00E54760">
        <w:rPr>
          <w:i/>
        </w:rPr>
        <w:t xml:space="preserve"> </w:t>
      </w:r>
      <w:r w:rsidRPr="00E54760">
        <w:rPr>
          <w:i/>
        </w:rPr>
        <w:fldChar w:fldCharType="begin"/>
      </w:r>
      <w:r w:rsidRPr="00E54760">
        <w:rPr>
          <w:i/>
        </w:rPr>
        <w:instrText xml:space="preserve"> SEQ Figure \* ARABIC </w:instrText>
      </w:r>
      <w:r w:rsidRPr="00E54760">
        <w:rPr>
          <w:i/>
        </w:rPr>
        <w:fldChar w:fldCharType="separate"/>
      </w:r>
      <w:r w:rsidR="005E7E4D">
        <w:rPr>
          <w:i/>
          <w:noProof/>
        </w:rPr>
        <w:t>10</w:t>
      </w:r>
      <w:r w:rsidRPr="00E54760">
        <w:rPr>
          <w:i/>
        </w:rPr>
        <w:fldChar w:fldCharType="end"/>
      </w:r>
      <w:r>
        <w:rPr>
          <w:i/>
        </w:rPr>
        <w:t>.</w:t>
      </w:r>
      <w:r w:rsidRPr="00E54760">
        <w:rPr>
          <w:i/>
        </w:rPr>
        <w:tab/>
        <w:t xml:space="preserve">Surface disposal </w:t>
      </w:r>
      <w:r>
        <w:rPr>
          <w:i/>
        </w:rPr>
        <w:t xml:space="preserve">in France </w:t>
      </w:r>
      <w:r w:rsidRPr="00E54760">
        <w:rPr>
          <w:i/>
        </w:rPr>
        <w:t>for LLW (</w:t>
      </w:r>
      <w:r>
        <w:rPr>
          <w:i/>
        </w:rPr>
        <w:t xml:space="preserve">CSA - </w:t>
      </w:r>
      <w:r w:rsidRPr="00E54760">
        <w:rPr>
          <w:i/>
        </w:rPr>
        <w:t>left) and VLLW (</w:t>
      </w:r>
      <w:r>
        <w:rPr>
          <w:i/>
        </w:rPr>
        <w:t xml:space="preserve">CIRES - </w:t>
      </w:r>
      <w:r w:rsidRPr="00E54760">
        <w:rPr>
          <w:i/>
        </w:rPr>
        <w:t>right)</w:t>
      </w:r>
    </w:p>
    <w:p w14:paraId="090A3D4E" w14:textId="77777777" w:rsidR="00C64C46" w:rsidRPr="00E836E8" w:rsidRDefault="00C64C46" w:rsidP="00C64C46">
      <w:pPr>
        <w:pStyle w:val="Corpsdetexte"/>
        <w:ind w:firstLine="0"/>
      </w:pPr>
      <w:r w:rsidRPr="00BE541A">
        <w:rPr>
          <w:noProof/>
          <w:sz w:val="22"/>
          <w:lang w:eastAsia="fr-FR"/>
        </w:rPr>
        <w:t xml:space="preserve"> </w:t>
      </w:r>
    </w:p>
    <w:p w14:paraId="68DE9281" w14:textId="77777777" w:rsidR="00C64C46" w:rsidRDefault="00C64C46" w:rsidP="00C64C46">
      <w:pPr>
        <w:pStyle w:val="Titre2"/>
        <w:keepNext/>
        <w:numPr>
          <w:ilvl w:val="0"/>
          <w:numId w:val="0"/>
        </w:numPr>
        <w:jc w:val="center"/>
      </w:pPr>
      <w:r>
        <w:rPr>
          <w:noProof/>
          <w:lang w:val="fr-FR" w:eastAsia="fr-FR"/>
        </w:rPr>
        <mc:AlternateContent>
          <mc:Choice Requires="wps">
            <w:drawing>
              <wp:anchor distT="45720" distB="45720" distL="114300" distR="114300" simplePos="0" relativeHeight="251661824" behindDoc="0" locked="0" layoutInCell="1" allowOverlap="1" wp14:anchorId="2E30D44C" wp14:editId="224D40A0">
                <wp:simplePos x="0" y="0"/>
                <wp:positionH relativeFrom="column">
                  <wp:posOffset>2123733</wp:posOffset>
                </wp:positionH>
                <wp:positionV relativeFrom="paragraph">
                  <wp:posOffset>1010920</wp:posOffset>
                </wp:positionV>
                <wp:extent cx="142875" cy="1404620"/>
                <wp:effectExtent l="0" t="0" r="9525" b="889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04620"/>
                        </a:xfrm>
                        <a:prstGeom prst="rect">
                          <a:avLst/>
                        </a:prstGeom>
                        <a:noFill/>
                        <a:ln w="9525">
                          <a:noFill/>
                          <a:miter lim="800000"/>
                          <a:headEnd/>
                          <a:tailEnd/>
                        </a:ln>
                        <a:extLst>
                          <a:ext uri="{909E8E84-426E-40DD-AFC4-6F175D3DCCD1}">
                            <a14:hiddenFill xmlns:a14="http://schemas.microsoft.com/office/drawing/2010/main">
                              <a:solidFill>
                                <a:srgbClr val="FFFFFF">
                                  <a:alpha val="63000"/>
                                </a:srgbClr>
                              </a:solidFill>
                            </a14:hiddenFill>
                          </a:ext>
                        </a:extLst>
                      </wps:spPr>
                      <wps:txbx>
                        <w:txbxContent>
                          <w:p w14:paraId="4DDC7F72" w14:textId="77777777" w:rsidR="00C64C46" w:rsidRPr="00181301" w:rsidRDefault="00C64C46" w:rsidP="00C64C46">
                            <w:pPr>
                              <w:rPr>
                                <w:color w:val="1F497D" w:themeColor="text2"/>
                                <w:sz w:val="8"/>
                              </w:rPr>
                            </w:pPr>
                            <w:r>
                              <w:rPr>
                                <w:color w:val="1F497D" w:themeColor="text2"/>
                                <w:sz w:val="8"/>
                              </w:rPr>
                              <w:t>Shafts</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2E30D44C" id="_x0000_t202" coordsize="21600,21600" o:spt="202" path="m,l,21600r21600,l21600,xe">
                <v:stroke joinstyle="miter"/>
                <v:path gradientshapeok="t" o:connecttype="rect"/>
              </v:shapetype>
              <v:shape id="Zone de texte 2" o:spid="_x0000_s1026" type="#_x0000_t202" style="position:absolute;left:0;text-align:left;margin-left:167.2pt;margin-top:79.6pt;width:11.2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" filled="f" stroked="f">
                <v:fill opacity="41377f"/>
                <v:textbox style="mso-fit-shape-to-text:t" inset="0,0,0,0">
                  <w:txbxContent>
                    <w:p w14:paraId="4DDC7F72" w14:textId="77777777" w:rsidR="00C64C46" w:rsidRPr="00181301" w:rsidRDefault="00C64C46" w:rsidP="00C64C46">
                      <w:pPr>
                        <w:rPr>
                          <w:color w:val="1F497D" w:themeColor="text2"/>
                          <w:sz w:val="8"/>
                        </w:rPr>
                      </w:pPr>
                      <w:r>
                        <w:rPr>
                          <w:color w:val="1F497D" w:themeColor="text2"/>
                          <w:sz w:val="8"/>
                        </w:rPr>
                        <w:t>Shafts</w:t>
                      </w:r>
                    </w:p>
                  </w:txbxContent>
                </v:textbox>
              </v:shape>
            </w:pict>
          </mc:Fallback>
        </mc:AlternateContent>
      </w:r>
      <w:r>
        <w:rPr>
          <w:noProof/>
          <w:lang w:val="fr-FR" w:eastAsia="fr-FR"/>
        </w:rPr>
        <mc:AlternateContent>
          <mc:Choice Requires="wps">
            <w:drawing>
              <wp:anchor distT="45720" distB="45720" distL="114300" distR="114300" simplePos="0" relativeHeight="251671040" behindDoc="0" locked="0" layoutInCell="1" allowOverlap="1" wp14:anchorId="08B50BE0" wp14:editId="24954A5F">
                <wp:simplePos x="0" y="0"/>
                <wp:positionH relativeFrom="column">
                  <wp:posOffset>504190</wp:posOffset>
                </wp:positionH>
                <wp:positionV relativeFrom="paragraph">
                  <wp:posOffset>1384007</wp:posOffset>
                </wp:positionV>
                <wp:extent cx="164856" cy="90121"/>
                <wp:effectExtent l="0" t="0" r="6985" b="571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56" cy="90121"/>
                        </a:xfrm>
                        <a:prstGeom prst="rect">
                          <a:avLst/>
                        </a:prstGeom>
                        <a:noFill/>
                        <a:ln w="9525">
                          <a:noFill/>
                          <a:miter lim="800000"/>
                          <a:headEnd/>
                          <a:tailEnd/>
                        </a:ln>
                        <a:extLst>
                          <a:ext uri="{909E8E84-426E-40DD-AFC4-6F175D3DCCD1}">
                            <a14:hiddenFill xmlns:a14="http://schemas.microsoft.com/office/drawing/2010/main">
                              <a:solidFill>
                                <a:schemeClr val="tx2"/>
                              </a:solidFill>
                            </a14:hiddenFill>
                          </a:ext>
                        </a:extLst>
                      </wps:spPr>
                      <wps:txbx>
                        <w:txbxContent>
                          <w:p w14:paraId="1F1225A9" w14:textId="77777777" w:rsidR="00C64C46" w:rsidRPr="006848C0" w:rsidRDefault="00C64C46" w:rsidP="00C64C46">
                            <w:pPr>
                              <w:rPr>
                                <w:color w:val="FFFFFF" w:themeColor="background1"/>
                                <w:sz w:val="8"/>
                              </w:rPr>
                            </w:pPr>
                            <w:r w:rsidRPr="006848C0">
                              <w:rPr>
                                <w:color w:val="FFFFFF" w:themeColor="background1"/>
                                <w:sz w:val="8"/>
                              </w:rPr>
                              <w:t>-500m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B50BE0" id="_x0000_s1027" type="#_x0000_t202" style="position:absolute;left:0;text-align:left;margin-left:39.7pt;margin-top:109pt;width:13pt;height:7.1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" filled="f" fillcolor="#1f497d [3215]" stroked="f">
                <v:textbox inset="0,0,0,0">
                  <w:txbxContent>
                    <w:p w14:paraId="1F1225A9" w14:textId="77777777" w:rsidR="00C64C46" w:rsidRPr="006848C0" w:rsidRDefault="00C64C46" w:rsidP="00C64C46">
                      <w:pPr>
                        <w:rPr>
                          <w:color w:val="FFFFFF" w:themeColor="background1"/>
                          <w:sz w:val="8"/>
                        </w:rPr>
                      </w:pPr>
                      <w:r w:rsidRPr="006848C0">
                        <w:rPr>
                          <w:color w:val="FFFFFF" w:themeColor="background1"/>
                          <w:sz w:val="8"/>
                        </w:rPr>
                        <w:t>-500m</w:t>
                      </w:r>
                    </w:p>
                  </w:txbxContent>
                </v:textbox>
              </v:shape>
            </w:pict>
          </mc:Fallback>
        </mc:AlternateContent>
      </w:r>
      <w:r>
        <w:rPr>
          <w:noProof/>
          <w:lang w:val="fr-FR" w:eastAsia="fr-FR"/>
        </w:rPr>
        <mc:AlternateContent>
          <mc:Choice Requires="wps">
            <w:drawing>
              <wp:anchor distT="45720" distB="45720" distL="114300" distR="114300" simplePos="0" relativeHeight="251652608" behindDoc="0" locked="0" layoutInCell="1" allowOverlap="1" wp14:anchorId="0E52E89F" wp14:editId="1DB2C187">
                <wp:simplePos x="0" y="0"/>
                <wp:positionH relativeFrom="column">
                  <wp:posOffset>1024597</wp:posOffset>
                </wp:positionH>
                <wp:positionV relativeFrom="paragraph">
                  <wp:posOffset>1149985</wp:posOffset>
                </wp:positionV>
                <wp:extent cx="422275" cy="1404620"/>
                <wp:effectExtent l="0" t="0" r="0" b="889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4620"/>
                        </a:xfrm>
                        <a:prstGeom prst="rect">
                          <a:avLst/>
                        </a:prstGeom>
                        <a:noFill/>
                        <a:ln w="9525">
                          <a:noFill/>
                          <a:miter lim="800000"/>
                          <a:headEnd/>
                          <a:tailEnd/>
                        </a:ln>
                        <a:extLst>
                          <a:ext uri="{909E8E84-426E-40DD-AFC4-6F175D3DCCD1}">
                            <a14:hiddenFill xmlns:a14="http://schemas.microsoft.com/office/drawing/2010/main">
                              <a:solidFill>
                                <a:srgbClr val="FFFFFF">
                                  <a:alpha val="63000"/>
                                </a:srgbClr>
                              </a:solidFill>
                            </a14:hiddenFill>
                          </a:ext>
                        </a:extLst>
                      </wps:spPr>
                      <wps:txbx>
                        <w:txbxContent>
                          <w:p w14:paraId="163B97CB" w14:textId="77777777" w:rsidR="00C64C46" w:rsidRPr="00181301" w:rsidRDefault="00C64C46" w:rsidP="00C64C46">
                            <w:pPr>
                              <w:rPr>
                                <w:color w:val="1F497D" w:themeColor="text2"/>
                                <w:sz w:val="8"/>
                              </w:rPr>
                            </w:pPr>
                            <w:r>
                              <w:rPr>
                                <w:color w:val="1F497D" w:themeColor="text2"/>
                                <w:sz w:val="8"/>
                              </w:rPr>
                              <w:t>Double access ramp</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E52E89F" id="_x0000_s1028" type="#_x0000_t202" style="position:absolute;left:0;text-align:left;margin-left:80.7pt;margin-top:90.55pt;width:33.2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" filled="f" stroked="f">
                <v:fill opacity="41377f"/>
                <v:textbox style="mso-fit-shape-to-text:t" inset="0,0,0,0">
                  <w:txbxContent>
                    <w:p w14:paraId="163B97CB" w14:textId="77777777" w:rsidR="00C64C46" w:rsidRPr="00181301" w:rsidRDefault="00C64C46" w:rsidP="00C64C46">
                      <w:pPr>
                        <w:rPr>
                          <w:color w:val="1F497D" w:themeColor="text2"/>
                          <w:sz w:val="8"/>
                        </w:rPr>
                      </w:pPr>
                      <w:r>
                        <w:rPr>
                          <w:color w:val="1F497D" w:themeColor="text2"/>
                          <w:sz w:val="8"/>
                        </w:rPr>
                        <w:t>Double access ramp</w:t>
                      </w:r>
                    </w:p>
                  </w:txbxContent>
                </v:textbox>
              </v:shape>
            </w:pict>
          </mc:Fallback>
        </mc:AlternateContent>
      </w:r>
      <w:r>
        <w:rPr>
          <w:noProof/>
          <w:lang w:val="fr-FR" w:eastAsia="fr-FR"/>
        </w:rPr>
        <mc:AlternateContent>
          <mc:Choice Requires="wps">
            <w:drawing>
              <wp:anchor distT="45720" distB="45720" distL="114300" distR="114300" simplePos="0" relativeHeight="251667968" behindDoc="0" locked="0" layoutInCell="1" allowOverlap="1" wp14:anchorId="6DB7207F" wp14:editId="25669AC7">
                <wp:simplePos x="0" y="0"/>
                <wp:positionH relativeFrom="column">
                  <wp:posOffset>695233</wp:posOffset>
                </wp:positionH>
                <wp:positionV relativeFrom="paragraph">
                  <wp:posOffset>1401445</wp:posOffset>
                </wp:positionV>
                <wp:extent cx="221612" cy="67882"/>
                <wp:effectExtent l="0" t="0" r="7620" b="889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2" cy="67882"/>
                        </a:xfrm>
                        <a:prstGeom prst="rect">
                          <a:avLst/>
                        </a:prstGeom>
                        <a:noFill/>
                        <a:ln w="9525">
                          <a:noFill/>
                          <a:miter lim="800000"/>
                          <a:headEnd/>
                          <a:tailEnd/>
                        </a:ln>
                        <a:extLst>
                          <a:ext uri="{909E8E84-426E-40DD-AFC4-6F175D3DCCD1}">
                            <a14:hiddenFill xmlns:a14="http://schemas.microsoft.com/office/drawing/2010/main">
                              <a:solidFill>
                                <a:schemeClr val="tx2"/>
                              </a:solidFill>
                            </a14:hiddenFill>
                          </a:ext>
                        </a:extLst>
                      </wps:spPr>
                      <wps:txbx>
                        <w:txbxContent>
                          <w:p w14:paraId="073B0098" w14:textId="77777777" w:rsidR="00C64C46" w:rsidRPr="00181301" w:rsidRDefault="00C64C46" w:rsidP="00C64C46">
                            <w:pPr>
                              <w:rPr>
                                <w:color w:val="FFFFFF" w:themeColor="background1"/>
                                <w:sz w:val="6"/>
                              </w:rPr>
                            </w:pPr>
                            <w:r w:rsidRPr="00181301">
                              <w:rPr>
                                <w:color w:val="FFFFFF" w:themeColor="background1"/>
                                <w:sz w:val="6"/>
                              </w:rPr>
                              <w:t>U/G facilities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B7207F" id="_x0000_s1029" type="#_x0000_t202" style="position:absolute;left:0;text-align:left;margin-left:54.75pt;margin-top:110.35pt;width:17.45pt;height:5.3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" filled="f" fillcolor="#1f497d [3215]" stroked="f">
                <v:textbox inset="0,0,0,0">
                  <w:txbxContent>
                    <w:p w14:paraId="073B0098" w14:textId="77777777" w:rsidR="00C64C46" w:rsidRPr="00181301" w:rsidRDefault="00C64C46" w:rsidP="00C64C46">
                      <w:pPr>
                        <w:rPr>
                          <w:color w:val="FFFFFF" w:themeColor="background1"/>
                          <w:sz w:val="6"/>
                        </w:rPr>
                      </w:pPr>
                      <w:r w:rsidRPr="00181301">
                        <w:rPr>
                          <w:color w:val="FFFFFF" w:themeColor="background1"/>
                          <w:sz w:val="6"/>
                        </w:rPr>
                        <w:t>U/G facilities</w:t>
                      </w:r>
                    </w:p>
                  </w:txbxContent>
                </v:textbox>
              </v:shape>
            </w:pict>
          </mc:Fallback>
        </mc:AlternateContent>
      </w:r>
      <w:r>
        <w:rPr>
          <w:noProof/>
          <w:lang w:val="fr-FR" w:eastAsia="fr-FR"/>
        </w:rPr>
        <mc:AlternateContent>
          <mc:Choice Requires="wps">
            <w:drawing>
              <wp:anchor distT="45720" distB="45720" distL="114300" distR="114300" simplePos="0" relativeHeight="251664896" behindDoc="0" locked="0" layoutInCell="1" allowOverlap="1" wp14:anchorId="6C4C9AD5" wp14:editId="51DCD5B7">
                <wp:simplePos x="0" y="0"/>
                <wp:positionH relativeFrom="column">
                  <wp:posOffset>875889</wp:posOffset>
                </wp:positionH>
                <wp:positionV relativeFrom="paragraph">
                  <wp:posOffset>244475</wp:posOffset>
                </wp:positionV>
                <wp:extent cx="125506" cy="1404620"/>
                <wp:effectExtent l="0" t="0" r="8255" b="889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06" cy="1404620"/>
                        </a:xfrm>
                        <a:prstGeom prst="rect">
                          <a:avLst/>
                        </a:prstGeom>
                        <a:noFill/>
                        <a:ln w="9525">
                          <a:noFill/>
                          <a:miter lim="800000"/>
                          <a:headEnd/>
                          <a:tailEnd/>
                        </a:ln>
                        <a:extLst>
                          <a:ext uri="{909E8E84-426E-40DD-AFC4-6F175D3DCCD1}">
                            <a14:hiddenFill xmlns:a14="http://schemas.microsoft.com/office/drawing/2010/main">
                              <a:solidFill>
                                <a:srgbClr val="FFFFFF">
                                  <a:alpha val="63000"/>
                                </a:srgbClr>
                              </a:solidFill>
                            </a14:hiddenFill>
                          </a:ext>
                        </a:extLst>
                      </wps:spPr>
                      <wps:txbx>
                        <w:txbxContent>
                          <w:p w14:paraId="7D928362" w14:textId="77777777" w:rsidR="00C64C46" w:rsidRPr="00181301" w:rsidRDefault="00C64C46" w:rsidP="00C64C46">
                            <w:pPr>
                              <w:rPr>
                                <w:color w:val="4F6228" w:themeColor="accent3" w:themeShade="80"/>
                                <w:sz w:val="8"/>
                              </w:rPr>
                            </w:pPr>
                            <w:r w:rsidRPr="00181301">
                              <w:rPr>
                                <w:color w:val="4F6228" w:themeColor="accent3" w:themeShade="80"/>
                                <w:sz w:val="8"/>
                              </w:rPr>
                              <w:t>URL</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C4C9AD5" id="_x0000_s1030" type="#_x0000_t202" style="position:absolute;left:0;text-align:left;margin-left:68.95pt;margin-top:19.25pt;width:9.9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" filled="f" stroked="f">
                <v:fill opacity="41377f"/>
                <v:textbox style="mso-fit-shape-to-text:t" inset="0,0,0,0">
                  <w:txbxContent>
                    <w:p w14:paraId="7D928362" w14:textId="77777777" w:rsidR="00C64C46" w:rsidRPr="00181301" w:rsidRDefault="00C64C46" w:rsidP="00C64C46">
                      <w:pPr>
                        <w:rPr>
                          <w:color w:val="4F6228" w:themeColor="accent3" w:themeShade="80"/>
                          <w:sz w:val="8"/>
                        </w:rPr>
                      </w:pPr>
                      <w:r w:rsidRPr="00181301">
                        <w:rPr>
                          <w:color w:val="4F6228" w:themeColor="accent3" w:themeShade="80"/>
                          <w:sz w:val="8"/>
                        </w:rPr>
                        <w:t>URL</w:t>
                      </w:r>
                    </w:p>
                  </w:txbxContent>
                </v:textbox>
              </v:shape>
            </w:pict>
          </mc:Fallback>
        </mc:AlternateContent>
      </w:r>
      <w:r>
        <w:rPr>
          <w:noProof/>
          <w:lang w:val="fr-FR" w:eastAsia="fr-FR"/>
        </w:rPr>
        <mc:AlternateContent>
          <mc:Choice Requires="wps">
            <w:drawing>
              <wp:anchor distT="45720" distB="45720" distL="114300" distR="114300" simplePos="0" relativeHeight="251658752" behindDoc="0" locked="0" layoutInCell="1" allowOverlap="1" wp14:anchorId="1FFF9C88" wp14:editId="2C24D916">
                <wp:simplePos x="0" y="0"/>
                <wp:positionH relativeFrom="column">
                  <wp:posOffset>2154144</wp:posOffset>
                </wp:positionH>
                <wp:positionV relativeFrom="paragraph">
                  <wp:posOffset>1209040</wp:posOffset>
                </wp:positionV>
                <wp:extent cx="401918" cy="1404620"/>
                <wp:effectExtent l="0" t="0" r="0" b="889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18" cy="1404620"/>
                        </a:xfrm>
                        <a:prstGeom prst="rect">
                          <a:avLst/>
                        </a:prstGeom>
                        <a:noFill/>
                        <a:ln w="9525">
                          <a:noFill/>
                          <a:miter lim="800000"/>
                          <a:headEnd/>
                          <a:tailEnd/>
                        </a:ln>
                        <a:extLst>
                          <a:ext uri="{909E8E84-426E-40DD-AFC4-6F175D3DCCD1}">
                            <a14:hiddenFill xmlns:a14="http://schemas.microsoft.com/office/drawing/2010/main">
                              <a:solidFill>
                                <a:srgbClr val="FFFFFF">
                                  <a:alpha val="63000"/>
                                </a:srgbClr>
                              </a:solidFill>
                            </a14:hiddenFill>
                          </a:ext>
                        </a:extLst>
                      </wps:spPr>
                      <wps:txbx>
                        <w:txbxContent>
                          <w:p w14:paraId="78C74155" w14:textId="77777777" w:rsidR="00C64C46" w:rsidRPr="00181301" w:rsidRDefault="00C64C46" w:rsidP="00C64C46">
                            <w:pPr>
                              <w:rPr>
                                <w:color w:val="1F497D" w:themeColor="text2"/>
                                <w:sz w:val="8"/>
                              </w:rPr>
                            </w:pPr>
                            <w:r>
                              <w:rPr>
                                <w:color w:val="1F497D" w:themeColor="text2"/>
                                <w:sz w:val="8"/>
                              </w:rPr>
                              <w:t>HLW disposal area</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FFF9C88" id="_x0000_s1031" type="#_x0000_t202" style="position:absolute;left:0;text-align:left;margin-left:169.6pt;margin-top:95.2pt;width:31.6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" filled="f" stroked="f">
                <v:fill opacity="41377f"/>
                <v:textbox style="mso-fit-shape-to-text:t" inset="0,0,0,0">
                  <w:txbxContent>
                    <w:p w14:paraId="78C74155" w14:textId="77777777" w:rsidR="00C64C46" w:rsidRPr="00181301" w:rsidRDefault="00C64C46" w:rsidP="00C64C46">
                      <w:pPr>
                        <w:rPr>
                          <w:color w:val="1F497D" w:themeColor="text2"/>
                          <w:sz w:val="8"/>
                        </w:rPr>
                      </w:pPr>
                      <w:r>
                        <w:rPr>
                          <w:color w:val="1F497D" w:themeColor="text2"/>
                          <w:sz w:val="8"/>
                        </w:rPr>
                        <w:t>HLW disposal area</w:t>
                      </w:r>
                    </w:p>
                  </w:txbxContent>
                </v:textbox>
              </v:shape>
            </w:pict>
          </mc:Fallback>
        </mc:AlternateContent>
      </w:r>
      <w:r>
        <w:rPr>
          <w:noProof/>
          <w:lang w:val="fr-FR" w:eastAsia="fr-FR"/>
        </w:rPr>
        <mc:AlternateContent>
          <mc:Choice Requires="wps">
            <w:drawing>
              <wp:anchor distT="45720" distB="45720" distL="114300" distR="114300" simplePos="0" relativeHeight="251655680" behindDoc="0" locked="0" layoutInCell="1" allowOverlap="1" wp14:anchorId="1CA8E601" wp14:editId="185D030E">
                <wp:simplePos x="0" y="0"/>
                <wp:positionH relativeFrom="column">
                  <wp:posOffset>1065306</wp:posOffset>
                </wp:positionH>
                <wp:positionV relativeFrom="paragraph">
                  <wp:posOffset>1391397</wp:posOffset>
                </wp:positionV>
                <wp:extent cx="389965" cy="1404620"/>
                <wp:effectExtent l="0" t="0" r="10160" b="889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65" cy="1404620"/>
                        </a:xfrm>
                        <a:prstGeom prst="rect">
                          <a:avLst/>
                        </a:prstGeom>
                        <a:noFill/>
                        <a:ln w="9525">
                          <a:noFill/>
                          <a:miter lim="800000"/>
                          <a:headEnd/>
                          <a:tailEnd/>
                        </a:ln>
                        <a:extLst>
                          <a:ext uri="{909E8E84-426E-40DD-AFC4-6F175D3DCCD1}">
                            <a14:hiddenFill xmlns:a14="http://schemas.microsoft.com/office/drawing/2010/main">
                              <a:solidFill>
                                <a:srgbClr val="FFFFFF">
                                  <a:alpha val="63000"/>
                                </a:srgbClr>
                              </a:solidFill>
                            </a14:hiddenFill>
                          </a:ext>
                        </a:extLst>
                      </wps:spPr>
                      <wps:txbx>
                        <w:txbxContent>
                          <w:p w14:paraId="0F22481A" w14:textId="77777777" w:rsidR="00C64C46" w:rsidRPr="00181301" w:rsidRDefault="00C64C46" w:rsidP="00C64C46">
                            <w:pPr>
                              <w:rPr>
                                <w:color w:val="1F497D" w:themeColor="text2"/>
                                <w:sz w:val="8"/>
                              </w:rPr>
                            </w:pPr>
                            <w:r>
                              <w:rPr>
                                <w:color w:val="1F497D" w:themeColor="text2"/>
                                <w:sz w:val="8"/>
                              </w:rPr>
                              <w:t>ILW disposal area</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CA8E601" id="_x0000_s1032" type="#_x0000_t202" style="position:absolute;left:0;text-align:left;margin-left:83.9pt;margin-top:109.55pt;width:30.7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" filled="f" stroked="f">
                <v:fill opacity="41377f"/>
                <v:textbox style="mso-fit-shape-to-text:t" inset="0,0,0,0">
                  <w:txbxContent>
                    <w:p w14:paraId="0F22481A" w14:textId="77777777" w:rsidR="00C64C46" w:rsidRPr="00181301" w:rsidRDefault="00C64C46" w:rsidP="00C64C46">
                      <w:pPr>
                        <w:rPr>
                          <w:color w:val="1F497D" w:themeColor="text2"/>
                          <w:sz w:val="8"/>
                        </w:rPr>
                      </w:pPr>
                      <w:r>
                        <w:rPr>
                          <w:color w:val="1F497D" w:themeColor="text2"/>
                          <w:sz w:val="8"/>
                        </w:rPr>
                        <w:t>ILW disposal area</w:t>
                      </w:r>
                    </w:p>
                  </w:txbxContent>
                </v:textbox>
              </v:shape>
            </w:pict>
          </mc:Fallback>
        </mc:AlternateContent>
      </w:r>
      <w:r>
        <w:rPr>
          <w:noProof/>
          <w:lang w:val="fr-FR" w:eastAsia="fr-FR"/>
        </w:rPr>
        <mc:AlternateContent>
          <mc:Choice Requires="wps">
            <w:drawing>
              <wp:anchor distT="45720" distB="45720" distL="114300" distR="114300" simplePos="0" relativeHeight="251649536" behindDoc="0" locked="0" layoutInCell="1" allowOverlap="1" wp14:anchorId="2524C182" wp14:editId="0E207165">
                <wp:simplePos x="0" y="0"/>
                <wp:positionH relativeFrom="column">
                  <wp:posOffset>2066925</wp:posOffset>
                </wp:positionH>
                <wp:positionV relativeFrom="paragraph">
                  <wp:posOffset>413161</wp:posOffset>
                </wp:positionV>
                <wp:extent cx="394448" cy="1404620"/>
                <wp:effectExtent l="0" t="0" r="5715" b="889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48" cy="1404620"/>
                        </a:xfrm>
                        <a:prstGeom prst="rect">
                          <a:avLst/>
                        </a:prstGeom>
                        <a:noFill/>
                        <a:ln w="9525">
                          <a:noFill/>
                          <a:miter lim="800000"/>
                          <a:headEnd/>
                          <a:tailEnd/>
                        </a:ln>
                        <a:extLst>
                          <a:ext uri="{909E8E84-426E-40DD-AFC4-6F175D3DCCD1}">
                            <a14:hiddenFill xmlns:a14="http://schemas.microsoft.com/office/drawing/2010/main">
                              <a:solidFill>
                                <a:srgbClr val="FFFFFF">
                                  <a:alpha val="63000"/>
                                </a:srgbClr>
                              </a:solidFill>
                            </a14:hiddenFill>
                          </a:ext>
                        </a:extLst>
                      </wps:spPr>
                      <wps:txbx>
                        <w:txbxContent>
                          <w:p w14:paraId="50F96279" w14:textId="77777777" w:rsidR="00C64C46" w:rsidRPr="00181301" w:rsidRDefault="00C64C46" w:rsidP="00C64C46">
                            <w:pPr>
                              <w:rPr>
                                <w:color w:val="1F497D" w:themeColor="text2"/>
                                <w:sz w:val="8"/>
                              </w:rPr>
                            </w:pPr>
                            <w:r w:rsidRPr="00181301">
                              <w:rPr>
                                <w:color w:val="1F497D" w:themeColor="text2"/>
                                <w:sz w:val="8"/>
                              </w:rPr>
                              <w:t xml:space="preserve">Access </w:t>
                            </w:r>
                            <w:r>
                              <w:rPr>
                                <w:color w:val="1F497D" w:themeColor="text2"/>
                                <w:sz w:val="8"/>
                              </w:rPr>
                              <w:t>shafts</w:t>
                            </w:r>
                            <w:r w:rsidRPr="00181301">
                              <w:rPr>
                                <w:color w:val="1F497D" w:themeColor="text2"/>
                                <w:sz w:val="8"/>
                              </w:rPr>
                              <w:t xml:space="preserve"> area</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524C182" id="_x0000_s1033" type="#_x0000_t202" style="position:absolute;left:0;text-align:left;margin-left:162.75pt;margin-top:32.55pt;width:31.0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" filled="f" stroked="f">
                <v:fill opacity="41377f"/>
                <v:textbox style="mso-fit-shape-to-text:t" inset="0,0,0,0">
                  <w:txbxContent>
                    <w:p w14:paraId="50F96279" w14:textId="77777777" w:rsidR="00C64C46" w:rsidRPr="00181301" w:rsidRDefault="00C64C46" w:rsidP="00C64C46">
                      <w:pPr>
                        <w:rPr>
                          <w:color w:val="1F497D" w:themeColor="text2"/>
                          <w:sz w:val="8"/>
                        </w:rPr>
                      </w:pPr>
                      <w:r w:rsidRPr="00181301">
                        <w:rPr>
                          <w:color w:val="1F497D" w:themeColor="text2"/>
                          <w:sz w:val="8"/>
                        </w:rPr>
                        <w:t xml:space="preserve">Access </w:t>
                      </w:r>
                      <w:r>
                        <w:rPr>
                          <w:color w:val="1F497D" w:themeColor="text2"/>
                          <w:sz w:val="8"/>
                        </w:rPr>
                        <w:t>shafts</w:t>
                      </w:r>
                      <w:r w:rsidRPr="00181301">
                        <w:rPr>
                          <w:color w:val="1F497D" w:themeColor="text2"/>
                          <w:sz w:val="8"/>
                        </w:rPr>
                        <w:t xml:space="preserve"> area</w:t>
                      </w:r>
                    </w:p>
                  </w:txbxContent>
                </v:textbox>
              </v:shape>
            </w:pict>
          </mc:Fallback>
        </mc:AlternateContent>
      </w:r>
      <w:r>
        <w:rPr>
          <w:noProof/>
          <w:lang w:val="fr-FR" w:eastAsia="fr-FR"/>
        </w:rPr>
        <mc:AlternateContent>
          <mc:Choice Requires="wps">
            <w:drawing>
              <wp:anchor distT="45720" distB="45720" distL="114300" distR="114300" simplePos="0" relativeHeight="251646464" behindDoc="0" locked="0" layoutInCell="1" allowOverlap="1" wp14:anchorId="0DAAE904" wp14:editId="70B9F034">
                <wp:simplePos x="0" y="0"/>
                <wp:positionH relativeFrom="column">
                  <wp:posOffset>688527</wp:posOffset>
                </wp:positionH>
                <wp:positionV relativeFrom="paragraph">
                  <wp:posOffset>409388</wp:posOffset>
                </wp:positionV>
                <wp:extent cx="394448" cy="1404620"/>
                <wp:effectExtent l="0" t="0" r="5715" b="889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48" cy="1404620"/>
                        </a:xfrm>
                        <a:prstGeom prst="rect">
                          <a:avLst/>
                        </a:prstGeom>
                        <a:noFill/>
                        <a:ln w="9525">
                          <a:noFill/>
                          <a:miter lim="800000"/>
                          <a:headEnd/>
                          <a:tailEnd/>
                        </a:ln>
                        <a:extLst>
                          <a:ext uri="{909E8E84-426E-40DD-AFC4-6F175D3DCCD1}">
                            <a14:hiddenFill xmlns:a14="http://schemas.microsoft.com/office/drawing/2010/main">
                              <a:solidFill>
                                <a:srgbClr val="FFFFFF">
                                  <a:alpha val="63000"/>
                                </a:srgbClr>
                              </a:solidFill>
                            </a14:hiddenFill>
                          </a:ext>
                        </a:extLst>
                      </wps:spPr>
                      <wps:txbx>
                        <w:txbxContent>
                          <w:p w14:paraId="5F40B47C" w14:textId="77777777" w:rsidR="00C64C46" w:rsidRPr="00181301" w:rsidRDefault="00C64C46" w:rsidP="00C64C46">
                            <w:pPr>
                              <w:rPr>
                                <w:color w:val="1F497D" w:themeColor="text2"/>
                                <w:sz w:val="8"/>
                              </w:rPr>
                            </w:pPr>
                            <w:r w:rsidRPr="00181301">
                              <w:rPr>
                                <w:color w:val="1F497D" w:themeColor="text2"/>
                                <w:sz w:val="8"/>
                              </w:rPr>
                              <w:t>Access ramps area</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DAAE904" id="_x0000_s1034" type="#_x0000_t202" style="position:absolute;left:0;text-align:left;margin-left:54.2pt;margin-top:32.25pt;width:31.05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" filled="f" stroked="f">
                <v:fill opacity="41377f"/>
                <v:textbox style="mso-fit-shape-to-text:t" inset="0,0,0,0">
                  <w:txbxContent>
                    <w:p w14:paraId="5F40B47C" w14:textId="77777777" w:rsidR="00C64C46" w:rsidRPr="00181301" w:rsidRDefault="00C64C46" w:rsidP="00C64C46">
                      <w:pPr>
                        <w:rPr>
                          <w:color w:val="1F497D" w:themeColor="text2"/>
                          <w:sz w:val="8"/>
                        </w:rPr>
                      </w:pPr>
                      <w:r w:rsidRPr="00181301">
                        <w:rPr>
                          <w:color w:val="1F497D" w:themeColor="text2"/>
                          <w:sz w:val="8"/>
                        </w:rPr>
                        <w:t>Access ramps area</w:t>
                      </w:r>
                    </w:p>
                  </w:txbxContent>
                </v:textbox>
              </v:shape>
            </w:pict>
          </mc:Fallback>
        </mc:AlternateContent>
      </w:r>
      <w:r w:rsidRPr="00E54760">
        <w:rPr>
          <w:noProof/>
          <w:lang w:val="fr-FR" w:eastAsia="fr-FR"/>
        </w:rPr>
        <w:drawing>
          <wp:inline distT="0" distB="0" distL="0" distR="0" wp14:anchorId="2840EC1C" wp14:editId="5DAEB354">
            <wp:extent cx="2152650" cy="1465117"/>
            <wp:effectExtent l="0" t="0" r="0" b="1905"/>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21" cstate="print">
                      <a:extLst>
                        <a:ext uri="{28A0092B-C50C-407E-A947-70E740481C1C}">
                          <a14:useLocalDpi xmlns:a14="http://schemas.microsoft.com/office/drawing/2010/main" val="0"/>
                        </a:ext>
                      </a:extLst>
                    </a:blip>
                    <a:srcRect l="2030" t="9195" r="3589"/>
                    <a:stretch/>
                  </pic:blipFill>
                  <pic:spPr bwMode="auto">
                    <a:xfrm>
                      <a:off x="0" y="0"/>
                      <a:ext cx="2166508" cy="1474549"/>
                    </a:xfrm>
                    <a:prstGeom prst="rect">
                      <a:avLst/>
                    </a:prstGeom>
                    <a:ln>
                      <a:noFill/>
                    </a:ln>
                    <a:extLst>
                      <a:ext uri="{53640926-AAD7-44D8-BBD7-CCE9431645EC}">
                        <a14:shadowObscured xmlns:a14="http://schemas.microsoft.com/office/drawing/2010/main"/>
                      </a:ext>
                    </a:extLst>
                  </pic:spPr>
                </pic:pic>
              </a:graphicData>
            </a:graphic>
          </wp:inline>
        </w:drawing>
      </w:r>
      <w:r w:rsidRPr="00C64C46">
        <w:t xml:space="preserve">       </w:t>
      </w:r>
      <w:r w:rsidRPr="0012098C">
        <w:rPr>
          <w:noProof/>
          <w:lang w:val="fr-FR" w:eastAsia="fr-FR"/>
        </w:rPr>
        <w:drawing>
          <wp:inline distT="0" distB="0" distL="0" distR="0" wp14:anchorId="12229075" wp14:editId="530CA468">
            <wp:extent cx="2350638" cy="1467485"/>
            <wp:effectExtent l="0" t="0" r="0" b="0"/>
            <wp:docPr id="1028" name="Picture 4" descr="M:\Metiers\Communication_Rezo\Photos\_KIT PHOTOS\LMHM\150423_Galerie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Metiers\Communication_Rezo\Photos\_KIT PHOTOS\LMHM\150423_Galerie_061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364422" cy="1476090"/>
                    </a:xfrm>
                    <a:prstGeom prst="rect">
                      <a:avLst/>
                    </a:prstGeom>
                    <a:ln>
                      <a:noFill/>
                    </a:ln>
                    <a:extLst>
                      <a:ext uri="{909E8E84-426E-40DD-AFC4-6F175D3DCCD1}">
                        <a14:hiddenFill xmlns:a14="http://schemas.microsoft.com/office/drawing/2010/main">
                          <a:solidFill>
                            <a:srgbClr val="FFFFFF"/>
                          </a:solidFill>
                        </a14:hiddenFill>
                      </a:ext>
                    </a:extLst>
                  </pic:spPr>
                </pic:pic>
              </a:graphicData>
            </a:graphic>
          </wp:inline>
        </w:drawing>
      </w:r>
    </w:p>
    <w:p w14:paraId="3DA74F68" w14:textId="77777777" w:rsidR="00C64C46" w:rsidRPr="00B24F20" w:rsidRDefault="00C64C46" w:rsidP="00C64C46">
      <w:pPr>
        <w:pStyle w:val="Authornameandaffiliation"/>
        <w:jc w:val="center"/>
        <w:rPr>
          <w:i/>
        </w:rPr>
      </w:pPr>
      <w:r w:rsidRPr="00B24F20">
        <w:rPr>
          <w:i/>
        </w:rPr>
        <w:t xml:space="preserve">FIG. </w:t>
      </w:r>
      <w:r w:rsidRPr="00E54760">
        <w:rPr>
          <w:i/>
        </w:rPr>
        <w:fldChar w:fldCharType="begin"/>
      </w:r>
      <w:r w:rsidRPr="00E54760">
        <w:rPr>
          <w:i/>
        </w:rPr>
        <w:instrText xml:space="preserve"> SEQ Figure \* ARABIC </w:instrText>
      </w:r>
      <w:r w:rsidRPr="00E54760">
        <w:rPr>
          <w:i/>
        </w:rPr>
        <w:fldChar w:fldCharType="separate"/>
      </w:r>
      <w:r w:rsidR="005E7E4D">
        <w:rPr>
          <w:i/>
          <w:noProof/>
        </w:rPr>
        <w:t>11</w:t>
      </w:r>
      <w:r w:rsidRPr="00E54760">
        <w:rPr>
          <w:i/>
        </w:rPr>
        <w:fldChar w:fldCharType="end"/>
      </w:r>
      <w:r>
        <w:rPr>
          <w:i/>
        </w:rPr>
        <w:t>.</w:t>
      </w:r>
      <w:r>
        <w:rPr>
          <w:i/>
        </w:rPr>
        <w:tab/>
        <w:t>Cigéo Project for ILW and HLW (left) and Meuse Haute-Marne URL (right)</w:t>
      </w:r>
    </w:p>
    <w:p w14:paraId="583850DC" w14:textId="77777777" w:rsidR="00E836E8" w:rsidRPr="00C64C46" w:rsidRDefault="00E836E8" w:rsidP="00E836E8">
      <w:pPr>
        <w:pStyle w:val="Corpsdetexte"/>
        <w:rPr>
          <w:lang w:val="en-US"/>
        </w:rPr>
      </w:pPr>
    </w:p>
    <w:p w14:paraId="527A20B7" w14:textId="77777777" w:rsidR="00E20E70" w:rsidRDefault="00FA2DE7" w:rsidP="00537496">
      <w:pPr>
        <w:pStyle w:val="Titre2"/>
      </w:pPr>
      <w:r>
        <w:lastRenderedPageBreak/>
        <w:t xml:space="preserve">CONCLUSION AND PROSPECTS </w:t>
      </w:r>
    </w:p>
    <w:p w14:paraId="3245DD2E" w14:textId="1E9A280D" w:rsidR="00472C43" w:rsidRDefault="00F004EE" w:rsidP="00FA2DE7">
      <w:pPr>
        <w:pStyle w:val="Corpsdetexte"/>
      </w:pPr>
      <w:r>
        <w:t>T</w:t>
      </w:r>
      <w:r w:rsidR="004017EA">
        <w:t>he “Cycle Impact” exercise offers the opportunity to create a global vision of the French fuel cycle challenges</w:t>
      </w:r>
      <w:r w:rsidR="00D91D57">
        <w:t>.</w:t>
      </w:r>
      <w:r w:rsidR="004017EA">
        <w:t xml:space="preserve">. It consolidates an overview of the future French cycle while taking into account past experience and identify constraints, requirements and potential </w:t>
      </w:r>
      <w:r w:rsidR="00995F57">
        <w:t>consequences to anticipate</w:t>
      </w:r>
      <w:r w:rsidR="004017EA">
        <w:t xml:space="preserve">. </w:t>
      </w:r>
      <w:r w:rsidR="00E836E8">
        <w:t>Furthermore, i</w:t>
      </w:r>
      <w:r w:rsidR="003A61CE">
        <w:t>t provides the opportunity for ASN to collect t</w:t>
      </w:r>
      <w:r w:rsidR="004017EA">
        <w:t xml:space="preserve">he opinion </w:t>
      </w:r>
      <w:r w:rsidR="003A61CE">
        <w:t xml:space="preserve">of an </w:t>
      </w:r>
      <w:r w:rsidR="004017EA">
        <w:t>expert group</w:t>
      </w:r>
      <w:r w:rsidR="003A61CE">
        <w:t xml:space="preserve"> on the topic</w:t>
      </w:r>
      <w:r w:rsidR="00AB115A">
        <w:t>.</w:t>
      </w:r>
      <w:r w:rsidR="00D91D57">
        <w:t xml:space="preserve"> The elaboration of the file and the assessment process </w:t>
      </w:r>
      <w:r w:rsidR="00677435">
        <w:t xml:space="preserve">creates opportunities for constructive exchanges </w:t>
      </w:r>
      <w:r w:rsidR="00D91D57">
        <w:t>in a collaborative framework of the actors of the fuel cycle as well as IRSN and ASN</w:t>
      </w:r>
      <w:r w:rsidR="00677435">
        <w:t xml:space="preserve">. </w:t>
      </w:r>
      <w:r w:rsidR="004017EA">
        <w:t xml:space="preserve"> </w:t>
      </w:r>
    </w:p>
    <w:p w14:paraId="08B29278" w14:textId="77777777" w:rsidR="003251C3" w:rsidRDefault="003251C3" w:rsidP="00537496">
      <w:pPr>
        <w:pStyle w:val="Corpsdetexte"/>
      </w:pPr>
    </w:p>
    <w:p w14:paraId="0689B0FA" w14:textId="0E9EE1D8" w:rsidR="00677435" w:rsidRPr="005E7E4D" w:rsidRDefault="00677435" w:rsidP="00537496">
      <w:pPr>
        <w:pStyle w:val="Corpsdetexte"/>
        <w:rPr>
          <w:lang w:val="en-US"/>
        </w:rPr>
      </w:pPr>
      <w:r w:rsidRPr="005E7E4D">
        <w:t xml:space="preserve">The GP considers in its opinion published </w:t>
      </w:r>
      <w:r>
        <w:t xml:space="preserve">on ASN website </w:t>
      </w:r>
      <w:r w:rsidRPr="005E7E4D">
        <w:t>that regarding safety and radiation protection</w:t>
      </w:r>
      <w:r>
        <w:t>,</w:t>
      </w:r>
      <w:r w:rsidRPr="005E7E4D">
        <w:t xml:space="preserve"> </w:t>
      </w:r>
      <w:r>
        <w:t xml:space="preserve">the impact of </w:t>
      </w:r>
      <w:r w:rsidRPr="005E7E4D">
        <w:t xml:space="preserve">current and foreseen fuel management </w:t>
      </w:r>
      <w:r w:rsidRPr="00296136">
        <w:t>on the French fuel cycle facilities</w:t>
      </w:r>
      <w:r w:rsidRPr="00677435">
        <w:t xml:space="preserve"> </w:t>
      </w:r>
      <w:r w:rsidRPr="005E7E4D">
        <w:t>does not reveal major technical difficulty.</w:t>
      </w:r>
      <w:r>
        <w:t xml:space="preserve"> It recommends that </w:t>
      </w:r>
      <w:r w:rsidR="007C0D6D">
        <w:t xml:space="preserve">the industrials analyse more deeply the hazard impacts on the fuel cycle as well as the strategy definition for revamping or renewing the facilities. </w:t>
      </w:r>
    </w:p>
    <w:p w14:paraId="3AAC6AC3" w14:textId="77777777" w:rsidR="00677435" w:rsidRPr="005E7E4D" w:rsidRDefault="00677435" w:rsidP="00537496">
      <w:pPr>
        <w:pStyle w:val="Corpsdetexte"/>
        <w:rPr>
          <w:lang w:val="en-US"/>
        </w:rPr>
      </w:pPr>
    </w:p>
    <w:p w14:paraId="499492C9" w14:textId="004AE667" w:rsidR="007C0D6D" w:rsidRDefault="007C0D6D" w:rsidP="00677435">
      <w:pPr>
        <w:pStyle w:val="Corpsdetexte"/>
      </w:pPr>
      <w:r w:rsidRPr="005E7E4D">
        <w:rPr>
          <w:lang w:val="en-US"/>
        </w:rPr>
        <w:t xml:space="preserve">In its stance, ASN </w:t>
      </w:r>
      <w:r>
        <w:rPr>
          <w:lang w:val="en-US"/>
        </w:rPr>
        <w:t xml:space="preserve">asked for several actions linked to fuel management, interim storage capacity, hazard analysis and energetic mix evolutions impacts. </w:t>
      </w:r>
      <w:r>
        <w:t xml:space="preserve">On this last point, consequences of each energy policy plan (Programmation Pluriannuelle de l’Energie, “PPE” in French) in terms of safety and radiation protection must be analysed. </w:t>
      </w:r>
      <w:r w:rsidR="005E7E4D" w:rsidRPr="00954093">
        <w:t xml:space="preserve">It also recommends that at least a ten-year period be considered for the impact assessments of any strategic evolution of the fuel cycle so that these developments can be </w:t>
      </w:r>
      <w:r w:rsidR="005E7E4D">
        <w:t>designed</w:t>
      </w:r>
      <w:r w:rsidR="005E7E4D" w:rsidRPr="00954093">
        <w:t xml:space="preserve"> and implemented under </w:t>
      </w:r>
      <w:r w:rsidR="005E7E4D">
        <w:t xml:space="preserve">appropriate </w:t>
      </w:r>
      <w:r w:rsidR="005E7E4D" w:rsidRPr="00954093">
        <w:t>conditions of safety and radiation protection.</w:t>
      </w:r>
    </w:p>
    <w:p w14:paraId="5BBEED13" w14:textId="77777777" w:rsidR="005E7E4D" w:rsidRPr="005E7E4D" w:rsidRDefault="005E7E4D" w:rsidP="00677435">
      <w:pPr>
        <w:pStyle w:val="Corpsdetexte"/>
        <w:rPr>
          <w:lang w:val="en-US"/>
        </w:rPr>
      </w:pPr>
    </w:p>
    <w:p w14:paraId="45A9B2A0" w14:textId="3FFF2AA9" w:rsidR="00C62A14" w:rsidRDefault="003251C3" w:rsidP="00537496">
      <w:pPr>
        <w:pStyle w:val="Corpsdetexte"/>
      </w:pPr>
      <w:r>
        <w:t xml:space="preserve">Following the end of the 2016 exercise, the industrial stakeholders will meet ASN twice a year to follow the commitments taken and actions to perform. </w:t>
      </w:r>
      <w:r w:rsidR="008337DB">
        <w:t>After a first meeting in February 2019, the industrials have started to work collectively on these analyses.</w:t>
      </w:r>
      <w:r w:rsidR="00E836E8">
        <w:t xml:space="preserve"> </w:t>
      </w:r>
    </w:p>
    <w:p w14:paraId="1A368456" w14:textId="77777777" w:rsidR="001313E8" w:rsidRDefault="001313E8" w:rsidP="00A038C1">
      <w:pPr>
        <w:pStyle w:val="Titre2"/>
        <w:numPr>
          <w:ilvl w:val="0"/>
          <w:numId w:val="0"/>
        </w:numPr>
      </w:pPr>
      <w:bookmarkStart w:id="0" w:name="_GoBack"/>
      <w:bookmarkEnd w:id="0"/>
    </w:p>
    <w:p w14:paraId="008A8BC8" w14:textId="19BB8AEF" w:rsidR="00921D26" w:rsidRDefault="00921D26" w:rsidP="005E7E4D">
      <w:pPr>
        <w:pStyle w:val="Titre2"/>
      </w:pPr>
      <w:r>
        <w:t>references</w:t>
      </w:r>
    </w:p>
    <w:p w14:paraId="4ACDC459" w14:textId="4538EA2A" w:rsidR="00921D26" w:rsidRPr="005E7E4D" w:rsidRDefault="00921D26" w:rsidP="005E7E4D">
      <w:pPr>
        <w:pStyle w:val="Corpsdetexte"/>
        <w:ind w:left="567" w:hanging="567"/>
        <w:rPr>
          <w:lang w:val="fr-FR"/>
        </w:rPr>
      </w:pPr>
      <w:r w:rsidRPr="005E7E4D">
        <w:rPr>
          <w:lang w:val="fr-FR"/>
        </w:rPr>
        <w:t>[1]</w:t>
      </w:r>
      <w:r w:rsidRPr="005E7E4D">
        <w:rPr>
          <w:lang w:val="fr-FR"/>
        </w:rPr>
        <w:tab/>
      </w:r>
      <w:r w:rsidR="0026427F" w:rsidRPr="0026427F">
        <w:rPr>
          <w:lang w:val="fr-FR"/>
        </w:rPr>
        <w:t>Rapport IRSN</w:t>
      </w:r>
      <w:r w:rsidR="0026427F">
        <w:rPr>
          <w:lang w:val="fr-FR"/>
        </w:rPr>
        <w:t xml:space="preserve"> n° </w:t>
      </w:r>
      <w:r w:rsidRPr="005E7E4D">
        <w:rPr>
          <w:lang w:val="fr-FR"/>
        </w:rPr>
        <w:t>2018-00126</w:t>
      </w:r>
      <w:r>
        <w:rPr>
          <w:rStyle w:val="Appelnotedebasdep"/>
        </w:rPr>
        <w:footnoteReference w:id="2"/>
      </w:r>
      <w:r w:rsidRPr="005E7E4D">
        <w:rPr>
          <w:lang w:val="fr-FR"/>
        </w:rPr>
        <w:t xml:space="preserve"> “Cycle du combustible nucléaire en </w:t>
      </w:r>
      <w:r w:rsidR="0026427F">
        <w:rPr>
          <w:lang w:val="fr-FR"/>
        </w:rPr>
        <w:t>France – Dossier « Impact Cycle 2016 »</w:t>
      </w:r>
      <w:r w:rsidR="00416DF8">
        <w:rPr>
          <w:lang w:val="fr-FR"/>
        </w:rPr>
        <w:t>. It can be</w:t>
      </w:r>
      <w:r w:rsidR="0026427F">
        <w:rPr>
          <w:lang w:val="fr-FR"/>
        </w:rPr>
        <w:t xml:space="preserve"> download</w:t>
      </w:r>
      <w:r w:rsidR="00416DF8">
        <w:rPr>
          <w:lang w:val="fr-FR"/>
        </w:rPr>
        <w:t>ed</w:t>
      </w:r>
      <w:r w:rsidR="0026427F">
        <w:rPr>
          <w:lang w:val="fr-FR"/>
        </w:rPr>
        <w:t xml:space="preserve"> on IRSN website</w:t>
      </w:r>
    </w:p>
    <w:p w14:paraId="52F255C9" w14:textId="3C81C0ED" w:rsidR="00921D26" w:rsidRDefault="00921D26" w:rsidP="005E7E4D">
      <w:pPr>
        <w:pStyle w:val="Corpsdetexte"/>
        <w:ind w:left="567" w:hanging="567"/>
        <w:rPr>
          <w:lang w:val="fr-FR"/>
        </w:rPr>
      </w:pPr>
      <w:r w:rsidRPr="005E7E4D">
        <w:rPr>
          <w:lang w:val="fr-FR"/>
        </w:rPr>
        <w:t>[2]</w:t>
      </w:r>
      <w:r w:rsidRPr="005E7E4D">
        <w:rPr>
          <w:lang w:val="fr-FR"/>
        </w:rPr>
        <w:tab/>
      </w:r>
      <w:r w:rsidR="0026427F" w:rsidRPr="0026427F">
        <w:rPr>
          <w:lang w:val="fr-FR"/>
        </w:rPr>
        <w:t xml:space="preserve">Avis n° 2018-AV-0316 de l’Autorité de sûreté nucléaire du 18 octobre 2018 relatif à la cohérence du cycle du combustible nucléaire en </w:t>
      </w:r>
      <w:r w:rsidR="00416DF8">
        <w:rPr>
          <w:lang w:val="fr-FR"/>
        </w:rPr>
        <w:t>France. It can be</w:t>
      </w:r>
      <w:r w:rsidR="0026427F">
        <w:rPr>
          <w:lang w:val="fr-FR"/>
        </w:rPr>
        <w:t xml:space="preserve"> download</w:t>
      </w:r>
      <w:r w:rsidR="00416DF8">
        <w:rPr>
          <w:lang w:val="fr-FR"/>
        </w:rPr>
        <w:t>ed</w:t>
      </w:r>
      <w:r w:rsidR="0026427F">
        <w:rPr>
          <w:lang w:val="fr-FR"/>
        </w:rPr>
        <w:t xml:space="preserve"> on ASN website</w:t>
      </w:r>
    </w:p>
    <w:p w14:paraId="0D657BFF" w14:textId="58D328E0" w:rsidR="0026427F" w:rsidRPr="005E7E4D" w:rsidRDefault="0026427F" w:rsidP="005E7E4D">
      <w:pPr>
        <w:pStyle w:val="Corpsdetexte"/>
        <w:ind w:left="567" w:hanging="567"/>
        <w:rPr>
          <w:lang w:val="en-US"/>
        </w:rPr>
      </w:pPr>
      <w:r>
        <w:rPr>
          <w:lang w:val="fr-FR"/>
        </w:rPr>
        <w:t>[3]</w:t>
      </w:r>
      <w:r>
        <w:rPr>
          <w:lang w:val="fr-FR"/>
        </w:rPr>
        <w:tab/>
        <w:t>Lettre de suite ASN CODEP-DRC-2018-041575 du 25 octobre 2018 relative à la Cohérence du cycle du combustible nucléaire – Dossier « Impact Cycle 2016 »</w:t>
      </w:r>
      <w:r w:rsidR="00416DF8">
        <w:rPr>
          <w:lang w:val="fr-FR"/>
        </w:rPr>
        <w:t>.</w:t>
      </w:r>
      <w:r>
        <w:rPr>
          <w:lang w:val="fr-FR"/>
        </w:rPr>
        <w:t xml:space="preserve"> </w:t>
      </w:r>
      <w:r w:rsidR="00416DF8" w:rsidRPr="005E7E4D">
        <w:rPr>
          <w:lang w:val="en-US"/>
        </w:rPr>
        <w:t>It can be downloaded</w:t>
      </w:r>
      <w:r w:rsidRPr="005E7E4D">
        <w:rPr>
          <w:lang w:val="en-US"/>
        </w:rPr>
        <w:t xml:space="preserve"> on ASN website</w:t>
      </w:r>
    </w:p>
    <w:p w14:paraId="41DF3A3F" w14:textId="60498B3B" w:rsidR="009E318A" w:rsidRPr="005E7E4D" w:rsidRDefault="00416DF8" w:rsidP="005E7E4D">
      <w:pPr>
        <w:pStyle w:val="Corpsdetexte"/>
        <w:ind w:left="567" w:hanging="567"/>
      </w:pPr>
      <w:r w:rsidRPr="005E7E4D" w:rsidDel="00416DF8">
        <w:rPr>
          <w:lang w:val="en-US"/>
        </w:rPr>
        <w:t xml:space="preserve"> </w:t>
      </w:r>
      <w:r w:rsidR="009E318A" w:rsidRPr="005E7E4D">
        <w:rPr>
          <w:lang w:val="en-US"/>
        </w:rPr>
        <w:t>[</w:t>
      </w:r>
      <w:r w:rsidRPr="005E7E4D">
        <w:rPr>
          <w:lang w:val="en-US"/>
        </w:rPr>
        <w:t>4</w:t>
      </w:r>
      <w:r w:rsidR="009E318A" w:rsidRPr="005E7E4D">
        <w:rPr>
          <w:lang w:val="en-US"/>
        </w:rPr>
        <w:t>]</w:t>
      </w:r>
      <w:r w:rsidR="009E318A">
        <w:rPr>
          <w:rStyle w:val="Appelnotedebasdep"/>
          <w:lang w:val="fr-FR"/>
        </w:rPr>
        <w:footnoteReference w:id="3"/>
      </w:r>
      <w:r w:rsidR="009E318A" w:rsidRPr="005E7E4D">
        <w:rPr>
          <w:lang w:val="en-US"/>
        </w:rPr>
        <w:tab/>
        <w:t>Rapport d’information du site Orano Malvési – Edition 2017</w:t>
      </w:r>
      <w:r w:rsidR="009E7F84" w:rsidRPr="005E7E4D">
        <w:rPr>
          <w:lang w:val="en-US"/>
        </w:rPr>
        <w:t xml:space="preserve">. </w:t>
      </w:r>
      <w:r w:rsidR="009E7F84" w:rsidRPr="005E7E4D">
        <w:t>It can be downloaded</w:t>
      </w:r>
      <w:r w:rsidR="009E318A" w:rsidRPr="009E7F84">
        <w:t xml:space="preserve"> on </w:t>
      </w:r>
      <w:r w:rsidR="009E318A" w:rsidRPr="005E7E4D">
        <w:t>Orano</w:t>
      </w:r>
      <w:r w:rsidR="009E318A" w:rsidRPr="009E7F84">
        <w:t xml:space="preserve"> website</w:t>
      </w:r>
    </w:p>
    <w:p w14:paraId="0ABEFAFE" w14:textId="006F50DF" w:rsidR="009E318A" w:rsidRPr="005E7E4D" w:rsidRDefault="009E318A" w:rsidP="005E7E4D">
      <w:pPr>
        <w:pStyle w:val="Corpsdetexte"/>
        <w:ind w:left="567" w:hanging="567"/>
      </w:pPr>
      <w:r w:rsidRPr="005E7E4D">
        <w:rPr>
          <w:lang w:val="fr-FR"/>
        </w:rPr>
        <w:t>[</w:t>
      </w:r>
      <w:r w:rsidR="00416DF8" w:rsidRPr="005E7E4D">
        <w:rPr>
          <w:lang w:val="fr-FR"/>
        </w:rPr>
        <w:t>5</w:t>
      </w:r>
      <w:r w:rsidRPr="005E7E4D">
        <w:rPr>
          <w:lang w:val="fr-FR"/>
        </w:rPr>
        <w:t>]</w:t>
      </w:r>
      <w:r w:rsidRPr="005E7E4D">
        <w:rPr>
          <w:lang w:val="fr-FR"/>
        </w:rPr>
        <w:tab/>
        <w:t>Rapport d’information du site Orano Tricastin – Edition 2017</w:t>
      </w:r>
      <w:r w:rsidR="009E7F84" w:rsidRPr="005E7E4D">
        <w:rPr>
          <w:lang w:val="fr-FR"/>
        </w:rPr>
        <w:t xml:space="preserve">. </w:t>
      </w:r>
      <w:r w:rsidR="009E7F84" w:rsidRPr="005E7E4D">
        <w:t xml:space="preserve">It can be downloaded </w:t>
      </w:r>
      <w:r w:rsidRPr="005E7E4D">
        <w:t>on Orano website</w:t>
      </w:r>
    </w:p>
    <w:p w14:paraId="2BCA4B7E" w14:textId="497E26D8" w:rsidR="009E318A" w:rsidRPr="005E7E4D" w:rsidRDefault="009E318A" w:rsidP="005E7E4D">
      <w:pPr>
        <w:pStyle w:val="Corpsdetexte"/>
        <w:ind w:left="567" w:hanging="567"/>
      </w:pPr>
      <w:r w:rsidRPr="005E7E4D">
        <w:rPr>
          <w:lang w:val="fr-FR"/>
        </w:rPr>
        <w:t>[</w:t>
      </w:r>
      <w:r w:rsidR="00416DF8" w:rsidRPr="005E7E4D">
        <w:rPr>
          <w:lang w:val="fr-FR"/>
        </w:rPr>
        <w:t>6</w:t>
      </w:r>
      <w:r w:rsidRPr="005E7E4D">
        <w:rPr>
          <w:lang w:val="fr-FR"/>
        </w:rPr>
        <w:t>]</w:t>
      </w:r>
      <w:r w:rsidRPr="005E7E4D">
        <w:rPr>
          <w:lang w:val="fr-FR"/>
        </w:rPr>
        <w:tab/>
        <w:t>Rapport d’information du site Framatome Romans – Edition 2017</w:t>
      </w:r>
      <w:r w:rsidR="009E7F84" w:rsidRPr="005E7E4D">
        <w:rPr>
          <w:lang w:val="fr-FR"/>
        </w:rPr>
        <w:t xml:space="preserve">. </w:t>
      </w:r>
      <w:r w:rsidR="009E7F84" w:rsidRPr="005E7E4D">
        <w:t xml:space="preserve">It can be downloaded </w:t>
      </w:r>
      <w:r w:rsidRPr="005E7E4D">
        <w:t>on Framatome website</w:t>
      </w:r>
    </w:p>
    <w:p w14:paraId="39C350A9" w14:textId="07A51047" w:rsidR="009E318A" w:rsidRPr="005E7E4D" w:rsidRDefault="009E318A" w:rsidP="005E7E4D">
      <w:pPr>
        <w:pStyle w:val="Corpsdetexte"/>
        <w:ind w:left="567" w:hanging="567"/>
      </w:pPr>
      <w:r w:rsidRPr="005E7E4D">
        <w:rPr>
          <w:lang w:val="fr-FR"/>
        </w:rPr>
        <w:t>[</w:t>
      </w:r>
      <w:r w:rsidR="00416DF8" w:rsidRPr="005E7E4D">
        <w:rPr>
          <w:lang w:val="fr-FR"/>
        </w:rPr>
        <w:t>7</w:t>
      </w:r>
      <w:r w:rsidRPr="005E7E4D">
        <w:rPr>
          <w:lang w:val="fr-FR"/>
        </w:rPr>
        <w:t>]</w:t>
      </w:r>
      <w:r w:rsidRPr="005E7E4D">
        <w:rPr>
          <w:lang w:val="fr-FR"/>
        </w:rPr>
        <w:tab/>
        <w:t>Rapport d’information du site Orano la Hague– Edition 2017</w:t>
      </w:r>
      <w:r w:rsidR="009E7F84" w:rsidRPr="005E7E4D">
        <w:rPr>
          <w:lang w:val="fr-FR"/>
        </w:rPr>
        <w:t xml:space="preserve">. </w:t>
      </w:r>
      <w:r w:rsidR="009E7F84" w:rsidRPr="005E7E4D">
        <w:t xml:space="preserve">It can be downloaded </w:t>
      </w:r>
      <w:r w:rsidRPr="005E7E4D">
        <w:t>on Orano website</w:t>
      </w:r>
    </w:p>
    <w:p w14:paraId="14FA2748" w14:textId="626E30A2" w:rsidR="009E318A" w:rsidRPr="001C262B" w:rsidRDefault="009E318A" w:rsidP="005E7E4D">
      <w:pPr>
        <w:pStyle w:val="Corpsdetexte"/>
        <w:ind w:left="567" w:hanging="567"/>
      </w:pPr>
      <w:r w:rsidRPr="009E7F84">
        <w:rPr>
          <w:lang w:val="fr-FR"/>
        </w:rPr>
        <w:t>[</w:t>
      </w:r>
      <w:r w:rsidR="00D91D57" w:rsidRPr="002E5629">
        <w:rPr>
          <w:lang w:val="fr-FR"/>
        </w:rPr>
        <w:t>8</w:t>
      </w:r>
      <w:r w:rsidRPr="002E5629">
        <w:rPr>
          <w:lang w:val="fr-FR"/>
        </w:rPr>
        <w:t>]</w:t>
      </w:r>
      <w:r w:rsidRPr="002E5629">
        <w:rPr>
          <w:lang w:val="fr-FR"/>
        </w:rPr>
        <w:tab/>
        <w:t>Rapport d’information du site Orano Melox – Edition 2017</w:t>
      </w:r>
      <w:r w:rsidR="009E7F84">
        <w:rPr>
          <w:lang w:val="fr-FR"/>
        </w:rPr>
        <w:t xml:space="preserve">. </w:t>
      </w:r>
      <w:r w:rsidR="009E7F84" w:rsidRPr="005E7E4D">
        <w:rPr>
          <w:lang w:val="en-US"/>
        </w:rPr>
        <w:t>It can be downloaded</w:t>
      </w:r>
      <w:r w:rsidR="009E7F84" w:rsidRPr="001C262B">
        <w:t xml:space="preserve"> </w:t>
      </w:r>
      <w:r w:rsidRPr="001C262B">
        <w:t>on Orano website</w:t>
      </w:r>
    </w:p>
    <w:p w14:paraId="2008D03E" w14:textId="384CA393" w:rsidR="009E318A" w:rsidRPr="009E318A" w:rsidRDefault="009E318A" w:rsidP="009E318A">
      <w:pPr>
        <w:pStyle w:val="Corpsdetexte"/>
        <w:ind w:left="567" w:hanging="567"/>
        <w:rPr>
          <w:lang w:val="fr-FR"/>
        </w:rPr>
      </w:pPr>
      <w:r>
        <w:rPr>
          <w:lang w:val="fr-FR"/>
        </w:rPr>
        <w:t>[</w:t>
      </w:r>
      <w:r w:rsidR="00D91D57">
        <w:rPr>
          <w:lang w:val="fr-FR"/>
        </w:rPr>
        <w:t>9</w:t>
      </w:r>
      <w:r>
        <w:rPr>
          <w:lang w:val="fr-FR"/>
        </w:rPr>
        <w:t>]</w:t>
      </w:r>
      <w:r>
        <w:rPr>
          <w:lang w:val="fr-FR"/>
        </w:rPr>
        <w:tab/>
      </w:r>
      <w:r w:rsidRPr="009E318A">
        <w:rPr>
          <w:lang w:val="fr-FR"/>
        </w:rPr>
        <w:t>Ministère de l’environnement, de l’énergie et de la mer, Autorité de sûreté nucléaire, Plan national de gestion des matières et déchets radioactifs 2016-2018.</w:t>
      </w:r>
    </w:p>
    <w:p w14:paraId="0D298D2E" w14:textId="6F2C0761" w:rsidR="009E318A" w:rsidRPr="009E318A" w:rsidRDefault="009E318A" w:rsidP="009E318A">
      <w:pPr>
        <w:pStyle w:val="Corpsdetexte"/>
        <w:ind w:left="567" w:hanging="567"/>
        <w:rPr>
          <w:lang w:val="fr-FR"/>
        </w:rPr>
      </w:pPr>
      <w:r>
        <w:rPr>
          <w:lang w:val="fr-FR"/>
        </w:rPr>
        <w:t>[</w:t>
      </w:r>
      <w:r w:rsidR="00D91D57">
        <w:rPr>
          <w:lang w:val="fr-FR"/>
        </w:rPr>
        <w:t>10</w:t>
      </w:r>
      <w:r w:rsidRPr="009E318A">
        <w:rPr>
          <w:lang w:val="fr-FR"/>
        </w:rPr>
        <w:t>]</w:t>
      </w:r>
      <w:r>
        <w:rPr>
          <w:lang w:val="fr-FR"/>
        </w:rPr>
        <w:tab/>
      </w:r>
      <w:r w:rsidRPr="009E318A">
        <w:rPr>
          <w:lang w:val="fr-FR"/>
        </w:rPr>
        <w:t>Andra 2018, Inventaire national des matières et déchets radioactifs 2018, https://inventaire.andra.fr/.</w:t>
      </w:r>
    </w:p>
    <w:p w14:paraId="0E19C919" w14:textId="0724114C" w:rsidR="009E318A" w:rsidRPr="009E318A" w:rsidRDefault="009E318A" w:rsidP="009E318A">
      <w:pPr>
        <w:pStyle w:val="Corpsdetexte"/>
        <w:ind w:left="567" w:hanging="567"/>
        <w:rPr>
          <w:lang w:val="fr-FR"/>
        </w:rPr>
      </w:pPr>
      <w:r>
        <w:rPr>
          <w:lang w:val="fr-FR"/>
        </w:rPr>
        <w:t>[</w:t>
      </w:r>
      <w:r w:rsidR="00D91D57">
        <w:rPr>
          <w:lang w:val="fr-FR"/>
        </w:rPr>
        <w:t>11</w:t>
      </w:r>
      <w:r w:rsidRPr="009E318A">
        <w:rPr>
          <w:lang w:val="fr-FR"/>
        </w:rPr>
        <w:t>]</w:t>
      </w:r>
      <w:r>
        <w:rPr>
          <w:lang w:val="fr-FR"/>
        </w:rPr>
        <w:tab/>
      </w:r>
      <w:r w:rsidRPr="009E318A">
        <w:rPr>
          <w:lang w:val="fr-FR"/>
        </w:rPr>
        <w:t>Andra 2017, Rapport annuel 2016 du Centre de stockage de l'Aube, www.andra.fr.</w:t>
      </w:r>
    </w:p>
    <w:p w14:paraId="0E447E14" w14:textId="0DB84A3C" w:rsidR="009E318A" w:rsidRPr="009E318A" w:rsidRDefault="009E318A" w:rsidP="009E318A">
      <w:pPr>
        <w:pStyle w:val="Corpsdetexte"/>
        <w:ind w:left="567" w:hanging="567"/>
        <w:rPr>
          <w:lang w:val="fr-FR"/>
        </w:rPr>
      </w:pPr>
      <w:r>
        <w:rPr>
          <w:lang w:val="fr-FR"/>
        </w:rPr>
        <w:t>[</w:t>
      </w:r>
      <w:r w:rsidR="00D91D57">
        <w:rPr>
          <w:lang w:val="fr-FR"/>
        </w:rPr>
        <w:t>12</w:t>
      </w:r>
      <w:r w:rsidRPr="009E318A">
        <w:rPr>
          <w:lang w:val="fr-FR"/>
        </w:rPr>
        <w:t>]</w:t>
      </w:r>
      <w:r>
        <w:rPr>
          <w:lang w:val="fr-FR"/>
        </w:rPr>
        <w:tab/>
      </w:r>
      <w:r w:rsidRPr="009E318A">
        <w:rPr>
          <w:lang w:val="fr-FR"/>
        </w:rPr>
        <w:t>Andra 2015, Schéma industriel pour la gestion des déchets TFA, www.andra.fr.</w:t>
      </w:r>
    </w:p>
    <w:p w14:paraId="74A58F5E" w14:textId="7204870E" w:rsidR="009E318A" w:rsidRPr="009E318A" w:rsidRDefault="009E318A" w:rsidP="009E318A">
      <w:pPr>
        <w:pStyle w:val="Corpsdetexte"/>
        <w:ind w:left="567" w:hanging="567"/>
        <w:rPr>
          <w:lang w:val="fr-FR"/>
        </w:rPr>
      </w:pPr>
      <w:r w:rsidRPr="009E318A">
        <w:rPr>
          <w:lang w:val="fr-FR"/>
        </w:rPr>
        <w:lastRenderedPageBreak/>
        <w:t>[</w:t>
      </w:r>
      <w:r w:rsidR="00D91D57">
        <w:rPr>
          <w:lang w:val="fr-FR"/>
        </w:rPr>
        <w:t>13</w:t>
      </w:r>
      <w:r w:rsidRPr="009E318A">
        <w:rPr>
          <w:lang w:val="fr-FR"/>
        </w:rPr>
        <w:t>]</w:t>
      </w:r>
      <w:r>
        <w:rPr>
          <w:lang w:val="fr-FR"/>
        </w:rPr>
        <w:tab/>
      </w:r>
      <w:r w:rsidRPr="009E318A">
        <w:rPr>
          <w:lang w:val="fr-FR"/>
        </w:rPr>
        <w:t>Andra 2017, Rapport annuel 2016 du Centre industriel de regroupement d'entreposage et de stockage, www.andra.fr.</w:t>
      </w:r>
    </w:p>
    <w:p w14:paraId="0E79FBA4" w14:textId="32BE2B2F" w:rsidR="009E318A" w:rsidRPr="009E318A" w:rsidRDefault="009E318A" w:rsidP="009E318A">
      <w:pPr>
        <w:pStyle w:val="Corpsdetexte"/>
        <w:ind w:left="567" w:hanging="567"/>
        <w:rPr>
          <w:lang w:val="fr-FR"/>
        </w:rPr>
      </w:pPr>
      <w:r>
        <w:rPr>
          <w:lang w:val="fr-FR"/>
        </w:rPr>
        <w:t>[</w:t>
      </w:r>
      <w:r w:rsidR="00D91D57">
        <w:rPr>
          <w:lang w:val="fr-FR"/>
        </w:rPr>
        <w:t>14</w:t>
      </w:r>
      <w:r w:rsidRPr="009E318A">
        <w:rPr>
          <w:lang w:val="fr-FR"/>
        </w:rPr>
        <w:t>]</w:t>
      </w:r>
      <w:r>
        <w:rPr>
          <w:lang w:val="fr-FR"/>
        </w:rPr>
        <w:tab/>
      </w:r>
      <w:r w:rsidRPr="009E318A">
        <w:rPr>
          <w:lang w:val="fr-FR"/>
        </w:rPr>
        <w:t>LOI n° 2016-1015 du 25 juillet 2016 précisant les modalités de création d'une installation de stockage réversible en couche géologique profonde des déchets radioactifs de haute et moyenne activité à vie longue. JORF n°0172 du 26 juillet 2016.</w:t>
      </w:r>
    </w:p>
    <w:p w14:paraId="78B78B08" w14:textId="448B70BB" w:rsidR="009E318A" w:rsidRPr="009E318A" w:rsidRDefault="009E318A" w:rsidP="009E318A">
      <w:pPr>
        <w:pStyle w:val="Corpsdetexte"/>
        <w:ind w:left="567" w:hanging="567"/>
        <w:rPr>
          <w:lang w:val="fr-FR"/>
        </w:rPr>
      </w:pPr>
      <w:r>
        <w:rPr>
          <w:lang w:val="fr-FR"/>
        </w:rPr>
        <w:t>[</w:t>
      </w:r>
      <w:r w:rsidR="00D91D57">
        <w:rPr>
          <w:lang w:val="fr-FR"/>
        </w:rPr>
        <w:t>15</w:t>
      </w:r>
      <w:r w:rsidRPr="009E318A">
        <w:rPr>
          <w:lang w:val="fr-FR"/>
        </w:rPr>
        <w:t>]</w:t>
      </w:r>
      <w:r>
        <w:rPr>
          <w:lang w:val="fr-FR"/>
        </w:rPr>
        <w:tab/>
      </w:r>
      <w:r w:rsidRPr="009E318A">
        <w:rPr>
          <w:lang w:val="fr-FR"/>
        </w:rPr>
        <w:t>Andra 2016, Dossier d’options de sûreté, parties exploitation et après fermeture, www.andra.fr.</w:t>
      </w:r>
    </w:p>
    <w:p w14:paraId="4103825D" w14:textId="34709ACA" w:rsidR="009E318A" w:rsidRDefault="009E318A" w:rsidP="005E7E4D">
      <w:pPr>
        <w:pStyle w:val="Corpsdetexte"/>
        <w:ind w:left="567" w:hanging="567"/>
        <w:rPr>
          <w:lang w:val="fr-FR"/>
        </w:rPr>
      </w:pPr>
      <w:r>
        <w:rPr>
          <w:lang w:val="fr-FR"/>
        </w:rPr>
        <w:t>[</w:t>
      </w:r>
      <w:r w:rsidR="00D91D57">
        <w:rPr>
          <w:lang w:val="fr-FR"/>
        </w:rPr>
        <w:t>16</w:t>
      </w:r>
      <w:r w:rsidRPr="009E318A">
        <w:rPr>
          <w:lang w:val="fr-FR"/>
        </w:rPr>
        <w:t>]</w:t>
      </w:r>
      <w:r>
        <w:rPr>
          <w:lang w:val="fr-FR"/>
        </w:rPr>
        <w:tab/>
      </w:r>
      <w:r w:rsidRPr="009E318A">
        <w:rPr>
          <w:lang w:val="fr-FR"/>
        </w:rPr>
        <w:t>Andra 2015, Projet de stockage de déchets radioactifs de faible activité massique à vie longue (FA-VL) : rapport d’étape 2015, www.andra.fr.</w:t>
      </w:r>
    </w:p>
    <w:p w14:paraId="3EACF191" w14:textId="77777777" w:rsidR="009E318A" w:rsidRPr="005E7E4D" w:rsidRDefault="009E318A" w:rsidP="005E7E4D">
      <w:pPr>
        <w:pStyle w:val="Corpsdetexte"/>
        <w:ind w:left="567" w:hanging="567"/>
        <w:rPr>
          <w:lang w:val="fr-FR"/>
        </w:rPr>
      </w:pPr>
    </w:p>
    <w:sectPr w:rsidR="009E318A" w:rsidRPr="005E7E4D" w:rsidSect="005E04EC">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4D11E" w14:textId="77777777" w:rsidR="00BA121C" w:rsidRDefault="00BA121C">
      <w:r>
        <w:separator/>
      </w:r>
    </w:p>
  </w:endnote>
  <w:endnote w:type="continuationSeparator" w:id="0">
    <w:p w14:paraId="1B04E469" w14:textId="77777777" w:rsidR="00BA121C" w:rsidRDefault="00BA1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CFD10" w14:textId="77777777" w:rsidR="00E20E70" w:rsidRDefault="00E20E70">
    <w:pPr>
      <w:pStyle w:val="zyxClassification1"/>
    </w:pPr>
    <w:r>
      <w:fldChar w:fldCharType="begin"/>
    </w:r>
    <w:r>
      <w:instrText xml:space="preserve"> DOCPROPERTY "IaeaClassification"  \* MERGEFORMAT </w:instrText>
    </w:r>
    <w:r>
      <w:fldChar w:fldCharType="end"/>
    </w:r>
  </w:p>
  <w:p w14:paraId="0FE51B8B"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788868"/>
      <w:docPartObj>
        <w:docPartGallery w:val="Page Numbers (Bottom of Page)"/>
        <w:docPartUnique/>
      </w:docPartObj>
    </w:sdtPr>
    <w:sdtEndPr/>
    <w:sdtContent>
      <w:sdt>
        <w:sdtPr>
          <w:id w:val="98381352"/>
          <w:docPartObj>
            <w:docPartGallery w:val="Page Numbers (Top of Page)"/>
            <w:docPartUnique/>
          </w:docPartObj>
        </w:sdtPr>
        <w:sdtEndPr/>
        <w:sdtContent>
          <w:p w14:paraId="28D20F44" w14:textId="2C33050A" w:rsidR="00AA1048" w:rsidRDefault="00AA1048" w:rsidP="00AA1048">
            <w:pPr>
              <w:pStyle w:val="Pieddepage"/>
              <w:jc w:val="right"/>
            </w:pPr>
            <w:r w:rsidRPr="00AA1048">
              <w:rPr>
                <w:sz w:val="16"/>
                <w:szCs w:val="16"/>
                <w:lang w:val="fr-FR"/>
              </w:rPr>
              <w:t xml:space="preserve">Page </w:t>
            </w:r>
            <w:r w:rsidRPr="00AA1048">
              <w:rPr>
                <w:b/>
                <w:bCs/>
                <w:sz w:val="16"/>
                <w:szCs w:val="16"/>
              </w:rPr>
              <w:fldChar w:fldCharType="begin"/>
            </w:r>
            <w:r w:rsidRPr="00AA1048">
              <w:rPr>
                <w:b/>
                <w:bCs/>
                <w:sz w:val="16"/>
                <w:szCs w:val="16"/>
              </w:rPr>
              <w:instrText>PAGE</w:instrText>
            </w:r>
            <w:r w:rsidRPr="00AA1048">
              <w:rPr>
                <w:b/>
                <w:bCs/>
                <w:sz w:val="16"/>
                <w:szCs w:val="16"/>
              </w:rPr>
              <w:fldChar w:fldCharType="separate"/>
            </w:r>
            <w:r w:rsidR="005E7E4D">
              <w:rPr>
                <w:b/>
                <w:bCs/>
                <w:noProof/>
                <w:sz w:val="16"/>
                <w:szCs w:val="16"/>
              </w:rPr>
              <w:t>9</w:t>
            </w:r>
            <w:r w:rsidRPr="00AA1048">
              <w:rPr>
                <w:b/>
                <w:bCs/>
                <w:sz w:val="16"/>
                <w:szCs w:val="16"/>
              </w:rPr>
              <w:fldChar w:fldCharType="end"/>
            </w:r>
          </w:p>
        </w:sdtContent>
      </w:sdt>
    </w:sdtContent>
  </w:sdt>
  <w:p w14:paraId="41E3AB61" w14:textId="6011E02D" w:rsidR="00E20E70" w:rsidRPr="00037321" w:rsidRDefault="00E20E70">
    <w:pPr>
      <w:pStyle w:val="zyxClassification2"/>
      <w:rPr>
        <w:rFonts w:ascii="Times New Roman" w:hAnsi="Times New Roman" w:cs="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7BB2EBD8" w14:textId="77777777">
      <w:trPr>
        <w:cantSplit/>
      </w:trPr>
      <w:tc>
        <w:tcPr>
          <w:tcW w:w="4644" w:type="dxa"/>
        </w:tcPr>
        <w:p w14:paraId="3A167B0D"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0B7B6C34"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18F2CF80"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360F155A"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1A0EA89E" w14:textId="77777777" w:rsidR="00E20E70" w:rsidRPr="00331289" w:rsidRDefault="00E20E70">
    <w:pPr>
      <w:rPr>
        <w:lang w:val="fr-FR"/>
      </w:rPr>
    </w:pPr>
    <w:r>
      <w:rPr>
        <w:sz w:val="16"/>
      </w:rPr>
      <w:fldChar w:fldCharType="begin"/>
    </w:r>
    <w:r w:rsidRPr="00331289">
      <w:rPr>
        <w:sz w:val="16"/>
        <w:lang w:val="fr-FR"/>
      </w:rPr>
      <w:instrText xml:space="preserve"> FILENAME \* MERGEFORMAT </w:instrText>
    </w:r>
    <w:r>
      <w:rPr>
        <w:sz w:val="16"/>
      </w:rPr>
      <w:fldChar w:fldCharType="separate"/>
    </w:r>
    <w:r w:rsidR="00331289">
      <w:rPr>
        <w:noProof/>
        <w:sz w:val="16"/>
        <w:lang w:val="fr-FR"/>
      </w:rPr>
      <w:t>IAEA_Registration174_20190204 Ajouts et commentaires Orano V2.docx</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82F4C" w14:textId="77777777" w:rsidR="00BA121C" w:rsidRDefault="00BA121C">
      <w:r>
        <w:t>___________________________________________________________________________</w:t>
      </w:r>
    </w:p>
  </w:footnote>
  <w:footnote w:type="continuationSeparator" w:id="0">
    <w:p w14:paraId="0B8E97D2" w14:textId="77777777" w:rsidR="00BA121C" w:rsidRDefault="00BA121C">
      <w:r>
        <w:t>___________________________________________________________________________</w:t>
      </w:r>
    </w:p>
  </w:footnote>
  <w:footnote w:type="continuationNotice" w:id="1">
    <w:p w14:paraId="0877D0DB" w14:textId="77777777" w:rsidR="00BA121C" w:rsidRDefault="00BA121C"/>
  </w:footnote>
  <w:footnote w:id="2">
    <w:p w14:paraId="141988C2" w14:textId="2472E2B5" w:rsidR="00921D26" w:rsidRPr="00921D26" w:rsidRDefault="00921D26" w:rsidP="00921D26">
      <w:pPr>
        <w:pStyle w:val="Notedebasdepage"/>
      </w:pPr>
      <w:r>
        <w:rPr>
          <w:rStyle w:val="Appelnotedebasdep"/>
        </w:rPr>
        <w:footnoteRef/>
      </w:r>
      <w:r>
        <w:t xml:space="preserve"> </w:t>
      </w:r>
      <w:r w:rsidRPr="00921D26">
        <w:t>Respecting the applicable measures regarding publication, especially for the purposes of conservation of safety</w:t>
      </w:r>
      <w:r>
        <w:t xml:space="preserve"> and security and of secret of the business </w:t>
      </w:r>
      <w:r w:rsidRPr="00921D26">
        <w:t xml:space="preserve">of the concerned industrialists, certain information </w:t>
      </w:r>
      <w:r>
        <w:t>considered as</w:t>
      </w:r>
      <w:r w:rsidRPr="00921D26">
        <w:t xml:space="preserve"> "sensitive" </w:t>
      </w:r>
      <w:r w:rsidR="00774611">
        <w:t xml:space="preserve">were not disclosed in </w:t>
      </w:r>
      <w:r>
        <w:t>the report</w:t>
      </w:r>
      <w:r w:rsidRPr="00921D26">
        <w:t>.</w:t>
      </w:r>
    </w:p>
  </w:footnote>
  <w:footnote w:id="3">
    <w:p w14:paraId="160EF217" w14:textId="4A313E86" w:rsidR="009E318A" w:rsidRPr="001C262B" w:rsidRDefault="009E318A">
      <w:pPr>
        <w:pStyle w:val="Notedebasdepage"/>
      </w:pPr>
      <w:r>
        <w:rPr>
          <w:rStyle w:val="Appelnotedebasdep"/>
        </w:rPr>
        <w:footnoteRef/>
      </w:r>
      <w:r w:rsidRPr="001C262B">
        <w:t xml:space="preserve"> </w:t>
      </w:r>
      <w:r w:rsidR="00774611" w:rsidRPr="005E7E4D">
        <w:t>These reports are prepared in the frame of</w:t>
      </w:r>
      <w:r w:rsidRPr="005E7E4D">
        <w:t xml:space="preserve"> </w:t>
      </w:r>
      <w:r w:rsidR="00774611" w:rsidRPr="005E7E4D">
        <w:t>the Environment Code (</w:t>
      </w:r>
      <w:r w:rsidRPr="005E7E4D">
        <w:t>article L. 125-15</w:t>
      </w:r>
      <w:r w:rsidR="00774611" w:rsidRPr="005E7E4D">
        <w:t>)</w:t>
      </w:r>
      <w:r w:rsidRPr="005E7E4D">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1D33C" w14:textId="77777777" w:rsidR="00CF7AF3" w:rsidRDefault="00CF7AF3" w:rsidP="00CF7AF3">
    <w:pPr>
      <w:pStyle w:val="Runninghead"/>
    </w:pPr>
    <w:r>
      <w:tab/>
      <w:t>IAEA-CN-</w:t>
    </w:r>
    <w:r w:rsidR="00A1359C">
      <w:t>174</w:t>
    </w:r>
  </w:p>
  <w:p w14:paraId="10717187"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6B1CFB84"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23974" w14:textId="77777777" w:rsidR="00E20E70" w:rsidRDefault="007133C7" w:rsidP="00B82FA5">
    <w:pPr>
      <w:pStyle w:val="Runninghead"/>
    </w:pPr>
    <w:r>
      <w:t xml:space="preserve">Sophie MISSIRIAN et al.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69556EE4" w14:textId="77777777">
      <w:trPr>
        <w:cantSplit/>
        <w:trHeight w:val="716"/>
      </w:trPr>
      <w:tc>
        <w:tcPr>
          <w:tcW w:w="979" w:type="dxa"/>
          <w:vMerge w:val="restart"/>
        </w:tcPr>
        <w:p w14:paraId="68F77EFB" w14:textId="77777777" w:rsidR="00E20E70" w:rsidRDefault="00E20E70">
          <w:pPr>
            <w:spacing w:before="180"/>
            <w:ind w:left="17"/>
          </w:pPr>
        </w:p>
      </w:tc>
      <w:tc>
        <w:tcPr>
          <w:tcW w:w="3638" w:type="dxa"/>
          <w:vAlign w:val="bottom"/>
        </w:tcPr>
        <w:p w14:paraId="79CF5585" w14:textId="77777777" w:rsidR="00E20E70" w:rsidRDefault="00E20E70">
          <w:pPr>
            <w:spacing w:after="20"/>
          </w:pPr>
        </w:p>
      </w:tc>
      <w:bookmarkStart w:id="1" w:name="DOC_bkmClassification1"/>
      <w:tc>
        <w:tcPr>
          <w:tcW w:w="5702" w:type="dxa"/>
          <w:vMerge w:val="restart"/>
          <w:tcMar>
            <w:right w:w="193" w:type="dxa"/>
          </w:tcMar>
        </w:tcPr>
        <w:p w14:paraId="2210D690"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7B0426E7" w14:textId="77777777" w:rsidR="00E20E70" w:rsidRDefault="00E20E70">
          <w:pPr>
            <w:pStyle w:val="zyxConfid2Red"/>
          </w:pPr>
          <w:r>
            <w:fldChar w:fldCharType="begin"/>
          </w:r>
          <w:r>
            <w:instrText>DOCPROPERTY "IaeaClassification2"  \* MERGEFORMAT</w:instrText>
          </w:r>
          <w:r>
            <w:fldChar w:fldCharType="end"/>
          </w:r>
        </w:p>
      </w:tc>
    </w:tr>
    <w:tr w:rsidR="00E20E70" w14:paraId="6E312DA8" w14:textId="77777777">
      <w:trPr>
        <w:cantSplit/>
        <w:trHeight w:val="167"/>
      </w:trPr>
      <w:tc>
        <w:tcPr>
          <w:tcW w:w="979" w:type="dxa"/>
          <w:vMerge/>
        </w:tcPr>
        <w:p w14:paraId="0D8C0E27" w14:textId="77777777" w:rsidR="00E20E70" w:rsidRDefault="00E20E70">
          <w:pPr>
            <w:spacing w:before="57"/>
          </w:pPr>
        </w:p>
      </w:tc>
      <w:tc>
        <w:tcPr>
          <w:tcW w:w="3638" w:type="dxa"/>
          <w:vAlign w:val="bottom"/>
        </w:tcPr>
        <w:p w14:paraId="5107A22B" w14:textId="77777777" w:rsidR="00E20E70" w:rsidRDefault="00E20E70">
          <w:pPr>
            <w:pStyle w:val="Titre9"/>
            <w:spacing w:before="0" w:after="10"/>
          </w:pPr>
        </w:p>
      </w:tc>
      <w:tc>
        <w:tcPr>
          <w:tcW w:w="5702" w:type="dxa"/>
          <w:vMerge/>
          <w:vAlign w:val="bottom"/>
        </w:tcPr>
        <w:p w14:paraId="2CE527B6" w14:textId="77777777" w:rsidR="00E20E70" w:rsidRDefault="00E20E70">
          <w:pPr>
            <w:pStyle w:val="Titre9"/>
            <w:spacing w:before="0" w:after="10"/>
          </w:pPr>
        </w:p>
      </w:tc>
    </w:tr>
  </w:tbl>
  <w:p w14:paraId="6FB17D3D"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3E12CC"/>
    <w:multiLevelType w:val="hybridMultilevel"/>
    <w:tmpl w:val="BFD26C54"/>
    <w:lvl w:ilvl="0" w:tplc="9FD88812">
      <w:start w:val="1"/>
      <w:numFmt w:val="decimal"/>
      <w:lvlText w:val="%1."/>
      <w:lvlJc w:val="left"/>
      <w:pPr>
        <w:ind w:left="128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7B1574F"/>
    <w:multiLevelType w:val="hybridMultilevel"/>
    <w:tmpl w:val="946A29A4"/>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4"/>
  </w:num>
  <w:num w:numId="3">
    <w:abstractNumId w:val="12"/>
  </w:num>
  <w:num w:numId="4">
    <w:abstractNumId w:val="12"/>
  </w:num>
  <w:num w:numId="5">
    <w:abstractNumId w:val="12"/>
  </w:num>
  <w:num w:numId="6">
    <w:abstractNumId w:val="5"/>
  </w:num>
  <w:num w:numId="7">
    <w:abstractNumId w:val="10"/>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suff w:val="space"/>
        <w:lvlText w:val="%1%2."/>
        <w:lvlJc w:val="left"/>
        <w:pPr>
          <w:ind w:left="0" w:firstLine="0"/>
        </w:pPr>
        <w:rPr>
          <w:rFonts w:hint="default"/>
          <w:color w:val="auto"/>
        </w:rPr>
      </w:lvl>
    </w:lvlOverride>
    <w:lvlOverride w:ilvl="2">
      <w:lvl w:ilvl="2">
        <w:start w:val="1"/>
        <w:numFmt w:val="decimal"/>
        <w:lvlRestart w:val="0"/>
        <w:pStyle w:val="Titre3"/>
        <w:suff w:val="space"/>
        <w:lvlText w:val="%1%2.%3."/>
        <w:lvlJc w:val="left"/>
        <w:pPr>
          <w:ind w:left="0" w:firstLine="0"/>
        </w:pPr>
        <w:rPr>
          <w:rFonts w:hint="default"/>
        </w:rPr>
      </w:lvl>
    </w:lvlOverride>
    <w:lvlOverride w:ilvl="3">
      <w:lvl w:ilvl="3">
        <w:start w:val="1"/>
        <w:numFmt w:val="decimal"/>
        <w:lvlRestart w:val="0"/>
        <w:pStyle w:val="Titre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3"/>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6"/>
  </w:num>
  <w:num w:numId="31">
    <w:abstractNumId w:val="6"/>
  </w:num>
  <w:num w:numId="32">
    <w:abstractNumId w:val="12"/>
  </w:num>
  <w:num w:numId="33">
    <w:abstractNumId w:val="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4B23"/>
    <w:rsid w:val="0001503C"/>
    <w:rsid w:val="000229AB"/>
    <w:rsid w:val="0002569A"/>
    <w:rsid w:val="00037321"/>
    <w:rsid w:val="00041B45"/>
    <w:rsid w:val="00082C37"/>
    <w:rsid w:val="000A0299"/>
    <w:rsid w:val="000A1526"/>
    <w:rsid w:val="000A2DF6"/>
    <w:rsid w:val="000F7E94"/>
    <w:rsid w:val="001041ED"/>
    <w:rsid w:val="00105B49"/>
    <w:rsid w:val="001119D6"/>
    <w:rsid w:val="001308F2"/>
    <w:rsid w:val="00131102"/>
    <w:rsid w:val="001313E8"/>
    <w:rsid w:val="0015193A"/>
    <w:rsid w:val="00172588"/>
    <w:rsid w:val="00182B15"/>
    <w:rsid w:val="0018406B"/>
    <w:rsid w:val="001A165F"/>
    <w:rsid w:val="001A1CA3"/>
    <w:rsid w:val="001C262B"/>
    <w:rsid w:val="001C58F5"/>
    <w:rsid w:val="001C6ED9"/>
    <w:rsid w:val="001D5CEE"/>
    <w:rsid w:val="001E7A0D"/>
    <w:rsid w:val="002071D9"/>
    <w:rsid w:val="00207A3A"/>
    <w:rsid w:val="00247273"/>
    <w:rsid w:val="00255E99"/>
    <w:rsid w:val="00256822"/>
    <w:rsid w:val="0026427F"/>
    <w:rsid w:val="0026525A"/>
    <w:rsid w:val="00274790"/>
    <w:rsid w:val="00283A1B"/>
    <w:rsid w:val="00285755"/>
    <w:rsid w:val="002A1F9C"/>
    <w:rsid w:val="002B29C2"/>
    <w:rsid w:val="002C4208"/>
    <w:rsid w:val="002E5629"/>
    <w:rsid w:val="002F5EB4"/>
    <w:rsid w:val="002F6031"/>
    <w:rsid w:val="003251C3"/>
    <w:rsid w:val="0032614B"/>
    <w:rsid w:val="00331289"/>
    <w:rsid w:val="00343F8A"/>
    <w:rsid w:val="00352DE1"/>
    <w:rsid w:val="003728E6"/>
    <w:rsid w:val="003746C0"/>
    <w:rsid w:val="003801E8"/>
    <w:rsid w:val="00383EC9"/>
    <w:rsid w:val="00386C22"/>
    <w:rsid w:val="003A066A"/>
    <w:rsid w:val="003A61CE"/>
    <w:rsid w:val="003B5E0E"/>
    <w:rsid w:val="003D255A"/>
    <w:rsid w:val="003D37DB"/>
    <w:rsid w:val="003D3D7E"/>
    <w:rsid w:val="003D65A8"/>
    <w:rsid w:val="003E4B75"/>
    <w:rsid w:val="004017EA"/>
    <w:rsid w:val="00416949"/>
    <w:rsid w:val="00416DF8"/>
    <w:rsid w:val="00420039"/>
    <w:rsid w:val="004370D8"/>
    <w:rsid w:val="00444F80"/>
    <w:rsid w:val="00466791"/>
    <w:rsid w:val="00472C43"/>
    <w:rsid w:val="004815FA"/>
    <w:rsid w:val="004D2FC0"/>
    <w:rsid w:val="004E4C1D"/>
    <w:rsid w:val="004E780D"/>
    <w:rsid w:val="004F3B7B"/>
    <w:rsid w:val="004F49DB"/>
    <w:rsid w:val="00521BEB"/>
    <w:rsid w:val="0052311D"/>
    <w:rsid w:val="00531598"/>
    <w:rsid w:val="00537496"/>
    <w:rsid w:val="00544ED3"/>
    <w:rsid w:val="00560390"/>
    <w:rsid w:val="00575CC5"/>
    <w:rsid w:val="0058477B"/>
    <w:rsid w:val="0058654F"/>
    <w:rsid w:val="00596ACA"/>
    <w:rsid w:val="005970CA"/>
    <w:rsid w:val="005C6473"/>
    <w:rsid w:val="005C6C54"/>
    <w:rsid w:val="005D1BA1"/>
    <w:rsid w:val="005E04EC"/>
    <w:rsid w:val="005E39BC"/>
    <w:rsid w:val="005E7E4D"/>
    <w:rsid w:val="005F00A0"/>
    <w:rsid w:val="006000B2"/>
    <w:rsid w:val="006066FB"/>
    <w:rsid w:val="00645128"/>
    <w:rsid w:val="00647F33"/>
    <w:rsid w:val="00662532"/>
    <w:rsid w:val="00671A80"/>
    <w:rsid w:val="00677435"/>
    <w:rsid w:val="006B1BA0"/>
    <w:rsid w:val="006B2274"/>
    <w:rsid w:val="007133C7"/>
    <w:rsid w:val="00717C6F"/>
    <w:rsid w:val="00730041"/>
    <w:rsid w:val="00741D74"/>
    <w:rsid w:val="007445DA"/>
    <w:rsid w:val="00774611"/>
    <w:rsid w:val="00775071"/>
    <w:rsid w:val="007A305E"/>
    <w:rsid w:val="007B4FD1"/>
    <w:rsid w:val="007C0D6D"/>
    <w:rsid w:val="007D0DD1"/>
    <w:rsid w:val="007E6EF4"/>
    <w:rsid w:val="00800DDA"/>
    <w:rsid w:val="00802381"/>
    <w:rsid w:val="00807F3F"/>
    <w:rsid w:val="0082435C"/>
    <w:rsid w:val="008337DB"/>
    <w:rsid w:val="00883848"/>
    <w:rsid w:val="00892FF9"/>
    <w:rsid w:val="00897ED5"/>
    <w:rsid w:val="008A4F2A"/>
    <w:rsid w:val="008B1C9B"/>
    <w:rsid w:val="008B1F7D"/>
    <w:rsid w:val="008B6BB9"/>
    <w:rsid w:val="008C13F0"/>
    <w:rsid w:val="008C3C89"/>
    <w:rsid w:val="00911543"/>
    <w:rsid w:val="00921D26"/>
    <w:rsid w:val="00924B35"/>
    <w:rsid w:val="00945DA4"/>
    <w:rsid w:val="009505E7"/>
    <w:rsid w:val="009519C9"/>
    <w:rsid w:val="00956E1A"/>
    <w:rsid w:val="009663CE"/>
    <w:rsid w:val="009740B2"/>
    <w:rsid w:val="009756BE"/>
    <w:rsid w:val="00982BB5"/>
    <w:rsid w:val="00986DFB"/>
    <w:rsid w:val="00995F57"/>
    <w:rsid w:val="009A20C5"/>
    <w:rsid w:val="009D0B86"/>
    <w:rsid w:val="009E0D5B"/>
    <w:rsid w:val="009E1558"/>
    <w:rsid w:val="009E318A"/>
    <w:rsid w:val="009E798E"/>
    <w:rsid w:val="009E7F84"/>
    <w:rsid w:val="00A038C1"/>
    <w:rsid w:val="00A1359C"/>
    <w:rsid w:val="00A26E18"/>
    <w:rsid w:val="00A30CD1"/>
    <w:rsid w:val="00A37DC6"/>
    <w:rsid w:val="00A42898"/>
    <w:rsid w:val="00A512E3"/>
    <w:rsid w:val="00A605DE"/>
    <w:rsid w:val="00AA049E"/>
    <w:rsid w:val="00AA1048"/>
    <w:rsid w:val="00AB115A"/>
    <w:rsid w:val="00AB6ACE"/>
    <w:rsid w:val="00AC4EDD"/>
    <w:rsid w:val="00AC5A3A"/>
    <w:rsid w:val="00AD67F4"/>
    <w:rsid w:val="00AE48A5"/>
    <w:rsid w:val="00AE6D9F"/>
    <w:rsid w:val="00AF329F"/>
    <w:rsid w:val="00AF34B7"/>
    <w:rsid w:val="00B40AAF"/>
    <w:rsid w:val="00B469DB"/>
    <w:rsid w:val="00B47F77"/>
    <w:rsid w:val="00B82FA5"/>
    <w:rsid w:val="00BA121C"/>
    <w:rsid w:val="00BC7E40"/>
    <w:rsid w:val="00BD1400"/>
    <w:rsid w:val="00BD40EF"/>
    <w:rsid w:val="00BD605C"/>
    <w:rsid w:val="00BE2A76"/>
    <w:rsid w:val="00BF52D4"/>
    <w:rsid w:val="00BF7EE2"/>
    <w:rsid w:val="00C22BD8"/>
    <w:rsid w:val="00C62A14"/>
    <w:rsid w:val="00C64C46"/>
    <w:rsid w:val="00C65E60"/>
    <w:rsid w:val="00C66720"/>
    <w:rsid w:val="00CA3D38"/>
    <w:rsid w:val="00CB3E3E"/>
    <w:rsid w:val="00CC44B9"/>
    <w:rsid w:val="00CE5A52"/>
    <w:rsid w:val="00CF7AF3"/>
    <w:rsid w:val="00D0499F"/>
    <w:rsid w:val="00D13AD9"/>
    <w:rsid w:val="00D26ADA"/>
    <w:rsid w:val="00D35A78"/>
    <w:rsid w:val="00D37981"/>
    <w:rsid w:val="00D47501"/>
    <w:rsid w:val="00D555A1"/>
    <w:rsid w:val="00D64DC2"/>
    <w:rsid w:val="00D83158"/>
    <w:rsid w:val="00D91D57"/>
    <w:rsid w:val="00D9383E"/>
    <w:rsid w:val="00D949A3"/>
    <w:rsid w:val="00DA46CA"/>
    <w:rsid w:val="00DE41B1"/>
    <w:rsid w:val="00DF21EB"/>
    <w:rsid w:val="00E07125"/>
    <w:rsid w:val="00E1778F"/>
    <w:rsid w:val="00E20E70"/>
    <w:rsid w:val="00E25B68"/>
    <w:rsid w:val="00E836E8"/>
    <w:rsid w:val="00E84003"/>
    <w:rsid w:val="00E965AE"/>
    <w:rsid w:val="00EA7563"/>
    <w:rsid w:val="00EC10FC"/>
    <w:rsid w:val="00ED27C7"/>
    <w:rsid w:val="00ED369C"/>
    <w:rsid w:val="00ED7467"/>
    <w:rsid w:val="00EE0041"/>
    <w:rsid w:val="00EE29B9"/>
    <w:rsid w:val="00F004EE"/>
    <w:rsid w:val="00F05AC8"/>
    <w:rsid w:val="00F2236C"/>
    <w:rsid w:val="00F42E23"/>
    <w:rsid w:val="00F45EEE"/>
    <w:rsid w:val="00F5039C"/>
    <w:rsid w:val="00F51E9C"/>
    <w:rsid w:val="00F523CA"/>
    <w:rsid w:val="00F70F80"/>
    <w:rsid w:val="00F73F83"/>
    <w:rsid w:val="00F74A9D"/>
    <w:rsid w:val="00F80407"/>
    <w:rsid w:val="00F94229"/>
    <w:rsid w:val="00FA2DE7"/>
    <w:rsid w:val="00FD11B0"/>
    <w:rsid w:val="00FE7CD9"/>
    <w:rsid w:val="00FF386F"/>
    <w:rsid w:val="00FF6A8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3995D7"/>
  <w15:docId w15:val="{48344825-3BE4-4B73-BE75-D2BEA633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4"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12"/>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20"/>
      </w:numPr>
      <w:ind w:left="709"/>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character" w:styleId="Marquedecommentaire">
    <w:name w:val="annotation reference"/>
    <w:basedOn w:val="Policepardfaut"/>
    <w:uiPriority w:val="49"/>
    <w:semiHidden/>
    <w:unhideWhenUsed/>
    <w:locked/>
    <w:rsid w:val="007A305E"/>
    <w:rPr>
      <w:sz w:val="16"/>
      <w:szCs w:val="16"/>
    </w:rPr>
  </w:style>
  <w:style w:type="paragraph" w:styleId="Commentaire">
    <w:name w:val="annotation text"/>
    <w:basedOn w:val="Normal"/>
    <w:link w:val="CommentaireCar"/>
    <w:uiPriority w:val="49"/>
    <w:semiHidden/>
    <w:unhideWhenUsed/>
    <w:locked/>
    <w:rsid w:val="007A305E"/>
    <w:rPr>
      <w:sz w:val="20"/>
    </w:rPr>
  </w:style>
  <w:style w:type="character" w:customStyle="1" w:styleId="CommentaireCar">
    <w:name w:val="Commentaire Car"/>
    <w:basedOn w:val="Policepardfaut"/>
    <w:link w:val="Commentaire"/>
    <w:uiPriority w:val="49"/>
    <w:semiHidden/>
    <w:rsid w:val="007A305E"/>
    <w:rPr>
      <w:lang w:eastAsia="en-US"/>
    </w:rPr>
  </w:style>
  <w:style w:type="paragraph" w:styleId="Objetducommentaire">
    <w:name w:val="annotation subject"/>
    <w:basedOn w:val="Commentaire"/>
    <w:next w:val="Commentaire"/>
    <w:link w:val="ObjetducommentaireCar"/>
    <w:uiPriority w:val="49"/>
    <w:semiHidden/>
    <w:unhideWhenUsed/>
    <w:locked/>
    <w:rsid w:val="007A305E"/>
    <w:rPr>
      <w:b/>
      <w:bCs/>
    </w:rPr>
  </w:style>
  <w:style w:type="character" w:customStyle="1" w:styleId="ObjetducommentaireCar">
    <w:name w:val="Objet du commentaire Car"/>
    <w:basedOn w:val="CommentaireCar"/>
    <w:link w:val="Objetducommentaire"/>
    <w:uiPriority w:val="49"/>
    <w:semiHidden/>
    <w:rsid w:val="007A305E"/>
    <w:rPr>
      <w:b/>
      <w:bCs/>
      <w:lang w:eastAsia="en-US"/>
    </w:rPr>
  </w:style>
  <w:style w:type="paragraph" w:styleId="NormalWeb">
    <w:name w:val="Normal (Web)"/>
    <w:basedOn w:val="Normal"/>
    <w:uiPriority w:val="99"/>
    <w:semiHidden/>
    <w:unhideWhenUsed/>
    <w:locked/>
    <w:rsid w:val="005C6C54"/>
    <w:pPr>
      <w:overflowPunct/>
      <w:autoSpaceDE/>
      <w:autoSpaceDN/>
      <w:adjustRightInd/>
      <w:spacing w:before="100" w:beforeAutospacing="1" w:after="100" w:afterAutospacing="1"/>
      <w:textAlignment w:val="auto"/>
    </w:pPr>
    <w:rPr>
      <w:sz w:val="24"/>
      <w:szCs w:val="24"/>
      <w:lang w:val="fr-FR" w:eastAsia="fr-FR"/>
    </w:rPr>
  </w:style>
  <w:style w:type="paragraph" w:styleId="Rvision">
    <w:name w:val="Revision"/>
    <w:hidden/>
    <w:uiPriority w:val="99"/>
    <w:semiHidden/>
    <w:rsid w:val="001C6ED9"/>
    <w:rPr>
      <w:sz w:val="22"/>
      <w:lang w:eastAsia="en-US"/>
    </w:rPr>
  </w:style>
  <w:style w:type="paragraph" w:customStyle="1" w:styleId="Default">
    <w:name w:val="Default"/>
    <w:rsid w:val="00677435"/>
    <w:pPr>
      <w:autoSpaceDE w:val="0"/>
      <w:autoSpaceDN w:val="0"/>
      <w:adjustRightInd w:val="0"/>
    </w:pPr>
    <w:rPr>
      <w:rFonts w:ascii="Garamond" w:hAnsi="Garamond" w:cs="Garamond"/>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475807">
      <w:bodyDiv w:val="1"/>
      <w:marLeft w:val="0"/>
      <w:marRight w:val="0"/>
      <w:marTop w:val="0"/>
      <w:marBottom w:val="0"/>
      <w:divBdr>
        <w:top w:val="none" w:sz="0" w:space="0" w:color="auto"/>
        <w:left w:val="none" w:sz="0" w:space="0" w:color="auto"/>
        <w:bottom w:val="none" w:sz="0" w:space="0" w:color="auto"/>
        <w:right w:val="none" w:sz="0" w:space="0" w:color="auto"/>
      </w:divBdr>
    </w:div>
    <w:div w:id="437718525">
      <w:bodyDiv w:val="1"/>
      <w:marLeft w:val="0"/>
      <w:marRight w:val="0"/>
      <w:marTop w:val="0"/>
      <w:marBottom w:val="0"/>
      <w:divBdr>
        <w:top w:val="none" w:sz="0" w:space="0" w:color="auto"/>
        <w:left w:val="none" w:sz="0" w:space="0" w:color="auto"/>
        <w:bottom w:val="none" w:sz="0" w:space="0" w:color="auto"/>
        <w:right w:val="none" w:sz="0" w:space="0" w:color="auto"/>
      </w:divBdr>
    </w:div>
    <w:div w:id="476802719">
      <w:bodyDiv w:val="1"/>
      <w:marLeft w:val="0"/>
      <w:marRight w:val="0"/>
      <w:marTop w:val="0"/>
      <w:marBottom w:val="0"/>
      <w:divBdr>
        <w:top w:val="none" w:sz="0" w:space="0" w:color="auto"/>
        <w:left w:val="none" w:sz="0" w:space="0" w:color="auto"/>
        <w:bottom w:val="none" w:sz="0" w:space="0" w:color="auto"/>
        <w:right w:val="none" w:sz="0" w:space="0" w:color="auto"/>
      </w:divBdr>
    </w:div>
    <w:div w:id="1655452590">
      <w:bodyDiv w:val="1"/>
      <w:marLeft w:val="0"/>
      <w:marRight w:val="0"/>
      <w:marTop w:val="0"/>
      <w:marBottom w:val="0"/>
      <w:divBdr>
        <w:top w:val="none" w:sz="0" w:space="0" w:color="auto"/>
        <w:left w:val="none" w:sz="0" w:space="0" w:color="auto"/>
        <w:bottom w:val="none" w:sz="0" w:space="0" w:color="auto"/>
        <w:right w:val="none" w:sz="0" w:space="0" w:color="auto"/>
      </w:divBdr>
    </w:div>
    <w:div w:id="1677229928">
      <w:bodyDiv w:val="1"/>
      <w:marLeft w:val="0"/>
      <w:marRight w:val="0"/>
      <w:marTop w:val="0"/>
      <w:marBottom w:val="0"/>
      <w:divBdr>
        <w:top w:val="none" w:sz="0" w:space="0" w:color="auto"/>
        <w:left w:val="none" w:sz="0" w:space="0" w:color="auto"/>
        <w:bottom w:val="none" w:sz="0" w:space="0" w:color="auto"/>
        <w:right w:val="none" w:sz="0" w:space="0" w:color="auto"/>
      </w:divBdr>
    </w:div>
    <w:div w:id="2035030167">
      <w:bodyDiv w:val="1"/>
      <w:marLeft w:val="0"/>
      <w:marRight w:val="0"/>
      <w:marTop w:val="0"/>
      <w:marBottom w:val="0"/>
      <w:divBdr>
        <w:top w:val="none" w:sz="0" w:space="0" w:color="auto"/>
        <w:left w:val="none" w:sz="0" w:space="0" w:color="auto"/>
        <w:bottom w:val="none" w:sz="0" w:space="0" w:color="auto"/>
        <w:right w:val="none" w:sz="0" w:space="0" w:color="auto"/>
      </w:divBdr>
    </w:div>
    <w:div w:id="210148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PRUNE\PARTAGES\METIERS\COMMUNICATION_MHM\02.%20Outils%20de%20com\Pr&#233;sentations\11.%20Figures%20diverses\Photos\070716_VACSFMA_674.jp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file:///\\PRUNE\PARTAGES\METIERS\COMMUNICATION_MHM\02.%20Outils%20de%20com\Pr&#233;sentations\11.%20Figures%20diverses\Photos\061130_CSTFA_072.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7702CE0F-B8E5-4035-8A06-DD72E1A7F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9</TotalTime>
  <Pages>10</Pages>
  <Words>3855</Words>
  <Characters>18313</Characters>
  <Application>Microsoft Office Word</Application>
  <DocSecurity>0</DocSecurity>
  <Lines>1077</Lines>
  <Paragraphs>715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EDF</cp:lastModifiedBy>
  <cp:revision>3</cp:revision>
  <cp:lastPrinted>2019-02-20T17:31:00Z</cp:lastPrinted>
  <dcterms:created xsi:type="dcterms:W3CDTF">2019-04-12T16:43:00Z</dcterms:created>
  <dcterms:modified xsi:type="dcterms:W3CDTF">2019-04-12T16:51:00Z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