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D16585" w14:textId="5ECFBCC1" w:rsidR="00E20E70" w:rsidRPr="00EE29B9" w:rsidRDefault="008752ED" w:rsidP="00537496">
      <w:pPr>
        <w:pStyle w:val="Heading1"/>
      </w:pPr>
      <w:r>
        <w:t>THORP – COMMERCIAL REPROCESSING AT SELLAFIELD</w:t>
      </w:r>
    </w:p>
    <w:p w14:paraId="121C31D9" w14:textId="77777777" w:rsidR="00802381" w:rsidRDefault="00802381" w:rsidP="00537496">
      <w:pPr>
        <w:pStyle w:val="Authornameandaffiliation"/>
      </w:pPr>
    </w:p>
    <w:p w14:paraId="5EB0FAE4" w14:textId="422EB088" w:rsidR="003B5E0E" w:rsidRDefault="008752ED" w:rsidP="00537496">
      <w:pPr>
        <w:pStyle w:val="Authornameandaffiliation"/>
      </w:pPr>
      <w:r>
        <w:t>Phil Hallington</w:t>
      </w:r>
    </w:p>
    <w:p w14:paraId="4695EB59" w14:textId="365AF7A1" w:rsidR="00FF386F" w:rsidRDefault="008752ED" w:rsidP="00537496">
      <w:pPr>
        <w:pStyle w:val="Authornameandaffiliation"/>
      </w:pPr>
      <w:r>
        <w:t>Sellafield Ltd</w:t>
      </w:r>
    </w:p>
    <w:p w14:paraId="00728C1A" w14:textId="7D9692C2" w:rsidR="00FF386F" w:rsidRDefault="008752ED" w:rsidP="00537496">
      <w:pPr>
        <w:pStyle w:val="Authornameandaffiliation"/>
      </w:pPr>
      <w:r>
        <w:t>Seascale, Cumbria CA20 1PG</w:t>
      </w:r>
    </w:p>
    <w:p w14:paraId="457581F5" w14:textId="185594DD" w:rsidR="00FF386F" w:rsidRDefault="00FF386F" w:rsidP="00537496">
      <w:pPr>
        <w:pStyle w:val="Authornameandaffiliation"/>
      </w:pPr>
      <w:r>
        <w:t xml:space="preserve">Email: </w:t>
      </w:r>
      <w:r w:rsidR="008752ED">
        <w:t>phil.j.hallington</w:t>
      </w:r>
      <w:r>
        <w:t>@</w:t>
      </w:r>
      <w:r w:rsidR="008752ED">
        <w:t>sellafield sites.com</w:t>
      </w:r>
    </w:p>
    <w:p w14:paraId="48077CE8" w14:textId="77777777" w:rsidR="00FF386F" w:rsidRDefault="00FF386F" w:rsidP="00537496">
      <w:pPr>
        <w:pStyle w:val="Authornameandaffiliation"/>
      </w:pPr>
    </w:p>
    <w:p w14:paraId="496D6BE8" w14:textId="77777777" w:rsidR="008752ED" w:rsidRDefault="008752ED" w:rsidP="008752ED">
      <w:pPr>
        <w:pStyle w:val="Authornameandaffiliation"/>
      </w:pPr>
    </w:p>
    <w:p w14:paraId="502285A0" w14:textId="77777777" w:rsidR="00647F33" w:rsidRPr="00647F33" w:rsidRDefault="00647F33" w:rsidP="00537496">
      <w:pPr>
        <w:pStyle w:val="Authornameandaffiliation"/>
        <w:rPr>
          <w:b/>
        </w:rPr>
      </w:pPr>
      <w:r w:rsidRPr="00647F33">
        <w:rPr>
          <w:b/>
        </w:rPr>
        <w:t>Abstract</w:t>
      </w:r>
    </w:p>
    <w:p w14:paraId="576D1E12" w14:textId="77777777" w:rsidR="00647F33" w:rsidRDefault="00647F33" w:rsidP="00537496">
      <w:pPr>
        <w:pStyle w:val="Authornameandaffiliation"/>
      </w:pPr>
    </w:p>
    <w:p w14:paraId="04FA1F08" w14:textId="037119AF" w:rsidR="008752ED" w:rsidRPr="003458E4" w:rsidRDefault="008752ED" w:rsidP="003458E4">
      <w:pPr>
        <w:pStyle w:val="BodyText"/>
        <w:rPr>
          <w:sz w:val="18"/>
          <w:szCs w:val="18"/>
        </w:rPr>
      </w:pPr>
      <w:r w:rsidRPr="008752ED">
        <w:rPr>
          <w:sz w:val="18"/>
          <w:szCs w:val="18"/>
        </w:rPr>
        <w:t>45 years since it was first conceived and after reprocessing over 9,300 tonnes of fuel, THORP sheared its last fuel assembly on 9th November 2018. Providing a vital service to UK, European and international reactor operation</w:t>
      </w:r>
      <w:r w:rsidR="000B3FB7">
        <w:rPr>
          <w:sz w:val="18"/>
          <w:szCs w:val="18"/>
        </w:rPr>
        <w:t>s</w:t>
      </w:r>
      <w:r w:rsidRPr="008752ED">
        <w:rPr>
          <w:sz w:val="18"/>
          <w:szCs w:val="18"/>
        </w:rPr>
        <w:t>, the facility will continue to store fuel for at least the next 50 years. This presentation will look back at some of the history, the economics and lessons learnt more than 24 years of successful operation and forward to a new future for the staff and facility.</w:t>
      </w:r>
    </w:p>
    <w:p w14:paraId="54CBDFDE" w14:textId="698095A7" w:rsidR="00647F33" w:rsidRPr="009B0D49" w:rsidRDefault="00F523CA" w:rsidP="00FB2395">
      <w:pPr>
        <w:pStyle w:val="Heading2"/>
        <w:numPr>
          <w:ilvl w:val="1"/>
          <w:numId w:val="5"/>
        </w:numPr>
      </w:pPr>
      <w:r w:rsidRPr="009B0D49">
        <w:t>INTRODUCTION</w:t>
      </w:r>
    </w:p>
    <w:p w14:paraId="0E54971B" w14:textId="341F8BE3" w:rsidR="00D667AA" w:rsidRPr="009B0D49" w:rsidRDefault="00D667AA" w:rsidP="00D667AA">
      <w:pPr>
        <w:pStyle w:val="BodyText"/>
      </w:pPr>
      <w:r w:rsidRPr="009B0D49">
        <w:t xml:space="preserve">When British Nuclear Fuels Ltd announced plans to expand operations on the Sellafield site in 1975, one of the facilities mentioned was a new reprocessing plant to recycle thermal oxide fuel – Thorp. The UK needed to build a plant to reprocess fuel from the British fleet of advanced gas cooled reactors, so BNFL </w:t>
      </w:r>
      <w:r w:rsidR="000B3FB7" w:rsidRPr="009B0D49">
        <w:t>developed</w:t>
      </w:r>
      <w:r w:rsidRPr="009B0D49">
        <w:t xml:space="preserve"> with the ambitious plan to build a plant with more capacity than the UK needed and secure contracts with overseas customers. The economic case was a simple one: secure overseas contracts where the money was paid up front to build Thorp (therefore reducing the burden on the UK</w:t>
      </w:r>
      <w:r w:rsidR="000B3FB7" w:rsidRPr="009B0D49">
        <w:t xml:space="preserve"> Treasury</w:t>
      </w:r>
      <w:r w:rsidRPr="009B0D49">
        <w:t xml:space="preserve">), and build a larger plant than the UK needed (therefore spreading the </w:t>
      </w:r>
      <w:r w:rsidR="000B3FB7" w:rsidRPr="009B0D49">
        <w:t xml:space="preserve">operating </w:t>
      </w:r>
      <w:r w:rsidRPr="009B0D49">
        <w:t xml:space="preserve">cost of a plant which the UK needed to build). This would put UK in </w:t>
      </w:r>
      <w:r w:rsidR="00314E3C" w:rsidRPr="009B0D49">
        <w:t>a strong commercial position to support the Global Nuclear Industry</w:t>
      </w:r>
      <w:r w:rsidRPr="009B0D49">
        <w:t>.</w:t>
      </w:r>
    </w:p>
    <w:p w14:paraId="4A7BADBB" w14:textId="65A668C0" w:rsidR="00D667AA" w:rsidRPr="009B0D49" w:rsidRDefault="00671530" w:rsidP="00FB2395">
      <w:pPr>
        <w:pStyle w:val="Heading2"/>
        <w:numPr>
          <w:ilvl w:val="1"/>
          <w:numId w:val="5"/>
        </w:numPr>
      </w:pPr>
      <w:r w:rsidRPr="009B0D49">
        <w:t>Origins</w:t>
      </w:r>
    </w:p>
    <w:p w14:paraId="691EFC83" w14:textId="594E63D6" w:rsidR="00D667AA" w:rsidRPr="009B0D49" w:rsidRDefault="00314E3C" w:rsidP="00537496">
      <w:pPr>
        <w:pStyle w:val="BodyText"/>
      </w:pPr>
      <w:r w:rsidRPr="009B0D49">
        <w:t>W</w:t>
      </w:r>
      <w:r w:rsidR="00D667AA" w:rsidRPr="009B0D49">
        <w:t xml:space="preserve">hen the plan for Thorp was announced in 1975, </w:t>
      </w:r>
      <w:r w:rsidRPr="009B0D49">
        <w:t xml:space="preserve">it was not envisaged </w:t>
      </w:r>
      <w:r w:rsidR="00D667AA" w:rsidRPr="009B0D49">
        <w:t xml:space="preserve">that it would be a further 19 years before the first fuel would be introduced into the shear cave. From the </w:t>
      </w:r>
      <w:r w:rsidRPr="009B0D49">
        <w:t>outset</w:t>
      </w:r>
      <w:r w:rsidR="00D667AA" w:rsidRPr="009B0D49">
        <w:t xml:space="preserve">, there was tension. BNFL entered into a planning </w:t>
      </w:r>
      <w:r w:rsidRPr="009B0D49">
        <w:t>arena which was hostile to the project, involving</w:t>
      </w:r>
      <w:r w:rsidR="00D667AA" w:rsidRPr="009B0D49">
        <w:t xml:space="preserve"> the national press and international anti-nuclear groups which escalated into a public inquiry and debates in UK parliament. The 100 day Windscale inquiry heard evidence from all sides and at the end presiding inspector Mr Justice Parker recommended that the UK should reprocess thermal oxide fuel and that once built, Thorp should be allowed to reprocess fuels from overs</w:t>
      </w:r>
      <w:r w:rsidR="00796A2D" w:rsidRPr="009B0D49">
        <w:t>eas. Objectors appealed to the Secretary of S</w:t>
      </w:r>
      <w:r w:rsidR="00D667AA" w:rsidRPr="009B0D49">
        <w:t xml:space="preserve">tate for another parliamentary debate, ahead of the final decision. After this second debate permission was given to construct Thorp – with conditions attached relating to safety and environmental </w:t>
      </w:r>
      <w:r w:rsidR="000B3FB7" w:rsidRPr="009B0D49">
        <w:t>considerations</w:t>
      </w:r>
      <w:r w:rsidR="00D667AA" w:rsidRPr="009B0D49">
        <w:t>.</w:t>
      </w:r>
    </w:p>
    <w:p w14:paraId="060CA6E5" w14:textId="19FCB655" w:rsidR="00671530" w:rsidRPr="009B0D49" w:rsidRDefault="00796A2D" w:rsidP="00537496">
      <w:pPr>
        <w:pStyle w:val="BodyText"/>
        <w:rPr>
          <w:b/>
          <w:u w:val="single"/>
        </w:rPr>
      </w:pPr>
      <w:r w:rsidRPr="009B0D49">
        <w:t xml:space="preserve">In the latter stages of commissioning, further legal challenges were mounted to prevent the plant being operated. These were successfully overcome, and Thorp began operation with the first fuel, from Heysham station, being sheared </w:t>
      </w:r>
      <w:r w:rsidR="005F7F19" w:rsidRPr="009B0D49">
        <w:t>in March 1994.</w:t>
      </w:r>
    </w:p>
    <w:p w14:paraId="3C0D72AE" w14:textId="4C72D8F8" w:rsidR="00671530" w:rsidRPr="009B0D49" w:rsidRDefault="00796A2D" w:rsidP="00FB2395">
      <w:pPr>
        <w:pStyle w:val="Heading2"/>
        <w:numPr>
          <w:ilvl w:val="1"/>
          <w:numId w:val="5"/>
        </w:numPr>
      </w:pPr>
      <w:r w:rsidRPr="009B0D49">
        <w:t>research, development</w:t>
      </w:r>
      <w:r w:rsidR="00671530" w:rsidRPr="009B0D49">
        <w:t xml:space="preserve"> and design</w:t>
      </w:r>
    </w:p>
    <w:p w14:paraId="6AF54A63" w14:textId="0CC7C525" w:rsidR="00671530" w:rsidRPr="009B0D49" w:rsidRDefault="00671530" w:rsidP="00671530">
      <w:pPr>
        <w:pStyle w:val="BodyText"/>
      </w:pPr>
      <w:r w:rsidRPr="009B0D49">
        <w:t>Thorp was the third reprocessing facility to be built at Sellafield. The intended feedstock of oxide fuel re</w:t>
      </w:r>
      <w:r w:rsidR="00766AF8" w:rsidRPr="009B0D49">
        <w:t>quired extensive flowsheet research and development programmes to provide the necessary technical information to support plant design activities.</w:t>
      </w:r>
    </w:p>
    <w:p w14:paraId="412A4CC4" w14:textId="21291BA6" w:rsidR="004D410D" w:rsidRPr="009B0D49" w:rsidRDefault="004D410D" w:rsidP="00671530">
      <w:pPr>
        <w:pStyle w:val="BodyText"/>
      </w:pPr>
      <w:r w:rsidRPr="009B0D49">
        <w:t xml:space="preserve">Fundamental differences in the physical make-up of fuels to be reprocessed, required development of the highly reliable mechanical shearing equipment, batch dissolution in boiling </w:t>
      </w:r>
      <w:r w:rsidR="00314E3C" w:rsidRPr="009B0D49">
        <w:t>nitric</w:t>
      </w:r>
      <w:r w:rsidRPr="009B0D49">
        <w:t xml:space="preserve"> acid, and removal of fine particles from the active feed to the solvent extraction facilities.</w:t>
      </w:r>
    </w:p>
    <w:p w14:paraId="0B3B3D5D" w14:textId="24181716" w:rsidR="004D410D" w:rsidRPr="009B0D49" w:rsidRDefault="009A796B" w:rsidP="00671530">
      <w:pPr>
        <w:pStyle w:val="BodyText"/>
      </w:pPr>
      <w:r w:rsidRPr="009B0D49">
        <w:t>The solvent extraction flowsheet was based on a PUREX-type process, modified however to provide for an early split between Uranium and Plutonium in the interests of improved utilisation of solvent, and reduced environmental impact downstream.</w:t>
      </w:r>
    </w:p>
    <w:p w14:paraId="7AC01C4C" w14:textId="102FF5ED" w:rsidR="004D410D" w:rsidRPr="009B0D49" w:rsidRDefault="004D410D" w:rsidP="00671530">
      <w:pPr>
        <w:pStyle w:val="BodyText"/>
      </w:pPr>
      <w:r w:rsidRPr="009B0D49">
        <w:lastRenderedPageBreak/>
        <w:t>Two factors required these changes:-</w:t>
      </w:r>
    </w:p>
    <w:p w14:paraId="0CE6E01A" w14:textId="037FD732" w:rsidR="004D410D" w:rsidRPr="009B0D49" w:rsidRDefault="000B3FB7" w:rsidP="004D410D">
      <w:pPr>
        <w:pStyle w:val="BodyText"/>
        <w:numPr>
          <w:ilvl w:val="0"/>
          <w:numId w:val="17"/>
        </w:numPr>
      </w:pPr>
      <w:r w:rsidRPr="009B0D49">
        <w:t>The</w:t>
      </w:r>
      <w:r w:rsidR="00DF2822" w:rsidRPr="009B0D49">
        <w:t xml:space="preserve"> Plutonium content of the higher burn-up oxide fuels</w:t>
      </w:r>
    </w:p>
    <w:p w14:paraId="6B634544" w14:textId="11472521" w:rsidR="00DF2822" w:rsidRPr="009B0D49" w:rsidRDefault="00DF2822" w:rsidP="004D410D">
      <w:pPr>
        <w:pStyle w:val="BodyText"/>
        <w:numPr>
          <w:ilvl w:val="0"/>
          <w:numId w:val="17"/>
        </w:numPr>
      </w:pPr>
      <w:r w:rsidRPr="009B0D49">
        <w:t>The need to process fuels of higher specific activity whilst reducing quantities of liquid effluent arisings.</w:t>
      </w:r>
    </w:p>
    <w:p w14:paraId="71681BDB" w14:textId="5D46A04F" w:rsidR="00DF2822" w:rsidRPr="009B0D49" w:rsidRDefault="00DF2822" w:rsidP="00DF2822">
      <w:pPr>
        <w:pStyle w:val="BodyText"/>
      </w:pPr>
      <w:r w:rsidRPr="009B0D49">
        <w:t>The first factor led to development of pulsed columns for stages of the process where significant quantities of plutonium were present. The second factor resulted in the adoption of a ‘salt-free’ flowsheet.</w:t>
      </w:r>
    </w:p>
    <w:p w14:paraId="7980EC1C" w14:textId="01A501B0" w:rsidR="00DF2822" w:rsidRPr="009B0D49" w:rsidRDefault="00DF2822" w:rsidP="00DF2822">
      <w:pPr>
        <w:pStyle w:val="BodyText"/>
      </w:pPr>
      <w:r w:rsidRPr="009B0D49">
        <w:t xml:space="preserve">Designing such an integrated facility brought many new </w:t>
      </w:r>
      <w:r w:rsidR="00DC62BB" w:rsidRPr="009B0D49">
        <w:t xml:space="preserve">challenges. The scale of the project, </w:t>
      </w:r>
      <w:r w:rsidR="00314E3C" w:rsidRPr="009B0D49">
        <w:t>encompassing</w:t>
      </w:r>
      <w:r w:rsidR="00DC62BB" w:rsidRPr="009B0D49">
        <w:t xml:space="preserve"> fuel receipt and storage and the main reprocessing facilities was 0.5km long. To meet programme requirements, detailed design, construction and commissioning activities wer</w:t>
      </w:r>
      <w:r w:rsidR="00314E3C" w:rsidRPr="009B0D49">
        <w:t>e</w:t>
      </w:r>
      <w:r w:rsidR="00DC62BB" w:rsidRPr="009B0D49">
        <w:t xml:space="preserve"> carried out in parallel. Phased programmes continued from 1983 with the start of fuel receipt construction, until completion of main Thorp construction in 1992.</w:t>
      </w:r>
    </w:p>
    <w:p w14:paraId="080E97C9" w14:textId="47358FDC" w:rsidR="00DC62BB" w:rsidRPr="009B0D49" w:rsidRDefault="00DC62BB" w:rsidP="00DF2822">
      <w:pPr>
        <w:pStyle w:val="BodyText"/>
      </w:pPr>
      <w:r w:rsidRPr="009B0D49">
        <w:t>Extensive use was made of the then latest computer aided design tools to produce integrated information on piping, vessels and cabling, which was linked to installation data to maximise productivity at the workface. This information was also used to support safety case development and commissioning testing</w:t>
      </w:r>
      <w:r w:rsidR="00796A2D" w:rsidRPr="009B0D49">
        <w:t>, to bring the plant into operation</w:t>
      </w:r>
      <w:r w:rsidRPr="009B0D49">
        <w:t>.</w:t>
      </w:r>
    </w:p>
    <w:p w14:paraId="24328B49" w14:textId="674656ED" w:rsidR="00314E3C" w:rsidRPr="009B0D49" w:rsidRDefault="00314E3C" w:rsidP="00FB2395">
      <w:pPr>
        <w:pStyle w:val="Heading2"/>
        <w:numPr>
          <w:ilvl w:val="1"/>
          <w:numId w:val="5"/>
        </w:numPr>
      </w:pPr>
      <w:r w:rsidRPr="009B0D49">
        <w:t>the process</w:t>
      </w:r>
    </w:p>
    <w:p w14:paraId="42162997" w14:textId="52ADD770" w:rsidR="00314E3C" w:rsidRPr="009B0D49" w:rsidRDefault="00314E3C" w:rsidP="00314E3C">
      <w:pPr>
        <w:pStyle w:val="BodyText"/>
      </w:pPr>
      <w:r w:rsidRPr="009B0D49">
        <w:t xml:space="preserve">Thorp provided an integrated approach to reprocessing and recycling spent irradiated oxide fuels. </w:t>
      </w:r>
      <w:r w:rsidR="009247CA" w:rsidRPr="009B0D49">
        <w:t>Within</w:t>
      </w:r>
      <w:r w:rsidRPr="009B0D49">
        <w:t xml:space="preserve"> the </w:t>
      </w:r>
      <w:r w:rsidR="009247CA" w:rsidRPr="009B0D49">
        <w:t>building</w:t>
      </w:r>
      <w:r w:rsidRPr="009B0D49">
        <w:t xml:space="preserve"> envelope (Fig 1) were facilities to receive and store spent fuels, mechanically shear fuel </w:t>
      </w:r>
      <w:r w:rsidR="009247CA" w:rsidRPr="009B0D49">
        <w:t>assemblies</w:t>
      </w:r>
      <w:r w:rsidRPr="009B0D49">
        <w:t xml:space="preserve">, produce fuel </w:t>
      </w:r>
      <w:r w:rsidR="009247CA" w:rsidRPr="009B0D49">
        <w:t>solution</w:t>
      </w:r>
      <w:r w:rsidRPr="009B0D49">
        <w:t xml:space="preserve"> and separate uranium, plutonium and fission product wastes. In addition, uranium was purified into stable powder form ready for re-enrichment, and the plutonium was </w:t>
      </w:r>
      <w:r w:rsidR="009247CA" w:rsidRPr="009B0D49">
        <w:t>converted into oxide powder, safely packaged and stored ready for re-use.</w:t>
      </w:r>
    </w:p>
    <w:p w14:paraId="4AF98F60" w14:textId="0B7BD235" w:rsidR="009247CA" w:rsidRPr="009B0D49" w:rsidRDefault="009247CA" w:rsidP="00314E3C">
      <w:pPr>
        <w:pStyle w:val="BodyText"/>
      </w:pPr>
      <w:r w:rsidRPr="009B0D49">
        <w:t>The plant comprised:-</w:t>
      </w:r>
    </w:p>
    <w:p w14:paraId="5160D943" w14:textId="0A9ACA8D" w:rsidR="009247CA" w:rsidRPr="009B0D49" w:rsidRDefault="009247CA" w:rsidP="009247CA">
      <w:pPr>
        <w:pStyle w:val="BodyText"/>
        <w:numPr>
          <w:ilvl w:val="0"/>
          <w:numId w:val="18"/>
        </w:numPr>
      </w:pPr>
      <w:r w:rsidRPr="009B0D49">
        <w:t>Receipt and Storage</w:t>
      </w:r>
    </w:p>
    <w:p w14:paraId="2C8522F5" w14:textId="1DBDE4F1" w:rsidR="009247CA" w:rsidRPr="009B0D49" w:rsidRDefault="009247CA" w:rsidP="009247CA">
      <w:pPr>
        <w:pStyle w:val="BodyText"/>
        <w:numPr>
          <w:ilvl w:val="1"/>
          <w:numId w:val="18"/>
        </w:numPr>
      </w:pPr>
      <w:r w:rsidRPr="009B0D49">
        <w:t xml:space="preserve">Flask </w:t>
      </w:r>
      <w:r w:rsidR="009A796B" w:rsidRPr="009B0D49">
        <w:t>unloading</w:t>
      </w:r>
    </w:p>
    <w:p w14:paraId="7B8618BE" w14:textId="38A5FD00" w:rsidR="009247CA" w:rsidRPr="009B0D49" w:rsidRDefault="009247CA" w:rsidP="009247CA">
      <w:pPr>
        <w:pStyle w:val="BodyText"/>
        <w:numPr>
          <w:ilvl w:val="1"/>
          <w:numId w:val="18"/>
        </w:numPr>
      </w:pPr>
      <w:r w:rsidRPr="009B0D49">
        <w:t>Fuel storage</w:t>
      </w:r>
    </w:p>
    <w:p w14:paraId="42E3CFC1" w14:textId="2140BBEC" w:rsidR="009247CA" w:rsidRPr="009B0D49" w:rsidRDefault="009247CA" w:rsidP="009247CA">
      <w:pPr>
        <w:pStyle w:val="BodyText"/>
        <w:numPr>
          <w:ilvl w:val="1"/>
          <w:numId w:val="18"/>
        </w:numPr>
      </w:pPr>
      <w:r w:rsidRPr="009B0D49">
        <w:t>Transfer for reprocessing</w:t>
      </w:r>
    </w:p>
    <w:p w14:paraId="056C27D5" w14:textId="6E210C26" w:rsidR="009247CA" w:rsidRPr="009B0D49" w:rsidRDefault="009247CA" w:rsidP="009247CA">
      <w:pPr>
        <w:pStyle w:val="BodyText"/>
        <w:numPr>
          <w:ilvl w:val="0"/>
          <w:numId w:val="18"/>
        </w:numPr>
      </w:pPr>
      <w:r w:rsidRPr="009B0D49">
        <w:t>Head End</w:t>
      </w:r>
    </w:p>
    <w:p w14:paraId="04DC11E8" w14:textId="54D09FBF" w:rsidR="009247CA" w:rsidRPr="009B0D49" w:rsidRDefault="009247CA" w:rsidP="009247CA">
      <w:pPr>
        <w:pStyle w:val="BodyText"/>
        <w:numPr>
          <w:ilvl w:val="1"/>
          <w:numId w:val="18"/>
        </w:numPr>
      </w:pPr>
      <w:r w:rsidRPr="009B0D49">
        <w:t>Fuel element verification</w:t>
      </w:r>
    </w:p>
    <w:p w14:paraId="628D540D" w14:textId="7275BB06" w:rsidR="009247CA" w:rsidRPr="009B0D49" w:rsidRDefault="009247CA" w:rsidP="009247CA">
      <w:pPr>
        <w:pStyle w:val="BodyText"/>
        <w:numPr>
          <w:ilvl w:val="1"/>
          <w:numId w:val="18"/>
        </w:numPr>
      </w:pPr>
      <w:r w:rsidRPr="009B0D49">
        <w:t>Whole assembly shearing into large scale batch dissolvers with off-gas treatment</w:t>
      </w:r>
    </w:p>
    <w:p w14:paraId="38E95764" w14:textId="4714E032" w:rsidR="009247CA" w:rsidRPr="009B0D49" w:rsidRDefault="009247CA" w:rsidP="009247CA">
      <w:pPr>
        <w:pStyle w:val="BodyText"/>
        <w:numPr>
          <w:ilvl w:val="1"/>
          <w:numId w:val="18"/>
        </w:numPr>
      </w:pPr>
      <w:r w:rsidRPr="009B0D49">
        <w:t>Dissolver liquor clarification in solid bowl centrifuges</w:t>
      </w:r>
    </w:p>
    <w:p w14:paraId="348756AC" w14:textId="40594481" w:rsidR="009247CA" w:rsidRPr="009B0D49" w:rsidRDefault="009247CA" w:rsidP="009247CA">
      <w:pPr>
        <w:pStyle w:val="BodyText"/>
        <w:numPr>
          <w:ilvl w:val="1"/>
          <w:numId w:val="18"/>
        </w:numPr>
      </w:pPr>
      <w:r w:rsidRPr="009B0D49">
        <w:t>Accountancy and buffer tanks</w:t>
      </w:r>
    </w:p>
    <w:p w14:paraId="6F663DAF" w14:textId="76B112E9" w:rsidR="009247CA" w:rsidRPr="009B0D49" w:rsidRDefault="009247CA" w:rsidP="009247CA">
      <w:pPr>
        <w:pStyle w:val="BodyText"/>
        <w:numPr>
          <w:ilvl w:val="0"/>
          <w:numId w:val="18"/>
        </w:numPr>
      </w:pPr>
      <w:r w:rsidRPr="009B0D49">
        <w:t xml:space="preserve">Chemical </w:t>
      </w:r>
      <w:r w:rsidR="00215386" w:rsidRPr="009B0D49">
        <w:t>S</w:t>
      </w:r>
      <w:r w:rsidRPr="009B0D49">
        <w:t>eparation</w:t>
      </w:r>
    </w:p>
    <w:p w14:paraId="05D96230" w14:textId="5D4AC55B" w:rsidR="009247CA" w:rsidRPr="009B0D49" w:rsidRDefault="009247CA" w:rsidP="009247CA">
      <w:pPr>
        <w:pStyle w:val="BodyText"/>
        <w:numPr>
          <w:ilvl w:val="1"/>
          <w:numId w:val="18"/>
        </w:numPr>
      </w:pPr>
      <w:r w:rsidRPr="009B0D49">
        <w:t>Solvent extraction in pulsed columns for plutonium baring streams</w:t>
      </w:r>
    </w:p>
    <w:p w14:paraId="6A7673F1" w14:textId="29691B52" w:rsidR="009247CA" w:rsidRPr="009B0D49" w:rsidRDefault="009247CA" w:rsidP="009247CA">
      <w:pPr>
        <w:pStyle w:val="BodyText"/>
        <w:numPr>
          <w:ilvl w:val="1"/>
          <w:numId w:val="18"/>
        </w:numPr>
      </w:pPr>
      <w:r w:rsidRPr="009B0D49">
        <w:t>Solvent extraction in mixer-settler equipment for all other duties</w:t>
      </w:r>
    </w:p>
    <w:p w14:paraId="4E36DA7F" w14:textId="65580B64" w:rsidR="009247CA" w:rsidRPr="009B0D49" w:rsidRDefault="009247CA" w:rsidP="009247CA">
      <w:pPr>
        <w:pStyle w:val="BodyText"/>
        <w:numPr>
          <w:ilvl w:val="1"/>
          <w:numId w:val="18"/>
        </w:numPr>
      </w:pPr>
      <w:r w:rsidRPr="009B0D49">
        <w:t xml:space="preserve">Transfer of highly active fission products </w:t>
      </w:r>
      <w:r w:rsidR="009A796B" w:rsidRPr="009B0D49">
        <w:t>for</w:t>
      </w:r>
      <w:r w:rsidRPr="009B0D49">
        <w:t xml:space="preserve"> treatment on-site</w:t>
      </w:r>
    </w:p>
    <w:p w14:paraId="2AB17E94" w14:textId="6F131810" w:rsidR="009247CA" w:rsidRPr="009B0D49" w:rsidRDefault="009247CA" w:rsidP="009247CA">
      <w:pPr>
        <w:pStyle w:val="BodyText"/>
        <w:numPr>
          <w:ilvl w:val="0"/>
          <w:numId w:val="18"/>
        </w:numPr>
      </w:pPr>
      <w:r w:rsidRPr="009B0D49">
        <w:t xml:space="preserve">Effluent </w:t>
      </w:r>
      <w:r w:rsidR="00215386" w:rsidRPr="009B0D49">
        <w:t>T</w:t>
      </w:r>
      <w:r w:rsidRPr="009B0D49">
        <w:t>reatment</w:t>
      </w:r>
    </w:p>
    <w:p w14:paraId="47F20950" w14:textId="3484EAE5" w:rsidR="009247CA" w:rsidRPr="009B0D49" w:rsidRDefault="009247CA" w:rsidP="009247CA">
      <w:pPr>
        <w:pStyle w:val="BodyText"/>
        <w:numPr>
          <w:ilvl w:val="1"/>
          <w:numId w:val="18"/>
        </w:numPr>
      </w:pPr>
      <w:r w:rsidRPr="009B0D49">
        <w:t>Pre-treatment to remove oxide compounds</w:t>
      </w:r>
    </w:p>
    <w:p w14:paraId="3952B20A" w14:textId="7D454EB5" w:rsidR="009247CA" w:rsidRPr="009B0D49" w:rsidRDefault="009247CA" w:rsidP="009247CA">
      <w:pPr>
        <w:pStyle w:val="BodyText"/>
        <w:numPr>
          <w:ilvl w:val="1"/>
          <w:numId w:val="18"/>
        </w:numPr>
      </w:pPr>
      <w:r w:rsidRPr="009B0D49">
        <w:t>Evaporation and nitric acid recovery</w:t>
      </w:r>
    </w:p>
    <w:p w14:paraId="0ADDE275" w14:textId="01D7D8A8" w:rsidR="009247CA" w:rsidRPr="009B0D49" w:rsidRDefault="009247CA" w:rsidP="009247CA">
      <w:pPr>
        <w:pStyle w:val="BodyText"/>
        <w:numPr>
          <w:ilvl w:val="1"/>
          <w:numId w:val="18"/>
        </w:numPr>
      </w:pPr>
      <w:r w:rsidRPr="009B0D49">
        <w:t>Process off-gas treatment</w:t>
      </w:r>
    </w:p>
    <w:p w14:paraId="7BBC4CB6" w14:textId="1253A72A" w:rsidR="009247CA" w:rsidRPr="009B0D49" w:rsidRDefault="009247CA" w:rsidP="009247CA">
      <w:pPr>
        <w:pStyle w:val="BodyText"/>
        <w:numPr>
          <w:ilvl w:val="1"/>
          <w:numId w:val="18"/>
        </w:numPr>
      </w:pPr>
      <w:r w:rsidRPr="009B0D49">
        <w:t>Low active effluent transfer systems</w:t>
      </w:r>
    </w:p>
    <w:p w14:paraId="53E1A3BF" w14:textId="0037DB1A" w:rsidR="009247CA" w:rsidRPr="009B0D49" w:rsidRDefault="00215386" w:rsidP="009247CA">
      <w:pPr>
        <w:pStyle w:val="BodyText"/>
        <w:numPr>
          <w:ilvl w:val="0"/>
          <w:numId w:val="18"/>
        </w:numPr>
      </w:pPr>
      <w:r w:rsidRPr="009B0D49">
        <w:t>Conversion of Products</w:t>
      </w:r>
    </w:p>
    <w:p w14:paraId="7824F4A9" w14:textId="6B5D3866" w:rsidR="00215386" w:rsidRPr="009B0D49" w:rsidRDefault="00215386" w:rsidP="00215386">
      <w:pPr>
        <w:pStyle w:val="BodyText"/>
        <w:numPr>
          <w:ilvl w:val="1"/>
          <w:numId w:val="18"/>
        </w:numPr>
      </w:pPr>
      <w:r w:rsidRPr="009B0D49">
        <w:t>Production of uranium trioxide powder in secure packaging and storage</w:t>
      </w:r>
    </w:p>
    <w:p w14:paraId="397C29D2" w14:textId="50EF6635" w:rsidR="00215386" w:rsidRPr="009B0D49" w:rsidRDefault="00215386" w:rsidP="00215386">
      <w:pPr>
        <w:pStyle w:val="BodyText"/>
        <w:numPr>
          <w:ilvl w:val="1"/>
          <w:numId w:val="18"/>
        </w:numPr>
      </w:pPr>
      <w:r w:rsidRPr="009B0D49">
        <w:t>Production of plutonium oxide powder in secure packaging and storage</w:t>
      </w:r>
    </w:p>
    <w:p w14:paraId="34342EAD" w14:textId="33DE5F95" w:rsidR="00215386" w:rsidRPr="009B0D49" w:rsidRDefault="00215386" w:rsidP="00215386">
      <w:pPr>
        <w:pStyle w:val="BodyText"/>
        <w:numPr>
          <w:ilvl w:val="0"/>
          <w:numId w:val="18"/>
        </w:numPr>
      </w:pPr>
      <w:r w:rsidRPr="009B0D49">
        <w:t>Central Services</w:t>
      </w:r>
    </w:p>
    <w:p w14:paraId="388787B0" w14:textId="4DDE0ED5" w:rsidR="00215386" w:rsidRPr="009B0D49" w:rsidRDefault="00215386" w:rsidP="00215386">
      <w:pPr>
        <w:pStyle w:val="BodyText"/>
        <w:numPr>
          <w:ilvl w:val="1"/>
          <w:numId w:val="18"/>
        </w:numPr>
      </w:pPr>
      <w:r w:rsidRPr="009B0D49">
        <w:t>Chemical reagent preparation and supply</w:t>
      </w:r>
    </w:p>
    <w:p w14:paraId="5014ED3D" w14:textId="5B50C35A" w:rsidR="00215386" w:rsidRPr="009B0D49" w:rsidRDefault="00215386" w:rsidP="00215386">
      <w:pPr>
        <w:pStyle w:val="BodyText"/>
        <w:numPr>
          <w:ilvl w:val="1"/>
          <w:numId w:val="18"/>
        </w:numPr>
      </w:pPr>
      <w:r w:rsidRPr="009B0D49">
        <w:t>Filtration and ventilation of process cells and facilities</w:t>
      </w:r>
    </w:p>
    <w:p w14:paraId="1B6A627B" w14:textId="16E32E99" w:rsidR="00215386" w:rsidRPr="009B0D49" w:rsidRDefault="00215386" w:rsidP="00215386">
      <w:pPr>
        <w:pStyle w:val="BodyText"/>
        <w:numPr>
          <w:ilvl w:val="1"/>
          <w:numId w:val="18"/>
        </w:numPr>
      </w:pPr>
      <w:r w:rsidRPr="009B0D49">
        <w:t>Centralised decontamination and maintenance</w:t>
      </w:r>
    </w:p>
    <w:p w14:paraId="56DC38D8" w14:textId="56F7C38D" w:rsidR="003B7218" w:rsidRPr="009B0D49" w:rsidRDefault="003B7218" w:rsidP="00215386">
      <w:pPr>
        <w:pStyle w:val="BodyText"/>
        <w:numPr>
          <w:ilvl w:val="1"/>
          <w:numId w:val="18"/>
        </w:numPr>
      </w:pPr>
      <w:r w:rsidRPr="009B0D49">
        <w:t>Solid radioactive waste handling and transfer</w:t>
      </w:r>
    </w:p>
    <w:p w14:paraId="181E217F" w14:textId="5C93BCBB" w:rsidR="003B7218" w:rsidRPr="009B0D49" w:rsidRDefault="003B7218" w:rsidP="00215386">
      <w:pPr>
        <w:pStyle w:val="BodyText"/>
        <w:numPr>
          <w:ilvl w:val="1"/>
          <w:numId w:val="18"/>
        </w:numPr>
      </w:pPr>
      <w:r w:rsidRPr="009B0D49">
        <w:t>Highly active analysis laboratories</w:t>
      </w:r>
    </w:p>
    <w:p w14:paraId="3BD7FFDD" w14:textId="77777777" w:rsidR="003B7218" w:rsidRPr="009B0D49" w:rsidRDefault="003B7218" w:rsidP="003B7218">
      <w:pPr>
        <w:pStyle w:val="BodyText"/>
        <w:ind w:left="567" w:firstLine="0"/>
      </w:pPr>
    </w:p>
    <w:p w14:paraId="1582EA94" w14:textId="77777777" w:rsidR="00713F56" w:rsidRPr="009B0D49" w:rsidRDefault="00713F56" w:rsidP="003B7218">
      <w:pPr>
        <w:pStyle w:val="BodyText"/>
        <w:ind w:left="567" w:firstLine="0"/>
      </w:pPr>
    </w:p>
    <w:p w14:paraId="5A6DF9F1" w14:textId="5D1D4E16" w:rsidR="00713F56" w:rsidRPr="009B0D49" w:rsidRDefault="00713F56" w:rsidP="003B7218">
      <w:pPr>
        <w:pStyle w:val="BodyText"/>
        <w:ind w:left="567" w:firstLine="0"/>
      </w:pPr>
      <w:r w:rsidRPr="009B0D49">
        <w:lastRenderedPageBreak/>
        <w:t>Figure 1 – Facility schematic</w:t>
      </w:r>
    </w:p>
    <w:p w14:paraId="1B5442E5" w14:textId="66F5414F" w:rsidR="00713F56" w:rsidRPr="009B0D49" w:rsidRDefault="00713F56" w:rsidP="003B7218">
      <w:pPr>
        <w:pStyle w:val="BodyText"/>
      </w:pPr>
      <w:r w:rsidRPr="009B0D49">
        <w:rPr>
          <w:noProof/>
          <w:lang w:eastAsia="en-GB"/>
        </w:rPr>
        <mc:AlternateContent>
          <mc:Choice Requires="wps">
            <w:drawing>
              <wp:anchor distT="0" distB="0" distL="114300" distR="114300" simplePos="0" relativeHeight="251663360" behindDoc="0" locked="0" layoutInCell="1" allowOverlap="1" wp14:anchorId="74C69C4E" wp14:editId="5C4044CD">
                <wp:simplePos x="0" y="0"/>
                <wp:positionH relativeFrom="column">
                  <wp:posOffset>4309110</wp:posOffset>
                </wp:positionH>
                <wp:positionV relativeFrom="paragraph">
                  <wp:posOffset>1635369</wp:posOffset>
                </wp:positionV>
                <wp:extent cx="914400" cy="274320"/>
                <wp:effectExtent l="0" t="0" r="3810" b="0"/>
                <wp:wrapNone/>
                <wp:docPr id="14" name="Text Box 14"/>
                <wp:cNvGraphicFramePr/>
                <a:graphic xmlns:a="http://schemas.openxmlformats.org/drawingml/2006/main">
                  <a:graphicData uri="http://schemas.microsoft.com/office/word/2010/wordprocessingShape">
                    <wps:wsp>
                      <wps:cNvSpPr txBox="1"/>
                      <wps:spPr>
                        <a:xfrm>
                          <a:off x="0" y="0"/>
                          <a:ext cx="914400" cy="27432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8B02E98" w14:textId="42B153AE" w:rsidR="00713F56" w:rsidRDefault="00713F56" w:rsidP="00713F56">
                            <w:r>
                              <w:t>Chemical Plants</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4" o:spid="_x0000_s1026" type="#_x0000_t202" style="position:absolute;left:0;text-align:left;margin-left:339.3pt;margin-top:128.75pt;width:1in;height:21.6pt;z-index:25166336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" fillcolor="white [3201]" stroked="f" strokeweight=".5pt">
                <v:textbox>
                  <w:txbxContent>
                    <w:p w14:paraId="68B02E98" w14:textId="42B153AE" w:rsidR="00713F56" w:rsidRDefault="00713F56" w:rsidP="00713F56">
                      <w:r>
                        <w:t>Chemical Plants</w:t>
                      </w:r>
                    </w:p>
                  </w:txbxContent>
                </v:textbox>
              </v:shape>
            </w:pict>
          </mc:Fallback>
        </mc:AlternateContent>
      </w:r>
      <w:r w:rsidRPr="009B0D49">
        <w:rPr>
          <w:noProof/>
          <w:lang w:eastAsia="en-GB"/>
        </w:rPr>
        <mc:AlternateContent>
          <mc:Choice Requires="wps">
            <w:drawing>
              <wp:anchor distT="0" distB="0" distL="114300" distR="114300" simplePos="0" relativeHeight="251661312" behindDoc="0" locked="0" layoutInCell="1" allowOverlap="1" wp14:anchorId="0A45F6F0" wp14:editId="6367A208">
                <wp:simplePos x="0" y="0"/>
                <wp:positionH relativeFrom="column">
                  <wp:posOffset>1828800</wp:posOffset>
                </wp:positionH>
                <wp:positionV relativeFrom="paragraph">
                  <wp:posOffset>612140</wp:posOffset>
                </wp:positionV>
                <wp:extent cx="914400" cy="274320"/>
                <wp:effectExtent l="0" t="0" r="0" b="0"/>
                <wp:wrapNone/>
                <wp:docPr id="13" name="Text Box 13"/>
                <wp:cNvGraphicFramePr/>
                <a:graphic xmlns:a="http://schemas.openxmlformats.org/drawingml/2006/main">
                  <a:graphicData uri="http://schemas.microsoft.com/office/word/2010/wordprocessingShape">
                    <wps:wsp>
                      <wps:cNvSpPr txBox="1"/>
                      <wps:spPr>
                        <a:xfrm>
                          <a:off x="0" y="0"/>
                          <a:ext cx="914400" cy="27432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4CCC143" w14:textId="066B97EE" w:rsidR="00713F56" w:rsidRDefault="00713F56" w:rsidP="00713F56">
                            <w:r>
                              <w:t>Head End</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13" o:spid="_x0000_s1027" type="#_x0000_t202" style="position:absolute;left:0;text-align:left;margin-left:2in;margin-top:48.2pt;width:1in;height:21.6pt;z-index:25166131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" fillcolor="white [3201]" stroked="f" strokeweight=".5pt">
                <v:textbox>
                  <w:txbxContent>
                    <w:p w14:paraId="54CCC143" w14:textId="066B97EE" w:rsidR="00713F56" w:rsidRDefault="00713F56" w:rsidP="00713F56">
                      <w:r>
                        <w:t>Head End</w:t>
                      </w:r>
                    </w:p>
                  </w:txbxContent>
                </v:textbox>
              </v:shape>
            </w:pict>
          </mc:Fallback>
        </mc:AlternateContent>
      </w:r>
      <w:r w:rsidRPr="009B0D49">
        <w:rPr>
          <w:noProof/>
          <w:lang w:eastAsia="en-GB"/>
        </w:rPr>
        <mc:AlternateContent>
          <mc:Choice Requires="wps">
            <w:drawing>
              <wp:anchor distT="0" distB="0" distL="114300" distR="114300" simplePos="0" relativeHeight="251659264" behindDoc="0" locked="0" layoutInCell="1" allowOverlap="1" wp14:anchorId="35D19317" wp14:editId="602C1087">
                <wp:simplePos x="0" y="0"/>
                <wp:positionH relativeFrom="column">
                  <wp:posOffset>295275</wp:posOffset>
                </wp:positionH>
                <wp:positionV relativeFrom="paragraph">
                  <wp:posOffset>1280160</wp:posOffset>
                </wp:positionV>
                <wp:extent cx="914400" cy="274320"/>
                <wp:effectExtent l="0" t="0" r="4445" b="0"/>
                <wp:wrapNone/>
                <wp:docPr id="12" name="Text Box 12"/>
                <wp:cNvGraphicFramePr/>
                <a:graphic xmlns:a="http://schemas.openxmlformats.org/drawingml/2006/main">
                  <a:graphicData uri="http://schemas.microsoft.com/office/word/2010/wordprocessingShape">
                    <wps:wsp>
                      <wps:cNvSpPr txBox="1"/>
                      <wps:spPr>
                        <a:xfrm>
                          <a:off x="0" y="0"/>
                          <a:ext cx="914400" cy="27432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1A66A7F" w14:textId="4C4AA4BA" w:rsidR="00713F56" w:rsidRDefault="00713F56">
                            <w:r>
                              <w:t>Receipt and storage</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12" o:spid="_x0000_s1028" type="#_x0000_t202" style="position:absolute;left:0;text-align:left;margin-left:23.25pt;margin-top:100.8pt;width:1in;height:21.6pt;z-index:25165926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" fillcolor="white [3201]" stroked="f" strokeweight=".5pt">
                <v:textbox>
                  <w:txbxContent>
                    <w:p w14:paraId="01A66A7F" w14:textId="4C4AA4BA" w:rsidR="00713F56" w:rsidRDefault="00713F56">
                      <w:r>
                        <w:t>Receipt and storage</w:t>
                      </w:r>
                    </w:p>
                  </w:txbxContent>
                </v:textbox>
              </v:shape>
            </w:pict>
          </mc:Fallback>
        </mc:AlternateContent>
      </w:r>
      <w:r w:rsidRPr="009B0D49">
        <w:rPr>
          <w:noProof/>
          <w:lang w:eastAsia="en-GB"/>
        </w:rPr>
        <w:drawing>
          <wp:inline distT="0" distB="0" distL="0" distR="0" wp14:anchorId="7A0CD516" wp14:editId="026CBE26">
            <wp:extent cx="5358946" cy="2539218"/>
            <wp:effectExtent l="0" t="0" r="0" b="0"/>
            <wp:docPr id="4" name="Picture 4" descr="C:\Users\rmc7\AppData\Local\Microsoft\Windows\Temporary Internet Files\Content.Word\Thorp illustr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mc7\AppData\Local\Microsoft\Windows\Temporary Internet Files\Content.Word\Thorp illustration.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360893" cy="2540141"/>
                    </a:xfrm>
                    <a:prstGeom prst="rect">
                      <a:avLst/>
                    </a:prstGeom>
                    <a:noFill/>
                    <a:ln>
                      <a:noFill/>
                    </a:ln>
                  </pic:spPr>
                </pic:pic>
              </a:graphicData>
            </a:graphic>
          </wp:inline>
        </w:drawing>
      </w:r>
    </w:p>
    <w:p w14:paraId="0A970D82" w14:textId="77777777" w:rsidR="00713F56" w:rsidRPr="009B0D49" w:rsidRDefault="00713F56" w:rsidP="003B7218">
      <w:pPr>
        <w:pStyle w:val="BodyText"/>
      </w:pPr>
    </w:p>
    <w:p w14:paraId="3D7A136D" w14:textId="77777777" w:rsidR="00713F56" w:rsidRPr="009B0D49" w:rsidRDefault="00713F56" w:rsidP="003B7218">
      <w:pPr>
        <w:pStyle w:val="BodyText"/>
      </w:pPr>
    </w:p>
    <w:p w14:paraId="0F480941" w14:textId="5D9E78C9" w:rsidR="00713F56" w:rsidRPr="009B0D49" w:rsidRDefault="00713F56" w:rsidP="003B7218">
      <w:pPr>
        <w:pStyle w:val="BodyText"/>
      </w:pPr>
      <w:r w:rsidRPr="009B0D49">
        <w:t>Figure 2 – Thorp 2018</w:t>
      </w:r>
    </w:p>
    <w:p w14:paraId="18285055" w14:textId="77777777" w:rsidR="00713F56" w:rsidRPr="009B0D49" w:rsidRDefault="00713F56" w:rsidP="003B7218">
      <w:pPr>
        <w:pStyle w:val="BodyText"/>
      </w:pPr>
    </w:p>
    <w:p w14:paraId="5997AF1F" w14:textId="4619E0AD" w:rsidR="00713F56" w:rsidRPr="009B0D49" w:rsidRDefault="00713F56" w:rsidP="00713F56">
      <w:pPr>
        <w:pStyle w:val="BodyText"/>
        <w:jc w:val="center"/>
      </w:pPr>
      <w:r w:rsidRPr="009B0D49">
        <w:rPr>
          <w:noProof/>
          <w:lang w:eastAsia="en-GB"/>
        </w:rPr>
        <w:drawing>
          <wp:inline distT="0" distB="0" distL="0" distR="0" wp14:anchorId="69CD19B9" wp14:editId="3EB0298D">
            <wp:extent cx="3953022" cy="2466930"/>
            <wp:effectExtent l="0" t="0" r="0" b="0"/>
            <wp:docPr id="7" name="Picture 7" descr="Y:\Team Members\Claire James\IMAGES\Site\Aerial20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Y:\Team Members\Claire James\IMAGES\Site\Aerial2018.jpg"/>
                    <pic:cNvPicPr>
                      <a:picLocks noChangeAspect="1" noChangeArrowheads="1"/>
                    </pic:cNvPicPr>
                  </pic:nvPicPr>
                  <pic:blipFill rotWithShape="1">
                    <a:blip r:embed="rId10" cstate="print">
                      <a:extLst>
                        <a:ext uri="{28A0092B-C50C-407E-A947-70E740481C1C}">
                          <a14:useLocalDpi xmlns:a14="http://schemas.microsoft.com/office/drawing/2010/main"/>
                        </a:ext>
                      </a:extLst>
                    </a:blip>
                    <a:srcRect/>
                    <a:stretch/>
                  </pic:blipFill>
                  <pic:spPr bwMode="auto">
                    <a:xfrm>
                      <a:off x="0" y="0"/>
                      <a:ext cx="3955154" cy="2468260"/>
                    </a:xfrm>
                    <a:prstGeom prst="rect">
                      <a:avLst/>
                    </a:prstGeom>
                    <a:noFill/>
                    <a:ln>
                      <a:noFill/>
                    </a:ln>
                    <a:extLst>
                      <a:ext uri="{53640926-AAD7-44D8-BBD7-CCE9431645EC}">
                        <a14:shadowObscured xmlns:a14="http://schemas.microsoft.com/office/drawing/2010/main"/>
                      </a:ext>
                    </a:extLst>
                  </pic:spPr>
                </pic:pic>
              </a:graphicData>
            </a:graphic>
          </wp:inline>
        </w:drawing>
      </w:r>
    </w:p>
    <w:p w14:paraId="2B260E0E" w14:textId="77777777" w:rsidR="00713F56" w:rsidRPr="009B0D49" w:rsidRDefault="00713F56" w:rsidP="003B7218">
      <w:pPr>
        <w:pStyle w:val="BodyText"/>
      </w:pPr>
    </w:p>
    <w:p w14:paraId="6DF60819" w14:textId="77777777" w:rsidR="00713F56" w:rsidRPr="009B0D49" w:rsidRDefault="00713F56" w:rsidP="003B7218">
      <w:pPr>
        <w:pStyle w:val="BodyText"/>
      </w:pPr>
    </w:p>
    <w:p w14:paraId="2DB6E59E" w14:textId="7C530195" w:rsidR="003B7218" w:rsidRPr="009B0D49" w:rsidRDefault="003B7218" w:rsidP="003B7218">
      <w:pPr>
        <w:pStyle w:val="BodyText"/>
      </w:pPr>
      <w:r w:rsidRPr="009B0D49">
        <w:t>From the outset Thorp was designed to operate to modern safety and environmental standards. This was achieved by incorporating many advanced features, to provide high reliability in operation and low maintenance. Extensive use was made of stainless steel within containment cells to provide for ease of future clean out and subsequent decommissioning.</w:t>
      </w:r>
    </w:p>
    <w:p w14:paraId="485E7F77" w14:textId="5A6F5687" w:rsidR="009D536D" w:rsidRPr="009B0D49" w:rsidRDefault="003B7218" w:rsidP="00796A2D">
      <w:pPr>
        <w:pStyle w:val="BodyText"/>
      </w:pPr>
      <w:r w:rsidRPr="009B0D49">
        <w:t xml:space="preserve">Movement of liquids was carried out using power fluidic technology to avoid </w:t>
      </w:r>
      <w:r w:rsidR="009D536D" w:rsidRPr="009B0D49">
        <w:t>pumps and moving parts subject to wear and needing maintenance.</w:t>
      </w:r>
      <w:r w:rsidR="00796A2D" w:rsidRPr="009B0D49">
        <w:t xml:space="preserve"> </w:t>
      </w:r>
      <w:r w:rsidR="009D536D" w:rsidRPr="009B0D49">
        <w:t xml:space="preserve">A distributed control system, essentially a network of over 50 local processing stations linked to a central supervisory control </w:t>
      </w:r>
      <w:r w:rsidR="000B3FB7" w:rsidRPr="009B0D49">
        <w:t xml:space="preserve">computer system </w:t>
      </w:r>
      <w:r w:rsidR="009D536D" w:rsidRPr="009B0D49">
        <w:t>provided highly reliable process control, with high levels of redundancy built in.</w:t>
      </w:r>
    </w:p>
    <w:p w14:paraId="7FC7C0C5" w14:textId="535B460F" w:rsidR="0098734C" w:rsidRPr="009B0D49" w:rsidRDefault="0098734C" w:rsidP="00FB2395">
      <w:pPr>
        <w:pStyle w:val="Heading2"/>
        <w:numPr>
          <w:ilvl w:val="1"/>
          <w:numId w:val="5"/>
        </w:numPr>
      </w:pPr>
      <w:r w:rsidRPr="009B0D49">
        <w:t>safety and environmental aspects</w:t>
      </w:r>
    </w:p>
    <w:p w14:paraId="4EFCD13A" w14:textId="238CA1CB" w:rsidR="0098734C" w:rsidRPr="009B0D49" w:rsidRDefault="0098734C" w:rsidP="00713F56">
      <w:pPr>
        <w:pStyle w:val="BodyText"/>
      </w:pPr>
      <w:r w:rsidRPr="009B0D49">
        <w:t>Thorp was built to modern safety standards including seismic design criteria, and low levels of worker and public exposure to ionising radiation.</w:t>
      </w:r>
    </w:p>
    <w:p w14:paraId="3F0F6E86" w14:textId="7C57702D" w:rsidR="0098734C" w:rsidRPr="009B0D49" w:rsidRDefault="0098734C" w:rsidP="0098734C">
      <w:pPr>
        <w:pStyle w:val="BodyText"/>
      </w:pPr>
      <w:r w:rsidRPr="009B0D49">
        <w:t>All reprocessing operations were conducted behind massive shielding</w:t>
      </w:r>
      <w:r w:rsidR="000B3FB7" w:rsidRPr="009B0D49">
        <w:t>,</w:t>
      </w:r>
      <w:r w:rsidRPr="009B0D49">
        <w:t xml:space="preserve"> </w:t>
      </w:r>
      <w:r w:rsidR="00796A2D" w:rsidRPr="009B0D49">
        <w:t>generally</w:t>
      </w:r>
      <w:r w:rsidRPr="009B0D49">
        <w:t xml:space="preserve"> incorporating facilities for remote repair and maintenance. Secondary containment was provided in the form of in-cell stainless steel cladding, which also facilitates future decommissioning.</w:t>
      </w:r>
    </w:p>
    <w:p w14:paraId="604DBCEF" w14:textId="318F9ABA" w:rsidR="0098734C" w:rsidRPr="009B0D49" w:rsidRDefault="0098734C" w:rsidP="0098734C">
      <w:pPr>
        <w:pStyle w:val="BodyText"/>
      </w:pPr>
      <w:r w:rsidRPr="009B0D49">
        <w:lastRenderedPageBreak/>
        <w:t>The original workforce radiation exposure design target was an individual exposure not exceeding 15mSv per year. In pr</w:t>
      </w:r>
      <w:r w:rsidR="001E6B73" w:rsidRPr="009B0D49">
        <w:t xml:space="preserve">actice, average exposure of the </w:t>
      </w:r>
      <w:r w:rsidRPr="009B0D49">
        <w:t xml:space="preserve">workforce has been around </w:t>
      </w:r>
      <w:r w:rsidR="001E6B73" w:rsidRPr="009B0D49">
        <w:t>0.18</w:t>
      </w:r>
      <w:r w:rsidRPr="009B0D49">
        <w:t>mSv per year</w:t>
      </w:r>
      <w:r w:rsidR="001E6B73" w:rsidRPr="009B0D49">
        <w:t xml:space="preserve"> in 2018</w:t>
      </w:r>
      <w:r w:rsidRPr="009B0D49">
        <w:t>.</w:t>
      </w:r>
    </w:p>
    <w:p w14:paraId="4EAD0F7D" w14:textId="470FAC01" w:rsidR="00217CBA" w:rsidRPr="009B0D49" w:rsidRDefault="00FD613C" w:rsidP="0098734C">
      <w:pPr>
        <w:pStyle w:val="BodyText"/>
      </w:pPr>
      <w:r>
        <w:t xml:space="preserve">In terms of environmental </w:t>
      </w:r>
      <w:r w:rsidRPr="009B0D49">
        <w:t xml:space="preserve">impact, a range of modern effluent treatment facilities were commissioned at Sellafield in the 1980’s.  </w:t>
      </w:r>
      <w:r w:rsidR="00217CBA" w:rsidRPr="009B0D49">
        <w:t>They were therefore available to support Thorp operations from the beginning. The ‘salt-free’ flowsheet and the collection of Carbon 14 from the dissolution stage have further reduced the environmental impact of Thorp throughout its operational life.</w:t>
      </w:r>
    </w:p>
    <w:p w14:paraId="6479D267" w14:textId="77777777" w:rsidR="00217CBA" w:rsidRPr="009B0D49" w:rsidRDefault="00217CBA" w:rsidP="00FB2395">
      <w:pPr>
        <w:pStyle w:val="Heading2"/>
        <w:numPr>
          <w:ilvl w:val="1"/>
          <w:numId w:val="5"/>
        </w:numPr>
      </w:pPr>
      <w:r w:rsidRPr="009B0D49">
        <w:t>operational experience</w:t>
      </w:r>
    </w:p>
    <w:p w14:paraId="022A98DC" w14:textId="63EDE3B3" w:rsidR="00217CBA" w:rsidRPr="009B0D49" w:rsidRDefault="00217CBA" w:rsidP="00217CBA">
      <w:pPr>
        <w:pStyle w:val="BodyText"/>
      </w:pPr>
      <w:r w:rsidRPr="009B0D49">
        <w:t>Over a period of almost 25 years of operation, over 9000te(U</w:t>
      </w:r>
      <w:r w:rsidR="009A796B" w:rsidRPr="009B0D49">
        <w:t>) of</w:t>
      </w:r>
      <w:r w:rsidRPr="009B0D49">
        <w:t xml:space="preserve"> oxide fuel has been successfully reprocessed. The initial operating period saw a steady increase in annual throughput towards ~900te(U).</w:t>
      </w:r>
    </w:p>
    <w:p w14:paraId="340D91D7" w14:textId="4FBA2A9B" w:rsidR="00217CBA" w:rsidRPr="009B0D49" w:rsidRDefault="00217CBA" w:rsidP="00217CBA">
      <w:pPr>
        <w:pStyle w:val="BodyText"/>
      </w:pPr>
      <w:r w:rsidRPr="009B0D49">
        <w:t xml:space="preserve">As was </w:t>
      </w:r>
      <w:r w:rsidR="002546A9" w:rsidRPr="009B0D49">
        <w:t>foreseen</w:t>
      </w:r>
      <w:r w:rsidRPr="009B0D49">
        <w:t xml:space="preserve"> during the design stage, a range of operational issues have arisen. The conservatism and </w:t>
      </w:r>
      <w:r w:rsidR="002546A9" w:rsidRPr="009B0D49">
        <w:t>redundancy</w:t>
      </w:r>
      <w:r w:rsidRPr="009B0D49">
        <w:t xml:space="preserve"> built into the plant allowed these challenges to </w:t>
      </w:r>
      <w:r w:rsidR="002546A9" w:rsidRPr="009B0D49">
        <w:t>be</w:t>
      </w:r>
      <w:r w:rsidRPr="009B0D49">
        <w:t xml:space="preserve"> overcome and operations to continue – albeit in some cases at a lower throughput than design. </w:t>
      </w:r>
      <w:r w:rsidR="009A796B" w:rsidRPr="009B0D49">
        <w:t>Solutions to restore capacity were developed and tested, however due to changes in demand schedules for future processing they were never implemented.</w:t>
      </w:r>
    </w:p>
    <w:p w14:paraId="35CD4931" w14:textId="407C311E" w:rsidR="002546A9" w:rsidRPr="009B0D49" w:rsidRDefault="00217CBA" w:rsidP="00217CBA">
      <w:pPr>
        <w:pStyle w:val="BodyText"/>
      </w:pPr>
      <w:r w:rsidRPr="009B0D49">
        <w:t xml:space="preserve">Perhaps the most </w:t>
      </w:r>
      <w:r w:rsidR="00796A2D" w:rsidRPr="009B0D49">
        <w:t>notable</w:t>
      </w:r>
      <w:r w:rsidRPr="009B0D49">
        <w:t xml:space="preserve"> event occurred in </w:t>
      </w:r>
      <w:r w:rsidR="00715355" w:rsidRPr="009B0D49">
        <w:t>2005</w:t>
      </w:r>
      <w:r w:rsidRPr="009B0D49">
        <w:t xml:space="preserve"> when a significant quantity </w:t>
      </w:r>
      <w:r w:rsidR="000C1A34" w:rsidRPr="009B0D49">
        <w:t xml:space="preserve">of dissolver product solution leaked into the stainless steel cladding in-cell. The </w:t>
      </w:r>
      <w:r w:rsidR="002546A9" w:rsidRPr="009B0D49">
        <w:t>cause</w:t>
      </w:r>
      <w:r w:rsidR="000C1A34" w:rsidRPr="009B0D49">
        <w:t xml:space="preserve"> was later identified as weld failure in piping subject to different stress cycles resulting from a changed operating regime. No </w:t>
      </w:r>
      <w:r w:rsidR="002546A9" w:rsidRPr="009B0D49">
        <w:t>release</w:t>
      </w:r>
      <w:r w:rsidR="000C1A34" w:rsidRPr="009B0D49">
        <w:t xml:space="preserve"> of radioactivity occurred, all the material</w:t>
      </w:r>
      <w:r w:rsidR="002546A9" w:rsidRPr="009B0D49">
        <w:t xml:space="preserve"> was recovered back into the process using the designed in provisions, and the plant was subsequently brought back into service. The solvent extraction plant has been very reliable throughout, with better than predicted flowsheet performance.</w:t>
      </w:r>
    </w:p>
    <w:p w14:paraId="0AE61A92" w14:textId="777529DB" w:rsidR="002546A9" w:rsidRPr="009B0D49" w:rsidRDefault="002546A9" w:rsidP="00217CBA">
      <w:pPr>
        <w:pStyle w:val="BodyText"/>
      </w:pPr>
      <w:r w:rsidRPr="009B0D49">
        <w:t>Experience with supporting downstream plants such as the fa</w:t>
      </w:r>
      <w:r w:rsidR="006C24C1" w:rsidRPr="009B0D49">
        <w:t>cility encapsulating solid waste</w:t>
      </w:r>
      <w:r w:rsidRPr="009B0D49">
        <w:t xml:space="preserve"> </w:t>
      </w:r>
      <w:r w:rsidR="00796A2D" w:rsidRPr="009B0D49">
        <w:t xml:space="preserve">in cement grout </w:t>
      </w:r>
      <w:r w:rsidRPr="009B0D49">
        <w:t>have generally proven to be reliable – given their innate simplicity this is unsurprising.</w:t>
      </w:r>
    </w:p>
    <w:p w14:paraId="0AA7078F" w14:textId="4747E994" w:rsidR="00217CBA" w:rsidRPr="009B0D49" w:rsidRDefault="002546A9" w:rsidP="00217CBA">
      <w:pPr>
        <w:pStyle w:val="BodyText"/>
      </w:pPr>
      <w:r w:rsidRPr="009B0D49">
        <w:t>During design, provision was made to capture and store products of solvent degradation that were anticipated to arise in operations. Experience has shown that the amounts arising are much lower than expected. Tank capacity will now be used to support post-operations clean-out.</w:t>
      </w:r>
      <w:r w:rsidR="000C1A34" w:rsidRPr="009B0D49">
        <w:t xml:space="preserve"> </w:t>
      </w:r>
    </w:p>
    <w:p w14:paraId="2A9DC8BC" w14:textId="6527BC5D" w:rsidR="00217CBA" w:rsidRPr="009B0D49" w:rsidRDefault="008113B2" w:rsidP="00713F56">
      <w:pPr>
        <w:pStyle w:val="BodyText"/>
      </w:pPr>
      <w:r w:rsidRPr="009B0D49">
        <w:t>Some plant items were expected to be replaced within an operating cycle. Items such as the shearing machine blades were remotely replaceable. Other equipment such as effluent evaporators were replaced at scheduled outages. Design provision to support this approach has been very successful.</w:t>
      </w:r>
    </w:p>
    <w:p w14:paraId="0D1F95A2" w14:textId="77777777" w:rsidR="00713F56" w:rsidRPr="009B0D49" w:rsidRDefault="00713F56" w:rsidP="00713F56">
      <w:pPr>
        <w:pStyle w:val="BodyText"/>
      </w:pPr>
    </w:p>
    <w:p w14:paraId="3FD1E8AF" w14:textId="7BB5EBAF" w:rsidR="00713F56" w:rsidRPr="009B0D49" w:rsidRDefault="00713F56" w:rsidP="00713F56">
      <w:pPr>
        <w:pStyle w:val="BodyText"/>
      </w:pPr>
      <w:r w:rsidRPr="009B0D49">
        <w:t>Figure 3 – Summary timeline to start of operations</w:t>
      </w:r>
    </w:p>
    <w:p w14:paraId="72D852CB" w14:textId="1D0B0BDD" w:rsidR="00713F56" w:rsidRPr="009B0D49" w:rsidRDefault="00713F56" w:rsidP="00713F56">
      <w:pPr>
        <w:pStyle w:val="BodyText"/>
      </w:pPr>
      <w:r w:rsidRPr="009B0D49">
        <w:rPr>
          <w:rFonts w:ascii="HelveticaNeueLTStd-MdCn" w:hAnsi="HelveticaNeueLTStd-MdCn" w:cs="HelveticaNeueLTStd-MdCn"/>
          <w:noProof/>
          <w:color w:val="0F2028"/>
          <w:lang w:eastAsia="en-GB"/>
        </w:rPr>
        <w:drawing>
          <wp:inline distT="0" distB="0" distL="0" distR="0" wp14:anchorId="4BD2E451" wp14:editId="748DD8C1">
            <wp:extent cx="5613009" cy="3571913"/>
            <wp:effectExtent l="0" t="0" r="698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68601.tmp"/>
                    <pic:cNvPicPr/>
                  </pic:nvPicPr>
                  <pic:blipFill rotWithShape="1">
                    <a:blip r:embed="rId11" cstate="print">
                      <a:extLst>
                        <a:ext uri="{28A0092B-C50C-407E-A947-70E740481C1C}">
                          <a14:useLocalDpi xmlns:a14="http://schemas.microsoft.com/office/drawing/2010/main"/>
                        </a:ext>
                      </a:extLst>
                    </a:blip>
                    <a:srcRect/>
                    <a:stretch/>
                  </pic:blipFill>
                  <pic:spPr bwMode="auto">
                    <a:xfrm>
                      <a:off x="0" y="0"/>
                      <a:ext cx="5612579" cy="3571639"/>
                    </a:xfrm>
                    <a:prstGeom prst="rect">
                      <a:avLst/>
                    </a:prstGeom>
                    <a:ln>
                      <a:noFill/>
                    </a:ln>
                    <a:extLst>
                      <a:ext uri="{53640926-AAD7-44D8-BBD7-CCE9431645EC}">
                        <a14:shadowObscured xmlns:a14="http://schemas.microsoft.com/office/drawing/2010/main"/>
                      </a:ext>
                    </a:extLst>
                  </pic:spPr>
                </pic:pic>
              </a:graphicData>
            </a:graphic>
          </wp:inline>
        </w:drawing>
      </w:r>
    </w:p>
    <w:p w14:paraId="473BEE21" w14:textId="77777777" w:rsidR="008113B2" w:rsidRPr="009B0D49" w:rsidRDefault="008113B2" w:rsidP="00FB2395">
      <w:pPr>
        <w:pStyle w:val="Heading2"/>
        <w:numPr>
          <w:ilvl w:val="1"/>
          <w:numId w:val="5"/>
        </w:numPr>
      </w:pPr>
      <w:r w:rsidRPr="009B0D49">
        <w:lastRenderedPageBreak/>
        <w:t>safeguards</w:t>
      </w:r>
    </w:p>
    <w:p w14:paraId="1A9C370B" w14:textId="1CBF35A5" w:rsidR="008113B2" w:rsidRPr="009B0D49" w:rsidRDefault="008113B2" w:rsidP="008113B2">
      <w:pPr>
        <w:pStyle w:val="BodyText"/>
      </w:pPr>
      <w:r w:rsidRPr="009B0D49">
        <w:t xml:space="preserve">The need to meet the highest international standards of nuclear material accountancy and control were designed into Thorp from the very beginning. Close liaison with Safeguards Authorities during design, construction and commissioning, has continued throughout the following ~25 years of operations. Thorp deployed a very advanced (for the time) system of Near Real Time Material Accountancy (NRTMA) which was derived from the IAEA programme LASCAR. Independent data gathering from Key Measurement Points, </w:t>
      </w:r>
      <w:r w:rsidR="000B3FB7" w:rsidRPr="009B0D49">
        <w:t>incorporated</w:t>
      </w:r>
      <w:r w:rsidRPr="009B0D49">
        <w:t xml:space="preserve"> throughout the whole process is a cornerstone of safeguards compliance.</w:t>
      </w:r>
      <w:r w:rsidR="00796A2D" w:rsidRPr="009B0D49">
        <w:t xml:space="preserve"> Equipment was installed to verify fuel element feed into the shearing equipment, based on advanced radiometric techniques. This has proven to be very reliable in-service. The automated system for transferring plutonium into secure and safeguarded storage has similarly met international expectations.</w:t>
      </w:r>
    </w:p>
    <w:p w14:paraId="6D714C4A" w14:textId="65FF8A27" w:rsidR="008113B2" w:rsidRPr="009B0D49" w:rsidRDefault="008113B2" w:rsidP="00796A2D">
      <w:pPr>
        <w:pStyle w:val="Heading2"/>
        <w:numPr>
          <w:ilvl w:val="1"/>
          <w:numId w:val="5"/>
        </w:numPr>
      </w:pPr>
      <w:r w:rsidRPr="009B0D49">
        <w:t>closure</w:t>
      </w:r>
    </w:p>
    <w:p w14:paraId="1763EB03" w14:textId="2BC06BAC" w:rsidR="00796A2D" w:rsidRPr="009B0D49" w:rsidRDefault="00796A2D" w:rsidP="00796A2D">
      <w:pPr>
        <w:pStyle w:val="BodyText"/>
      </w:pPr>
      <w:r w:rsidRPr="009B0D49">
        <w:t>The last batch of fuel was sheared into the Thorp dissolver on 9</w:t>
      </w:r>
      <w:r w:rsidRPr="009B0D49">
        <w:rPr>
          <w:vertAlign w:val="superscript"/>
        </w:rPr>
        <w:t>th</w:t>
      </w:r>
      <w:r w:rsidRPr="009B0D49">
        <w:t xml:space="preserve"> November 2018, almost 25 years since the start of operations. This brought an end to commercial reprocessing at Sellafield, and the Thorp facility has moved promptly into post-operational clean-out, making extensive use of the designed in provisions to support decommissioning which are a key feature of modern facilities at Sellafield.</w:t>
      </w:r>
    </w:p>
    <w:p w14:paraId="7AD14940" w14:textId="77777777" w:rsidR="00796A2D" w:rsidRPr="009B0D49" w:rsidRDefault="008113B2" w:rsidP="00796A2D">
      <w:pPr>
        <w:pStyle w:val="Heading2"/>
        <w:numPr>
          <w:ilvl w:val="1"/>
          <w:numId w:val="5"/>
        </w:numPr>
      </w:pPr>
      <w:r w:rsidRPr="009B0D49">
        <w:t>Thorp – into the future</w:t>
      </w:r>
    </w:p>
    <w:p w14:paraId="20D01E24" w14:textId="5B722A62" w:rsidR="008113B2" w:rsidRPr="009B0D49" w:rsidRDefault="000B3FB7" w:rsidP="00796A2D">
      <w:pPr>
        <w:pStyle w:val="BodyText"/>
      </w:pPr>
      <w:r w:rsidRPr="009B0D49">
        <w:t>Some f</w:t>
      </w:r>
      <w:r w:rsidR="008113B2" w:rsidRPr="009B0D49">
        <w:t xml:space="preserve">acilities in the building will still be used to support the </w:t>
      </w:r>
      <w:r w:rsidRPr="009B0D49">
        <w:t xml:space="preserve">next stages of decommissioning of the site. These are expected to </w:t>
      </w:r>
      <w:r w:rsidR="008113B2" w:rsidRPr="009B0D49">
        <w:t xml:space="preserve">take </w:t>
      </w:r>
      <w:r w:rsidR="00796A2D" w:rsidRPr="009B0D49">
        <w:t>until</w:t>
      </w:r>
      <w:r w:rsidR="008113B2" w:rsidRPr="009B0D49">
        <w:t xml:space="preserve"> at least 2032</w:t>
      </w:r>
      <w:r w:rsidRPr="009B0D49">
        <w:t xml:space="preserve"> to complete</w:t>
      </w:r>
      <w:r w:rsidR="008113B2" w:rsidRPr="009B0D49">
        <w:t xml:space="preserve">. </w:t>
      </w:r>
      <w:r w:rsidR="00796A2D" w:rsidRPr="009B0D49">
        <w:t>I</w:t>
      </w:r>
      <w:r w:rsidR="008113B2" w:rsidRPr="009B0D49">
        <w:t xml:space="preserve">n April 2019, enhanced cleanout procedures will begin. Using a systematic approach, different wash solutions will </w:t>
      </w:r>
      <w:r w:rsidR="00796A2D" w:rsidRPr="009B0D49">
        <w:t>remove</w:t>
      </w:r>
      <w:r w:rsidR="008113B2" w:rsidRPr="009B0D49">
        <w:t xml:space="preserve"> activity out of the plant making it more efficient to decommission when that stage arrives. This will also allow much of the equipment installed in Thorp to go to low level </w:t>
      </w:r>
      <w:r w:rsidR="00796A2D" w:rsidRPr="009B0D49">
        <w:t>waste routing</w:t>
      </w:r>
      <w:r w:rsidRPr="009B0D49">
        <w:t xml:space="preserve"> for disposal, </w:t>
      </w:r>
      <w:r w:rsidR="008113B2" w:rsidRPr="009B0D49">
        <w:t xml:space="preserve">rather than medium or high level </w:t>
      </w:r>
      <w:r w:rsidR="00796A2D" w:rsidRPr="009B0D49">
        <w:t>routes</w:t>
      </w:r>
      <w:r w:rsidR="008113B2" w:rsidRPr="009B0D49">
        <w:t xml:space="preserve">. This is in line with </w:t>
      </w:r>
      <w:r w:rsidR="00796A2D" w:rsidRPr="009B0D49">
        <w:t>the</w:t>
      </w:r>
      <w:r w:rsidR="008113B2" w:rsidRPr="009B0D49">
        <w:t xml:space="preserve"> site strategic ambition to significantly reduce the overall cost of managing the nuclear liability and hence bringing overall benefit to the UK.</w:t>
      </w:r>
    </w:p>
    <w:p w14:paraId="29595F2F" w14:textId="11AB5E5A" w:rsidR="00796A2D" w:rsidRPr="009B0D49" w:rsidRDefault="008113B2" w:rsidP="00796A2D">
      <w:pPr>
        <w:pStyle w:val="BodyText"/>
      </w:pPr>
      <w:r w:rsidRPr="009B0D49">
        <w:t xml:space="preserve">During the final Thorp Chemical Plants rundown the vast majority of fissile material and chemicals will be removed from vessels and pipework. Residual radioactivity and chemicals will then be flushed out and the plant washed out. Further reduction of the radioactive and chemical inventory will follow, enabling the vessels and pipework to be removed and disposed of. </w:t>
      </w:r>
      <w:r w:rsidR="000B3FB7" w:rsidRPr="009B0D49">
        <w:t xml:space="preserve">As noted above, </w:t>
      </w:r>
      <w:r w:rsidRPr="009B0D49">
        <w:t xml:space="preserve">Thorp is also home to the medium active evaporator </w:t>
      </w:r>
      <w:r w:rsidR="000B3FB7" w:rsidRPr="009B0D49">
        <w:t>which supports the rest of the S</w:t>
      </w:r>
      <w:r w:rsidRPr="009B0D49">
        <w:t xml:space="preserve">ite and is destined to do so until around 2032. The storage pond attached to the Thorp reprocessing plant will </w:t>
      </w:r>
      <w:r w:rsidR="000B3FB7" w:rsidRPr="009B0D49">
        <w:t>continue in service for the coming decades</w:t>
      </w:r>
      <w:r w:rsidRPr="009B0D49">
        <w:t xml:space="preserve"> for the long term storage of Advance</w:t>
      </w:r>
      <w:r w:rsidR="00796A2D" w:rsidRPr="009B0D49">
        <w:t>d</w:t>
      </w:r>
      <w:r w:rsidRPr="009B0D49">
        <w:t xml:space="preserve"> Gas-cooled Reactor (AGR) fuel. The fuel will be </w:t>
      </w:r>
      <w:r w:rsidR="00796A2D" w:rsidRPr="009B0D49">
        <w:t>consolidated in other site facilities and transferred for long-term storage prior to final disposal around ~2085.</w:t>
      </w:r>
    </w:p>
    <w:p w14:paraId="6DBDE924" w14:textId="0BADA45F" w:rsidR="008113B2" w:rsidRPr="009B0D49" w:rsidRDefault="00FD613C" w:rsidP="00796A2D">
      <w:pPr>
        <w:pStyle w:val="BodyText"/>
      </w:pPr>
      <w:r w:rsidRPr="009B0D49">
        <w:t>To achieve this</w:t>
      </w:r>
      <w:r>
        <w:t>,</w:t>
      </w:r>
      <w:r w:rsidRPr="009B0D49">
        <w:t xml:space="preserve"> the pond in Thorp will be re-equipped with new fuel storage racks to allow it to store all of the UK’s un- reprocessed AGR fuel in safe long term storage pending final conditioning and ultimate disposal in a deep geological facility. </w:t>
      </w:r>
    </w:p>
    <w:p w14:paraId="5D086E39" w14:textId="77777777" w:rsidR="008113B2" w:rsidRPr="009B0D49" w:rsidRDefault="008113B2" w:rsidP="00FB2395">
      <w:pPr>
        <w:pStyle w:val="Heading2"/>
        <w:numPr>
          <w:ilvl w:val="1"/>
          <w:numId w:val="5"/>
        </w:numPr>
      </w:pPr>
      <w:r w:rsidRPr="009B0D49">
        <w:t>conclusion</w:t>
      </w:r>
    </w:p>
    <w:p w14:paraId="257CB1C8" w14:textId="77777777" w:rsidR="008113B2" w:rsidRPr="009B0D49" w:rsidRDefault="008113B2" w:rsidP="008113B2">
      <w:pPr>
        <w:pStyle w:val="BodyText"/>
      </w:pPr>
      <w:r w:rsidRPr="009B0D49">
        <w:t>In the 1970’s the UK sought to establish a new modern world-scale oxide fuel reprocessing plant, built to deliver safe secure reliable processing with a very small environmental impact</w:t>
      </w:r>
    </w:p>
    <w:p w14:paraId="7BA145AA" w14:textId="38864244" w:rsidR="008113B2" w:rsidRPr="009B0D49" w:rsidRDefault="008113B2" w:rsidP="008113B2">
      <w:pPr>
        <w:pStyle w:val="BodyText"/>
      </w:pPr>
      <w:r w:rsidRPr="009B0D49">
        <w:t>The Thorp plant has operated safely and securely for almost 25 years, completing commercial reprocessing business a</w:t>
      </w:r>
      <w:r w:rsidR="00E31567" w:rsidRPr="009B0D49">
        <w:t>n</w:t>
      </w:r>
      <w:r w:rsidR="007C039F" w:rsidRPr="009B0D49">
        <w:t>d treating over 9,3</w:t>
      </w:r>
      <w:r w:rsidRPr="009B0D49">
        <w:t>00te(U), with very low environmental impact, in addition, the delivery of internationally significant nuclear material safeguards has been consistently achieved at industrial scales.</w:t>
      </w:r>
    </w:p>
    <w:p w14:paraId="2272461D" w14:textId="7BEB07C2" w:rsidR="008113B2" w:rsidRPr="009B0D49" w:rsidRDefault="008113B2" w:rsidP="008113B2">
      <w:pPr>
        <w:pStyle w:val="BodyText"/>
      </w:pPr>
      <w:r w:rsidRPr="009B0D49">
        <w:t xml:space="preserve"> In all aspects, a very successful commercial project.</w:t>
      </w:r>
    </w:p>
    <w:p w14:paraId="3F5CEC95" w14:textId="77777777" w:rsidR="00713F56" w:rsidRPr="009B0D49" w:rsidRDefault="00713F56">
      <w:pPr>
        <w:overflowPunct/>
        <w:autoSpaceDE/>
        <w:autoSpaceDN/>
        <w:adjustRightInd/>
        <w:textAlignment w:val="auto"/>
        <w:rPr>
          <w:b/>
          <w:sz w:val="20"/>
        </w:rPr>
      </w:pPr>
      <w:r w:rsidRPr="009B0D49">
        <w:rPr>
          <w:b/>
          <w:sz w:val="20"/>
        </w:rPr>
        <w:br w:type="page"/>
      </w:r>
    </w:p>
    <w:p w14:paraId="7E2B35BF" w14:textId="0FBC217A" w:rsidR="006C092A" w:rsidRPr="009B0D49" w:rsidRDefault="00713F56" w:rsidP="00AE581A">
      <w:pPr>
        <w:pStyle w:val="BodyText"/>
        <w:ind w:firstLine="0"/>
        <w:rPr>
          <w:b/>
        </w:rPr>
      </w:pPr>
      <w:r w:rsidRPr="009B0D49">
        <w:rPr>
          <w:b/>
        </w:rPr>
        <w:lastRenderedPageBreak/>
        <w:t xml:space="preserve">Appendix 1 - </w:t>
      </w:r>
      <w:r w:rsidR="00E31567" w:rsidRPr="009B0D49">
        <w:rPr>
          <w:b/>
        </w:rPr>
        <w:t>Key dates in Thorp ‘lifetime’</w:t>
      </w:r>
    </w:p>
    <w:p w14:paraId="57291128" w14:textId="77777777" w:rsidR="00FB2395" w:rsidRPr="009B0D49" w:rsidRDefault="00FB2395" w:rsidP="00AE581A">
      <w:pPr>
        <w:pStyle w:val="BodyText"/>
        <w:ind w:firstLine="0"/>
      </w:pPr>
    </w:p>
    <w:tbl>
      <w:tblPr>
        <w:tblStyle w:val="TableGrid"/>
        <w:tblW w:w="0" w:type="auto"/>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675"/>
        <w:gridCol w:w="8505"/>
        <w:gridCol w:w="63"/>
      </w:tblGrid>
      <w:tr w:rsidR="00D667AA" w:rsidRPr="009B0D49" w14:paraId="2E1C68BF" w14:textId="77777777" w:rsidTr="007C039F">
        <w:trPr>
          <w:cantSplit/>
          <w:tblHeader/>
        </w:trPr>
        <w:tc>
          <w:tcPr>
            <w:tcW w:w="675" w:type="dxa"/>
          </w:tcPr>
          <w:p w14:paraId="2AB2B21A" w14:textId="2502B4F4" w:rsidR="00D667AA" w:rsidRPr="009B0D49" w:rsidRDefault="006C092A" w:rsidP="00537496">
            <w:pPr>
              <w:pStyle w:val="BodyText"/>
              <w:ind w:firstLine="0"/>
            </w:pPr>
            <w:r w:rsidRPr="009B0D49">
              <w:t>Date</w:t>
            </w:r>
          </w:p>
        </w:tc>
        <w:tc>
          <w:tcPr>
            <w:tcW w:w="8568" w:type="dxa"/>
            <w:gridSpan w:val="2"/>
          </w:tcPr>
          <w:p w14:paraId="24676863" w14:textId="73E4B3A7" w:rsidR="00D667AA" w:rsidRPr="009B0D49" w:rsidRDefault="006C092A" w:rsidP="00D667AA">
            <w:pPr>
              <w:overflowPunct/>
              <w:textAlignment w:val="auto"/>
              <w:rPr>
                <w:sz w:val="20"/>
              </w:rPr>
            </w:pPr>
            <w:r w:rsidRPr="009B0D49">
              <w:rPr>
                <w:sz w:val="20"/>
              </w:rPr>
              <w:t>Event</w:t>
            </w:r>
          </w:p>
        </w:tc>
      </w:tr>
      <w:tr w:rsidR="00713F56" w:rsidRPr="009B0D49" w14:paraId="17BFD971" w14:textId="77777777" w:rsidTr="007C039F">
        <w:trPr>
          <w:cantSplit/>
        </w:trPr>
        <w:tc>
          <w:tcPr>
            <w:tcW w:w="675" w:type="dxa"/>
          </w:tcPr>
          <w:p w14:paraId="6F380969" w14:textId="77777777" w:rsidR="00713F56" w:rsidRPr="009B0D49" w:rsidRDefault="00713F56" w:rsidP="009029E3">
            <w:pPr>
              <w:pStyle w:val="BodyText"/>
              <w:ind w:firstLine="0"/>
            </w:pPr>
            <w:r w:rsidRPr="009B0D49">
              <w:t>1969</w:t>
            </w:r>
          </w:p>
          <w:p w14:paraId="53CDE2ED" w14:textId="77777777" w:rsidR="00713F56" w:rsidRPr="009B0D49" w:rsidRDefault="00713F56" w:rsidP="009029E3">
            <w:pPr>
              <w:pStyle w:val="BodyText"/>
              <w:ind w:firstLine="0"/>
            </w:pPr>
          </w:p>
        </w:tc>
        <w:tc>
          <w:tcPr>
            <w:tcW w:w="8568" w:type="dxa"/>
            <w:gridSpan w:val="2"/>
          </w:tcPr>
          <w:p w14:paraId="0471BC68" w14:textId="77777777" w:rsidR="00713F56" w:rsidRPr="009B0D49" w:rsidRDefault="00713F56" w:rsidP="009029E3">
            <w:pPr>
              <w:overflowPunct/>
              <w:textAlignment w:val="auto"/>
              <w:rPr>
                <w:sz w:val="20"/>
              </w:rPr>
            </w:pPr>
            <w:r w:rsidRPr="009B0D49">
              <w:rPr>
                <w:sz w:val="20"/>
              </w:rPr>
              <w:t xml:space="preserve">Oxide fuel reprocessing starts at Windscale in an early generation Magnox reprocessing facility which has been converted into a Head End facility capable of reprocessing oxide fuel. </w:t>
            </w:r>
          </w:p>
          <w:p w14:paraId="1C879084" w14:textId="3E0EADB8" w:rsidR="00713F56" w:rsidRPr="009B0D49" w:rsidRDefault="00713F56" w:rsidP="007911AF">
            <w:pPr>
              <w:overflowPunct/>
              <w:textAlignment w:val="auto"/>
              <w:rPr>
                <w:sz w:val="20"/>
              </w:rPr>
            </w:pPr>
            <w:r w:rsidRPr="009B0D49">
              <w:rPr>
                <w:sz w:val="20"/>
              </w:rPr>
              <w:t xml:space="preserve">First ‘modest’ contracts signed to reprocess oxide fuel </w:t>
            </w:r>
            <w:r w:rsidR="007911AF" w:rsidRPr="009B0D49">
              <w:rPr>
                <w:sz w:val="20"/>
              </w:rPr>
              <w:t>on a commercial basis.</w:t>
            </w:r>
          </w:p>
        </w:tc>
      </w:tr>
      <w:tr w:rsidR="00713F56" w:rsidRPr="009B0D49" w14:paraId="647944EA" w14:textId="77777777" w:rsidTr="007C039F">
        <w:trPr>
          <w:cantSplit/>
        </w:trPr>
        <w:tc>
          <w:tcPr>
            <w:tcW w:w="675" w:type="dxa"/>
          </w:tcPr>
          <w:p w14:paraId="2E5BFF6F" w14:textId="1937691C" w:rsidR="00713F56" w:rsidRPr="009B0D49" w:rsidRDefault="00713F56" w:rsidP="007D052B">
            <w:pPr>
              <w:pStyle w:val="BodyText"/>
              <w:ind w:firstLine="0"/>
            </w:pPr>
            <w:r w:rsidRPr="009B0D49">
              <w:t>1973</w:t>
            </w:r>
          </w:p>
        </w:tc>
        <w:tc>
          <w:tcPr>
            <w:tcW w:w="8568" w:type="dxa"/>
            <w:gridSpan w:val="2"/>
          </w:tcPr>
          <w:p w14:paraId="1A6309BD" w14:textId="542B3905" w:rsidR="00713F56" w:rsidRPr="009B0D49" w:rsidRDefault="00713F56" w:rsidP="007911AF">
            <w:pPr>
              <w:overflowPunct/>
              <w:textAlignment w:val="auto"/>
              <w:rPr>
                <w:sz w:val="20"/>
              </w:rPr>
            </w:pPr>
            <w:r w:rsidRPr="009B0D49">
              <w:rPr>
                <w:sz w:val="20"/>
              </w:rPr>
              <w:t xml:space="preserve">Original Head End plant which reprocessed oxide fuel is put out of action following a safety incident. </w:t>
            </w:r>
          </w:p>
        </w:tc>
      </w:tr>
      <w:tr w:rsidR="006C092A" w:rsidRPr="009B0D49" w14:paraId="29547C47" w14:textId="77777777" w:rsidTr="007C039F">
        <w:trPr>
          <w:cantSplit/>
        </w:trPr>
        <w:tc>
          <w:tcPr>
            <w:tcW w:w="675" w:type="dxa"/>
          </w:tcPr>
          <w:p w14:paraId="758434CE" w14:textId="40DA34B2" w:rsidR="006C092A" w:rsidRPr="009B0D49" w:rsidRDefault="006C092A" w:rsidP="00537496">
            <w:pPr>
              <w:pStyle w:val="BodyText"/>
              <w:ind w:firstLine="0"/>
            </w:pPr>
            <w:r w:rsidRPr="009B0D49">
              <w:t>1975</w:t>
            </w:r>
          </w:p>
        </w:tc>
        <w:tc>
          <w:tcPr>
            <w:tcW w:w="8568" w:type="dxa"/>
            <w:gridSpan w:val="2"/>
          </w:tcPr>
          <w:p w14:paraId="5FCA7C77" w14:textId="77777777" w:rsidR="006C092A" w:rsidRPr="009B0D49" w:rsidRDefault="006C092A" w:rsidP="00D667AA">
            <w:pPr>
              <w:overflowPunct/>
              <w:textAlignment w:val="auto"/>
              <w:rPr>
                <w:sz w:val="20"/>
              </w:rPr>
            </w:pPr>
            <w:r w:rsidRPr="009B0D49">
              <w:rPr>
                <w:sz w:val="20"/>
              </w:rPr>
              <w:t>BNFL announce plans for expansion of site operations – including Thorp</w:t>
            </w:r>
          </w:p>
          <w:p w14:paraId="6BEACA01" w14:textId="7DC35A2E" w:rsidR="00713F56" w:rsidRPr="009B0D49" w:rsidRDefault="00713F56" w:rsidP="007911AF">
            <w:pPr>
              <w:overflowPunct/>
              <w:textAlignment w:val="auto"/>
              <w:rPr>
                <w:sz w:val="20"/>
              </w:rPr>
            </w:pPr>
            <w:r w:rsidRPr="009B0D49">
              <w:rPr>
                <w:sz w:val="20"/>
              </w:rPr>
              <w:t>BNFL contracts have been negotiated</w:t>
            </w:r>
            <w:r w:rsidR="007911AF" w:rsidRPr="009B0D49">
              <w:rPr>
                <w:sz w:val="20"/>
              </w:rPr>
              <w:t>,</w:t>
            </w:r>
            <w:r w:rsidRPr="009B0D49">
              <w:rPr>
                <w:sz w:val="20"/>
              </w:rPr>
              <w:t xml:space="preserve"> to reprocess 1,500 tonnes fuel for Japanese, German, Swiss, and Spanish utilities companies</w:t>
            </w:r>
          </w:p>
        </w:tc>
      </w:tr>
      <w:tr w:rsidR="00713F56" w:rsidRPr="009B0D49" w14:paraId="3DD1487D" w14:textId="77777777" w:rsidTr="007C039F">
        <w:trPr>
          <w:cantSplit/>
        </w:trPr>
        <w:tc>
          <w:tcPr>
            <w:tcW w:w="675" w:type="dxa"/>
          </w:tcPr>
          <w:p w14:paraId="711DA43D" w14:textId="77777777" w:rsidR="00713F56" w:rsidRPr="009B0D49" w:rsidRDefault="00713F56" w:rsidP="0057652F">
            <w:pPr>
              <w:overflowPunct/>
              <w:textAlignment w:val="auto"/>
              <w:rPr>
                <w:sz w:val="20"/>
              </w:rPr>
            </w:pPr>
            <w:r w:rsidRPr="009B0D49">
              <w:rPr>
                <w:sz w:val="20"/>
              </w:rPr>
              <w:t>1976</w:t>
            </w:r>
          </w:p>
          <w:p w14:paraId="1932ACFA" w14:textId="77777777" w:rsidR="00713F56" w:rsidRPr="009B0D49" w:rsidRDefault="00713F56" w:rsidP="0057652F">
            <w:pPr>
              <w:pStyle w:val="BodyText"/>
              <w:ind w:firstLine="0"/>
            </w:pPr>
          </w:p>
        </w:tc>
        <w:tc>
          <w:tcPr>
            <w:tcW w:w="8568" w:type="dxa"/>
            <w:gridSpan w:val="2"/>
          </w:tcPr>
          <w:p w14:paraId="4822AD30" w14:textId="77777777" w:rsidR="00713F56" w:rsidRPr="009B0D49" w:rsidRDefault="00713F56" w:rsidP="0057652F">
            <w:pPr>
              <w:overflowPunct/>
              <w:textAlignment w:val="auto"/>
              <w:rPr>
                <w:sz w:val="20"/>
              </w:rPr>
            </w:pPr>
            <w:r w:rsidRPr="009B0D49">
              <w:rPr>
                <w:sz w:val="20"/>
              </w:rPr>
              <w:t>Government agrees to BNFL taking on reprocessing contracts from overseas, subject to return of wastes</w:t>
            </w:r>
          </w:p>
          <w:p w14:paraId="0C1577AA" w14:textId="77777777" w:rsidR="00713F56" w:rsidRPr="009B0D49" w:rsidRDefault="00713F56" w:rsidP="0057652F">
            <w:pPr>
              <w:overflowPunct/>
              <w:textAlignment w:val="auto"/>
              <w:rPr>
                <w:sz w:val="20"/>
              </w:rPr>
            </w:pPr>
            <w:r w:rsidRPr="009B0D49">
              <w:rPr>
                <w:sz w:val="20"/>
              </w:rPr>
              <w:t>First parliamentary debate on Thorp</w:t>
            </w:r>
          </w:p>
          <w:p w14:paraId="258CD98D" w14:textId="77777777" w:rsidR="00713F56" w:rsidRPr="009B0D49" w:rsidRDefault="00713F56" w:rsidP="0057652F">
            <w:pPr>
              <w:overflowPunct/>
              <w:textAlignment w:val="auto"/>
              <w:rPr>
                <w:sz w:val="20"/>
              </w:rPr>
            </w:pPr>
            <w:r w:rsidRPr="009B0D49">
              <w:rPr>
                <w:sz w:val="20"/>
              </w:rPr>
              <w:t>Planning permission submitted for Thorp</w:t>
            </w:r>
          </w:p>
          <w:p w14:paraId="755AF761" w14:textId="7C3FBFDC" w:rsidR="00713F56" w:rsidRPr="009B0D49" w:rsidRDefault="00713F56" w:rsidP="0057652F">
            <w:pPr>
              <w:overflowPunct/>
              <w:textAlignment w:val="auto"/>
              <w:rPr>
                <w:sz w:val="20"/>
              </w:rPr>
            </w:pPr>
            <w:r w:rsidRPr="009B0D49">
              <w:rPr>
                <w:sz w:val="20"/>
              </w:rPr>
              <w:t>New international legislation on the exchange of nuclear materials between countries is introduced which requires the return of waste generated in reprocessing to the country where the spent fuel originated from.</w:t>
            </w:r>
          </w:p>
        </w:tc>
      </w:tr>
      <w:tr w:rsidR="006C092A" w:rsidRPr="009B0D49" w14:paraId="4FED98B4" w14:textId="77777777" w:rsidTr="007C039F">
        <w:trPr>
          <w:cantSplit/>
        </w:trPr>
        <w:tc>
          <w:tcPr>
            <w:tcW w:w="675" w:type="dxa"/>
          </w:tcPr>
          <w:p w14:paraId="60EFCDC2" w14:textId="6A5E1E7B" w:rsidR="006C092A" w:rsidRPr="009B0D49" w:rsidRDefault="006C092A" w:rsidP="00537496">
            <w:pPr>
              <w:pStyle w:val="BodyText"/>
              <w:ind w:firstLine="0"/>
            </w:pPr>
            <w:r w:rsidRPr="009B0D49">
              <w:t>1977</w:t>
            </w:r>
          </w:p>
        </w:tc>
        <w:tc>
          <w:tcPr>
            <w:tcW w:w="8568" w:type="dxa"/>
            <w:gridSpan w:val="2"/>
          </w:tcPr>
          <w:p w14:paraId="460750FF" w14:textId="77777777" w:rsidR="006C092A" w:rsidRPr="009B0D49" w:rsidRDefault="006C092A" w:rsidP="00D667AA">
            <w:pPr>
              <w:overflowPunct/>
              <w:textAlignment w:val="auto"/>
              <w:rPr>
                <w:sz w:val="20"/>
              </w:rPr>
            </w:pPr>
            <w:r w:rsidRPr="009B0D49">
              <w:rPr>
                <w:sz w:val="20"/>
              </w:rPr>
              <w:t>Secretary of State for the Environment “calls in” planning application.</w:t>
            </w:r>
          </w:p>
          <w:p w14:paraId="2C4D2EBD" w14:textId="77777777" w:rsidR="006C092A" w:rsidRPr="009B0D49" w:rsidRDefault="006C092A" w:rsidP="00D667AA">
            <w:pPr>
              <w:overflowPunct/>
              <w:textAlignment w:val="auto"/>
              <w:rPr>
                <w:sz w:val="20"/>
              </w:rPr>
            </w:pPr>
            <w:r w:rsidRPr="009B0D49">
              <w:rPr>
                <w:sz w:val="20"/>
              </w:rPr>
              <w:t>June - Public Inquiry launched.</w:t>
            </w:r>
          </w:p>
          <w:p w14:paraId="6AB57F9D" w14:textId="2806E353" w:rsidR="006C092A" w:rsidRPr="009B0D49" w:rsidRDefault="006C092A" w:rsidP="00D667AA">
            <w:pPr>
              <w:overflowPunct/>
              <w:textAlignment w:val="auto"/>
              <w:rPr>
                <w:sz w:val="20"/>
              </w:rPr>
            </w:pPr>
            <w:r w:rsidRPr="009B0D49">
              <w:rPr>
                <w:sz w:val="20"/>
              </w:rPr>
              <w:t>November - Public Inquiry closed</w:t>
            </w:r>
          </w:p>
        </w:tc>
      </w:tr>
      <w:tr w:rsidR="00713F56" w:rsidRPr="009B0D49" w14:paraId="0A160D5F" w14:textId="77777777" w:rsidTr="007C039F">
        <w:trPr>
          <w:cantSplit/>
        </w:trPr>
        <w:tc>
          <w:tcPr>
            <w:tcW w:w="675" w:type="dxa"/>
          </w:tcPr>
          <w:p w14:paraId="3FD834CD" w14:textId="34B05907" w:rsidR="00713F56" w:rsidRPr="009B0D49" w:rsidRDefault="00713F56" w:rsidP="000C00B6">
            <w:pPr>
              <w:overflowPunct/>
              <w:textAlignment w:val="auto"/>
              <w:rPr>
                <w:sz w:val="20"/>
              </w:rPr>
            </w:pPr>
            <w:r w:rsidRPr="009B0D49">
              <w:rPr>
                <w:sz w:val="20"/>
              </w:rPr>
              <w:t>1978</w:t>
            </w:r>
          </w:p>
        </w:tc>
        <w:tc>
          <w:tcPr>
            <w:tcW w:w="8568" w:type="dxa"/>
            <w:gridSpan w:val="2"/>
          </w:tcPr>
          <w:p w14:paraId="7AB84402" w14:textId="03EFD6EE" w:rsidR="00713F56" w:rsidRPr="009B0D49" w:rsidRDefault="00713F56" w:rsidP="000C00B6">
            <w:pPr>
              <w:overflowPunct/>
              <w:textAlignment w:val="auto"/>
              <w:rPr>
                <w:sz w:val="20"/>
              </w:rPr>
            </w:pPr>
            <w:r w:rsidRPr="009B0D49">
              <w:rPr>
                <w:sz w:val="20"/>
              </w:rPr>
              <w:t>Public Inquiry report published, allowing Thorp to be built</w:t>
            </w:r>
          </w:p>
        </w:tc>
      </w:tr>
      <w:tr w:rsidR="00713F56" w:rsidRPr="009B0D49" w14:paraId="21EE6410" w14:textId="77777777" w:rsidTr="007C039F">
        <w:trPr>
          <w:gridAfter w:val="1"/>
          <w:wAfter w:w="63" w:type="dxa"/>
          <w:cantSplit/>
        </w:trPr>
        <w:tc>
          <w:tcPr>
            <w:tcW w:w="675" w:type="dxa"/>
          </w:tcPr>
          <w:p w14:paraId="205A6E9F" w14:textId="77777777" w:rsidR="00713F56" w:rsidRPr="009B0D49" w:rsidRDefault="00713F56" w:rsidP="00F244AB">
            <w:pPr>
              <w:pStyle w:val="BodyText"/>
              <w:ind w:firstLine="0"/>
            </w:pPr>
            <w:r w:rsidRPr="009B0D49">
              <w:t>1981</w:t>
            </w:r>
          </w:p>
        </w:tc>
        <w:tc>
          <w:tcPr>
            <w:tcW w:w="8505" w:type="dxa"/>
          </w:tcPr>
          <w:p w14:paraId="48528CBF" w14:textId="77777777" w:rsidR="00713F56" w:rsidRPr="009B0D49" w:rsidRDefault="00713F56" w:rsidP="00F244AB">
            <w:pPr>
              <w:overflowPunct/>
              <w:textAlignment w:val="auto"/>
              <w:rPr>
                <w:sz w:val="20"/>
              </w:rPr>
            </w:pPr>
            <w:r w:rsidRPr="009B0D49">
              <w:rPr>
                <w:sz w:val="20"/>
              </w:rPr>
              <w:t>Site clearance begins</w:t>
            </w:r>
          </w:p>
        </w:tc>
      </w:tr>
      <w:tr w:rsidR="00713F56" w:rsidRPr="009B0D49" w14:paraId="363E3DE2" w14:textId="77777777" w:rsidTr="007C039F">
        <w:trPr>
          <w:gridAfter w:val="1"/>
          <w:wAfter w:w="63" w:type="dxa"/>
          <w:cantSplit/>
        </w:trPr>
        <w:tc>
          <w:tcPr>
            <w:tcW w:w="675" w:type="dxa"/>
          </w:tcPr>
          <w:p w14:paraId="51818A23" w14:textId="77777777" w:rsidR="00713F56" w:rsidRPr="009B0D49" w:rsidRDefault="00713F56" w:rsidP="00F244AB">
            <w:pPr>
              <w:pStyle w:val="BodyText"/>
              <w:ind w:firstLine="0"/>
            </w:pPr>
            <w:r w:rsidRPr="009B0D49">
              <w:t>1984</w:t>
            </w:r>
          </w:p>
        </w:tc>
        <w:tc>
          <w:tcPr>
            <w:tcW w:w="8505" w:type="dxa"/>
          </w:tcPr>
          <w:p w14:paraId="719D2FC3" w14:textId="26D0727B" w:rsidR="00713F56" w:rsidRPr="009B0D49" w:rsidRDefault="00713F56" w:rsidP="00713F56">
            <w:pPr>
              <w:overflowPunct/>
              <w:textAlignment w:val="auto"/>
              <w:rPr>
                <w:sz w:val="20"/>
              </w:rPr>
            </w:pPr>
            <w:r w:rsidRPr="009B0D49">
              <w:rPr>
                <w:sz w:val="20"/>
              </w:rPr>
              <w:t>Major civil works start</w:t>
            </w:r>
          </w:p>
        </w:tc>
      </w:tr>
      <w:tr w:rsidR="00713F56" w:rsidRPr="009B0D49" w14:paraId="2C38053C" w14:textId="77777777" w:rsidTr="007C039F">
        <w:trPr>
          <w:cantSplit/>
        </w:trPr>
        <w:tc>
          <w:tcPr>
            <w:tcW w:w="675" w:type="dxa"/>
          </w:tcPr>
          <w:p w14:paraId="32A47963" w14:textId="77777777" w:rsidR="00713F56" w:rsidRPr="009B0D49" w:rsidRDefault="00713F56" w:rsidP="006C23E4">
            <w:pPr>
              <w:overflowPunct/>
              <w:textAlignment w:val="auto"/>
              <w:rPr>
                <w:sz w:val="20"/>
              </w:rPr>
            </w:pPr>
            <w:r w:rsidRPr="009B0D49">
              <w:rPr>
                <w:sz w:val="20"/>
              </w:rPr>
              <w:t>1986</w:t>
            </w:r>
          </w:p>
          <w:p w14:paraId="6AD19AD6" w14:textId="77777777" w:rsidR="00713F56" w:rsidRPr="009B0D49" w:rsidRDefault="00713F56" w:rsidP="006C23E4">
            <w:pPr>
              <w:pStyle w:val="BodyText"/>
              <w:ind w:firstLine="0"/>
            </w:pPr>
          </w:p>
        </w:tc>
        <w:tc>
          <w:tcPr>
            <w:tcW w:w="8568" w:type="dxa"/>
            <w:gridSpan w:val="2"/>
          </w:tcPr>
          <w:p w14:paraId="062DF5B6" w14:textId="77777777" w:rsidR="00713F56" w:rsidRPr="009B0D49" w:rsidRDefault="00713F56" w:rsidP="006C23E4">
            <w:pPr>
              <w:overflowPunct/>
              <w:textAlignment w:val="auto"/>
              <w:rPr>
                <w:sz w:val="20"/>
              </w:rPr>
            </w:pPr>
            <w:r w:rsidRPr="009B0D49">
              <w:rPr>
                <w:sz w:val="20"/>
              </w:rPr>
              <w:t>BNFL announces Thorp’s order book is full after signing £1.6bn contracts with overseas customers and the English and Scottish electricity boards</w:t>
            </w:r>
          </w:p>
        </w:tc>
      </w:tr>
      <w:tr w:rsidR="00713F56" w:rsidRPr="009B0D49" w14:paraId="6C00FDFF" w14:textId="77777777" w:rsidTr="007C039F">
        <w:trPr>
          <w:gridAfter w:val="1"/>
          <w:wAfter w:w="63" w:type="dxa"/>
          <w:cantSplit/>
        </w:trPr>
        <w:tc>
          <w:tcPr>
            <w:tcW w:w="675" w:type="dxa"/>
          </w:tcPr>
          <w:p w14:paraId="0269247D" w14:textId="77777777" w:rsidR="00713F56" w:rsidRPr="009B0D49" w:rsidRDefault="00713F56" w:rsidP="00D37F8B">
            <w:pPr>
              <w:pStyle w:val="BodyText"/>
              <w:ind w:firstLine="0"/>
            </w:pPr>
            <w:r w:rsidRPr="009B0D49">
              <w:t>1987</w:t>
            </w:r>
          </w:p>
          <w:p w14:paraId="16A9727B" w14:textId="77777777" w:rsidR="00713F56" w:rsidRPr="009B0D49" w:rsidRDefault="00713F56" w:rsidP="00D37F8B">
            <w:pPr>
              <w:pStyle w:val="BodyText"/>
              <w:ind w:firstLine="0"/>
            </w:pPr>
          </w:p>
        </w:tc>
        <w:tc>
          <w:tcPr>
            <w:tcW w:w="8505" w:type="dxa"/>
          </w:tcPr>
          <w:p w14:paraId="06AE690E" w14:textId="1A877440" w:rsidR="00713F56" w:rsidRPr="009B0D49" w:rsidRDefault="00713F56" w:rsidP="00713F56">
            <w:pPr>
              <w:overflowPunct/>
              <w:textAlignment w:val="auto"/>
              <w:rPr>
                <w:sz w:val="20"/>
              </w:rPr>
            </w:pPr>
            <w:r w:rsidRPr="009B0D49">
              <w:rPr>
                <w:sz w:val="20"/>
              </w:rPr>
              <w:t>An analysis shows that Thorp will be capable of reprocessing 7,000 tonnes of fuel in its first 10 years of operation – meaning there is an extra 1,000 tonnes of capacity available to sell to foreign customers. They all take up the option.</w:t>
            </w:r>
          </w:p>
        </w:tc>
      </w:tr>
      <w:tr w:rsidR="00713F56" w:rsidRPr="009B0D49" w14:paraId="2F13ED46" w14:textId="77777777" w:rsidTr="007C039F">
        <w:trPr>
          <w:gridAfter w:val="1"/>
          <w:wAfter w:w="63" w:type="dxa"/>
          <w:cantSplit/>
        </w:trPr>
        <w:tc>
          <w:tcPr>
            <w:tcW w:w="675" w:type="dxa"/>
          </w:tcPr>
          <w:p w14:paraId="0CD8CC44" w14:textId="77777777" w:rsidR="00713F56" w:rsidRPr="009B0D49" w:rsidRDefault="00713F56" w:rsidP="00F244AB">
            <w:pPr>
              <w:pStyle w:val="BodyText"/>
              <w:ind w:firstLine="0"/>
            </w:pPr>
            <w:r w:rsidRPr="009B0D49">
              <w:lastRenderedPageBreak/>
              <w:t>1988</w:t>
            </w:r>
          </w:p>
        </w:tc>
        <w:tc>
          <w:tcPr>
            <w:tcW w:w="8505" w:type="dxa"/>
          </w:tcPr>
          <w:p w14:paraId="7420F2EA" w14:textId="49EAE9FC" w:rsidR="00713F56" w:rsidRPr="009B0D49" w:rsidRDefault="00713F56" w:rsidP="00713F56">
            <w:pPr>
              <w:overflowPunct/>
              <w:textAlignment w:val="auto"/>
              <w:rPr>
                <w:sz w:val="20"/>
              </w:rPr>
            </w:pPr>
            <w:r w:rsidRPr="009B0D49">
              <w:rPr>
                <w:sz w:val="20"/>
              </w:rPr>
              <w:t>Thorp receipt and storage opens and receives first fuel</w:t>
            </w:r>
          </w:p>
        </w:tc>
      </w:tr>
      <w:tr w:rsidR="00713F56" w:rsidRPr="009B0D49" w14:paraId="5DE6F55A" w14:textId="77777777" w:rsidTr="007C039F">
        <w:trPr>
          <w:gridAfter w:val="1"/>
          <w:wAfter w:w="63" w:type="dxa"/>
          <w:cantSplit/>
        </w:trPr>
        <w:tc>
          <w:tcPr>
            <w:tcW w:w="675" w:type="dxa"/>
          </w:tcPr>
          <w:p w14:paraId="2A82706C" w14:textId="77777777" w:rsidR="00713F56" w:rsidRPr="009B0D49" w:rsidRDefault="00713F56" w:rsidP="00F244AB">
            <w:pPr>
              <w:pStyle w:val="BodyText"/>
              <w:ind w:firstLine="0"/>
            </w:pPr>
            <w:r w:rsidRPr="009B0D49">
              <w:t>1989</w:t>
            </w:r>
          </w:p>
        </w:tc>
        <w:tc>
          <w:tcPr>
            <w:tcW w:w="8505" w:type="dxa"/>
          </w:tcPr>
          <w:p w14:paraId="691F987A" w14:textId="77777777" w:rsidR="00713F56" w:rsidRPr="009B0D49" w:rsidRDefault="00713F56" w:rsidP="00F244AB">
            <w:pPr>
              <w:overflowPunct/>
              <w:textAlignment w:val="auto"/>
              <w:rPr>
                <w:sz w:val="20"/>
              </w:rPr>
            </w:pPr>
            <w:r w:rsidRPr="009B0D49">
              <w:rPr>
                <w:sz w:val="20"/>
              </w:rPr>
              <w:t>Completion of main buildings and civil engineering contract</w:t>
            </w:r>
          </w:p>
          <w:p w14:paraId="7C2977D4" w14:textId="012D87F7" w:rsidR="00713F56" w:rsidRPr="009B0D49" w:rsidRDefault="00713F56" w:rsidP="00713F56">
            <w:pPr>
              <w:overflowPunct/>
              <w:textAlignment w:val="auto"/>
              <w:rPr>
                <w:sz w:val="20"/>
              </w:rPr>
            </w:pPr>
            <w:r w:rsidRPr="009B0D49">
              <w:rPr>
                <w:sz w:val="20"/>
              </w:rPr>
              <w:t>Electrical and instrumentation installation started</w:t>
            </w:r>
          </w:p>
        </w:tc>
      </w:tr>
      <w:tr w:rsidR="00713F56" w:rsidRPr="009B0D49" w14:paraId="7DBC5572" w14:textId="77777777" w:rsidTr="007C039F">
        <w:trPr>
          <w:gridAfter w:val="1"/>
          <w:wAfter w:w="63" w:type="dxa"/>
          <w:cantSplit/>
        </w:trPr>
        <w:tc>
          <w:tcPr>
            <w:tcW w:w="675" w:type="dxa"/>
          </w:tcPr>
          <w:p w14:paraId="408DA7BF" w14:textId="77777777" w:rsidR="00713F56" w:rsidRPr="009B0D49" w:rsidRDefault="00713F56" w:rsidP="000E6ADC">
            <w:pPr>
              <w:pStyle w:val="BodyText"/>
              <w:ind w:firstLine="0"/>
            </w:pPr>
            <w:r w:rsidRPr="009B0D49">
              <w:t>1991</w:t>
            </w:r>
          </w:p>
        </w:tc>
        <w:tc>
          <w:tcPr>
            <w:tcW w:w="8505" w:type="dxa"/>
          </w:tcPr>
          <w:p w14:paraId="156924FA" w14:textId="77777777" w:rsidR="00713F56" w:rsidRPr="009B0D49" w:rsidRDefault="00713F56" w:rsidP="000E6ADC">
            <w:pPr>
              <w:overflowPunct/>
              <w:textAlignment w:val="auto"/>
              <w:rPr>
                <w:sz w:val="20"/>
              </w:rPr>
            </w:pPr>
            <w:r w:rsidRPr="009B0D49">
              <w:rPr>
                <w:sz w:val="20"/>
              </w:rPr>
              <w:t>Completion of electrical and instrumentation installation</w:t>
            </w:r>
          </w:p>
        </w:tc>
      </w:tr>
      <w:tr w:rsidR="00713F56" w:rsidRPr="009B0D49" w14:paraId="3F49819C" w14:textId="77777777" w:rsidTr="007C039F">
        <w:trPr>
          <w:gridAfter w:val="1"/>
          <w:wAfter w:w="63" w:type="dxa"/>
          <w:cantSplit/>
        </w:trPr>
        <w:tc>
          <w:tcPr>
            <w:tcW w:w="675" w:type="dxa"/>
          </w:tcPr>
          <w:p w14:paraId="3D26F352" w14:textId="77777777" w:rsidR="00713F56" w:rsidRPr="009B0D49" w:rsidRDefault="00713F56" w:rsidP="000E6ADC">
            <w:pPr>
              <w:pStyle w:val="BodyText"/>
              <w:ind w:firstLine="0"/>
            </w:pPr>
            <w:r w:rsidRPr="009B0D49">
              <w:t>1992</w:t>
            </w:r>
          </w:p>
        </w:tc>
        <w:tc>
          <w:tcPr>
            <w:tcW w:w="8505" w:type="dxa"/>
          </w:tcPr>
          <w:p w14:paraId="3E9579BB" w14:textId="77777777" w:rsidR="00713F56" w:rsidRPr="009B0D49" w:rsidRDefault="00713F56" w:rsidP="000E6ADC">
            <w:pPr>
              <w:overflowPunct/>
              <w:textAlignment w:val="auto"/>
              <w:rPr>
                <w:sz w:val="20"/>
              </w:rPr>
            </w:pPr>
            <w:r w:rsidRPr="009B0D49">
              <w:rPr>
                <w:sz w:val="20"/>
              </w:rPr>
              <w:t>All shear cave equipment installed and tested</w:t>
            </w:r>
          </w:p>
          <w:p w14:paraId="1A5162D7" w14:textId="07798EDE" w:rsidR="00713F56" w:rsidRPr="009B0D49" w:rsidRDefault="00713F56" w:rsidP="007911AF">
            <w:pPr>
              <w:overflowPunct/>
              <w:textAlignment w:val="auto"/>
              <w:rPr>
                <w:sz w:val="20"/>
              </w:rPr>
            </w:pPr>
            <w:r w:rsidRPr="009B0D49">
              <w:rPr>
                <w:sz w:val="20"/>
              </w:rPr>
              <w:t xml:space="preserve">Timetable for revised Sellafield site discharge authorisation agreed with </w:t>
            </w:r>
            <w:r w:rsidR="007911AF" w:rsidRPr="009B0D49">
              <w:rPr>
                <w:sz w:val="20"/>
              </w:rPr>
              <w:t xml:space="preserve">Regulators and Government. </w:t>
            </w:r>
          </w:p>
        </w:tc>
      </w:tr>
      <w:tr w:rsidR="00713F56" w:rsidRPr="009B0D49" w14:paraId="1EB4C538" w14:textId="77777777" w:rsidTr="007C039F">
        <w:trPr>
          <w:cantSplit/>
        </w:trPr>
        <w:tc>
          <w:tcPr>
            <w:tcW w:w="675" w:type="dxa"/>
          </w:tcPr>
          <w:p w14:paraId="0723E768" w14:textId="08331A54" w:rsidR="00713F56" w:rsidRPr="009B0D49" w:rsidRDefault="00713F56" w:rsidP="00537496">
            <w:pPr>
              <w:pStyle w:val="BodyText"/>
              <w:ind w:firstLine="0"/>
            </w:pPr>
            <w:r w:rsidRPr="009B0D49">
              <w:t>1993</w:t>
            </w:r>
          </w:p>
        </w:tc>
        <w:tc>
          <w:tcPr>
            <w:tcW w:w="8568" w:type="dxa"/>
            <w:gridSpan w:val="2"/>
          </w:tcPr>
          <w:p w14:paraId="69016FB7" w14:textId="77777777" w:rsidR="00713F56" w:rsidRPr="009B0D49" w:rsidRDefault="00713F56" w:rsidP="00604D2D">
            <w:pPr>
              <w:overflowPunct/>
              <w:textAlignment w:val="auto"/>
              <w:rPr>
                <w:sz w:val="20"/>
              </w:rPr>
            </w:pPr>
            <w:r w:rsidRPr="009B0D49">
              <w:rPr>
                <w:sz w:val="20"/>
              </w:rPr>
              <w:t>Third Parliamentary debate – covering the need for Thorp</w:t>
            </w:r>
          </w:p>
          <w:p w14:paraId="309B1E6A" w14:textId="77777777" w:rsidR="00713F56" w:rsidRPr="009B0D49" w:rsidRDefault="00713F56" w:rsidP="00537496">
            <w:pPr>
              <w:pStyle w:val="BodyText"/>
              <w:ind w:firstLine="0"/>
            </w:pPr>
            <w:r w:rsidRPr="009B0D49">
              <w:t>Summer - Second discharge authorisation consultation opened and “Trust Us” campaign launched</w:t>
            </w:r>
          </w:p>
          <w:p w14:paraId="1D1F12F6" w14:textId="77777777" w:rsidR="00713F56" w:rsidRPr="009B0D49" w:rsidRDefault="00713F56" w:rsidP="00537496">
            <w:pPr>
              <w:pStyle w:val="BodyText"/>
              <w:ind w:firstLine="0"/>
            </w:pPr>
            <w:r w:rsidRPr="009B0D49">
              <w:t>October - Second discharge authorisation consultation closed</w:t>
            </w:r>
          </w:p>
          <w:p w14:paraId="3C65F4D9" w14:textId="77777777" w:rsidR="00713F56" w:rsidRPr="009B0D49" w:rsidRDefault="00713F56" w:rsidP="00537496">
            <w:pPr>
              <w:pStyle w:val="BodyText"/>
              <w:ind w:firstLine="0"/>
            </w:pPr>
            <w:r w:rsidRPr="009B0D49">
              <w:t>December - Greenpeace attempt to gain judicial review and Secretary of State for the Environment announces the decision to go ahead with Thorp operations</w:t>
            </w:r>
          </w:p>
          <w:p w14:paraId="07714019" w14:textId="3B7273B0" w:rsidR="00713F56" w:rsidRPr="009B0D49" w:rsidRDefault="00713F56" w:rsidP="00537496">
            <w:pPr>
              <w:pStyle w:val="BodyText"/>
              <w:ind w:firstLine="0"/>
            </w:pPr>
            <w:r w:rsidRPr="009B0D49">
              <w:t>Government review of the viability of reprocessing allows Thorp to open</w:t>
            </w:r>
          </w:p>
        </w:tc>
      </w:tr>
      <w:tr w:rsidR="00713F56" w:rsidRPr="009B0D49" w14:paraId="13B0BA9B" w14:textId="77777777" w:rsidTr="007C039F">
        <w:trPr>
          <w:gridAfter w:val="1"/>
          <w:wAfter w:w="63" w:type="dxa"/>
          <w:cantSplit/>
        </w:trPr>
        <w:tc>
          <w:tcPr>
            <w:tcW w:w="675" w:type="dxa"/>
          </w:tcPr>
          <w:p w14:paraId="73C71FE7" w14:textId="77777777" w:rsidR="00713F56" w:rsidRPr="009B0D49" w:rsidRDefault="00713F56" w:rsidP="00B05DB0">
            <w:pPr>
              <w:pStyle w:val="BodyText"/>
              <w:ind w:firstLine="0"/>
            </w:pPr>
            <w:r w:rsidRPr="009B0D49">
              <w:t>1994</w:t>
            </w:r>
          </w:p>
        </w:tc>
        <w:tc>
          <w:tcPr>
            <w:tcW w:w="8505" w:type="dxa"/>
          </w:tcPr>
          <w:p w14:paraId="391FCAB8" w14:textId="5AE9BE29" w:rsidR="00713F56" w:rsidRPr="009B0D49" w:rsidRDefault="00713F56" w:rsidP="00713F56">
            <w:pPr>
              <w:overflowPunct/>
              <w:textAlignment w:val="auto"/>
              <w:rPr>
                <w:sz w:val="20"/>
              </w:rPr>
            </w:pPr>
            <w:r w:rsidRPr="009B0D49">
              <w:rPr>
                <w:sz w:val="20"/>
              </w:rPr>
              <w:t>First active shear of fuel – AGR from Heysham power station</w:t>
            </w:r>
          </w:p>
        </w:tc>
      </w:tr>
      <w:tr w:rsidR="00713F56" w:rsidRPr="009B0D49" w14:paraId="747306C0" w14:textId="77777777" w:rsidTr="007C039F">
        <w:trPr>
          <w:gridAfter w:val="1"/>
          <w:wAfter w:w="63" w:type="dxa"/>
          <w:cantSplit/>
        </w:trPr>
        <w:tc>
          <w:tcPr>
            <w:tcW w:w="675" w:type="dxa"/>
          </w:tcPr>
          <w:p w14:paraId="7DF383E7" w14:textId="77777777" w:rsidR="00713F56" w:rsidRPr="009B0D49" w:rsidRDefault="00713F56" w:rsidP="00B05DB0">
            <w:pPr>
              <w:pStyle w:val="BodyText"/>
              <w:ind w:firstLine="0"/>
            </w:pPr>
            <w:r w:rsidRPr="009B0D49">
              <w:t>1995</w:t>
            </w:r>
          </w:p>
        </w:tc>
        <w:tc>
          <w:tcPr>
            <w:tcW w:w="8505" w:type="dxa"/>
          </w:tcPr>
          <w:p w14:paraId="02182C95" w14:textId="77A0B131" w:rsidR="00713F56" w:rsidRPr="009B0D49" w:rsidRDefault="00713F56" w:rsidP="00B05DB0">
            <w:pPr>
              <w:overflowPunct/>
              <w:textAlignment w:val="auto"/>
              <w:rPr>
                <w:sz w:val="20"/>
              </w:rPr>
            </w:pPr>
            <w:r w:rsidRPr="009B0D49">
              <w:rPr>
                <w:sz w:val="20"/>
              </w:rPr>
              <w:t>Official inauguration</w:t>
            </w:r>
          </w:p>
        </w:tc>
      </w:tr>
      <w:tr w:rsidR="00713F56" w:rsidRPr="009B0D49" w14:paraId="41F8E663" w14:textId="77777777" w:rsidTr="007C039F">
        <w:trPr>
          <w:gridAfter w:val="1"/>
          <w:wAfter w:w="63" w:type="dxa"/>
          <w:cantSplit/>
        </w:trPr>
        <w:tc>
          <w:tcPr>
            <w:tcW w:w="675" w:type="dxa"/>
          </w:tcPr>
          <w:p w14:paraId="7BD6DD8C" w14:textId="77777777" w:rsidR="00713F56" w:rsidRPr="009B0D49" w:rsidRDefault="00713F56" w:rsidP="00B05DB0">
            <w:pPr>
              <w:pStyle w:val="BodyText"/>
              <w:ind w:firstLine="0"/>
            </w:pPr>
            <w:r w:rsidRPr="009B0D49">
              <w:t>1997</w:t>
            </w:r>
          </w:p>
        </w:tc>
        <w:tc>
          <w:tcPr>
            <w:tcW w:w="8505" w:type="dxa"/>
          </w:tcPr>
          <w:p w14:paraId="7CFE470E" w14:textId="11931491" w:rsidR="00713F56" w:rsidRPr="009B0D49" w:rsidRDefault="00713F56" w:rsidP="00B05DB0">
            <w:pPr>
              <w:overflowPunct/>
              <w:textAlignment w:val="auto"/>
              <w:rPr>
                <w:sz w:val="20"/>
              </w:rPr>
            </w:pPr>
            <w:r w:rsidRPr="009B0D49">
              <w:rPr>
                <w:sz w:val="20"/>
              </w:rPr>
              <w:t>Plant fully operational</w:t>
            </w:r>
          </w:p>
        </w:tc>
      </w:tr>
      <w:tr w:rsidR="00713F56" w:rsidRPr="009B0D49" w14:paraId="1E9DD076" w14:textId="77777777" w:rsidTr="007C039F">
        <w:trPr>
          <w:cantSplit/>
        </w:trPr>
        <w:tc>
          <w:tcPr>
            <w:tcW w:w="675" w:type="dxa"/>
          </w:tcPr>
          <w:p w14:paraId="2439F89D" w14:textId="77777777" w:rsidR="00713F56" w:rsidRPr="009B0D49" w:rsidRDefault="00713F56" w:rsidP="00C22F02">
            <w:pPr>
              <w:overflowPunct/>
              <w:textAlignment w:val="auto"/>
              <w:rPr>
                <w:sz w:val="20"/>
              </w:rPr>
            </w:pPr>
            <w:r w:rsidRPr="009B0D49">
              <w:rPr>
                <w:sz w:val="20"/>
              </w:rPr>
              <w:t>2012</w:t>
            </w:r>
          </w:p>
        </w:tc>
        <w:tc>
          <w:tcPr>
            <w:tcW w:w="8568" w:type="dxa"/>
            <w:gridSpan w:val="2"/>
          </w:tcPr>
          <w:p w14:paraId="5F0359ED" w14:textId="77777777" w:rsidR="00713F56" w:rsidRPr="009B0D49" w:rsidRDefault="00713F56" w:rsidP="00C22F02">
            <w:pPr>
              <w:overflowPunct/>
              <w:textAlignment w:val="auto"/>
              <w:rPr>
                <w:sz w:val="20"/>
              </w:rPr>
            </w:pPr>
            <w:r w:rsidRPr="009B0D49">
              <w:rPr>
                <w:sz w:val="20"/>
              </w:rPr>
              <w:t>Government announces Thorp reprocessing will cease in 2018</w:t>
            </w:r>
          </w:p>
        </w:tc>
      </w:tr>
      <w:tr w:rsidR="00713F56" w:rsidRPr="009B0D49" w14:paraId="3F245475" w14:textId="77777777" w:rsidTr="007C039F">
        <w:trPr>
          <w:cantSplit/>
        </w:trPr>
        <w:tc>
          <w:tcPr>
            <w:tcW w:w="675" w:type="dxa"/>
          </w:tcPr>
          <w:p w14:paraId="6BFEC0D4" w14:textId="64FBD355" w:rsidR="00713F56" w:rsidRPr="009B0D49" w:rsidRDefault="00713F56" w:rsidP="00814D60">
            <w:pPr>
              <w:overflowPunct/>
              <w:textAlignment w:val="auto"/>
              <w:rPr>
                <w:sz w:val="20"/>
              </w:rPr>
            </w:pPr>
            <w:r w:rsidRPr="009B0D49">
              <w:rPr>
                <w:sz w:val="20"/>
              </w:rPr>
              <w:t>2018</w:t>
            </w:r>
          </w:p>
          <w:p w14:paraId="273875A2" w14:textId="77777777" w:rsidR="00713F56" w:rsidRPr="009B0D49" w:rsidRDefault="00713F56" w:rsidP="00814D60">
            <w:pPr>
              <w:overflowPunct/>
              <w:textAlignment w:val="auto"/>
              <w:rPr>
                <w:sz w:val="20"/>
              </w:rPr>
            </w:pPr>
          </w:p>
        </w:tc>
        <w:tc>
          <w:tcPr>
            <w:tcW w:w="8568" w:type="dxa"/>
            <w:gridSpan w:val="2"/>
          </w:tcPr>
          <w:p w14:paraId="3C05A1FE" w14:textId="35E50FB0" w:rsidR="00713F56" w:rsidRPr="009B0D49" w:rsidRDefault="00713F56" w:rsidP="007911AF">
            <w:pPr>
              <w:overflowPunct/>
              <w:textAlignment w:val="auto"/>
              <w:rPr>
                <w:sz w:val="20"/>
              </w:rPr>
            </w:pPr>
            <w:r w:rsidRPr="009B0D49">
              <w:rPr>
                <w:sz w:val="20"/>
              </w:rPr>
              <w:t xml:space="preserve">The last fuel to be </w:t>
            </w:r>
            <w:r w:rsidR="007911AF" w:rsidRPr="009B0D49">
              <w:rPr>
                <w:sz w:val="20"/>
              </w:rPr>
              <w:t>sheared in the plant took place in 2018 bringing to an end almost 25 years of operation.</w:t>
            </w:r>
          </w:p>
        </w:tc>
      </w:tr>
    </w:tbl>
    <w:p w14:paraId="16F8BDB8" w14:textId="77777777" w:rsidR="00B95D1A" w:rsidRPr="009B0D49" w:rsidRDefault="00B95D1A" w:rsidP="00B95D1A">
      <w:pPr>
        <w:overflowPunct/>
        <w:textAlignment w:val="auto"/>
        <w:rPr>
          <w:rFonts w:ascii="HelveticaNeueLTStd-MdCn" w:hAnsi="HelveticaNeueLTStd-MdCn" w:cs="HelveticaNeueLTStd-MdCn"/>
          <w:color w:val="0F2028"/>
          <w:sz w:val="20"/>
          <w:lang w:eastAsia="en-GB"/>
        </w:rPr>
      </w:pPr>
    </w:p>
    <w:p w14:paraId="33C5F2BA" w14:textId="4177692F" w:rsidR="003C3C90" w:rsidRDefault="003C3C90" w:rsidP="00B95D1A">
      <w:pPr>
        <w:overflowPunct/>
        <w:textAlignment w:val="auto"/>
        <w:rPr>
          <w:rFonts w:ascii="HelveticaNeueLTStd-MdCn" w:hAnsi="HelveticaNeueLTStd-MdCn" w:cs="HelveticaNeueLTStd-MdCn"/>
          <w:color w:val="0F2028"/>
          <w:sz w:val="18"/>
          <w:szCs w:val="18"/>
          <w:lang w:eastAsia="en-GB"/>
        </w:rPr>
      </w:pPr>
      <w:bookmarkStart w:id="0" w:name="_GoBack"/>
      <w:bookmarkEnd w:id="0"/>
    </w:p>
    <w:sectPr w:rsidR="003C3C90" w:rsidSect="0026525A">
      <w:headerReference w:type="even" r:id="rId12"/>
      <w:headerReference w:type="default" r:id="rId13"/>
      <w:footerReference w:type="even" r:id="rId14"/>
      <w:footerReference w:type="default" r:id="rId15"/>
      <w:headerReference w:type="first" r:id="rId16"/>
      <w:footerReference w:type="first" r:id="rId17"/>
      <w:type w:val="oddPage"/>
      <w:pgSz w:w="11907" w:h="16840" w:code="9"/>
      <w:pgMar w:top="1440" w:right="1440" w:bottom="1440" w:left="1440" w:header="539" w:footer="964" w:gutter="0"/>
      <w:pgNumType w:start="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436D126" w14:textId="77777777" w:rsidR="00217CBA" w:rsidRDefault="00217CBA">
      <w:r>
        <w:separator/>
      </w:r>
    </w:p>
  </w:endnote>
  <w:endnote w:type="continuationSeparator" w:id="0">
    <w:p w14:paraId="259C3D7B" w14:textId="77777777" w:rsidR="00217CBA" w:rsidRDefault="00217C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NeueLTStd-MdCn">
    <w:panose1 w:val="00000000000000000000"/>
    <w:charset w:val="00"/>
    <w:family w:val="swiss"/>
    <w:notTrueType/>
    <w:pitch w:val="default"/>
    <w:sig w:usb0="00000003" w:usb1="00000000" w:usb2="00000000" w:usb3="00000000" w:csb0="00000001" w:csb1="00000000"/>
  </w:font>
  <w:font w:name="Times New Roman Bold">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F56B0C" w14:textId="77777777" w:rsidR="00217CBA" w:rsidRDefault="00217CBA">
    <w:pPr>
      <w:pStyle w:val="zyxClassification1"/>
    </w:pPr>
    <w:r>
      <w:fldChar w:fldCharType="begin"/>
    </w:r>
    <w:r>
      <w:instrText xml:space="preserve"> DOCPROPERTY "IaeaClassification"  \* MERGEFORMAT </w:instrText>
    </w:r>
    <w:r>
      <w:fldChar w:fldCharType="end"/>
    </w:r>
  </w:p>
  <w:p w14:paraId="291899CE" w14:textId="77777777" w:rsidR="00217CBA" w:rsidRDefault="00217CBA">
    <w:pPr>
      <w:pStyle w:val="zyxClassification2"/>
    </w:pPr>
    <w:r>
      <w:fldChar w:fldCharType="begin"/>
    </w:r>
    <w:r>
      <w:instrText>DOCPROPERTY "IaeaClassification2"  \* MERGEFORMAT</w:instrTex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224898" w14:textId="77777777" w:rsidR="00217CBA" w:rsidRDefault="00217CBA">
    <w:pPr>
      <w:pStyle w:val="zyxClassification1"/>
    </w:pPr>
    <w:r>
      <w:fldChar w:fldCharType="begin"/>
    </w:r>
    <w:r>
      <w:instrText xml:space="preserve"> DOCPROPERTY "IaeaClassification"  \* MERGEFORMAT </w:instrText>
    </w:r>
    <w:r>
      <w:fldChar w:fldCharType="end"/>
    </w:r>
  </w:p>
  <w:p w14:paraId="6047A923" w14:textId="77777777" w:rsidR="00217CBA" w:rsidRPr="00037321" w:rsidRDefault="00217CBA">
    <w:pPr>
      <w:pStyle w:val="zyxClassification2"/>
      <w:rPr>
        <w:rFonts w:ascii="Times New Roman" w:hAnsi="Times New Roman" w:cs="Times New Roman"/>
        <w:sz w:val="20"/>
      </w:rPr>
    </w:pPr>
    <w:r w:rsidRPr="00037321">
      <w:rPr>
        <w:rFonts w:ascii="Times New Roman" w:hAnsi="Times New Roman" w:cs="Times New Roman"/>
        <w:sz w:val="20"/>
      </w:rPr>
      <w:fldChar w:fldCharType="begin"/>
    </w:r>
    <w:r w:rsidRPr="00037321">
      <w:rPr>
        <w:rFonts w:ascii="Times New Roman" w:hAnsi="Times New Roman" w:cs="Times New Roman"/>
        <w:sz w:val="20"/>
      </w:rPr>
      <w:instrText xml:space="preserve"> PAGE </w:instrText>
    </w:r>
    <w:r w:rsidRPr="00037321">
      <w:rPr>
        <w:rFonts w:ascii="Times New Roman" w:hAnsi="Times New Roman" w:cs="Times New Roman"/>
        <w:sz w:val="20"/>
      </w:rPr>
      <w:fldChar w:fldCharType="separate"/>
    </w:r>
    <w:r w:rsidR="00FD613C">
      <w:rPr>
        <w:rFonts w:ascii="Times New Roman" w:hAnsi="Times New Roman" w:cs="Times New Roman"/>
        <w:noProof/>
        <w:sz w:val="20"/>
      </w:rPr>
      <w:t>1</w:t>
    </w:r>
    <w:r w:rsidRPr="00037321">
      <w:rPr>
        <w:rFonts w:ascii="Times New Roman" w:hAnsi="Times New Roman" w:cs="Times New Roman"/>
        <w:sz w:val="20"/>
      </w:rPr>
      <w:fldChar w:fldCharType="end"/>
    </w:r>
    <w:r w:rsidRPr="00037321">
      <w:rPr>
        <w:rFonts w:ascii="Times New Roman" w:hAnsi="Times New Roman" w:cs="Times New Roman"/>
        <w:sz w:val="20"/>
      </w:rPr>
      <w:fldChar w:fldCharType="begin"/>
    </w:r>
    <w:r w:rsidRPr="00037321">
      <w:rPr>
        <w:rFonts w:ascii="Times New Roman" w:hAnsi="Times New Roman" w:cs="Times New Roman"/>
        <w:sz w:val="20"/>
      </w:rPr>
      <w:instrText>DOCPROPERTY "IaeaClassification2"  \* MERGEFORMAT</w:instrText>
    </w:r>
    <w:r w:rsidRPr="00037321">
      <w:rPr>
        <w:rFonts w:ascii="Times New Roman" w:hAnsi="Times New Roman" w:cs="Times New Roman"/>
        <w:sz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vertAnchor="page" w:horzAnchor="page" w:tblpX="1390" w:tblpY="15707"/>
      <w:tblOverlap w:val="never"/>
      <w:tblW w:w="10314" w:type="dxa"/>
      <w:tblLook w:val="0000" w:firstRow="0" w:lastRow="0" w:firstColumn="0" w:lastColumn="0" w:noHBand="0" w:noVBand="0"/>
    </w:tblPr>
    <w:tblGrid>
      <w:gridCol w:w="4644"/>
      <w:gridCol w:w="5670"/>
    </w:tblGrid>
    <w:tr w:rsidR="00217CBA" w14:paraId="5ADC0CF1" w14:textId="77777777">
      <w:trPr>
        <w:cantSplit/>
      </w:trPr>
      <w:tc>
        <w:tcPr>
          <w:tcW w:w="4644" w:type="dxa"/>
        </w:tcPr>
        <w:p w14:paraId="4E1FAC46" w14:textId="77777777" w:rsidR="00217CBA" w:rsidRDefault="00217CBA">
          <w:pPr>
            <w:pStyle w:val="zyxDistribution"/>
            <w:framePr w:wrap="auto" w:vAnchor="margin" w:hAnchor="text" w:xAlign="left" w:yAlign="inline"/>
            <w:suppressOverlap w:val="0"/>
          </w:pPr>
          <w:r>
            <w:fldChar w:fldCharType="begin"/>
          </w:r>
          <w:r>
            <w:instrText xml:space="preserve"> DOCPROPERTY "IaeaDistribution"  \* MERGEFORMAT </w:instrText>
          </w:r>
          <w:r>
            <w:fldChar w:fldCharType="end"/>
          </w:r>
        </w:p>
        <w:p w14:paraId="3020D691" w14:textId="77777777" w:rsidR="00217CBA" w:rsidRDefault="00217CBA">
          <w:pPr>
            <w:pStyle w:val="zyxSensitivity"/>
            <w:framePr w:wrap="auto" w:vAnchor="margin" w:hAnchor="text" w:xAlign="left" w:yAlign="inline"/>
            <w:suppressOverlap w:val="0"/>
          </w:pPr>
          <w:r>
            <w:fldChar w:fldCharType="begin"/>
          </w:r>
          <w:r>
            <w:instrText xml:space="preserve"> DOCPROPERTY "IaeaSensitivity"  \* MERGEFORMAT </w:instrText>
          </w:r>
          <w:r>
            <w:fldChar w:fldCharType="end"/>
          </w:r>
        </w:p>
      </w:tc>
      <w:bookmarkStart w:id="2" w:name="DOC_bkmClassification2"/>
      <w:tc>
        <w:tcPr>
          <w:tcW w:w="5670" w:type="dxa"/>
          <w:tcMar>
            <w:right w:w="249" w:type="dxa"/>
          </w:tcMar>
        </w:tcPr>
        <w:p w14:paraId="76D44A0B" w14:textId="77777777" w:rsidR="00217CBA" w:rsidRDefault="00217CBA">
          <w:pPr>
            <w:pStyle w:val="zyxConfidBlack"/>
            <w:framePr w:wrap="auto" w:vAnchor="margin" w:hAnchor="text" w:xAlign="left" w:yAlign="inline"/>
            <w:suppressOverlap w:val="0"/>
          </w:pPr>
          <w:r>
            <w:fldChar w:fldCharType="begin"/>
          </w:r>
          <w:r>
            <w:instrText xml:space="preserve"> DOCPROPERTY "IaeaClassification"  \* MERGEFORMAT </w:instrText>
          </w:r>
          <w:r>
            <w:fldChar w:fldCharType="end"/>
          </w:r>
        </w:p>
        <w:bookmarkEnd w:id="2"/>
        <w:p w14:paraId="4929923D" w14:textId="77777777" w:rsidR="00217CBA" w:rsidRDefault="00217CBA">
          <w:pPr>
            <w:spacing w:after="20" w:line="220" w:lineRule="exact"/>
            <w:jc w:val="right"/>
            <w:rPr>
              <w:rFonts w:ascii="Arial" w:hAnsi="Arial" w:cs="Arial"/>
              <w:color w:val="FF0000"/>
            </w:rPr>
          </w:pPr>
          <w:r>
            <w:rPr>
              <w:rFonts w:ascii="Arial" w:hAnsi="Arial"/>
              <w:b/>
            </w:rPr>
            <w:fldChar w:fldCharType="begin"/>
          </w:r>
          <w:r>
            <w:rPr>
              <w:rFonts w:ascii="Arial" w:hAnsi="Arial"/>
              <w:b/>
            </w:rPr>
            <w:instrText>DOCPROPERTY "IaeaConfidentialAttachments"  \* MERGEFORMAT</w:instrText>
          </w:r>
          <w:r>
            <w:rPr>
              <w:rFonts w:ascii="Arial" w:hAnsi="Arial"/>
              <w:b/>
            </w:rPr>
            <w:fldChar w:fldCharType="end"/>
          </w:r>
          <w:r>
            <w:rPr>
              <w:rFonts w:ascii="Arial" w:hAnsi="Arial" w:cs="Arial"/>
              <w:color w:val="FF0000"/>
            </w:rPr>
            <w:fldChar w:fldCharType="begin"/>
          </w:r>
          <w:r>
            <w:rPr>
              <w:rFonts w:ascii="Arial" w:hAnsi="Arial" w:cs="Arial"/>
              <w:color w:val="FF0000"/>
            </w:rPr>
            <w:instrText>DOCPROPERTY "IaeaClassification2"  \* MERGEFORMAT</w:instrText>
          </w:r>
          <w:r>
            <w:rPr>
              <w:rFonts w:ascii="Arial" w:hAnsi="Arial" w:cs="Arial"/>
              <w:color w:val="FF0000"/>
            </w:rPr>
            <w:fldChar w:fldCharType="end"/>
          </w:r>
        </w:p>
      </w:tc>
    </w:tr>
  </w:tbl>
  <w:bookmarkStart w:id="3" w:name="DOC_bkmFileName"/>
  <w:p w14:paraId="46E97123" w14:textId="77777777" w:rsidR="00217CBA" w:rsidRDefault="00217CBA">
    <w:r>
      <w:rPr>
        <w:sz w:val="16"/>
      </w:rPr>
      <w:fldChar w:fldCharType="begin"/>
    </w:r>
    <w:r>
      <w:rPr>
        <w:sz w:val="16"/>
      </w:rPr>
      <w:instrText xml:space="preserve"> FILENAME \* MERGEFORMAT </w:instrText>
    </w:r>
    <w:r>
      <w:rPr>
        <w:sz w:val="16"/>
      </w:rPr>
      <w:fldChar w:fldCharType="separate"/>
    </w:r>
    <w:r w:rsidR="005F7F19">
      <w:rPr>
        <w:noProof/>
        <w:sz w:val="16"/>
      </w:rPr>
      <w:t>20190221 draft paper PJH v4.docx</w:t>
    </w:r>
    <w:r>
      <w:rPr>
        <w:sz w:val="16"/>
      </w:rPr>
      <w:fldChar w:fldCharType="end"/>
    </w:r>
    <w:bookmarkEnd w:id="3"/>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15CF969" w14:textId="77777777" w:rsidR="00217CBA" w:rsidRDefault="00217CBA">
      <w:r>
        <w:t>___________________________________________________________________________</w:t>
      </w:r>
    </w:p>
  </w:footnote>
  <w:footnote w:type="continuationSeparator" w:id="0">
    <w:p w14:paraId="3BF24079" w14:textId="77777777" w:rsidR="00217CBA" w:rsidRDefault="00217CBA">
      <w:r>
        <w:t>___________________________________________________________________________</w:t>
      </w:r>
    </w:p>
  </w:footnote>
  <w:footnote w:type="continuationNotice" w:id="1">
    <w:p w14:paraId="3A9B61D7" w14:textId="77777777" w:rsidR="00217CBA" w:rsidRDefault="00217CB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DAD644" w14:textId="381551D1" w:rsidR="00217CBA" w:rsidRDefault="00217CBA" w:rsidP="00CF7AF3">
    <w:pPr>
      <w:pStyle w:val="Runninghead"/>
    </w:pPr>
    <w:r>
      <w:tab/>
      <w:t>IAEA-SFM19 - 160</w:t>
    </w:r>
  </w:p>
  <w:p w14:paraId="13808C8C" w14:textId="77777777" w:rsidR="00217CBA" w:rsidRDefault="00217CBA" w:rsidP="00CF7AF3">
    <w:pPr>
      <w:pStyle w:val="zyxClassification1"/>
      <w:tabs>
        <w:tab w:val="left" w:pos="3956"/>
        <w:tab w:val="right" w:pos="9071"/>
      </w:tabs>
      <w:jc w:val="left"/>
    </w:pPr>
    <w:r>
      <w:tab/>
    </w:r>
    <w:r>
      <w:fldChar w:fldCharType="begin"/>
    </w:r>
    <w:r>
      <w:instrText xml:space="preserve"> DOCPROPERTY "IaeaClassification"  \* MERGEFORMAT </w:instrText>
    </w:r>
    <w:r>
      <w:fldChar w:fldCharType="end"/>
    </w:r>
  </w:p>
  <w:p w14:paraId="459CA157" w14:textId="77777777" w:rsidR="00217CBA" w:rsidRDefault="00217CBA">
    <w:pPr>
      <w:pStyle w:val="zyxClassification2"/>
    </w:pPr>
    <w:r>
      <w:fldChar w:fldCharType="begin"/>
    </w:r>
    <w:r>
      <w:instrText>DOCPROPERTY "IaeaClassification2"  \* MERGEFORMAT</w:instrTex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79A4D5" w14:textId="2B186CF6" w:rsidR="00217CBA" w:rsidRDefault="00217CBA" w:rsidP="00B82FA5">
    <w:pPr>
      <w:pStyle w:val="Runninghead"/>
    </w:pPr>
    <w:r>
      <w:t>P</w:t>
    </w:r>
    <w:r w:rsidR="00796A2D">
      <w:t>HIL HALLINGTON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vertAnchor="page" w:horzAnchor="page" w:tblpX="1333" w:tblpY="228"/>
      <w:tblOverlap w:val="never"/>
      <w:tblW w:w="10319" w:type="dxa"/>
      <w:tblLayout w:type="fixed"/>
      <w:tblLook w:val="0000" w:firstRow="0" w:lastRow="0" w:firstColumn="0" w:lastColumn="0" w:noHBand="0" w:noVBand="0"/>
    </w:tblPr>
    <w:tblGrid>
      <w:gridCol w:w="979"/>
      <w:gridCol w:w="3638"/>
      <w:gridCol w:w="5702"/>
    </w:tblGrid>
    <w:tr w:rsidR="00217CBA" w14:paraId="7E7518E8" w14:textId="77777777">
      <w:trPr>
        <w:cantSplit/>
        <w:trHeight w:val="716"/>
      </w:trPr>
      <w:tc>
        <w:tcPr>
          <w:tcW w:w="979" w:type="dxa"/>
          <w:vMerge w:val="restart"/>
        </w:tcPr>
        <w:p w14:paraId="39A6473B" w14:textId="77777777" w:rsidR="00217CBA" w:rsidRDefault="00217CBA">
          <w:pPr>
            <w:spacing w:before="180"/>
            <w:ind w:left="17"/>
          </w:pPr>
        </w:p>
      </w:tc>
      <w:tc>
        <w:tcPr>
          <w:tcW w:w="3638" w:type="dxa"/>
          <w:vAlign w:val="bottom"/>
        </w:tcPr>
        <w:p w14:paraId="3B076A84" w14:textId="77777777" w:rsidR="00217CBA" w:rsidRDefault="00217CBA">
          <w:pPr>
            <w:spacing w:after="20"/>
          </w:pPr>
        </w:p>
      </w:tc>
      <w:bookmarkStart w:id="1" w:name="DOC_bkmClassification1"/>
      <w:tc>
        <w:tcPr>
          <w:tcW w:w="5702" w:type="dxa"/>
          <w:vMerge w:val="restart"/>
          <w:tcMar>
            <w:right w:w="193" w:type="dxa"/>
          </w:tcMar>
        </w:tcPr>
        <w:p w14:paraId="268E19C1" w14:textId="77777777" w:rsidR="00217CBA" w:rsidRDefault="00217CBA">
          <w:pPr>
            <w:pStyle w:val="zyxConfidBlack"/>
            <w:framePr w:wrap="auto" w:vAnchor="margin" w:hAnchor="text" w:xAlign="left" w:yAlign="inline"/>
            <w:suppressOverlap w:val="0"/>
          </w:pPr>
          <w:r>
            <w:fldChar w:fldCharType="begin"/>
          </w:r>
          <w:r>
            <w:instrText xml:space="preserve"> DOCPROPERTY "IaeaClassification"  \* MERGEFORMAT </w:instrText>
          </w:r>
          <w:r>
            <w:fldChar w:fldCharType="end"/>
          </w:r>
        </w:p>
        <w:bookmarkEnd w:id="1"/>
        <w:p w14:paraId="347EC5C0" w14:textId="77777777" w:rsidR="00217CBA" w:rsidRDefault="00217CBA">
          <w:pPr>
            <w:pStyle w:val="zyxConfid2Red"/>
          </w:pPr>
          <w:r>
            <w:fldChar w:fldCharType="begin"/>
          </w:r>
          <w:r>
            <w:instrText>DOCPROPERTY "IaeaClassification2"  \* MERGEFORMAT</w:instrText>
          </w:r>
          <w:r>
            <w:fldChar w:fldCharType="end"/>
          </w:r>
        </w:p>
      </w:tc>
    </w:tr>
    <w:tr w:rsidR="00217CBA" w14:paraId="38F39606" w14:textId="77777777">
      <w:trPr>
        <w:cantSplit/>
        <w:trHeight w:val="167"/>
      </w:trPr>
      <w:tc>
        <w:tcPr>
          <w:tcW w:w="979" w:type="dxa"/>
          <w:vMerge/>
        </w:tcPr>
        <w:p w14:paraId="6D498B64" w14:textId="77777777" w:rsidR="00217CBA" w:rsidRDefault="00217CBA">
          <w:pPr>
            <w:spacing w:before="57"/>
          </w:pPr>
        </w:p>
      </w:tc>
      <w:tc>
        <w:tcPr>
          <w:tcW w:w="3638" w:type="dxa"/>
          <w:vAlign w:val="bottom"/>
        </w:tcPr>
        <w:p w14:paraId="39757922" w14:textId="77777777" w:rsidR="00217CBA" w:rsidRDefault="00217CBA">
          <w:pPr>
            <w:pStyle w:val="Heading9"/>
            <w:spacing w:before="0" w:after="10"/>
          </w:pPr>
        </w:p>
      </w:tc>
      <w:tc>
        <w:tcPr>
          <w:tcW w:w="5702" w:type="dxa"/>
          <w:vMerge/>
          <w:vAlign w:val="bottom"/>
        </w:tcPr>
        <w:p w14:paraId="6AB4E64A" w14:textId="77777777" w:rsidR="00217CBA" w:rsidRDefault="00217CBA">
          <w:pPr>
            <w:pStyle w:val="Heading9"/>
            <w:spacing w:before="0" w:after="10"/>
          </w:pPr>
        </w:p>
      </w:tc>
    </w:tr>
  </w:tbl>
  <w:p w14:paraId="73CF48A8" w14:textId="77777777" w:rsidR="00217CBA" w:rsidRDefault="00217CB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D116D"/>
    <w:multiLevelType w:val="hybridMultilevel"/>
    <w:tmpl w:val="646E42E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69524DE"/>
    <w:multiLevelType w:val="hybridMultilevel"/>
    <w:tmpl w:val="1AA48E3E"/>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78D4ADC"/>
    <w:multiLevelType w:val="hybridMultilevel"/>
    <w:tmpl w:val="879E314A"/>
    <w:lvl w:ilvl="0" w:tplc="EDCE82DC">
      <w:start w:val="1"/>
      <w:numFmt w:val="bullet"/>
      <w:lvlText w:val="—"/>
      <w:lvlJc w:val="left"/>
      <w:pPr>
        <w:ind w:left="720" w:hanging="360"/>
      </w:pPr>
      <w:rPr>
        <w:rFonts w:ascii="Times New Roman" w:hAnsi="Times New Roman" w:cs="Times New Roman" w:hint="default"/>
      </w:rPr>
    </w:lvl>
    <w:lvl w:ilvl="1" w:tplc="3FA03836">
      <w:start w:val="3"/>
      <w:numFmt w:val="bullet"/>
      <w:lvlText w:val="•"/>
      <w:lvlJc w:val="left"/>
      <w:pPr>
        <w:ind w:left="1440" w:hanging="360"/>
      </w:pPr>
      <w:rPr>
        <w:rFonts w:ascii="Times New Roman" w:eastAsia="Times New Roman"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DA24264"/>
    <w:multiLevelType w:val="multilevel"/>
    <w:tmpl w:val="F1EC865C"/>
    <w:lvl w:ilvl="0">
      <w:start w:val="1"/>
      <w:numFmt w:val="decimal"/>
      <w:pStyle w:val="AgendaList"/>
      <w:lvlText w:val="%1."/>
      <w:lvlJc w:val="left"/>
      <w:pPr>
        <w:tabs>
          <w:tab w:val="num" w:pos="459"/>
        </w:tabs>
        <w:ind w:left="459" w:hanging="459"/>
      </w:pPr>
      <w:rPr>
        <w:rFonts w:ascii="Times New Roman" w:hAnsi="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919"/>
        </w:tabs>
        <w:ind w:left="919" w:hanging="459"/>
      </w:pPr>
      <w:rPr>
        <w:rFonts w:ascii="Times New Roman" w:hAnsi="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1378"/>
        </w:tabs>
        <w:ind w:left="1378" w:hanging="459"/>
      </w:pPr>
      <w:rPr>
        <w:rFonts w:ascii="Times New Roman" w:cs="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tabs>
          <w:tab w:val="num" w:pos="811"/>
        </w:tabs>
        <w:ind w:left="811" w:hanging="360"/>
      </w:pPr>
      <w:rPr>
        <w:rFonts w:hint="default"/>
      </w:rPr>
    </w:lvl>
    <w:lvl w:ilvl="4">
      <w:start w:val="1"/>
      <w:numFmt w:val="lowerLetter"/>
      <w:lvlText w:val="(%5)"/>
      <w:lvlJc w:val="left"/>
      <w:pPr>
        <w:tabs>
          <w:tab w:val="num" w:pos="1171"/>
        </w:tabs>
        <w:ind w:left="1171" w:hanging="360"/>
      </w:pPr>
      <w:rPr>
        <w:rFonts w:hint="default"/>
      </w:rPr>
    </w:lvl>
    <w:lvl w:ilvl="5">
      <w:start w:val="1"/>
      <w:numFmt w:val="lowerRoman"/>
      <w:lvlText w:val="(%6)"/>
      <w:lvlJc w:val="left"/>
      <w:pPr>
        <w:tabs>
          <w:tab w:val="num" w:pos="1531"/>
        </w:tabs>
        <w:ind w:left="1531" w:hanging="360"/>
      </w:pPr>
      <w:rPr>
        <w:rFonts w:hint="default"/>
      </w:rPr>
    </w:lvl>
    <w:lvl w:ilvl="6">
      <w:start w:val="1"/>
      <w:numFmt w:val="decimal"/>
      <w:lvlText w:val="%7."/>
      <w:lvlJc w:val="left"/>
      <w:pPr>
        <w:tabs>
          <w:tab w:val="num" w:pos="1891"/>
        </w:tabs>
        <w:ind w:left="1891" w:hanging="360"/>
      </w:pPr>
      <w:rPr>
        <w:rFonts w:hint="default"/>
      </w:rPr>
    </w:lvl>
    <w:lvl w:ilvl="7">
      <w:start w:val="1"/>
      <w:numFmt w:val="lowerLetter"/>
      <w:lvlText w:val="%8."/>
      <w:lvlJc w:val="left"/>
      <w:pPr>
        <w:tabs>
          <w:tab w:val="num" w:pos="2251"/>
        </w:tabs>
        <w:ind w:left="2251" w:hanging="360"/>
      </w:pPr>
      <w:rPr>
        <w:rFonts w:hint="default"/>
      </w:rPr>
    </w:lvl>
    <w:lvl w:ilvl="8">
      <w:start w:val="1"/>
      <w:numFmt w:val="lowerRoman"/>
      <w:lvlText w:val="%9."/>
      <w:lvlJc w:val="left"/>
      <w:pPr>
        <w:tabs>
          <w:tab w:val="num" w:pos="2611"/>
        </w:tabs>
        <w:ind w:left="2611" w:hanging="360"/>
      </w:pPr>
      <w:rPr>
        <w:rFonts w:hint="default"/>
      </w:rPr>
    </w:lvl>
  </w:abstractNum>
  <w:abstractNum w:abstractNumId="4">
    <w:nsid w:val="14F53FBC"/>
    <w:multiLevelType w:val="hybridMultilevel"/>
    <w:tmpl w:val="BBB22BF6"/>
    <w:lvl w:ilvl="0" w:tplc="EDCE82DC">
      <w:start w:val="1"/>
      <w:numFmt w:val="bullet"/>
      <w:lvlText w:val="—"/>
      <w:lvlJc w:val="left"/>
      <w:pPr>
        <w:ind w:left="720" w:hanging="360"/>
      </w:pPr>
      <w:rPr>
        <w:rFonts w:ascii="Times New Roman" w:hAnsi="Times New Roman"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79F5671"/>
    <w:multiLevelType w:val="hybridMultilevel"/>
    <w:tmpl w:val="67246400"/>
    <w:name w:val="HeadingTemplate2"/>
    <w:lvl w:ilvl="0" w:tplc="EDCE82DC">
      <w:start w:val="1"/>
      <w:numFmt w:val="bullet"/>
      <w:lvlText w:val="—"/>
      <w:lvlJc w:val="left"/>
      <w:pPr>
        <w:ind w:left="1287" w:hanging="360"/>
      </w:pPr>
      <w:rPr>
        <w:rFonts w:ascii="Times New Roman" w:hAnsi="Times New Roman" w:cs="Times New Roman"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6">
    <w:nsid w:val="1CE663AE"/>
    <w:multiLevelType w:val="hybridMultilevel"/>
    <w:tmpl w:val="2BB4F1C6"/>
    <w:name w:val="HeadingTemplate22"/>
    <w:lvl w:ilvl="0" w:tplc="DB862C6E">
      <w:start w:val="1"/>
      <w:numFmt w:val="lowerLetter"/>
      <w:pStyle w:val="ListNumbered"/>
      <w:lvlText w:val="(%1)"/>
      <w:lvlJc w:val="left"/>
      <w:pPr>
        <w:ind w:left="720" w:hanging="36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1F583872"/>
    <w:multiLevelType w:val="hybridMultilevel"/>
    <w:tmpl w:val="3170DCCE"/>
    <w:lvl w:ilvl="0" w:tplc="3FF29240">
      <w:start w:val="1"/>
      <w:numFmt w:val="bullet"/>
      <w:pStyle w:val="BodyTextSummary"/>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8592433"/>
    <w:multiLevelType w:val="hybridMultilevel"/>
    <w:tmpl w:val="CFB600FC"/>
    <w:lvl w:ilvl="0" w:tplc="EDCE82DC">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30C540B8"/>
    <w:multiLevelType w:val="hybridMultilevel"/>
    <w:tmpl w:val="EA742534"/>
    <w:lvl w:ilvl="0" w:tplc="FF68CE92">
      <w:start w:val="1"/>
      <w:numFmt w:val="bullet"/>
      <w:pStyle w:val="ListBulleted"/>
      <w:lvlText w:val=""/>
      <w:lvlJc w:val="left"/>
      <w:pPr>
        <w:tabs>
          <w:tab w:val="num" w:pos="1179"/>
        </w:tabs>
        <w:ind w:left="1179" w:hanging="360"/>
      </w:pPr>
      <w:rPr>
        <w:rFonts w:ascii="Symbol" w:hAnsi="Symbol" w:hint="default"/>
      </w:rPr>
    </w:lvl>
    <w:lvl w:ilvl="1" w:tplc="04090003" w:tentative="1">
      <w:start w:val="1"/>
      <w:numFmt w:val="bullet"/>
      <w:lvlText w:val="o"/>
      <w:lvlJc w:val="left"/>
      <w:pPr>
        <w:tabs>
          <w:tab w:val="num" w:pos="1899"/>
        </w:tabs>
        <w:ind w:left="1899" w:hanging="360"/>
      </w:pPr>
      <w:rPr>
        <w:rFonts w:ascii="Courier New" w:hAnsi="Courier New" w:hint="default"/>
      </w:rPr>
    </w:lvl>
    <w:lvl w:ilvl="2" w:tplc="04090005" w:tentative="1">
      <w:start w:val="1"/>
      <w:numFmt w:val="bullet"/>
      <w:lvlText w:val=""/>
      <w:lvlJc w:val="left"/>
      <w:pPr>
        <w:tabs>
          <w:tab w:val="num" w:pos="2619"/>
        </w:tabs>
        <w:ind w:left="2619" w:hanging="360"/>
      </w:pPr>
      <w:rPr>
        <w:rFonts w:ascii="Wingdings" w:hAnsi="Wingdings" w:hint="default"/>
      </w:rPr>
    </w:lvl>
    <w:lvl w:ilvl="3" w:tplc="04090001" w:tentative="1">
      <w:start w:val="1"/>
      <w:numFmt w:val="bullet"/>
      <w:lvlText w:val=""/>
      <w:lvlJc w:val="left"/>
      <w:pPr>
        <w:tabs>
          <w:tab w:val="num" w:pos="3339"/>
        </w:tabs>
        <w:ind w:left="3339" w:hanging="360"/>
      </w:pPr>
      <w:rPr>
        <w:rFonts w:ascii="Symbol" w:hAnsi="Symbol" w:hint="default"/>
      </w:rPr>
    </w:lvl>
    <w:lvl w:ilvl="4" w:tplc="04090003" w:tentative="1">
      <w:start w:val="1"/>
      <w:numFmt w:val="bullet"/>
      <w:lvlText w:val="o"/>
      <w:lvlJc w:val="left"/>
      <w:pPr>
        <w:tabs>
          <w:tab w:val="num" w:pos="4059"/>
        </w:tabs>
        <w:ind w:left="4059" w:hanging="360"/>
      </w:pPr>
      <w:rPr>
        <w:rFonts w:ascii="Courier New" w:hAnsi="Courier New" w:hint="default"/>
      </w:rPr>
    </w:lvl>
    <w:lvl w:ilvl="5" w:tplc="04090005" w:tentative="1">
      <w:start w:val="1"/>
      <w:numFmt w:val="bullet"/>
      <w:lvlText w:val=""/>
      <w:lvlJc w:val="left"/>
      <w:pPr>
        <w:tabs>
          <w:tab w:val="num" w:pos="4779"/>
        </w:tabs>
        <w:ind w:left="4779" w:hanging="360"/>
      </w:pPr>
      <w:rPr>
        <w:rFonts w:ascii="Wingdings" w:hAnsi="Wingdings" w:hint="default"/>
      </w:rPr>
    </w:lvl>
    <w:lvl w:ilvl="6" w:tplc="04090001" w:tentative="1">
      <w:start w:val="1"/>
      <w:numFmt w:val="bullet"/>
      <w:lvlText w:val=""/>
      <w:lvlJc w:val="left"/>
      <w:pPr>
        <w:tabs>
          <w:tab w:val="num" w:pos="5499"/>
        </w:tabs>
        <w:ind w:left="5499" w:hanging="360"/>
      </w:pPr>
      <w:rPr>
        <w:rFonts w:ascii="Symbol" w:hAnsi="Symbol" w:hint="default"/>
      </w:rPr>
    </w:lvl>
    <w:lvl w:ilvl="7" w:tplc="04090003" w:tentative="1">
      <w:start w:val="1"/>
      <w:numFmt w:val="bullet"/>
      <w:lvlText w:val="o"/>
      <w:lvlJc w:val="left"/>
      <w:pPr>
        <w:tabs>
          <w:tab w:val="num" w:pos="6219"/>
        </w:tabs>
        <w:ind w:left="6219" w:hanging="360"/>
      </w:pPr>
      <w:rPr>
        <w:rFonts w:ascii="Courier New" w:hAnsi="Courier New" w:hint="default"/>
      </w:rPr>
    </w:lvl>
    <w:lvl w:ilvl="8" w:tplc="04090005" w:tentative="1">
      <w:start w:val="1"/>
      <w:numFmt w:val="bullet"/>
      <w:lvlText w:val=""/>
      <w:lvlJc w:val="left"/>
      <w:pPr>
        <w:tabs>
          <w:tab w:val="num" w:pos="6939"/>
        </w:tabs>
        <w:ind w:left="6939" w:hanging="360"/>
      </w:pPr>
      <w:rPr>
        <w:rFonts w:ascii="Wingdings" w:hAnsi="Wingdings" w:hint="default"/>
      </w:rPr>
    </w:lvl>
  </w:abstractNum>
  <w:abstractNum w:abstractNumId="10">
    <w:nsid w:val="3D18048A"/>
    <w:multiLevelType w:val="hybridMultilevel"/>
    <w:tmpl w:val="1642268C"/>
    <w:name w:val="HeadingTemplate222"/>
    <w:lvl w:ilvl="0" w:tplc="309A0324">
      <w:start w:val="1"/>
      <w:numFmt w:val="decimal"/>
      <w:pStyle w:val="Reference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3E1C0286"/>
    <w:multiLevelType w:val="hybridMultilevel"/>
    <w:tmpl w:val="13DE71FC"/>
    <w:lvl w:ilvl="0" w:tplc="1A6C18C2">
      <w:numFmt w:val="bullet"/>
      <w:lvlText w:val="•"/>
      <w:lvlJc w:val="left"/>
      <w:pPr>
        <w:ind w:left="1080" w:hanging="360"/>
      </w:pPr>
      <w:rPr>
        <w:rFonts w:ascii="Times New Roman" w:eastAsia="Times New Roman" w:hAnsi="Times New Roman" w:cs="Times New Roman"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nsid w:val="40ED75BF"/>
    <w:multiLevelType w:val="hybridMultilevel"/>
    <w:tmpl w:val="D2BAD5B4"/>
    <w:lvl w:ilvl="0" w:tplc="EDCE82DC">
      <w:start w:val="1"/>
      <w:numFmt w:val="bullet"/>
      <w:lvlText w:val="—"/>
      <w:lvlJc w:val="left"/>
      <w:pPr>
        <w:ind w:left="1287" w:hanging="360"/>
      </w:pPr>
      <w:rPr>
        <w:rFonts w:ascii="Times New Roman" w:hAnsi="Times New Roman" w:cs="Times New Roman"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3">
    <w:nsid w:val="46394842"/>
    <w:multiLevelType w:val="hybridMultilevel"/>
    <w:tmpl w:val="AEF8FA5A"/>
    <w:lvl w:ilvl="0" w:tplc="EDCE82DC">
      <w:start w:val="1"/>
      <w:numFmt w:val="bullet"/>
      <w:lvlText w:val="—"/>
      <w:lvlJc w:val="left"/>
      <w:pPr>
        <w:ind w:left="720" w:hanging="360"/>
      </w:pPr>
      <w:rPr>
        <w:rFonts w:ascii="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4FDE4C55"/>
    <w:multiLevelType w:val="hybridMultilevel"/>
    <w:tmpl w:val="38C06D6A"/>
    <w:lvl w:ilvl="0" w:tplc="EDCE82DC">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5117250B"/>
    <w:multiLevelType w:val="multilevel"/>
    <w:tmpl w:val="CC8CC4DE"/>
    <w:name w:val="MultilevelTemplate"/>
    <w:lvl w:ilvl="0">
      <w:start w:val="1"/>
      <w:numFmt w:val="decimal"/>
      <w:lvlRestart w:val="0"/>
      <w:pStyle w:val="BodyTextMultiline"/>
      <w:lvlText w:val="%1."/>
      <w:lvlJc w:val="left"/>
      <w:pPr>
        <w:tabs>
          <w:tab w:val="num" w:pos="459"/>
        </w:tabs>
        <w:ind w:left="0" w:firstLine="0"/>
      </w:pPr>
    </w:lvl>
    <w:lvl w:ilvl="1">
      <w:start w:val="1"/>
      <w:numFmt w:val="decimal"/>
      <w:lvlText w:val="%1.%2."/>
      <w:lvlJc w:val="left"/>
      <w:pPr>
        <w:tabs>
          <w:tab w:val="num" w:pos="918"/>
        </w:tabs>
        <w:ind w:left="459" w:firstLine="0"/>
      </w:pPr>
    </w:lvl>
    <w:lvl w:ilvl="2">
      <w:start w:val="1"/>
      <w:numFmt w:val="decimal"/>
      <w:lvlText w:val="%1.%2.%3."/>
      <w:lvlJc w:val="left"/>
      <w:pPr>
        <w:tabs>
          <w:tab w:val="num" w:pos="1378"/>
        </w:tabs>
        <w:ind w:left="918" w:firstLine="0"/>
      </w:pPr>
    </w:lvl>
    <w:lvl w:ilvl="3">
      <w:start w:val="1"/>
      <w:numFmt w:val="decimal"/>
      <w:lvlText w:val="%1.%2.%3.%4."/>
      <w:lvlJc w:val="left"/>
      <w:pPr>
        <w:tabs>
          <w:tab w:val="num" w:pos="1837"/>
        </w:tabs>
        <w:ind w:left="1378" w:firstLine="0"/>
      </w:pPr>
    </w:lvl>
    <w:lvl w:ilvl="4">
      <w:start w:val="1"/>
      <w:numFmt w:val="decimal"/>
      <w:lvlText w:val="%1.%2.%3.%4.%5."/>
      <w:lvlJc w:val="left"/>
      <w:pPr>
        <w:tabs>
          <w:tab w:val="num" w:pos="2517"/>
        </w:tabs>
        <w:ind w:left="2234" w:hanging="794"/>
      </w:pPr>
    </w:lvl>
    <w:lvl w:ilvl="5">
      <w:start w:val="1"/>
      <w:numFmt w:val="decimal"/>
      <w:lvlText w:val="%1.%2.%3.%4.%5.%6."/>
      <w:lvlJc w:val="left"/>
      <w:pPr>
        <w:tabs>
          <w:tab w:val="num" w:pos="2880"/>
        </w:tabs>
        <w:ind w:left="2738" w:hanging="941"/>
      </w:pPr>
    </w:lvl>
    <w:lvl w:ilvl="6">
      <w:start w:val="1"/>
      <w:numFmt w:val="decimal"/>
      <w:lvlText w:val="%1.%2.%3.%4.%5.%6.%7."/>
      <w:lvlJc w:val="left"/>
      <w:pPr>
        <w:tabs>
          <w:tab w:val="num" w:pos="3600"/>
        </w:tabs>
        <w:ind w:left="3237" w:hanging="1077"/>
      </w:pPr>
    </w:lvl>
    <w:lvl w:ilvl="7">
      <w:start w:val="1"/>
      <w:numFmt w:val="decimal"/>
      <w:lvlText w:val="%1.%2.%3.%4.%5.%6.%7.%8."/>
      <w:lvlJc w:val="left"/>
      <w:pPr>
        <w:tabs>
          <w:tab w:val="num" w:pos="3957"/>
        </w:tabs>
        <w:ind w:left="3742" w:hanging="1225"/>
      </w:pPr>
    </w:lvl>
    <w:lvl w:ilvl="8">
      <w:start w:val="1"/>
      <w:numFmt w:val="decimal"/>
      <w:lvlText w:val="%1.%2.%3.%4.%5.%6.%7.%8.%9."/>
      <w:lvlJc w:val="left"/>
      <w:pPr>
        <w:tabs>
          <w:tab w:val="num" w:pos="4677"/>
        </w:tabs>
        <w:ind w:left="4320" w:hanging="1440"/>
      </w:pPr>
    </w:lvl>
  </w:abstractNum>
  <w:abstractNum w:abstractNumId="16">
    <w:nsid w:val="5CAE474A"/>
    <w:multiLevelType w:val="hybridMultilevel"/>
    <w:tmpl w:val="3B72FAEC"/>
    <w:lvl w:ilvl="0" w:tplc="EDCE82DC">
      <w:start w:val="1"/>
      <w:numFmt w:val="bullet"/>
      <w:lvlText w:val="—"/>
      <w:lvlJc w:val="left"/>
      <w:pPr>
        <w:ind w:left="1287" w:hanging="360"/>
      </w:pPr>
      <w:rPr>
        <w:rFonts w:ascii="Times New Roman" w:hAnsi="Times New Roman" w:cs="Times New Roman" w:hint="default"/>
      </w:rPr>
    </w:lvl>
    <w:lvl w:ilvl="1" w:tplc="08090003">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7">
    <w:nsid w:val="6FD51093"/>
    <w:multiLevelType w:val="multilevel"/>
    <w:tmpl w:val="D8FA943C"/>
    <w:name w:val="HeadingTemplate"/>
    <w:lvl w:ilvl="0">
      <w:start w:val="1"/>
      <w:numFmt w:val="none"/>
      <w:lvlRestart w:val="0"/>
      <w:lvlText w:val=""/>
      <w:lvlJc w:val="left"/>
      <w:pPr>
        <w:tabs>
          <w:tab w:val="num" w:pos="459"/>
        </w:tabs>
        <w:ind w:left="0" w:firstLine="0"/>
      </w:pPr>
      <w:rPr>
        <w:rFonts w:hint="default"/>
      </w:rPr>
    </w:lvl>
    <w:lvl w:ilvl="1">
      <w:start w:val="1"/>
      <w:numFmt w:val="decimal"/>
      <w:lvlRestart w:val="0"/>
      <w:suff w:val="space"/>
      <w:lvlText w:val="%1%2."/>
      <w:lvlJc w:val="left"/>
      <w:pPr>
        <w:ind w:left="0" w:firstLine="0"/>
      </w:pPr>
      <w:rPr>
        <w:rFonts w:hint="default"/>
        <w:color w:val="auto"/>
      </w:rPr>
    </w:lvl>
    <w:lvl w:ilvl="2">
      <w:start w:val="1"/>
      <w:numFmt w:val="decimal"/>
      <w:lvlRestart w:val="0"/>
      <w:lvlText w:val="%1%2.%3."/>
      <w:lvlJc w:val="left"/>
      <w:pPr>
        <w:ind w:left="0" w:firstLine="0"/>
      </w:pPr>
      <w:rPr>
        <w:rFonts w:hint="default"/>
      </w:rPr>
    </w:lvl>
    <w:lvl w:ilvl="3">
      <w:start w:val="1"/>
      <w:numFmt w:val="decimal"/>
      <w:lvlRestart w:val="0"/>
      <w:lvlText w:val="%2.%3.%4."/>
      <w:lvlJc w:val="left"/>
      <w:pPr>
        <w:ind w:left="1701" w:firstLine="0"/>
      </w:pPr>
      <w:rPr>
        <w:rFonts w:hint="default"/>
      </w:rPr>
    </w:lvl>
    <w:lvl w:ilvl="4">
      <w:start w:val="1"/>
      <w:numFmt w:val="lowerLetter"/>
      <w:lvlRestart w:val="0"/>
      <w:lvlText w:val="%1(%5)"/>
      <w:lvlJc w:val="left"/>
      <w:pPr>
        <w:tabs>
          <w:tab w:val="num" w:pos="3345"/>
        </w:tabs>
        <w:ind w:left="2268" w:firstLine="0"/>
      </w:pPr>
      <w:rPr>
        <w:rFonts w:hint="default"/>
        <w:sz w:val="20"/>
      </w:rPr>
    </w:lvl>
    <w:lvl w:ilvl="5">
      <w:start w:val="1"/>
      <w:numFmt w:val="decimal"/>
      <w:lvlText w:val="%1.%2.%3.%4.%5.%6"/>
      <w:lvlJc w:val="left"/>
      <w:pPr>
        <w:tabs>
          <w:tab w:val="num" w:pos="3912"/>
        </w:tabs>
        <w:ind w:left="2835" w:firstLine="0"/>
      </w:pPr>
      <w:rPr>
        <w:rFonts w:hint="default"/>
      </w:rPr>
    </w:lvl>
    <w:lvl w:ilvl="6">
      <w:start w:val="1"/>
      <w:numFmt w:val="decimal"/>
      <w:lvlText w:val="%1.%2.%3.%4.%5.%6.%7"/>
      <w:lvlJc w:val="left"/>
      <w:pPr>
        <w:tabs>
          <w:tab w:val="num" w:pos="2432"/>
        </w:tabs>
        <w:ind w:left="2432" w:hanging="1298"/>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6"/>
        </w:tabs>
        <w:ind w:left="2716" w:hanging="1582"/>
      </w:pPr>
      <w:rPr>
        <w:rFonts w:hint="default"/>
      </w:rPr>
    </w:lvl>
  </w:abstractNum>
  <w:abstractNum w:abstractNumId="18">
    <w:nsid w:val="745D5FB3"/>
    <w:multiLevelType w:val="hybridMultilevel"/>
    <w:tmpl w:val="29D05BD2"/>
    <w:lvl w:ilvl="0" w:tplc="D0AE409E">
      <w:numFmt w:val="bullet"/>
      <w:lvlText w:val="•"/>
      <w:lvlJc w:val="left"/>
      <w:pPr>
        <w:ind w:left="720" w:hanging="360"/>
      </w:pPr>
      <w:rPr>
        <w:rFonts w:ascii="HelveticaNeueLTStd-MdCn" w:eastAsia="Times New Roman" w:hAnsi="HelveticaNeueLTStd-MdCn" w:cs="HelveticaNeueLTStd-MdC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5"/>
  </w:num>
  <w:num w:numId="2">
    <w:abstractNumId w:val="7"/>
  </w:num>
  <w:num w:numId="3">
    <w:abstractNumId w:val="9"/>
  </w:num>
  <w:num w:numId="4">
    <w:abstractNumId w:val="3"/>
  </w:num>
  <w:num w:numId="5">
    <w:abstractNumId w:val="17"/>
    <w:lvlOverride w:ilvl="0">
      <w:lvl w:ilvl="0">
        <w:start w:val="1"/>
        <w:numFmt w:val="none"/>
        <w:lvlRestart w:val="0"/>
        <w:lvlText w:val=""/>
        <w:lvlJc w:val="left"/>
        <w:pPr>
          <w:tabs>
            <w:tab w:val="num" w:pos="459"/>
          </w:tabs>
          <w:ind w:left="0" w:firstLine="0"/>
        </w:pPr>
        <w:rPr>
          <w:rFonts w:hint="default"/>
        </w:rPr>
      </w:lvl>
    </w:lvlOverride>
    <w:lvlOverride w:ilvl="1">
      <w:lvl w:ilvl="1">
        <w:start w:val="1"/>
        <w:numFmt w:val="decimal"/>
        <w:lvlRestart w:val="0"/>
        <w:lvlText w:val="%1%2."/>
        <w:lvlJc w:val="left"/>
        <w:pPr>
          <w:ind w:left="0" w:firstLine="0"/>
        </w:pPr>
        <w:rPr>
          <w:rFonts w:hint="default"/>
          <w:color w:val="auto"/>
        </w:rPr>
      </w:lvl>
    </w:lvlOverride>
    <w:lvlOverride w:ilvl="2">
      <w:lvl w:ilvl="2">
        <w:start w:val="1"/>
        <w:numFmt w:val="decimal"/>
        <w:lvlRestart w:val="0"/>
        <w:lvlText w:val="%1%2.%3."/>
        <w:lvlJc w:val="left"/>
        <w:pPr>
          <w:ind w:left="0" w:firstLine="0"/>
        </w:pPr>
        <w:rPr>
          <w:rFonts w:hint="default"/>
        </w:rPr>
      </w:lvl>
    </w:lvlOverride>
    <w:lvlOverride w:ilvl="3">
      <w:lvl w:ilvl="3">
        <w:start w:val="1"/>
        <w:numFmt w:val="none"/>
        <w:lvlRestart w:val="0"/>
        <w:lvlText w:val=""/>
        <w:lvlJc w:val="left"/>
        <w:pPr>
          <w:tabs>
            <w:tab w:val="num" w:pos="2058"/>
          </w:tabs>
          <w:ind w:left="1701" w:firstLine="0"/>
        </w:pPr>
        <w:rPr>
          <w:rFonts w:hint="default"/>
        </w:rPr>
      </w:lvl>
    </w:lvlOverride>
    <w:lvlOverride w:ilvl="4">
      <w:lvl w:ilvl="4">
        <w:start w:val="1"/>
        <w:numFmt w:val="lowerLetter"/>
        <w:lvlRestart w:val="0"/>
        <w:lvlText w:val="%1(%5)"/>
        <w:lvlJc w:val="left"/>
        <w:pPr>
          <w:tabs>
            <w:tab w:val="num" w:pos="3345"/>
          </w:tabs>
          <w:ind w:left="2268" w:firstLine="0"/>
        </w:pPr>
        <w:rPr>
          <w:rFonts w:hint="default"/>
          <w:sz w:val="20"/>
        </w:rPr>
      </w:lvl>
    </w:lvlOverride>
    <w:lvlOverride w:ilvl="5">
      <w:lvl w:ilvl="5">
        <w:start w:val="1"/>
        <w:numFmt w:val="decimal"/>
        <w:lvlText w:val="%1.%2.%3.%4.%5.%6"/>
        <w:lvlJc w:val="left"/>
        <w:pPr>
          <w:tabs>
            <w:tab w:val="num" w:pos="3912"/>
          </w:tabs>
          <w:ind w:left="2835" w:firstLine="0"/>
        </w:pPr>
        <w:rPr>
          <w:rFonts w:hint="default"/>
        </w:rPr>
      </w:lvl>
    </w:lvlOverride>
    <w:lvlOverride w:ilvl="6">
      <w:lvl w:ilvl="6">
        <w:start w:val="1"/>
        <w:numFmt w:val="decimal"/>
        <w:lvlText w:val="%1.%2.%3.%4.%5.%6.%7"/>
        <w:lvlJc w:val="left"/>
        <w:pPr>
          <w:tabs>
            <w:tab w:val="num" w:pos="2432"/>
          </w:tabs>
          <w:ind w:left="2432" w:hanging="1298"/>
        </w:pPr>
        <w:rPr>
          <w:rFonts w:hint="default"/>
        </w:rPr>
      </w:lvl>
    </w:lvlOverride>
    <w:lvlOverride w:ilvl="7">
      <w:lvl w:ilvl="7">
        <w:start w:val="1"/>
        <w:numFmt w:val="decimal"/>
        <w:lvlText w:val="%1.%2.%3.%4.%5.%6.%7.%8"/>
        <w:lvlJc w:val="left"/>
        <w:pPr>
          <w:tabs>
            <w:tab w:val="num" w:pos="2574"/>
          </w:tabs>
          <w:ind w:left="2574" w:hanging="1440"/>
        </w:pPr>
        <w:rPr>
          <w:rFonts w:hint="default"/>
        </w:rPr>
      </w:lvl>
    </w:lvlOverride>
    <w:lvlOverride w:ilvl="8">
      <w:lvl w:ilvl="8">
        <w:start w:val="1"/>
        <w:numFmt w:val="decimal"/>
        <w:lvlText w:val="%1.%2.%3.%4.%5.%6.%7.%8.%9"/>
        <w:lvlJc w:val="left"/>
        <w:pPr>
          <w:tabs>
            <w:tab w:val="num" w:pos="2716"/>
          </w:tabs>
          <w:ind w:left="2716" w:hanging="1582"/>
        </w:pPr>
        <w:rPr>
          <w:rFonts w:hint="default"/>
        </w:rPr>
      </w:lvl>
    </w:lvlOverride>
  </w:num>
  <w:num w:numId="6">
    <w:abstractNumId w:val="6"/>
  </w:num>
  <w:num w:numId="7">
    <w:abstractNumId w:val="10"/>
  </w:num>
  <w:num w:numId="8">
    <w:abstractNumId w:val="0"/>
  </w:num>
  <w:num w:numId="9">
    <w:abstractNumId w:val="18"/>
  </w:num>
  <w:num w:numId="10">
    <w:abstractNumId w:val="2"/>
  </w:num>
  <w:num w:numId="11">
    <w:abstractNumId w:val="8"/>
  </w:num>
  <w:num w:numId="12">
    <w:abstractNumId w:val="4"/>
  </w:num>
  <w:num w:numId="13">
    <w:abstractNumId w:val="13"/>
  </w:num>
  <w:num w:numId="14">
    <w:abstractNumId w:val="1"/>
  </w:num>
  <w:num w:numId="15">
    <w:abstractNumId w:val="11"/>
  </w:num>
  <w:num w:numId="16">
    <w:abstractNumId w:val="14"/>
  </w:num>
  <w:num w:numId="17">
    <w:abstractNumId w:val="12"/>
  </w:num>
  <w:num w:numId="18">
    <w:abstractNumId w:val="1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5"/>
  <w:activeWritingStyle w:appName="MSWord" w:lang="en-GB" w:vendorID="64" w:dllVersion="5" w:nlCheck="1" w:checkStyle="1"/>
  <w:activeWritingStyle w:appName="MSWord" w:lang="en-US" w:vendorID="64" w:dllVersion="5" w:nlCheck="1" w:checkStyle="1"/>
  <w:activeWritingStyle w:appName="MSWord" w:lang="en-GB" w:vendorID="64" w:dllVersion="6" w:nlCheck="1" w:checkStyle="1"/>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activeWritingStyle w:appName="MSWord" w:lang="en-GB" w:vendorID="64" w:dllVersion="131078" w:nlCheck="1" w:checkStyle="1"/>
  <w:activeWritingStyle w:appName="MSWord" w:lang="en-US"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evenAndOddHeaders/>
  <w:drawingGridHorizontalSpacing w:val="120"/>
  <w:drawingGridVerticalSpacing w:val="120"/>
  <w:displayVerticalDrawingGridEvery w:val="0"/>
  <w:doNotUseMarginsForDrawingGridOrigin/>
  <w:noPunctuationKerning/>
  <w:characterSpacingControl w:val="doNotCompress"/>
  <w:hdrShapeDefaults>
    <o:shapedefaults v:ext="edit" spidmax="32769"/>
  </w:hdrShapeDefaults>
  <w:footnotePr>
    <w:footnote w:id="-1"/>
    <w:footnote w:id="0"/>
    <w:footnote w:id="1"/>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LG_chkAction" w:val="0"/>
    <w:docVar w:name="DLG_chkApproval" w:val="-1"/>
    <w:docVar w:name="DLG_chkClearance" w:val="0"/>
    <w:docVar w:name="DLG_chkDiscuss" w:val="0"/>
    <w:docVar w:name="DLG_chkDraft" w:val="0"/>
    <w:docVar w:name="DLG_chkFiling" w:val="0"/>
    <w:docVar w:name="DLG_chkInformation" w:val="0"/>
    <w:docVar w:name="DLG_chkPassOn" w:val="0"/>
    <w:docVar w:name="DLG_chkRCS" w:val="0"/>
    <w:docVar w:name="DLG_chkRequest" w:val="0"/>
    <w:docVar w:name="DLG_chkReturn" w:val="0"/>
    <w:docVar w:name="DLG_chkSignature" w:val="0"/>
    <w:docVar w:name="DLG_txtSubject" w:val="Subject"/>
    <w:docVar w:name="SEC_Classification" w:val="None"/>
    <w:docVar w:name="SEC_ConfidentialAttachments" w:val="False"/>
  </w:docVars>
  <w:rsids>
    <w:rsidRoot w:val="00037321"/>
    <w:rsid w:val="000229AB"/>
    <w:rsid w:val="00024E6B"/>
    <w:rsid w:val="0002569A"/>
    <w:rsid w:val="00037321"/>
    <w:rsid w:val="000A0299"/>
    <w:rsid w:val="000B1559"/>
    <w:rsid w:val="000B3FB7"/>
    <w:rsid w:val="000C1A34"/>
    <w:rsid w:val="000F7E94"/>
    <w:rsid w:val="001119D6"/>
    <w:rsid w:val="00113651"/>
    <w:rsid w:val="001308F2"/>
    <w:rsid w:val="001313E8"/>
    <w:rsid w:val="00136657"/>
    <w:rsid w:val="001C58F5"/>
    <w:rsid w:val="001D2EC9"/>
    <w:rsid w:val="001D5CEE"/>
    <w:rsid w:val="001D6FC2"/>
    <w:rsid w:val="001E6B73"/>
    <w:rsid w:val="002071D9"/>
    <w:rsid w:val="00215386"/>
    <w:rsid w:val="00217CBA"/>
    <w:rsid w:val="002546A9"/>
    <w:rsid w:val="00256822"/>
    <w:rsid w:val="0026525A"/>
    <w:rsid w:val="00274790"/>
    <w:rsid w:val="00285755"/>
    <w:rsid w:val="002A1F9C"/>
    <w:rsid w:val="002B29C2"/>
    <w:rsid w:val="002C4208"/>
    <w:rsid w:val="00301485"/>
    <w:rsid w:val="00314E3C"/>
    <w:rsid w:val="003458E4"/>
    <w:rsid w:val="00352DE1"/>
    <w:rsid w:val="0036064E"/>
    <w:rsid w:val="003728E6"/>
    <w:rsid w:val="003B5E0E"/>
    <w:rsid w:val="003B7218"/>
    <w:rsid w:val="003C3C90"/>
    <w:rsid w:val="003D255A"/>
    <w:rsid w:val="00404358"/>
    <w:rsid w:val="00416949"/>
    <w:rsid w:val="004370D8"/>
    <w:rsid w:val="00472C43"/>
    <w:rsid w:val="004D410D"/>
    <w:rsid w:val="00537496"/>
    <w:rsid w:val="00544ED3"/>
    <w:rsid w:val="0058477B"/>
    <w:rsid w:val="0058654F"/>
    <w:rsid w:val="00596ACA"/>
    <w:rsid w:val="005A17C8"/>
    <w:rsid w:val="005E39BC"/>
    <w:rsid w:val="005F00A0"/>
    <w:rsid w:val="005F7F19"/>
    <w:rsid w:val="00604D2D"/>
    <w:rsid w:val="00647F33"/>
    <w:rsid w:val="00662532"/>
    <w:rsid w:val="00671530"/>
    <w:rsid w:val="006A2714"/>
    <w:rsid w:val="006B2274"/>
    <w:rsid w:val="006C092A"/>
    <w:rsid w:val="006C24C1"/>
    <w:rsid w:val="006E451C"/>
    <w:rsid w:val="00713F56"/>
    <w:rsid w:val="00715355"/>
    <w:rsid w:val="00717C6F"/>
    <w:rsid w:val="007445DA"/>
    <w:rsid w:val="00766AF8"/>
    <w:rsid w:val="007911AF"/>
    <w:rsid w:val="00796A2D"/>
    <w:rsid w:val="007B4FD1"/>
    <w:rsid w:val="007C039F"/>
    <w:rsid w:val="007D1288"/>
    <w:rsid w:val="007F0F7A"/>
    <w:rsid w:val="00802381"/>
    <w:rsid w:val="008113B2"/>
    <w:rsid w:val="008752ED"/>
    <w:rsid w:val="00883848"/>
    <w:rsid w:val="00897ED5"/>
    <w:rsid w:val="008A73AA"/>
    <w:rsid w:val="008B3677"/>
    <w:rsid w:val="008B6BB9"/>
    <w:rsid w:val="00911543"/>
    <w:rsid w:val="00911738"/>
    <w:rsid w:val="009247CA"/>
    <w:rsid w:val="009519C9"/>
    <w:rsid w:val="0098734C"/>
    <w:rsid w:val="009A796B"/>
    <w:rsid w:val="009A7A36"/>
    <w:rsid w:val="009B0D49"/>
    <w:rsid w:val="009D0B86"/>
    <w:rsid w:val="009D536D"/>
    <w:rsid w:val="009E0D5B"/>
    <w:rsid w:val="009E1558"/>
    <w:rsid w:val="009F1D39"/>
    <w:rsid w:val="00A318C6"/>
    <w:rsid w:val="00A42898"/>
    <w:rsid w:val="00A97206"/>
    <w:rsid w:val="00AB6ACE"/>
    <w:rsid w:val="00AC5A3A"/>
    <w:rsid w:val="00AD19B0"/>
    <w:rsid w:val="00AE581A"/>
    <w:rsid w:val="00AF0583"/>
    <w:rsid w:val="00B33E2D"/>
    <w:rsid w:val="00B4519C"/>
    <w:rsid w:val="00B82FA5"/>
    <w:rsid w:val="00B95D1A"/>
    <w:rsid w:val="00BD1400"/>
    <w:rsid w:val="00BD605C"/>
    <w:rsid w:val="00BE1F55"/>
    <w:rsid w:val="00BE2A76"/>
    <w:rsid w:val="00C65E60"/>
    <w:rsid w:val="00CE5A52"/>
    <w:rsid w:val="00CF7AF3"/>
    <w:rsid w:val="00D26ADA"/>
    <w:rsid w:val="00D35A78"/>
    <w:rsid w:val="00D55575"/>
    <w:rsid w:val="00D555A1"/>
    <w:rsid w:val="00D64DC2"/>
    <w:rsid w:val="00D667AA"/>
    <w:rsid w:val="00DA46CA"/>
    <w:rsid w:val="00DA736B"/>
    <w:rsid w:val="00DC62BB"/>
    <w:rsid w:val="00DF21EB"/>
    <w:rsid w:val="00DF2822"/>
    <w:rsid w:val="00E20E70"/>
    <w:rsid w:val="00E25B68"/>
    <w:rsid w:val="00E31567"/>
    <w:rsid w:val="00E84003"/>
    <w:rsid w:val="00EC10FC"/>
    <w:rsid w:val="00EE0041"/>
    <w:rsid w:val="00EE29B9"/>
    <w:rsid w:val="00F004EE"/>
    <w:rsid w:val="00F42E23"/>
    <w:rsid w:val="00F45EEE"/>
    <w:rsid w:val="00F51E9C"/>
    <w:rsid w:val="00F523CA"/>
    <w:rsid w:val="00F74A9D"/>
    <w:rsid w:val="00F847C3"/>
    <w:rsid w:val="00FB2395"/>
    <w:rsid w:val="00FD613C"/>
    <w:rsid w:val="00FF386F"/>
    <w:rsid w:val="00FF7C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23F8B5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1" w:defUIPriority="49" w:defSemiHidden="1" w:defUnhideWhenUsed="1" w:defQFormat="0" w:count="267">
    <w:lsdException w:name="Normal" w:locked="0" w:semiHidden="0" w:unhideWhenUsed="0"/>
    <w:lsdException w:name="heading 1" w:locked="0" w:semiHidden="0" w:uiPriority="0" w:unhideWhenUsed="0" w:qFormat="1"/>
    <w:lsdException w:name="heading 2" w:locked="0" w:semiHidden="0" w:uiPriority="4" w:unhideWhenUsed="0" w:qFormat="1"/>
    <w:lsdException w:name="heading 3" w:locked="0" w:uiPriority="4" w:qFormat="1"/>
    <w:lsdException w:name="heading 4" w:locked="0" w:uiPriority="0" w:qFormat="1"/>
    <w:lsdException w:name="heading 5" w:locked="0" w:uiPriority="0"/>
    <w:lsdException w:name="heading 6" w:locked="0" w:uiPriority="0"/>
    <w:lsdException w:name="heading 7" w:locked="0" w:uiPriority="0"/>
    <w:lsdException w:name="heading 8" w:locked="0" w:uiPriority="0"/>
    <w:lsdException w:name="heading 9" w:locked="0" w:uiPriority="0"/>
    <w:lsdException w:name="footnote text" w:locked="0" w:uiPriority="0"/>
    <w:lsdException w:name="header" w:locked="0" w:uiPriority="0"/>
    <w:lsdException w:name="footer" w:locked="0" w:uiPriority="99"/>
    <w:lsdException w:name="caption" w:locked="0" w:uiPriority="0"/>
    <w:lsdException w:name="footnote reference" w:locked="0" w:uiPriority="0"/>
    <w:lsdException w:name="macro" w:semiHidden="0" w:unhideWhenUsed="0"/>
    <w:lsdException w:name="List Bullet" w:locked="0" w:semiHidden="0" w:unhideWhenUsed="0"/>
    <w:lsdException w:name="List Number" w:semiHidden="0" w:unhideWhenUsed="0"/>
    <w:lsdException w:name="Title" w:locked="0" w:semiHidden="0" w:uiPriority="0" w:unhideWhenUsed="0"/>
    <w:lsdException w:name="Default Paragraph Font" w:locked="0" w:uiPriority="0"/>
    <w:lsdException w:name="Body Text" w:locked="0" w:uiPriority="0" w:qFormat="1"/>
    <w:lsdException w:name="Body Text Indent" w:locked="0" w:uiPriority="0"/>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locked="0" w:semiHidden="0" w:uiPriority="0" w:unhideWhenUsed="0" w:qFormat="1"/>
    <w:lsdException w:name="Strong" w:semiHidden="0" w:unhideWhenUsed="0"/>
    <w:lsdException w:name="Emphasis" w:semiHidden="0" w:unhideWhenUsed="0"/>
    <w:lsdException w:name="HTML Top of Form" w:locked="0" w:uiPriority="0"/>
    <w:lsdException w:name="HTML Bottom of Form" w:locked="0" w:uiPriority="0"/>
    <w:lsdException w:name="HTML Acronym" w:uiPriority="19"/>
    <w:lsdException w:name="HTML Address" w:uiPriority="19"/>
    <w:lsdException w:name="Normal Table" w:locked="0" w:uiPriority="0"/>
    <w:lsdException w:name="No List" w:locked="0" w:uiPriority="0"/>
    <w:lsdException w:name="Outline List 1" w:uiPriority="0"/>
    <w:lsdException w:name="Outline List 2" w:uiPriority="0"/>
    <w:lsdException w:name="Outline List 3" w:uiPriority="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semiHidden="0" w:uiPriority="0" w:unhideWhenUsed="0"/>
    <w:lsdException w:name="Balloon Text" w:locked="0" w:semiHidden="0" w:unhideWhenUsed="0"/>
    <w:lsdException w:name="Table Grid" w:locked="0" w:semiHidden="0" w:uiPriority="0" w:unhideWhenUsed="0"/>
    <w:lsdException w:name="Table Theme" w:semiHidden="0" w:uiPriority="0" w:unhideWhenUsed="0"/>
    <w:lsdException w:name="Placeholder Text" w:uiPriority="99"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iPriority="99"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sdException w:name="Bibliography" w:uiPriority="37"/>
    <w:lsdException w:name="TOC Heading" w:uiPriority="39" w:qFormat="1"/>
  </w:latentStyles>
  <w:style w:type="paragraph" w:default="1" w:styleId="Normal">
    <w:name w:val="Normal"/>
    <w:uiPriority w:val="49"/>
    <w:rsid w:val="00CF7AF3"/>
    <w:pPr>
      <w:overflowPunct w:val="0"/>
      <w:autoSpaceDE w:val="0"/>
      <w:autoSpaceDN w:val="0"/>
      <w:adjustRightInd w:val="0"/>
      <w:textAlignment w:val="baseline"/>
    </w:pPr>
    <w:rPr>
      <w:sz w:val="22"/>
      <w:lang w:eastAsia="en-US"/>
    </w:rPr>
  </w:style>
  <w:style w:type="paragraph" w:styleId="Heading1">
    <w:name w:val="heading 1"/>
    <w:aliases w:val="Paper title"/>
    <w:next w:val="Subtitle"/>
    <w:uiPriority w:val="4"/>
    <w:qFormat/>
    <w:rsid w:val="00EE29B9"/>
    <w:pPr>
      <w:spacing w:line="280" w:lineRule="atLeast"/>
      <w:ind w:left="567" w:right="567"/>
      <w:outlineLvl w:val="0"/>
    </w:pPr>
    <w:rPr>
      <w:rFonts w:ascii="Times New Roman Bold" w:hAnsi="Times New Roman Bold"/>
      <w:b/>
      <w:caps/>
      <w:sz w:val="24"/>
      <w:lang w:val="en-US" w:eastAsia="en-US"/>
    </w:rPr>
  </w:style>
  <w:style w:type="paragraph" w:styleId="Heading2">
    <w:name w:val="heading 2"/>
    <w:aliases w:val="1st level paper heading"/>
    <w:next w:val="BodyText"/>
    <w:uiPriority w:val="4"/>
    <w:qFormat/>
    <w:rsid w:val="00EE0041"/>
    <w:pPr>
      <w:widowControl w:val="0"/>
      <w:spacing w:before="100" w:beforeAutospacing="1" w:after="100" w:afterAutospacing="1" w:line="280" w:lineRule="atLeast"/>
      <w:outlineLvl w:val="1"/>
    </w:pPr>
    <w:rPr>
      <w:caps/>
      <w:lang w:eastAsia="en-US"/>
    </w:rPr>
  </w:style>
  <w:style w:type="paragraph" w:styleId="Heading3">
    <w:name w:val="heading 3"/>
    <w:aliases w:val="2nd level paper heading"/>
    <w:next w:val="BodyText"/>
    <w:uiPriority w:val="4"/>
    <w:qFormat/>
    <w:rsid w:val="00897ED5"/>
    <w:pPr>
      <w:widowControl w:val="0"/>
      <w:spacing w:before="240" w:after="240" w:line="240" w:lineRule="exact"/>
      <w:outlineLvl w:val="2"/>
    </w:pPr>
    <w:rPr>
      <w:b/>
      <w:lang w:eastAsia="en-US"/>
    </w:rPr>
  </w:style>
  <w:style w:type="paragraph" w:styleId="Heading4">
    <w:name w:val="heading 4"/>
    <w:aliases w:val="3rd level paper heading"/>
    <w:basedOn w:val="Normal"/>
    <w:next w:val="BodyText"/>
    <w:uiPriority w:val="4"/>
    <w:qFormat/>
    <w:rsid w:val="00897ED5"/>
    <w:pPr>
      <w:widowControl w:val="0"/>
      <w:spacing w:before="100" w:beforeAutospacing="1" w:after="100" w:afterAutospacing="1" w:line="240" w:lineRule="atLeast"/>
      <w:outlineLvl w:val="3"/>
    </w:pPr>
    <w:rPr>
      <w:i/>
      <w:sz w:val="20"/>
      <w:lang w:val="en-US"/>
    </w:rPr>
  </w:style>
  <w:style w:type="paragraph" w:styleId="Heading5">
    <w:name w:val="heading 5"/>
    <w:basedOn w:val="Normal"/>
    <w:next w:val="Normal"/>
    <w:uiPriority w:val="19"/>
    <w:locked/>
    <w:pPr>
      <w:overflowPunct/>
      <w:autoSpaceDE/>
      <w:autoSpaceDN/>
      <w:adjustRightInd/>
      <w:spacing w:before="240" w:after="60"/>
      <w:textAlignment w:val="auto"/>
      <w:outlineLvl w:val="4"/>
    </w:pPr>
    <w:rPr>
      <w:b/>
      <w:bCs/>
      <w:i/>
      <w:iCs/>
      <w:sz w:val="26"/>
      <w:szCs w:val="26"/>
      <w:lang w:val="en-US"/>
    </w:rPr>
  </w:style>
  <w:style w:type="paragraph" w:styleId="Heading6">
    <w:name w:val="heading 6"/>
    <w:basedOn w:val="Normal"/>
    <w:next w:val="Normal"/>
    <w:uiPriority w:val="19"/>
    <w:locked/>
    <w:pPr>
      <w:overflowPunct/>
      <w:autoSpaceDE/>
      <w:autoSpaceDN/>
      <w:adjustRightInd/>
      <w:spacing w:before="240" w:after="60"/>
      <w:textAlignment w:val="auto"/>
      <w:outlineLvl w:val="5"/>
    </w:pPr>
    <w:rPr>
      <w:b/>
      <w:bCs/>
      <w:szCs w:val="22"/>
      <w:lang w:val="en-US"/>
    </w:rPr>
  </w:style>
  <w:style w:type="paragraph" w:styleId="Heading7">
    <w:name w:val="heading 7"/>
    <w:basedOn w:val="Normal"/>
    <w:next w:val="Normal"/>
    <w:uiPriority w:val="19"/>
    <w:locked/>
    <w:pPr>
      <w:overflowPunct/>
      <w:autoSpaceDE/>
      <w:autoSpaceDN/>
      <w:adjustRightInd/>
      <w:spacing w:before="240" w:after="60"/>
      <w:textAlignment w:val="auto"/>
      <w:outlineLvl w:val="6"/>
    </w:pPr>
    <w:rPr>
      <w:szCs w:val="24"/>
      <w:lang w:val="en-US"/>
    </w:rPr>
  </w:style>
  <w:style w:type="paragraph" w:styleId="Heading8">
    <w:name w:val="heading 8"/>
    <w:basedOn w:val="Normal"/>
    <w:next w:val="Normal"/>
    <w:uiPriority w:val="19"/>
    <w:locked/>
    <w:pPr>
      <w:overflowPunct/>
      <w:autoSpaceDE/>
      <w:autoSpaceDN/>
      <w:adjustRightInd/>
      <w:spacing w:before="240" w:after="60"/>
      <w:textAlignment w:val="auto"/>
      <w:outlineLvl w:val="7"/>
    </w:pPr>
    <w:rPr>
      <w:i/>
      <w:iCs/>
      <w:szCs w:val="24"/>
      <w:lang w:val="en-US"/>
    </w:rPr>
  </w:style>
  <w:style w:type="paragraph" w:styleId="Heading9">
    <w:name w:val="heading 9"/>
    <w:basedOn w:val="Normal"/>
    <w:next w:val="Normal"/>
    <w:uiPriority w:val="19"/>
    <w:locked/>
    <w:pPr>
      <w:overflowPunct/>
      <w:autoSpaceDE/>
      <w:autoSpaceDN/>
      <w:adjustRightInd/>
      <w:spacing w:before="240" w:after="60"/>
      <w:textAlignment w:val="auto"/>
      <w:outlineLvl w:val="8"/>
    </w:pPr>
    <w:rPr>
      <w:rFonts w:ascii="Arial" w:hAnsi="Arial" w:cs="Arial"/>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qFormat/>
    <w:rsid w:val="00647F33"/>
    <w:pPr>
      <w:spacing w:line="260" w:lineRule="atLeast"/>
      <w:ind w:firstLine="567"/>
      <w:contextualSpacing/>
      <w:jc w:val="both"/>
    </w:pPr>
    <w:rPr>
      <w:lang w:eastAsia="en-US"/>
    </w:rPr>
  </w:style>
  <w:style w:type="paragraph" w:styleId="BodyTextIndent">
    <w:name w:val="Body Text Indent"/>
    <w:basedOn w:val="BodyText"/>
    <w:uiPriority w:val="49"/>
    <w:locked/>
    <w:pPr>
      <w:ind w:left="1134" w:hanging="675"/>
    </w:pPr>
  </w:style>
  <w:style w:type="paragraph" w:customStyle="1" w:styleId="BodyTextMultiline">
    <w:name w:val="Body Text Multiline"/>
    <w:basedOn w:val="BodyText"/>
    <w:locked/>
    <w:pPr>
      <w:numPr>
        <w:numId w:val="1"/>
      </w:numPr>
    </w:pPr>
  </w:style>
  <w:style w:type="paragraph" w:customStyle="1" w:styleId="BodyTextSummary">
    <w:name w:val="Body Text Summary"/>
    <w:uiPriority w:val="49"/>
    <w:locked/>
    <w:pPr>
      <w:numPr>
        <w:numId w:val="2"/>
      </w:numPr>
      <w:tabs>
        <w:tab w:val="clear" w:pos="720"/>
      </w:tabs>
      <w:spacing w:after="170" w:line="280" w:lineRule="atLeast"/>
      <w:ind w:left="572" w:hanging="459"/>
      <w:jc w:val="both"/>
    </w:pPr>
    <w:rPr>
      <w:sz w:val="22"/>
      <w:szCs w:val="22"/>
      <w:lang w:eastAsia="en-US"/>
    </w:rPr>
  </w:style>
  <w:style w:type="paragraph" w:styleId="Caption">
    <w:name w:val="caption"/>
    <w:next w:val="Normal"/>
    <w:uiPriority w:val="49"/>
    <w:pPr>
      <w:spacing w:after="85"/>
    </w:pPr>
    <w:rPr>
      <w:bCs/>
      <w:sz w:val="18"/>
      <w:lang w:val="en-US" w:eastAsia="en-US"/>
    </w:rPr>
  </w:style>
  <w:style w:type="paragraph" w:styleId="Footer">
    <w:name w:val="footer"/>
    <w:basedOn w:val="Normal"/>
    <w:link w:val="FooterChar"/>
    <w:uiPriority w:val="99"/>
    <w:locked/>
    <w:pPr>
      <w:overflowPunct/>
      <w:autoSpaceDE/>
      <w:autoSpaceDN/>
      <w:adjustRightInd/>
      <w:textAlignment w:val="auto"/>
    </w:pPr>
    <w:rPr>
      <w:sz w:val="2"/>
      <w:lang w:val="en-US"/>
    </w:rPr>
  </w:style>
  <w:style w:type="paragraph" w:styleId="FootnoteText">
    <w:name w:val="footnote text"/>
    <w:semiHidden/>
    <w:locked/>
    <w:pPr>
      <w:tabs>
        <w:tab w:val="left" w:pos="459"/>
      </w:tabs>
      <w:spacing w:before="142"/>
      <w:ind w:left="459"/>
      <w:jc w:val="both"/>
    </w:pPr>
    <w:rPr>
      <w:sz w:val="18"/>
      <w:lang w:eastAsia="en-US"/>
    </w:rPr>
  </w:style>
  <w:style w:type="paragraph" w:styleId="Header">
    <w:name w:val="header"/>
    <w:next w:val="BodyText"/>
    <w:uiPriority w:val="49"/>
    <w:locked/>
    <w:pPr>
      <w:spacing w:after="85"/>
    </w:pPr>
    <w:rPr>
      <w:sz w:val="18"/>
      <w:lang w:val="en-US" w:eastAsia="en-US"/>
    </w:rPr>
  </w:style>
  <w:style w:type="paragraph" w:customStyle="1" w:styleId="ListBulleted">
    <w:name w:val="List Bulleted"/>
    <w:uiPriority w:val="7"/>
    <w:qFormat/>
    <w:locked/>
    <w:pPr>
      <w:numPr>
        <w:numId w:val="3"/>
      </w:numPr>
      <w:tabs>
        <w:tab w:val="clear" w:pos="1179"/>
        <w:tab w:val="left" w:pos="919"/>
      </w:tabs>
      <w:ind w:left="918" w:right="1134" w:hanging="459"/>
      <w:jc w:val="both"/>
    </w:pPr>
    <w:rPr>
      <w:sz w:val="22"/>
      <w:lang w:eastAsia="en-US"/>
    </w:rPr>
  </w:style>
  <w:style w:type="paragraph" w:customStyle="1" w:styleId="ListEmdash">
    <w:name w:val="List Emdash"/>
    <w:basedOn w:val="BodyText"/>
    <w:uiPriority w:val="6"/>
    <w:qFormat/>
    <w:rsid w:val="00717C6F"/>
    <w:pPr>
      <w:ind w:firstLine="0"/>
    </w:pPr>
  </w:style>
  <w:style w:type="paragraph" w:customStyle="1" w:styleId="ListNumbered">
    <w:name w:val="List Numbered"/>
    <w:basedOn w:val="BodyText"/>
    <w:uiPriority w:val="5"/>
    <w:qFormat/>
    <w:locked/>
    <w:rsid w:val="00717C6F"/>
    <w:pPr>
      <w:numPr>
        <w:numId w:val="6"/>
      </w:numPr>
    </w:pPr>
  </w:style>
  <w:style w:type="paragraph" w:styleId="Title">
    <w:name w:val="Title"/>
    <w:uiPriority w:val="2"/>
    <w:locked/>
    <w:pPr>
      <w:widowControl w:val="0"/>
      <w:spacing w:line="440" w:lineRule="exact"/>
      <w:jc w:val="center"/>
      <w:outlineLvl w:val="0"/>
    </w:pPr>
    <w:rPr>
      <w:rFonts w:ascii="Arial" w:hAnsi="Arial" w:cs="Arial"/>
      <w:bCs/>
      <w:sz w:val="42"/>
      <w:szCs w:val="32"/>
      <w:lang w:eastAsia="en-US"/>
    </w:rPr>
  </w:style>
  <w:style w:type="paragraph" w:customStyle="1" w:styleId="zyxConfid2Red">
    <w:name w:val="zyxConfid2Red"/>
    <w:basedOn w:val="Normal"/>
    <w:uiPriority w:val="49"/>
    <w:locked/>
    <w:pPr>
      <w:spacing w:after="20" w:line="220" w:lineRule="exact"/>
      <w:jc w:val="right"/>
    </w:pPr>
    <w:rPr>
      <w:rFonts w:ascii="Arial" w:hAnsi="Arial" w:cs="Arial"/>
      <w:color w:val="FF0000"/>
    </w:rPr>
  </w:style>
  <w:style w:type="paragraph" w:customStyle="1" w:styleId="zyxConfidRed">
    <w:name w:val="zyxConfidRed"/>
    <w:uiPriority w:val="49"/>
    <w:locked/>
    <w:pPr>
      <w:widowControl w:val="0"/>
      <w:spacing w:before="80"/>
      <w:jc w:val="right"/>
    </w:pPr>
    <w:rPr>
      <w:rFonts w:ascii="Arial" w:hAnsi="Arial"/>
      <w:b/>
      <w:caps/>
      <w:color w:val="FF0000"/>
      <w:sz w:val="40"/>
      <w:lang w:eastAsia="en-US"/>
    </w:rPr>
  </w:style>
  <w:style w:type="paragraph" w:customStyle="1" w:styleId="zyxConfidBlack">
    <w:name w:val="zyxConfidBlack"/>
    <w:basedOn w:val="zyxConfidRed"/>
    <w:uiPriority w:val="49"/>
    <w:locked/>
    <w:pPr>
      <w:framePr w:wrap="auto" w:vAnchor="page" w:hAnchor="page" w:x="1333" w:y="228"/>
      <w:widowControl/>
      <w:overflowPunct w:val="0"/>
      <w:autoSpaceDE w:val="0"/>
      <w:autoSpaceDN w:val="0"/>
      <w:adjustRightInd w:val="0"/>
      <w:suppressOverlap/>
      <w:textAlignment w:val="baseline"/>
    </w:pPr>
    <w:rPr>
      <w:rFonts w:cs="Arial"/>
      <w:bCs/>
      <w:color w:val="000000"/>
    </w:rPr>
  </w:style>
  <w:style w:type="paragraph" w:customStyle="1" w:styleId="zyxDistribution">
    <w:name w:val="zyxDistribution"/>
    <w:basedOn w:val="Normal"/>
    <w:uiPriority w:val="49"/>
    <w:locked/>
    <w:pPr>
      <w:framePr w:wrap="around" w:vAnchor="page" w:hAnchor="page" w:x="1390" w:y="15707"/>
      <w:widowControl w:val="0"/>
      <w:overflowPunct/>
      <w:autoSpaceDE/>
      <w:autoSpaceDN/>
      <w:adjustRightInd/>
      <w:spacing w:before="240" w:after="20"/>
      <w:ind w:left="142"/>
      <w:suppressOverlap/>
      <w:textAlignment w:val="auto"/>
    </w:pPr>
    <w:rPr>
      <w:rFonts w:ascii="Arial" w:hAnsi="Arial"/>
      <w:b/>
    </w:rPr>
  </w:style>
  <w:style w:type="paragraph" w:customStyle="1" w:styleId="zyxPrePrint">
    <w:name w:val="zyxPrePrint"/>
    <w:uiPriority w:val="49"/>
    <w:locked/>
    <w:pPr>
      <w:spacing w:after="60" w:line="280" w:lineRule="exact"/>
      <w:ind w:left="113"/>
    </w:pPr>
    <w:rPr>
      <w:sz w:val="22"/>
      <w:lang w:eastAsia="en-US"/>
    </w:rPr>
  </w:style>
  <w:style w:type="paragraph" w:customStyle="1" w:styleId="zyxFillIn">
    <w:name w:val="zyxFill_In"/>
    <w:basedOn w:val="zyxPrePrint"/>
    <w:uiPriority w:val="49"/>
    <w:locked/>
    <w:rPr>
      <w:b/>
    </w:rPr>
  </w:style>
  <w:style w:type="paragraph" w:customStyle="1" w:styleId="zyxLogo">
    <w:name w:val="zyxLogo"/>
    <w:basedOn w:val="Normal"/>
    <w:uiPriority w:val="49"/>
    <w:locked/>
    <w:pPr>
      <w:keepNext/>
      <w:spacing w:after="10"/>
    </w:pPr>
    <w:rPr>
      <w:rFonts w:ascii="Arial" w:hAnsi="Arial"/>
      <w:b/>
      <w:sz w:val="13"/>
    </w:rPr>
  </w:style>
  <w:style w:type="paragraph" w:customStyle="1" w:styleId="zyxP1Footer">
    <w:name w:val="zyxP1_Footer"/>
    <w:basedOn w:val="Normal"/>
    <w:uiPriority w:val="49"/>
    <w:locked/>
    <w:pPr>
      <w:widowControl w:val="0"/>
      <w:spacing w:line="160" w:lineRule="exact"/>
      <w:ind w:left="108"/>
    </w:pPr>
    <w:rPr>
      <w:sz w:val="14"/>
    </w:rPr>
  </w:style>
  <w:style w:type="paragraph" w:customStyle="1" w:styleId="zyxSensitivity">
    <w:name w:val="zyxSensitivity"/>
    <w:basedOn w:val="Normal"/>
    <w:uiPriority w:val="49"/>
    <w:locked/>
    <w:pPr>
      <w:framePr w:wrap="around" w:vAnchor="page" w:hAnchor="page" w:x="1390" w:y="15707"/>
      <w:widowControl w:val="0"/>
      <w:overflowPunct/>
      <w:autoSpaceDE/>
      <w:autoSpaceDN/>
      <w:adjustRightInd/>
      <w:spacing w:line="220" w:lineRule="exact"/>
      <w:ind w:left="142"/>
      <w:suppressOverlap/>
      <w:textAlignment w:val="auto"/>
    </w:pPr>
    <w:rPr>
      <w:rFonts w:ascii="Arial" w:hAnsi="Arial"/>
      <w:b/>
    </w:rPr>
  </w:style>
  <w:style w:type="paragraph" w:customStyle="1" w:styleId="zyxTitle">
    <w:name w:val="zyxTitle"/>
    <w:basedOn w:val="Normal"/>
    <w:uiPriority w:val="49"/>
    <w:locked/>
    <w:pPr>
      <w:keepNext/>
      <w:spacing w:line="420" w:lineRule="exact"/>
    </w:pPr>
    <w:rPr>
      <w:rFonts w:ascii="Arial" w:hAnsi="Arial"/>
      <w:sz w:val="40"/>
    </w:rPr>
  </w:style>
  <w:style w:type="character" w:styleId="FootnoteReference">
    <w:name w:val="footnote reference"/>
    <w:basedOn w:val="DefaultParagraphFont"/>
    <w:semiHidden/>
    <w:locked/>
    <w:rPr>
      <w:vertAlign w:val="superscript"/>
    </w:rPr>
  </w:style>
  <w:style w:type="paragraph" w:styleId="Subtitle">
    <w:name w:val="Subtitle"/>
    <w:next w:val="BodyText"/>
    <w:uiPriority w:val="3"/>
    <w:qFormat/>
    <w:rsid w:val="00B82FA5"/>
    <w:pPr>
      <w:spacing w:after="100" w:afterAutospacing="1" w:line="280" w:lineRule="atLeast"/>
      <w:ind w:left="567" w:right="567"/>
      <w:contextualSpacing/>
    </w:pPr>
    <w:rPr>
      <w:rFonts w:cs="Arial"/>
      <w:b/>
      <w:i/>
      <w:sz w:val="24"/>
      <w:szCs w:val="24"/>
      <w:lang w:val="en-US" w:eastAsia="en-US"/>
    </w:rPr>
  </w:style>
  <w:style w:type="paragraph" w:customStyle="1" w:styleId="AgendaList">
    <w:name w:val="Agenda List"/>
    <w:uiPriority w:val="49"/>
    <w:locked/>
    <w:pPr>
      <w:numPr>
        <w:numId w:val="4"/>
      </w:numPr>
      <w:tabs>
        <w:tab w:val="clear" w:pos="459"/>
        <w:tab w:val="left" w:pos="919"/>
      </w:tabs>
      <w:spacing w:after="240" w:line="240" w:lineRule="exact"/>
      <w:ind w:left="918"/>
      <w:jc w:val="both"/>
    </w:pPr>
    <w:rPr>
      <w:sz w:val="22"/>
      <w:lang w:eastAsia="en-US"/>
    </w:rPr>
  </w:style>
  <w:style w:type="paragraph" w:customStyle="1" w:styleId="zyxClassification1">
    <w:name w:val="zyxClassification1"/>
    <w:basedOn w:val="BodyText"/>
    <w:uiPriority w:val="49"/>
    <w:locked/>
    <w:pPr>
      <w:spacing w:line="280" w:lineRule="exact"/>
      <w:jc w:val="right"/>
    </w:pPr>
    <w:rPr>
      <w:rFonts w:ascii="Arial" w:hAnsi="Arial" w:cs="Arial"/>
      <w:b/>
      <w:bCs/>
      <w:caps/>
      <w:sz w:val="24"/>
    </w:rPr>
  </w:style>
  <w:style w:type="paragraph" w:customStyle="1" w:styleId="zyxClassification2">
    <w:name w:val="zyxClassification2"/>
    <w:basedOn w:val="Footer"/>
    <w:uiPriority w:val="49"/>
    <w:locked/>
    <w:pPr>
      <w:tabs>
        <w:tab w:val="center" w:pos="4320"/>
        <w:tab w:val="right" w:pos="8640"/>
      </w:tabs>
      <w:overflowPunct w:val="0"/>
      <w:autoSpaceDE w:val="0"/>
      <w:autoSpaceDN w:val="0"/>
      <w:adjustRightInd w:val="0"/>
      <w:ind w:firstLine="567"/>
      <w:jc w:val="right"/>
      <w:textAlignment w:val="baseline"/>
    </w:pPr>
    <w:rPr>
      <w:rFonts w:ascii="Arial" w:hAnsi="Arial" w:cs="Arial"/>
      <w:sz w:val="16"/>
      <w:lang w:val="en-GB"/>
    </w:rPr>
  </w:style>
  <w:style w:type="character" w:customStyle="1" w:styleId="FooterChar">
    <w:name w:val="Footer Char"/>
    <w:basedOn w:val="DefaultParagraphFont"/>
    <w:link w:val="Footer"/>
    <w:uiPriority w:val="99"/>
    <w:rsid w:val="00037321"/>
    <w:rPr>
      <w:sz w:val="2"/>
      <w:lang w:val="en-US" w:eastAsia="en-US"/>
    </w:rPr>
  </w:style>
  <w:style w:type="paragraph" w:customStyle="1" w:styleId="Runninghead">
    <w:name w:val="Running head"/>
    <w:basedOn w:val="Normal"/>
    <w:link w:val="RunningheadChar"/>
    <w:uiPriority w:val="49"/>
    <w:qFormat/>
    <w:rsid w:val="00B82FA5"/>
    <w:pPr>
      <w:jc w:val="center"/>
    </w:pPr>
    <w:rPr>
      <w:b/>
      <w:sz w:val="16"/>
      <w:szCs w:val="16"/>
    </w:rPr>
  </w:style>
  <w:style w:type="paragraph" w:customStyle="1" w:styleId="Authornameandaffiliation">
    <w:name w:val="Author name and affiliation"/>
    <w:link w:val="AuthornameandaffiliationChar"/>
    <w:uiPriority w:val="49"/>
    <w:qFormat/>
    <w:rsid w:val="00647F33"/>
    <w:pPr>
      <w:ind w:left="567"/>
      <w:contextualSpacing/>
    </w:pPr>
    <w:rPr>
      <w:lang w:val="en-US" w:eastAsia="en-US"/>
    </w:rPr>
  </w:style>
  <w:style w:type="character" w:customStyle="1" w:styleId="RunningheadChar">
    <w:name w:val="Running head Char"/>
    <w:basedOn w:val="DefaultParagraphFont"/>
    <w:link w:val="Runninghead"/>
    <w:uiPriority w:val="49"/>
    <w:rsid w:val="00B82FA5"/>
    <w:rPr>
      <w:b/>
      <w:sz w:val="16"/>
      <w:szCs w:val="16"/>
      <w:lang w:eastAsia="en-US"/>
    </w:rPr>
  </w:style>
  <w:style w:type="paragraph" w:customStyle="1" w:styleId="Abstracttext">
    <w:name w:val="Abstract text"/>
    <w:basedOn w:val="Authornameandaffiliation"/>
    <w:link w:val="AbstracttextChar"/>
    <w:uiPriority w:val="49"/>
    <w:qFormat/>
    <w:rsid w:val="00BD605C"/>
    <w:pPr>
      <w:spacing w:line="240" w:lineRule="atLeast"/>
      <w:ind w:left="0" w:firstLine="567"/>
    </w:pPr>
    <w:rPr>
      <w:sz w:val="18"/>
    </w:rPr>
  </w:style>
  <w:style w:type="character" w:customStyle="1" w:styleId="BodyTextChar">
    <w:name w:val="Body Text Char"/>
    <w:basedOn w:val="DefaultParagraphFont"/>
    <w:link w:val="BodyText"/>
    <w:rsid w:val="00647F33"/>
    <w:rPr>
      <w:lang w:eastAsia="en-US"/>
    </w:rPr>
  </w:style>
  <w:style w:type="character" w:customStyle="1" w:styleId="AuthornameandaffiliationChar">
    <w:name w:val="Author name and affiliation Char"/>
    <w:basedOn w:val="BodyTextChar"/>
    <w:link w:val="Authornameandaffiliation"/>
    <w:uiPriority w:val="49"/>
    <w:rsid w:val="00647F33"/>
    <w:rPr>
      <w:lang w:val="en-US" w:eastAsia="en-US"/>
    </w:rPr>
  </w:style>
  <w:style w:type="table" w:styleId="TableGrid">
    <w:name w:val="Table Grid"/>
    <w:basedOn w:val="TableNormal"/>
    <w:locked/>
    <w:rsid w:val="00472C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stracttextChar">
    <w:name w:val="Abstract text Char"/>
    <w:basedOn w:val="AuthornameandaffiliationChar"/>
    <w:link w:val="Abstracttext"/>
    <w:uiPriority w:val="49"/>
    <w:rsid w:val="00BD605C"/>
    <w:rPr>
      <w:sz w:val="18"/>
      <w:lang w:val="en-US" w:eastAsia="en-US"/>
    </w:rPr>
  </w:style>
  <w:style w:type="paragraph" w:styleId="BalloonText">
    <w:name w:val="Balloon Text"/>
    <w:basedOn w:val="Normal"/>
    <w:link w:val="BalloonTextChar"/>
    <w:uiPriority w:val="49"/>
    <w:locked/>
    <w:rsid w:val="005F00A0"/>
    <w:rPr>
      <w:rFonts w:ascii="Tahoma" w:hAnsi="Tahoma" w:cs="Tahoma"/>
      <w:sz w:val="16"/>
      <w:szCs w:val="16"/>
    </w:rPr>
  </w:style>
  <w:style w:type="character" w:customStyle="1" w:styleId="BalloonTextChar">
    <w:name w:val="Balloon Text Char"/>
    <w:basedOn w:val="DefaultParagraphFont"/>
    <w:link w:val="BalloonText"/>
    <w:uiPriority w:val="49"/>
    <w:rsid w:val="005F00A0"/>
    <w:rPr>
      <w:rFonts w:ascii="Tahoma" w:hAnsi="Tahoma" w:cs="Tahoma"/>
      <w:sz w:val="16"/>
      <w:szCs w:val="16"/>
      <w:lang w:eastAsia="en-US"/>
    </w:rPr>
  </w:style>
  <w:style w:type="paragraph" w:customStyle="1" w:styleId="Figurecaption">
    <w:name w:val="Figure caption"/>
    <w:basedOn w:val="BodyText"/>
    <w:link w:val="FigurecaptionChar"/>
    <w:uiPriority w:val="49"/>
    <w:qFormat/>
    <w:locked/>
    <w:rsid w:val="00717C6F"/>
    <w:pPr>
      <w:jc w:val="center"/>
    </w:pPr>
    <w:rPr>
      <w:i/>
      <w:sz w:val="18"/>
    </w:rPr>
  </w:style>
  <w:style w:type="paragraph" w:customStyle="1" w:styleId="Otherunnumberedheadings">
    <w:name w:val="Other unnumbered headings"/>
    <w:next w:val="BodyText"/>
    <w:link w:val="OtherunnumberedheadingsChar"/>
    <w:uiPriority w:val="49"/>
    <w:qFormat/>
    <w:locked/>
    <w:rsid w:val="00D26ADA"/>
    <w:pPr>
      <w:spacing w:before="100" w:beforeAutospacing="1" w:after="100" w:afterAutospacing="1" w:line="260" w:lineRule="atLeast"/>
      <w:jc w:val="center"/>
    </w:pPr>
    <w:rPr>
      <w:rFonts w:ascii="Times New Roman Bold" w:hAnsi="Times New Roman Bold"/>
      <w:b/>
      <w:caps/>
      <w:lang w:eastAsia="en-US"/>
    </w:rPr>
  </w:style>
  <w:style w:type="character" w:customStyle="1" w:styleId="FigurecaptionChar">
    <w:name w:val="Figure caption Char"/>
    <w:basedOn w:val="BodyTextChar"/>
    <w:link w:val="Figurecaption"/>
    <w:uiPriority w:val="49"/>
    <w:rsid w:val="00717C6F"/>
    <w:rPr>
      <w:i/>
      <w:sz w:val="18"/>
      <w:lang w:eastAsia="en-US"/>
    </w:rPr>
  </w:style>
  <w:style w:type="paragraph" w:customStyle="1" w:styleId="Referencelist">
    <w:name w:val="Reference list"/>
    <w:basedOn w:val="BodyText"/>
    <w:link w:val="ReferencelistChar"/>
    <w:uiPriority w:val="49"/>
    <w:qFormat/>
    <w:rsid w:val="009E0D5B"/>
    <w:pPr>
      <w:numPr>
        <w:numId w:val="7"/>
      </w:numPr>
    </w:pPr>
    <w:rPr>
      <w:sz w:val="18"/>
      <w:szCs w:val="18"/>
    </w:rPr>
  </w:style>
  <w:style w:type="character" w:customStyle="1" w:styleId="OtherunnumberedheadingsChar">
    <w:name w:val="Other unnumbered headings Char"/>
    <w:basedOn w:val="BodyTextChar"/>
    <w:link w:val="Otherunnumberedheadings"/>
    <w:uiPriority w:val="49"/>
    <w:rsid w:val="00D26ADA"/>
    <w:rPr>
      <w:rFonts w:ascii="Times New Roman Bold" w:hAnsi="Times New Roman Bold"/>
      <w:b/>
      <w:caps/>
      <w:lang w:eastAsia="en-US"/>
    </w:rPr>
  </w:style>
  <w:style w:type="character" w:customStyle="1" w:styleId="ReferencelistChar">
    <w:name w:val="Reference list Char"/>
    <w:basedOn w:val="BodyTextChar"/>
    <w:link w:val="Referencelist"/>
    <w:uiPriority w:val="49"/>
    <w:rsid w:val="009E0D5B"/>
    <w:rPr>
      <w:sz w:val="18"/>
      <w:szCs w:val="18"/>
      <w:lang w:eastAsia="en-US"/>
    </w:rPr>
  </w:style>
  <w:style w:type="paragraph" w:customStyle="1" w:styleId="Tabletext">
    <w:name w:val="Table text"/>
    <w:basedOn w:val="BodyText"/>
    <w:link w:val="TabletextChar"/>
    <w:uiPriority w:val="49"/>
    <w:qFormat/>
    <w:rsid w:val="00883848"/>
    <w:pPr>
      <w:ind w:firstLine="0"/>
    </w:pPr>
  </w:style>
  <w:style w:type="character" w:customStyle="1" w:styleId="TabletextChar">
    <w:name w:val="Table text Char"/>
    <w:basedOn w:val="BodyTextChar"/>
    <w:link w:val="Tabletext"/>
    <w:uiPriority w:val="49"/>
    <w:rsid w:val="00883848"/>
    <w:rPr>
      <w:lang w:eastAsia="en-US"/>
    </w:rPr>
  </w:style>
  <w:style w:type="character" w:styleId="Hyperlink">
    <w:name w:val="Hyperlink"/>
    <w:basedOn w:val="DefaultParagraphFont"/>
    <w:uiPriority w:val="49"/>
    <w:unhideWhenUsed/>
    <w:locked/>
    <w:rsid w:val="008752ED"/>
    <w:rPr>
      <w:color w:val="0000FF" w:themeColor="hyperlink"/>
      <w:u w:val="single"/>
    </w:rPr>
  </w:style>
  <w:style w:type="paragraph" w:styleId="ListParagraph">
    <w:name w:val="List Paragraph"/>
    <w:basedOn w:val="Normal"/>
    <w:uiPriority w:val="49"/>
    <w:locked/>
    <w:rsid w:val="00AE581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1" w:defUIPriority="49" w:defSemiHidden="1" w:defUnhideWhenUsed="1" w:defQFormat="0" w:count="267">
    <w:lsdException w:name="Normal" w:locked="0" w:semiHidden="0" w:unhideWhenUsed="0"/>
    <w:lsdException w:name="heading 1" w:locked="0" w:semiHidden="0" w:uiPriority="0" w:unhideWhenUsed="0" w:qFormat="1"/>
    <w:lsdException w:name="heading 2" w:locked="0" w:semiHidden="0" w:uiPriority="4" w:unhideWhenUsed="0" w:qFormat="1"/>
    <w:lsdException w:name="heading 3" w:locked="0" w:uiPriority="4" w:qFormat="1"/>
    <w:lsdException w:name="heading 4" w:locked="0" w:uiPriority="0" w:qFormat="1"/>
    <w:lsdException w:name="heading 5" w:locked="0" w:uiPriority="0"/>
    <w:lsdException w:name="heading 6" w:locked="0" w:uiPriority="0"/>
    <w:lsdException w:name="heading 7" w:locked="0" w:uiPriority="0"/>
    <w:lsdException w:name="heading 8" w:locked="0" w:uiPriority="0"/>
    <w:lsdException w:name="heading 9" w:locked="0" w:uiPriority="0"/>
    <w:lsdException w:name="footnote text" w:locked="0" w:uiPriority="0"/>
    <w:lsdException w:name="header" w:locked="0" w:uiPriority="0"/>
    <w:lsdException w:name="footer" w:locked="0" w:uiPriority="99"/>
    <w:lsdException w:name="caption" w:locked="0" w:uiPriority="0"/>
    <w:lsdException w:name="footnote reference" w:locked="0" w:uiPriority="0"/>
    <w:lsdException w:name="macro" w:semiHidden="0" w:unhideWhenUsed="0"/>
    <w:lsdException w:name="List Bullet" w:locked="0" w:semiHidden="0" w:unhideWhenUsed="0"/>
    <w:lsdException w:name="List Number" w:semiHidden="0" w:unhideWhenUsed="0"/>
    <w:lsdException w:name="Title" w:locked="0" w:semiHidden="0" w:uiPriority="0" w:unhideWhenUsed="0"/>
    <w:lsdException w:name="Default Paragraph Font" w:locked="0" w:uiPriority="0"/>
    <w:lsdException w:name="Body Text" w:locked="0" w:uiPriority="0" w:qFormat="1"/>
    <w:lsdException w:name="Body Text Indent" w:locked="0" w:uiPriority="0"/>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locked="0" w:semiHidden="0" w:uiPriority="0" w:unhideWhenUsed="0" w:qFormat="1"/>
    <w:lsdException w:name="Strong" w:semiHidden="0" w:unhideWhenUsed="0"/>
    <w:lsdException w:name="Emphasis" w:semiHidden="0" w:unhideWhenUsed="0"/>
    <w:lsdException w:name="HTML Top of Form" w:locked="0" w:uiPriority="0"/>
    <w:lsdException w:name="HTML Bottom of Form" w:locked="0" w:uiPriority="0"/>
    <w:lsdException w:name="HTML Acronym" w:uiPriority="19"/>
    <w:lsdException w:name="HTML Address" w:uiPriority="19"/>
    <w:lsdException w:name="Normal Table" w:locked="0" w:uiPriority="0"/>
    <w:lsdException w:name="No List" w:locked="0" w:uiPriority="0"/>
    <w:lsdException w:name="Outline List 1" w:uiPriority="0"/>
    <w:lsdException w:name="Outline List 2" w:uiPriority="0"/>
    <w:lsdException w:name="Outline List 3" w:uiPriority="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semiHidden="0" w:uiPriority="0" w:unhideWhenUsed="0"/>
    <w:lsdException w:name="Balloon Text" w:locked="0" w:semiHidden="0" w:unhideWhenUsed="0"/>
    <w:lsdException w:name="Table Grid" w:locked="0" w:semiHidden="0" w:uiPriority="0" w:unhideWhenUsed="0"/>
    <w:lsdException w:name="Table Theme" w:semiHidden="0" w:uiPriority="0" w:unhideWhenUsed="0"/>
    <w:lsdException w:name="Placeholder Text" w:uiPriority="99"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iPriority="99"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sdException w:name="Bibliography" w:uiPriority="37"/>
    <w:lsdException w:name="TOC Heading" w:uiPriority="39" w:qFormat="1"/>
  </w:latentStyles>
  <w:style w:type="paragraph" w:default="1" w:styleId="Normal">
    <w:name w:val="Normal"/>
    <w:uiPriority w:val="49"/>
    <w:rsid w:val="00CF7AF3"/>
    <w:pPr>
      <w:overflowPunct w:val="0"/>
      <w:autoSpaceDE w:val="0"/>
      <w:autoSpaceDN w:val="0"/>
      <w:adjustRightInd w:val="0"/>
      <w:textAlignment w:val="baseline"/>
    </w:pPr>
    <w:rPr>
      <w:sz w:val="22"/>
      <w:lang w:eastAsia="en-US"/>
    </w:rPr>
  </w:style>
  <w:style w:type="paragraph" w:styleId="Heading1">
    <w:name w:val="heading 1"/>
    <w:aliases w:val="Paper title"/>
    <w:next w:val="Subtitle"/>
    <w:uiPriority w:val="4"/>
    <w:qFormat/>
    <w:rsid w:val="00EE29B9"/>
    <w:pPr>
      <w:spacing w:line="280" w:lineRule="atLeast"/>
      <w:ind w:left="567" w:right="567"/>
      <w:outlineLvl w:val="0"/>
    </w:pPr>
    <w:rPr>
      <w:rFonts w:ascii="Times New Roman Bold" w:hAnsi="Times New Roman Bold"/>
      <w:b/>
      <w:caps/>
      <w:sz w:val="24"/>
      <w:lang w:val="en-US" w:eastAsia="en-US"/>
    </w:rPr>
  </w:style>
  <w:style w:type="paragraph" w:styleId="Heading2">
    <w:name w:val="heading 2"/>
    <w:aliases w:val="1st level paper heading"/>
    <w:next w:val="BodyText"/>
    <w:uiPriority w:val="4"/>
    <w:qFormat/>
    <w:rsid w:val="00EE0041"/>
    <w:pPr>
      <w:widowControl w:val="0"/>
      <w:spacing w:before="100" w:beforeAutospacing="1" w:after="100" w:afterAutospacing="1" w:line="280" w:lineRule="atLeast"/>
      <w:outlineLvl w:val="1"/>
    </w:pPr>
    <w:rPr>
      <w:caps/>
      <w:lang w:eastAsia="en-US"/>
    </w:rPr>
  </w:style>
  <w:style w:type="paragraph" w:styleId="Heading3">
    <w:name w:val="heading 3"/>
    <w:aliases w:val="2nd level paper heading"/>
    <w:next w:val="BodyText"/>
    <w:uiPriority w:val="4"/>
    <w:qFormat/>
    <w:rsid w:val="00897ED5"/>
    <w:pPr>
      <w:widowControl w:val="0"/>
      <w:spacing w:before="240" w:after="240" w:line="240" w:lineRule="exact"/>
      <w:outlineLvl w:val="2"/>
    </w:pPr>
    <w:rPr>
      <w:b/>
      <w:lang w:eastAsia="en-US"/>
    </w:rPr>
  </w:style>
  <w:style w:type="paragraph" w:styleId="Heading4">
    <w:name w:val="heading 4"/>
    <w:aliases w:val="3rd level paper heading"/>
    <w:basedOn w:val="Normal"/>
    <w:next w:val="BodyText"/>
    <w:uiPriority w:val="4"/>
    <w:qFormat/>
    <w:rsid w:val="00897ED5"/>
    <w:pPr>
      <w:widowControl w:val="0"/>
      <w:spacing w:before="100" w:beforeAutospacing="1" w:after="100" w:afterAutospacing="1" w:line="240" w:lineRule="atLeast"/>
      <w:outlineLvl w:val="3"/>
    </w:pPr>
    <w:rPr>
      <w:i/>
      <w:sz w:val="20"/>
      <w:lang w:val="en-US"/>
    </w:rPr>
  </w:style>
  <w:style w:type="paragraph" w:styleId="Heading5">
    <w:name w:val="heading 5"/>
    <w:basedOn w:val="Normal"/>
    <w:next w:val="Normal"/>
    <w:uiPriority w:val="19"/>
    <w:locked/>
    <w:pPr>
      <w:overflowPunct/>
      <w:autoSpaceDE/>
      <w:autoSpaceDN/>
      <w:adjustRightInd/>
      <w:spacing w:before="240" w:after="60"/>
      <w:textAlignment w:val="auto"/>
      <w:outlineLvl w:val="4"/>
    </w:pPr>
    <w:rPr>
      <w:b/>
      <w:bCs/>
      <w:i/>
      <w:iCs/>
      <w:sz w:val="26"/>
      <w:szCs w:val="26"/>
      <w:lang w:val="en-US"/>
    </w:rPr>
  </w:style>
  <w:style w:type="paragraph" w:styleId="Heading6">
    <w:name w:val="heading 6"/>
    <w:basedOn w:val="Normal"/>
    <w:next w:val="Normal"/>
    <w:uiPriority w:val="19"/>
    <w:locked/>
    <w:pPr>
      <w:overflowPunct/>
      <w:autoSpaceDE/>
      <w:autoSpaceDN/>
      <w:adjustRightInd/>
      <w:spacing w:before="240" w:after="60"/>
      <w:textAlignment w:val="auto"/>
      <w:outlineLvl w:val="5"/>
    </w:pPr>
    <w:rPr>
      <w:b/>
      <w:bCs/>
      <w:szCs w:val="22"/>
      <w:lang w:val="en-US"/>
    </w:rPr>
  </w:style>
  <w:style w:type="paragraph" w:styleId="Heading7">
    <w:name w:val="heading 7"/>
    <w:basedOn w:val="Normal"/>
    <w:next w:val="Normal"/>
    <w:uiPriority w:val="19"/>
    <w:locked/>
    <w:pPr>
      <w:overflowPunct/>
      <w:autoSpaceDE/>
      <w:autoSpaceDN/>
      <w:adjustRightInd/>
      <w:spacing w:before="240" w:after="60"/>
      <w:textAlignment w:val="auto"/>
      <w:outlineLvl w:val="6"/>
    </w:pPr>
    <w:rPr>
      <w:szCs w:val="24"/>
      <w:lang w:val="en-US"/>
    </w:rPr>
  </w:style>
  <w:style w:type="paragraph" w:styleId="Heading8">
    <w:name w:val="heading 8"/>
    <w:basedOn w:val="Normal"/>
    <w:next w:val="Normal"/>
    <w:uiPriority w:val="19"/>
    <w:locked/>
    <w:pPr>
      <w:overflowPunct/>
      <w:autoSpaceDE/>
      <w:autoSpaceDN/>
      <w:adjustRightInd/>
      <w:spacing w:before="240" w:after="60"/>
      <w:textAlignment w:val="auto"/>
      <w:outlineLvl w:val="7"/>
    </w:pPr>
    <w:rPr>
      <w:i/>
      <w:iCs/>
      <w:szCs w:val="24"/>
      <w:lang w:val="en-US"/>
    </w:rPr>
  </w:style>
  <w:style w:type="paragraph" w:styleId="Heading9">
    <w:name w:val="heading 9"/>
    <w:basedOn w:val="Normal"/>
    <w:next w:val="Normal"/>
    <w:uiPriority w:val="19"/>
    <w:locked/>
    <w:pPr>
      <w:overflowPunct/>
      <w:autoSpaceDE/>
      <w:autoSpaceDN/>
      <w:adjustRightInd/>
      <w:spacing w:before="240" w:after="60"/>
      <w:textAlignment w:val="auto"/>
      <w:outlineLvl w:val="8"/>
    </w:pPr>
    <w:rPr>
      <w:rFonts w:ascii="Arial" w:hAnsi="Arial" w:cs="Arial"/>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qFormat/>
    <w:rsid w:val="00647F33"/>
    <w:pPr>
      <w:spacing w:line="260" w:lineRule="atLeast"/>
      <w:ind w:firstLine="567"/>
      <w:contextualSpacing/>
      <w:jc w:val="both"/>
    </w:pPr>
    <w:rPr>
      <w:lang w:eastAsia="en-US"/>
    </w:rPr>
  </w:style>
  <w:style w:type="paragraph" w:styleId="BodyTextIndent">
    <w:name w:val="Body Text Indent"/>
    <w:basedOn w:val="BodyText"/>
    <w:uiPriority w:val="49"/>
    <w:locked/>
    <w:pPr>
      <w:ind w:left="1134" w:hanging="675"/>
    </w:pPr>
  </w:style>
  <w:style w:type="paragraph" w:customStyle="1" w:styleId="BodyTextMultiline">
    <w:name w:val="Body Text Multiline"/>
    <w:basedOn w:val="BodyText"/>
    <w:locked/>
    <w:pPr>
      <w:numPr>
        <w:numId w:val="1"/>
      </w:numPr>
    </w:pPr>
  </w:style>
  <w:style w:type="paragraph" w:customStyle="1" w:styleId="BodyTextSummary">
    <w:name w:val="Body Text Summary"/>
    <w:uiPriority w:val="49"/>
    <w:locked/>
    <w:pPr>
      <w:numPr>
        <w:numId w:val="2"/>
      </w:numPr>
      <w:tabs>
        <w:tab w:val="clear" w:pos="720"/>
      </w:tabs>
      <w:spacing w:after="170" w:line="280" w:lineRule="atLeast"/>
      <w:ind w:left="572" w:hanging="459"/>
      <w:jc w:val="both"/>
    </w:pPr>
    <w:rPr>
      <w:sz w:val="22"/>
      <w:szCs w:val="22"/>
      <w:lang w:eastAsia="en-US"/>
    </w:rPr>
  </w:style>
  <w:style w:type="paragraph" w:styleId="Caption">
    <w:name w:val="caption"/>
    <w:next w:val="Normal"/>
    <w:uiPriority w:val="49"/>
    <w:pPr>
      <w:spacing w:after="85"/>
    </w:pPr>
    <w:rPr>
      <w:bCs/>
      <w:sz w:val="18"/>
      <w:lang w:val="en-US" w:eastAsia="en-US"/>
    </w:rPr>
  </w:style>
  <w:style w:type="paragraph" w:styleId="Footer">
    <w:name w:val="footer"/>
    <w:basedOn w:val="Normal"/>
    <w:link w:val="FooterChar"/>
    <w:uiPriority w:val="99"/>
    <w:locked/>
    <w:pPr>
      <w:overflowPunct/>
      <w:autoSpaceDE/>
      <w:autoSpaceDN/>
      <w:adjustRightInd/>
      <w:textAlignment w:val="auto"/>
    </w:pPr>
    <w:rPr>
      <w:sz w:val="2"/>
      <w:lang w:val="en-US"/>
    </w:rPr>
  </w:style>
  <w:style w:type="paragraph" w:styleId="FootnoteText">
    <w:name w:val="footnote text"/>
    <w:semiHidden/>
    <w:locked/>
    <w:pPr>
      <w:tabs>
        <w:tab w:val="left" w:pos="459"/>
      </w:tabs>
      <w:spacing w:before="142"/>
      <w:ind w:left="459"/>
      <w:jc w:val="both"/>
    </w:pPr>
    <w:rPr>
      <w:sz w:val="18"/>
      <w:lang w:eastAsia="en-US"/>
    </w:rPr>
  </w:style>
  <w:style w:type="paragraph" w:styleId="Header">
    <w:name w:val="header"/>
    <w:next w:val="BodyText"/>
    <w:uiPriority w:val="49"/>
    <w:locked/>
    <w:pPr>
      <w:spacing w:after="85"/>
    </w:pPr>
    <w:rPr>
      <w:sz w:val="18"/>
      <w:lang w:val="en-US" w:eastAsia="en-US"/>
    </w:rPr>
  </w:style>
  <w:style w:type="paragraph" w:customStyle="1" w:styleId="ListBulleted">
    <w:name w:val="List Bulleted"/>
    <w:uiPriority w:val="7"/>
    <w:qFormat/>
    <w:locked/>
    <w:pPr>
      <w:numPr>
        <w:numId w:val="3"/>
      </w:numPr>
      <w:tabs>
        <w:tab w:val="clear" w:pos="1179"/>
        <w:tab w:val="left" w:pos="919"/>
      </w:tabs>
      <w:ind w:left="918" w:right="1134" w:hanging="459"/>
      <w:jc w:val="both"/>
    </w:pPr>
    <w:rPr>
      <w:sz w:val="22"/>
      <w:lang w:eastAsia="en-US"/>
    </w:rPr>
  </w:style>
  <w:style w:type="paragraph" w:customStyle="1" w:styleId="ListEmdash">
    <w:name w:val="List Emdash"/>
    <w:basedOn w:val="BodyText"/>
    <w:uiPriority w:val="6"/>
    <w:qFormat/>
    <w:rsid w:val="00717C6F"/>
    <w:pPr>
      <w:ind w:firstLine="0"/>
    </w:pPr>
  </w:style>
  <w:style w:type="paragraph" w:customStyle="1" w:styleId="ListNumbered">
    <w:name w:val="List Numbered"/>
    <w:basedOn w:val="BodyText"/>
    <w:uiPriority w:val="5"/>
    <w:qFormat/>
    <w:locked/>
    <w:rsid w:val="00717C6F"/>
    <w:pPr>
      <w:numPr>
        <w:numId w:val="6"/>
      </w:numPr>
    </w:pPr>
  </w:style>
  <w:style w:type="paragraph" w:styleId="Title">
    <w:name w:val="Title"/>
    <w:uiPriority w:val="2"/>
    <w:locked/>
    <w:pPr>
      <w:widowControl w:val="0"/>
      <w:spacing w:line="440" w:lineRule="exact"/>
      <w:jc w:val="center"/>
      <w:outlineLvl w:val="0"/>
    </w:pPr>
    <w:rPr>
      <w:rFonts w:ascii="Arial" w:hAnsi="Arial" w:cs="Arial"/>
      <w:bCs/>
      <w:sz w:val="42"/>
      <w:szCs w:val="32"/>
      <w:lang w:eastAsia="en-US"/>
    </w:rPr>
  </w:style>
  <w:style w:type="paragraph" w:customStyle="1" w:styleId="zyxConfid2Red">
    <w:name w:val="zyxConfid2Red"/>
    <w:basedOn w:val="Normal"/>
    <w:uiPriority w:val="49"/>
    <w:locked/>
    <w:pPr>
      <w:spacing w:after="20" w:line="220" w:lineRule="exact"/>
      <w:jc w:val="right"/>
    </w:pPr>
    <w:rPr>
      <w:rFonts w:ascii="Arial" w:hAnsi="Arial" w:cs="Arial"/>
      <w:color w:val="FF0000"/>
    </w:rPr>
  </w:style>
  <w:style w:type="paragraph" w:customStyle="1" w:styleId="zyxConfidRed">
    <w:name w:val="zyxConfidRed"/>
    <w:uiPriority w:val="49"/>
    <w:locked/>
    <w:pPr>
      <w:widowControl w:val="0"/>
      <w:spacing w:before="80"/>
      <w:jc w:val="right"/>
    </w:pPr>
    <w:rPr>
      <w:rFonts w:ascii="Arial" w:hAnsi="Arial"/>
      <w:b/>
      <w:caps/>
      <w:color w:val="FF0000"/>
      <w:sz w:val="40"/>
      <w:lang w:eastAsia="en-US"/>
    </w:rPr>
  </w:style>
  <w:style w:type="paragraph" w:customStyle="1" w:styleId="zyxConfidBlack">
    <w:name w:val="zyxConfidBlack"/>
    <w:basedOn w:val="zyxConfidRed"/>
    <w:uiPriority w:val="49"/>
    <w:locked/>
    <w:pPr>
      <w:framePr w:wrap="auto" w:vAnchor="page" w:hAnchor="page" w:x="1333" w:y="228"/>
      <w:widowControl/>
      <w:overflowPunct w:val="0"/>
      <w:autoSpaceDE w:val="0"/>
      <w:autoSpaceDN w:val="0"/>
      <w:adjustRightInd w:val="0"/>
      <w:suppressOverlap/>
      <w:textAlignment w:val="baseline"/>
    </w:pPr>
    <w:rPr>
      <w:rFonts w:cs="Arial"/>
      <w:bCs/>
      <w:color w:val="000000"/>
    </w:rPr>
  </w:style>
  <w:style w:type="paragraph" w:customStyle="1" w:styleId="zyxDistribution">
    <w:name w:val="zyxDistribution"/>
    <w:basedOn w:val="Normal"/>
    <w:uiPriority w:val="49"/>
    <w:locked/>
    <w:pPr>
      <w:framePr w:wrap="around" w:vAnchor="page" w:hAnchor="page" w:x="1390" w:y="15707"/>
      <w:widowControl w:val="0"/>
      <w:overflowPunct/>
      <w:autoSpaceDE/>
      <w:autoSpaceDN/>
      <w:adjustRightInd/>
      <w:spacing w:before="240" w:after="20"/>
      <w:ind w:left="142"/>
      <w:suppressOverlap/>
      <w:textAlignment w:val="auto"/>
    </w:pPr>
    <w:rPr>
      <w:rFonts w:ascii="Arial" w:hAnsi="Arial"/>
      <w:b/>
    </w:rPr>
  </w:style>
  <w:style w:type="paragraph" w:customStyle="1" w:styleId="zyxPrePrint">
    <w:name w:val="zyxPrePrint"/>
    <w:uiPriority w:val="49"/>
    <w:locked/>
    <w:pPr>
      <w:spacing w:after="60" w:line="280" w:lineRule="exact"/>
      <w:ind w:left="113"/>
    </w:pPr>
    <w:rPr>
      <w:sz w:val="22"/>
      <w:lang w:eastAsia="en-US"/>
    </w:rPr>
  </w:style>
  <w:style w:type="paragraph" w:customStyle="1" w:styleId="zyxFillIn">
    <w:name w:val="zyxFill_In"/>
    <w:basedOn w:val="zyxPrePrint"/>
    <w:uiPriority w:val="49"/>
    <w:locked/>
    <w:rPr>
      <w:b/>
    </w:rPr>
  </w:style>
  <w:style w:type="paragraph" w:customStyle="1" w:styleId="zyxLogo">
    <w:name w:val="zyxLogo"/>
    <w:basedOn w:val="Normal"/>
    <w:uiPriority w:val="49"/>
    <w:locked/>
    <w:pPr>
      <w:keepNext/>
      <w:spacing w:after="10"/>
    </w:pPr>
    <w:rPr>
      <w:rFonts w:ascii="Arial" w:hAnsi="Arial"/>
      <w:b/>
      <w:sz w:val="13"/>
    </w:rPr>
  </w:style>
  <w:style w:type="paragraph" w:customStyle="1" w:styleId="zyxP1Footer">
    <w:name w:val="zyxP1_Footer"/>
    <w:basedOn w:val="Normal"/>
    <w:uiPriority w:val="49"/>
    <w:locked/>
    <w:pPr>
      <w:widowControl w:val="0"/>
      <w:spacing w:line="160" w:lineRule="exact"/>
      <w:ind w:left="108"/>
    </w:pPr>
    <w:rPr>
      <w:sz w:val="14"/>
    </w:rPr>
  </w:style>
  <w:style w:type="paragraph" w:customStyle="1" w:styleId="zyxSensitivity">
    <w:name w:val="zyxSensitivity"/>
    <w:basedOn w:val="Normal"/>
    <w:uiPriority w:val="49"/>
    <w:locked/>
    <w:pPr>
      <w:framePr w:wrap="around" w:vAnchor="page" w:hAnchor="page" w:x="1390" w:y="15707"/>
      <w:widowControl w:val="0"/>
      <w:overflowPunct/>
      <w:autoSpaceDE/>
      <w:autoSpaceDN/>
      <w:adjustRightInd/>
      <w:spacing w:line="220" w:lineRule="exact"/>
      <w:ind w:left="142"/>
      <w:suppressOverlap/>
      <w:textAlignment w:val="auto"/>
    </w:pPr>
    <w:rPr>
      <w:rFonts w:ascii="Arial" w:hAnsi="Arial"/>
      <w:b/>
    </w:rPr>
  </w:style>
  <w:style w:type="paragraph" w:customStyle="1" w:styleId="zyxTitle">
    <w:name w:val="zyxTitle"/>
    <w:basedOn w:val="Normal"/>
    <w:uiPriority w:val="49"/>
    <w:locked/>
    <w:pPr>
      <w:keepNext/>
      <w:spacing w:line="420" w:lineRule="exact"/>
    </w:pPr>
    <w:rPr>
      <w:rFonts w:ascii="Arial" w:hAnsi="Arial"/>
      <w:sz w:val="40"/>
    </w:rPr>
  </w:style>
  <w:style w:type="character" w:styleId="FootnoteReference">
    <w:name w:val="footnote reference"/>
    <w:basedOn w:val="DefaultParagraphFont"/>
    <w:semiHidden/>
    <w:locked/>
    <w:rPr>
      <w:vertAlign w:val="superscript"/>
    </w:rPr>
  </w:style>
  <w:style w:type="paragraph" w:styleId="Subtitle">
    <w:name w:val="Subtitle"/>
    <w:next w:val="BodyText"/>
    <w:uiPriority w:val="3"/>
    <w:qFormat/>
    <w:rsid w:val="00B82FA5"/>
    <w:pPr>
      <w:spacing w:after="100" w:afterAutospacing="1" w:line="280" w:lineRule="atLeast"/>
      <w:ind w:left="567" w:right="567"/>
      <w:contextualSpacing/>
    </w:pPr>
    <w:rPr>
      <w:rFonts w:cs="Arial"/>
      <w:b/>
      <w:i/>
      <w:sz w:val="24"/>
      <w:szCs w:val="24"/>
      <w:lang w:val="en-US" w:eastAsia="en-US"/>
    </w:rPr>
  </w:style>
  <w:style w:type="paragraph" w:customStyle="1" w:styleId="AgendaList">
    <w:name w:val="Agenda List"/>
    <w:uiPriority w:val="49"/>
    <w:locked/>
    <w:pPr>
      <w:numPr>
        <w:numId w:val="4"/>
      </w:numPr>
      <w:tabs>
        <w:tab w:val="clear" w:pos="459"/>
        <w:tab w:val="left" w:pos="919"/>
      </w:tabs>
      <w:spacing w:after="240" w:line="240" w:lineRule="exact"/>
      <w:ind w:left="918"/>
      <w:jc w:val="both"/>
    </w:pPr>
    <w:rPr>
      <w:sz w:val="22"/>
      <w:lang w:eastAsia="en-US"/>
    </w:rPr>
  </w:style>
  <w:style w:type="paragraph" w:customStyle="1" w:styleId="zyxClassification1">
    <w:name w:val="zyxClassification1"/>
    <w:basedOn w:val="BodyText"/>
    <w:uiPriority w:val="49"/>
    <w:locked/>
    <w:pPr>
      <w:spacing w:line="280" w:lineRule="exact"/>
      <w:jc w:val="right"/>
    </w:pPr>
    <w:rPr>
      <w:rFonts w:ascii="Arial" w:hAnsi="Arial" w:cs="Arial"/>
      <w:b/>
      <w:bCs/>
      <w:caps/>
      <w:sz w:val="24"/>
    </w:rPr>
  </w:style>
  <w:style w:type="paragraph" w:customStyle="1" w:styleId="zyxClassification2">
    <w:name w:val="zyxClassification2"/>
    <w:basedOn w:val="Footer"/>
    <w:uiPriority w:val="49"/>
    <w:locked/>
    <w:pPr>
      <w:tabs>
        <w:tab w:val="center" w:pos="4320"/>
        <w:tab w:val="right" w:pos="8640"/>
      </w:tabs>
      <w:overflowPunct w:val="0"/>
      <w:autoSpaceDE w:val="0"/>
      <w:autoSpaceDN w:val="0"/>
      <w:adjustRightInd w:val="0"/>
      <w:ind w:firstLine="567"/>
      <w:jc w:val="right"/>
      <w:textAlignment w:val="baseline"/>
    </w:pPr>
    <w:rPr>
      <w:rFonts w:ascii="Arial" w:hAnsi="Arial" w:cs="Arial"/>
      <w:sz w:val="16"/>
      <w:lang w:val="en-GB"/>
    </w:rPr>
  </w:style>
  <w:style w:type="character" w:customStyle="1" w:styleId="FooterChar">
    <w:name w:val="Footer Char"/>
    <w:basedOn w:val="DefaultParagraphFont"/>
    <w:link w:val="Footer"/>
    <w:uiPriority w:val="99"/>
    <w:rsid w:val="00037321"/>
    <w:rPr>
      <w:sz w:val="2"/>
      <w:lang w:val="en-US" w:eastAsia="en-US"/>
    </w:rPr>
  </w:style>
  <w:style w:type="paragraph" w:customStyle="1" w:styleId="Runninghead">
    <w:name w:val="Running head"/>
    <w:basedOn w:val="Normal"/>
    <w:link w:val="RunningheadChar"/>
    <w:uiPriority w:val="49"/>
    <w:qFormat/>
    <w:rsid w:val="00B82FA5"/>
    <w:pPr>
      <w:jc w:val="center"/>
    </w:pPr>
    <w:rPr>
      <w:b/>
      <w:sz w:val="16"/>
      <w:szCs w:val="16"/>
    </w:rPr>
  </w:style>
  <w:style w:type="paragraph" w:customStyle="1" w:styleId="Authornameandaffiliation">
    <w:name w:val="Author name and affiliation"/>
    <w:link w:val="AuthornameandaffiliationChar"/>
    <w:uiPriority w:val="49"/>
    <w:qFormat/>
    <w:rsid w:val="00647F33"/>
    <w:pPr>
      <w:ind w:left="567"/>
      <w:contextualSpacing/>
    </w:pPr>
    <w:rPr>
      <w:lang w:val="en-US" w:eastAsia="en-US"/>
    </w:rPr>
  </w:style>
  <w:style w:type="character" w:customStyle="1" w:styleId="RunningheadChar">
    <w:name w:val="Running head Char"/>
    <w:basedOn w:val="DefaultParagraphFont"/>
    <w:link w:val="Runninghead"/>
    <w:uiPriority w:val="49"/>
    <w:rsid w:val="00B82FA5"/>
    <w:rPr>
      <w:b/>
      <w:sz w:val="16"/>
      <w:szCs w:val="16"/>
      <w:lang w:eastAsia="en-US"/>
    </w:rPr>
  </w:style>
  <w:style w:type="paragraph" w:customStyle="1" w:styleId="Abstracttext">
    <w:name w:val="Abstract text"/>
    <w:basedOn w:val="Authornameandaffiliation"/>
    <w:link w:val="AbstracttextChar"/>
    <w:uiPriority w:val="49"/>
    <w:qFormat/>
    <w:rsid w:val="00BD605C"/>
    <w:pPr>
      <w:spacing w:line="240" w:lineRule="atLeast"/>
      <w:ind w:left="0" w:firstLine="567"/>
    </w:pPr>
    <w:rPr>
      <w:sz w:val="18"/>
    </w:rPr>
  </w:style>
  <w:style w:type="character" w:customStyle="1" w:styleId="BodyTextChar">
    <w:name w:val="Body Text Char"/>
    <w:basedOn w:val="DefaultParagraphFont"/>
    <w:link w:val="BodyText"/>
    <w:rsid w:val="00647F33"/>
    <w:rPr>
      <w:lang w:eastAsia="en-US"/>
    </w:rPr>
  </w:style>
  <w:style w:type="character" w:customStyle="1" w:styleId="AuthornameandaffiliationChar">
    <w:name w:val="Author name and affiliation Char"/>
    <w:basedOn w:val="BodyTextChar"/>
    <w:link w:val="Authornameandaffiliation"/>
    <w:uiPriority w:val="49"/>
    <w:rsid w:val="00647F33"/>
    <w:rPr>
      <w:lang w:val="en-US" w:eastAsia="en-US"/>
    </w:rPr>
  </w:style>
  <w:style w:type="table" w:styleId="TableGrid">
    <w:name w:val="Table Grid"/>
    <w:basedOn w:val="TableNormal"/>
    <w:locked/>
    <w:rsid w:val="00472C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stracttextChar">
    <w:name w:val="Abstract text Char"/>
    <w:basedOn w:val="AuthornameandaffiliationChar"/>
    <w:link w:val="Abstracttext"/>
    <w:uiPriority w:val="49"/>
    <w:rsid w:val="00BD605C"/>
    <w:rPr>
      <w:sz w:val="18"/>
      <w:lang w:val="en-US" w:eastAsia="en-US"/>
    </w:rPr>
  </w:style>
  <w:style w:type="paragraph" w:styleId="BalloonText">
    <w:name w:val="Balloon Text"/>
    <w:basedOn w:val="Normal"/>
    <w:link w:val="BalloonTextChar"/>
    <w:uiPriority w:val="49"/>
    <w:locked/>
    <w:rsid w:val="005F00A0"/>
    <w:rPr>
      <w:rFonts w:ascii="Tahoma" w:hAnsi="Tahoma" w:cs="Tahoma"/>
      <w:sz w:val="16"/>
      <w:szCs w:val="16"/>
    </w:rPr>
  </w:style>
  <w:style w:type="character" w:customStyle="1" w:styleId="BalloonTextChar">
    <w:name w:val="Balloon Text Char"/>
    <w:basedOn w:val="DefaultParagraphFont"/>
    <w:link w:val="BalloonText"/>
    <w:uiPriority w:val="49"/>
    <w:rsid w:val="005F00A0"/>
    <w:rPr>
      <w:rFonts w:ascii="Tahoma" w:hAnsi="Tahoma" w:cs="Tahoma"/>
      <w:sz w:val="16"/>
      <w:szCs w:val="16"/>
      <w:lang w:eastAsia="en-US"/>
    </w:rPr>
  </w:style>
  <w:style w:type="paragraph" w:customStyle="1" w:styleId="Figurecaption">
    <w:name w:val="Figure caption"/>
    <w:basedOn w:val="BodyText"/>
    <w:link w:val="FigurecaptionChar"/>
    <w:uiPriority w:val="49"/>
    <w:qFormat/>
    <w:locked/>
    <w:rsid w:val="00717C6F"/>
    <w:pPr>
      <w:jc w:val="center"/>
    </w:pPr>
    <w:rPr>
      <w:i/>
      <w:sz w:val="18"/>
    </w:rPr>
  </w:style>
  <w:style w:type="paragraph" w:customStyle="1" w:styleId="Otherunnumberedheadings">
    <w:name w:val="Other unnumbered headings"/>
    <w:next w:val="BodyText"/>
    <w:link w:val="OtherunnumberedheadingsChar"/>
    <w:uiPriority w:val="49"/>
    <w:qFormat/>
    <w:locked/>
    <w:rsid w:val="00D26ADA"/>
    <w:pPr>
      <w:spacing w:before="100" w:beforeAutospacing="1" w:after="100" w:afterAutospacing="1" w:line="260" w:lineRule="atLeast"/>
      <w:jc w:val="center"/>
    </w:pPr>
    <w:rPr>
      <w:rFonts w:ascii="Times New Roman Bold" w:hAnsi="Times New Roman Bold"/>
      <w:b/>
      <w:caps/>
      <w:lang w:eastAsia="en-US"/>
    </w:rPr>
  </w:style>
  <w:style w:type="character" w:customStyle="1" w:styleId="FigurecaptionChar">
    <w:name w:val="Figure caption Char"/>
    <w:basedOn w:val="BodyTextChar"/>
    <w:link w:val="Figurecaption"/>
    <w:uiPriority w:val="49"/>
    <w:rsid w:val="00717C6F"/>
    <w:rPr>
      <w:i/>
      <w:sz w:val="18"/>
      <w:lang w:eastAsia="en-US"/>
    </w:rPr>
  </w:style>
  <w:style w:type="paragraph" w:customStyle="1" w:styleId="Referencelist">
    <w:name w:val="Reference list"/>
    <w:basedOn w:val="BodyText"/>
    <w:link w:val="ReferencelistChar"/>
    <w:uiPriority w:val="49"/>
    <w:qFormat/>
    <w:rsid w:val="009E0D5B"/>
    <w:pPr>
      <w:numPr>
        <w:numId w:val="7"/>
      </w:numPr>
    </w:pPr>
    <w:rPr>
      <w:sz w:val="18"/>
      <w:szCs w:val="18"/>
    </w:rPr>
  </w:style>
  <w:style w:type="character" w:customStyle="1" w:styleId="OtherunnumberedheadingsChar">
    <w:name w:val="Other unnumbered headings Char"/>
    <w:basedOn w:val="BodyTextChar"/>
    <w:link w:val="Otherunnumberedheadings"/>
    <w:uiPriority w:val="49"/>
    <w:rsid w:val="00D26ADA"/>
    <w:rPr>
      <w:rFonts w:ascii="Times New Roman Bold" w:hAnsi="Times New Roman Bold"/>
      <w:b/>
      <w:caps/>
      <w:lang w:eastAsia="en-US"/>
    </w:rPr>
  </w:style>
  <w:style w:type="character" w:customStyle="1" w:styleId="ReferencelistChar">
    <w:name w:val="Reference list Char"/>
    <w:basedOn w:val="BodyTextChar"/>
    <w:link w:val="Referencelist"/>
    <w:uiPriority w:val="49"/>
    <w:rsid w:val="009E0D5B"/>
    <w:rPr>
      <w:sz w:val="18"/>
      <w:szCs w:val="18"/>
      <w:lang w:eastAsia="en-US"/>
    </w:rPr>
  </w:style>
  <w:style w:type="paragraph" w:customStyle="1" w:styleId="Tabletext">
    <w:name w:val="Table text"/>
    <w:basedOn w:val="BodyText"/>
    <w:link w:val="TabletextChar"/>
    <w:uiPriority w:val="49"/>
    <w:qFormat/>
    <w:rsid w:val="00883848"/>
    <w:pPr>
      <w:ind w:firstLine="0"/>
    </w:pPr>
  </w:style>
  <w:style w:type="character" w:customStyle="1" w:styleId="TabletextChar">
    <w:name w:val="Table text Char"/>
    <w:basedOn w:val="BodyTextChar"/>
    <w:link w:val="Tabletext"/>
    <w:uiPriority w:val="49"/>
    <w:rsid w:val="00883848"/>
    <w:rPr>
      <w:lang w:eastAsia="en-US"/>
    </w:rPr>
  </w:style>
  <w:style w:type="character" w:styleId="Hyperlink">
    <w:name w:val="Hyperlink"/>
    <w:basedOn w:val="DefaultParagraphFont"/>
    <w:uiPriority w:val="49"/>
    <w:unhideWhenUsed/>
    <w:locked/>
    <w:rsid w:val="008752ED"/>
    <w:rPr>
      <w:color w:val="0000FF" w:themeColor="hyperlink"/>
      <w:u w:val="single"/>
    </w:rPr>
  </w:style>
  <w:style w:type="paragraph" w:styleId="ListParagraph">
    <w:name w:val="List Paragraph"/>
    <w:basedOn w:val="Normal"/>
    <w:uiPriority w:val="49"/>
    <w:locked/>
    <w:rsid w:val="00AE581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jpe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IAEA\Templates\O365\IAEA%20Blank%20(r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Square.XSL" StyleName="ISO 690 - Numerical with Square Brackets"/>
</file>

<file path=customXml/itemProps1.xml><?xml version="1.0" encoding="utf-8"?>
<ds:datastoreItem xmlns:ds="http://schemas.openxmlformats.org/officeDocument/2006/customXml" ds:itemID="{18F55FA1-9567-45D0-AB42-DA87377EDE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IAEA Blank (r01).dotx</Template>
  <TotalTime>39</TotalTime>
  <Pages>6</Pages>
  <Words>2513</Words>
  <Characters>14132</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IAEA</vt:lpstr>
    </vt:vector>
  </TitlesOfParts>
  <Company>IAEA</Company>
  <LinksUpToDate>false</LinksUpToDate>
  <CharactersWithSpaces>16612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IAEA</dc:title>
  <dc:creator>Gemma Anna Ruffino</dc:creator>
  <cp:lastModifiedBy>Cowton, Roger M (SL)</cp:lastModifiedBy>
  <cp:revision>6</cp:revision>
  <cp:lastPrinted>2019-03-01T08:34:00Z</cp:lastPrinted>
  <dcterms:created xsi:type="dcterms:W3CDTF">2019-03-01T12:49:00Z</dcterms:created>
  <dcterms:modified xsi:type="dcterms:W3CDTF">2019-03-01T13:26:00Z</dcterms:modified>
  <cp:category>IAEA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aeaClassification">
    <vt:lpwstr/>
  </property>
  <property fmtid="{D5CDD505-2E9C-101B-9397-08002B2CF9AE}" pid="3" name="IaeaSensitivity">
    <vt:lpwstr/>
  </property>
  <property fmtid="{D5CDD505-2E9C-101B-9397-08002B2CF9AE}" pid="4" name="IaeaDistribution">
    <vt:lpwstr/>
  </property>
  <property fmtid="{D5CDD505-2E9C-101B-9397-08002B2CF9AE}" pid="5" name="IaeaSecurityClassifier">
    <vt:lpwstr/>
  </property>
  <property fmtid="{D5CDD505-2E9C-101B-9397-08002B2CF9AE}" pid="6" name="IaeaClassificationDate">
    <vt:lpwstr/>
  </property>
  <property fmtid="{D5CDD505-2E9C-101B-9397-08002B2CF9AE}" pid="7" name="IaeaTransmission">
    <vt:lpwstr/>
  </property>
  <property fmtid="{D5CDD505-2E9C-101B-9397-08002B2CF9AE}" pid="8" name="IaeaConfidentialAttachments">
    <vt:lpwstr/>
  </property>
  <property fmtid="{D5CDD505-2E9C-101B-9397-08002B2CF9AE}" pid="9" name="Typist">
    <vt:lpwstr>Initials-Ext</vt:lpwstr>
  </property>
  <property fmtid="{D5CDD505-2E9C-101B-9397-08002B2CF9AE}" pid="10" name="IaeaClassification2">
    <vt:lpwstr/>
  </property>
</Properties>
</file>